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3.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footer4.xml" ContentType="application/vnd.openxmlformats-officedocument.wordprocessingml.foot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636514" w14:textId="77777777" w:rsidR="004859AF" w:rsidRDefault="00BE4482" w:rsidP="00B8093D">
      <w:pPr>
        <w:pStyle w:val="TOCHeading"/>
        <w:spacing w:before="10000"/>
      </w:pPr>
      <w:bookmarkStart w:id="0" w:name="_GoBack"/>
      <w:bookmarkEnd w:id="0"/>
      <w:r>
        <w:t>Annex 5</w:t>
      </w:r>
      <w:r w:rsidR="003324B7">
        <w:t xml:space="preserve">: </w:t>
      </w:r>
      <w:r w:rsidR="004859AF" w:rsidRPr="00B57F14">
        <w:t>Evaluation Plan</w:t>
      </w:r>
    </w:p>
    <w:p w14:paraId="6929B3EA" w14:textId="77777777" w:rsidR="007E5641" w:rsidRPr="007E5641" w:rsidRDefault="007E5641" w:rsidP="004859AF">
      <w:pPr>
        <w:pStyle w:val="Subtitle"/>
        <w:spacing w:after="120"/>
        <w:rPr>
          <w:rFonts w:eastAsiaTheme="majorEastAsia"/>
          <w:bCs/>
          <w:noProof w:val="0"/>
          <w:color w:val="003359" w:themeColor="accent2"/>
          <w:sz w:val="32"/>
          <w:szCs w:val="32"/>
          <w:lang w:val="en-GB" w:eastAsia="en-US"/>
        </w:rPr>
      </w:pPr>
      <w:r w:rsidRPr="007E5641">
        <w:rPr>
          <w:rFonts w:eastAsiaTheme="majorEastAsia"/>
          <w:bCs/>
          <w:noProof w:val="0"/>
          <w:color w:val="003359" w:themeColor="accent2"/>
          <w:sz w:val="32"/>
          <w:szCs w:val="32"/>
          <w:lang w:val="en-GB" w:eastAsia="en-US"/>
        </w:rPr>
        <w:t xml:space="preserve">End of Program Internal Review </w:t>
      </w:r>
    </w:p>
    <w:p w14:paraId="7FE7F763" w14:textId="77777777" w:rsidR="004859AF" w:rsidRPr="00EE3680" w:rsidRDefault="004859AF" w:rsidP="004859AF">
      <w:pPr>
        <w:pStyle w:val="Subtitle"/>
        <w:spacing w:after="120"/>
        <w:rPr>
          <w:rFonts w:eastAsiaTheme="majorEastAsia"/>
          <w:bCs/>
          <w:noProof w:val="0"/>
          <w:color w:val="003359" w:themeColor="accent2"/>
          <w:sz w:val="32"/>
          <w:szCs w:val="32"/>
          <w:lang w:val="en-GB" w:eastAsia="en-US"/>
        </w:rPr>
      </w:pPr>
      <w:r w:rsidRPr="00EE3680">
        <w:rPr>
          <w:rFonts w:eastAsiaTheme="majorEastAsia"/>
          <w:bCs/>
          <w:noProof w:val="0"/>
          <w:color w:val="003359" w:themeColor="accent2"/>
          <w:sz w:val="32"/>
          <w:szCs w:val="32"/>
          <w:lang w:val="en-GB" w:eastAsia="en-US"/>
        </w:rPr>
        <w:t>July 2016</w:t>
      </w:r>
      <w:r w:rsidR="00B57F14" w:rsidRPr="00EE3680">
        <w:rPr>
          <w:rFonts w:eastAsiaTheme="majorEastAsia"/>
          <w:bCs/>
          <w:noProof w:val="0"/>
          <w:color w:val="003359" w:themeColor="accent2"/>
          <w:sz w:val="32"/>
          <w:szCs w:val="32"/>
          <w:lang w:val="en-GB" w:eastAsia="en-US"/>
        </w:rPr>
        <w:t xml:space="preserve"> </w:t>
      </w:r>
    </w:p>
    <w:p w14:paraId="010A99F0" w14:textId="77777777" w:rsidR="004859AF" w:rsidRDefault="004859AF" w:rsidP="004859AF">
      <w:pPr>
        <w:pStyle w:val="Subtitle"/>
        <w:spacing w:after="120"/>
        <w:rPr>
          <w:b/>
        </w:rPr>
      </w:pPr>
    </w:p>
    <w:p w14:paraId="0EC0412A" w14:textId="77777777" w:rsidR="007D54AB" w:rsidRDefault="007D54AB" w:rsidP="004859AF">
      <w:pPr>
        <w:spacing w:after="120"/>
        <w:sectPr w:rsidR="007D54AB" w:rsidSect="002D47CB">
          <w:headerReference w:type="even" r:id="rId8"/>
          <w:headerReference w:type="default" r:id="rId9"/>
          <w:footerReference w:type="even" r:id="rId10"/>
          <w:footerReference w:type="default" r:id="rId11"/>
          <w:headerReference w:type="first" r:id="rId12"/>
          <w:footerReference w:type="first" r:id="rId13"/>
          <w:pgSz w:w="11906" w:h="16838" w:code="9"/>
          <w:pgMar w:top="1418" w:right="1418" w:bottom="1418" w:left="1418" w:header="680" w:footer="680" w:gutter="0"/>
          <w:pgNumType w:start="0"/>
          <w:cols w:space="227"/>
          <w:titlePg/>
          <w:docGrid w:linePitch="360"/>
        </w:sectPr>
      </w:pPr>
    </w:p>
    <w:p w14:paraId="0090ABD9" w14:textId="77777777" w:rsidR="004859AF" w:rsidRDefault="00B57F14" w:rsidP="00DA2E04">
      <w:pPr>
        <w:pStyle w:val="TOCHeading"/>
        <w:spacing w:before="0"/>
      </w:pPr>
      <w:r>
        <w:lastRenderedPageBreak/>
        <w:t>C</w:t>
      </w:r>
      <w:r w:rsidR="009C5E0A" w:rsidRPr="00F97FC3">
        <w:t>ontents</w:t>
      </w:r>
    </w:p>
    <w:p w14:paraId="0B263B76" w14:textId="76934182" w:rsidR="00B8093D" w:rsidRDefault="00DA2E04">
      <w:pPr>
        <w:pStyle w:val="TOC1"/>
        <w:rPr>
          <w:rFonts w:asciiTheme="minorHAnsi" w:hAnsiTheme="minorHAnsi"/>
          <w:b w:val="0"/>
          <w:noProof/>
          <w:sz w:val="22"/>
          <w:szCs w:val="22"/>
          <w:lang w:val="en-AU" w:eastAsia="en-AU"/>
        </w:rPr>
      </w:pPr>
      <w:r>
        <w:rPr>
          <w:b w:val="0"/>
          <w:noProof/>
        </w:rPr>
        <w:fldChar w:fldCharType="begin"/>
      </w:r>
      <w:r>
        <w:rPr>
          <w:b w:val="0"/>
          <w:noProof/>
        </w:rPr>
        <w:instrText xml:space="preserve"> TOC \o "1-1" \h \z \u </w:instrText>
      </w:r>
      <w:r>
        <w:rPr>
          <w:b w:val="0"/>
          <w:noProof/>
        </w:rPr>
        <w:fldChar w:fldCharType="separate"/>
      </w:r>
      <w:hyperlink w:anchor="_Toc485816351" w:history="1">
        <w:r w:rsidR="00B8093D" w:rsidRPr="00E750BA">
          <w:rPr>
            <w:rStyle w:val="Hyperlink"/>
            <w:noProof/>
          </w:rPr>
          <w:t>1</w:t>
        </w:r>
        <w:r w:rsidR="00B8093D">
          <w:rPr>
            <w:rFonts w:asciiTheme="minorHAnsi" w:hAnsiTheme="minorHAnsi"/>
            <w:b w:val="0"/>
            <w:noProof/>
            <w:sz w:val="22"/>
            <w:szCs w:val="22"/>
            <w:lang w:val="en-AU" w:eastAsia="en-AU"/>
          </w:rPr>
          <w:tab/>
        </w:r>
        <w:r w:rsidR="00B8093D" w:rsidRPr="00E750BA">
          <w:rPr>
            <w:rStyle w:val="Hyperlink"/>
            <w:noProof/>
          </w:rPr>
          <w:t>End of Program Review Summary</w:t>
        </w:r>
        <w:r w:rsidR="00B8093D">
          <w:rPr>
            <w:noProof/>
            <w:webHidden/>
          </w:rPr>
          <w:tab/>
        </w:r>
        <w:r w:rsidR="00B8093D">
          <w:rPr>
            <w:noProof/>
            <w:webHidden/>
          </w:rPr>
          <w:fldChar w:fldCharType="begin"/>
        </w:r>
        <w:r w:rsidR="00B8093D">
          <w:rPr>
            <w:noProof/>
            <w:webHidden/>
          </w:rPr>
          <w:instrText xml:space="preserve"> PAGEREF _Toc485816351 \h </w:instrText>
        </w:r>
        <w:r w:rsidR="00B8093D">
          <w:rPr>
            <w:noProof/>
            <w:webHidden/>
          </w:rPr>
        </w:r>
        <w:r w:rsidR="00B8093D">
          <w:rPr>
            <w:noProof/>
            <w:webHidden/>
          </w:rPr>
          <w:fldChar w:fldCharType="separate"/>
        </w:r>
        <w:r w:rsidR="00CB5640">
          <w:rPr>
            <w:noProof/>
            <w:webHidden/>
          </w:rPr>
          <w:t>1</w:t>
        </w:r>
        <w:r w:rsidR="00B8093D">
          <w:rPr>
            <w:noProof/>
            <w:webHidden/>
          </w:rPr>
          <w:fldChar w:fldCharType="end"/>
        </w:r>
      </w:hyperlink>
    </w:p>
    <w:p w14:paraId="54C3D6E3" w14:textId="77AC23AD" w:rsidR="00B8093D" w:rsidRDefault="00CB5640">
      <w:pPr>
        <w:pStyle w:val="TOC1"/>
        <w:rPr>
          <w:rFonts w:asciiTheme="minorHAnsi" w:hAnsiTheme="minorHAnsi"/>
          <w:b w:val="0"/>
          <w:noProof/>
          <w:sz w:val="22"/>
          <w:szCs w:val="22"/>
          <w:lang w:val="en-AU" w:eastAsia="en-AU"/>
        </w:rPr>
      </w:pPr>
      <w:hyperlink w:anchor="_Toc485816352" w:history="1">
        <w:r w:rsidR="00B8093D" w:rsidRPr="00E750BA">
          <w:rPr>
            <w:rStyle w:val="Hyperlink"/>
            <w:noProof/>
          </w:rPr>
          <w:t>2</w:t>
        </w:r>
        <w:r w:rsidR="00B8093D">
          <w:rPr>
            <w:rFonts w:asciiTheme="minorHAnsi" w:hAnsiTheme="minorHAnsi"/>
            <w:b w:val="0"/>
            <w:noProof/>
            <w:sz w:val="22"/>
            <w:szCs w:val="22"/>
            <w:lang w:val="en-AU" w:eastAsia="en-AU"/>
          </w:rPr>
          <w:tab/>
        </w:r>
        <w:r w:rsidR="00B8093D" w:rsidRPr="00E750BA">
          <w:rPr>
            <w:rStyle w:val="Hyperlink"/>
            <w:noProof/>
          </w:rPr>
          <w:t>Background</w:t>
        </w:r>
        <w:r w:rsidR="00B8093D">
          <w:rPr>
            <w:noProof/>
            <w:webHidden/>
          </w:rPr>
          <w:tab/>
        </w:r>
        <w:r w:rsidR="00B8093D">
          <w:rPr>
            <w:noProof/>
            <w:webHidden/>
          </w:rPr>
          <w:fldChar w:fldCharType="begin"/>
        </w:r>
        <w:r w:rsidR="00B8093D">
          <w:rPr>
            <w:noProof/>
            <w:webHidden/>
          </w:rPr>
          <w:instrText xml:space="preserve"> PAGEREF _Toc485816352 \h </w:instrText>
        </w:r>
        <w:r w:rsidR="00B8093D">
          <w:rPr>
            <w:noProof/>
            <w:webHidden/>
          </w:rPr>
        </w:r>
        <w:r w:rsidR="00B8093D">
          <w:rPr>
            <w:noProof/>
            <w:webHidden/>
          </w:rPr>
          <w:fldChar w:fldCharType="separate"/>
        </w:r>
        <w:r>
          <w:rPr>
            <w:noProof/>
            <w:webHidden/>
          </w:rPr>
          <w:t>1</w:t>
        </w:r>
        <w:r w:rsidR="00B8093D">
          <w:rPr>
            <w:noProof/>
            <w:webHidden/>
          </w:rPr>
          <w:fldChar w:fldCharType="end"/>
        </w:r>
      </w:hyperlink>
    </w:p>
    <w:p w14:paraId="7817A511" w14:textId="66349181" w:rsidR="00B8093D" w:rsidRDefault="00CB5640">
      <w:pPr>
        <w:pStyle w:val="TOC1"/>
        <w:rPr>
          <w:rFonts w:asciiTheme="minorHAnsi" w:hAnsiTheme="minorHAnsi"/>
          <w:b w:val="0"/>
          <w:noProof/>
          <w:sz w:val="22"/>
          <w:szCs w:val="22"/>
          <w:lang w:val="en-AU" w:eastAsia="en-AU"/>
        </w:rPr>
      </w:pPr>
      <w:hyperlink w:anchor="_Toc485816353" w:history="1">
        <w:r w:rsidR="00B8093D" w:rsidRPr="00E750BA">
          <w:rPr>
            <w:rStyle w:val="Hyperlink"/>
            <w:noProof/>
          </w:rPr>
          <w:t>3</w:t>
        </w:r>
        <w:r w:rsidR="00B8093D">
          <w:rPr>
            <w:rFonts w:asciiTheme="minorHAnsi" w:hAnsiTheme="minorHAnsi"/>
            <w:b w:val="0"/>
            <w:noProof/>
            <w:sz w:val="22"/>
            <w:szCs w:val="22"/>
            <w:lang w:val="en-AU" w:eastAsia="en-AU"/>
          </w:rPr>
          <w:tab/>
        </w:r>
        <w:r w:rsidR="00B8093D" w:rsidRPr="00E750BA">
          <w:rPr>
            <w:rStyle w:val="Hyperlink"/>
            <w:noProof/>
          </w:rPr>
          <w:t>Purpose of the EPR</w:t>
        </w:r>
        <w:r w:rsidR="00B8093D">
          <w:rPr>
            <w:noProof/>
            <w:webHidden/>
          </w:rPr>
          <w:tab/>
        </w:r>
        <w:r w:rsidR="00B8093D">
          <w:rPr>
            <w:noProof/>
            <w:webHidden/>
          </w:rPr>
          <w:fldChar w:fldCharType="begin"/>
        </w:r>
        <w:r w:rsidR="00B8093D">
          <w:rPr>
            <w:noProof/>
            <w:webHidden/>
          </w:rPr>
          <w:instrText xml:space="preserve"> PAGEREF _Toc485816353 \h </w:instrText>
        </w:r>
        <w:r w:rsidR="00B8093D">
          <w:rPr>
            <w:noProof/>
            <w:webHidden/>
          </w:rPr>
        </w:r>
        <w:r w:rsidR="00B8093D">
          <w:rPr>
            <w:noProof/>
            <w:webHidden/>
          </w:rPr>
          <w:fldChar w:fldCharType="separate"/>
        </w:r>
        <w:r>
          <w:rPr>
            <w:noProof/>
            <w:webHidden/>
          </w:rPr>
          <w:t>3</w:t>
        </w:r>
        <w:r w:rsidR="00B8093D">
          <w:rPr>
            <w:noProof/>
            <w:webHidden/>
          </w:rPr>
          <w:fldChar w:fldCharType="end"/>
        </w:r>
      </w:hyperlink>
    </w:p>
    <w:p w14:paraId="3E247EE1" w14:textId="7A7AF480" w:rsidR="00B8093D" w:rsidRDefault="00CB5640">
      <w:pPr>
        <w:pStyle w:val="TOC1"/>
        <w:rPr>
          <w:rFonts w:asciiTheme="minorHAnsi" w:hAnsiTheme="minorHAnsi"/>
          <w:b w:val="0"/>
          <w:noProof/>
          <w:sz w:val="22"/>
          <w:szCs w:val="22"/>
          <w:lang w:val="en-AU" w:eastAsia="en-AU"/>
        </w:rPr>
      </w:pPr>
      <w:hyperlink w:anchor="_Toc485816354" w:history="1">
        <w:r w:rsidR="00B8093D" w:rsidRPr="00E750BA">
          <w:rPr>
            <w:rStyle w:val="Hyperlink"/>
            <w:noProof/>
          </w:rPr>
          <w:t>4</w:t>
        </w:r>
        <w:r w:rsidR="00B8093D">
          <w:rPr>
            <w:rFonts w:asciiTheme="minorHAnsi" w:hAnsiTheme="minorHAnsi"/>
            <w:b w:val="0"/>
            <w:noProof/>
            <w:sz w:val="22"/>
            <w:szCs w:val="22"/>
            <w:lang w:val="en-AU" w:eastAsia="en-AU"/>
          </w:rPr>
          <w:tab/>
        </w:r>
        <w:r w:rsidR="00B8093D" w:rsidRPr="00E750BA">
          <w:rPr>
            <w:rStyle w:val="Hyperlink"/>
            <w:noProof/>
          </w:rPr>
          <w:t>Outline of Partner Evaluation Plans</w:t>
        </w:r>
        <w:r w:rsidR="00B8093D">
          <w:rPr>
            <w:noProof/>
            <w:webHidden/>
          </w:rPr>
          <w:tab/>
        </w:r>
        <w:r w:rsidR="00B8093D">
          <w:rPr>
            <w:noProof/>
            <w:webHidden/>
          </w:rPr>
          <w:fldChar w:fldCharType="begin"/>
        </w:r>
        <w:r w:rsidR="00B8093D">
          <w:rPr>
            <w:noProof/>
            <w:webHidden/>
          </w:rPr>
          <w:instrText xml:space="preserve"> PAGEREF _Toc485816354 \h </w:instrText>
        </w:r>
        <w:r w:rsidR="00B8093D">
          <w:rPr>
            <w:noProof/>
            <w:webHidden/>
          </w:rPr>
        </w:r>
        <w:r w:rsidR="00B8093D">
          <w:rPr>
            <w:noProof/>
            <w:webHidden/>
          </w:rPr>
          <w:fldChar w:fldCharType="separate"/>
        </w:r>
        <w:r>
          <w:rPr>
            <w:noProof/>
            <w:webHidden/>
          </w:rPr>
          <w:t>4</w:t>
        </w:r>
        <w:r w:rsidR="00B8093D">
          <w:rPr>
            <w:noProof/>
            <w:webHidden/>
          </w:rPr>
          <w:fldChar w:fldCharType="end"/>
        </w:r>
      </w:hyperlink>
    </w:p>
    <w:p w14:paraId="19244167" w14:textId="35B99ED6" w:rsidR="00B8093D" w:rsidRDefault="00CB5640">
      <w:pPr>
        <w:pStyle w:val="TOC1"/>
        <w:rPr>
          <w:rFonts w:asciiTheme="minorHAnsi" w:hAnsiTheme="minorHAnsi"/>
          <w:b w:val="0"/>
          <w:noProof/>
          <w:sz w:val="22"/>
          <w:szCs w:val="22"/>
          <w:lang w:val="en-AU" w:eastAsia="en-AU"/>
        </w:rPr>
      </w:pPr>
      <w:hyperlink w:anchor="_Toc485816355" w:history="1">
        <w:r w:rsidR="00B8093D" w:rsidRPr="00E750BA">
          <w:rPr>
            <w:rStyle w:val="Hyperlink"/>
            <w:noProof/>
          </w:rPr>
          <w:t>5</w:t>
        </w:r>
        <w:r w:rsidR="00B8093D">
          <w:rPr>
            <w:rFonts w:asciiTheme="minorHAnsi" w:hAnsiTheme="minorHAnsi"/>
            <w:b w:val="0"/>
            <w:noProof/>
            <w:sz w:val="22"/>
            <w:szCs w:val="22"/>
            <w:lang w:val="en-AU" w:eastAsia="en-AU"/>
          </w:rPr>
          <w:tab/>
        </w:r>
        <w:r w:rsidR="00B8093D" w:rsidRPr="00E750BA">
          <w:rPr>
            <w:rStyle w:val="Hyperlink"/>
            <w:noProof/>
          </w:rPr>
          <w:t>Primary Audience</w:t>
        </w:r>
        <w:r w:rsidR="00B8093D">
          <w:rPr>
            <w:noProof/>
            <w:webHidden/>
          </w:rPr>
          <w:tab/>
        </w:r>
        <w:r w:rsidR="00B8093D">
          <w:rPr>
            <w:noProof/>
            <w:webHidden/>
          </w:rPr>
          <w:fldChar w:fldCharType="begin"/>
        </w:r>
        <w:r w:rsidR="00B8093D">
          <w:rPr>
            <w:noProof/>
            <w:webHidden/>
          </w:rPr>
          <w:instrText xml:space="preserve"> PAGEREF _Toc485816355 \h </w:instrText>
        </w:r>
        <w:r w:rsidR="00B8093D">
          <w:rPr>
            <w:noProof/>
            <w:webHidden/>
          </w:rPr>
        </w:r>
        <w:r w:rsidR="00B8093D">
          <w:rPr>
            <w:noProof/>
            <w:webHidden/>
          </w:rPr>
          <w:fldChar w:fldCharType="separate"/>
        </w:r>
        <w:r>
          <w:rPr>
            <w:noProof/>
            <w:webHidden/>
          </w:rPr>
          <w:t>18</w:t>
        </w:r>
        <w:r w:rsidR="00B8093D">
          <w:rPr>
            <w:noProof/>
            <w:webHidden/>
          </w:rPr>
          <w:fldChar w:fldCharType="end"/>
        </w:r>
      </w:hyperlink>
    </w:p>
    <w:p w14:paraId="1EEDC0B8" w14:textId="3DEAC79F" w:rsidR="00B8093D" w:rsidRDefault="00CB5640">
      <w:pPr>
        <w:pStyle w:val="TOC1"/>
        <w:rPr>
          <w:rFonts w:asciiTheme="minorHAnsi" w:hAnsiTheme="minorHAnsi"/>
          <w:b w:val="0"/>
          <w:noProof/>
          <w:sz w:val="22"/>
          <w:szCs w:val="22"/>
          <w:lang w:val="en-AU" w:eastAsia="en-AU"/>
        </w:rPr>
      </w:pPr>
      <w:hyperlink w:anchor="_Toc485816356" w:history="1">
        <w:r w:rsidR="00B8093D" w:rsidRPr="00E750BA">
          <w:rPr>
            <w:rStyle w:val="Hyperlink"/>
            <w:noProof/>
          </w:rPr>
          <w:t>6</w:t>
        </w:r>
        <w:r w:rsidR="00B8093D">
          <w:rPr>
            <w:rFonts w:asciiTheme="minorHAnsi" w:hAnsiTheme="minorHAnsi"/>
            <w:b w:val="0"/>
            <w:noProof/>
            <w:sz w:val="22"/>
            <w:szCs w:val="22"/>
            <w:lang w:val="en-AU" w:eastAsia="en-AU"/>
          </w:rPr>
          <w:tab/>
        </w:r>
        <w:r w:rsidR="00B8093D" w:rsidRPr="00E750BA">
          <w:rPr>
            <w:rStyle w:val="Hyperlink"/>
            <w:noProof/>
          </w:rPr>
          <w:t>EPR Review Questions</w:t>
        </w:r>
        <w:r w:rsidR="00B8093D">
          <w:rPr>
            <w:noProof/>
            <w:webHidden/>
          </w:rPr>
          <w:tab/>
        </w:r>
        <w:r w:rsidR="00B8093D">
          <w:rPr>
            <w:noProof/>
            <w:webHidden/>
          </w:rPr>
          <w:fldChar w:fldCharType="begin"/>
        </w:r>
        <w:r w:rsidR="00B8093D">
          <w:rPr>
            <w:noProof/>
            <w:webHidden/>
          </w:rPr>
          <w:instrText xml:space="preserve"> PAGEREF _Toc485816356 \h </w:instrText>
        </w:r>
        <w:r w:rsidR="00B8093D">
          <w:rPr>
            <w:noProof/>
            <w:webHidden/>
          </w:rPr>
        </w:r>
        <w:r w:rsidR="00B8093D">
          <w:rPr>
            <w:noProof/>
            <w:webHidden/>
          </w:rPr>
          <w:fldChar w:fldCharType="separate"/>
        </w:r>
        <w:r>
          <w:rPr>
            <w:noProof/>
            <w:webHidden/>
          </w:rPr>
          <w:t>18</w:t>
        </w:r>
        <w:r w:rsidR="00B8093D">
          <w:rPr>
            <w:noProof/>
            <w:webHidden/>
          </w:rPr>
          <w:fldChar w:fldCharType="end"/>
        </w:r>
      </w:hyperlink>
    </w:p>
    <w:p w14:paraId="22072471" w14:textId="5606CADD" w:rsidR="00B8093D" w:rsidRDefault="00CB5640">
      <w:pPr>
        <w:pStyle w:val="TOC1"/>
        <w:rPr>
          <w:rFonts w:asciiTheme="minorHAnsi" w:hAnsiTheme="minorHAnsi"/>
          <w:b w:val="0"/>
          <w:noProof/>
          <w:sz w:val="22"/>
          <w:szCs w:val="22"/>
          <w:lang w:val="en-AU" w:eastAsia="en-AU"/>
        </w:rPr>
      </w:pPr>
      <w:hyperlink w:anchor="_Toc485816357" w:history="1">
        <w:r w:rsidR="00B8093D" w:rsidRPr="00E750BA">
          <w:rPr>
            <w:rStyle w:val="Hyperlink"/>
            <w:noProof/>
          </w:rPr>
          <w:t>7</w:t>
        </w:r>
        <w:r w:rsidR="00B8093D">
          <w:rPr>
            <w:rFonts w:asciiTheme="minorHAnsi" w:hAnsiTheme="minorHAnsi"/>
            <w:b w:val="0"/>
            <w:noProof/>
            <w:sz w:val="22"/>
            <w:szCs w:val="22"/>
            <w:lang w:val="en-AU" w:eastAsia="en-AU"/>
          </w:rPr>
          <w:tab/>
        </w:r>
        <w:r w:rsidR="00B8093D" w:rsidRPr="00E750BA">
          <w:rPr>
            <w:rStyle w:val="Hyperlink"/>
            <w:noProof/>
          </w:rPr>
          <w:t>Methodology</w:t>
        </w:r>
        <w:r w:rsidR="00B8093D">
          <w:rPr>
            <w:noProof/>
            <w:webHidden/>
          </w:rPr>
          <w:tab/>
        </w:r>
        <w:r w:rsidR="00B8093D">
          <w:rPr>
            <w:noProof/>
            <w:webHidden/>
          </w:rPr>
          <w:fldChar w:fldCharType="begin"/>
        </w:r>
        <w:r w:rsidR="00B8093D">
          <w:rPr>
            <w:noProof/>
            <w:webHidden/>
          </w:rPr>
          <w:instrText xml:space="preserve"> PAGEREF _Toc485816357 \h </w:instrText>
        </w:r>
        <w:r w:rsidR="00B8093D">
          <w:rPr>
            <w:noProof/>
            <w:webHidden/>
          </w:rPr>
        </w:r>
        <w:r w:rsidR="00B8093D">
          <w:rPr>
            <w:noProof/>
            <w:webHidden/>
          </w:rPr>
          <w:fldChar w:fldCharType="separate"/>
        </w:r>
        <w:r>
          <w:rPr>
            <w:noProof/>
            <w:webHidden/>
          </w:rPr>
          <w:t>19</w:t>
        </w:r>
        <w:r w:rsidR="00B8093D">
          <w:rPr>
            <w:noProof/>
            <w:webHidden/>
          </w:rPr>
          <w:fldChar w:fldCharType="end"/>
        </w:r>
      </w:hyperlink>
    </w:p>
    <w:p w14:paraId="070DD57A" w14:textId="146CB3E2" w:rsidR="00B8093D" w:rsidRDefault="00CB5640">
      <w:pPr>
        <w:pStyle w:val="TOC1"/>
        <w:rPr>
          <w:rFonts w:asciiTheme="minorHAnsi" w:hAnsiTheme="minorHAnsi"/>
          <w:b w:val="0"/>
          <w:noProof/>
          <w:sz w:val="22"/>
          <w:szCs w:val="22"/>
          <w:lang w:val="en-AU" w:eastAsia="en-AU"/>
        </w:rPr>
      </w:pPr>
      <w:hyperlink w:anchor="_Toc485816358" w:history="1">
        <w:r w:rsidR="00B8093D" w:rsidRPr="00E750BA">
          <w:rPr>
            <w:rStyle w:val="Hyperlink"/>
            <w:noProof/>
          </w:rPr>
          <w:t>8</w:t>
        </w:r>
        <w:r w:rsidR="00B8093D">
          <w:rPr>
            <w:rFonts w:asciiTheme="minorHAnsi" w:hAnsiTheme="minorHAnsi"/>
            <w:b w:val="0"/>
            <w:noProof/>
            <w:sz w:val="22"/>
            <w:szCs w:val="22"/>
            <w:lang w:val="en-AU" w:eastAsia="en-AU"/>
          </w:rPr>
          <w:tab/>
        </w:r>
        <w:r w:rsidR="00B8093D" w:rsidRPr="00E750BA">
          <w:rPr>
            <w:rStyle w:val="Hyperlink"/>
            <w:noProof/>
          </w:rPr>
          <w:t>Limitations and Constraints of the EPR</w:t>
        </w:r>
        <w:r w:rsidR="00B8093D">
          <w:rPr>
            <w:noProof/>
            <w:webHidden/>
          </w:rPr>
          <w:tab/>
        </w:r>
        <w:r w:rsidR="00B8093D">
          <w:rPr>
            <w:noProof/>
            <w:webHidden/>
          </w:rPr>
          <w:fldChar w:fldCharType="begin"/>
        </w:r>
        <w:r w:rsidR="00B8093D">
          <w:rPr>
            <w:noProof/>
            <w:webHidden/>
          </w:rPr>
          <w:instrText xml:space="preserve"> PAGEREF _Toc485816358 \h </w:instrText>
        </w:r>
        <w:r w:rsidR="00B8093D">
          <w:rPr>
            <w:noProof/>
            <w:webHidden/>
          </w:rPr>
        </w:r>
        <w:r w:rsidR="00B8093D">
          <w:rPr>
            <w:noProof/>
            <w:webHidden/>
          </w:rPr>
          <w:fldChar w:fldCharType="separate"/>
        </w:r>
        <w:r>
          <w:rPr>
            <w:noProof/>
            <w:webHidden/>
          </w:rPr>
          <w:t>21</w:t>
        </w:r>
        <w:r w:rsidR="00B8093D">
          <w:rPr>
            <w:noProof/>
            <w:webHidden/>
          </w:rPr>
          <w:fldChar w:fldCharType="end"/>
        </w:r>
      </w:hyperlink>
    </w:p>
    <w:p w14:paraId="38C3554E" w14:textId="3C4F6936" w:rsidR="00B8093D" w:rsidRDefault="00CB5640">
      <w:pPr>
        <w:pStyle w:val="TOC1"/>
        <w:rPr>
          <w:rFonts w:asciiTheme="minorHAnsi" w:hAnsiTheme="minorHAnsi"/>
          <w:b w:val="0"/>
          <w:noProof/>
          <w:sz w:val="22"/>
          <w:szCs w:val="22"/>
          <w:lang w:val="en-AU" w:eastAsia="en-AU"/>
        </w:rPr>
      </w:pPr>
      <w:hyperlink w:anchor="_Toc485816359" w:history="1">
        <w:r w:rsidR="00B8093D" w:rsidRPr="00E750BA">
          <w:rPr>
            <w:rStyle w:val="Hyperlink"/>
            <w:noProof/>
          </w:rPr>
          <w:t>9</w:t>
        </w:r>
        <w:r w:rsidR="00B8093D">
          <w:rPr>
            <w:rFonts w:asciiTheme="minorHAnsi" w:hAnsiTheme="minorHAnsi"/>
            <w:b w:val="0"/>
            <w:noProof/>
            <w:sz w:val="22"/>
            <w:szCs w:val="22"/>
            <w:lang w:val="en-AU" w:eastAsia="en-AU"/>
          </w:rPr>
          <w:tab/>
        </w:r>
        <w:r w:rsidR="00B8093D" w:rsidRPr="00E750BA">
          <w:rPr>
            <w:rStyle w:val="Hyperlink"/>
            <w:noProof/>
          </w:rPr>
          <w:t>Utilisation of the EPR findings</w:t>
        </w:r>
        <w:r w:rsidR="00B8093D">
          <w:rPr>
            <w:noProof/>
            <w:webHidden/>
          </w:rPr>
          <w:tab/>
        </w:r>
        <w:r w:rsidR="00B8093D">
          <w:rPr>
            <w:noProof/>
            <w:webHidden/>
          </w:rPr>
          <w:fldChar w:fldCharType="begin"/>
        </w:r>
        <w:r w:rsidR="00B8093D">
          <w:rPr>
            <w:noProof/>
            <w:webHidden/>
          </w:rPr>
          <w:instrText xml:space="preserve"> PAGEREF _Toc485816359 \h </w:instrText>
        </w:r>
        <w:r w:rsidR="00B8093D">
          <w:rPr>
            <w:noProof/>
            <w:webHidden/>
          </w:rPr>
        </w:r>
        <w:r w:rsidR="00B8093D">
          <w:rPr>
            <w:noProof/>
            <w:webHidden/>
          </w:rPr>
          <w:fldChar w:fldCharType="separate"/>
        </w:r>
        <w:r>
          <w:rPr>
            <w:noProof/>
            <w:webHidden/>
          </w:rPr>
          <w:t>22</w:t>
        </w:r>
        <w:r w:rsidR="00B8093D">
          <w:rPr>
            <w:noProof/>
            <w:webHidden/>
          </w:rPr>
          <w:fldChar w:fldCharType="end"/>
        </w:r>
      </w:hyperlink>
    </w:p>
    <w:p w14:paraId="38AC5CB7" w14:textId="605B4CCB" w:rsidR="00B8093D" w:rsidRDefault="00CB5640">
      <w:pPr>
        <w:pStyle w:val="TOC1"/>
        <w:rPr>
          <w:rFonts w:asciiTheme="minorHAnsi" w:hAnsiTheme="minorHAnsi"/>
          <w:b w:val="0"/>
          <w:noProof/>
          <w:sz w:val="22"/>
          <w:szCs w:val="22"/>
          <w:lang w:val="en-AU" w:eastAsia="en-AU"/>
        </w:rPr>
      </w:pPr>
      <w:hyperlink w:anchor="_Toc485816360" w:history="1">
        <w:r w:rsidR="00B8093D" w:rsidRPr="00E750BA">
          <w:rPr>
            <w:rStyle w:val="Hyperlink"/>
            <w:noProof/>
          </w:rPr>
          <w:t>10</w:t>
        </w:r>
        <w:r w:rsidR="00B8093D">
          <w:rPr>
            <w:rFonts w:asciiTheme="minorHAnsi" w:hAnsiTheme="minorHAnsi"/>
            <w:b w:val="0"/>
            <w:noProof/>
            <w:sz w:val="22"/>
            <w:szCs w:val="22"/>
            <w:lang w:val="en-AU" w:eastAsia="en-AU"/>
          </w:rPr>
          <w:tab/>
        </w:r>
        <w:r w:rsidR="00B8093D" w:rsidRPr="00E750BA">
          <w:rPr>
            <w:rStyle w:val="Hyperlink"/>
            <w:noProof/>
          </w:rPr>
          <w:t>Ethical Considerations</w:t>
        </w:r>
        <w:r w:rsidR="00B8093D">
          <w:rPr>
            <w:noProof/>
            <w:webHidden/>
          </w:rPr>
          <w:tab/>
        </w:r>
        <w:r w:rsidR="00B8093D">
          <w:rPr>
            <w:noProof/>
            <w:webHidden/>
          </w:rPr>
          <w:fldChar w:fldCharType="begin"/>
        </w:r>
        <w:r w:rsidR="00B8093D">
          <w:rPr>
            <w:noProof/>
            <w:webHidden/>
          </w:rPr>
          <w:instrText xml:space="preserve"> PAGEREF _Toc485816360 \h </w:instrText>
        </w:r>
        <w:r w:rsidR="00B8093D">
          <w:rPr>
            <w:noProof/>
            <w:webHidden/>
          </w:rPr>
        </w:r>
        <w:r w:rsidR="00B8093D">
          <w:rPr>
            <w:noProof/>
            <w:webHidden/>
          </w:rPr>
          <w:fldChar w:fldCharType="separate"/>
        </w:r>
        <w:r>
          <w:rPr>
            <w:noProof/>
            <w:webHidden/>
          </w:rPr>
          <w:t>22</w:t>
        </w:r>
        <w:r w:rsidR="00B8093D">
          <w:rPr>
            <w:noProof/>
            <w:webHidden/>
          </w:rPr>
          <w:fldChar w:fldCharType="end"/>
        </w:r>
      </w:hyperlink>
    </w:p>
    <w:p w14:paraId="476DA7FB" w14:textId="2BF7A5BB" w:rsidR="00B8093D" w:rsidRDefault="00CB5640">
      <w:pPr>
        <w:pStyle w:val="TOC1"/>
        <w:rPr>
          <w:rFonts w:asciiTheme="minorHAnsi" w:hAnsiTheme="minorHAnsi"/>
          <w:b w:val="0"/>
          <w:noProof/>
          <w:sz w:val="22"/>
          <w:szCs w:val="22"/>
          <w:lang w:val="en-AU" w:eastAsia="en-AU"/>
        </w:rPr>
      </w:pPr>
      <w:hyperlink w:anchor="_Toc485816361" w:history="1">
        <w:r w:rsidR="00B8093D" w:rsidRPr="00E750BA">
          <w:rPr>
            <w:rStyle w:val="Hyperlink"/>
            <w:noProof/>
          </w:rPr>
          <w:t>11</w:t>
        </w:r>
        <w:r w:rsidR="00B8093D">
          <w:rPr>
            <w:rFonts w:asciiTheme="minorHAnsi" w:hAnsiTheme="minorHAnsi"/>
            <w:b w:val="0"/>
            <w:noProof/>
            <w:sz w:val="22"/>
            <w:szCs w:val="22"/>
            <w:lang w:val="en-AU" w:eastAsia="en-AU"/>
          </w:rPr>
          <w:tab/>
        </w:r>
        <w:r w:rsidR="00B8093D" w:rsidRPr="00E750BA">
          <w:rPr>
            <w:rStyle w:val="Hyperlink"/>
            <w:noProof/>
          </w:rPr>
          <w:t>EPR Allocation of Tasks</w:t>
        </w:r>
        <w:r w:rsidR="00B8093D">
          <w:rPr>
            <w:noProof/>
            <w:webHidden/>
          </w:rPr>
          <w:tab/>
        </w:r>
        <w:r w:rsidR="00B8093D">
          <w:rPr>
            <w:noProof/>
            <w:webHidden/>
          </w:rPr>
          <w:fldChar w:fldCharType="begin"/>
        </w:r>
        <w:r w:rsidR="00B8093D">
          <w:rPr>
            <w:noProof/>
            <w:webHidden/>
          </w:rPr>
          <w:instrText xml:space="preserve"> PAGEREF _Toc485816361 \h </w:instrText>
        </w:r>
        <w:r w:rsidR="00B8093D">
          <w:rPr>
            <w:noProof/>
            <w:webHidden/>
          </w:rPr>
        </w:r>
        <w:r w:rsidR="00B8093D">
          <w:rPr>
            <w:noProof/>
            <w:webHidden/>
          </w:rPr>
          <w:fldChar w:fldCharType="separate"/>
        </w:r>
        <w:r>
          <w:rPr>
            <w:noProof/>
            <w:webHidden/>
          </w:rPr>
          <w:t>22</w:t>
        </w:r>
        <w:r w:rsidR="00B8093D">
          <w:rPr>
            <w:noProof/>
            <w:webHidden/>
          </w:rPr>
          <w:fldChar w:fldCharType="end"/>
        </w:r>
      </w:hyperlink>
    </w:p>
    <w:p w14:paraId="54D2174F" w14:textId="7CCFAB16" w:rsidR="00B8093D" w:rsidRDefault="00CB5640">
      <w:pPr>
        <w:pStyle w:val="TOC1"/>
        <w:rPr>
          <w:rFonts w:asciiTheme="minorHAnsi" w:hAnsiTheme="minorHAnsi"/>
          <w:b w:val="0"/>
          <w:noProof/>
          <w:sz w:val="22"/>
          <w:szCs w:val="22"/>
          <w:lang w:val="en-AU" w:eastAsia="en-AU"/>
        </w:rPr>
      </w:pPr>
      <w:hyperlink w:anchor="_Toc485816362" w:history="1">
        <w:r w:rsidR="00B8093D" w:rsidRPr="00E750BA">
          <w:rPr>
            <w:rStyle w:val="Hyperlink"/>
            <w:noProof/>
          </w:rPr>
          <w:t>12</w:t>
        </w:r>
        <w:r w:rsidR="00B8093D">
          <w:rPr>
            <w:rFonts w:asciiTheme="minorHAnsi" w:hAnsiTheme="minorHAnsi"/>
            <w:b w:val="0"/>
            <w:noProof/>
            <w:sz w:val="22"/>
            <w:szCs w:val="22"/>
            <w:lang w:val="en-AU" w:eastAsia="en-AU"/>
          </w:rPr>
          <w:tab/>
        </w:r>
        <w:r w:rsidR="00B8093D" w:rsidRPr="00E750BA">
          <w:rPr>
            <w:rStyle w:val="Hyperlink"/>
            <w:noProof/>
          </w:rPr>
          <w:t>Work Schedule</w:t>
        </w:r>
        <w:r w:rsidR="00B8093D">
          <w:rPr>
            <w:noProof/>
            <w:webHidden/>
          </w:rPr>
          <w:tab/>
        </w:r>
        <w:r w:rsidR="00B8093D">
          <w:rPr>
            <w:noProof/>
            <w:webHidden/>
          </w:rPr>
          <w:fldChar w:fldCharType="begin"/>
        </w:r>
        <w:r w:rsidR="00B8093D">
          <w:rPr>
            <w:noProof/>
            <w:webHidden/>
          </w:rPr>
          <w:instrText xml:space="preserve"> PAGEREF _Toc485816362 \h </w:instrText>
        </w:r>
        <w:r w:rsidR="00B8093D">
          <w:rPr>
            <w:noProof/>
            <w:webHidden/>
          </w:rPr>
        </w:r>
        <w:r w:rsidR="00B8093D">
          <w:rPr>
            <w:noProof/>
            <w:webHidden/>
          </w:rPr>
          <w:fldChar w:fldCharType="separate"/>
        </w:r>
        <w:r>
          <w:rPr>
            <w:noProof/>
            <w:webHidden/>
          </w:rPr>
          <w:t>23</w:t>
        </w:r>
        <w:r w:rsidR="00B8093D">
          <w:rPr>
            <w:noProof/>
            <w:webHidden/>
          </w:rPr>
          <w:fldChar w:fldCharType="end"/>
        </w:r>
      </w:hyperlink>
    </w:p>
    <w:p w14:paraId="1AD50459" w14:textId="3D979150" w:rsidR="00B8093D" w:rsidRDefault="00CB5640">
      <w:pPr>
        <w:pStyle w:val="TOC1"/>
        <w:rPr>
          <w:rFonts w:asciiTheme="minorHAnsi" w:hAnsiTheme="minorHAnsi"/>
          <w:b w:val="0"/>
          <w:noProof/>
          <w:sz w:val="22"/>
          <w:szCs w:val="22"/>
          <w:lang w:val="en-AU" w:eastAsia="en-AU"/>
        </w:rPr>
      </w:pPr>
      <w:hyperlink w:anchor="_Toc485816363" w:history="1">
        <w:r w:rsidR="00B8093D" w:rsidRPr="00E750BA">
          <w:rPr>
            <w:rStyle w:val="Hyperlink"/>
            <w:noProof/>
          </w:rPr>
          <w:t>13</w:t>
        </w:r>
        <w:r w:rsidR="00B8093D">
          <w:rPr>
            <w:rFonts w:asciiTheme="minorHAnsi" w:hAnsiTheme="minorHAnsi"/>
            <w:b w:val="0"/>
            <w:noProof/>
            <w:sz w:val="22"/>
            <w:szCs w:val="22"/>
            <w:lang w:val="en-AU" w:eastAsia="en-AU"/>
          </w:rPr>
          <w:tab/>
        </w:r>
        <w:r w:rsidR="00B8093D" w:rsidRPr="00E750BA">
          <w:rPr>
            <w:rStyle w:val="Hyperlink"/>
            <w:noProof/>
          </w:rPr>
          <w:t>Persons to be Interviewed</w:t>
        </w:r>
        <w:r w:rsidR="00B8093D">
          <w:rPr>
            <w:noProof/>
            <w:webHidden/>
          </w:rPr>
          <w:tab/>
        </w:r>
        <w:r w:rsidR="00B8093D">
          <w:rPr>
            <w:noProof/>
            <w:webHidden/>
          </w:rPr>
          <w:fldChar w:fldCharType="begin"/>
        </w:r>
        <w:r w:rsidR="00B8093D">
          <w:rPr>
            <w:noProof/>
            <w:webHidden/>
          </w:rPr>
          <w:instrText xml:space="preserve"> PAGEREF _Toc485816363 \h </w:instrText>
        </w:r>
        <w:r w:rsidR="00B8093D">
          <w:rPr>
            <w:noProof/>
            <w:webHidden/>
          </w:rPr>
        </w:r>
        <w:r w:rsidR="00B8093D">
          <w:rPr>
            <w:noProof/>
            <w:webHidden/>
          </w:rPr>
          <w:fldChar w:fldCharType="separate"/>
        </w:r>
        <w:r>
          <w:rPr>
            <w:noProof/>
            <w:webHidden/>
          </w:rPr>
          <w:t>24</w:t>
        </w:r>
        <w:r w:rsidR="00B8093D">
          <w:rPr>
            <w:noProof/>
            <w:webHidden/>
          </w:rPr>
          <w:fldChar w:fldCharType="end"/>
        </w:r>
      </w:hyperlink>
    </w:p>
    <w:p w14:paraId="79148B37" w14:textId="128E7789" w:rsidR="00B8093D" w:rsidRDefault="00CB5640">
      <w:pPr>
        <w:pStyle w:val="TOC1"/>
        <w:rPr>
          <w:rFonts w:asciiTheme="minorHAnsi" w:hAnsiTheme="minorHAnsi"/>
          <w:b w:val="0"/>
          <w:noProof/>
          <w:sz w:val="22"/>
          <w:szCs w:val="22"/>
          <w:lang w:val="en-AU" w:eastAsia="en-AU"/>
        </w:rPr>
      </w:pPr>
      <w:hyperlink w:anchor="_Toc485816364" w:history="1">
        <w:r w:rsidR="00B8093D" w:rsidRPr="00E750BA">
          <w:rPr>
            <w:rStyle w:val="Hyperlink"/>
            <w:noProof/>
          </w:rPr>
          <w:t>14</w:t>
        </w:r>
        <w:r w:rsidR="00B8093D">
          <w:rPr>
            <w:rFonts w:asciiTheme="minorHAnsi" w:hAnsiTheme="minorHAnsi"/>
            <w:b w:val="0"/>
            <w:noProof/>
            <w:sz w:val="22"/>
            <w:szCs w:val="22"/>
            <w:lang w:val="en-AU" w:eastAsia="en-AU"/>
          </w:rPr>
          <w:tab/>
        </w:r>
        <w:r w:rsidR="00B8093D" w:rsidRPr="00E750BA">
          <w:rPr>
            <w:rStyle w:val="Hyperlink"/>
            <w:noProof/>
          </w:rPr>
          <w:t>Proposed Field Visits to be Undertaken</w:t>
        </w:r>
        <w:r w:rsidR="00B8093D">
          <w:rPr>
            <w:noProof/>
            <w:webHidden/>
          </w:rPr>
          <w:tab/>
        </w:r>
        <w:r w:rsidR="00B8093D">
          <w:rPr>
            <w:noProof/>
            <w:webHidden/>
          </w:rPr>
          <w:fldChar w:fldCharType="begin"/>
        </w:r>
        <w:r w:rsidR="00B8093D">
          <w:rPr>
            <w:noProof/>
            <w:webHidden/>
          </w:rPr>
          <w:instrText xml:space="preserve"> PAGEREF _Toc485816364 \h </w:instrText>
        </w:r>
        <w:r w:rsidR="00B8093D">
          <w:rPr>
            <w:noProof/>
            <w:webHidden/>
          </w:rPr>
        </w:r>
        <w:r w:rsidR="00B8093D">
          <w:rPr>
            <w:noProof/>
            <w:webHidden/>
          </w:rPr>
          <w:fldChar w:fldCharType="separate"/>
        </w:r>
        <w:r>
          <w:rPr>
            <w:noProof/>
            <w:webHidden/>
          </w:rPr>
          <w:t>24</w:t>
        </w:r>
        <w:r w:rsidR="00B8093D">
          <w:rPr>
            <w:noProof/>
            <w:webHidden/>
          </w:rPr>
          <w:fldChar w:fldCharType="end"/>
        </w:r>
      </w:hyperlink>
    </w:p>
    <w:p w14:paraId="370C7DBF" w14:textId="5A690D0B" w:rsidR="00B57F14" w:rsidRDefault="00DA2E04" w:rsidP="00DA2E04">
      <w:pPr>
        <w:pStyle w:val="TOCHeading"/>
      </w:pPr>
      <w:r>
        <w:rPr>
          <w:rFonts w:eastAsiaTheme="minorEastAsia" w:cstheme="minorBidi"/>
          <w:b/>
          <w:noProof/>
          <w:color w:val="auto"/>
          <w:sz w:val="20"/>
          <w:szCs w:val="24"/>
          <w:lang w:val="en-GB" w:eastAsia="en-US"/>
        </w:rPr>
        <w:fldChar w:fldCharType="end"/>
      </w:r>
      <w:r w:rsidR="00B57F14">
        <w:t>Tables and Figures</w:t>
      </w:r>
    </w:p>
    <w:p w14:paraId="7540EB70" w14:textId="0BB518A2" w:rsidR="00B57F14" w:rsidRDefault="00B57F14">
      <w:pPr>
        <w:pStyle w:val="TableofFigures"/>
        <w:tabs>
          <w:tab w:val="right" w:leader="dot" w:pos="9016"/>
        </w:tabs>
        <w:rPr>
          <w:rFonts w:asciiTheme="minorHAnsi" w:eastAsiaTheme="minorEastAsia" w:hAnsiTheme="minorHAnsi"/>
          <w:noProof/>
          <w:sz w:val="22"/>
          <w:lang w:val="en-AU" w:eastAsia="en-AU"/>
        </w:rPr>
      </w:pPr>
      <w:r>
        <w:rPr>
          <w:lang w:val="en-AU" w:eastAsia="en-AU"/>
        </w:rPr>
        <w:fldChar w:fldCharType="begin"/>
      </w:r>
      <w:r>
        <w:rPr>
          <w:lang w:val="en-AU" w:eastAsia="en-AU"/>
        </w:rPr>
        <w:instrText xml:space="preserve"> TOC \h \z \c "Table" </w:instrText>
      </w:r>
      <w:r>
        <w:rPr>
          <w:lang w:val="en-AU" w:eastAsia="en-AU"/>
        </w:rPr>
        <w:fldChar w:fldCharType="separate"/>
      </w:r>
      <w:hyperlink w:anchor="_Toc480818055" w:history="1">
        <w:r w:rsidRPr="009724FF">
          <w:rPr>
            <w:rStyle w:val="Hyperlink"/>
            <w:noProof/>
          </w:rPr>
          <w:t>Table 1</w:t>
        </w:r>
        <w:r>
          <w:rPr>
            <w:rFonts w:asciiTheme="minorHAnsi" w:eastAsiaTheme="minorEastAsia" w:hAnsiTheme="minorHAnsi"/>
            <w:noProof/>
            <w:sz w:val="22"/>
            <w:lang w:val="en-AU" w:eastAsia="en-AU"/>
          </w:rPr>
          <w:tab/>
        </w:r>
        <w:r w:rsidRPr="009724FF">
          <w:rPr>
            <w:rStyle w:val="Hyperlink"/>
            <w:noProof/>
          </w:rPr>
          <w:t>Summary of the internal and external focus of the studies</w:t>
        </w:r>
        <w:r>
          <w:rPr>
            <w:noProof/>
            <w:webHidden/>
          </w:rPr>
          <w:tab/>
        </w:r>
        <w:r>
          <w:rPr>
            <w:noProof/>
            <w:webHidden/>
          </w:rPr>
          <w:fldChar w:fldCharType="begin"/>
        </w:r>
        <w:r>
          <w:rPr>
            <w:noProof/>
            <w:webHidden/>
          </w:rPr>
          <w:instrText xml:space="preserve"> PAGEREF _Toc480818055 \h </w:instrText>
        </w:r>
        <w:r>
          <w:rPr>
            <w:noProof/>
            <w:webHidden/>
          </w:rPr>
        </w:r>
        <w:r>
          <w:rPr>
            <w:noProof/>
            <w:webHidden/>
          </w:rPr>
          <w:fldChar w:fldCharType="separate"/>
        </w:r>
        <w:r w:rsidR="00CB5640">
          <w:rPr>
            <w:noProof/>
            <w:webHidden/>
          </w:rPr>
          <w:t>3</w:t>
        </w:r>
        <w:r>
          <w:rPr>
            <w:noProof/>
            <w:webHidden/>
          </w:rPr>
          <w:fldChar w:fldCharType="end"/>
        </w:r>
      </w:hyperlink>
    </w:p>
    <w:p w14:paraId="56952CD6" w14:textId="43D92C2A" w:rsidR="00B57F14" w:rsidRDefault="00CB5640">
      <w:pPr>
        <w:pStyle w:val="TableofFigures"/>
        <w:tabs>
          <w:tab w:val="right" w:leader="dot" w:pos="9016"/>
        </w:tabs>
        <w:rPr>
          <w:rFonts w:asciiTheme="minorHAnsi" w:eastAsiaTheme="minorEastAsia" w:hAnsiTheme="minorHAnsi"/>
          <w:noProof/>
          <w:sz w:val="22"/>
          <w:lang w:val="en-AU" w:eastAsia="en-AU"/>
        </w:rPr>
      </w:pPr>
      <w:hyperlink w:anchor="_Toc480818056" w:history="1">
        <w:r w:rsidR="00B57F14" w:rsidRPr="009724FF">
          <w:rPr>
            <w:rStyle w:val="Hyperlink"/>
            <w:noProof/>
          </w:rPr>
          <w:t>Table 2</w:t>
        </w:r>
        <w:r w:rsidR="00B57F14">
          <w:rPr>
            <w:rFonts w:asciiTheme="minorHAnsi" w:eastAsiaTheme="minorEastAsia" w:hAnsiTheme="minorHAnsi"/>
            <w:noProof/>
            <w:sz w:val="22"/>
            <w:lang w:val="en-AU" w:eastAsia="en-AU"/>
          </w:rPr>
          <w:tab/>
        </w:r>
        <w:r w:rsidR="00B57F14" w:rsidRPr="009724FF">
          <w:rPr>
            <w:rStyle w:val="Hyperlink"/>
            <w:noProof/>
          </w:rPr>
          <w:t>Outline of Research Questions</w:t>
        </w:r>
        <w:r w:rsidR="00B57F14">
          <w:rPr>
            <w:noProof/>
            <w:webHidden/>
          </w:rPr>
          <w:tab/>
        </w:r>
        <w:r w:rsidR="00B57F14">
          <w:rPr>
            <w:noProof/>
            <w:webHidden/>
          </w:rPr>
          <w:fldChar w:fldCharType="begin"/>
        </w:r>
        <w:r w:rsidR="00B57F14">
          <w:rPr>
            <w:noProof/>
            <w:webHidden/>
          </w:rPr>
          <w:instrText xml:space="preserve"> PAGEREF _Toc480818056 \h </w:instrText>
        </w:r>
        <w:r w:rsidR="00B57F14">
          <w:rPr>
            <w:noProof/>
            <w:webHidden/>
          </w:rPr>
        </w:r>
        <w:r w:rsidR="00B57F14">
          <w:rPr>
            <w:noProof/>
            <w:webHidden/>
          </w:rPr>
          <w:fldChar w:fldCharType="separate"/>
        </w:r>
        <w:r>
          <w:rPr>
            <w:noProof/>
            <w:webHidden/>
          </w:rPr>
          <w:t>9</w:t>
        </w:r>
        <w:r w:rsidR="00B57F14">
          <w:rPr>
            <w:noProof/>
            <w:webHidden/>
          </w:rPr>
          <w:fldChar w:fldCharType="end"/>
        </w:r>
      </w:hyperlink>
    </w:p>
    <w:p w14:paraId="33E5DF0A" w14:textId="39D872DB" w:rsidR="00B57F14" w:rsidRDefault="00CB5640">
      <w:pPr>
        <w:pStyle w:val="TableofFigures"/>
        <w:tabs>
          <w:tab w:val="right" w:leader="dot" w:pos="9016"/>
        </w:tabs>
        <w:rPr>
          <w:rFonts w:asciiTheme="minorHAnsi" w:eastAsiaTheme="minorEastAsia" w:hAnsiTheme="minorHAnsi"/>
          <w:noProof/>
          <w:sz w:val="22"/>
          <w:lang w:val="en-AU" w:eastAsia="en-AU"/>
        </w:rPr>
      </w:pPr>
      <w:hyperlink w:anchor="_Toc480818057" w:history="1">
        <w:r w:rsidR="00B57F14" w:rsidRPr="009724FF">
          <w:rPr>
            <w:rStyle w:val="Hyperlink"/>
            <w:noProof/>
          </w:rPr>
          <w:t>Table 3</w:t>
        </w:r>
        <w:r w:rsidR="00B57F14">
          <w:rPr>
            <w:rFonts w:asciiTheme="minorHAnsi" w:eastAsiaTheme="minorEastAsia" w:hAnsiTheme="minorHAnsi"/>
            <w:noProof/>
            <w:sz w:val="22"/>
            <w:lang w:val="en-AU" w:eastAsia="en-AU"/>
          </w:rPr>
          <w:tab/>
        </w:r>
        <w:r w:rsidR="00B57F14" w:rsidRPr="009724FF">
          <w:rPr>
            <w:rStyle w:val="Hyperlink"/>
            <w:noProof/>
          </w:rPr>
          <w:t>Qualitative and Quantitative Questions</w:t>
        </w:r>
        <w:r w:rsidR="00B57F14">
          <w:rPr>
            <w:noProof/>
            <w:webHidden/>
          </w:rPr>
          <w:tab/>
        </w:r>
        <w:r w:rsidR="00B57F14">
          <w:rPr>
            <w:noProof/>
            <w:webHidden/>
          </w:rPr>
          <w:fldChar w:fldCharType="begin"/>
        </w:r>
        <w:r w:rsidR="00B57F14">
          <w:rPr>
            <w:noProof/>
            <w:webHidden/>
          </w:rPr>
          <w:instrText xml:space="preserve"> PAGEREF _Toc480818057 \h </w:instrText>
        </w:r>
        <w:r w:rsidR="00B57F14">
          <w:rPr>
            <w:noProof/>
            <w:webHidden/>
          </w:rPr>
        </w:r>
        <w:r w:rsidR="00B57F14">
          <w:rPr>
            <w:noProof/>
            <w:webHidden/>
          </w:rPr>
          <w:fldChar w:fldCharType="separate"/>
        </w:r>
        <w:r>
          <w:rPr>
            <w:noProof/>
            <w:webHidden/>
          </w:rPr>
          <w:t>10</w:t>
        </w:r>
        <w:r w:rsidR="00B57F14">
          <w:rPr>
            <w:noProof/>
            <w:webHidden/>
          </w:rPr>
          <w:fldChar w:fldCharType="end"/>
        </w:r>
      </w:hyperlink>
    </w:p>
    <w:p w14:paraId="14AA5F8C" w14:textId="052B5302" w:rsidR="00B57F14" w:rsidRDefault="00CB5640">
      <w:pPr>
        <w:pStyle w:val="TableofFigures"/>
        <w:tabs>
          <w:tab w:val="right" w:leader="dot" w:pos="9016"/>
        </w:tabs>
        <w:rPr>
          <w:rFonts w:asciiTheme="minorHAnsi" w:eastAsiaTheme="minorEastAsia" w:hAnsiTheme="minorHAnsi"/>
          <w:noProof/>
          <w:sz w:val="22"/>
          <w:lang w:val="en-AU" w:eastAsia="en-AU"/>
        </w:rPr>
      </w:pPr>
      <w:hyperlink w:anchor="_Toc480818058" w:history="1">
        <w:r w:rsidR="00B57F14" w:rsidRPr="009724FF">
          <w:rPr>
            <w:rStyle w:val="Hyperlink"/>
            <w:noProof/>
          </w:rPr>
          <w:t>Table 4</w:t>
        </w:r>
        <w:r w:rsidR="00B57F14">
          <w:rPr>
            <w:rFonts w:asciiTheme="minorHAnsi" w:eastAsiaTheme="minorEastAsia" w:hAnsiTheme="minorHAnsi"/>
            <w:noProof/>
            <w:sz w:val="22"/>
            <w:lang w:val="en-AU" w:eastAsia="en-AU"/>
          </w:rPr>
          <w:tab/>
        </w:r>
        <w:r w:rsidR="00B57F14" w:rsidRPr="009724FF">
          <w:rPr>
            <w:rStyle w:val="Hyperlink"/>
            <w:noProof/>
          </w:rPr>
          <w:t>Plan for Implementation and Analysis by Research Question</w:t>
        </w:r>
        <w:r w:rsidR="00B57F14">
          <w:rPr>
            <w:noProof/>
            <w:webHidden/>
          </w:rPr>
          <w:tab/>
        </w:r>
        <w:r w:rsidR="00B57F14">
          <w:rPr>
            <w:noProof/>
            <w:webHidden/>
          </w:rPr>
          <w:fldChar w:fldCharType="begin"/>
        </w:r>
        <w:r w:rsidR="00B57F14">
          <w:rPr>
            <w:noProof/>
            <w:webHidden/>
          </w:rPr>
          <w:instrText xml:space="preserve"> PAGEREF _Toc480818058 \h </w:instrText>
        </w:r>
        <w:r w:rsidR="00B57F14">
          <w:rPr>
            <w:noProof/>
            <w:webHidden/>
          </w:rPr>
        </w:r>
        <w:r w:rsidR="00B57F14">
          <w:rPr>
            <w:noProof/>
            <w:webHidden/>
          </w:rPr>
          <w:fldChar w:fldCharType="separate"/>
        </w:r>
        <w:r>
          <w:rPr>
            <w:noProof/>
            <w:webHidden/>
          </w:rPr>
          <w:t>11</w:t>
        </w:r>
        <w:r w:rsidR="00B57F14">
          <w:rPr>
            <w:noProof/>
            <w:webHidden/>
          </w:rPr>
          <w:fldChar w:fldCharType="end"/>
        </w:r>
      </w:hyperlink>
    </w:p>
    <w:p w14:paraId="67203A53" w14:textId="56F5F218" w:rsidR="00B57F14" w:rsidRDefault="00CB5640">
      <w:pPr>
        <w:pStyle w:val="TableofFigures"/>
        <w:tabs>
          <w:tab w:val="right" w:leader="dot" w:pos="9016"/>
        </w:tabs>
        <w:rPr>
          <w:rFonts w:asciiTheme="minorHAnsi" w:eastAsiaTheme="minorEastAsia" w:hAnsiTheme="minorHAnsi"/>
          <w:noProof/>
          <w:sz w:val="22"/>
          <w:lang w:val="en-AU" w:eastAsia="en-AU"/>
        </w:rPr>
      </w:pPr>
      <w:hyperlink w:anchor="_Toc480818059" w:history="1">
        <w:r w:rsidR="00B57F14" w:rsidRPr="009724FF">
          <w:rPr>
            <w:rStyle w:val="Hyperlink"/>
            <w:noProof/>
          </w:rPr>
          <w:t>Table 5</w:t>
        </w:r>
        <w:r w:rsidR="00B57F14">
          <w:rPr>
            <w:rFonts w:asciiTheme="minorHAnsi" w:eastAsiaTheme="minorEastAsia" w:hAnsiTheme="minorHAnsi"/>
            <w:noProof/>
            <w:sz w:val="22"/>
            <w:lang w:val="en-AU" w:eastAsia="en-AU"/>
          </w:rPr>
          <w:tab/>
        </w:r>
        <w:r w:rsidR="00B57F14" w:rsidRPr="009724FF">
          <w:rPr>
            <w:rStyle w:val="Hyperlink"/>
            <w:noProof/>
          </w:rPr>
          <w:t>Quantitative and Qualitative Instruments for Teachers and Students</w:t>
        </w:r>
        <w:r w:rsidR="00B57F14">
          <w:rPr>
            <w:noProof/>
            <w:webHidden/>
          </w:rPr>
          <w:tab/>
        </w:r>
        <w:r w:rsidR="00B57F14">
          <w:rPr>
            <w:noProof/>
            <w:webHidden/>
          </w:rPr>
          <w:fldChar w:fldCharType="begin"/>
        </w:r>
        <w:r w:rsidR="00B57F14">
          <w:rPr>
            <w:noProof/>
            <w:webHidden/>
          </w:rPr>
          <w:instrText xml:space="preserve"> PAGEREF _Toc480818059 \h </w:instrText>
        </w:r>
        <w:r w:rsidR="00B57F14">
          <w:rPr>
            <w:noProof/>
            <w:webHidden/>
          </w:rPr>
        </w:r>
        <w:r w:rsidR="00B57F14">
          <w:rPr>
            <w:noProof/>
            <w:webHidden/>
          </w:rPr>
          <w:fldChar w:fldCharType="separate"/>
        </w:r>
        <w:r>
          <w:rPr>
            <w:noProof/>
            <w:webHidden/>
          </w:rPr>
          <w:t>12</w:t>
        </w:r>
        <w:r w:rsidR="00B57F14">
          <w:rPr>
            <w:noProof/>
            <w:webHidden/>
          </w:rPr>
          <w:fldChar w:fldCharType="end"/>
        </w:r>
      </w:hyperlink>
    </w:p>
    <w:p w14:paraId="5A6A7265" w14:textId="4AB2A146" w:rsidR="00B57F14" w:rsidRDefault="00CB5640">
      <w:pPr>
        <w:pStyle w:val="TableofFigures"/>
        <w:tabs>
          <w:tab w:val="right" w:leader="dot" w:pos="9016"/>
        </w:tabs>
        <w:rPr>
          <w:rFonts w:asciiTheme="minorHAnsi" w:eastAsiaTheme="minorEastAsia" w:hAnsiTheme="minorHAnsi"/>
          <w:noProof/>
          <w:sz w:val="22"/>
          <w:lang w:val="en-AU" w:eastAsia="en-AU"/>
        </w:rPr>
      </w:pPr>
      <w:hyperlink w:anchor="_Toc480818060" w:history="1">
        <w:r w:rsidR="00B57F14" w:rsidRPr="009724FF">
          <w:rPr>
            <w:rStyle w:val="Hyperlink"/>
            <w:noProof/>
          </w:rPr>
          <w:t>Table 6</w:t>
        </w:r>
        <w:r w:rsidR="00B57F14">
          <w:rPr>
            <w:rFonts w:asciiTheme="minorHAnsi" w:eastAsiaTheme="minorEastAsia" w:hAnsiTheme="minorHAnsi"/>
            <w:noProof/>
            <w:sz w:val="22"/>
            <w:lang w:val="en-AU" w:eastAsia="en-AU"/>
          </w:rPr>
          <w:tab/>
        </w:r>
        <w:r w:rsidR="00B57F14" w:rsidRPr="009724FF">
          <w:rPr>
            <w:rStyle w:val="Hyperlink"/>
            <w:rFonts w:cs="Arial"/>
            <w:noProof/>
          </w:rPr>
          <w:t>Timeframe for Implementation</w:t>
        </w:r>
        <w:r w:rsidR="00B57F14">
          <w:rPr>
            <w:noProof/>
            <w:webHidden/>
          </w:rPr>
          <w:tab/>
        </w:r>
        <w:r w:rsidR="00B57F14">
          <w:rPr>
            <w:noProof/>
            <w:webHidden/>
          </w:rPr>
          <w:fldChar w:fldCharType="begin"/>
        </w:r>
        <w:r w:rsidR="00B57F14">
          <w:rPr>
            <w:noProof/>
            <w:webHidden/>
          </w:rPr>
          <w:instrText xml:space="preserve"> PAGEREF _Toc480818060 \h </w:instrText>
        </w:r>
        <w:r w:rsidR="00B57F14">
          <w:rPr>
            <w:noProof/>
            <w:webHidden/>
          </w:rPr>
        </w:r>
        <w:r w:rsidR="00B57F14">
          <w:rPr>
            <w:noProof/>
            <w:webHidden/>
          </w:rPr>
          <w:fldChar w:fldCharType="separate"/>
        </w:r>
        <w:r>
          <w:rPr>
            <w:noProof/>
            <w:webHidden/>
          </w:rPr>
          <w:t>13</w:t>
        </w:r>
        <w:r w:rsidR="00B57F14">
          <w:rPr>
            <w:noProof/>
            <w:webHidden/>
          </w:rPr>
          <w:fldChar w:fldCharType="end"/>
        </w:r>
      </w:hyperlink>
    </w:p>
    <w:p w14:paraId="40B36A47" w14:textId="11DDD29E" w:rsidR="00B57F14" w:rsidRDefault="00CB5640">
      <w:pPr>
        <w:pStyle w:val="TableofFigures"/>
        <w:tabs>
          <w:tab w:val="right" w:leader="dot" w:pos="9016"/>
        </w:tabs>
        <w:rPr>
          <w:rFonts w:asciiTheme="minorHAnsi" w:eastAsiaTheme="minorEastAsia" w:hAnsiTheme="minorHAnsi"/>
          <w:noProof/>
          <w:sz w:val="22"/>
          <w:lang w:val="en-AU" w:eastAsia="en-AU"/>
        </w:rPr>
      </w:pPr>
      <w:hyperlink w:anchor="_Toc480818061" w:history="1">
        <w:r w:rsidR="00B57F14" w:rsidRPr="009724FF">
          <w:rPr>
            <w:rStyle w:val="Hyperlink"/>
            <w:noProof/>
          </w:rPr>
          <w:t>Table 7</w:t>
        </w:r>
        <w:r w:rsidR="00B57F14">
          <w:rPr>
            <w:rFonts w:asciiTheme="minorHAnsi" w:eastAsiaTheme="minorEastAsia" w:hAnsiTheme="minorHAnsi"/>
            <w:noProof/>
            <w:sz w:val="22"/>
            <w:lang w:val="en-AU" w:eastAsia="en-AU"/>
          </w:rPr>
          <w:tab/>
        </w:r>
        <w:r w:rsidR="00B57F14" w:rsidRPr="009724FF">
          <w:rPr>
            <w:rStyle w:val="Hyperlink"/>
            <w:noProof/>
          </w:rPr>
          <w:t>Approach and Methodology for Study</w:t>
        </w:r>
        <w:r w:rsidR="00B57F14">
          <w:rPr>
            <w:noProof/>
            <w:webHidden/>
          </w:rPr>
          <w:tab/>
        </w:r>
        <w:r w:rsidR="00B57F14">
          <w:rPr>
            <w:noProof/>
            <w:webHidden/>
          </w:rPr>
          <w:fldChar w:fldCharType="begin"/>
        </w:r>
        <w:r w:rsidR="00B57F14">
          <w:rPr>
            <w:noProof/>
            <w:webHidden/>
          </w:rPr>
          <w:instrText xml:space="preserve"> PAGEREF _Toc480818061 \h </w:instrText>
        </w:r>
        <w:r w:rsidR="00B57F14">
          <w:rPr>
            <w:noProof/>
            <w:webHidden/>
          </w:rPr>
        </w:r>
        <w:r w:rsidR="00B57F14">
          <w:rPr>
            <w:noProof/>
            <w:webHidden/>
          </w:rPr>
          <w:fldChar w:fldCharType="separate"/>
        </w:r>
        <w:r>
          <w:rPr>
            <w:noProof/>
            <w:webHidden/>
          </w:rPr>
          <w:t>14</w:t>
        </w:r>
        <w:r w:rsidR="00B57F14">
          <w:rPr>
            <w:noProof/>
            <w:webHidden/>
          </w:rPr>
          <w:fldChar w:fldCharType="end"/>
        </w:r>
      </w:hyperlink>
    </w:p>
    <w:p w14:paraId="3E00FA9D" w14:textId="588291E8" w:rsidR="00B57F14" w:rsidRDefault="00CB5640">
      <w:pPr>
        <w:pStyle w:val="TableofFigures"/>
        <w:tabs>
          <w:tab w:val="right" w:leader="dot" w:pos="9016"/>
        </w:tabs>
        <w:rPr>
          <w:rFonts w:asciiTheme="minorHAnsi" w:eastAsiaTheme="minorEastAsia" w:hAnsiTheme="minorHAnsi"/>
          <w:noProof/>
          <w:sz w:val="22"/>
          <w:lang w:val="en-AU" w:eastAsia="en-AU"/>
        </w:rPr>
      </w:pPr>
      <w:hyperlink w:anchor="_Toc480818062" w:history="1">
        <w:r w:rsidR="00B57F14" w:rsidRPr="009724FF">
          <w:rPr>
            <w:rStyle w:val="Hyperlink"/>
            <w:noProof/>
          </w:rPr>
          <w:t>Table 8</w:t>
        </w:r>
        <w:r w:rsidR="00B57F14">
          <w:rPr>
            <w:rFonts w:asciiTheme="minorHAnsi" w:eastAsiaTheme="minorEastAsia" w:hAnsiTheme="minorHAnsi"/>
            <w:noProof/>
            <w:sz w:val="22"/>
            <w:lang w:val="en-AU" w:eastAsia="en-AU"/>
          </w:rPr>
          <w:tab/>
        </w:r>
        <w:r w:rsidR="00B57F14" w:rsidRPr="009724FF">
          <w:rPr>
            <w:rStyle w:val="Hyperlink"/>
            <w:rFonts w:cs="Arial"/>
            <w:noProof/>
          </w:rPr>
          <w:t>Variables for testing</w:t>
        </w:r>
        <w:r w:rsidR="00B57F14">
          <w:rPr>
            <w:noProof/>
            <w:webHidden/>
          </w:rPr>
          <w:tab/>
        </w:r>
        <w:r w:rsidR="00B57F14">
          <w:rPr>
            <w:noProof/>
            <w:webHidden/>
          </w:rPr>
          <w:fldChar w:fldCharType="begin"/>
        </w:r>
        <w:r w:rsidR="00B57F14">
          <w:rPr>
            <w:noProof/>
            <w:webHidden/>
          </w:rPr>
          <w:instrText xml:space="preserve"> PAGEREF _Toc480818062 \h </w:instrText>
        </w:r>
        <w:r w:rsidR="00B57F14">
          <w:rPr>
            <w:noProof/>
            <w:webHidden/>
          </w:rPr>
        </w:r>
        <w:r w:rsidR="00B57F14">
          <w:rPr>
            <w:noProof/>
            <w:webHidden/>
          </w:rPr>
          <w:fldChar w:fldCharType="separate"/>
        </w:r>
        <w:r>
          <w:rPr>
            <w:noProof/>
            <w:webHidden/>
          </w:rPr>
          <w:t>15</w:t>
        </w:r>
        <w:r w:rsidR="00B57F14">
          <w:rPr>
            <w:noProof/>
            <w:webHidden/>
          </w:rPr>
          <w:fldChar w:fldCharType="end"/>
        </w:r>
      </w:hyperlink>
    </w:p>
    <w:p w14:paraId="469B2430" w14:textId="1FE6EFFD" w:rsidR="00B57F14" w:rsidRDefault="00CB5640">
      <w:pPr>
        <w:pStyle w:val="TableofFigures"/>
        <w:tabs>
          <w:tab w:val="right" w:leader="dot" w:pos="9016"/>
        </w:tabs>
        <w:rPr>
          <w:rFonts w:asciiTheme="minorHAnsi" w:eastAsiaTheme="minorEastAsia" w:hAnsiTheme="minorHAnsi"/>
          <w:noProof/>
          <w:sz w:val="22"/>
          <w:lang w:val="en-AU" w:eastAsia="en-AU"/>
        </w:rPr>
      </w:pPr>
      <w:hyperlink w:anchor="_Toc480818063" w:history="1">
        <w:r w:rsidR="00B57F14" w:rsidRPr="009724FF">
          <w:rPr>
            <w:rStyle w:val="Hyperlink"/>
            <w:noProof/>
          </w:rPr>
          <w:t>Table 9</w:t>
        </w:r>
        <w:r w:rsidR="00B57F14">
          <w:rPr>
            <w:rFonts w:asciiTheme="minorHAnsi" w:eastAsiaTheme="minorEastAsia" w:hAnsiTheme="minorHAnsi"/>
            <w:noProof/>
            <w:sz w:val="22"/>
            <w:lang w:val="en-AU" w:eastAsia="en-AU"/>
          </w:rPr>
          <w:tab/>
        </w:r>
        <w:r w:rsidR="00B57F14" w:rsidRPr="009724FF">
          <w:rPr>
            <w:rStyle w:val="Hyperlink"/>
            <w:noProof/>
          </w:rPr>
          <w:t>Breakdown of Groups, Cohorts, Samples and Dates</w:t>
        </w:r>
        <w:r w:rsidR="00B57F14">
          <w:rPr>
            <w:noProof/>
            <w:webHidden/>
          </w:rPr>
          <w:tab/>
        </w:r>
        <w:r w:rsidR="00B57F14">
          <w:rPr>
            <w:noProof/>
            <w:webHidden/>
          </w:rPr>
          <w:fldChar w:fldCharType="begin"/>
        </w:r>
        <w:r w:rsidR="00B57F14">
          <w:rPr>
            <w:noProof/>
            <w:webHidden/>
          </w:rPr>
          <w:instrText xml:space="preserve"> PAGEREF _Toc480818063 \h </w:instrText>
        </w:r>
        <w:r w:rsidR="00B57F14">
          <w:rPr>
            <w:noProof/>
            <w:webHidden/>
          </w:rPr>
        </w:r>
        <w:r w:rsidR="00B57F14">
          <w:rPr>
            <w:noProof/>
            <w:webHidden/>
          </w:rPr>
          <w:fldChar w:fldCharType="separate"/>
        </w:r>
        <w:r>
          <w:rPr>
            <w:noProof/>
            <w:webHidden/>
          </w:rPr>
          <w:t>16</w:t>
        </w:r>
        <w:r w:rsidR="00B57F14">
          <w:rPr>
            <w:noProof/>
            <w:webHidden/>
          </w:rPr>
          <w:fldChar w:fldCharType="end"/>
        </w:r>
      </w:hyperlink>
    </w:p>
    <w:p w14:paraId="48C82665" w14:textId="77777777" w:rsidR="00B57F14" w:rsidRDefault="00B57F14" w:rsidP="00DA2E04">
      <w:pPr>
        <w:spacing w:after="0"/>
        <w:rPr>
          <w:noProof/>
        </w:rPr>
      </w:pPr>
      <w:r>
        <w:rPr>
          <w:lang w:val="en-AU" w:eastAsia="en-AU"/>
        </w:rPr>
        <w:fldChar w:fldCharType="end"/>
      </w:r>
      <w:r>
        <w:rPr>
          <w:lang w:val="en-AU" w:eastAsia="en-AU"/>
        </w:rPr>
        <w:fldChar w:fldCharType="begin"/>
      </w:r>
      <w:r>
        <w:rPr>
          <w:lang w:val="en-AU" w:eastAsia="en-AU"/>
        </w:rPr>
        <w:instrText xml:space="preserve"> TOC \h \z \c "Figure" </w:instrText>
      </w:r>
      <w:r>
        <w:rPr>
          <w:lang w:val="en-AU" w:eastAsia="en-AU"/>
        </w:rPr>
        <w:fldChar w:fldCharType="separate"/>
      </w:r>
    </w:p>
    <w:p w14:paraId="4175CC2E" w14:textId="5BD65488" w:rsidR="00B57F14" w:rsidRDefault="00CB5640">
      <w:pPr>
        <w:pStyle w:val="TableofFigures"/>
        <w:tabs>
          <w:tab w:val="right" w:leader="dot" w:pos="9016"/>
        </w:tabs>
        <w:rPr>
          <w:rFonts w:asciiTheme="minorHAnsi" w:eastAsiaTheme="minorEastAsia" w:hAnsiTheme="minorHAnsi"/>
          <w:noProof/>
          <w:sz w:val="22"/>
          <w:lang w:val="en-AU" w:eastAsia="en-AU"/>
        </w:rPr>
      </w:pPr>
      <w:hyperlink w:anchor="_Toc480818064" w:history="1">
        <w:r w:rsidR="00B57F14" w:rsidRPr="00A02743">
          <w:rPr>
            <w:rStyle w:val="Hyperlink"/>
            <w:noProof/>
          </w:rPr>
          <w:t>Figure 1</w:t>
        </w:r>
        <w:r w:rsidR="00B57F14">
          <w:rPr>
            <w:rFonts w:asciiTheme="minorHAnsi" w:eastAsiaTheme="minorEastAsia" w:hAnsiTheme="minorHAnsi"/>
            <w:noProof/>
            <w:sz w:val="22"/>
            <w:lang w:val="en-AU" w:eastAsia="en-AU"/>
          </w:rPr>
          <w:tab/>
        </w:r>
        <w:r w:rsidR="00B57F14" w:rsidRPr="00A02743">
          <w:rPr>
            <w:rStyle w:val="Hyperlink"/>
            <w:noProof/>
          </w:rPr>
          <w:t>Structure of proposed BEAM</w:t>
        </w:r>
        <w:r w:rsidR="008A5FAD">
          <w:rPr>
            <w:rStyle w:val="Hyperlink"/>
            <w:noProof/>
          </w:rPr>
          <w:t>–ARMM</w:t>
        </w:r>
        <w:r w:rsidR="00B57F14" w:rsidRPr="00A02743">
          <w:rPr>
            <w:rStyle w:val="Hyperlink"/>
            <w:noProof/>
          </w:rPr>
          <w:t xml:space="preserve"> evaluation approach</w:t>
        </w:r>
        <w:r w:rsidR="00B57F14">
          <w:rPr>
            <w:noProof/>
            <w:webHidden/>
          </w:rPr>
          <w:tab/>
        </w:r>
        <w:r w:rsidR="00B57F14">
          <w:rPr>
            <w:noProof/>
            <w:webHidden/>
          </w:rPr>
          <w:fldChar w:fldCharType="begin"/>
        </w:r>
        <w:r w:rsidR="00B57F14">
          <w:rPr>
            <w:noProof/>
            <w:webHidden/>
          </w:rPr>
          <w:instrText xml:space="preserve"> PAGEREF _Toc480818064 \h </w:instrText>
        </w:r>
        <w:r w:rsidR="00B57F14">
          <w:rPr>
            <w:noProof/>
            <w:webHidden/>
          </w:rPr>
        </w:r>
        <w:r w:rsidR="00B57F14">
          <w:rPr>
            <w:noProof/>
            <w:webHidden/>
          </w:rPr>
          <w:fldChar w:fldCharType="separate"/>
        </w:r>
        <w:r>
          <w:rPr>
            <w:noProof/>
            <w:webHidden/>
          </w:rPr>
          <w:t>2</w:t>
        </w:r>
        <w:r w:rsidR="00B57F14">
          <w:rPr>
            <w:noProof/>
            <w:webHidden/>
          </w:rPr>
          <w:fldChar w:fldCharType="end"/>
        </w:r>
      </w:hyperlink>
    </w:p>
    <w:p w14:paraId="5F26D23B" w14:textId="77777777" w:rsidR="00D05764" w:rsidRPr="00F97FC3" w:rsidRDefault="00B57F14" w:rsidP="00DA2E04">
      <w:pPr>
        <w:pStyle w:val="TOCHeading"/>
      </w:pPr>
      <w:r>
        <w:fldChar w:fldCharType="end"/>
      </w:r>
      <w:r w:rsidR="00F859B4" w:rsidRPr="00F97FC3">
        <w:t>A</w:t>
      </w:r>
      <w:r w:rsidR="007D54AB">
        <w:t>ttachments</w:t>
      </w:r>
    </w:p>
    <w:p w14:paraId="6F5C133F" w14:textId="77777777" w:rsidR="00F42DD7" w:rsidRDefault="00F42DD7" w:rsidP="004859AF">
      <w:pPr>
        <w:pStyle w:val="TOC2"/>
        <w:spacing w:after="120"/>
        <w:rPr>
          <w:rFonts w:asciiTheme="minorHAnsi" w:hAnsiTheme="minorHAnsi"/>
          <w:noProof/>
          <w:sz w:val="24"/>
          <w:lang w:eastAsia="ja-JP"/>
        </w:rPr>
      </w:pPr>
      <w:r>
        <w:rPr>
          <w:noProof/>
        </w:rPr>
        <w:t>Attachment A: Draft EPR Evaluation Framework</w:t>
      </w:r>
    </w:p>
    <w:p w14:paraId="3A5B54B8" w14:textId="77777777" w:rsidR="00F42DD7" w:rsidRDefault="003E1643" w:rsidP="004859AF">
      <w:pPr>
        <w:pStyle w:val="TOC2"/>
        <w:spacing w:after="120"/>
        <w:rPr>
          <w:rFonts w:asciiTheme="minorHAnsi" w:hAnsiTheme="minorHAnsi"/>
          <w:noProof/>
          <w:sz w:val="24"/>
          <w:lang w:eastAsia="ja-JP"/>
        </w:rPr>
      </w:pPr>
      <w:r>
        <w:rPr>
          <w:noProof/>
        </w:rPr>
        <w:t xml:space="preserve">Attachment B: BEAM- ARMM Results </w:t>
      </w:r>
      <w:r w:rsidR="00F42DD7">
        <w:rPr>
          <w:noProof/>
        </w:rPr>
        <w:t>Framework</w:t>
      </w:r>
    </w:p>
    <w:p w14:paraId="6163D498" w14:textId="11DDA1E1" w:rsidR="004859AF" w:rsidRDefault="00B47042" w:rsidP="004859AF">
      <w:pPr>
        <w:pStyle w:val="TOC2"/>
        <w:spacing w:after="120"/>
        <w:rPr>
          <w:rFonts w:asciiTheme="minorHAnsi" w:hAnsiTheme="minorHAnsi"/>
          <w:noProof/>
          <w:sz w:val="24"/>
          <w:lang w:eastAsia="ja-JP"/>
        </w:rPr>
      </w:pPr>
      <w:r>
        <w:rPr>
          <w:noProof/>
        </w:rPr>
        <w:t>Attachment C</w:t>
      </w:r>
      <w:r w:rsidR="00F42DD7">
        <w:rPr>
          <w:noProof/>
        </w:rPr>
        <w:t>:</w:t>
      </w:r>
      <w:r w:rsidR="00B57F14">
        <w:rPr>
          <w:noProof/>
        </w:rPr>
        <w:t xml:space="preserve"> </w:t>
      </w:r>
      <w:r w:rsidR="00F42DD7">
        <w:rPr>
          <w:noProof/>
        </w:rPr>
        <w:t>Draft EPR Report Outline</w:t>
      </w:r>
    </w:p>
    <w:p w14:paraId="4DDFA6B5" w14:textId="77777777" w:rsidR="004244BC" w:rsidRPr="004244BC" w:rsidRDefault="00AD3EA3" w:rsidP="00B57F14">
      <w:pPr>
        <w:pStyle w:val="TOCHeading"/>
        <w:rPr>
          <w:i/>
          <w:color w:val="FF0000"/>
        </w:rPr>
      </w:pPr>
      <w:r>
        <w:br w:type="page"/>
      </w:r>
      <w:r w:rsidRPr="003E1643">
        <w:lastRenderedPageBreak/>
        <w:t>Abbreviations</w:t>
      </w:r>
    </w:p>
    <w:p w14:paraId="180B3F47" w14:textId="77777777" w:rsidR="00BC0724" w:rsidRDefault="00BC0724" w:rsidP="00DA2E04">
      <w:pPr>
        <w:pStyle w:val="BodyText"/>
        <w:tabs>
          <w:tab w:val="left" w:pos="1985"/>
        </w:tabs>
      </w:pPr>
      <w:r>
        <w:t>ARMM</w:t>
      </w:r>
      <w:r>
        <w:tab/>
      </w:r>
      <w:r w:rsidR="004F56DC">
        <w:tab/>
      </w:r>
      <w:r>
        <w:t>Autonomous Region in Muslim Mindanao</w:t>
      </w:r>
    </w:p>
    <w:p w14:paraId="02875240" w14:textId="69EC486E" w:rsidR="004F56DC" w:rsidRDefault="004F56DC" w:rsidP="00DA2E04">
      <w:pPr>
        <w:pStyle w:val="BodyText"/>
        <w:tabs>
          <w:tab w:val="left" w:pos="1985"/>
        </w:tabs>
      </w:pPr>
      <w:r>
        <w:t>BEAM</w:t>
      </w:r>
      <w:r w:rsidR="008A5FAD">
        <w:t>–ARMM</w:t>
      </w:r>
      <w:r>
        <w:tab/>
        <w:t>Basic Education Assistance for Muslim Mindanao (</w:t>
      </w:r>
      <w:r w:rsidR="001E31FA">
        <w:t>program</w:t>
      </w:r>
      <w:r>
        <w:t>)</w:t>
      </w:r>
    </w:p>
    <w:p w14:paraId="1C6B115B" w14:textId="24BBE086" w:rsidR="004F56DC" w:rsidRDefault="004F56DC" w:rsidP="00DA2E04">
      <w:pPr>
        <w:pStyle w:val="BodyText"/>
        <w:tabs>
          <w:tab w:val="left" w:pos="1985"/>
        </w:tabs>
      </w:pPr>
      <w:r>
        <w:t>DepEd</w:t>
      </w:r>
      <w:r w:rsidR="008A5FAD">
        <w:t>–ARMM</w:t>
      </w:r>
      <w:r w:rsidR="00B57F14">
        <w:t xml:space="preserve"> </w:t>
      </w:r>
      <w:r w:rsidR="00DA2E04">
        <w:tab/>
      </w:r>
      <w:r w:rsidRPr="00620BFE">
        <w:t>Department of Education – Autonomous Region in Muslim Mindanao</w:t>
      </w:r>
    </w:p>
    <w:p w14:paraId="52859B10" w14:textId="77777777" w:rsidR="007D54AB" w:rsidRPr="007D54AB" w:rsidRDefault="007D54AB" w:rsidP="00DA2E04">
      <w:pPr>
        <w:pStyle w:val="BodyText"/>
        <w:tabs>
          <w:tab w:val="left" w:pos="1985"/>
        </w:tabs>
      </w:pPr>
      <w:r w:rsidRPr="007D54AB">
        <w:t>DFAT</w:t>
      </w:r>
      <w:r w:rsidRPr="007D54AB">
        <w:tab/>
      </w:r>
      <w:r w:rsidRPr="007D54AB">
        <w:tab/>
        <w:t>Department</w:t>
      </w:r>
      <w:r w:rsidR="00BC0724">
        <w:t xml:space="preserve"> of Foreign Affairs and Trade </w:t>
      </w:r>
    </w:p>
    <w:p w14:paraId="6A9A9ED5" w14:textId="77777777" w:rsidR="004F56DC" w:rsidRPr="007D54AB" w:rsidRDefault="004244BC" w:rsidP="00DA2E04">
      <w:pPr>
        <w:pStyle w:val="BodyText"/>
        <w:tabs>
          <w:tab w:val="left" w:pos="1985"/>
        </w:tabs>
      </w:pPr>
      <w:r>
        <w:t>EPR</w:t>
      </w:r>
      <w:r>
        <w:tab/>
      </w:r>
      <w:r>
        <w:tab/>
        <w:t>End of Program Review</w:t>
      </w:r>
    </w:p>
    <w:p w14:paraId="48CC5268" w14:textId="77777777" w:rsidR="007D54AB" w:rsidRDefault="004244BC" w:rsidP="00DA2E04">
      <w:pPr>
        <w:pStyle w:val="BodyText"/>
        <w:tabs>
          <w:tab w:val="left" w:pos="1985"/>
        </w:tabs>
      </w:pPr>
      <w:r>
        <w:t>GoA</w:t>
      </w:r>
      <w:r>
        <w:tab/>
      </w:r>
      <w:r w:rsidR="007D54AB">
        <w:tab/>
      </w:r>
      <w:r w:rsidR="007D54AB" w:rsidRPr="007D54AB">
        <w:t>Government of Australia</w:t>
      </w:r>
    </w:p>
    <w:p w14:paraId="61823160" w14:textId="77777777" w:rsidR="004F56DC" w:rsidRPr="007D54AB" w:rsidRDefault="004F56DC" w:rsidP="00DA2E04">
      <w:pPr>
        <w:pStyle w:val="BodyText"/>
        <w:tabs>
          <w:tab w:val="left" w:pos="1985"/>
        </w:tabs>
      </w:pPr>
      <w:r>
        <w:t>GIZ</w:t>
      </w:r>
      <w:r w:rsidR="00B57F14">
        <w:t xml:space="preserve"> </w:t>
      </w:r>
      <w:r w:rsidR="00DA2E04">
        <w:tab/>
      </w:r>
      <w:r w:rsidRPr="00620BFE">
        <w:t>Deutsche Gesellschaft für Internationale Zusammenarbeit</w:t>
      </w:r>
    </w:p>
    <w:p w14:paraId="5AAD28A8" w14:textId="77777777" w:rsidR="007E5641" w:rsidRDefault="007E5641" w:rsidP="00DA2E04">
      <w:pPr>
        <w:pStyle w:val="BodyText"/>
        <w:tabs>
          <w:tab w:val="left" w:pos="1985"/>
        </w:tabs>
      </w:pPr>
      <w:r>
        <w:t>M&amp;E</w:t>
      </w:r>
      <w:r>
        <w:tab/>
        <w:t>Monitoring and Evaluation</w:t>
      </w:r>
    </w:p>
    <w:p w14:paraId="3FFDADBE" w14:textId="77777777" w:rsidR="008F4D7E" w:rsidRDefault="008F4D7E" w:rsidP="00DA2E04">
      <w:pPr>
        <w:pStyle w:val="BodyText"/>
        <w:tabs>
          <w:tab w:val="left" w:pos="1985"/>
        </w:tabs>
      </w:pPr>
      <w:r>
        <w:t>OSY</w:t>
      </w:r>
      <w:r>
        <w:tab/>
        <w:t>Out of School Youth</w:t>
      </w:r>
    </w:p>
    <w:p w14:paraId="01FF1D68" w14:textId="77777777" w:rsidR="007D54AB" w:rsidRPr="007D54AB" w:rsidRDefault="004244BC" w:rsidP="00DA2E04">
      <w:pPr>
        <w:pStyle w:val="BodyText"/>
        <w:tabs>
          <w:tab w:val="left" w:pos="1985"/>
        </w:tabs>
      </w:pPr>
      <w:r>
        <w:t>PDD</w:t>
      </w:r>
      <w:r w:rsidR="007D54AB" w:rsidRPr="007D54AB">
        <w:tab/>
      </w:r>
      <w:r w:rsidR="007D54AB">
        <w:tab/>
      </w:r>
      <w:r w:rsidR="007D54AB" w:rsidRPr="007D54AB">
        <w:t>Project Design Document</w:t>
      </w:r>
    </w:p>
    <w:p w14:paraId="3317C7EB" w14:textId="77777777" w:rsidR="007D54AB" w:rsidRDefault="004244BC" w:rsidP="00DA2E04">
      <w:pPr>
        <w:pStyle w:val="BodyText"/>
        <w:tabs>
          <w:tab w:val="left" w:pos="1985"/>
        </w:tabs>
      </w:pPr>
      <w:r>
        <w:t>To</w:t>
      </w:r>
      <w:r w:rsidR="007D54AB" w:rsidRPr="007D54AB">
        <w:t>R</w:t>
      </w:r>
      <w:r w:rsidR="007D54AB" w:rsidRPr="007D54AB">
        <w:tab/>
      </w:r>
      <w:r w:rsidR="007D54AB">
        <w:tab/>
      </w:r>
      <w:r w:rsidR="007D54AB" w:rsidRPr="007D54AB">
        <w:t>Terms of Reference</w:t>
      </w:r>
    </w:p>
    <w:p w14:paraId="325D5180" w14:textId="77777777" w:rsidR="004F56DC" w:rsidRPr="00620BFE" w:rsidRDefault="004F56DC" w:rsidP="00DA2E04">
      <w:pPr>
        <w:pStyle w:val="BodyText"/>
        <w:tabs>
          <w:tab w:val="left" w:pos="1985"/>
        </w:tabs>
      </w:pPr>
      <w:r>
        <w:t>UMIS</w:t>
      </w:r>
      <w:r w:rsidR="00B57F14">
        <w:t xml:space="preserve"> </w:t>
      </w:r>
      <w:r w:rsidR="00DA2E04">
        <w:tab/>
      </w:r>
      <w:r w:rsidRPr="00620BFE">
        <w:t>Unified Monitoring and Evaluation System</w:t>
      </w:r>
    </w:p>
    <w:p w14:paraId="410C5EC9" w14:textId="4C16E8A5" w:rsidR="004F56DC" w:rsidRDefault="004F56DC" w:rsidP="00DA2E04">
      <w:pPr>
        <w:pStyle w:val="BodyText"/>
        <w:tabs>
          <w:tab w:val="left" w:pos="1985"/>
        </w:tabs>
      </w:pPr>
      <w:r>
        <w:t>UNICEF</w:t>
      </w:r>
      <w:r w:rsidR="00B57F14">
        <w:t xml:space="preserve"> </w:t>
      </w:r>
      <w:r w:rsidR="00DA2E04">
        <w:tab/>
      </w:r>
      <w:r w:rsidRPr="00620BFE">
        <w:t>United Nations Children</w:t>
      </w:r>
      <w:r w:rsidR="008A5FAD">
        <w:t>’</w:t>
      </w:r>
      <w:r w:rsidRPr="00620BFE">
        <w:t>s Fund</w:t>
      </w:r>
    </w:p>
    <w:p w14:paraId="129D2335" w14:textId="77777777" w:rsidR="004859AF" w:rsidRDefault="004244BC" w:rsidP="00DA2E04">
      <w:pPr>
        <w:pStyle w:val="BodyText"/>
        <w:tabs>
          <w:tab w:val="left" w:pos="1985"/>
        </w:tabs>
      </w:pPr>
      <w:r>
        <w:t>WASH</w:t>
      </w:r>
      <w:r>
        <w:tab/>
      </w:r>
      <w:r w:rsidR="004F56DC">
        <w:tab/>
        <w:t>Water, Sanitation and</w:t>
      </w:r>
      <w:r>
        <w:t xml:space="preserve"> Hygiene</w:t>
      </w:r>
    </w:p>
    <w:p w14:paraId="315C6818" w14:textId="77777777" w:rsidR="00AD3EA3" w:rsidRPr="00AD3EA3" w:rsidRDefault="00AD3EA3" w:rsidP="004859AF">
      <w:pPr>
        <w:spacing w:after="120"/>
        <w:rPr>
          <w:b/>
          <w:sz w:val="44"/>
          <w:szCs w:val="40"/>
        </w:rPr>
        <w:sectPr w:rsidR="00AD3EA3" w:rsidRPr="00AD3EA3" w:rsidSect="00C80B3D">
          <w:footerReference w:type="default" r:id="rId14"/>
          <w:pgSz w:w="11906" w:h="16838" w:code="9"/>
          <w:pgMar w:top="1418" w:right="1418" w:bottom="1418" w:left="1418" w:header="680" w:footer="680" w:gutter="0"/>
          <w:pgNumType w:fmt="lowerRoman" w:start="1"/>
          <w:cols w:space="227"/>
          <w:docGrid w:linePitch="360"/>
        </w:sectPr>
      </w:pPr>
    </w:p>
    <w:p w14:paraId="41123144" w14:textId="77777777" w:rsidR="00231FF4" w:rsidRPr="00396384" w:rsidRDefault="007F536A" w:rsidP="00C3548E">
      <w:pPr>
        <w:pStyle w:val="Heading1"/>
        <w:spacing w:before="0"/>
      </w:pPr>
      <w:bookmarkStart w:id="1" w:name="_Toc372714598"/>
      <w:bookmarkStart w:id="2" w:name="_Toc485816351"/>
      <w:r>
        <w:lastRenderedPageBreak/>
        <w:t>End of Program Review S</w:t>
      </w:r>
      <w:r w:rsidR="00231FF4" w:rsidRPr="00396384">
        <w:t>ummary</w:t>
      </w:r>
      <w:bookmarkEnd w:id="1"/>
      <w:bookmarkEnd w:id="2"/>
    </w:p>
    <w:p w14:paraId="71F8E1A8" w14:textId="4D2BFF34" w:rsidR="00231FF4" w:rsidRDefault="00231FF4" w:rsidP="004859AF">
      <w:pPr>
        <w:pStyle w:val="BodyText"/>
      </w:pPr>
      <w:r w:rsidRPr="00396384">
        <w:t>The</w:t>
      </w:r>
      <w:r w:rsidR="00780E58">
        <w:t xml:space="preserve"> End of Program R</w:t>
      </w:r>
      <w:r w:rsidRPr="00396384">
        <w:t>eview</w:t>
      </w:r>
      <w:r w:rsidR="00780E58">
        <w:t xml:space="preserve"> (EPR)</w:t>
      </w:r>
      <w:r w:rsidR="007F536A">
        <w:t xml:space="preserve"> </w:t>
      </w:r>
      <w:r w:rsidR="00780E58">
        <w:t>of BEAM</w:t>
      </w:r>
      <w:r w:rsidR="008A5FAD">
        <w:t>–ARMM</w:t>
      </w:r>
      <w:r w:rsidR="00780E58">
        <w:t xml:space="preserve"> is a quasi-</w:t>
      </w:r>
      <w:r w:rsidRPr="00396384">
        <w:t>independent assessment of the program</w:t>
      </w:r>
      <w:r w:rsidR="008A5FAD">
        <w:t>’</w:t>
      </w:r>
      <w:r w:rsidRPr="00396384">
        <w:t>s progress towards defined o</w:t>
      </w:r>
      <w:r w:rsidR="00A450AE">
        <w:t xml:space="preserve">bjectives and </w:t>
      </w:r>
      <w:r w:rsidR="00780E58">
        <w:t>outcomes. This EPR</w:t>
      </w:r>
      <w:r w:rsidR="006A3DA6">
        <w:t xml:space="preserve"> </w:t>
      </w:r>
      <w:r w:rsidRPr="00396384">
        <w:t>provides an opportunity for the recommendation of practical guidance and associated measures to address strategic and operational issues influencing program performance</w:t>
      </w:r>
      <w:r w:rsidR="007E5641">
        <w:t xml:space="preserve"> since it</w:t>
      </w:r>
      <w:r w:rsidR="00A450AE">
        <w:t>s commencement</w:t>
      </w:r>
      <w:r w:rsidR="006A3DA6">
        <w:t xml:space="preserve">. The evaluation </w:t>
      </w:r>
      <w:r w:rsidRPr="00396384">
        <w:t xml:space="preserve">plan outlined below provides a structured </w:t>
      </w:r>
      <w:r>
        <w:t>plan</w:t>
      </w:r>
      <w:r w:rsidRPr="00396384">
        <w:t xml:space="preserve"> and approach to completing the</w:t>
      </w:r>
      <w:r w:rsidR="00A450AE">
        <w:t xml:space="preserve"> review. </w:t>
      </w:r>
      <w:r w:rsidRPr="00396384">
        <w:t>The</w:t>
      </w:r>
      <w:r w:rsidR="00780E58">
        <w:t xml:space="preserve"> EPR</w:t>
      </w:r>
      <w:r w:rsidRPr="00396384">
        <w:t xml:space="preserve"> builds upon the experiences, lessons learned and the trac</w:t>
      </w:r>
      <w:r w:rsidR="00780E58">
        <w:t xml:space="preserve">tion gained following on-going </w:t>
      </w:r>
      <w:r w:rsidR="00BF7C7E">
        <w:t xml:space="preserve">monitoring </w:t>
      </w:r>
      <w:r w:rsidR="00BF7C7E" w:rsidRPr="00396384">
        <w:t>and</w:t>
      </w:r>
      <w:r w:rsidR="00780E58">
        <w:t xml:space="preserve"> the Mid-Term Review in July 2014.</w:t>
      </w:r>
      <w:r w:rsidR="00B57F14">
        <w:t xml:space="preserve"> </w:t>
      </w:r>
      <w:r w:rsidR="00780E58">
        <w:t>The results of the EPR will be used to inform the commencement of the P</w:t>
      </w:r>
      <w:r w:rsidR="007E5641">
        <w:t>athways</w:t>
      </w:r>
      <w:r w:rsidR="00780E58">
        <w:t xml:space="preserve"> program in 2017.</w:t>
      </w:r>
    </w:p>
    <w:p w14:paraId="1EF2F964" w14:textId="51A601A6" w:rsidR="001B26EE" w:rsidRPr="00396384" w:rsidRDefault="001B26EE" w:rsidP="004859AF">
      <w:pPr>
        <w:pStyle w:val="BodyText"/>
      </w:pPr>
      <w:r>
        <w:t>It is anticipated the evaluation plan will be reviewed and updated as the evaluation progresses based on consultations with partners, stakeholders and DFAT.</w:t>
      </w:r>
      <w:r>
        <w:rPr>
          <w:rStyle w:val="FootnoteReference"/>
        </w:rPr>
        <w:footnoteReference w:id="1"/>
      </w:r>
      <w:r>
        <w:t xml:space="preserve">  </w:t>
      </w:r>
    </w:p>
    <w:p w14:paraId="2E377086" w14:textId="2E1E59C6" w:rsidR="001B26EE" w:rsidRPr="00396384" w:rsidRDefault="00231FF4" w:rsidP="004859AF">
      <w:pPr>
        <w:pStyle w:val="BodyText"/>
      </w:pPr>
      <w:r w:rsidRPr="00396384">
        <w:t xml:space="preserve">The </w:t>
      </w:r>
      <w:r w:rsidR="00780E58">
        <w:t>EPR</w:t>
      </w:r>
      <w:r w:rsidR="00A450AE">
        <w:t xml:space="preserve"> </w:t>
      </w:r>
      <w:r w:rsidRPr="00396384">
        <w:t xml:space="preserve">will complete an initial document review and consult with a broad range of </w:t>
      </w:r>
      <w:r w:rsidR="00780E58">
        <w:t>partners/</w:t>
      </w:r>
      <w:r w:rsidRPr="00396384">
        <w:t>stakeholders through direct in</w:t>
      </w:r>
      <w:r w:rsidR="00A450AE">
        <w:t>terviews, observation</w:t>
      </w:r>
      <w:r w:rsidR="00780E58">
        <w:t xml:space="preserve">s and assessments </w:t>
      </w:r>
      <w:r w:rsidR="00BF7C7E">
        <w:t>over</w:t>
      </w:r>
      <w:r w:rsidR="00780E58">
        <w:t xml:space="preserve"> a six-month period commencing in S</w:t>
      </w:r>
      <w:r w:rsidR="0068248B">
        <w:t>W</w:t>
      </w:r>
      <w:r w:rsidR="00780E58">
        <w:t>eptember 2016</w:t>
      </w:r>
      <w:r w:rsidRPr="00396384">
        <w:t xml:space="preserve">. </w:t>
      </w:r>
      <w:r w:rsidR="00BF7C7E">
        <w:t>T</w:t>
      </w:r>
      <w:r w:rsidR="00BF7C7E" w:rsidRPr="00396384">
        <w:t>he review will</w:t>
      </w:r>
      <w:r w:rsidR="00BF7C7E">
        <w:t xml:space="preserve"> utilise information derived from individual partner </w:t>
      </w:r>
      <w:r w:rsidR="007E5641">
        <w:t>monitoring and evaluation (</w:t>
      </w:r>
      <w:r w:rsidR="00BF7C7E">
        <w:t>M&amp;E</w:t>
      </w:r>
      <w:r w:rsidR="007E5641">
        <w:t>)</w:t>
      </w:r>
      <w:r w:rsidR="00BF7C7E">
        <w:t xml:space="preserve"> systems as well as a joint review of a sample of selected outputs, outcomes and indicators. </w:t>
      </w:r>
      <w:r w:rsidRPr="00396384">
        <w:t xml:space="preserve">The final </w:t>
      </w:r>
      <w:r w:rsidR="00780E58">
        <w:t xml:space="preserve">scope of the </w:t>
      </w:r>
      <w:r w:rsidR="00BF7C7E">
        <w:t>review</w:t>
      </w:r>
      <w:r w:rsidR="00562C48">
        <w:t xml:space="preserve"> will be finalised in August</w:t>
      </w:r>
      <w:r w:rsidR="00780E58">
        <w:t xml:space="preserve"> 2016 during a M&amp;E workshop with implementing partners</w:t>
      </w:r>
      <w:r w:rsidRPr="00396384">
        <w:t>.</w:t>
      </w:r>
    </w:p>
    <w:p w14:paraId="382E3F53" w14:textId="77777777" w:rsidR="00231FF4" w:rsidRPr="00396384" w:rsidRDefault="00231FF4" w:rsidP="007E5641">
      <w:pPr>
        <w:pStyle w:val="Heading1"/>
      </w:pPr>
      <w:bookmarkStart w:id="3" w:name="_Toc372714599"/>
      <w:bookmarkStart w:id="4" w:name="_Toc485816352"/>
      <w:r w:rsidRPr="00396384">
        <w:t>Background</w:t>
      </w:r>
      <w:bookmarkEnd w:id="3"/>
      <w:bookmarkEnd w:id="4"/>
    </w:p>
    <w:p w14:paraId="614034A2" w14:textId="1AEF7F73" w:rsidR="00231FF4" w:rsidRDefault="00231FF4" w:rsidP="004859AF">
      <w:pPr>
        <w:pStyle w:val="BodyText"/>
        <w:rPr>
          <w:lang w:val="en-PH"/>
        </w:rPr>
      </w:pPr>
      <w:r w:rsidRPr="00396384">
        <w:rPr>
          <w:lang w:val="en-PH"/>
        </w:rPr>
        <w:t>The purpose of this document is to outline the approach and methodolog</w:t>
      </w:r>
      <w:r w:rsidR="00923D34">
        <w:rPr>
          <w:lang w:val="en-PH"/>
        </w:rPr>
        <w:t>y to complete the EPR</w:t>
      </w:r>
      <w:r w:rsidRPr="00396384">
        <w:rPr>
          <w:lang w:val="en-PH"/>
        </w:rPr>
        <w:t>.</w:t>
      </w:r>
      <w:r w:rsidR="00B57F14">
        <w:rPr>
          <w:lang w:val="en-PH"/>
        </w:rPr>
        <w:t xml:space="preserve"> </w:t>
      </w:r>
      <w:r w:rsidRPr="00396384">
        <w:rPr>
          <w:lang w:val="en-PH"/>
        </w:rPr>
        <w:t>The p</w:t>
      </w:r>
      <w:r w:rsidR="00A450AE">
        <w:rPr>
          <w:lang w:val="en-PH"/>
        </w:rPr>
        <w:t xml:space="preserve">lan has </w:t>
      </w:r>
      <w:r w:rsidR="00923D34">
        <w:rPr>
          <w:lang w:val="en-PH"/>
        </w:rPr>
        <w:t>been prepared by the BEAM</w:t>
      </w:r>
      <w:r w:rsidR="008A5FAD">
        <w:rPr>
          <w:lang w:val="en-PH"/>
        </w:rPr>
        <w:t>–ARMM</w:t>
      </w:r>
      <w:r w:rsidR="00923D34">
        <w:rPr>
          <w:lang w:val="en-PH"/>
        </w:rPr>
        <w:t xml:space="preserve"> M&amp;E</w:t>
      </w:r>
      <w:r w:rsidRPr="00396384">
        <w:rPr>
          <w:lang w:val="en-PH"/>
        </w:rPr>
        <w:t xml:space="preserve"> team following </w:t>
      </w:r>
      <w:r w:rsidR="00923D34">
        <w:rPr>
          <w:lang w:val="en-PH"/>
        </w:rPr>
        <w:t xml:space="preserve">consultations with partners and internal </w:t>
      </w:r>
      <w:r w:rsidRPr="00396384">
        <w:rPr>
          <w:lang w:val="en-PH"/>
        </w:rPr>
        <w:t xml:space="preserve">discussions. Input and comments have been provided and incorporated from the </w:t>
      </w:r>
      <w:r w:rsidR="00923D34">
        <w:rPr>
          <w:lang w:val="en-PH"/>
        </w:rPr>
        <w:t>BEAM</w:t>
      </w:r>
      <w:r w:rsidR="008A5FAD">
        <w:rPr>
          <w:lang w:val="en-PH"/>
        </w:rPr>
        <w:t>–ARMM</w:t>
      </w:r>
      <w:r w:rsidR="00923D34">
        <w:rPr>
          <w:lang w:val="en-PH"/>
        </w:rPr>
        <w:t xml:space="preserve"> </w:t>
      </w:r>
      <w:r w:rsidR="006879FC">
        <w:rPr>
          <w:lang w:val="en-PH"/>
        </w:rPr>
        <w:t>Team Leader</w:t>
      </w:r>
      <w:r w:rsidR="00923D34">
        <w:rPr>
          <w:lang w:val="en-PH"/>
        </w:rPr>
        <w:t xml:space="preserve"> </w:t>
      </w:r>
      <w:r w:rsidRPr="00396384">
        <w:rPr>
          <w:lang w:val="en-PH"/>
        </w:rPr>
        <w:t xml:space="preserve">and </w:t>
      </w:r>
      <w:r w:rsidR="001E31FA" w:rsidRPr="00A01D16">
        <w:rPr>
          <w:rFonts w:cs="Arial"/>
        </w:rPr>
        <w:t xml:space="preserve">the Department of Foreign Affairs and Trade </w:t>
      </w:r>
      <w:r w:rsidR="001E31FA">
        <w:rPr>
          <w:rFonts w:cs="Arial"/>
        </w:rPr>
        <w:t>(</w:t>
      </w:r>
      <w:r>
        <w:rPr>
          <w:lang w:val="en-PH"/>
        </w:rPr>
        <w:t>DFAT</w:t>
      </w:r>
      <w:r w:rsidR="001E31FA">
        <w:rPr>
          <w:lang w:val="en-PH"/>
        </w:rPr>
        <w:t>)</w:t>
      </w:r>
      <w:r w:rsidR="00923D34">
        <w:rPr>
          <w:lang w:val="en-PH"/>
        </w:rPr>
        <w:t>.</w:t>
      </w:r>
    </w:p>
    <w:p w14:paraId="773010C0" w14:textId="1F5D8C5B" w:rsidR="002D1A05" w:rsidRDefault="002D1A05" w:rsidP="004859AF">
      <w:pPr>
        <w:spacing w:after="120"/>
      </w:pPr>
      <w:r>
        <w:t>A</w:t>
      </w:r>
      <w:r w:rsidR="002B3C84" w:rsidRPr="002B3C84">
        <w:t xml:space="preserve"> contractual requir</w:t>
      </w:r>
      <w:r w:rsidR="00923D34">
        <w:t>ement of the BEAM</w:t>
      </w:r>
      <w:r w:rsidR="008A5FAD">
        <w:t>–ARMM</w:t>
      </w:r>
      <w:r w:rsidR="00923D34">
        <w:t xml:space="preserve"> program</w:t>
      </w:r>
      <w:r>
        <w:t xml:space="preserve"> wa</w:t>
      </w:r>
      <w:r w:rsidR="002B3C84" w:rsidRPr="002B3C84">
        <w:t>s for two independent and external evaluations to occur during the course of the contract period.</w:t>
      </w:r>
      <w:r w:rsidR="002B3C84" w:rsidRPr="002B3C84">
        <w:rPr>
          <w:rStyle w:val="FootnoteReference"/>
        </w:rPr>
        <w:footnoteReference w:id="2"/>
      </w:r>
      <w:r w:rsidR="00B57F14">
        <w:t xml:space="preserve"> </w:t>
      </w:r>
      <w:r w:rsidR="002B3C84" w:rsidRPr="002B3C84">
        <w:t xml:space="preserve">The first external evaluation occurred at the mid-point of </w:t>
      </w:r>
      <w:r w:rsidR="00B57F14">
        <w:t>program</w:t>
      </w:r>
      <w:r w:rsidR="002B3C84" w:rsidRPr="002B3C84">
        <w:t xml:space="preserve"> implementation in 2014.</w:t>
      </w:r>
      <w:r w:rsidR="00B57F14">
        <w:t xml:space="preserve"> </w:t>
      </w:r>
      <w:r w:rsidR="002B3C84" w:rsidRPr="002B3C84">
        <w:t xml:space="preserve">This proposal </w:t>
      </w:r>
      <w:r w:rsidR="00923D34">
        <w:t xml:space="preserve">outlines </w:t>
      </w:r>
      <w:r w:rsidR="00E1175E">
        <w:t xml:space="preserve">the </w:t>
      </w:r>
      <w:r w:rsidR="00923D34">
        <w:t xml:space="preserve">approach </w:t>
      </w:r>
      <w:r w:rsidR="002B3C84" w:rsidRPr="002B3C84">
        <w:t>for the second and final</w:t>
      </w:r>
      <w:r w:rsidR="00923D34">
        <w:t xml:space="preserve"> end of program</w:t>
      </w:r>
      <w:r w:rsidR="002B3C84" w:rsidRPr="002B3C84">
        <w:t xml:space="preserve"> evaluation, which is scheduled prior to the completion of the extension phase in June 2017.</w:t>
      </w:r>
      <w:r>
        <w:t xml:space="preserve"> </w:t>
      </w:r>
    </w:p>
    <w:p w14:paraId="09FF9728" w14:textId="050A1844" w:rsidR="004859AF" w:rsidRDefault="002B3C84" w:rsidP="004859AF">
      <w:pPr>
        <w:spacing w:after="120"/>
      </w:pPr>
      <w:r w:rsidRPr="002B3C84">
        <w:t>Given the remaining time and the work progra</w:t>
      </w:r>
      <w:r w:rsidR="00B57F14">
        <w:t>m</w:t>
      </w:r>
      <w:r w:rsidRPr="002B3C84">
        <w:t xml:space="preserve"> of all partners, there is a need to consider evaluations in light of current commitments and the availability of partners to effectively participate and engage. In addition, a progra</w:t>
      </w:r>
      <w:r w:rsidR="00B57F14">
        <w:t>m</w:t>
      </w:r>
      <w:r w:rsidRPr="002B3C84">
        <w:t xml:space="preserve"> design process is well advanced which reduces somewhat the need to have an external review, which would </w:t>
      </w:r>
      <w:r w:rsidR="008A5FAD">
        <w:t>‘</w:t>
      </w:r>
      <w:r w:rsidRPr="002B3C84">
        <w:t>inform</w:t>
      </w:r>
      <w:r w:rsidR="008A5FAD">
        <w:t>’</w:t>
      </w:r>
      <w:r w:rsidRPr="002B3C84">
        <w:t xml:space="preserve"> this process.</w:t>
      </w:r>
    </w:p>
    <w:p w14:paraId="2D568152" w14:textId="02B572E4" w:rsidR="004859AF" w:rsidRDefault="002B3C84" w:rsidP="004859AF">
      <w:pPr>
        <w:spacing w:after="120"/>
      </w:pPr>
      <w:r w:rsidRPr="002B3C84">
        <w:t>At present BEAM</w:t>
      </w:r>
      <w:r w:rsidR="008A5FAD">
        <w:t>–ARMM</w:t>
      </w:r>
      <w:r w:rsidRPr="002B3C84">
        <w:t xml:space="preserve"> is conducting four end of </w:t>
      </w:r>
      <w:r w:rsidR="00F42DD7">
        <w:t xml:space="preserve">program </w:t>
      </w:r>
      <w:r w:rsidRPr="002B3C84">
        <w:t>outcome studies, which cover access, learning, employability and governance.</w:t>
      </w:r>
      <w:r w:rsidR="00B57F14">
        <w:t xml:space="preserve"> </w:t>
      </w:r>
      <w:r w:rsidRPr="002B3C84">
        <w:t xml:space="preserve">Partner information is feeding into these studies to varying degrees and some partners have also proposed independent external studies (e.g. </w:t>
      </w:r>
      <w:r w:rsidR="00C229DE">
        <w:t>water, sanitation and hygiene (</w:t>
      </w:r>
      <w:r w:rsidRPr="002B3C84">
        <w:t>WASH</w:t>
      </w:r>
      <w:r w:rsidR="00C229DE">
        <w:t>)</w:t>
      </w:r>
      <w:r w:rsidRPr="002B3C84">
        <w:t xml:space="preserve"> under GIZ and Tahderi</w:t>
      </w:r>
      <w:r w:rsidR="008F4D7E">
        <w:t>y</w:t>
      </w:r>
      <w:r w:rsidRPr="002B3C84">
        <w:t xml:space="preserve">yah </w:t>
      </w:r>
      <w:r w:rsidR="008F4D7E">
        <w:t>under</w:t>
      </w:r>
      <w:r w:rsidR="008F4D7E" w:rsidRPr="002B3C84">
        <w:t xml:space="preserve"> </w:t>
      </w:r>
      <w:r w:rsidRPr="002B3C84">
        <w:t>UNICEF).</w:t>
      </w:r>
      <w:r w:rsidR="00B57F14">
        <w:t xml:space="preserve"> </w:t>
      </w:r>
    </w:p>
    <w:p w14:paraId="6AABEB92" w14:textId="77777777" w:rsidR="004859AF" w:rsidRDefault="002B3C84" w:rsidP="004859AF">
      <w:pPr>
        <w:spacing w:after="120"/>
      </w:pPr>
      <w:r w:rsidRPr="002B3C84">
        <w:t>The intention of this proposal is to promote and integrate</w:t>
      </w:r>
      <w:r w:rsidR="00C3548E">
        <w:t xml:space="preserve"> two levels of evaluation</w:t>
      </w:r>
      <w:r w:rsidR="00F60F52">
        <w:t xml:space="preserve"> – </w:t>
      </w:r>
      <w:r w:rsidR="00C3548E">
        <w:t>(i) </w:t>
      </w:r>
      <w:r w:rsidRPr="002B3C84">
        <w:t>maintain the current planned end of progra</w:t>
      </w:r>
      <w:r w:rsidR="00B57F14">
        <w:t>m</w:t>
      </w:r>
      <w:r w:rsidRPr="002B3C84">
        <w:t xml:space="preserve"> evaluations and (ii) to undertake an internal overarching evaluation that will review progress of the progra</w:t>
      </w:r>
      <w:r w:rsidR="00B57F14">
        <w:t>m</w:t>
      </w:r>
      <w:r w:rsidRPr="002B3C84">
        <w:t xml:space="preserve"> over the two phases (2012-2017) and summarise the results of all studies to present a complete picture of progress and achievement against outcomes.</w:t>
      </w:r>
    </w:p>
    <w:p w14:paraId="60793680" w14:textId="6ADEEA2E" w:rsidR="004859AF" w:rsidRDefault="002B3C84" w:rsidP="004859AF">
      <w:pPr>
        <w:spacing w:after="120"/>
      </w:pPr>
      <w:r w:rsidRPr="002B3C84">
        <w:t>Given that progra</w:t>
      </w:r>
      <w:r w:rsidR="00B57F14">
        <w:t>m</w:t>
      </w:r>
      <w:r w:rsidRPr="002B3C84">
        <w:t xml:space="preserve"> implementation is now between March 2016 and June 2017, a second formal external evaluation may be difficult to mobilise and support. At present BEAM</w:t>
      </w:r>
      <w:r w:rsidR="008A5FAD">
        <w:t>–ARMM</w:t>
      </w:r>
      <w:r w:rsidRPr="002B3C84">
        <w:t xml:space="preserve"> is in the process </w:t>
      </w:r>
      <w:r w:rsidRPr="002B3C84">
        <w:lastRenderedPageBreak/>
        <w:t xml:space="preserve">of data collection across four end of </w:t>
      </w:r>
      <w:r w:rsidR="00F42DD7">
        <w:t>program</w:t>
      </w:r>
      <w:r w:rsidRPr="002B3C84">
        <w:t xml:space="preserve"> outcome studies.</w:t>
      </w:r>
      <w:r w:rsidR="00B57F14">
        <w:t xml:space="preserve"> </w:t>
      </w:r>
      <w:r w:rsidRPr="002B3C84">
        <w:t>These studies form the basis of the overall evaluation approach to BEAM</w:t>
      </w:r>
      <w:r w:rsidR="008A5FAD">
        <w:t>–ARMM</w:t>
      </w:r>
      <w:r w:rsidRPr="002B3C84">
        <w:t>.</w:t>
      </w:r>
      <w:r w:rsidR="00B57F14">
        <w:t xml:space="preserve"> </w:t>
      </w:r>
      <w:r w:rsidRPr="002B3C84">
        <w:t>Considerable effort is currently being made to combine the data collection methods and processes of all partners to ensure respective data is collated and shared collectively.</w:t>
      </w:r>
      <w:r w:rsidR="00B57F14">
        <w:t xml:space="preserve"> </w:t>
      </w:r>
    </w:p>
    <w:p w14:paraId="252CAD02" w14:textId="75E07D1A" w:rsidR="002B3C84" w:rsidRPr="00F42DD7" w:rsidRDefault="002B3C84" w:rsidP="004859AF">
      <w:pPr>
        <w:spacing w:after="120"/>
      </w:pPr>
      <w:r w:rsidRPr="002B3C84">
        <w:t xml:space="preserve">In light of this there is also an understanding that there needs to be a </w:t>
      </w:r>
      <w:r w:rsidR="008A5FAD">
        <w:t>‘</w:t>
      </w:r>
      <w:r w:rsidRPr="002B3C84">
        <w:t>macro</w:t>
      </w:r>
      <w:r w:rsidR="008A5FAD">
        <w:t>’</w:t>
      </w:r>
      <w:r w:rsidRPr="002B3C84">
        <w:t xml:space="preserve"> type review that draws together the results of Phase</w:t>
      </w:r>
      <w:r w:rsidR="008F4D7E">
        <w:t>s</w:t>
      </w:r>
      <w:r w:rsidRPr="002B3C84">
        <w:t xml:space="preserve"> I and 2 and summarises key achievements, results, lessons and challenges.</w:t>
      </w:r>
      <w:r w:rsidR="00B57F14">
        <w:t xml:space="preserve"> </w:t>
      </w:r>
      <w:r w:rsidRPr="002B3C84">
        <w:t>The proposed overall end of progra</w:t>
      </w:r>
      <w:r w:rsidR="00B57F14">
        <w:t>m</w:t>
      </w:r>
      <w:r w:rsidRPr="002B3C84">
        <w:t xml:space="preserve"> evaluation will utilise information generated from the evaluations studies.</w:t>
      </w:r>
      <w:r w:rsidR="00B57F14">
        <w:t xml:space="preserve"> </w:t>
      </w:r>
      <w:r w:rsidRPr="002B3C84">
        <w:t>The following diagram proposes a suggested breakdown of evaluation types and the inter-linkages between them and the relationship of these and the whole evaluation for BEAM ARMM.</w:t>
      </w:r>
    </w:p>
    <w:p w14:paraId="3DF5FDC5" w14:textId="54B8D3D6" w:rsidR="004859AF" w:rsidRPr="00B57F14" w:rsidRDefault="00506CA5" w:rsidP="00B57F14">
      <w:pPr>
        <w:pStyle w:val="Caption"/>
      </w:pPr>
      <w:bookmarkStart w:id="5" w:name="_Toc480818064"/>
      <w:r w:rsidRPr="00B57F14">
        <w:t xml:space="preserve">Figure </w:t>
      </w:r>
      <w:r w:rsidRPr="00B57F14">
        <w:fldChar w:fldCharType="begin"/>
      </w:r>
      <w:r w:rsidRPr="00B57F14">
        <w:instrText xml:space="preserve"> SEQ Figure \* ARABIC </w:instrText>
      </w:r>
      <w:r w:rsidRPr="00B57F14">
        <w:fldChar w:fldCharType="separate"/>
      </w:r>
      <w:r w:rsidR="00CB5640">
        <w:rPr>
          <w:noProof/>
        </w:rPr>
        <w:t>1</w:t>
      </w:r>
      <w:r w:rsidRPr="00B57F14">
        <w:fldChar w:fldCharType="end"/>
      </w:r>
      <w:r w:rsidRPr="00B57F14">
        <w:tab/>
      </w:r>
      <w:r w:rsidR="002B3C84" w:rsidRPr="00B57F14">
        <w:t>Structure of proposed BEAM</w:t>
      </w:r>
      <w:r w:rsidR="008A5FAD">
        <w:t>–ARMM</w:t>
      </w:r>
      <w:r w:rsidR="002B3C84" w:rsidRPr="00B57F14">
        <w:t xml:space="preserve"> evaluation approach</w:t>
      </w:r>
      <w:bookmarkEnd w:id="5"/>
    </w:p>
    <w:p w14:paraId="21153274" w14:textId="77777777" w:rsidR="004859AF" w:rsidRDefault="00541DCB" w:rsidP="004859AF">
      <w:pPr>
        <w:spacing w:after="120"/>
        <w:rPr>
          <w:b/>
          <w:noProof/>
          <w:lang w:val="en-PH" w:eastAsia="en-PH"/>
        </w:rPr>
      </w:pPr>
      <w:r w:rsidRPr="00541DCB">
        <w:rPr>
          <w:noProof/>
          <w:lang w:val="en-AU" w:eastAsia="en-AU"/>
        </w:rPr>
        <w:drawing>
          <wp:inline distT="0" distB="0" distL="0" distR="0" wp14:anchorId="5303B7CE" wp14:editId="50AF3D57">
            <wp:extent cx="5727700" cy="4144122"/>
            <wp:effectExtent l="0" t="0" r="635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27700" cy="4144122"/>
                    </a:xfrm>
                    <a:prstGeom prst="rect">
                      <a:avLst/>
                    </a:prstGeom>
                    <a:noFill/>
                    <a:ln>
                      <a:noFill/>
                    </a:ln>
                  </pic:spPr>
                </pic:pic>
              </a:graphicData>
            </a:graphic>
          </wp:inline>
        </w:drawing>
      </w:r>
    </w:p>
    <w:p w14:paraId="453D5558" w14:textId="2522CB47" w:rsidR="004859AF" w:rsidRDefault="008F4D7E" w:rsidP="00B57F14">
      <w:pPr>
        <w:spacing w:before="100" w:beforeAutospacing="1" w:after="120"/>
      </w:pPr>
      <w:r>
        <w:t>Figure</w:t>
      </w:r>
      <w:r w:rsidRPr="002B3C84">
        <w:t xml:space="preserve"> </w:t>
      </w:r>
      <w:r w:rsidR="002B3C84" w:rsidRPr="002B3C84">
        <w:t>1 above outlines the proposed approach to the evaluation process of the progra</w:t>
      </w:r>
      <w:r w:rsidR="00B57F14">
        <w:t>m</w:t>
      </w:r>
      <w:r w:rsidR="002B3C84" w:rsidRPr="002B3C84">
        <w:t>.</w:t>
      </w:r>
      <w:r w:rsidR="00B57F14">
        <w:t xml:space="preserve"> </w:t>
      </w:r>
      <w:r w:rsidR="002B3C84" w:rsidRPr="002B3C84">
        <w:t>The end progra</w:t>
      </w:r>
      <w:r w:rsidR="00B57F14">
        <w:t>m</w:t>
      </w:r>
      <w:r w:rsidR="002B3C84" w:rsidRPr="002B3C84">
        <w:t xml:space="preserve"> outcomes studies will continue as planned and outlined in respective evaluation plans.</w:t>
      </w:r>
      <w:r w:rsidR="00B57F14">
        <w:t xml:space="preserve"> </w:t>
      </w:r>
      <w:r w:rsidR="002B3C84" w:rsidRPr="002B3C84">
        <w:t xml:space="preserve">The final end of </w:t>
      </w:r>
      <w:r w:rsidR="00B57F14">
        <w:t>program</w:t>
      </w:r>
      <w:r w:rsidR="002B3C84" w:rsidRPr="002B3C84">
        <w:t xml:space="preserve"> evaluation will be an overall process involving all partners to reflect on key achievements, identify shortfalls and apply and utilise the data and information that has emerged from the end of </w:t>
      </w:r>
      <w:r w:rsidR="00B57F14">
        <w:t>program</w:t>
      </w:r>
      <w:r w:rsidR="002B3C84" w:rsidRPr="002B3C84">
        <w:t xml:space="preserve"> studies. In addition the Independent </w:t>
      </w:r>
      <w:r w:rsidR="00B57F14">
        <w:t>Program</w:t>
      </w:r>
      <w:r w:rsidR="002B3C84" w:rsidRPr="002B3C84">
        <w:t xml:space="preserve"> Review is part of the overall </w:t>
      </w:r>
      <w:r w:rsidR="00B57F14">
        <w:t>program</w:t>
      </w:r>
      <w:r w:rsidR="002B3C84" w:rsidRPr="002B3C84">
        <w:t xml:space="preserve"> evaluation.</w:t>
      </w:r>
    </w:p>
    <w:p w14:paraId="5CFFFC90" w14:textId="1E7DB767" w:rsidR="004859AF" w:rsidRDefault="002B3C84" w:rsidP="004859AF">
      <w:pPr>
        <w:spacing w:after="120"/>
      </w:pPr>
      <w:r w:rsidRPr="002B3C84">
        <w:t>It is important to note that some of the outcome evaluation studies will be completed internally and others externally.</w:t>
      </w:r>
      <w:r w:rsidR="00B57F14">
        <w:t xml:space="preserve"> </w:t>
      </w:r>
      <w:r w:rsidRPr="002B3C84">
        <w:t>At this stage, BEAM</w:t>
      </w:r>
      <w:r w:rsidR="008A5FAD">
        <w:t>–ARMM</w:t>
      </w:r>
      <w:r w:rsidRPr="002B3C84">
        <w:t xml:space="preserve"> partners will complete the </w:t>
      </w:r>
      <w:r w:rsidR="008F4D7E">
        <w:t xml:space="preserve">access and </w:t>
      </w:r>
      <w:r w:rsidRPr="002B3C84">
        <w:t>participation, governance and employability studies.</w:t>
      </w:r>
      <w:r w:rsidR="00B57F14">
        <w:t xml:space="preserve"> </w:t>
      </w:r>
      <w:r w:rsidRPr="002B3C84">
        <w:t>For the quality evaluation study, this will be outsourced to an external service provider.</w:t>
      </w:r>
      <w:r w:rsidR="00B57F14">
        <w:t xml:space="preserve"> </w:t>
      </w:r>
      <w:r w:rsidRPr="002B3C84">
        <w:t>Table 1 provides a summary of the internal and external focus of the studies.</w:t>
      </w:r>
      <w:r w:rsidR="00B57F14">
        <w:t xml:space="preserve"> </w:t>
      </w:r>
      <w:r w:rsidRPr="002B3C84">
        <w:t xml:space="preserve">Each partner will contribute relevant information to each of the internal studies (namely </w:t>
      </w:r>
      <w:r w:rsidR="008F4D7E" w:rsidRPr="002B3C84">
        <w:t>participation and govern</w:t>
      </w:r>
      <w:r w:rsidRPr="002B3C84">
        <w:t>ance). Overall the evaluation process can be sum</w:t>
      </w:r>
      <w:r w:rsidR="008F4D7E">
        <w:t>mar</w:t>
      </w:r>
      <w:r w:rsidRPr="002B3C84">
        <w:t>ised as:</w:t>
      </w:r>
    </w:p>
    <w:p w14:paraId="63891A38" w14:textId="77777777" w:rsidR="002B3C84" w:rsidRPr="002B3C84" w:rsidRDefault="002B3C84" w:rsidP="00506CA5">
      <w:pPr>
        <w:pStyle w:val="ListBullet"/>
      </w:pPr>
      <w:r w:rsidRPr="002B3C84">
        <w:t xml:space="preserve">Existing evaluation studies (internal and external) which are primarily focused on quantitative data and information to demonstrate achievement of end of </w:t>
      </w:r>
      <w:r w:rsidR="00B57F14">
        <w:t>program</w:t>
      </w:r>
      <w:r w:rsidRPr="002B3C84">
        <w:t xml:space="preserve"> outcome targets; and</w:t>
      </w:r>
    </w:p>
    <w:p w14:paraId="1DBFC47E" w14:textId="77777777" w:rsidR="004859AF" w:rsidRDefault="002B3C84" w:rsidP="00506CA5">
      <w:pPr>
        <w:pStyle w:val="ListBullet"/>
      </w:pPr>
      <w:r w:rsidRPr="002B3C84">
        <w:lastRenderedPageBreak/>
        <w:t xml:space="preserve">A summative evaluation, which is primarily more qualitative and will contribute value to the end of </w:t>
      </w:r>
      <w:r w:rsidR="00B57F14">
        <w:t>program</w:t>
      </w:r>
      <w:r w:rsidRPr="002B3C84">
        <w:t xml:space="preserve"> studies by summarising key results, achievements and gaps in the data.</w:t>
      </w:r>
    </w:p>
    <w:p w14:paraId="60E1C9B2" w14:textId="4FF1D454" w:rsidR="002B3C84" w:rsidRDefault="00506CA5" w:rsidP="00B57F14">
      <w:pPr>
        <w:pStyle w:val="Caption"/>
      </w:pPr>
      <w:bookmarkStart w:id="6" w:name="_Toc480818055"/>
      <w:r>
        <w:t xml:space="preserve">Table </w:t>
      </w:r>
      <w:r>
        <w:fldChar w:fldCharType="begin"/>
      </w:r>
      <w:r>
        <w:instrText xml:space="preserve"> SEQ Table \* ARABIC </w:instrText>
      </w:r>
      <w:r>
        <w:fldChar w:fldCharType="separate"/>
      </w:r>
      <w:r w:rsidR="00CB5640">
        <w:rPr>
          <w:noProof/>
        </w:rPr>
        <w:t>1</w:t>
      </w:r>
      <w:r>
        <w:fldChar w:fldCharType="end"/>
      </w:r>
      <w:r>
        <w:tab/>
      </w:r>
      <w:r w:rsidR="002B3C84" w:rsidRPr="002B3C84">
        <w:t>Summary of the internal and external focus of the studies</w:t>
      </w:r>
      <w:bookmarkEnd w:id="6"/>
    </w:p>
    <w:tbl>
      <w:tblPr>
        <w:tblStyle w:val="LightShading"/>
        <w:tblW w:w="90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57" w:type="dxa"/>
          <w:bottom w:w="57" w:type="dxa"/>
        </w:tblCellMar>
        <w:tblLook w:val="06A0" w:firstRow="1" w:lastRow="0" w:firstColumn="1" w:lastColumn="0" w:noHBand="1" w:noVBand="1"/>
      </w:tblPr>
      <w:tblGrid>
        <w:gridCol w:w="1607"/>
        <w:gridCol w:w="2693"/>
        <w:gridCol w:w="3350"/>
        <w:gridCol w:w="1440"/>
      </w:tblGrid>
      <w:tr w:rsidR="00B57F14" w:rsidRPr="00B57F14" w14:paraId="1A13D6B2" w14:textId="77777777" w:rsidTr="008A5FA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07" w:type="dxa"/>
            <w:tcBorders>
              <w:top w:val="none" w:sz="0" w:space="0" w:color="auto"/>
              <w:left w:val="none" w:sz="0" w:space="0" w:color="auto"/>
              <w:bottom w:val="none" w:sz="0" w:space="0" w:color="auto"/>
              <w:right w:val="none" w:sz="0" w:space="0" w:color="auto"/>
            </w:tcBorders>
            <w:shd w:val="clear" w:color="auto" w:fill="003359" w:themeFill="accent2"/>
            <w:vAlign w:val="center"/>
          </w:tcPr>
          <w:p w14:paraId="5103AD25" w14:textId="77777777" w:rsidR="001E1B42" w:rsidRPr="00B57F14" w:rsidRDefault="001E1B42" w:rsidP="008A5FAD">
            <w:pPr>
              <w:pStyle w:val="TableText"/>
              <w:jc w:val="center"/>
              <w:rPr>
                <w:color w:val="FFFFFF" w:themeColor="background1"/>
              </w:rPr>
            </w:pPr>
            <w:r w:rsidRPr="00B57F14">
              <w:rPr>
                <w:color w:val="FFFFFF" w:themeColor="background1"/>
              </w:rPr>
              <w:t>End Outcome</w:t>
            </w:r>
          </w:p>
        </w:tc>
        <w:tc>
          <w:tcPr>
            <w:tcW w:w="2693" w:type="dxa"/>
            <w:tcBorders>
              <w:top w:val="none" w:sz="0" w:space="0" w:color="auto"/>
              <w:left w:val="none" w:sz="0" w:space="0" w:color="auto"/>
              <w:bottom w:val="none" w:sz="0" w:space="0" w:color="auto"/>
              <w:right w:val="none" w:sz="0" w:space="0" w:color="auto"/>
            </w:tcBorders>
            <w:shd w:val="clear" w:color="auto" w:fill="003359" w:themeFill="accent2"/>
            <w:vAlign w:val="center"/>
          </w:tcPr>
          <w:p w14:paraId="15164B79" w14:textId="77777777" w:rsidR="001E1B42" w:rsidRPr="00B57F14" w:rsidRDefault="001E1B42" w:rsidP="008A5FAD">
            <w:pPr>
              <w:pStyle w:val="TableText"/>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B57F14">
              <w:rPr>
                <w:color w:val="FFFFFF" w:themeColor="background1"/>
              </w:rPr>
              <w:t>Key Indicators</w:t>
            </w:r>
          </w:p>
        </w:tc>
        <w:tc>
          <w:tcPr>
            <w:tcW w:w="3350" w:type="dxa"/>
            <w:tcBorders>
              <w:top w:val="none" w:sz="0" w:space="0" w:color="auto"/>
              <w:left w:val="none" w:sz="0" w:space="0" w:color="auto"/>
              <w:bottom w:val="none" w:sz="0" w:space="0" w:color="auto"/>
              <w:right w:val="none" w:sz="0" w:space="0" w:color="auto"/>
            </w:tcBorders>
            <w:shd w:val="clear" w:color="auto" w:fill="003359" w:themeFill="accent2"/>
            <w:vAlign w:val="center"/>
          </w:tcPr>
          <w:p w14:paraId="135A0B12" w14:textId="77777777" w:rsidR="001E1B42" w:rsidRPr="00B57F14" w:rsidRDefault="001E1B42" w:rsidP="008A5FAD">
            <w:pPr>
              <w:pStyle w:val="TableText"/>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B57F14">
              <w:rPr>
                <w:color w:val="FFFFFF" w:themeColor="background1"/>
              </w:rPr>
              <w:t>Targets</w:t>
            </w:r>
          </w:p>
        </w:tc>
        <w:tc>
          <w:tcPr>
            <w:tcW w:w="1440" w:type="dxa"/>
            <w:tcBorders>
              <w:top w:val="none" w:sz="0" w:space="0" w:color="auto"/>
              <w:left w:val="none" w:sz="0" w:space="0" w:color="auto"/>
              <w:bottom w:val="none" w:sz="0" w:space="0" w:color="auto"/>
              <w:right w:val="none" w:sz="0" w:space="0" w:color="auto"/>
            </w:tcBorders>
            <w:shd w:val="clear" w:color="auto" w:fill="003359" w:themeFill="accent2"/>
            <w:vAlign w:val="center"/>
          </w:tcPr>
          <w:p w14:paraId="0067682A" w14:textId="77777777" w:rsidR="001E1B42" w:rsidRPr="00B57F14" w:rsidRDefault="001E1B42" w:rsidP="008A5FAD">
            <w:pPr>
              <w:pStyle w:val="TableText"/>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B57F14">
              <w:rPr>
                <w:color w:val="FFFFFF" w:themeColor="background1"/>
              </w:rPr>
              <w:t>Evaluation Approach</w:t>
            </w:r>
          </w:p>
        </w:tc>
      </w:tr>
      <w:tr w:rsidR="001E1B42" w:rsidRPr="00F42DD7" w14:paraId="1BD27678" w14:textId="77777777" w:rsidTr="00B57F14">
        <w:tc>
          <w:tcPr>
            <w:cnfStyle w:val="001000000000" w:firstRow="0" w:lastRow="0" w:firstColumn="1" w:lastColumn="0" w:oddVBand="0" w:evenVBand="0" w:oddHBand="0" w:evenHBand="0" w:firstRowFirstColumn="0" w:firstRowLastColumn="0" w:lastRowFirstColumn="0" w:lastRowLastColumn="0"/>
            <w:tcW w:w="1607" w:type="dxa"/>
          </w:tcPr>
          <w:p w14:paraId="0620306D" w14:textId="38BA2F13" w:rsidR="001E1B42" w:rsidRPr="00F42DD7" w:rsidRDefault="001E1B42" w:rsidP="00B57F14">
            <w:pPr>
              <w:pStyle w:val="TableText"/>
              <w:rPr>
                <w:b w:val="0"/>
              </w:rPr>
            </w:pPr>
            <w:r w:rsidRPr="00F42DD7">
              <w:rPr>
                <w:b w:val="0"/>
              </w:rPr>
              <w:t xml:space="preserve">End Outcome 1: Access: Improved access and equitable provision of early childhood and basic education and </w:t>
            </w:r>
            <w:r w:rsidR="008F4D7E" w:rsidRPr="008F4D7E">
              <w:t xml:space="preserve">Out of School </w:t>
            </w:r>
            <w:r w:rsidR="008F4D7E">
              <w:rPr>
                <w:b w:val="0"/>
              </w:rPr>
              <w:t>(</w:t>
            </w:r>
            <w:r w:rsidRPr="008F4D7E">
              <w:t>OS</w:t>
            </w:r>
            <w:r w:rsidRPr="00F42DD7">
              <w:rPr>
                <w:b w:val="0"/>
              </w:rPr>
              <w:t>Y</w:t>
            </w:r>
            <w:r w:rsidR="008F4D7E">
              <w:rPr>
                <w:b w:val="0"/>
              </w:rPr>
              <w:t>)</w:t>
            </w:r>
            <w:r w:rsidRPr="00F42DD7">
              <w:rPr>
                <w:b w:val="0"/>
              </w:rPr>
              <w:t xml:space="preserve"> training support</w:t>
            </w:r>
          </w:p>
        </w:tc>
        <w:tc>
          <w:tcPr>
            <w:tcW w:w="2693" w:type="dxa"/>
          </w:tcPr>
          <w:p w14:paraId="1BEE8B91" w14:textId="77777777" w:rsidR="001E1B42" w:rsidRPr="00F42DD7" w:rsidRDefault="001E1B42" w:rsidP="00B57F14">
            <w:pPr>
              <w:pStyle w:val="TableText"/>
              <w:cnfStyle w:val="000000000000" w:firstRow="0" w:lastRow="0" w:firstColumn="0" w:lastColumn="0" w:oddVBand="0" w:evenVBand="0" w:oddHBand="0" w:evenHBand="0" w:firstRowFirstColumn="0" w:firstRowLastColumn="0" w:lastRowFirstColumn="0" w:lastRowLastColumn="0"/>
            </w:pPr>
            <w:r w:rsidRPr="00F42DD7">
              <w:t>% increase in school completion rates for boys and girls</w:t>
            </w:r>
          </w:p>
        </w:tc>
        <w:tc>
          <w:tcPr>
            <w:tcW w:w="3350" w:type="dxa"/>
          </w:tcPr>
          <w:p w14:paraId="296CE7AA" w14:textId="59ACAC0A" w:rsidR="001E1B42" w:rsidRPr="00F42DD7" w:rsidRDefault="001E1B42" w:rsidP="00B57F14">
            <w:pPr>
              <w:pStyle w:val="TableText"/>
              <w:cnfStyle w:val="000000000000" w:firstRow="0" w:lastRow="0" w:firstColumn="0" w:lastColumn="0" w:oddVBand="0" w:evenVBand="0" w:oddHBand="0" w:evenHBand="0" w:firstRowFirstColumn="0" w:firstRowLastColumn="0" w:lastRowFirstColumn="0" w:lastRowLastColumn="0"/>
            </w:pPr>
            <w:r w:rsidRPr="00F42DD7">
              <w:t>Elementary – 13%</w:t>
            </w:r>
          </w:p>
          <w:p w14:paraId="52003455" w14:textId="77777777" w:rsidR="001E1B42" w:rsidRPr="00F42DD7" w:rsidRDefault="001E1B42" w:rsidP="00B57F14">
            <w:pPr>
              <w:pStyle w:val="TableText"/>
              <w:cnfStyle w:val="000000000000" w:firstRow="0" w:lastRow="0" w:firstColumn="0" w:lastColumn="0" w:oddVBand="0" w:evenVBand="0" w:oddHBand="0" w:evenHBand="0" w:firstRowFirstColumn="0" w:firstRowLastColumn="0" w:lastRowFirstColumn="0" w:lastRowLastColumn="0"/>
            </w:pPr>
            <w:r w:rsidRPr="00F42DD7">
              <w:t>Secondary – 7 %</w:t>
            </w:r>
          </w:p>
          <w:p w14:paraId="6CE476F8" w14:textId="77777777" w:rsidR="001E1B42" w:rsidRPr="00F42DD7" w:rsidRDefault="001E1B42" w:rsidP="00B57F14">
            <w:pPr>
              <w:pStyle w:val="TableText"/>
              <w:cnfStyle w:val="000000000000" w:firstRow="0" w:lastRow="0" w:firstColumn="0" w:lastColumn="0" w:oddVBand="0" w:evenVBand="0" w:oddHBand="0" w:evenHBand="0" w:firstRowFirstColumn="0" w:firstRowLastColumn="0" w:lastRowFirstColumn="0" w:lastRowLastColumn="0"/>
            </w:pPr>
            <w:r w:rsidRPr="00F42DD7">
              <w:t>Tahderiyyah</w:t>
            </w:r>
            <w:r w:rsidR="00F60F52">
              <w:t xml:space="preserve"> – </w:t>
            </w:r>
            <w:r w:rsidRPr="00F42DD7">
              <w:t>10%</w:t>
            </w:r>
          </w:p>
          <w:p w14:paraId="13B4FCFC" w14:textId="77777777" w:rsidR="001E1B42" w:rsidRPr="00F42DD7" w:rsidRDefault="008F4D7E" w:rsidP="00B57F14">
            <w:pPr>
              <w:pStyle w:val="TableText"/>
              <w:cnfStyle w:val="000000000000" w:firstRow="0" w:lastRow="0" w:firstColumn="0" w:lastColumn="0" w:oddVBand="0" w:evenVBand="0" w:oddHBand="0" w:evenHBand="0" w:firstRowFirstColumn="0" w:firstRowLastColumn="0" w:lastRowFirstColumn="0" w:lastRowLastColumn="0"/>
            </w:pPr>
            <w:r>
              <w:t>Alternative Delivery Model (</w:t>
            </w:r>
            <w:r w:rsidR="001E1B42" w:rsidRPr="00F42DD7">
              <w:t>ADM</w:t>
            </w:r>
            <w:r>
              <w:t>)</w:t>
            </w:r>
            <w:r w:rsidR="00F60F52">
              <w:t xml:space="preserve"> – </w:t>
            </w:r>
            <w:r w:rsidR="001E1B42" w:rsidRPr="00F42DD7">
              <w:t>90 % of 36,000 kindergarten completers will proceed to Grade 1</w:t>
            </w:r>
          </w:p>
          <w:p w14:paraId="215A10D0" w14:textId="77777777" w:rsidR="001E1B42" w:rsidRPr="00F42DD7" w:rsidRDefault="001E1B42" w:rsidP="00B57F14">
            <w:pPr>
              <w:pStyle w:val="TableText"/>
              <w:cnfStyle w:val="000000000000" w:firstRow="0" w:lastRow="0" w:firstColumn="0" w:lastColumn="0" w:oddVBand="0" w:evenVBand="0" w:oddHBand="0" w:evenHBand="0" w:firstRowFirstColumn="0" w:firstRowLastColumn="0" w:lastRowFirstColumn="0" w:lastRowLastColumn="0"/>
            </w:pPr>
            <w:r w:rsidRPr="00F42DD7">
              <w:t>ADM Elementary – 80% completers will proceed to DepEd secondary (assuming continuation of fund support to complete Grade 6 level)</w:t>
            </w:r>
          </w:p>
        </w:tc>
        <w:tc>
          <w:tcPr>
            <w:tcW w:w="1440" w:type="dxa"/>
          </w:tcPr>
          <w:p w14:paraId="1743B70F" w14:textId="77777777" w:rsidR="001E1B42" w:rsidRPr="00F42DD7" w:rsidRDefault="001E1B42" w:rsidP="00B57F14">
            <w:pPr>
              <w:pStyle w:val="TableText"/>
              <w:cnfStyle w:val="000000000000" w:firstRow="0" w:lastRow="0" w:firstColumn="0" w:lastColumn="0" w:oddVBand="0" w:evenVBand="0" w:oddHBand="0" w:evenHBand="0" w:firstRowFirstColumn="0" w:firstRowLastColumn="0" w:lastRowFirstColumn="0" w:lastRowLastColumn="0"/>
            </w:pPr>
            <w:r w:rsidRPr="00F42DD7">
              <w:t>Internal study</w:t>
            </w:r>
          </w:p>
        </w:tc>
      </w:tr>
      <w:tr w:rsidR="001E1B42" w:rsidRPr="00F42DD7" w14:paraId="37CBFACA" w14:textId="77777777" w:rsidTr="00B57F14">
        <w:tc>
          <w:tcPr>
            <w:cnfStyle w:val="001000000000" w:firstRow="0" w:lastRow="0" w:firstColumn="1" w:lastColumn="0" w:oddVBand="0" w:evenVBand="0" w:oddHBand="0" w:evenHBand="0" w:firstRowFirstColumn="0" w:firstRowLastColumn="0" w:lastRowFirstColumn="0" w:lastRowLastColumn="0"/>
            <w:tcW w:w="1607" w:type="dxa"/>
          </w:tcPr>
          <w:p w14:paraId="7417A006" w14:textId="77777777" w:rsidR="001E1B42" w:rsidRPr="00F42DD7" w:rsidRDefault="001E1B42" w:rsidP="00B57F14">
            <w:pPr>
              <w:pStyle w:val="TableText"/>
            </w:pPr>
          </w:p>
        </w:tc>
        <w:tc>
          <w:tcPr>
            <w:tcW w:w="2693" w:type="dxa"/>
          </w:tcPr>
          <w:p w14:paraId="4962FC7E" w14:textId="77777777" w:rsidR="001E1B42" w:rsidRPr="00F42DD7" w:rsidRDefault="001E1B42" w:rsidP="00B57F14">
            <w:pPr>
              <w:pStyle w:val="TableText"/>
              <w:cnfStyle w:val="000000000000" w:firstRow="0" w:lastRow="0" w:firstColumn="0" w:lastColumn="0" w:oddVBand="0" w:evenVBand="0" w:oddHBand="0" w:evenHBand="0" w:firstRowFirstColumn="0" w:firstRowLastColumn="0" w:lastRowFirstColumn="0" w:lastRowLastColumn="0"/>
            </w:pPr>
            <w:r w:rsidRPr="00F42DD7">
              <w:t>Increase enrolment of IP learners, children with special needs, children in conflict, children from poor families</w:t>
            </w:r>
          </w:p>
        </w:tc>
        <w:tc>
          <w:tcPr>
            <w:tcW w:w="3350" w:type="dxa"/>
          </w:tcPr>
          <w:p w14:paraId="757D406B" w14:textId="77777777" w:rsidR="001E1B42" w:rsidRPr="00F42DD7" w:rsidRDefault="001E1B42" w:rsidP="00B57F14">
            <w:pPr>
              <w:pStyle w:val="TableText"/>
              <w:cnfStyle w:val="000000000000" w:firstRow="0" w:lastRow="0" w:firstColumn="0" w:lastColumn="0" w:oddVBand="0" w:evenVBand="0" w:oddHBand="0" w:evenHBand="0" w:firstRowFirstColumn="0" w:firstRowLastColumn="0" w:lastRowFirstColumn="0" w:lastRowLastColumn="0"/>
            </w:pPr>
            <w:r w:rsidRPr="00F42DD7">
              <w:t>Subsumed in the targets of Tahderiyyah, ADM and B</w:t>
            </w:r>
            <w:r w:rsidR="008F4D7E">
              <w:t xml:space="preserve">asic </w:t>
            </w:r>
            <w:r w:rsidRPr="00F42DD7">
              <w:t>E</w:t>
            </w:r>
            <w:r w:rsidR="008F4D7E">
              <w:t>ducation</w:t>
            </w:r>
            <w:r w:rsidRPr="00F42DD7">
              <w:t xml:space="preserve"> above, increase will be determined during evaluation</w:t>
            </w:r>
          </w:p>
        </w:tc>
        <w:tc>
          <w:tcPr>
            <w:tcW w:w="1440" w:type="dxa"/>
          </w:tcPr>
          <w:p w14:paraId="611D301F" w14:textId="77777777" w:rsidR="001E1B42" w:rsidRPr="00F42DD7" w:rsidRDefault="001E1B42" w:rsidP="00B57F14">
            <w:pPr>
              <w:pStyle w:val="TableText"/>
              <w:cnfStyle w:val="000000000000" w:firstRow="0" w:lastRow="0" w:firstColumn="0" w:lastColumn="0" w:oddVBand="0" w:evenVBand="0" w:oddHBand="0" w:evenHBand="0" w:firstRowFirstColumn="0" w:firstRowLastColumn="0" w:lastRowFirstColumn="0" w:lastRowLastColumn="0"/>
            </w:pPr>
            <w:r w:rsidRPr="00F42DD7">
              <w:t xml:space="preserve">Internal </w:t>
            </w:r>
            <w:r w:rsidR="008F4D7E" w:rsidRPr="00F42DD7">
              <w:t xml:space="preserve">study </w:t>
            </w:r>
            <w:r w:rsidRPr="00F42DD7">
              <w:t>(UNICEF, BRAC)</w:t>
            </w:r>
          </w:p>
        </w:tc>
      </w:tr>
      <w:tr w:rsidR="001E1B42" w:rsidRPr="00F42DD7" w14:paraId="04BC2D7C" w14:textId="77777777" w:rsidTr="00B57F14">
        <w:tc>
          <w:tcPr>
            <w:cnfStyle w:val="001000000000" w:firstRow="0" w:lastRow="0" w:firstColumn="1" w:lastColumn="0" w:oddVBand="0" w:evenVBand="0" w:oddHBand="0" w:evenHBand="0" w:firstRowFirstColumn="0" w:firstRowLastColumn="0" w:lastRowFirstColumn="0" w:lastRowLastColumn="0"/>
            <w:tcW w:w="1607" w:type="dxa"/>
          </w:tcPr>
          <w:p w14:paraId="2760F5F2" w14:textId="77777777" w:rsidR="001E1B42" w:rsidRPr="00F42DD7" w:rsidRDefault="001E1B42" w:rsidP="00B57F14">
            <w:pPr>
              <w:pStyle w:val="TableText"/>
            </w:pPr>
          </w:p>
        </w:tc>
        <w:tc>
          <w:tcPr>
            <w:tcW w:w="2693" w:type="dxa"/>
          </w:tcPr>
          <w:p w14:paraId="4DC8013B" w14:textId="77777777" w:rsidR="001E1B42" w:rsidRPr="00F42DD7" w:rsidRDefault="001E1B42" w:rsidP="00B57F14">
            <w:pPr>
              <w:pStyle w:val="TableText"/>
              <w:cnfStyle w:val="000000000000" w:firstRow="0" w:lastRow="0" w:firstColumn="0" w:lastColumn="0" w:oddVBand="0" w:evenVBand="0" w:oddHBand="0" w:evenHBand="0" w:firstRowFirstColumn="0" w:firstRowLastColumn="0" w:lastRowFirstColumn="0" w:lastRowLastColumn="0"/>
            </w:pPr>
            <w:r w:rsidRPr="00F42DD7">
              <w:t>% increase access to ECE of Grade 1 entrants, boys, and girls.</w:t>
            </w:r>
          </w:p>
        </w:tc>
        <w:tc>
          <w:tcPr>
            <w:tcW w:w="3350" w:type="dxa"/>
          </w:tcPr>
          <w:p w14:paraId="0CE416BE" w14:textId="77777777" w:rsidR="001E1B42" w:rsidRPr="00F42DD7" w:rsidRDefault="001E1B42" w:rsidP="00B57F14">
            <w:pPr>
              <w:pStyle w:val="TableText"/>
              <w:cnfStyle w:val="000000000000" w:firstRow="0" w:lastRow="0" w:firstColumn="0" w:lastColumn="0" w:oddVBand="0" w:evenVBand="0" w:oddHBand="0" w:evenHBand="0" w:firstRowFirstColumn="0" w:firstRowLastColumn="0" w:lastRowFirstColumn="0" w:lastRowLastColumn="0"/>
            </w:pPr>
            <w:r w:rsidRPr="00F42DD7">
              <w:t>48%</w:t>
            </w:r>
            <w:r w:rsidR="00F60F52">
              <w:t xml:space="preserve"> – </w:t>
            </w:r>
            <w:r w:rsidRPr="00F42DD7">
              <w:t>55%</w:t>
            </w:r>
          </w:p>
        </w:tc>
        <w:tc>
          <w:tcPr>
            <w:tcW w:w="1440" w:type="dxa"/>
          </w:tcPr>
          <w:p w14:paraId="2549367D" w14:textId="77777777" w:rsidR="001E1B42" w:rsidRPr="00F42DD7" w:rsidRDefault="001E1B42" w:rsidP="00B57F14">
            <w:pPr>
              <w:pStyle w:val="TableText"/>
              <w:cnfStyle w:val="000000000000" w:firstRow="0" w:lastRow="0" w:firstColumn="0" w:lastColumn="0" w:oddVBand="0" w:evenVBand="0" w:oddHBand="0" w:evenHBand="0" w:firstRowFirstColumn="0" w:firstRowLastColumn="0" w:lastRowFirstColumn="0" w:lastRowLastColumn="0"/>
            </w:pPr>
            <w:r w:rsidRPr="00F42DD7">
              <w:t xml:space="preserve">Internal </w:t>
            </w:r>
            <w:r w:rsidR="008F4D7E" w:rsidRPr="00F42DD7">
              <w:t xml:space="preserve">study </w:t>
            </w:r>
            <w:r w:rsidRPr="00F42DD7">
              <w:t>(UNICEF)</w:t>
            </w:r>
          </w:p>
        </w:tc>
      </w:tr>
      <w:tr w:rsidR="001E1B42" w:rsidRPr="00F42DD7" w14:paraId="43F84775" w14:textId="77777777" w:rsidTr="00B57F14">
        <w:tc>
          <w:tcPr>
            <w:cnfStyle w:val="001000000000" w:firstRow="0" w:lastRow="0" w:firstColumn="1" w:lastColumn="0" w:oddVBand="0" w:evenVBand="0" w:oddHBand="0" w:evenHBand="0" w:firstRowFirstColumn="0" w:firstRowLastColumn="0" w:lastRowFirstColumn="0" w:lastRowLastColumn="0"/>
            <w:tcW w:w="1607" w:type="dxa"/>
          </w:tcPr>
          <w:p w14:paraId="422999E1" w14:textId="77777777" w:rsidR="001E1B42" w:rsidRPr="00F42DD7" w:rsidRDefault="001E1B42" w:rsidP="00B57F14">
            <w:pPr>
              <w:pStyle w:val="TableText"/>
            </w:pPr>
          </w:p>
        </w:tc>
        <w:tc>
          <w:tcPr>
            <w:tcW w:w="2693" w:type="dxa"/>
          </w:tcPr>
          <w:p w14:paraId="5101308B" w14:textId="77777777" w:rsidR="001E1B42" w:rsidRPr="00F42DD7" w:rsidRDefault="001E1B42" w:rsidP="00B57F14">
            <w:pPr>
              <w:pStyle w:val="TableText"/>
              <w:cnfStyle w:val="000000000000" w:firstRow="0" w:lastRow="0" w:firstColumn="0" w:lastColumn="0" w:oddVBand="0" w:evenVBand="0" w:oddHBand="0" w:evenHBand="0" w:firstRowFirstColumn="0" w:firstRowLastColumn="0" w:lastRowFirstColumn="0" w:lastRowLastColumn="0"/>
            </w:pPr>
            <w:r w:rsidRPr="00F42DD7">
              <w:t>% increase in school participation</w:t>
            </w:r>
          </w:p>
        </w:tc>
        <w:tc>
          <w:tcPr>
            <w:tcW w:w="3350" w:type="dxa"/>
          </w:tcPr>
          <w:p w14:paraId="35B01C3D" w14:textId="5050E80E" w:rsidR="001E1B42" w:rsidRPr="00F42DD7" w:rsidRDefault="001E1B42" w:rsidP="00B57F14">
            <w:pPr>
              <w:pStyle w:val="TableText"/>
              <w:cnfStyle w:val="000000000000" w:firstRow="0" w:lastRow="0" w:firstColumn="0" w:lastColumn="0" w:oddVBand="0" w:evenVBand="0" w:oddHBand="0" w:evenHBand="0" w:firstRowFirstColumn="0" w:firstRowLastColumn="0" w:lastRowFirstColumn="0" w:lastRowLastColumn="0"/>
            </w:pPr>
            <w:r w:rsidRPr="00F42DD7">
              <w:t>7% in elementary and secondary</w:t>
            </w:r>
          </w:p>
        </w:tc>
        <w:tc>
          <w:tcPr>
            <w:tcW w:w="1440" w:type="dxa"/>
          </w:tcPr>
          <w:p w14:paraId="40381E89" w14:textId="77777777" w:rsidR="001E1B42" w:rsidRPr="00F42DD7" w:rsidRDefault="001E1B42" w:rsidP="00B57F14">
            <w:pPr>
              <w:pStyle w:val="TableText"/>
              <w:cnfStyle w:val="000000000000" w:firstRow="0" w:lastRow="0" w:firstColumn="0" w:lastColumn="0" w:oddVBand="0" w:evenVBand="0" w:oddHBand="0" w:evenHBand="0" w:firstRowFirstColumn="0" w:firstRowLastColumn="0" w:lastRowFirstColumn="0" w:lastRowLastColumn="0"/>
            </w:pPr>
            <w:r w:rsidRPr="00F42DD7">
              <w:t>Internal study</w:t>
            </w:r>
          </w:p>
        </w:tc>
      </w:tr>
      <w:tr w:rsidR="001E1B42" w:rsidRPr="00F42DD7" w14:paraId="56084AB0" w14:textId="77777777" w:rsidTr="00B57F14">
        <w:tc>
          <w:tcPr>
            <w:cnfStyle w:val="001000000000" w:firstRow="0" w:lastRow="0" w:firstColumn="1" w:lastColumn="0" w:oddVBand="0" w:evenVBand="0" w:oddHBand="0" w:evenHBand="0" w:firstRowFirstColumn="0" w:firstRowLastColumn="0" w:lastRowFirstColumn="0" w:lastRowLastColumn="0"/>
            <w:tcW w:w="1607" w:type="dxa"/>
            <w:vMerge w:val="restart"/>
          </w:tcPr>
          <w:p w14:paraId="26DA3D9B" w14:textId="4AE3348E" w:rsidR="001E1B42" w:rsidRPr="00F42DD7" w:rsidRDefault="001E1B42" w:rsidP="00B57F14">
            <w:pPr>
              <w:pStyle w:val="TableText"/>
              <w:rPr>
                <w:b w:val="0"/>
              </w:rPr>
            </w:pPr>
            <w:r w:rsidRPr="00F42DD7">
              <w:rPr>
                <w:b w:val="0"/>
              </w:rPr>
              <w:t>End Outcome 2: Quality: Improved quality of education and education environment (for learners, teachers, and managers)</w:t>
            </w:r>
          </w:p>
        </w:tc>
        <w:tc>
          <w:tcPr>
            <w:tcW w:w="2693" w:type="dxa"/>
          </w:tcPr>
          <w:p w14:paraId="1D7A1E94" w14:textId="77777777" w:rsidR="001E1B42" w:rsidRPr="00F42DD7" w:rsidRDefault="001E1B42" w:rsidP="00B57F14">
            <w:pPr>
              <w:pStyle w:val="TableText"/>
              <w:cnfStyle w:val="000000000000" w:firstRow="0" w:lastRow="0" w:firstColumn="0" w:lastColumn="0" w:oddVBand="0" w:evenVBand="0" w:oddHBand="0" w:evenHBand="0" w:firstRowFirstColumn="0" w:firstRowLastColumn="0" w:lastRowFirstColumn="0" w:lastRowLastColumn="0"/>
            </w:pPr>
            <w:r w:rsidRPr="00F42DD7">
              <w:t>Improved school readiness assessment of Grade 1 intakes</w:t>
            </w:r>
          </w:p>
        </w:tc>
        <w:tc>
          <w:tcPr>
            <w:tcW w:w="3350" w:type="dxa"/>
          </w:tcPr>
          <w:p w14:paraId="70F3E13D" w14:textId="096412C4" w:rsidR="001E1B42" w:rsidRPr="00F42DD7" w:rsidRDefault="001E1B42" w:rsidP="00B57F14">
            <w:pPr>
              <w:pStyle w:val="TableText"/>
              <w:cnfStyle w:val="000000000000" w:firstRow="0" w:lastRow="0" w:firstColumn="0" w:lastColumn="0" w:oddVBand="0" w:evenVBand="0" w:oddHBand="0" w:evenHBand="0" w:firstRowFirstColumn="0" w:firstRowLastColumn="0" w:lastRowFirstColumn="0" w:lastRowLastColumn="0"/>
            </w:pPr>
            <w:r w:rsidRPr="00F42DD7">
              <w:t>ADM</w:t>
            </w:r>
            <w:r w:rsidR="00F60F52">
              <w:t xml:space="preserve"> – </w:t>
            </w:r>
            <w:r w:rsidRPr="00F42DD7">
              <w:t xml:space="preserve">90% of 36,000 kindergarten completers will proceed to Grade 1 </w:t>
            </w:r>
          </w:p>
        </w:tc>
        <w:tc>
          <w:tcPr>
            <w:tcW w:w="1440" w:type="dxa"/>
          </w:tcPr>
          <w:p w14:paraId="5714DA51" w14:textId="77777777" w:rsidR="001E1B42" w:rsidRPr="00F42DD7" w:rsidRDefault="001E1B42" w:rsidP="00B57F14">
            <w:pPr>
              <w:pStyle w:val="TableText"/>
              <w:cnfStyle w:val="000000000000" w:firstRow="0" w:lastRow="0" w:firstColumn="0" w:lastColumn="0" w:oddVBand="0" w:evenVBand="0" w:oddHBand="0" w:evenHBand="0" w:firstRowFirstColumn="0" w:firstRowLastColumn="0" w:lastRowFirstColumn="0" w:lastRowLastColumn="0"/>
            </w:pPr>
            <w:r w:rsidRPr="00F42DD7">
              <w:t>External study</w:t>
            </w:r>
          </w:p>
        </w:tc>
      </w:tr>
      <w:tr w:rsidR="001E1B42" w:rsidRPr="00F42DD7" w14:paraId="6C114EB6" w14:textId="77777777" w:rsidTr="00B57F14">
        <w:tc>
          <w:tcPr>
            <w:cnfStyle w:val="001000000000" w:firstRow="0" w:lastRow="0" w:firstColumn="1" w:lastColumn="0" w:oddVBand="0" w:evenVBand="0" w:oddHBand="0" w:evenHBand="0" w:firstRowFirstColumn="0" w:firstRowLastColumn="0" w:lastRowFirstColumn="0" w:lastRowLastColumn="0"/>
            <w:tcW w:w="1607" w:type="dxa"/>
            <w:vMerge/>
          </w:tcPr>
          <w:p w14:paraId="1726260B" w14:textId="77777777" w:rsidR="001E1B42" w:rsidRPr="00F42DD7" w:rsidRDefault="001E1B42" w:rsidP="00B57F14">
            <w:pPr>
              <w:pStyle w:val="TableText"/>
            </w:pPr>
          </w:p>
        </w:tc>
        <w:tc>
          <w:tcPr>
            <w:tcW w:w="2693" w:type="dxa"/>
          </w:tcPr>
          <w:p w14:paraId="2D8E4140" w14:textId="5F30A13F" w:rsidR="001E1B42" w:rsidRPr="00F42DD7" w:rsidRDefault="001E1B42">
            <w:pPr>
              <w:pStyle w:val="TableText"/>
              <w:cnfStyle w:val="000000000000" w:firstRow="0" w:lastRow="0" w:firstColumn="0" w:lastColumn="0" w:oddVBand="0" w:evenVBand="0" w:oddHBand="0" w:evenHBand="0" w:firstRowFirstColumn="0" w:firstRowLastColumn="0" w:lastRowFirstColumn="0" w:lastRowLastColumn="0"/>
            </w:pPr>
            <w:r w:rsidRPr="00F42DD7">
              <w:t xml:space="preserve">% improvement in elementary </w:t>
            </w:r>
            <w:r w:rsidR="00C80E85" w:rsidRPr="00F42DD7">
              <w:t xml:space="preserve">Language Assessment for the Primary Grade </w:t>
            </w:r>
            <w:r w:rsidR="00C80E85">
              <w:t>(</w:t>
            </w:r>
            <w:r w:rsidRPr="00F42DD7">
              <w:t>LAPG</w:t>
            </w:r>
            <w:r w:rsidR="00C80E85">
              <w:t>)</w:t>
            </w:r>
            <w:r w:rsidRPr="00F42DD7">
              <w:t xml:space="preserve"> results</w:t>
            </w:r>
          </w:p>
        </w:tc>
        <w:tc>
          <w:tcPr>
            <w:tcW w:w="3350" w:type="dxa"/>
          </w:tcPr>
          <w:p w14:paraId="4569F224" w14:textId="77777777" w:rsidR="001E1B42" w:rsidRPr="00F42DD7" w:rsidRDefault="001E1B42" w:rsidP="00B57F14">
            <w:pPr>
              <w:pStyle w:val="TableText"/>
              <w:cnfStyle w:val="000000000000" w:firstRow="0" w:lastRow="0" w:firstColumn="0" w:lastColumn="0" w:oddVBand="0" w:evenVBand="0" w:oddHBand="0" w:evenHBand="0" w:firstRowFirstColumn="0" w:firstRowLastColumn="0" w:lastRowFirstColumn="0" w:lastRowLastColumn="0"/>
            </w:pPr>
            <w:r w:rsidRPr="00F42DD7">
              <w:t>50% of ADM G3 learners receive passing rate in the LAPG (If DepEd brings back the NAT for G3, then the measure will be 50% passing for NAT instead of LAPG)</w:t>
            </w:r>
          </w:p>
        </w:tc>
        <w:tc>
          <w:tcPr>
            <w:tcW w:w="1440" w:type="dxa"/>
          </w:tcPr>
          <w:p w14:paraId="0C7B2A45" w14:textId="77777777" w:rsidR="001E1B42" w:rsidRPr="00F42DD7" w:rsidRDefault="001E1B42" w:rsidP="00B57F14">
            <w:pPr>
              <w:pStyle w:val="TableText"/>
              <w:cnfStyle w:val="000000000000" w:firstRow="0" w:lastRow="0" w:firstColumn="0" w:lastColumn="0" w:oddVBand="0" w:evenVBand="0" w:oddHBand="0" w:evenHBand="0" w:firstRowFirstColumn="0" w:firstRowLastColumn="0" w:lastRowFirstColumn="0" w:lastRowLastColumn="0"/>
            </w:pPr>
            <w:r w:rsidRPr="00F42DD7">
              <w:t>Internal study (BRAC)</w:t>
            </w:r>
          </w:p>
        </w:tc>
      </w:tr>
      <w:tr w:rsidR="001E1B42" w:rsidRPr="00F42DD7" w14:paraId="14383439" w14:textId="77777777" w:rsidTr="00B57F14">
        <w:tc>
          <w:tcPr>
            <w:cnfStyle w:val="001000000000" w:firstRow="0" w:lastRow="0" w:firstColumn="1" w:lastColumn="0" w:oddVBand="0" w:evenVBand="0" w:oddHBand="0" w:evenHBand="0" w:firstRowFirstColumn="0" w:firstRowLastColumn="0" w:lastRowFirstColumn="0" w:lastRowLastColumn="0"/>
            <w:tcW w:w="1607" w:type="dxa"/>
          </w:tcPr>
          <w:p w14:paraId="6F059E6A" w14:textId="77777777" w:rsidR="001E1B42" w:rsidRPr="00F42DD7" w:rsidRDefault="001E1B42" w:rsidP="00B57F14">
            <w:pPr>
              <w:pStyle w:val="TableText"/>
            </w:pPr>
          </w:p>
        </w:tc>
        <w:tc>
          <w:tcPr>
            <w:tcW w:w="2693" w:type="dxa"/>
          </w:tcPr>
          <w:p w14:paraId="459B43EA" w14:textId="77777777" w:rsidR="001E1B42" w:rsidRPr="00F42DD7" w:rsidRDefault="001E1B42" w:rsidP="00B57F14">
            <w:pPr>
              <w:pStyle w:val="TableText"/>
              <w:cnfStyle w:val="000000000000" w:firstRow="0" w:lastRow="0" w:firstColumn="0" w:lastColumn="0" w:oddVBand="0" w:evenVBand="0" w:oddHBand="0" w:evenHBand="0" w:firstRowFirstColumn="0" w:firstRowLastColumn="0" w:lastRowFirstColumn="0" w:lastRowLastColumn="0"/>
            </w:pPr>
            <w:r w:rsidRPr="00F42DD7">
              <w:t xml:space="preserve">Improved achievement rate in elementary and secondary from a baseline of selected schools </w:t>
            </w:r>
          </w:p>
        </w:tc>
        <w:tc>
          <w:tcPr>
            <w:tcW w:w="3350" w:type="dxa"/>
          </w:tcPr>
          <w:p w14:paraId="70894823" w14:textId="77777777" w:rsidR="001E1B42" w:rsidRPr="00F42DD7" w:rsidRDefault="001E1B42" w:rsidP="00B57F14">
            <w:pPr>
              <w:pStyle w:val="TableText"/>
              <w:cnfStyle w:val="000000000000" w:firstRow="0" w:lastRow="0" w:firstColumn="0" w:lastColumn="0" w:oddVBand="0" w:evenVBand="0" w:oddHBand="0" w:evenHBand="0" w:firstRowFirstColumn="0" w:firstRowLastColumn="0" w:lastRowFirstColumn="0" w:lastRowLastColumn="0"/>
            </w:pPr>
            <w:r w:rsidRPr="00F42DD7">
              <w:t>5%</w:t>
            </w:r>
          </w:p>
        </w:tc>
        <w:tc>
          <w:tcPr>
            <w:tcW w:w="1440" w:type="dxa"/>
          </w:tcPr>
          <w:p w14:paraId="5DA168A4" w14:textId="77777777" w:rsidR="001E1B42" w:rsidRPr="00F42DD7" w:rsidRDefault="001E1B42" w:rsidP="00B57F14">
            <w:pPr>
              <w:pStyle w:val="TableText"/>
              <w:cnfStyle w:val="000000000000" w:firstRow="0" w:lastRow="0" w:firstColumn="0" w:lastColumn="0" w:oddVBand="0" w:evenVBand="0" w:oddHBand="0" w:evenHBand="0" w:firstRowFirstColumn="0" w:firstRowLastColumn="0" w:lastRowFirstColumn="0" w:lastRowLastColumn="0"/>
            </w:pPr>
            <w:r w:rsidRPr="00F42DD7">
              <w:t>External study</w:t>
            </w:r>
          </w:p>
        </w:tc>
      </w:tr>
      <w:tr w:rsidR="001E1B42" w:rsidRPr="00F42DD7" w14:paraId="4FF5CEA2" w14:textId="77777777" w:rsidTr="00B57F14">
        <w:tc>
          <w:tcPr>
            <w:cnfStyle w:val="001000000000" w:firstRow="0" w:lastRow="0" w:firstColumn="1" w:lastColumn="0" w:oddVBand="0" w:evenVBand="0" w:oddHBand="0" w:evenHBand="0" w:firstRowFirstColumn="0" w:firstRowLastColumn="0" w:lastRowFirstColumn="0" w:lastRowLastColumn="0"/>
            <w:tcW w:w="1607" w:type="dxa"/>
          </w:tcPr>
          <w:p w14:paraId="4B381D9D" w14:textId="77777777" w:rsidR="001E1B42" w:rsidRPr="00F42DD7" w:rsidRDefault="001E1B42" w:rsidP="00B57F14">
            <w:pPr>
              <w:pStyle w:val="TableText"/>
            </w:pPr>
          </w:p>
        </w:tc>
        <w:tc>
          <w:tcPr>
            <w:tcW w:w="2693" w:type="dxa"/>
          </w:tcPr>
          <w:p w14:paraId="42D4DEA3" w14:textId="77777777" w:rsidR="001E1B42" w:rsidRPr="00F42DD7" w:rsidRDefault="001E1B42" w:rsidP="00B57F14">
            <w:pPr>
              <w:pStyle w:val="TableText"/>
              <w:cnfStyle w:val="000000000000" w:firstRow="0" w:lastRow="0" w:firstColumn="0" w:lastColumn="0" w:oddVBand="0" w:evenVBand="0" w:oddHBand="0" w:evenHBand="0" w:firstRowFirstColumn="0" w:firstRowLastColumn="0" w:lastRowFirstColumn="0" w:lastRowLastColumn="0"/>
            </w:pPr>
            <w:r w:rsidRPr="00F42DD7">
              <w:t xml:space="preserve">Reduced disparity in performance of boys and girls </w:t>
            </w:r>
          </w:p>
        </w:tc>
        <w:tc>
          <w:tcPr>
            <w:tcW w:w="3350" w:type="dxa"/>
          </w:tcPr>
          <w:p w14:paraId="7B6DDB71" w14:textId="77777777" w:rsidR="001E1B42" w:rsidRPr="00F42DD7" w:rsidRDefault="001E1B42" w:rsidP="00B57F14">
            <w:pPr>
              <w:pStyle w:val="TableText"/>
              <w:cnfStyle w:val="000000000000" w:firstRow="0" w:lastRow="0" w:firstColumn="0" w:lastColumn="0" w:oddVBand="0" w:evenVBand="0" w:oddHBand="0" w:evenHBand="0" w:firstRowFirstColumn="0" w:firstRowLastColumn="0" w:lastRowFirstColumn="0" w:lastRowLastColumn="0"/>
            </w:pPr>
            <w:r w:rsidRPr="00F42DD7">
              <w:t>5%</w:t>
            </w:r>
          </w:p>
        </w:tc>
        <w:tc>
          <w:tcPr>
            <w:tcW w:w="1440" w:type="dxa"/>
          </w:tcPr>
          <w:p w14:paraId="40888226" w14:textId="77777777" w:rsidR="001E1B42" w:rsidRPr="00F42DD7" w:rsidRDefault="001E1B42" w:rsidP="00B57F14">
            <w:pPr>
              <w:pStyle w:val="TableText"/>
              <w:cnfStyle w:val="000000000000" w:firstRow="0" w:lastRow="0" w:firstColumn="0" w:lastColumn="0" w:oddVBand="0" w:evenVBand="0" w:oddHBand="0" w:evenHBand="0" w:firstRowFirstColumn="0" w:firstRowLastColumn="0" w:lastRowFirstColumn="0" w:lastRowLastColumn="0"/>
            </w:pPr>
            <w:r w:rsidRPr="00F42DD7">
              <w:t>External study</w:t>
            </w:r>
          </w:p>
        </w:tc>
      </w:tr>
      <w:tr w:rsidR="001E1B42" w:rsidRPr="00F42DD7" w14:paraId="07DC77E6" w14:textId="77777777" w:rsidTr="00B57F14">
        <w:tc>
          <w:tcPr>
            <w:cnfStyle w:val="001000000000" w:firstRow="0" w:lastRow="0" w:firstColumn="1" w:lastColumn="0" w:oddVBand="0" w:evenVBand="0" w:oddHBand="0" w:evenHBand="0" w:firstRowFirstColumn="0" w:firstRowLastColumn="0" w:lastRowFirstColumn="0" w:lastRowLastColumn="0"/>
            <w:tcW w:w="1607" w:type="dxa"/>
          </w:tcPr>
          <w:p w14:paraId="24050D19" w14:textId="77777777" w:rsidR="001E1B42" w:rsidRPr="00F42DD7" w:rsidRDefault="001E1B42" w:rsidP="00B57F14">
            <w:pPr>
              <w:pStyle w:val="TableText"/>
            </w:pPr>
          </w:p>
        </w:tc>
        <w:tc>
          <w:tcPr>
            <w:tcW w:w="2693" w:type="dxa"/>
          </w:tcPr>
          <w:p w14:paraId="70D42F4D" w14:textId="77777777" w:rsidR="001E1B42" w:rsidRPr="00F42DD7" w:rsidRDefault="001E1B42" w:rsidP="00B57F14">
            <w:pPr>
              <w:pStyle w:val="TableText"/>
              <w:cnfStyle w:val="000000000000" w:firstRow="0" w:lastRow="0" w:firstColumn="0" w:lastColumn="0" w:oddVBand="0" w:evenVBand="0" w:oddHBand="0" w:evenHBand="0" w:firstRowFirstColumn="0" w:firstRowLastColumn="0" w:lastRowFirstColumn="0" w:lastRowLastColumn="0"/>
            </w:pPr>
            <w:r w:rsidRPr="00F42DD7">
              <w:t xml:space="preserve">% improved performance of </w:t>
            </w:r>
            <w:r w:rsidR="008F4D7E" w:rsidRPr="00F42DD7">
              <w:t>madaris learners and teaching in private madaris</w:t>
            </w:r>
            <w:r w:rsidR="008F4D7E">
              <w:t xml:space="preserve"> </w:t>
            </w:r>
            <w:r w:rsidR="008F4D7E" w:rsidRPr="00F42DD7">
              <w:t>(supported private madaris</w:t>
            </w:r>
            <w:r w:rsidRPr="00F42DD7">
              <w:t>)</w:t>
            </w:r>
          </w:p>
        </w:tc>
        <w:tc>
          <w:tcPr>
            <w:tcW w:w="3350" w:type="dxa"/>
          </w:tcPr>
          <w:p w14:paraId="17279828" w14:textId="77777777" w:rsidR="001E1B42" w:rsidRPr="00F42DD7" w:rsidRDefault="001E1B42" w:rsidP="00B57F14">
            <w:pPr>
              <w:pStyle w:val="TableText"/>
              <w:cnfStyle w:val="000000000000" w:firstRow="0" w:lastRow="0" w:firstColumn="0" w:lastColumn="0" w:oddVBand="0" w:evenVBand="0" w:oddHBand="0" w:evenHBand="0" w:firstRowFirstColumn="0" w:firstRowLastColumn="0" w:lastRowFirstColumn="0" w:lastRowLastColumn="0"/>
            </w:pPr>
            <w:r w:rsidRPr="00F42DD7">
              <w:t>5%</w:t>
            </w:r>
          </w:p>
          <w:p w14:paraId="650501AF" w14:textId="77777777" w:rsidR="001E1B42" w:rsidRPr="00F42DD7" w:rsidRDefault="001E1B42" w:rsidP="00B57F14">
            <w:pPr>
              <w:pStyle w:val="TableText"/>
              <w:cnfStyle w:val="000000000000" w:firstRow="0" w:lastRow="0" w:firstColumn="0" w:lastColumn="0" w:oddVBand="0" w:evenVBand="0" w:oddHBand="0" w:evenHBand="0" w:firstRowFirstColumn="0" w:firstRowLastColumn="0" w:lastRowFirstColumn="0" w:lastRowLastColumn="0"/>
            </w:pPr>
          </w:p>
        </w:tc>
        <w:tc>
          <w:tcPr>
            <w:tcW w:w="1440" w:type="dxa"/>
          </w:tcPr>
          <w:p w14:paraId="0C1E7789" w14:textId="77777777" w:rsidR="001E1B42" w:rsidRPr="00F42DD7" w:rsidRDefault="001E1B42" w:rsidP="00B57F14">
            <w:pPr>
              <w:pStyle w:val="TableText"/>
              <w:cnfStyle w:val="000000000000" w:firstRow="0" w:lastRow="0" w:firstColumn="0" w:lastColumn="0" w:oddVBand="0" w:evenVBand="0" w:oddHBand="0" w:evenHBand="0" w:firstRowFirstColumn="0" w:firstRowLastColumn="0" w:lastRowFirstColumn="0" w:lastRowLastColumn="0"/>
            </w:pPr>
            <w:r w:rsidRPr="00F42DD7">
              <w:t xml:space="preserve">External </w:t>
            </w:r>
            <w:r w:rsidR="008F4D7E" w:rsidRPr="00F42DD7">
              <w:t>s</w:t>
            </w:r>
            <w:r w:rsidRPr="00F42DD7">
              <w:t>tudy</w:t>
            </w:r>
          </w:p>
        </w:tc>
      </w:tr>
      <w:tr w:rsidR="001E1B42" w:rsidRPr="00F42DD7" w14:paraId="21E77159" w14:textId="77777777" w:rsidTr="00B57F14">
        <w:tc>
          <w:tcPr>
            <w:cnfStyle w:val="001000000000" w:firstRow="0" w:lastRow="0" w:firstColumn="1" w:lastColumn="0" w:oddVBand="0" w:evenVBand="0" w:oddHBand="0" w:evenHBand="0" w:firstRowFirstColumn="0" w:firstRowLastColumn="0" w:lastRowFirstColumn="0" w:lastRowLastColumn="0"/>
            <w:tcW w:w="1607" w:type="dxa"/>
          </w:tcPr>
          <w:p w14:paraId="2FF05DB7" w14:textId="67A6E8FE" w:rsidR="001E1B42" w:rsidRPr="00F42DD7" w:rsidRDefault="001E1B42" w:rsidP="00B57F14">
            <w:pPr>
              <w:pStyle w:val="TableText"/>
              <w:rPr>
                <w:b w:val="0"/>
              </w:rPr>
            </w:pPr>
            <w:r w:rsidRPr="00F42DD7">
              <w:rPr>
                <w:b w:val="0"/>
              </w:rPr>
              <w:t>End Outcome 3: Employability: Improved employability of OSY and high school graduates</w:t>
            </w:r>
          </w:p>
        </w:tc>
        <w:tc>
          <w:tcPr>
            <w:tcW w:w="2693" w:type="dxa"/>
          </w:tcPr>
          <w:p w14:paraId="334800EF" w14:textId="77777777" w:rsidR="001E1B42" w:rsidRPr="00F42DD7" w:rsidRDefault="001E1B42">
            <w:pPr>
              <w:pStyle w:val="TableText"/>
              <w:cnfStyle w:val="000000000000" w:firstRow="0" w:lastRow="0" w:firstColumn="0" w:lastColumn="0" w:oddVBand="0" w:evenVBand="0" w:oddHBand="0" w:evenHBand="0" w:firstRowFirstColumn="0" w:firstRowLastColumn="0" w:lastRowFirstColumn="0" w:lastRowLastColumn="0"/>
            </w:pPr>
            <w:r w:rsidRPr="00F42DD7">
              <w:t>% of OSY completers employed or engaged in livelihood</w:t>
            </w:r>
          </w:p>
        </w:tc>
        <w:tc>
          <w:tcPr>
            <w:tcW w:w="3350" w:type="dxa"/>
          </w:tcPr>
          <w:p w14:paraId="6C58A74A" w14:textId="77777777" w:rsidR="001E1B42" w:rsidRPr="00F42DD7" w:rsidRDefault="001E1B42" w:rsidP="00B57F14">
            <w:pPr>
              <w:pStyle w:val="TableText"/>
              <w:cnfStyle w:val="000000000000" w:firstRow="0" w:lastRow="0" w:firstColumn="0" w:lastColumn="0" w:oddVBand="0" w:evenVBand="0" w:oddHBand="0" w:evenHBand="0" w:firstRowFirstColumn="0" w:firstRowLastColumn="0" w:lastRowFirstColumn="0" w:lastRowLastColumn="0"/>
            </w:pPr>
            <w:r w:rsidRPr="00F42DD7">
              <w:t>50%</w:t>
            </w:r>
          </w:p>
        </w:tc>
        <w:tc>
          <w:tcPr>
            <w:tcW w:w="1440" w:type="dxa"/>
          </w:tcPr>
          <w:p w14:paraId="2016B340" w14:textId="094542D3" w:rsidR="001E1B42" w:rsidRPr="00F42DD7" w:rsidRDefault="001E1B42">
            <w:pPr>
              <w:pStyle w:val="TableText"/>
              <w:cnfStyle w:val="000000000000" w:firstRow="0" w:lastRow="0" w:firstColumn="0" w:lastColumn="0" w:oddVBand="0" w:evenVBand="0" w:oddHBand="0" w:evenHBand="0" w:firstRowFirstColumn="0" w:firstRowLastColumn="0" w:lastRowFirstColumn="0" w:lastRowLastColumn="0"/>
            </w:pPr>
            <w:r w:rsidRPr="00F42DD7">
              <w:t xml:space="preserve">Internal </w:t>
            </w:r>
            <w:r w:rsidR="008F4D7E">
              <w:t>t</w:t>
            </w:r>
            <w:r w:rsidR="008F4D7E" w:rsidRPr="00F42DD7">
              <w:t xml:space="preserve">racer </w:t>
            </w:r>
            <w:r w:rsidRPr="00F42DD7">
              <w:t>study</w:t>
            </w:r>
          </w:p>
        </w:tc>
      </w:tr>
      <w:tr w:rsidR="001E1B42" w:rsidRPr="00F42DD7" w14:paraId="3F8580B8" w14:textId="77777777" w:rsidTr="00B57F14">
        <w:tc>
          <w:tcPr>
            <w:cnfStyle w:val="001000000000" w:firstRow="0" w:lastRow="0" w:firstColumn="1" w:lastColumn="0" w:oddVBand="0" w:evenVBand="0" w:oddHBand="0" w:evenHBand="0" w:firstRowFirstColumn="0" w:firstRowLastColumn="0" w:lastRowFirstColumn="0" w:lastRowLastColumn="0"/>
            <w:tcW w:w="1607" w:type="dxa"/>
            <w:vMerge w:val="restart"/>
          </w:tcPr>
          <w:p w14:paraId="46F427AB" w14:textId="4121575E" w:rsidR="001E1B42" w:rsidRPr="00F42DD7" w:rsidRDefault="001E1B42" w:rsidP="00B57F14">
            <w:pPr>
              <w:pStyle w:val="TableText"/>
              <w:rPr>
                <w:b w:val="0"/>
              </w:rPr>
            </w:pPr>
            <w:r w:rsidRPr="00F42DD7">
              <w:rPr>
                <w:b w:val="0"/>
              </w:rPr>
              <w:t>End Outcome 4: Governance: Improved education governance of early childhood and basic education and OSY</w:t>
            </w:r>
          </w:p>
        </w:tc>
        <w:tc>
          <w:tcPr>
            <w:tcW w:w="2693" w:type="dxa"/>
          </w:tcPr>
          <w:p w14:paraId="1FA297C6" w14:textId="77777777" w:rsidR="001E1B42" w:rsidRPr="00F42DD7" w:rsidRDefault="001E1B42" w:rsidP="00B57F14">
            <w:pPr>
              <w:pStyle w:val="TableText"/>
              <w:cnfStyle w:val="000000000000" w:firstRow="0" w:lastRow="0" w:firstColumn="0" w:lastColumn="0" w:oddVBand="0" w:evenVBand="0" w:oddHBand="0" w:evenHBand="0" w:firstRowFirstColumn="0" w:firstRowLastColumn="0" w:lastRowFirstColumn="0" w:lastRowLastColumn="0"/>
            </w:pPr>
            <w:r w:rsidRPr="00F42DD7">
              <w:t>Improved school heads capacities on SBM</w:t>
            </w:r>
          </w:p>
        </w:tc>
        <w:tc>
          <w:tcPr>
            <w:tcW w:w="3350" w:type="dxa"/>
          </w:tcPr>
          <w:p w14:paraId="3BA559CD" w14:textId="77777777" w:rsidR="001E1B42" w:rsidRPr="00F42DD7" w:rsidRDefault="001E1B42" w:rsidP="00B57F14">
            <w:pPr>
              <w:pStyle w:val="TableText"/>
              <w:cnfStyle w:val="000000000000" w:firstRow="0" w:lastRow="0" w:firstColumn="0" w:lastColumn="0" w:oddVBand="0" w:evenVBand="0" w:oddHBand="0" w:evenHBand="0" w:firstRowFirstColumn="0" w:firstRowLastColumn="0" w:lastRowFirstColumn="0" w:lastRowLastColumn="0"/>
            </w:pPr>
            <w:r w:rsidRPr="00F42DD7">
              <w:t>1</w:t>
            </w:r>
            <w:r w:rsidR="008F4D7E">
              <w:t>,</w:t>
            </w:r>
            <w:r w:rsidRPr="00F42DD7">
              <w:t>000 public schools</w:t>
            </w:r>
          </w:p>
        </w:tc>
        <w:tc>
          <w:tcPr>
            <w:tcW w:w="1440" w:type="dxa"/>
          </w:tcPr>
          <w:p w14:paraId="5172E344" w14:textId="77777777" w:rsidR="001E1B42" w:rsidRPr="00F42DD7" w:rsidRDefault="001E1B42" w:rsidP="00B57F14">
            <w:pPr>
              <w:pStyle w:val="TableText"/>
              <w:cnfStyle w:val="000000000000" w:firstRow="0" w:lastRow="0" w:firstColumn="0" w:lastColumn="0" w:oddVBand="0" w:evenVBand="0" w:oddHBand="0" w:evenHBand="0" w:firstRowFirstColumn="0" w:firstRowLastColumn="0" w:lastRowFirstColumn="0" w:lastRowLastColumn="0"/>
            </w:pPr>
            <w:r w:rsidRPr="00F42DD7">
              <w:t>Internal study (Cardno)</w:t>
            </w:r>
          </w:p>
        </w:tc>
      </w:tr>
      <w:tr w:rsidR="001E1B42" w:rsidRPr="00F42DD7" w14:paraId="4EB8EA80" w14:textId="77777777" w:rsidTr="00B57F14">
        <w:tc>
          <w:tcPr>
            <w:cnfStyle w:val="001000000000" w:firstRow="0" w:lastRow="0" w:firstColumn="1" w:lastColumn="0" w:oddVBand="0" w:evenVBand="0" w:oddHBand="0" w:evenHBand="0" w:firstRowFirstColumn="0" w:firstRowLastColumn="0" w:lastRowFirstColumn="0" w:lastRowLastColumn="0"/>
            <w:tcW w:w="1607" w:type="dxa"/>
            <w:vMerge/>
          </w:tcPr>
          <w:p w14:paraId="7FA7E496" w14:textId="77777777" w:rsidR="001E1B42" w:rsidRPr="00F42DD7" w:rsidRDefault="001E1B42" w:rsidP="00B57F14">
            <w:pPr>
              <w:pStyle w:val="TableText"/>
            </w:pPr>
          </w:p>
        </w:tc>
        <w:tc>
          <w:tcPr>
            <w:tcW w:w="2693" w:type="dxa"/>
          </w:tcPr>
          <w:p w14:paraId="66F95536" w14:textId="6D683329" w:rsidR="001E1B42" w:rsidRPr="00F42DD7" w:rsidRDefault="001E1B42" w:rsidP="00B57F14">
            <w:pPr>
              <w:pStyle w:val="TableText"/>
              <w:cnfStyle w:val="000000000000" w:firstRow="0" w:lastRow="0" w:firstColumn="0" w:lastColumn="0" w:oddVBand="0" w:evenVBand="0" w:oddHBand="0" w:evenHBand="0" w:firstRowFirstColumn="0" w:firstRowLastColumn="0" w:lastRowFirstColumn="0" w:lastRowLastColumn="0"/>
            </w:pPr>
            <w:r w:rsidRPr="00F42DD7">
              <w:t>% of ADM Learning Centres receive direct management support from DepEd</w:t>
            </w:r>
            <w:r w:rsidR="008A5FAD">
              <w:t>–ARMM</w:t>
            </w:r>
          </w:p>
        </w:tc>
        <w:tc>
          <w:tcPr>
            <w:tcW w:w="3350" w:type="dxa"/>
          </w:tcPr>
          <w:p w14:paraId="0646E93D" w14:textId="26EF0FCE" w:rsidR="001E1B42" w:rsidRPr="00F42DD7" w:rsidRDefault="001E1B42" w:rsidP="00B57F14">
            <w:pPr>
              <w:pStyle w:val="TableText"/>
              <w:cnfStyle w:val="000000000000" w:firstRow="0" w:lastRow="0" w:firstColumn="0" w:lastColumn="0" w:oddVBand="0" w:evenVBand="0" w:oddHBand="0" w:evenHBand="0" w:firstRowFirstColumn="0" w:firstRowLastColumn="0" w:lastRowFirstColumn="0" w:lastRowLastColumn="0"/>
            </w:pPr>
            <w:r w:rsidRPr="00F42DD7">
              <w:t xml:space="preserve">100% of ADM learners included in the </w:t>
            </w:r>
            <w:r w:rsidR="008F4D7E">
              <w:t>Learner Information System (</w:t>
            </w:r>
            <w:r w:rsidRPr="00F42DD7">
              <w:t>LIS</w:t>
            </w:r>
            <w:r w:rsidR="008F4D7E">
              <w:t>)</w:t>
            </w:r>
            <w:r w:rsidRPr="00F42DD7">
              <w:t>, their transition to higher grades tracked and academic performance assessed by DepEd</w:t>
            </w:r>
            <w:r w:rsidR="008A5FAD">
              <w:t>–ARMM</w:t>
            </w:r>
          </w:p>
        </w:tc>
        <w:tc>
          <w:tcPr>
            <w:tcW w:w="1440" w:type="dxa"/>
          </w:tcPr>
          <w:p w14:paraId="696E7CDC" w14:textId="77777777" w:rsidR="001E1B42" w:rsidRPr="00F42DD7" w:rsidRDefault="001E1B42" w:rsidP="00B57F14">
            <w:pPr>
              <w:pStyle w:val="TableText"/>
              <w:cnfStyle w:val="000000000000" w:firstRow="0" w:lastRow="0" w:firstColumn="0" w:lastColumn="0" w:oddVBand="0" w:evenVBand="0" w:oddHBand="0" w:evenHBand="0" w:firstRowFirstColumn="0" w:firstRowLastColumn="0" w:lastRowFirstColumn="0" w:lastRowLastColumn="0"/>
            </w:pPr>
            <w:r w:rsidRPr="00F42DD7">
              <w:t>Internal study (BRAC)</w:t>
            </w:r>
          </w:p>
        </w:tc>
      </w:tr>
      <w:tr w:rsidR="001E1B42" w:rsidRPr="00F42DD7" w14:paraId="52CEE4A0" w14:textId="77777777" w:rsidTr="00B57F14">
        <w:tc>
          <w:tcPr>
            <w:cnfStyle w:val="001000000000" w:firstRow="0" w:lastRow="0" w:firstColumn="1" w:lastColumn="0" w:oddVBand="0" w:evenVBand="0" w:oddHBand="0" w:evenHBand="0" w:firstRowFirstColumn="0" w:firstRowLastColumn="0" w:lastRowFirstColumn="0" w:lastRowLastColumn="0"/>
            <w:tcW w:w="1607" w:type="dxa"/>
          </w:tcPr>
          <w:p w14:paraId="2708FD87" w14:textId="77777777" w:rsidR="001E1B42" w:rsidRPr="00F42DD7" w:rsidRDefault="001E1B42" w:rsidP="00B57F14">
            <w:pPr>
              <w:pStyle w:val="TableText"/>
            </w:pPr>
          </w:p>
        </w:tc>
        <w:tc>
          <w:tcPr>
            <w:tcW w:w="2693" w:type="dxa"/>
          </w:tcPr>
          <w:p w14:paraId="1EF2F365" w14:textId="77777777" w:rsidR="001E1B42" w:rsidRPr="00F42DD7" w:rsidRDefault="001E1B42" w:rsidP="00B57F14">
            <w:pPr>
              <w:pStyle w:val="TableText"/>
              <w:cnfStyle w:val="000000000000" w:firstRow="0" w:lastRow="0" w:firstColumn="0" w:lastColumn="0" w:oddVBand="0" w:evenVBand="0" w:oddHBand="0" w:evenHBand="0" w:firstRowFirstColumn="0" w:firstRowLastColumn="0" w:lastRowFirstColumn="0" w:lastRowLastColumn="0"/>
            </w:pPr>
            <w:r w:rsidRPr="00F42DD7">
              <w:t>#</w:t>
            </w:r>
            <w:r w:rsidR="00B57F14">
              <w:t xml:space="preserve"> </w:t>
            </w:r>
            <w:r w:rsidRPr="00F42DD7">
              <w:t>of 2011 school communities use and accept transparency boards (GIZ)</w:t>
            </w:r>
          </w:p>
        </w:tc>
        <w:tc>
          <w:tcPr>
            <w:tcW w:w="3350" w:type="dxa"/>
          </w:tcPr>
          <w:p w14:paraId="69702AE0" w14:textId="37218C43" w:rsidR="001E1B42" w:rsidRPr="00F42DD7" w:rsidRDefault="001E1B42" w:rsidP="00B57F14">
            <w:pPr>
              <w:pStyle w:val="TableText"/>
              <w:cnfStyle w:val="000000000000" w:firstRow="0" w:lastRow="0" w:firstColumn="0" w:lastColumn="0" w:oddVBand="0" w:evenVBand="0" w:oddHBand="0" w:evenHBand="0" w:firstRowFirstColumn="0" w:firstRowLastColumn="0" w:lastRowFirstColumn="0" w:lastRowLastColumn="0"/>
            </w:pPr>
            <w:r w:rsidRPr="00F42DD7">
              <w:t>50% of 2011 schools heads involve the community in resource management</w:t>
            </w:r>
          </w:p>
        </w:tc>
        <w:tc>
          <w:tcPr>
            <w:tcW w:w="1440" w:type="dxa"/>
          </w:tcPr>
          <w:p w14:paraId="0F29D4A1" w14:textId="77777777" w:rsidR="001E1B42" w:rsidRPr="00F42DD7" w:rsidRDefault="001E1B42" w:rsidP="00B57F14">
            <w:pPr>
              <w:pStyle w:val="TableText"/>
              <w:cnfStyle w:val="000000000000" w:firstRow="0" w:lastRow="0" w:firstColumn="0" w:lastColumn="0" w:oddVBand="0" w:evenVBand="0" w:oddHBand="0" w:evenHBand="0" w:firstRowFirstColumn="0" w:firstRowLastColumn="0" w:lastRowFirstColumn="0" w:lastRowLastColumn="0"/>
            </w:pPr>
            <w:r w:rsidRPr="00F42DD7">
              <w:t>Internal study (GIZ)</w:t>
            </w:r>
          </w:p>
        </w:tc>
      </w:tr>
    </w:tbl>
    <w:p w14:paraId="6625BA8B" w14:textId="77777777" w:rsidR="00732F47" w:rsidRPr="00396384" w:rsidRDefault="008128A8" w:rsidP="004859AF">
      <w:pPr>
        <w:pStyle w:val="Heading1"/>
        <w:ind w:left="432" w:hanging="432"/>
      </w:pPr>
      <w:bookmarkStart w:id="7" w:name="_Toc372714602"/>
      <w:bookmarkStart w:id="8" w:name="_Toc485816353"/>
      <w:r>
        <w:t xml:space="preserve">Purpose of the </w:t>
      </w:r>
      <w:bookmarkEnd w:id="7"/>
      <w:r w:rsidR="00F42DD7">
        <w:t>EPR</w:t>
      </w:r>
      <w:bookmarkEnd w:id="8"/>
    </w:p>
    <w:p w14:paraId="50726054" w14:textId="77777777" w:rsidR="008F4D7E" w:rsidRDefault="00732F47" w:rsidP="004859AF">
      <w:pPr>
        <w:spacing w:after="120"/>
        <w:rPr>
          <w:rFonts w:cs="Arial"/>
          <w:lang w:eastAsia="en-AU"/>
        </w:rPr>
      </w:pPr>
      <w:r w:rsidRPr="00DD34D8">
        <w:rPr>
          <w:rFonts w:cs="Arial"/>
        </w:rPr>
        <w:t xml:space="preserve">The primary purpose of the </w:t>
      </w:r>
      <w:r w:rsidR="008025FC">
        <w:rPr>
          <w:rFonts w:cs="Arial"/>
        </w:rPr>
        <w:t>EPR</w:t>
      </w:r>
      <w:r w:rsidR="008128A8" w:rsidRPr="00DD34D8">
        <w:rPr>
          <w:rFonts w:cs="Arial"/>
        </w:rPr>
        <w:t xml:space="preserve"> </w:t>
      </w:r>
      <w:r w:rsidRPr="00DD34D8">
        <w:rPr>
          <w:rFonts w:cs="Arial"/>
        </w:rPr>
        <w:t>is to</w:t>
      </w:r>
      <w:r w:rsidR="008128A8" w:rsidRPr="00DD34D8">
        <w:rPr>
          <w:rFonts w:cs="Arial"/>
          <w:lang w:eastAsia="en-AU"/>
        </w:rPr>
        <w:t xml:space="preserve"> asses</w:t>
      </w:r>
      <w:r w:rsidR="00352A37">
        <w:rPr>
          <w:rFonts w:cs="Arial"/>
          <w:lang w:eastAsia="en-AU"/>
        </w:rPr>
        <w:t xml:space="preserve">s the relevance, effectiveness </w:t>
      </w:r>
      <w:r w:rsidR="008F4D7E">
        <w:rPr>
          <w:rFonts w:cs="Arial"/>
          <w:lang w:eastAsia="en-AU"/>
        </w:rPr>
        <w:t xml:space="preserve">and efficiency </w:t>
      </w:r>
      <w:r w:rsidR="00352A37">
        <w:rPr>
          <w:rFonts w:cs="Arial"/>
          <w:lang w:eastAsia="en-AU"/>
        </w:rPr>
        <w:t>of program</w:t>
      </w:r>
      <w:r w:rsidR="008128A8" w:rsidRPr="00DD34D8">
        <w:rPr>
          <w:rFonts w:cs="Arial"/>
          <w:lang w:eastAsia="en-AU"/>
        </w:rPr>
        <w:t xml:space="preserve"> interventions and the progress made towards achieving</w:t>
      </w:r>
      <w:r w:rsidR="00352A37">
        <w:rPr>
          <w:rFonts w:cs="Arial"/>
          <w:lang w:eastAsia="en-AU"/>
        </w:rPr>
        <w:t xml:space="preserve"> end and intermediate outcomes.</w:t>
      </w:r>
      <w:r w:rsidR="00B57F14">
        <w:rPr>
          <w:rFonts w:cs="Arial"/>
          <w:lang w:eastAsia="en-AU"/>
        </w:rPr>
        <w:t xml:space="preserve"> </w:t>
      </w:r>
      <w:r w:rsidR="00352A37">
        <w:rPr>
          <w:rFonts w:cs="Arial"/>
          <w:lang w:eastAsia="en-AU"/>
        </w:rPr>
        <w:t>The review will also assess the implementation arrangements and coordination mechanisms among partners.</w:t>
      </w:r>
      <w:r w:rsidR="00562C48">
        <w:rPr>
          <w:rFonts w:cs="Arial"/>
          <w:lang w:eastAsia="en-AU"/>
        </w:rPr>
        <w:t xml:space="preserve"> </w:t>
      </w:r>
      <w:r w:rsidR="00352A37">
        <w:rPr>
          <w:rFonts w:cs="Arial"/>
          <w:lang w:eastAsia="en-AU"/>
        </w:rPr>
        <w:t xml:space="preserve">The </w:t>
      </w:r>
      <w:r w:rsidR="00352A37">
        <w:rPr>
          <w:rFonts w:cs="Arial"/>
          <w:lang w:eastAsia="en-AU"/>
        </w:rPr>
        <w:lastRenderedPageBreak/>
        <w:t xml:space="preserve">EPR provides an opportunity to inform the next phase of implementation through the </w:t>
      </w:r>
      <w:r w:rsidR="00BF7C7E">
        <w:rPr>
          <w:rFonts w:cs="Arial"/>
          <w:lang w:eastAsia="en-AU"/>
        </w:rPr>
        <w:t>proposed</w:t>
      </w:r>
      <w:r w:rsidR="00352A37">
        <w:rPr>
          <w:rFonts w:cs="Arial"/>
          <w:lang w:eastAsia="en-AU"/>
        </w:rPr>
        <w:t xml:space="preserve"> P</w:t>
      </w:r>
      <w:r w:rsidR="008F4D7E">
        <w:rPr>
          <w:rFonts w:cs="Arial"/>
          <w:lang w:eastAsia="en-AU"/>
        </w:rPr>
        <w:t>athways</w:t>
      </w:r>
      <w:r w:rsidR="00352A37">
        <w:rPr>
          <w:rFonts w:cs="Arial"/>
          <w:lang w:eastAsia="en-AU"/>
        </w:rPr>
        <w:t xml:space="preserve"> program. </w:t>
      </w:r>
    </w:p>
    <w:p w14:paraId="4EE65DB1" w14:textId="77777777" w:rsidR="004859AF" w:rsidRDefault="00352A37" w:rsidP="004859AF">
      <w:pPr>
        <w:spacing w:after="120"/>
        <w:rPr>
          <w:rFonts w:cs="Arial"/>
          <w:lang w:eastAsia="en-AU"/>
        </w:rPr>
      </w:pPr>
      <w:r w:rsidRPr="004244BC">
        <w:rPr>
          <w:rFonts w:cs="Arial"/>
          <w:lang w:eastAsia="en-AU"/>
        </w:rPr>
        <w:t>T</w:t>
      </w:r>
      <w:r w:rsidR="00DD34D8" w:rsidRPr="004244BC">
        <w:rPr>
          <w:rFonts w:cs="Arial"/>
          <w:lang w:eastAsia="en-AU"/>
        </w:rPr>
        <w:t xml:space="preserve">he </w:t>
      </w:r>
      <w:r w:rsidR="004244BC" w:rsidRPr="004244BC">
        <w:rPr>
          <w:rFonts w:cs="Arial"/>
          <w:lang w:eastAsia="en-AU"/>
        </w:rPr>
        <w:t>EPR</w:t>
      </w:r>
      <w:r w:rsidR="00DD34D8" w:rsidRPr="004244BC">
        <w:rPr>
          <w:rFonts w:cs="Arial"/>
          <w:lang w:eastAsia="en-AU"/>
        </w:rPr>
        <w:t xml:space="preserve"> w</w:t>
      </w:r>
      <w:r w:rsidR="006E7058" w:rsidRPr="004244BC">
        <w:rPr>
          <w:rFonts w:cs="Arial"/>
          <w:lang w:eastAsia="en-AU"/>
        </w:rPr>
        <w:t>ill focus</w:t>
      </w:r>
      <w:r w:rsidR="006E7058">
        <w:rPr>
          <w:rFonts w:cs="Arial"/>
          <w:lang w:eastAsia="en-AU"/>
        </w:rPr>
        <w:t xml:space="preserve"> on the following three </w:t>
      </w:r>
      <w:r w:rsidR="00DD34D8">
        <w:rPr>
          <w:rFonts w:cs="Arial"/>
          <w:lang w:eastAsia="en-AU"/>
        </w:rPr>
        <w:t>key evaluation questions:</w:t>
      </w:r>
    </w:p>
    <w:p w14:paraId="76A52DB5" w14:textId="77777777" w:rsidR="00DD34D8" w:rsidRDefault="00DD34D8" w:rsidP="001E1B42">
      <w:pPr>
        <w:pStyle w:val="ListBullet"/>
      </w:pPr>
      <w:r w:rsidRPr="00DD34D8">
        <w:t xml:space="preserve">To what extent has the program </w:t>
      </w:r>
      <w:r w:rsidR="00352A37">
        <w:t>achieved stated intermediate and end of program outcomes?</w:t>
      </w:r>
    </w:p>
    <w:p w14:paraId="39D773DD" w14:textId="000E39D4" w:rsidR="00DD34D8" w:rsidRDefault="00352A37" w:rsidP="001E1B42">
      <w:pPr>
        <w:pStyle w:val="ListBullet"/>
      </w:pPr>
      <w:r>
        <w:t>How appropriate were BEAM</w:t>
      </w:r>
      <w:r w:rsidR="008A5FAD">
        <w:t>–ARMM’</w:t>
      </w:r>
      <w:r>
        <w:t xml:space="preserve">s </w:t>
      </w:r>
      <w:r w:rsidR="00BF7C7E">
        <w:t>institutional</w:t>
      </w:r>
      <w:r>
        <w:t xml:space="preserve"> and governance approaches with DepEd</w:t>
      </w:r>
      <w:r w:rsidR="008A5FAD">
        <w:t>–ARMM</w:t>
      </w:r>
    </w:p>
    <w:p w14:paraId="1984A98C" w14:textId="77777777" w:rsidR="00DD34D8" w:rsidRDefault="00352A37" w:rsidP="001E1B42">
      <w:pPr>
        <w:pStyle w:val="ListBullet"/>
      </w:pPr>
      <w:r>
        <w:t xml:space="preserve">To what extent has the </w:t>
      </w:r>
      <w:r w:rsidR="00BF7C7E">
        <w:t>program</w:t>
      </w:r>
      <w:r>
        <w:t xml:space="preserve"> </w:t>
      </w:r>
      <w:r w:rsidR="00BF7C7E">
        <w:t>demonstrated</w:t>
      </w:r>
      <w:r>
        <w:t xml:space="preserve"> </w:t>
      </w:r>
      <w:r w:rsidR="00BF7C7E">
        <w:t>efficiency</w:t>
      </w:r>
      <w:r>
        <w:t xml:space="preserve"> and effectiveness through a unified approach to implementation and management</w:t>
      </w:r>
      <w:r w:rsidR="00DD34D8" w:rsidRPr="00DD34D8">
        <w:t>?</w:t>
      </w:r>
      <w:r>
        <w:t xml:space="preserve"> What lessons can be learned?</w:t>
      </w:r>
    </w:p>
    <w:p w14:paraId="1169258C" w14:textId="77777777" w:rsidR="00DD34D8" w:rsidRPr="00DD34D8" w:rsidRDefault="00562C48" w:rsidP="001E1B42">
      <w:pPr>
        <w:spacing w:before="100" w:beforeAutospacing="1" w:after="120"/>
        <w:rPr>
          <w:rFonts w:cs="Arial"/>
          <w:lang w:eastAsia="en-AU"/>
        </w:rPr>
      </w:pPr>
      <w:r>
        <w:rPr>
          <w:rFonts w:cs="Arial"/>
          <w:lang w:eastAsia="en-AU"/>
        </w:rPr>
        <w:t>The review will operate at two levels</w:t>
      </w:r>
      <w:r w:rsidR="00F60F52">
        <w:rPr>
          <w:rFonts w:cs="Arial"/>
          <w:lang w:eastAsia="en-AU"/>
        </w:rPr>
        <w:t xml:space="preserve"> – </w:t>
      </w:r>
      <w:r>
        <w:rPr>
          <w:rFonts w:cs="Arial"/>
          <w:lang w:eastAsia="en-AU"/>
        </w:rPr>
        <w:t>the first is an overall review and the second is the utilisation of information and data derived from individual partner studies.</w:t>
      </w:r>
      <w:r w:rsidR="00B57F14">
        <w:rPr>
          <w:rFonts w:cs="Arial"/>
          <w:lang w:eastAsia="en-AU"/>
        </w:rPr>
        <w:t xml:space="preserve"> </w:t>
      </w:r>
      <w:r w:rsidR="006A3DA6">
        <w:rPr>
          <w:rFonts w:cs="Arial"/>
          <w:lang w:eastAsia="en-AU"/>
        </w:rPr>
        <w:t>Attachment A</w:t>
      </w:r>
      <w:r w:rsidR="004B5901">
        <w:rPr>
          <w:rFonts w:cs="Arial"/>
          <w:lang w:eastAsia="en-AU"/>
        </w:rPr>
        <w:t xml:space="preserve"> provides a framework for the outline of key evaluati</w:t>
      </w:r>
      <w:r>
        <w:rPr>
          <w:rFonts w:cs="Arial"/>
          <w:lang w:eastAsia="en-AU"/>
        </w:rPr>
        <w:t>on and sub-evaluation questions for the overall review.</w:t>
      </w:r>
      <w:r w:rsidR="00B57F14">
        <w:rPr>
          <w:rFonts w:cs="Arial"/>
          <w:lang w:eastAsia="en-AU"/>
        </w:rPr>
        <w:t xml:space="preserve"> </w:t>
      </w:r>
      <w:r>
        <w:rPr>
          <w:rFonts w:cs="Arial"/>
          <w:lang w:eastAsia="en-AU"/>
        </w:rPr>
        <w:t>Section 4 below presents an outline of the approach and methodology for individual studies.</w:t>
      </w:r>
    </w:p>
    <w:p w14:paraId="09D21C7E" w14:textId="77777777" w:rsidR="00D56C48" w:rsidRDefault="00D56C48" w:rsidP="004859AF">
      <w:pPr>
        <w:pStyle w:val="Heading1"/>
        <w:ind w:left="432" w:hanging="432"/>
      </w:pPr>
      <w:bookmarkStart w:id="9" w:name="_Toc485816354"/>
      <w:bookmarkStart w:id="10" w:name="_Toc372714603"/>
      <w:r>
        <w:t>Outline of Partner Evaluation Plans</w:t>
      </w:r>
      <w:bookmarkEnd w:id="9"/>
    </w:p>
    <w:p w14:paraId="5C9BBCD4" w14:textId="076FD42C" w:rsidR="001117FC" w:rsidRPr="001117FC" w:rsidRDefault="001117FC" w:rsidP="004859AF">
      <w:pPr>
        <w:pStyle w:val="BodyText"/>
      </w:pPr>
      <w:r>
        <w:t>The following sections provide details and insights into the proposed approaches to be adopted by BEAM</w:t>
      </w:r>
      <w:r w:rsidR="008A5FAD">
        <w:t>–ARMM</w:t>
      </w:r>
      <w:r>
        <w:t xml:space="preserve"> partners with regards to individual evaluation studies.</w:t>
      </w:r>
      <w:r w:rsidR="00B57F14">
        <w:t xml:space="preserve"> </w:t>
      </w:r>
      <w:r>
        <w:t>The information and data derived from these studies will be incorporated into the overall EPR report.</w:t>
      </w:r>
    </w:p>
    <w:p w14:paraId="5DA7ED8D" w14:textId="77777777" w:rsidR="00D56C48" w:rsidRDefault="00D56C48" w:rsidP="004859AF">
      <w:pPr>
        <w:pStyle w:val="Heading2"/>
      </w:pPr>
      <w:r>
        <w:t>UNICEF</w:t>
      </w:r>
    </w:p>
    <w:p w14:paraId="0E512094" w14:textId="0F936C3A" w:rsidR="00D56C48" w:rsidRPr="001117FC" w:rsidRDefault="00D56C48" w:rsidP="004859AF">
      <w:pPr>
        <w:pStyle w:val="BodyText"/>
      </w:pPr>
      <w:r w:rsidRPr="001117FC">
        <w:t xml:space="preserve">The Phase 3 of the Education for Children Affected by Armed Conflict Program or Tahderiyyah </w:t>
      </w:r>
      <w:r w:rsidR="001E31FA">
        <w:t>program</w:t>
      </w:r>
      <w:r w:rsidRPr="001117FC">
        <w:t xml:space="preserve"> aims to increase the access of 3 to 5 year olds in Bangsamoro communities to Early Childhood Care and Development (ECCD) services and improve their readiness for school. ECCD services are delivered through Islamic Day Care </w:t>
      </w:r>
      <w:r w:rsidR="00DF1EF9" w:rsidRPr="001117FC">
        <w:t>Centres</w:t>
      </w:r>
      <w:r w:rsidRPr="001117FC">
        <w:t xml:space="preserve">, or </w:t>
      </w:r>
      <w:r w:rsidR="008A5FAD">
        <w:t>‘</w:t>
      </w:r>
      <w:r w:rsidRPr="001117FC">
        <w:t>Tahderiyyah</w:t>
      </w:r>
      <w:r w:rsidR="008A5FAD">
        <w:t>’</w:t>
      </w:r>
      <w:r w:rsidRPr="001117FC">
        <w:t xml:space="preserve"> in Bangsamoro communities across Mindanao, in particular those that are hard to reach and conflict-affected. This </w:t>
      </w:r>
      <w:r w:rsidR="001E31FA">
        <w:t>program</w:t>
      </w:r>
      <w:r w:rsidRPr="001117FC">
        <w:t xml:space="preserve"> is funded by the Australian Government through DFAT, and</w:t>
      </w:r>
      <w:r w:rsidR="008F4D7E">
        <w:t>,</w:t>
      </w:r>
      <w:r w:rsidRPr="001117FC">
        <w:t xml:space="preserve"> as with Phases 1 and 2, is implemented through strategic partnership with UNICEF Philippines and the Bangsamoro Development Agency (BDA).</w:t>
      </w:r>
      <w:r w:rsidR="00B57F14">
        <w:t xml:space="preserve"> </w:t>
      </w:r>
    </w:p>
    <w:p w14:paraId="595B85E3" w14:textId="22E3EF00" w:rsidR="00D56C48" w:rsidRPr="001117FC" w:rsidRDefault="00D56C48" w:rsidP="004859AF">
      <w:pPr>
        <w:pStyle w:val="BodyText"/>
      </w:pPr>
      <w:r w:rsidRPr="001117FC">
        <w:t>The program is structured around three complementary pillars of intervention – early education, Child Protection (CP) and Water, Sanitation and Hygiene (WASH), with a strong focus on supporting sustainability and transition to the future Bangsamoro government. This include</w:t>
      </w:r>
      <w:r w:rsidR="008F4D7E">
        <w:t>s</w:t>
      </w:r>
      <w:r w:rsidRPr="001117FC">
        <w:t xml:space="preserve"> interventions to increase community support for the Tahderiyyah, strengthen links between the Tahderiyyah and government institutions, create Tahderiyyah </w:t>
      </w:r>
      <w:r w:rsidR="008A5FAD">
        <w:t>‘</w:t>
      </w:r>
      <w:r w:rsidRPr="001117FC">
        <w:t>models</w:t>
      </w:r>
      <w:r w:rsidR="008A5FAD">
        <w:t>’</w:t>
      </w:r>
      <w:r w:rsidRPr="001117FC">
        <w:t xml:space="preserve"> that can be scaled up, and carry out advocacy with key stakeholders in the transition. There is also a strong focus on ensuring that the program supports Tahderiyyah completers to transition to basic education in public schools or alternative delivery models in areas without public schools.</w:t>
      </w:r>
      <w:r w:rsidR="00B57F14">
        <w:t xml:space="preserve"> </w:t>
      </w:r>
    </w:p>
    <w:p w14:paraId="272C312E" w14:textId="391F22DA" w:rsidR="00D56C48" w:rsidRPr="001117FC" w:rsidRDefault="001E31FA" w:rsidP="004859AF">
      <w:pPr>
        <w:pStyle w:val="BodyText"/>
        <w:rPr>
          <w:bCs/>
        </w:rPr>
      </w:pPr>
      <w:r>
        <w:rPr>
          <w:bCs/>
        </w:rPr>
        <w:t>The evaluation will d</w:t>
      </w:r>
      <w:r w:rsidR="00D56C48" w:rsidRPr="001117FC">
        <w:rPr>
          <w:bCs/>
        </w:rPr>
        <w:t xml:space="preserve">etermine the relevance, effectiveness, efficiency, impact and sustainability of the </w:t>
      </w:r>
      <w:r w:rsidR="00D56C48" w:rsidRPr="001117FC">
        <w:t xml:space="preserve">Education for Children Affected by Armed Conflict Program or Tahderiyyah </w:t>
      </w:r>
      <w:r>
        <w:t>program</w:t>
      </w:r>
      <w:r w:rsidR="00D56C48" w:rsidRPr="001117FC">
        <w:t xml:space="preserve">. The </w:t>
      </w:r>
      <w:r>
        <w:t>e</w:t>
      </w:r>
      <w:r w:rsidRPr="001117FC">
        <w:t xml:space="preserve">valuation </w:t>
      </w:r>
      <w:r w:rsidR="00D56C48" w:rsidRPr="001117FC">
        <w:t>results will inform any future interventions on early education in the Bangsamoro communities.</w:t>
      </w:r>
      <w:r w:rsidR="00B57F14">
        <w:t xml:space="preserve"> </w:t>
      </w:r>
    </w:p>
    <w:p w14:paraId="656771C6" w14:textId="7841AA6F" w:rsidR="00D56C48" w:rsidRPr="001117FC" w:rsidRDefault="00D56C48" w:rsidP="004859AF">
      <w:pPr>
        <w:pStyle w:val="BodyText"/>
      </w:pPr>
      <w:r w:rsidRPr="001117FC">
        <w:t xml:space="preserve">The evaluation is expected to serve not only as the final evaluation of the </w:t>
      </w:r>
      <w:r w:rsidR="008A5FAD">
        <w:t>‘</w:t>
      </w:r>
      <w:r w:rsidRPr="001117FC">
        <w:t>Education for Children Affected by Armed Conflict Program</w:t>
      </w:r>
      <w:r w:rsidR="008A5FAD">
        <w:t>’</w:t>
      </w:r>
      <w:r w:rsidRPr="001117FC">
        <w:rPr>
          <w:lang w:val="en-GB" w:eastAsia="en-GB"/>
        </w:rPr>
        <w:t xml:space="preserve">, but also to </w:t>
      </w:r>
      <w:r w:rsidRPr="001117FC">
        <w:t>inform UNICEF strategic positioning for ECCD in Mindanao</w:t>
      </w:r>
      <w:r w:rsidR="001E31FA">
        <w:t>. I</w:t>
      </w:r>
      <w:r w:rsidRPr="001117FC">
        <w:t>t is also important to note that a strong ECCD analysis will be required to formulate sound recommendations for future UNICEF ECCD program</w:t>
      </w:r>
      <w:r w:rsidR="001E31FA">
        <w:t>s</w:t>
      </w:r>
      <w:r w:rsidRPr="001117FC">
        <w:t xml:space="preserve">. </w:t>
      </w:r>
    </w:p>
    <w:p w14:paraId="4C849E62" w14:textId="713CFE4A" w:rsidR="00D56C48" w:rsidRPr="001117FC" w:rsidRDefault="00D56C48" w:rsidP="00C3548E">
      <w:pPr>
        <w:pStyle w:val="crosshead"/>
      </w:pPr>
      <w:r w:rsidRPr="001117FC">
        <w:t>Evaluation</w:t>
      </w:r>
      <w:r w:rsidR="001E31FA">
        <w:t xml:space="preserve"> Criteria</w:t>
      </w:r>
    </w:p>
    <w:p w14:paraId="16BCED32" w14:textId="13528B36" w:rsidR="00D56C48" w:rsidRPr="001117FC" w:rsidRDefault="00D56C48" w:rsidP="001E1B42">
      <w:pPr>
        <w:pStyle w:val="ListBullet"/>
      </w:pPr>
      <w:r w:rsidRPr="001117FC">
        <w:rPr>
          <w:b/>
        </w:rPr>
        <w:t>Relevance</w:t>
      </w:r>
      <w:r w:rsidRPr="001117FC">
        <w:t xml:space="preserve"> – What is the value of the intervention in relation to stakeholders</w:t>
      </w:r>
      <w:r w:rsidR="008A5FAD">
        <w:t>’</w:t>
      </w:r>
      <w:r w:rsidRPr="001117FC">
        <w:t xml:space="preserve"> needs</w:t>
      </w:r>
      <w:r w:rsidR="001E31FA">
        <w:t>?</w:t>
      </w:r>
    </w:p>
    <w:p w14:paraId="68E4579A" w14:textId="77777777" w:rsidR="00D56C48" w:rsidRPr="001117FC" w:rsidRDefault="00D56C48" w:rsidP="001E1B42">
      <w:pPr>
        <w:pStyle w:val="ListBullet"/>
      </w:pPr>
      <w:r w:rsidRPr="001117FC">
        <w:rPr>
          <w:b/>
        </w:rPr>
        <w:lastRenderedPageBreak/>
        <w:t>Efficiency –</w:t>
      </w:r>
      <w:r w:rsidRPr="001117FC">
        <w:t xml:space="preserve"> Does the program use the resources in the most economical manner </w:t>
      </w:r>
      <w:r w:rsidR="00DF1EF9" w:rsidRPr="001117FC">
        <w:t>to achieve</w:t>
      </w:r>
      <w:r w:rsidRPr="001117FC">
        <w:t xml:space="preserve"> its objectives?</w:t>
      </w:r>
    </w:p>
    <w:p w14:paraId="1B0190E1" w14:textId="77777777" w:rsidR="00D56C48" w:rsidRPr="001117FC" w:rsidRDefault="00D56C48" w:rsidP="001E1B42">
      <w:pPr>
        <w:pStyle w:val="ListBullet"/>
      </w:pPr>
      <w:r w:rsidRPr="001117FC">
        <w:rPr>
          <w:b/>
        </w:rPr>
        <w:t>Effectiveness</w:t>
      </w:r>
      <w:r w:rsidRPr="001117FC">
        <w:t xml:space="preserve"> – Is the activity achieving satisfactory results in relation to stated objectives?</w:t>
      </w:r>
    </w:p>
    <w:p w14:paraId="261FCABA" w14:textId="09BE1975" w:rsidR="00D56C48" w:rsidRPr="001117FC" w:rsidRDefault="00D56C48" w:rsidP="001E1B42">
      <w:pPr>
        <w:pStyle w:val="ListBullet"/>
      </w:pPr>
      <w:r w:rsidRPr="001117FC">
        <w:rPr>
          <w:b/>
        </w:rPr>
        <w:t>Impact</w:t>
      </w:r>
      <w:r w:rsidRPr="001117FC">
        <w:t xml:space="preserve"> – What are the results of the Tahderiyyah </w:t>
      </w:r>
      <w:r w:rsidR="001E31FA">
        <w:t>program</w:t>
      </w:r>
      <w:r w:rsidR="00F60F52">
        <w:t xml:space="preserve"> – </w:t>
      </w:r>
      <w:r w:rsidRPr="001117FC">
        <w:t>intended and unintended</w:t>
      </w:r>
      <w:r w:rsidR="001E31FA">
        <w:t>?</w:t>
      </w:r>
      <w:r w:rsidRPr="001117FC">
        <w:t xml:space="preserve"> </w:t>
      </w:r>
    </w:p>
    <w:p w14:paraId="2CB103E2" w14:textId="77777777" w:rsidR="00D56C48" w:rsidRPr="001117FC" w:rsidRDefault="00D56C48" w:rsidP="001E1B42">
      <w:pPr>
        <w:pStyle w:val="ListBullet"/>
      </w:pPr>
      <w:r w:rsidRPr="001117FC">
        <w:rPr>
          <w:b/>
        </w:rPr>
        <w:t>Sustainability</w:t>
      </w:r>
      <w:r w:rsidRPr="001117FC">
        <w:t xml:space="preserve"> – Are the activities and their impact likely to continue when external support is withdrawn, and will it be more widely replicated or adapted by BDA or Bangsamoro?</w:t>
      </w:r>
    </w:p>
    <w:p w14:paraId="1DEEC56D" w14:textId="5B81519E" w:rsidR="00D56C48" w:rsidRPr="001117FC" w:rsidRDefault="008A5FAD" w:rsidP="00C3548E">
      <w:pPr>
        <w:pStyle w:val="BodyText"/>
        <w:spacing w:before="100" w:beforeAutospacing="1"/>
        <w:rPr>
          <w:lang w:val="en-US"/>
        </w:rPr>
      </w:pPr>
      <w:r>
        <w:t>‘</w:t>
      </w:r>
      <w:r w:rsidR="00D56C48" w:rsidRPr="001117FC">
        <w:rPr>
          <w:lang w:val="en-US"/>
        </w:rPr>
        <w:t>Evaluation at UNICEF asks: Is the right thing being done? Is it being done well? Are there better ways of doing it? It also asks how and why results are as they are. It seeks to: understand how a given result has been achieved; document good practices and successful results; and learn from any shortcomings.</w:t>
      </w:r>
    </w:p>
    <w:p w14:paraId="6C18B5A5" w14:textId="4267A1C6" w:rsidR="00D56C48" w:rsidRPr="001117FC" w:rsidRDefault="00D56C48" w:rsidP="004859AF">
      <w:pPr>
        <w:pStyle w:val="BodyText"/>
        <w:rPr>
          <w:lang w:val="en-US"/>
        </w:rPr>
      </w:pPr>
      <w:r w:rsidRPr="001117FC">
        <w:rPr>
          <w:lang w:val="en-US"/>
        </w:rPr>
        <w:t>Given the organization</w:t>
      </w:r>
      <w:r w:rsidR="008A5FAD">
        <w:rPr>
          <w:lang w:val="en-US"/>
        </w:rPr>
        <w:t>’</w:t>
      </w:r>
      <w:r w:rsidRPr="001117FC">
        <w:rPr>
          <w:lang w:val="en-US"/>
        </w:rPr>
        <w:t xml:space="preserve">s focus on equitable development, it is critical to know how disadvantaged children are affected. In this light, evaluation needs to ask not just </w:t>
      </w:r>
      <w:r w:rsidR="008A5FAD">
        <w:rPr>
          <w:lang w:val="en-US"/>
        </w:rPr>
        <w:t>‘</w:t>
      </w:r>
      <w:r w:rsidRPr="001117FC">
        <w:rPr>
          <w:lang w:val="en-US"/>
        </w:rPr>
        <w:t>What works?</w:t>
      </w:r>
      <w:r w:rsidR="008A5FAD">
        <w:rPr>
          <w:lang w:val="en-US"/>
        </w:rPr>
        <w:t>’</w:t>
      </w:r>
      <w:r w:rsidRPr="001117FC">
        <w:rPr>
          <w:lang w:val="en-US"/>
        </w:rPr>
        <w:t xml:space="preserve"> but much more specifically </w:t>
      </w:r>
      <w:r w:rsidR="008A5FAD">
        <w:rPr>
          <w:lang w:val="en-US"/>
        </w:rPr>
        <w:t>‘</w:t>
      </w:r>
      <w:r w:rsidRPr="001117FC">
        <w:rPr>
          <w:lang w:val="en-US"/>
        </w:rPr>
        <w:t>What works for whom; in what circumstances and in what respects; and how?</w:t>
      </w:r>
      <w:r w:rsidR="008A5FAD">
        <w:rPr>
          <w:lang w:val="en-US"/>
        </w:rPr>
        <w:t>’</w:t>
      </w:r>
    </w:p>
    <w:p w14:paraId="0AFD6CFC" w14:textId="77777777" w:rsidR="001117FC" w:rsidRDefault="00D56C48" w:rsidP="004859AF">
      <w:pPr>
        <w:pStyle w:val="BodyText"/>
        <w:rPr>
          <w:iCs/>
          <w:lang w:val="en"/>
        </w:rPr>
      </w:pPr>
      <w:r w:rsidRPr="001117FC">
        <w:rPr>
          <w:iCs/>
          <w:lang w:val="en"/>
        </w:rPr>
        <w:t>Below are preliminary evaluation questions which will be finalized during the inception phase:</w:t>
      </w:r>
    </w:p>
    <w:tbl>
      <w:tblPr>
        <w:tblStyle w:val="LightShading"/>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57" w:type="dxa"/>
          <w:bottom w:w="57" w:type="dxa"/>
        </w:tblCellMar>
        <w:tblLook w:val="0680" w:firstRow="0" w:lastRow="0" w:firstColumn="1" w:lastColumn="0" w:noHBand="1" w:noVBand="1"/>
      </w:tblPr>
      <w:tblGrid>
        <w:gridCol w:w="1519"/>
        <w:gridCol w:w="7535"/>
      </w:tblGrid>
      <w:tr w:rsidR="001117FC" w:rsidRPr="001E1B42" w14:paraId="5B55C77A" w14:textId="77777777" w:rsidTr="00B57F14">
        <w:tc>
          <w:tcPr>
            <w:cnfStyle w:val="001000000000" w:firstRow="0" w:lastRow="0" w:firstColumn="1" w:lastColumn="0" w:oddVBand="0" w:evenVBand="0" w:oddHBand="0" w:evenHBand="0" w:firstRowFirstColumn="0" w:firstRowLastColumn="0" w:lastRowFirstColumn="0" w:lastRowLastColumn="0"/>
            <w:tcW w:w="1526" w:type="dxa"/>
          </w:tcPr>
          <w:p w14:paraId="374AC4B5" w14:textId="77777777" w:rsidR="001117FC" w:rsidRPr="001E1B42" w:rsidRDefault="001117FC" w:rsidP="001E1B42">
            <w:pPr>
              <w:pStyle w:val="TableText"/>
            </w:pPr>
            <w:r w:rsidRPr="001E1B42">
              <w:t>Relevance</w:t>
            </w:r>
          </w:p>
        </w:tc>
        <w:tc>
          <w:tcPr>
            <w:tcW w:w="7710" w:type="dxa"/>
          </w:tcPr>
          <w:p w14:paraId="4A692055" w14:textId="5E16103F" w:rsidR="001117FC" w:rsidRPr="001E1B42" w:rsidRDefault="001117FC" w:rsidP="00B57F14">
            <w:pPr>
              <w:pStyle w:val="TableBullet"/>
              <w:cnfStyle w:val="000000000000" w:firstRow="0" w:lastRow="0" w:firstColumn="0" w:lastColumn="0" w:oddVBand="0" w:evenVBand="0" w:oddHBand="0" w:evenHBand="0" w:firstRowFirstColumn="0" w:firstRowLastColumn="0" w:lastRowFirstColumn="0" w:lastRowLastColumn="0"/>
            </w:pPr>
            <w:r w:rsidRPr="001E1B42">
              <w:t xml:space="preserve">To what extent </w:t>
            </w:r>
            <w:r w:rsidR="001E31FA" w:rsidRPr="001E1B42">
              <w:t>ha</w:t>
            </w:r>
            <w:r w:rsidR="001E31FA">
              <w:t>ve</w:t>
            </w:r>
            <w:r w:rsidR="001E31FA" w:rsidRPr="001E1B42">
              <w:t xml:space="preserve"> </w:t>
            </w:r>
            <w:r w:rsidRPr="001E1B42">
              <w:t xml:space="preserve">the Tahderiyyah </w:t>
            </w:r>
            <w:r w:rsidR="001E31FA">
              <w:t>program</w:t>
            </w:r>
            <w:r w:rsidRPr="001E1B42">
              <w:t xml:space="preserve"> outputs suited the priorities and policies of the Bangsamoro communities, </w:t>
            </w:r>
            <w:r w:rsidR="001E31FA" w:rsidRPr="001E1B42">
              <w:t>DepE</w:t>
            </w:r>
            <w:r w:rsidR="001E31FA">
              <w:t>d</w:t>
            </w:r>
            <w:r w:rsidR="008A5FAD">
              <w:t>–ARMM</w:t>
            </w:r>
            <w:r w:rsidRPr="001E1B42">
              <w:t>, DFAT and UNICEF?</w:t>
            </w:r>
          </w:p>
          <w:p w14:paraId="3E0A28C8" w14:textId="696BE216" w:rsidR="001117FC" w:rsidRPr="001E1B42" w:rsidRDefault="001117FC" w:rsidP="00B57F14">
            <w:pPr>
              <w:pStyle w:val="TableBullet"/>
              <w:cnfStyle w:val="000000000000" w:firstRow="0" w:lastRow="0" w:firstColumn="0" w:lastColumn="0" w:oddVBand="0" w:evenVBand="0" w:oddHBand="0" w:evenHBand="0" w:firstRowFirstColumn="0" w:firstRowLastColumn="0" w:lastRowFirstColumn="0" w:lastRowLastColumn="0"/>
            </w:pPr>
            <w:r w:rsidRPr="001E1B42">
              <w:t xml:space="preserve">To what extent has the Tahderiyyah </w:t>
            </w:r>
            <w:r w:rsidR="001E31FA">
              <w:t>program</w:t>
            </w:r>
            <w:r w:rsidRPr="001E1B42">
              <w:t xml:space="preserve"> outputs increased the access of 3 to 5 year olds in Bangsamoro communities to early education. </w:t>
            </w:r>
          </w:p>
          <w:p w14:paraId="26CB5A92" w14:textId="77777777" w:rsidR="001117FC" w:rsidRPr="001E1B42" w:rsidRDefault="001117FC" w:rsidP="00B57F14">
            <w:pPr>
              <w:pStyle w:val="TableBullet"/>
              <w:cnfStyle w:val="000000000000" w:firstRow="0" w:lastRow="0" w:firstColumn="0" w:lastColumn="0" w:oddVBand="0" w:evenVBand="0" w:oddHBand="0" w:evenHBand="0" w:firstRowFirstColumn="0" w:firstRowLastColumn="0" w:lastRowFirstColumn="0" w:lastRowLastColumn="0"/>
            </w:pPr>
            <w:r w:rsidRPr="001E1B42">
              <w:t>Are the activities and outputs of the program consistent with the overall goal and the attainment of its objectives?</w:t>
            </w:r>
          </w:p>
          <w:p w14:paraId="625E6BAD" w14:textId="77777777" w:rsidR="001117FC" w:rsidRPr="001E1B42" w:rsidRDefault="001117FC" w:rsidP="00B57F14">
            <w:pPr>
              <w:pStyle w:val="TableBullet"/>
              <w:cnfStyle w:val="000000000000" w:firstRow="0" w:lastRow="0" w:firstColumn="0" w:lastColumn="0" w:oddVBand="0" w:evenVBand="0" w:oddHBand="0" w:evenHBand="0" w:firstRowFirstColumn="0" w:firstRowLastColumn="0" w:lastRowFirstColumn="0" w:lastRowLastColumn="0"/>
            </w:pPr>
            <w:r w:rsidRPr="001E1B42">
              <w:t xml:space="preserve">Are the activities and outputs of the </w:t>
            </w:r>
            <w:r w:rsidR="00B57F14">
              <w:t>program</w:t>
            </w:r>
            <w:r w:rsidRPr="001E1B42">
              <w:t xml:space="preserve"> consistent with the intended impacts and effects?</w:t>
            </w:r>
          </w:p>
        </w:tc>
      </w:tr>
      <w:tr w:rsidR="001117FC" w:rsidRPr="001E1B42" w14:paraId="6245CECD" w14:textId="77777777" w:rsidTr="00B57F14">
        <w:tc>
          <w:tcPr>
            <w:cnfStyle w:val="001000000000" w:firstRow="0" w:lastRow="0" w:firstColumn="1" w:lastColumn="0" w:oddVBand="0" w:evenVBand="0" w:oddHBand="0" w:evenHBand="0" w:firstRowFirstColumn="0" w:firstRowLastColumn="0" w:lastRowFirstColumn="0" w:lastRowLastColumn="0"/>
            <w:tcW w:w="1526" w:type="dxa"/>
          </w:tcPr>
          <w:p w14:paraId="04D2884A" w14:textId="77777777" w:rsidR="001117FC" w:rsidRPr="001E1B42" w:rsidRDefault="001117FC" w:rsidP="001E1B42">
            <w:pPr>
              <w:pStyle w:val="TableText"/>
            </w:pPr>
            <w:r w:rsidRPr="001E1B42">
              <w:t>Effectiveness</w:t>
            </w:r>
          </w:p>
        </w:tc>
        <w:tc>
          <w:tcPr>
            <w:tcW w:w="7710" w:type="dxa"/>
          </w:tcPr>
          <w:p w14:paraId="1BC320C1" w14:textId="77777777" w:rsidR="001117FC" w:rsidRPr="001E1B42" w:rsidRDefault="001117FC" w:rsidP="00B57F14">
            <w:pPr>
              <w:pStyle w:val="TableBullet"/>
              <w:cnfStyle w:val="000000000000" w:firstRow="0" w:lastRow="0" w:firstColumn="0" w:lastColumn="0" w:oddVBand="0" w:evenVBand="0" w:oddHBand="0" w:evenHBand="0" w:firstRowFirstColumn="0" w:firstRowLastColumn="0" w:lastRowFirstColumn="0" w:lastRowLastColumn="0"/>
            </w:pPr>
            <w:r w:rsidRPr="001E1B42">
              <w:t>To what extent were the objectives achieved / are likely to be achieved?</w:t>
            </w:r>
          </w:p>
          <w:p w14:paraId="27CC437D" w14:textId="77777777" w:rsidR="001117FC" w:rsidRPr="001E1B42" w:rsidRDefault="001117FC" w:rsidP="00B57F14">
            <w:pPr>
              <w:pStyle w:val="TableBullet"/>
              <w:cnfStyle w:val="000000000000" w:firstRow="0" w:lastRow="0" w:firstColumn="0" w:lastColumn="0" w:oddVBand="0" w:evenVBand="0" w:oddHBand="0" w:evenHBand="0" w:firstRowFirstColumn="0" w:firstRowLastColumn="0" w:lastRowFirstColumn="0" w:lastRowLastColumn="0"/>
            </w:pPr>
            <w:r w:rsidRPr="001E1B42">
              <w:t>What were the major factors influencing the achievement or non-achievement of the objectives?</w:t>
            </w:r>
          </w:p>
        </w:tc>
      </w:tr>
      <w:tr w:rsidR="001117FC" w:rsidRPr="001E1B42" w14:paraId="5F001DDE" w14:textId="77777777" w:rsidTr="00B57F14">
        <w:tc>
          <w:tcPr>
            <w:cnfStyle w:val="001000000000" w:firstRow="0" w:lastRow="0" w:firstColumn="1" w:lastColumn="0" w:oddVBand="0" w:evenVBand="0" w:oddHBand="0" w:evenHBand="0" w:firstRowFirstColumn="0" w:firstRowLastColumn="0" w:lastRowFirstColumn="0" w:lastRowLastColumn="0"/>
            <w:tcW w:w="1526" w:type="dxa"/>
          </w:tcPr>
          <w:p w14:paraId="2B1B77C0" w14:textId="77777777" w:rsidR="001117FC" w:rsidRPr="001E1B42" w:rsidRDefault="001117FC" w:rsidP="001E1B42">
            <w:pPr>
              <w:pStyle w:val="TableText"/>
            </w:pPr>
            <w:r w:rsidRPr="001E1B42">
              <w:t>Efficiency</w:t>
            </w:r>
          </w:p>
        </w:tc>
        <w:tc>
          <w:tcPr>
            <w:tcW w:w="7710" w:type="dxa"/>
          </w:tcPr>
          <w:p w14:paraId="57CDBC18" w14:textId="77777777" w:rsidR="001117FC" w:rsidRPr="001E1B42" w:rsidRDefault="001117FC" w:rsidP="00B57F14">
            <w:pPr>
              <w:pStyle w:val="TableBullet"/>
              <w:cnfStyle w:val="000000000000" w:firstRow="0" w:lastRow="0" w:firstColumn="0" w:lastColumn="0" w:oddVBand="0" w:evenVBand="0" w:oddHBand="0" w:evenHBand="0" w:firstRowFirstColumn="0" w:firstRowLastColumn="0" w:lastRowFirstColumn="0" w:lastRowLastColumn="0"/>
            </w:pPr>
            <w:r w:rsidRPr="001E1B42">
              <w:t xml:space="preserve">Were the program activities cost-efficient? </w:t>
            </w:r>
          </w:p>
          <w:p w14:paraId="0AB5B92B" w14:textId="77777777" w:rsidR="001117FC" w:rsidRPr="001E1B42" w:rsidRDefault="001117FC" w:rsidP="00B57F14">
            <w:pPr>
              <w:pStyle w:val="TableBullet"/>
              <w:cnfStyle w:val="000000000000" w:firstRow="0" w:lastRow="0" w:firstColumn="0" w:lastColumn="0" w:oddVBand="0" w:evenVBand="0" w:oddHBand="0" w:evenHBand="0" w:firstRowFirstColumn="0" w:firstRowLastColumn="0" w:lastRowFirstColumn="0" w:lastRowLastColumn="0"/>
            </w:pPr>
            <w:r w:rsidRPr="001E1B42">
              <w:t xml:space="preserve">Were the program efficient in terms of working with the government </w:t>
            </w:r>
            <w:r w:rsidR="00B57F14">
              <w:t>program</w:t>
            </w:r>
            <w:r w:rsidRPr="001E1B42">
              <w:t xml:space="preserve">s and systems? </w:t>
            </w:r>
          </w:p>
          <w:p w14:paraId="788D4EEE" w14:textId="77777777" w:rsidR="001117FC" w:rsidRPr="001E1B42" w:rsidRDefault="001117FC" w:rsidP="00B57F14">
            <w:pPr>
              <w:pStyle w:val="TableBullet"/>
              <w:cnfStyle w:val="000000000000" w:firstRow="0" w:lastRow="0" w:firstColumn="0" w:lastColumn="0" w:oddVBand="0" w:evenVBand="0" w:oddHBand="0" w:evenHBand="0" w:firstRowFirstColumn="0" w:firstRowLastColumn="0" w:lastRowFirstColumn="0" w:lastRowLastColumn="0"/>
            </w:pPr>
            <w:r w:rsidRPr="001E1B42">
              <w:t>Were program objectives achieved on time?</w:t>
            </w:r>
          </w:p>
          <w:p w14:paraId="6019F606" w14:textId="77777777" w:rsidR="001117FC" w:rsidRPr="001E1B42" w:rsidRDefault="001117FC" w:rsidP="00B57F14">
            <w:pPr>
              <w:pStyle w:val="TableBullet"/>
              <w:cnfStyle w:val="000000000000" w:firstRow="0" w:lastRow="0" w:firstColumn="0" w:lastColumn="0" w:oddVBand="0" w:evenVBand="0" w:oddHBand="0" w:evenHBand="0" w:firstRowFirstColumn="0" w:firstRowLastColumn="0" w:lastRowFirstColumn="0" w:lastRowLastColumn="0"/>
            </w:pPr>
            <w:r w:rsidRPr="001E1B42">
              <w:t>Was the program implemented in the most efficient way compared to alternatives?</w:t>
            </w:r>
          </w:p>
        </w:tc>
      </w:tr>
      <w:tr w:rsidR="001117FC" w:rsidRPr="001E1B42" w14:paraId="695F250A" w14:textId="77777777" w:rsidTr="00B57F14">
        <w:tc>
          <w:tcPr>
            <w:cnfStyle w:val="001000000000" w:firstRow="0" w:lastRow="0" w:firstColumn="1" w:lastColumn="0" w:oddVBand="0" w:evenVBand="0" w:oddHBand="0" w:evenHBand="0" w:firstRowFirstColumn="0" w:firstRowLastColumn="0" w:lastRowFirstColumn="0" w:lastRowLastColumn="0"/>
            <w:tcW w:w="1526" w:type="dxa"/>
          </w:tcPr>
          <w:p w14:paraId="2286B7C0" w14:textId="77777777" w:rsidR="001117FC" w:rsidRPr="001E1B42" w:rsidRDefault="001117FC" w:rsidP="001E1B42">
            <w:pPr>
              <w:pStyle w:val="TableText"/>
            </w:pPr>
            <w:r w:rsidRPr="001E1B42">
              <w:t>Impact</w:t>
            </w:r>
          </w:p>
        </w:tc>
        <w:tc>
          <w:tcPr>
            <w:tcW w:w="7710" w:type="dxa"/>
          </w:tcPr>
          <w:p w14:paraId="2543FC05" w14:textId="6ACD5569" w:rsidR="001117FC" w:rsidRPr="001E1B42" w:rsidRDefault="001117FC" w:rsidP="00B57F14">
            <w:pPr>
              <w:pStyle w:val="TableBullet"/>
              <w:cnfStyle w:val="000000000000" w:firstRow="0" w:lastRow="0" w:firstColumn="0" w:lastColumn="0" w:oddVBand="0" w:evenVBand="0" w:oddHBand="0" w:evenHBand="0" w:firstRowFirstColumn="0" w:firstRowLastColumn="0" w:lastRowFirstColumn="0" w:lastRowLastColumn="0"/>
            </w:pPr>
            <w:r w:rsidRPr="001E1B42">
              <w:t xml:space="preserve">What has happened as a result of the Tahderiyyah </w:t>
            </w:r>
            <w:r w:rsidR="001E31FA">
              <w:t>program</w:t>
            </w:r>
            <w:r w:rsidRPr="001E1B42">
              <w:t xml:space="preserve"> </w:t>
            </w:r>
          </w:p>
          <w:p w14:paraId="3C28194B" w14:textId="62527ACE" w:rsidR="001117FC" w:rsidRPr="001E1B42" w:rsidRDefault="001117FC" w:rsidP="00B57F14">
            <w:pPr>
              <w:pStyle w:val="TableBullet"/>
              <w:cnfStyle w:val="000000000000" w:firstRow="0" w:lastRow="0" w:firstColumn="0" w:lastColumn="0" w:oddVBand="0" w:evenVBand="0" w:oddHBand="0" w:evenHBand="0" w:firstRowFirstColumn="0" w:firstRowLastColumn="0" w:lastRowFirstColumn="0" w:lastRowLastColumn="0"/>
            </w:pPr>
            <w:r w:rsidRPr="001E1B42">
              <w:t xml:space="preserve">What real difference has the Tahderiyyah </w:t>
            </w:r>
            <w:r w:rsidR="001E31FA">
              <w:t>program</w:t>
            </w:r>
            <w:r w:rsidRPr="001E1B42">
              <w:t xml:space="preserve"> made to the beneficiaries?</w:t>
            </w:r>
          </w:p>
        </w:tc>
      </w:tr>
      <w:tr w:rsidR="001117FC" w:rsidRPr="001E1B42" w14:paraId="6796D4F8" w14:textId="77777777" w:rsidTr="00B57F14">
        <w:tc>
          <w:tcPr>
            <w:cnfStyle w:val="001000000000" w:firstRow="0" w:lastRow="0" w:firstColumn="1" w:lastColumn="0" w:oddVBand="0" w:evenVBand="0" w:oddHBand="0" w:evenHBand="0" w:firstRowFirstColumn="0" w:firstRowLastColumn="0" w:lastRowFirstColumn="0" w:lastRowLastColumn="0"/>
            <w:tcW w:w="1526" w:type="dxa"/>
          </w:tcPr>
          <w:p w14:paraId="021CE5D3" w14:textId="77777777" w:rsidR="001117FC" w:rsidRPr="001E1B42" w:rsidRDefault="00E41584" w:rsidP="001E1B42">
            <w:pPr>
              <w:pStyle w:val="TableText"/>
            </w:pPr>
            <w:r w:rsidRPr="001E1B42">
              <w:t>Sustai</w:t>
            </w:r>
            <w:r w:rsidR="001117FC" w:rsidRPr="001E1B42">
              <w:t>nability</w:t>
            </w:r>
          </w:p>
        </w:tc>
        <w:tc>
          <w:tcPr>
            <w:tcW w:w="7710" w:type="dxa"/>
          </w:tcPr>
          <w:p w14:paraId="29A9866D" w14:textId="113E0CC7" w:rsidR="001117FC" w:rsidRPr="001E1B42" w:rsidRDefault="001117FC" w:rsidP="00B57F14">
            <w:pPr>
              <w:pStyle w:val="TableBullet"/>
              <w:cnfStyle w:val="000000000000" w:firstRow="0" w:lastRow="0" w:firstColumn="0" w:lastColumn="0" w:oddVBand="0" w:evenVBand="0" w:oddHBand="0" w:evenHBand="0" w:firstRowFirstColumn="0" w:firstRowLastColumn="0" w:lastRowFirstColumn="0" w:lastRowLastColumn="0"/>
            </w:pPr>
            <w:r w:rsidRPr="001E1B42">
              <w:t xml:space="preserve">To what extent will the Tahderiyyah </w:t>
            </w:r>
            <w:r w:rsidR="001E31FA">
              <w:t>program</w:t>
            </w:r>
            <w:r w:rsidRPr="001E1B42">
              <w:t xml:space="preserve"> continue after DFAT funding ceased?</w:t>
            </w:r>
          </w:p>
        </w:tc>
      </w:tr>
    </w:tbl>
    <w:p w14:paraId="207528FA" w14:textId="77777777" w:rsidR="00D56C48" w:rsidRPr="001117FC" w:rsidRDefault="00D56C48" w:rsidP="00B57F14">
      <w:pPr>
        <w:pStyle w:val="BodyText"/>
        <w:spacing w:before="100" w:beforeAutospacing="1"/>
        <w:rPr>
          <w:lang w:val="en-US"/>
        </w:rPr>
      </w:pPr>
      <w:r w:rsidRPr="001117FC">
        <w:t>This evaluation will employ a mixed-methods approach, applying a combination of qualitative and quantitative methods to address the objectives. These include especially designed tools for focus group discussions (FGD), key informant interviews (KII), the use of standardized child development screening tools, curriculum-based assessment tools, and a review of existing data and documents.</w:t>
      </w:r>
      <w:r w:rsidR="00B57F14">
        <w:t xml:space="preserve"> </w:t>
      </w:r>
      <w:r w:rsidRPr="001117FC">
        <w:t xml:space="preserve">These tools will be customized according to the evaluation requirement. </w:t>
      </w:r>
    </w:p>
    <w:p w14:paraId="49B1D477" w14:textId="49C520C1" w:rsidR="00984C34" w:rsidRDefault="00984C34" w:rsidP="004859AF">
      <w:pPr>
        <w:pStyle w:val="Heading2"/>
      </w:pPr>
      <w:r>
        <w:t>Access and Participation</w:t>
      </w:r>
    </w:p>
    <w:p w14:paraId="4630A44F" w14:textId="0AFFEEFD" w:rsidR="004859AF" w:rsidRDefault="00984C34" w:rsidP="004859AF">
      <w:pPr>
        <w:spacing w:after="120"/>
        <w:rPr>
          <w:rFonts w:cs="Arial"/>
        </w:rPr>
      </w:pPr>
      <w:r w:rsidRPr="00A01D16">
        <w:rPr>
          <w:rFonts w:cs="Arial"/>
        </w:rPr>
        <w:t>The Department of Education in the Autonomous Region in Muslim Mindanao (DepEd</w:t>
      </w:r>
      <w:r w:rsidR="008A5FAD">
        <w:rPr>
          <w:rFonts w:cs="Arial"/>
        </w:rPr>
        <w:t>–ARMM</w:t>
      </w:r>
      <w:r w:rsidRPr="00A01D16">
        <w:rPr>
          <w:rFonts w:cs="Arial"/>
        </w:rPr>
        <w:t xml:space="preserve">), with the support of DFAT </w:t>
      </w:r>
      <w:r w:rsidR="001E31FA">
        <w:rPr>
          <w:rFonts w:cs="Arial"/>
        </w:rPr>
        <w:t>through</w:t>
      </w:r>
      <w:r w:rsidR="001E31FA" w:rsidRPr="00A01D16">
        <w:rPr>
          <w:rFonts w:cs="Arial"/>
        </w:rPr>
        <w:t xml:space="preserve"> </w:t>
      </w:r>
      <w:r w:rsidRPr="00A01D16">
        <w:rPr>
          <w:rFonts w:cs="Arial"/>
        </w:rPr>
        <w:t xml:space="preserve">the Australian </w:t>
      </w:r>
      <w:r w:rsidR="001E31FA">
        <w:rPr>
          <w:rFonts w:cs="Arial"/>
        </w:rPr>
        <w:t>G</w:t>
      </w:r>
      <w:r w:rsidRPr="00A01D16">
        <w:rPr>
          <w:rFonts w:cs="Arial"/>
        </w:rPr>
        <w:t xml:space="preserve">overnment, implements a </w:t>
      </w:r>
      <w:r w:rsidR="00B57F14">
        <w:rPr>
          <w:rFonts w:cs="Arial"/>
        </w:rPr>
        <w:t>program</w:t>
      </w:r>
      <w:r w:rsidRPr="00A01D16">
        <w:rPr>
          <w:rFonts w:cs="Arial"/>
        </w:rPr>
        <w:t xml:space="preserve"> designed to increase children</w:t>
      </w:r>
      <w:r w:rsidR="008A5FAD">
        <w:rPr>
          <w:rFonts w:cs="Arial"/>
        </w:rPr>
        <w:t>’</w:t>
      </w:r>
      <w:r w:rsidRPr="00A01D16">
        <w:rPr>
          <w:rFonts w:cs="Arial"/>
        </w:rPr>
        <w:t>s access and participation to basic education in the region c</w:t>
      </w:r>
      <w:r w:rsidRPr="001E31FA">
        <w:rPr>
          <w:rFonts w:cs="Arial"/>
        </w:rPr>
        <w:t xml:space="preserve">alled the </w:t>
      </w:r>
      <w:r w:rsidRPr="00E37A7B">
        <w:rPr>
          <w:rFonts w:cs="Arial"/>
        </w:rPr>
        <w:t>Basic Education Assistance for Muslim Mindanao</w:t>
      </w:r>
      <w:r w:rsidRPr="001E31FA">
        <w:rPr>
          <w:rFonts w:cs="Arial"/>
        </w:rPr>
        <w:t xml:space="preserve"> </w:t>
      </w:r>
      <w:r w:rsidR="001E31FA">
        <w:rPr>
          <w:rFonts w:cs="Arial"/>
        </w:rPr>
        <w:t>(</w:t>
      </w:r>
      <w:r w:rsidRPr="00A01D16">
        <w:rPr>
          <w:rFonts w:cs="Arial"/>
        </w:rPr>
        <w:t>BEAM</w:t>
      </w:r>
      <w:r w:rsidR="008A5FAD">
        <w:rPr>
          <w:rFonts w:cs="Arial"/>
        </w:rPr>
        <w:t>–ARMM</w:t>
      </w:r>
      <w:r w:rsidR="001E31FA">
        <w:rPr>
          <w:rFonts w:cs="Arial"/>
        </w:rPr>
        <w:t>)</w:t>
      </w:r>
      <w:r w:rsidRPr="00A01D16">
        <w:rPr>
          <w:rFonts w:cs="Arial"/>
        </w:rPr>
        <w:t>.</w:t>
      </w:r>
    </w:p>
    <w:p w14:paraId="531C44B0" w14:textId="25B422D0" w:rsidR="004859AF" w:rsidRDefault="00984C34" w:rsidP="004859AF">
      <w:pPr>
        <w:spacing w:after="120"/>
        <w:rPr>
          <w:rFonts w:cs="Arial"/>
        </w:rPr>
      </w:pPr>
      <w:r w:rsidRPr="00A01D16">
        <w:rPr>
          <w:rFonts w:cs="Arial"/>
        </w:rPr>
        <w:t>BEAM</w:t>
      </w:r>
      <w:r w:rsidR="008A5FAD">
        <w:rPr>
          <w:rFonts w:cs="Arial"/>
        </w:rPr>
        <w:t>–ARMM’</w:t>
      </w:r>
      <w:r w:rsidRPr="00A01D16">
        <w:rPr>
          <w:rFonts w:cs="Arial"/>
        </w:rPr>
        <w:t>s overall goal in the long term is to contribute to the alleviation of poverty and emergence of sustainable peace in the region.</w:t>
      </w:r>
      <w:r w:rsidR="00B57F14">
        <w:rPr>
          <w:rFonts w:cs="Arial"/>
        </w:rPr>
        <w:t xml:space="preserve"> </w:t>
      </w:r>
      <w:r w:rsidRPr="00A01D16">
        <w:rPr>
          <w:rFonts w:cs="Arial"/>
        </w:rPr>
        <w:t xml:space="preserve">Specifically the </w:t>
      </w:r>
      <w:r w:rsidR="00B57F14">
        <w:rPr>
          <w:rFonts w:cs="Arial"/>
        </w:rPr>
        <w:t>program</w:t>
      </w:r>
      <w:r w:rsidRPr="00A01D16">
        <w:rPr>
          <w:rFonts w:cs="Arial"/>
        </w:rPr>
        <w:t xml:space="preserve"> aims to:</w:t>
      </w:r>
      <w:r w:rsidR="00B57F14">
        <w:rPr>
          <w:rFonts w:cs="Arial"/>
        </w:rPr>
        <w:t xml:space="preserve"> </w:t>
      </w:r>
      <w:r w:rsidRPr="00A01D16">
        <w:rPr>
          <w:rFonts w:cs="Arial"/>
        </w:rPr>
        <w:t>a) get children in school; b) keep children in school; and c) get them to finish school.</w:t>
      </w:r>
      <w:r w:rsidR="00B57F14">
        <w:rPr>
          <w:rFonts w:cs="Arial"/>
        </w:rPr>
        <w:t xml:space="preserve"> </w:t>
      </w:r>
      <w:r w:rsidRPr="00A01D16">
        <w:rPr>
          <w:rFonts w:cs="Arial"/>
        </w:rPr>
        <w:t>It also aims to contribute to reduce dropout</w:t>
      </w:r>
      <w:r w:rsidR="001E31FA">
        <w:rPr>
          <w:rFonts w:cs="Arial"/>
        </w:rPr>
        <w:t>s</w:t>
      </w:r>
      <w:r w:rsidRPr="00A01D16">
        <w:rPr>
          <w:rFonts w:cs="Arial"/>
        </w:rPr>
        <w:t>, reduce disparity in the performance of boys and girls, and increase learning opportunities for children in remote communities witho</w:t>
      </w:r>
      <w:r>
        <w:rPr>
          <w:rFonts w:cs="Arial"/>
        </w:rPr>
        <w:t>ut access to government schools.</w:t>
      </w:r>
      <w:r w:rsidRPr="00A01D16">
        <w:rPr>
          <w:rFonts w:cs="Arial"/>
        </w:rPr>
        <w:t xml:space="preserve"> </w:t>
      </w:r>
    </w:p>
    <w:p w14:paraId="7E83F38B" w14:textId="7268DFC0" w:rsidR="004859AF" w:rsidRDefault="00984C34" w:rsidP="004859AF">
      <w:pPr>
        <w:spacing w:after="120"/>
        <w:rPr>
          <w:rFonts w:cs="Arial"/>
        </w:rPr>
      </w:pPr>
      <w:r w:rsidRPr="00A01D16">
        <w:rPr>
          <w:rFonts w:cs="Arial"/>
        </w:rPr>
        <w:lastRenderedPageBreak/>
        <w:t xml:space="preserve">In a baseline study conducted by the </w:t>
      </w:r>
      <w:r w:rsidR="00B57F14">
        <w:rPr>
          <w:rFonts w:cs="Arial"/>
        </w:rPr>
        <w:t>program</w:t>
      </w:r>
      <w:r w:rsidRPr="00A01D16">
        <w:rPr>
          <w:rFonts w:cs="Arial"/>
        </w:rPr>
        <w:t xml:space="preserve"> on access and participation, it was found out that the Gross Enrolment Ratio (GER) for ARMM in SY 2011-12 was 76.58%, and where the GER for female pupils (80.37%) was higher than the GER for male pupils (72.87%).</w:t>
      </w:r>
      <w:r w:rsidR="00B57F14">
        <w:rPr>
          <w:rFonts w:cs="Arial"/>
        </w:rPr>
        <w:t xml:space="preserve"> </w:t>
      </w:r>
      <w:r w:rsidRPr="00A01D16">
        <w:rPr>
          <w:rFonts w:cs="Arial"/>
        </w:rPr>
        <w:t>With the use of the official data from the N</w:t>
      </w:r>
      <w:r w:rsidR="001E31FA">
        <w:rPr>
          <w:rFonts w:cs="Arial"/>
        </w:rPr>
        <w:t xml:space="preserve">ational </w:t>
      </w:r>
      <w:r w:rsidRPr="00A01D16">
        <w:rPr>
          <w:rFonts w:cs="Arial"/>
        </w:rPr>
        <w:t>S</w:t>
      </w:r>
      <w:r w:rsidR="001E31FA">
        <w:rPr>
          <w:rFonts w:cs="Arial"/>
        </w:rPr>
        <w:t xml:space="preserve">tatistics </w:t>
      </w:r>
      <w:r w:rsidRPr="00A01D16">
        <w:rPr>
          <w:rFonts w:cs="Arial"/>
        </w:rPr>
        <w:t>O</w:t>
      </w:r>
      <w:r w:rsidR="001E31FA">
        <w:rPr>
          <w:rFonts w:cs="Arial"/>
        </w:rPr>
        <w:t>ffice</w:t>
      </w:r>
      <w:r w:rsidRPr="00A01D16">
        <w:rPr>
          <w:rFonts w:cs="Arial"/>
        </w:rPr>
        <w:t xml:space="preserve"> at 2010 census for ARMM, children aged 5-9 and 10-14 </w:t>
      </w:r>
      <w:r w:rsidR="001E31FA">
        <w:rPr>
          <w:rFonts w:cs="Arial"/>
        </w:rPr>
        <w:t>totalled</w:t>
      </w:r>
      <w:r w:rsidR="001E31FA" w:rsidRPr="00A01D16">
        <w:rPr>
          <w:rFonts w:cs="Arial"/>
        </w:rPr>
        <w:t xml:space="preserve"> </w:t>
      </w:r>
      <w:r w:rsidRPr="00A01D16">
        <w:rPr>
          <w:rFonts w:cs="Arial"/>
        </w:rPr>
        <w:t>about 959,229 combined for both sexes.</w:t>
      </w:r>
      <w:r w:rsidR="00B57F14">
        <w:rPr>
          <w:rFonts w:cs="Arial"/>
        </w:rPr>
        <w:t xml:space="preserve"> </w:t>
      </w:r>
      <w:r w:rsidRPr="00A01D16">
        <w:rPr>
          <w:rFonts w:cs="Arial"/>
        </w:rPr>
        <w:t>The baseline study assumed the same situation in 2011 to compute the GER which was 735,615.</w:t>
      </w:r>
      <w:r w:rsidR="00B57F14">
        <w:rPr>
          <w:rFonts w:cs="Arial"/>
        </w:rPr>
        <w:t xml:space="preserve"> </w:t>
      </w:r>
      <w:r w:rsidRPr="00A01D16">
        <w:rPr>
          <w:rFonts w:cs="Arial"/>
        </w:rPr>
        <w:t>This means that about 224,614 children were unable to enrol in the same year.</w:t>
      </w:r>
      <w:r w:rsidR="00B57F14">
        <w:rPr>
          <w:rFonts w:cs="Arial"/>
        </w:rPr>
        <w:t xml:space="preserve"> </w:t>
      </w:r>
      <w:r w:rsidRPr="00A01D16">
        <w:rPr>
          <w:rFonts w:cs="Arial"/>
        </w:rPr>
        <w:t>This evaluation study on access will look into how the BEAM</w:t>
      </w:r>
      <w:r w:rsidR="008A5FAD">
        <w:rPr>
          <w:rFonts w:cs="Arial"/>
        </w:rPr>
        <w:t>–ARMM</w:t>
      </w:r>
      <w:r w:rsidRPr="00A01D16">
        <w:rPr>
          <w:rFonts w:cs="Arial"/>
        </w:rPr>
        <w:t xml:space="preserve"> </w:t>
      </w:r>
      <w:r w:rsidR="00B57F14">
        <w:rPr>
          <w:rFonts w:cs="Arial"/>
        </w:rPr>
        <w:t>program</w:t>
      </w:r>
      <w:r w:rsidRPr="00A01D16">
        <w:rPr>
          <w:rFonts w:cs="Arial"/>
        </w:rPr>
        <w:t xml:space="preserve"> was able to </w:t>
      </w:r>
      <w:r>
        <w:rPr>
          <w:rFonts w:cs="Arial"/>
        </w:rPr>
        <w:t xml:space="preserve">contribute to </w:t>
      </w:r>
      <w:r w:rsidRPr="00A01D16">
        <w:rPr>
          <w:rFonts w:cs="Arial"/>
        </w:rPr>
        <w:t>address the balance</w:t>
      </w:r>
      <w:r w:rsidR="001E31FA">
        <w:rPr>
          <w:rFonts w:cs="Arial"/>
        </w:rPr>
        <w:t xml:space="preserve">, </w:t>
      </w:r>
      <w:r>
        <w:rPr>
          <w:rFonts w:cs="Arial"/>
        </w:rPr>
        <w:t>utilizing current population data on children of school age in the region</w:t>
      </w:r>
      <w:r w:rsidRPr="00A01D16">
        <w:rPr>
          <w:rFonts w:cs="Arial"/>
        </w:rPr>
        <w:t>.</w:t>
      </w:r>
      <w:r w:rsidR="00B57F14">
        <w:rPr>
          <w:rFonts w:cs="Arial"/>
        </w:rPr>
        <w:t xml:space="preserve"> </w:t>
      </w:r>
    </w:p>
    <w:p w14:paraId="27231302" w14:textId="4B93AD0C" w:rsidR="00984C34" w:rsidRPr="00A01D16" w:rsidRDefault="00984C34" w:rsidP="004859AF">
      <w:pPr>
        <w:spacing w:after="120"/>
        <w:rPr>
          <w:rFonts w:cs="Arial"/>
        </w:rPr>
      </w:pPr>
      <w:r w:rsidRPr="00A01D16">
        <w:rPr>
          <w:rFonts w:cs="Arial"/>
        </w:rPr>
        <w:t>Specifically, access and participation as addressed by the BEAM</w:t>
      </w:r>
      <w:r w:rsidR="008A5FAD">
        <w:rPr>
          <w:rFonts w:cs="Arial"/>
        </w:rPr>
        <w:t>–ARMM</w:t>
      </w:r>
      <w:r w:rsidRPr="00A01D16">
        <w:rPr>
          <w:rFonts w:cs="Arial"/>
        </w:rPr>
        <w:t xml:space="preserve"> </w:t>
      </w:r>
      <w:r w:rsidR="00B57F14">
        <w:rPr>
          <w:rFonts w:cs="Arial"/>
        </w:rPr>
        <w:t>program</w:t>
      </w:r>
      <w:r w:rsidRPr="00A01D16">
        <w:rPr>
          <w:rFonts w:cs="Arial"/>
        </w:rPr>
        <w:t xml:space="preserve"> employed the following components and strategies:</w:t>
      </w:r>
      <w:r w:rsidR="00B57F14">
        <w:rPr>
          <w:rFonts w:cs="Arial"/>
        </w:rPr>
        <w:t xml:space="preserve"> </w:t>
      </w:r>
      <w:r w:rsidRPr="00A01D16">
        <w:rPr>
          <w:rFonts w:cs="Arial"/>
        </w:rPr>
        <w:t xml:space="preserve">the Tahderiyyah </w:t>
      </w:r>
      <w:r w:rsidR="00B57F14">
        <w:rPr>
          <w:rFonts w:cs="Arial"/>
        </w:rPr>
        <w:t>program</w:t>
      </w:r>
      <w:r w:rsidRPr="00A01D16">
        <w:rPr>
          <w:rFonts w:cs="Arial"/>
        </w:rPr>
        <w:t xml:space="preserve">, where children 3-5 years old </w:t>
      </w:r>
      <w:r w:rsidR="001E31FA" w:rsidRPr="00A01D16">
        <w:rPr>
          <w:rFonts w:cs="Arial"/>
        </w:rPr>
        <w:t xml:space="preserve">in conflict areas </w:t>
      </w:r>
      <w:r w:rsidRPr="00A01D16">
        <w:rPr>
          <w:rFonts w:cs="Arial"/>
        </w:rPr>
        <w:t>are put in</w:t>
      </w:r>
      <w:r w:rsidR="001E31FA">
        <w:rPr>
          <w:rFonts w:cs="Arial"/>
        </w:rPr>
        <w:t>to</w:t>
      </w:r>
      <w:r w:rsidRPr="00A01D16">
        <w:rPr>
          <w:rFonts w:cs="Arial"/>
        </w:rPr>
        <w:t xml:space="preserve"> kindergarten schools; the ADM, where schools were </w:t>
      </w:r>
      <w:r w:rsidR="001E31FA">
        <w:rPr>
          <w:rFonts w:cs="Arial"/>
        </w:rPr>
        <w:t>established</w:t>
      </w:r>
      <w:r w:rsidRPr="00A01D16">
        <w:rPr>
          <w:rFonts w:cs="Arial"/>
        </w:rPr>
        <w:t xml:space="preserve"> in school-less barangays; assistance provided to private madaris; classroom construction and rehabilitation; and infusion of </w:t>
      </w:r>
      <w:r w:rsidR="00C229DE">
        <w:rPr>
          <w:rFonts w:cs="Arial"/>
        </w:rPr>
        <w:t>WASH</w:t>
      </w:r>
      <w:r w:rsidRPr="00A01D16">
        <w:rPr>
          <w:rFonts w:cs="Arial"/>
        </w:rPr>
        <w:t xml:space="preserve"> activities to selected schools in ARMM.</w:t>
      </w:r>
    </w:p>
    <w:p w14:paraId="079D02C8" w14:textId="412E6A6B" w:rsidR="00984C34" w:rsidRPr="00A01D16" w:rsidRDefault="00984C34" w:rsidP="004859AF">
      <w:pPr>
        <w:spacing w:after="120"/>
        <w:rPr>
          <w:rFonts w:cs="Arial"/>
        </w:rPr>
      </w:pPr>
      <w:r w:rsidRPr="00A01D16">
        <w:rPr>
          <w:rFonts w:cs="Arial"/>
        </w:rPr>
        <w:t xml:space="preserve">The evaluation study will look into how these strategies were able to address the issue </w:t>
      </w:r>
      <w:r w:rsidR="001E31FA" w:rsidRPr="00A01D16">
        <w:rPr>
          <w:rFonts w:cs="Arial"/>
        </w:rPr>
        <w:t>o</w:t>
      </w:r>
      <w:r w:rsidR="001E31FA">
        <w:rPr>
          <w:rFonts w:cs="Arial"/>
        </w:rPr>
        <w:t>f</w:t>
      </w:r>
      <w:r w:rsidR="001E31FA" w:rsidRPr="00A01D16">
        <w:rPr>
          <w:rFonts w:cs="Arial"/>
        </w:rPr>
        <w:t xml:space="preserve"> </w:t>
      </w:r>
      <w:r w:rsidRPr="00A01D16">
        <w:rPr>
          <w:rFonts w:cs="Arial"/>
        </w:rPr>
        <w:t>access and participation.</w:t>
      </w:r>
    </w:p>
    <w:p w14:paraId="2D8057F9" w14:textId="77777777" w:rsidR="00984C34" w:rsidRPr="00A01D16" w:rsidRDefault="00984C34" w:rsidP="001E1B42">
      <w:pPr>
        <w:pStyle w:val="crosshead"/>
      </w:pPr>
      <w:bookmarkStart w:id="11" w:name="_Toc317257310"/>
      <w:bookmarkStart w:id="12" w:name="_Toc317322396"/>
      <w:r w:rsidRPr="00A01D16">
        <w:t>Objectives of the study</w:t>
      </w:r>
      <w:bookmarkEnd w:id="11"/>
      <w:bookmarkEnd w:id="12"/>
    </w:p>
    <w:p w14:paraId="2FBBB078" w14:textId="0C7A3BEB" w:rsidR="00984C34" w:rsidRPr="00A01D16" w:rsidRDefault="00984C34" w:rsidP="004859AF">
      <w:pPr>
        <w:spacing w:after="120"/>
        <w:rPr>
          <w:rFonts w:eastAsia="Times New Roman" w:cs="Arial"/>
        </w:rPr>
      </w:pPr>
      <w:r w:rsidRPr="00A01D16">
        <w:rPr>
          <w:rFonts w:eastAsia="Times New Roman" w:cs="Arial"/>
        </w:rPr>
        <w:t>The study aims to determine the contribution of the BEAM</w:t>
      </w:r>
      <w:r w:rsidR="008A5FAD">
        <w:rPr>
          <w:rFonts w:eastAsia="Times New Roman" w:cs="Arial"/>
        </w:rPr>
        <w:t>–ARMM</w:t>
      </w:r>
      <w:r w:rsidRPr="00A01D16">
        <w:rPr>
          <w:rFonts w:eastAsia="Times New Roman" w:cs="Arial"/>
        </w:rPr>
        <w:t xml:space="preserve"> </w:t>
      </w:r>
      <w:r w:rsidR="00B57F14">
        <w:rPr>
          <w:rFonts w:eastAsia="Times New Roman" w:cs="Arial"/>
        </w:rPr>
        <w:t>program</w:t>
      </w:r>
      <w:r w:rsidRPr="00A01D16">
        <w:rPr>
          <w:rFonts w:eastAsia="Times New Roman" w:cs="Arial"/>
        </w:rPr>
        <w:t xml:space="preserve"> to access and participation in basic education, including ECCD, in the ARMM region.</w:t>
      </w:r>
      <w:r w:rsidR="00B57F14">
        <w:rPr>
          <w:rFonts w:eastAsia="Times New Roman" w:cs="Arial"/>
        </w:rPr>
        <w:t xml:space="preserve"> </w:t>
      </w:r>
      <w:r w:rsidRPr="00A01D16">
        <w:rPr>
          <w:rFonts w:eastAsia="Times New Roman" w:cs="Arial"/>
        </w:rPr>
        <w:t>Specifically the study aims to:</w:t>
      </w:r>
    </w:p>
    <w:p w14:paraId="4E6DAA3C" w14:textId="2842DB36" w:rsidR="00984C34" w:rsidRPr="00A01D16" w:rsidRDefault="00984C34" w:rsidP="00C3548E">
      <w:pPr>
        <w:pStyle w:val="ListBullet"/>
      </w:pPr>
      <w:r w:rsidRPr="00A01D16">
        <w:t>Determine the rate of access and participation in the region before the implementation of the BEAM</w:t>
      </w:r>
      <w:r w:rsidR="008A5FAD">
        <w:t>–ARMM</w:t>
      </w:r>
      <w:r w:rsidRPr="00A01D16">
        <w:t xml:space="preserve"> </w:t>
      </w:r>
      <w:r w:rsidR="00B57F14">
        <w:t>program</w:t>
      </w:r>
      <w:r w:rsidRPr="00A01D16">
        <w:t>;</w:t>
      </w:r>
    </w:p>
    <w:p w14:paraId="602893F1" w14:textId="6787FE63" w:rsidR="00984C34" w:rsidRPr="00A01D16" w:rsidRDefault="00984C34" w:rsidP="00C3548E">
      <w:pPr>
        <w:pStyle w:val="ListBullet"/>
      </w:pPr>
      <w:r w:rsidRPr="00A01D16">
        <w:t>Determine the rate of access and participation in the region after the implementation of the BEAM</w:t>
      </w:r>
      <w:r w:rsidR="008A5FAD">
        <w:t>–ARMM</w:t>
      </w:r>
      <w:r w:rsidRPr="00A01D16">
        <w:t xml:space="preserve"> </w:t>
      </w:r>
      <w:r w:rsidR="00B57F14">
        <w:t>program</w:t>
      </w:r>
      <w:r w:rsidRPr="00A01D16">
        <w:t xml:space="preserve">; </w:t>
      </w:r>
    </w:p>
    <w:p w14:paraId="0FC05DB8" w14:textId="77777777" w:rsidR="00984C34" w:rsidRPr="00A01D16" w:rsidRDefault="00984C34" w:rsidP="00C3548E">
      <w:pPr>
        <w:pStyle w:val="ListBullet"/>
      </w:pPr>
      <w:r w:rsidRPr="00A01D16">
        <w:t xml:space="preserve">Determine access and participation rate among children with disabilities, and children from indigenous communities or indigenous peoples (IPs) before and after the implementation of the </w:t>
      </w:r>
      <w:r w:rsidR="00B57F14">
        <w:t>program</w:t>
      </w:r>
      <w:r w:rsidRPr="00A01D16">
        <w:t>;</w:t>
      </w:r>
    </w:p>
    <w:p w14:paraId="61D8152A" w14:textId="77777777" w:rsidR="00984C34" w:rsidRPr="00A01D16" w:rsidRDefault="00984C34" w:rsidP="00C3548E">
      <w:pPr>
        <w:pStyle w:val="ListBullet"/>
      </w:pPr>
      <w:r w:rsidRPr="00A01D16">
        <w:t>Determine changes in gender parity index on access and participation; and,</w:t>
      </w:r>
    </w:p>
    <w:p w14:paraId="39B0C460" w14:textId="42E26D1C" w:rsidR="00984C34" w:rsidRPr="00A01D16" w:rsidRDefault="0010468D" w:rsidP="00C3548E">
      <w:pPr>
        <w:pStyle w:val="ListBullet"/>
      </w:pPr>
      <w:r w:rsidRPr="00A01D16">
        <w:t>Analyse</w:t>
      </w:r>
      <w:r w:rsidR="00984C34" w:rsidRPr="00A01D16">
        <w:t xml:space="preserve"> the attributions to the changes in the rate of participation in the region during the implementation of the BEAM</w:t>
      </w:r>
      <w:r w:rsidR="008A5FAD">
        <w:t>–ARMM</w:t>
      </w:r>
      <w:r w:rsidR="00984C34" w:rsidRPr="00A01D16">
        <w:t xml:space="preserve"> </w:t>
      </w:r>
      <w:r w:rsidR="00B57F14">
        <w:t>program</w:t>
      </w:r>
      <w:r w:rsidR="00984C34" w:rsidRPr="00A01D16">
        <w:t>.</w:t>
      </w:r>
      <w:r w:rsidR="00B57F14">
        <w:t xml:space="preserve"> </w:t>
      </w:r>
      <w:r w:rsidR="00984C34" w:rsidRPr="00A01D16">
        <w:t xml:space="preserve">This may look into other strategies employed by the </w:t>
      </w:r>
      <w:r w:rsidR="00B57F14">
        <w:t>program</w:t>
      </w:r>
      <w:r w:rsidR="00984C34" w:rsidRPr="00A01D16">
        <w:t xml:space="preserve"> such as the Tahderiyyah, the ADM, classroom construction and rehabilitation, assistance to private madaris and </w:t>
      </w:r>
      <w:r w:rsidR="00C229DE" w:rsidRPr="00A01D16">
        <w:t>WASH</w:t>
      </w:r>
      <w:r w:rsidR="00C229DE" w:rsidRPr="00A01D16" w:rsidDel="00C229DE">
        <w:t xml:space="preserve"> </w:t>
      </w:r>
      <w:r w:rsidR="00984C34" w:rsidRPr="00A01D16">
        <w:t>activities.</w:t>
      </w:r>
    </w:p>
    <w:p w14:paraId="4D6A61BA" w14:textId="77777777" w:rsidR="00984C34" w:rsidRPr="00A01D16" w:rsidRDefault="00984C34" w:rsidP="001E1B42">
      <w:pPr>
        <w:pStyle w:val="crosshead"/>
      </w:pPr>
      <w:bookmarkStart w:id="13" w:name="_Toc317257311"/>
      <w:bookmarkStart w:id="14" w:name="_Toc317322397"/>
      <w:r w:rsidRPr="00A01D16">
        <w:t>Methodology</w:t>
      </w:r>
      <w:bookmarkEnd w:id="13"/>
      <w:bookmarkEnd w:id="14"/>
    </w:p>
    <w:p w14:paraId="05340805" w14:textId="77777777" w:rsidR="004859AF" w:rsidRDefault="00984C34" w:rsidP="004859AF">
      <w:pPr>
        <w:spacing w:after="120"/>
        <w:rPr>
          <w:rFonts w:eastAsia="Times New Roman" w:cs="Arial"/>
        </w:rPr>
      </w:pPr>
      <w:r w:rsidRPr="00A01D16">
        <w:rPr>
          <w:rFonts w:eastAsia="Times New Roman" w:cs="Arial"/>
        </w:rPr>
        <w:t>The study will be conducted by an external service provider, i.e. a research organization or any academic institution qualified and interested to undertake the study.</w:t>
      </w:r>
      <w:r w:rsidR="00B57F14">
        <w:rPr>
          <w:rFonts w:eastAsia="Times New Roman" w:cs="Arial"/>
        </w:rPr>
        <w:t xml:space="preserve"> </w:t>
      </w:r>
      <w:r w:rsidRPr="00A01D16">
        <w:rPr>
          <w:rFonts w:eastAsia="Times New Roman" w:cs="Arial"/>
        </w:rPr>
        <w:t>The methodology and research instruments will be developed by the selected service provider, however the following guidelines shall be considered in developing the research methodology:</w:t>
      </w:r>
    </w:p>
    <w:p w14:paraId="38246D6D" w14:textId="76EB14E6" w:rsidR="004859AF" w:rsidRDefault="00984C34" w:rsidP="004859AF">
      <w:pPr>
        <w:spacing w:after="120"/>
        <w:rPr>
          <w:rFonts w:eastAsia="Times New Roman" w:cs="Arial"/>
          <w:i/>
        </w:rPr>
      </w:pPr>
      <w:r w:rsidRPr="00C749D2">
        <w:rPr>
          <w:rFonts w:eastAsia="Times New Roman" w:cs="Arial"/>
          <w:i/>
        </w:rPr>
        <w:t>Us</w:t>
      </w:r>
      <w:r>
        <w:rPr>
          <w:rFonts w:eastAsia="Times New Roman" w:cs="Arial"/>
          <w:i/>
        </w:rPr>
        <w:t xml:space="preserve">e of secondary and primary data. </w:t>
      </w:r>
      <w:r w:rsidRPr="00A01D16">
        <w:rPr>
          <w:rFonts w:eastAsia="Times New Roman" w:cs="Arial"/>
        </w:rPr>
        <w:t>Both secondary and primary data will be used in the study.</w:t>
      </w:r>
      <w:r w:rsidR="00B57F14">
        <w:rPr>
          <w:rFonts w:eastAsia="Times New Roman" w:cs="Arial"/>
        </w:rPr>
        <w:t xml:space="preserve"> </w:t>
      </w:r>
      <w:r w:rsidRPr="00A01D16">
        <w:rPr>
          <w:rFonts w:eastAsia="Times New Roman" w:cs="Arial"/>
        </w:rPr>
        <w:t>The secondary data will be gathered from existing related sources of information such as the census results of the National Statistics Authority (NSA), the enhanced Basic Education Information System, the Learners</w:t>
      </w:r>
      <w:r w:rsidR="008A5FAD">
        <w:rPr>
          <w:rFonts w:eastAsia="Times New Roman" w:cs="Arial"/>
        </w:rPr>
        <w:t>’</w:t>
      </w:r>
      <w:r w:rsidRPr="00A01D16">
        <w:rPr>
          <w:rFonts w:eastAsia="Times New Roman" w:cs="Arial"/>
        </w:rPr>
        <w:t xml:space="preserve"> Information System (LIS), </w:t>
      </w:r>
      <w:r w:rsidR="00B57F14">
        <w:rPr>
          <w:rFonts w:eastAsia="Times New Roman" w:cs="Arial"/>
        </w:rPr>
        <w:t>program</w:t>
      </w:r>
      <w:r w:rsidRPr="00A01D16">
        <w:rPr>
          <w:rFonts w:eastAsia="Times New Roman" w:cs="Arial"/>
        </w:rPr>
        <w:t xml:space="preserve"> progress reports, other existing studies previously conducted and other relevant sources.</w:t>
      </w:r>
      <w:r w:rsidR="00B57F14">
        <w:rPr>
          <w:rFonts w:eastAsia="Times New Roman" w:cs="Arial"/>
        </w:rPr>
        <w:t xml:space="preserve"> </w:t>
      </w:r>
    </w:p>
    <w:p w14:paraId="6886BE9E" w14:textId="7B359F84" w:rsidR="004859AF" w:rsidRDefault="00984C34" w:rsidP="004859AF">
      <w:pPr>
        <w:spacing w:after="120"/>
        <w:rPr>
          <w:rFonts w:eastAsia="Times New Roman" w:cs="Arial"/>
        </w:rPr>
      </w:pPr>
      <w:r w:rsidRPr="00A01D16">
        <w:rPr>
          <w:rFonts w:eastAsia="Times New Roman" w:cs="Arial"/>
        </w:rPr>
        <w:t>Primary data will be gathered through KIIs with individuals who have knowledge about the subject such as those from the DepEd</w:t>
      </w:r>
      <w:r w:rsidR="008A5FAD">
        <w:rPr>
          <w:rFonts w:eastAsia="Times New Roman" w:cs="Arial"/>
        </w:rPr>
        <w:t>–ARMM</w:t>
      </w:r>
      <w:r w:rsidRPr="00A01D16">
        <w:rPr>
          <w:rFonts w:eastAsia="Times New Roman" w:cs="Arial"/>
        </w:rPr>
        <w:t xml:space="preserve">, DepEd Central, key </w:t>
      </w:r>
      <w:r w:rsidR="00B57F14">
        <w:rPr>
          <w:rFonts w:eastAsia="Times New Roman" w:cs="Arial"/>
        </w:rPr>
        <w:t>program</w:t>
      </w:r>
      <w:r w:rsidRPr="00A01D16">
        <w:rPr>
          <w:rFonts w:eastAsia="Times New Roman" w:cs="Arial"/>
        </w:rPr>
        <w:t xml:space="preserve"> people, etc.</w:t>
      </w:r>
      <w:r w:rsidR="00B57F14">
        <w:rPr>
          <w:rFonts w:eastAsia="Times New Roman" w:cs="Arial"/>
        </w:rPr>
        <w:t xml:space="preserve"> </w:t>
      </w:r>
      <w:r w:rsidRPr="00A01D16">
        <w:rPr>
          <w:rFonts w:eastAsia="Times New Roman" w:cs="Arial"/>
        </w:rPr>
        <w:t xml:space="preserve">FGDs may also be conducted as necessary with other stakeholders such as with teachers, school heads, Parents-Community-and-Teacher Associations, </w:t>
      </w:r>
      <w:r w:rsidR="00C229DE">
        <w:rPr>
          <w:rFonts w:eastAsia="Times New Roman" w:cs="Arial"/>
        </w:rPr>
        <w:t>b</w:t>
      </w:r>
      <w:r w:rsidR="00C229DE" w:rsidRPr="00A01D16">
        <w:rPr>
          <w:rFonts w:eastAsia="Times New Roman" w:cs="Arial"/>
        </w:rPr>
        <w:t xml:space="preserve">arangay </w:t>
      </w:r>
      <w:r w:rsidRPr="00A01D16">
        <w:rPr>
          <w:rFonts w:eastAsia="Times New Roman" w:cs="Arial"/>
        </w:rPr>
        <w:t>officials, etc.</w:t>
      </w:r>
    </w:p>
    <w:p w14:paraId="144BB34E" w14:textId="77777777" w:rsidR="00C3548E" w:rsidRDefault="00984C34" w:rsidP="00C3548E">
      <w:pPr>
        <w:pStyle w:val="crosshead"/>
      </w:pPr>
      <w:r w:rsidRPr="00C3548E">
        <w:lastRenderedPageBreak/>
        <w:t>Participatory approach</w:t>
      </w:r>
    </w:p>
    <w:p w14:paraId="372A6D23" w14:textId="4559AF9C" w:rsidR="004859AF" w:rsidRDefault="00984C34" w:rsidP="004859AF">
      <w:pPr>
        <w:spacing w:after="120"/>
        <w:rPr>
          <w:rFonts w:eastAsia="Times New Roman" w:cs="Arial"/>
          <w:i/>
        </w:rPr>
      </w:pPr>
      <w:r w:rsidRPr="00A01D16">
        <w:rPr>
          <w:rFonts w:eastAsia="Times New Roman" w:cs="Arial"/>
        </w:rPr>
        <w:t xml:space="preserve">The study will be conducted in a participatory manner which means the involvement of all concerned stakeholders, e.g. </w:t>
      </w:r>
      <w:r w:rsidR="00B57F14">
        <w:rPr>
          <w:rFonts w:eastAsia="Times New Roman" w:cs="Arial"/>
        </w:rPr>
        <w:t>program</w:t>
      </w:r>
      <w:r w:rsidRPr="00A01D16">
        <w:rPr>
          <w:rFonts w:eastAsia="Times New Roman" w:cs="Arial"/>
        </w:rPr>
        <w:t xml:space="preserve"> staff, DepEd</w:t>
      </w:r>
      <w:r w:rsidR="008A5FAD">
        <w:rPr>
          <w:rFonts w:eastAsia="Times New Roman" w:cs="Arial"/>
        </w:rPr>
        <w:t>–ARMM</w:t>
      </w:r>
      <w:r w:rsidRPr="00A01D16">
        <w:rPr>
          <w:rFonts w:eastAsia="Times New Roman" w:cs="Arial"/>
        </w:rPr>
        <w:t>, local government officials, etc.</w:t>
      </w:r>
      <w:r w:rsidR="00B57F14">
        <w:rPr>
          <w:rFonts w:eastAsia="Times New Roman" w:cs="Arial"/>
        </w:rPr>
        <w:t xml:space="preserve"> </w:t>
      </w:r>
      <w:r w:rsidRPr="00A01D16">
        <w:rPr>
          <w:rFonts w:eastAsia="Times New Roman" w:cs="Arial"/>
        </w:rPr>
        <w:t>This includes the development of whatever interview guide or survey questionnaire which should be agreed upon by the key stakeholders.</w:t>
      </w:r>
      <w:r w:rsidR="00B57F14">
        <w:rPr>
          <w:rFonts w:eastAsia="Times New Roman" w:cs="Arial"/>
        </w:rPr>
        <w:t xml:space="preserve"> </w:t>
      </w:r>
      <w:r w:rsidRPr="00A01D16">
        <w:rPr>
          <w:rFonts w:eastAsia="Times New Roman" w:cs="Arial"/>
        </w:rPr>
        <w:t>The key stakeholders need to agree on what they want to know, thus they need to agree on what questions to ask.</w:t>
      </w:r>
    </w:p>
    <w:p w14:paraId="71A99B39" w14:textId="77777777" w:rsidR="00984C34" w:rsidRPr="00C749D2" w:rsidRDefault="00984C34" w:rsidP="004859AF">
      <w:pPr>
        <w:spacing w:after="120"/>
        <w:rPr>
          <w:rFonts w:eastAsia="Times New Roman" w:cs="Arial"/>
          <w:b/>
          <w:i/>
        </w:rPr>
      </w:pPr>
      <w:r w:rsidRPr="00C749D2">
        <w:rPr>
          <w:rFonts w:eastAsia="Times New Roman" w:cs="Arial"/>
          <w:i/>
        </w:rPr>
        <w:t>Participatory analysis.</w:t>
      </w:r>
      <w:r>
        <w:rPr>
          <w:rFonts w:eastAsia="Times New Roman" w:cs="Arial"/>
          <w:b/>
          <w:i/>
        </w:rPr>
        <w:t xml:space="preserve"> </w:t>
      </w:r>
      <w:r w:rsidRPr="00A01D16">
        <w:rPr>
          <w:rFonts w:eastAsia="Times New Roman" w:cs="Arial"/>
        </w:rPr>
        <w:t>After the conduct of the evaluation study, the research team will consolidate its findings which it will present to the concerned stakeholders for a participatory analysis before writing its conclusions and recommendations.</w:t>
      </w:r>
      <w:r w:rsidR="00B57F14">
        <w:rPr>
          <w:rFonts w:eastAsia="Times New Roman" w:cs="Arial"/>
        </w:rPr>
        <w:t xml:space="preserve"> </w:t>
      </w:r>
      <w:r w:rsidRPr="00A01D16">
        <w:rPr>
          <w:rFonts w:eastAsia="Times New Roman" w:cs="Arial"/>
        </w:rPr>
        <w:t>This will also serve as a debriefing to all concerned stakeholders.</w:t>
      </w:r>
    </w:p>
    <w:p w14:paraId="12B4CCCD" w14:textId="77777777" w:rsidR="00984C34" w:rsidRPr="00A01D16" w:rsidRDefault="00984C34" w:rsidP="001E1B42">
      <w:pPr>
        <w:pStyle w:val="crosshead"/>
      </w:pPr>
      <w:bookmarkStart w:id="15" w:name="_Toc317257312"/>
      <w:bookmarkStart w:id="16" w:name="_Toc317322398"/>
      <w:r w:rsidRPr="00A01D16">
        <w:t>Implementation Timeframe</w:t>
      </w:r>
      <w:bookmarkEnd w:id="15"/>
      <w:bookmarkEnd w:id="16"/>
    </w:p>
    <w:p w14:paraId="3D2187F3" w14:textId="77777777" w:rsidR="004859AF" w:rsidRDefault="00984C34" w:rsidP="004859AF">
      <w:pPr>
        <w:spacing w:after="120"/>
        <w:rPr>
          <w:rFonts w:eastAsia="Times New Roman" w:cs="Arial"/>
        </w:rPr>
      </w:pPr>
      <w:r w:rsidRPr="00A01D16">
        <w:rPr>
          <w:rFonts w:eastAsia="Times New Roman" w:cs="Arial"/>
        </w:rPr>
        <w:t xml:space="preserve">The final evaluation study will be conducted before the actual </w:t>
      </w:r>
      <w:r w:rsidR="00B57F14">
        <w:rPr>
          <w:rFonts w:eastAsia="Times New Roman" w:cs="Arial"/>
        </w:rPr>
        <w:t>program</w:t>
      </w:r>
      <w:r w:rsidRPr="00A01D16">
        <w:rPr>
          <w:rFonts w:eastAsia="Times New Roman" w:cs="Arial"/>
        </w:rPr>
        <w:t xml:space="preserve"> completion in June 2017.</w:t>
      </w:r>
      <w:r w:rsidR="00B57F14">
        <w:rPr>
          <w:rFonts w:eastAsia="Times New Roman" w:cs="Arial"/>
        </w:rPr>
        <w:t xml:space="preserve"> </w:t>
      </w:r>
      <w:r w:rsidRPr="00A01D16">
        <w:rPr>
          <w:rFonts w:eastAsia="Times New Roman" w:cs="Arial"/>
        </w:rPr>
        <w:t>It should at least have a duration of four months, as follows:</w:t>
      </w:r>
    </w:p>
    <w:p w14:paraId="4A6946F3" w14:textId="77777777" w:rsidR="00984C34" w:rsidRPr="00A01D16" w:rsidRDefault="00984C34" w:rsidP="00B57F14">
      <w:pPr>
        <w:pStyle w:val="ListBullet"/>
      </w:pPr>
      <w:r>
        <w:t>November 2016</w:t>
      </w:r>
      <w:r w:rsidRPr="00A01D16">
        <w:t xml:space="preserve"> – Review of secondary data and other related literature;</w:t>
      </w:r>
      <w:r w:rsidR="00B57F14">
        <w:t xml:space="preserve"> </w:t>
      </w:r>
      <w:r w:rsidR="00C229DE" w:rsidRPr="00A01D16">
        <w:t>developing the methodology and research instruments with stakeholders;</w:t>
      </w:r>
      <w:r w:rsidR="00C229DE">
        <w:t xml:space="preserve"> </w:t>
      </w:r>
      <w:r w:rsidR="00C229DE" w:rsidRPr="00A01D16">
        <w:t>planning for fie</w:t>
      </w:r>
      <w:r w:rsidRPr="00A01D16">
        <w:t>ld activities.</w:t>
      </w:r>
    </w:p>
    <w:p w14:paraId="43D3B1AB" w14:textId="77777777" w:rsidR="00984C34" w:rsidRPr="00A01D16" w:rsidRDefault="00984C34" w:rsidP="00B57F14">
      <w:pPr>
        <w:pStyle w:val="ListBullet"/>
      </w:pPr>
      <w:r>
        <w:t>January</w:t>
      </w:r>
      <w:r w:rsidRPr="00A01D16">
        <w:t xml:space="preserve"> – Actual field research/primary data gathering.</w:t>
      </w:r>
    </w:p>
    <w:p w14:paraId="2B53BB59" w14:textId="77777777" w:rsidR="00984C34" w:rsidRPr="00A01D16" w:rsidRDefault="00984C34" w:rsidP="00B57F14">
      <w:pPr>
        <w:pStyle w:val="ListBullet"/>
      </w:pPr>
      <w:r>
        <w:t>February</w:t>
      </w:r>
      <w:r w:rsidRPr="00A01D16">
        <w:t xml:space="preserve"> – Consolidation of findings; </w:t>
      </w:r>
      <w:r w:rsidR="00C229DE" w:rsidRPr="00A01D16">
        <w:t>d</w:t>
      </w:r>
      <w:r w:rsidRPr="00A01D16">
        <w:t>ebriefing with stakeholders.</w:t>
      </w:r>
    </w:p>
    <w:p w14:paraId="46471116" w14:textId="77777777" w:rsidR="00984C34" w:rsidRPr="00A01D16" w:rsidRDefault="00984C34" w:rsidP="00B57F14">
      <w:pPr>
        <w:pStyle w:val="ListBullet"/>
      </w:pPr>
      <w:r>
        <w:t>March</w:t>
      </w:r>
      <w:r w:rsidRPr="00A01D16">
        <w:t xml:space="preserve"> – Writing of the report.</w:t>
      </w:r>
    </w:p>
    <w:p w14:paraId="2F6744F9" w14:textId="77777777" w:rsidR="004859AF" w:rsidRDefault="00984C34" w:rsidP="00B57F14">
      <w:pPr>
        <w:pStyle w:val="ListBullet"/>
      </w:pPr>
      <w:r>
        <w:t>April</w:t>
      </w:r>
      <w:r w:rsidRPr="00A01D16">
        <w:t xml:space="preserve"> – Submission of the final report.</w:t>
      </w:r>
    </w:p>
    <w:p w14:paraId="27CDBEFA" w14:textId="6544D640" w:rsidR="004859AF" w:rsidRDefault="00984C34" w:rsidP="00B57F14">
      <w:pPr>
        <w:spacing w:before="100" w:beforeAutospacing="1" w:after="120"/>
        <w:rPr>
          <w:rFonts w:eastAsia="Times New Roman" w:cs="Arial"/>
        </w:rPr>
      </w:pPr>
      <w:r>
        <w:rPr>
          <w:rFonts w:eastAsia="Times New Roman" w:cs="Arial"/>
        </w:rPr>
        <w:t>This means that by October</w:t>
      </w:r>
      <w:r w:rsidRPr="00A01D16">
        <w:rPr>
          <w:rFonts w:eastAsia="Times New Roman" w:cs="Arial"/>
        </w:rPr>
        <w:t xml:space="preserve"> 2016, the </w:t>
      </w:r>
      <w:r w:rsidR="00B57F14">
        <w:rPr>
          <w:rFonts w:eastAsia="Times New Roman" w:cs="Arial"/>
        </w:rPr>
        <w:t>program</w:t>
      </w:r>
      <w:r w:rsidRPr="00A01D16">
        <w:rPr>
          <w:rFonts w:eastAsia="Times New Roman" w:cs="Arial"/>
        </w:rPr>
        <w:t xml:space="preserve"> monitoring office (Unified Monitoring and Evaluation), in collaboration with the B</w:t>
      </w:r>
      <w:r w:rsidR="00C229DE">
        <w:rPr>
          <w:rFonts w:eastAsia="Times New Roman" w:cs="Arial"/>
        </w:rPr>
        <w:t xml:space="preserve">asic </w:t>
      </w:r>
      <w:r w:rsidRPr="00A01D16">
        <w:rPr>
          <w:rFonts w:eastAsia="Times New Roman" w:cs="Arial"/>
        </w:rPr>
        <w:t>E</w:t>
      </w:r>
      <w:r w:rsidR="00C229DE">
        <w:rPr>
          <w:rFonts w:eastAsia="Times New Roman" w:cs="Arial"/>
        </w:rPr>
        <w:t>ducation</w:t>
      </w:r>
      <w:r w:rsidRPr="00A01D16">
        <w:rPr>
          <w:rFonts w:eastAsia="Times New Roman" w:cs="Arial"/>
        </w:rPr>
        <w:t xml:space="preserve"> component, will have to </w:t>
      </w:r>
      <w:r w:rsidR="00C229DE">
        <w:rPr>
          <w:rFonts w:eastAsia="Times New Roman" w:cs="Arial"/>
        </w:rPr>
        <w:t>be</w:t>
      </w:r>
      <w:r w:rsidR="00C229DE" w:rsidRPr="00A01D16">
        <w:rPr>
          <w:rFonts w:eastAsia="Times New Roman" w:cs="Arial"/>
        </w:rPr>
        <w:t xml:space="preserve"> </w:t>
      </w:r>
      <w:r w:rsidRPr="00A01D16">
        <w:rPr>
          <w:rFonts w:eastAsia="Times New Roman" w:cs="Arial"/>
        </w:rPr>
        <w:t>gather</w:t>
      </w:r>
      <w:r w:rsidR="00C229DE">
        <w:rPr>
          <w:rFonts w:eastAsia="Times New Roman" w:cs="Arial"/>
        </w:rPr>
        <w:t>ing</w:t>
      </w:r>
      <w:r w:rsidRPr="00A01D16">
        <w:rPr>
          <w:rFonts w:eastAsia="Times New Roman" w:cs="Arial"/>
        </w:rPr>
        <w:t xml:space="preserve"> initial data on access and participation annually from appropriate sources, such as the census results of 2010 and 2015 respectively, especially on the number of children of school age in ARMM by province</w:t>
      </w:r>
      <w:r w:rsidR="00C229DE">
        <w:rPr>
          <w:rFonts w:eastAsia="Times New Roman" w:cs="Arial"/>
        </w:rPr>
        <w:t>;</w:t>
      </w:r>
      <w:r w:rsidRPr="00A01D16">
        <w:rPr>
          <w:rFonts w:eastAsia="Times New Roman" w:cs="Arial"/>
        </w:rPr>
        <w:t xml:space="preserve"> and/or by municipality; rate of access and participation in ARMM from the baseline (2012-2013) and onward: 2013-2014, 2014-2015 and 2015-2016.</w:t>
      </w:r>
      <w:r w:rsidR="00B57F14">
        <w:rPr>
          <w:rFonts w:eastAsia="Times New Roman" w:cs="Arial"/>
        </w:rPr>
        <w:t xml:space="preserve"> </w:t>
      </w:r>
      <w:r w:rsidRPr="00A01D16">
        <w:rPr>
          <w:rFonts w:eastAsia="Times New Roman" w:cs="Arial"/>
        </w:rPr>
        <w:t>Relevant data will include the annual gross enrollment ratio (GER) and net enrollment ratio (NER) in the region.</w:t>
      </w:r>
      <w:r w:rsidR="00B57F14">
        <w:rPr>
          <w:rFonts w:eastAsia="Times New Roman" w:cs="Arial"/>
        </w:rPr>
        <w:t xml:space="preserve"> </w:t>
      </w:r>
    </w:p>
    <w:p w14:paraId="1B245158" w14:textId="77777777" w:rsidR="00984C34" w:rsidRPr="005112D5" w:rsidRDefault="00984C34" w:rsidP="001E1B42">
      <w:pPr>
        <w:pStyle w:val="crosshead"/>
      </w:pPr>
      <w:bookmarkStart w:id="17" w:name="_Toc317257313"/>
      <w:bookmarkStart w:id="18" w:name="_Toc317322399"/>
      <w:r w:rsidRPr="00A01D16">
        <w:t>Expected outputs</w:t>
      </w:r>
      <w:bookmarkEnd w:id="17"/>
      <w:bookmarkEnd w:id="18"/>
    </w:p>
    <w:p w14:paraId="5B514C3F" w14:textId="77777777" w:rsidR="00984C34" w:rsidRPr="00A01D16" w:rsidRDefault="00984C34" w:rsidP="004859AF">
      <w:pPr>
        <w:spacing w:after="120"/>
        <w:rPr>
          <w:rFonts w:cs="Arial"/>
        </w:rPr>
      </w:pPr>
      <w:r w:rsidRPr="00A01D16">
        <w:rPr>
          <w:rFonts w:cs="Arial"/>
        </w:rPr>
        <w:t xml:space="preserve">The evaluation study will give the </w:t>
      </w:r>
      <w:r w:rsidR="00B57F14">
        <w:rPr>
          <w:rFonts w:cs="Arial"/>
        </w:rPr>
        <w:t>program</w:t>
      </w:r>
      <w:r w:rsidRPr="00A01D16">
        <w:rPr>
          <w:rFonts w:cs="Arial"/>
        </w:rPr>
        <w:t xml:space="preserve"> an idea of the extent it has contributed to access and participation in the region during its implementation, i.e. 2012-2017.</w:t>
      </w:r>
      <w:r w:rsidR="00B57F14">
        <w:rPr>
          <w:rFonts w:cs="Arial"/>
        </w:rPr>
        <w:t xml:space="preserve"> </w:t>
      </w:r>
      <w:r w:rsidRPr="00A01D16">
        <w:rPr>
          <w:rFonts w:cs="Arial"/>
        </w:rPr>
        <w:t>Specifically the study will provide the following</w:t>
      </w:r>
      <w:r w:rsidR="00C3548E">
        <w:rPr>
          <w:rFonts w:cs="Arial"/>
        </w:rPr>
        <w:t xml:space="preserve"> analysis of</w:t>
      </w:r>
      <w:r w:rsidRPr="00A01D16">
        <w:rPr>
          <w:rFonts w:cs="Arial"/>
        </w:rPr>
        <w:t>:</w:t>
      </w:r>
    </w:p>
    <w:p w14:paraId="58E6FE54" w14:textId="77777777" w:rsidR="00984C34" w:rsidRPr="00A01D16" w:rsidRDefault="00C3548E" w:rsidP="001E1B42">
      <w:pPr>
        <w:pStyle w:val="ListBullet"/>
      </w:pPr>
      <w:r w:rsidRPr="00A01D16">
        <w:t xml:space="preserve">analysis </w:t>
      </w:r>
      <w:r w:rsidR="00984C34" w:rsidRPr="00A01D16">
        <w:t>of the GER and NER in the region annually from SY 2012-2013 to 2016-2017, against the total population of children of school age;</w:t>
      </w:r>
    </w:p>
    <w:p w14:paraId="30B7B681" w14:textId="77777777" w:rsidR="00984C34" w:rsidRPr="00A01D16" w:rsidRDefault="00984C34" w:rsidP="001E1B42">
      <w:pPr>
        <w:pStyle w:val="ListBullet"/>
      </w:pPr>
      <w:r w:rsidRPr="00A01D16">
        <w:t xml:space="preserve">the contribution of the Tahderiyyah </w:t>
      </w:r>
      <w:r w:rsidR="00B57F14">
        <w:t>program</w:t>
      </w:r>
      <w:r w:rsidRPr="00A01D16">
        <w:t xml:space="preserve"> to access and participation during </w:t>
      </w:r>
      <w:r w:rsidR="00B57F14">
        <w:t>program</w:t>
      </w:r>
      <w:r w:rsidRPr="00A01D16">
        <w:t xml:space="preserve"> implementation;</w:t>
      </w:r>
    </w:p>
    <w:p w14:paraId="12E1527A" w14:textId="77777777" w:rsidR="00984C34" w:rsidRPr="00A01D16" w:rsidRDefault="00984C34" w:rsidP="001E1B42">
      <w:pPr>
        <w:pStyle w:val="ListBullet"/>
      </w:pPr>
      <w:r w:rsidRPr="00A01D16">
        <w:t xml:space="preserve">the contribution of the ADM to access and participation during </w:t>
      </w:r>
      <w:r w:rsidR="00B57F14">
        <w:t>program</w:t>
      </w:r>
      <w:r w:rsidRPr="00A01D16">
        <w:t xml:space="preserve"> implementation;</w:t>
      </w:r>
    </w:p>
    <w:p w14:paraId="6925BD1A" w14:textId="77777777" w:rsidR="00984C34" w:rsidRPr="00A01D16" w:rsidRDefault="00984C34" w:rsidP="001E1B42">
      <w:pPr>
        <w:pStyle w:val="ListBullet"/>
      </w:pPr>
      <w:r w:rsidRPr="00A01D16">
        <w:t xml:space="preserve">children with disabilities and IP children reached during </w:t>
      </w:r>
      <w:r w:rsidR="00B57F14">
        <w:t>program</w:t>
      </w:r>
      <w:r w:rsidRPr="00A01D16">
        <w:t xml:space="preserve"> implementation;</w:t>
      </w:r>
    </w:p>
    <w:p w14:paraId="67D483C8" w14:textId="77777777" w:rsidR="00984C34" w:rsidRPr="00A01D16" w:rsidRDefault="00984C34" w:rsidP="001E1B42">
      <w:pPr>
        <w:pStyle w:val="ListBullet"/>
      </w:pPr>
      <w:r w:rsidRPr="00A01D16">
        <w:t xml:space="preserve">gender parity index on access and participation during </w:t>
      </w:r>
      <w:r w:rsidR="00B57F14">
        <w:t>program</w:t>
      </w:r>
      <w:r w:rsidRPr="00A01D16">
        <w:t xml:space="preserve"> implementation;</w:t>
      </w:r>
    </w:p>
    <w:p w14:paraId="5ED07ABA" w14:textId="77777777" w:rsidR="00984C34" w:rsidRPr="00A01D16" w:rsidRDefault="00984C34" w:rsidP="001E1B42">
      <w:pPr>
        <w:pStyle w:val="ListBullet"/>
      </w:pPr>
      <w:r w:rsidRPr="00A01D16">
        <w:t xml:space="preserve">the contribution of classroom construction and rehabilitation on access and participation during </w:t>
      </w:r>
      <w:r w:rsidR="00B57F14">
        <w:t>program</w:t>
      </w:r>
      <w:r w:rsidRPr="00A01D16">
        <w:t xml:space="preserve"> implementation;</w:t>
      </w:r>
    </w:p>
    <w:p w14:paraId="7F01210F" w14:textId="1CDC4ABD" w:rsidR="00984C34" w:rsidRPr="00A01D16" w:rsidRDefault="00984C34" w:rsidP="001E1B42">
      <w:pPr>
        <w:pStyle w:val="ListBullet"/>
      </w:pPr>
      <w:r w:rsidRPr="00A01D16">
        <w:t xml:space="preserve">the contribution of the WASH </w:t>
      </w:r>
      <w:r w:rsidR="00B57F14">
        <w:t>program</w:t>
      </w:r>
      <w:r w:rsidRPr="00A01D16">
        <w:t xml:space="preserve"> on access and participation, specifically on attendance retention and decreases in dropout rates;</w:t>
      </w:r>
    </w:p>
    <w:p w14:paraId="695E4770" w14:textId="5F23D653" w:rsidR="00984C34" w:rsidRPr="00A01D16" w:rsidRDefault="00984C34" w:rsidP="001E1B42">
      <w:pPr>
        <w:pStyle w:val="ListBullet"/>
      </w:pPr>
      <w:r w:rsidRPr="00A01D16">
        <w:lastRenderedPageBreak/>
        <w:t xml:space="preserve">the contribution of the </w:t>
      </w:r>
      <w:r w:rsidR="00B57F14">
        <w:t>program</w:t>
      </w:r>
      <w:r w:rsidR="008A5FAD">
        <w:t>’</w:t>
      </w:r>
      <w:r w:rsidRPr="00A01D16">
        <w:t xml:space="preserve">s assistance to private madaris on access and participation during </w:t>
      </w:r>
      <w:r w:rsidR="00B57F14">
        <w:t>program</w:t>
      </w:r>
      <w:r w:rsidRPr="00A01D16">
        <w:t xml:space="preserve"> implementation;</w:t>
      </w:r>
    </w:p>
    <w:p w14:paraId="60E791CA" w14:textId="0AA65B6B" w:rsidR="00984C34" w:rsidRPr="00A01D16" w:rsidRDefault="00984C34" w:rsidP="001E1B42">
      <w:pPr>
        <w:pStyle w:val="ListBullet"/>
      </w:pPr>
      <w:r w:rsidRPr="00A01D16">
        <w:t>the BEAM</w:t>
      </w:r>
      <w:r w:rsidR="008A5FAD">
        <w:t>–ARMM</w:t>
      </w:r>
      <w:r w:rsidRPr="00A01D16">
        <w:t xml:space="preserve"> </w:t>
      </w:r>
      <w:r w:rsidR="00B57F14">
        <w:t>program</w:t>
      </w:r>
      <w:r w:rsidR="008A5FAD">
        <w:t>’</w:t>
      </w:r>
      <w:r w:rsidRPr="00A01D16">
        <w:t xml:space="preserve">s overall impact on access and participation in the region; and, </w:t>
      </w:r>
    </w:p>
    <w:p w14:paraId="2ED0E71F" w14:textId="4A5EB117" w:rsidR="00984C34" w:rsidRPr="005112D5" w:rsidRDefault="00984C34" w:rsidP="001E1B42">
      <w:pPr>
        <w:pStyle w:val="ListBullet"/>
      </w:pPr>
      <w:r w:rsidRPr="00A01D16">
        <w:t>BEAM</w:t>
      </w:r>
      <w:r w:rsidR="008A5FAD">
        <w:t>–ARMM’</w:t>
      </w:r>
      <w:r w:rsidRPr="00A01D16">
        <w:t>s strengths and weaknesses in terms of its strategies to address access and participation, and corresponding recommendations.</w:t>
      </w:r>
    </w:p>
    <w:p w14:paraId="1F3F69F4" w14:textId="1038B9E0" w:rsidR="00D56C48" w:rsidRPr="00D56C48" w:rsidRDefault="00C229DE" w:rsidP="004859AF">
      <w:pPr>
        <w:pStyle w:val="Heading2"/>
      </w:pPr>
      <w:r>
        <w:t xml:space="preserve">Education </w:t>
      </w:r>
      <w:r w:rsidR="00984C34">
        <w:t xml:space="preserve">Quality </w:t>
      </w:r>
    </w:p>
    <w:p w14:paraId="5ED07960" w14:textId="5D0BD110" w:rsidR="004859AF" w:rsidRDefault="001117FC" w:rsidP="00C3548E">
      <w:pPr>
        <w:pStyle w:val="BodyText"/>
      </w:pPr>
      <w:r w:rsidRPr="001117FC">
        <w:t xml:space="preserve">The Basic Education </w:t>
      </w:r>
      <w:r w:rsidR="00C229DE">
        <w:t>c</w:t>
      </w:r>
      <w:r w:rsidR="00C229DE" w:rsidRPr="001117FC">
        <w:t xml:space="preserve">omponent </w:t>
      </w:r>
      <w:r w:rsidRPr="001117FC">
        <w:t>of BEAM</w:t>
      </w:r>
      <w:r w:rsidR="008A5FAD">
        <w:t>–ARMM</w:t>
      </w:r>
      <w:r w:rsidRPr="001117FC">
        <w:t xml:space="preserve"> is tasked to improve the competence of teachers thereby improving student achievements in English, science and math. </w:t>
      </w:r>
    </w:p>
    <w:p w14:paraId="7ECD3981" w14:textId="396A4C86" w:rsidR="004859AF" w:rsidRDefault="001117FC" w:rsidP="00C3548E">
      <w:pPr>
        <w:pStyle w:val="BodyText"/>
      </w:pPr>
      <w:r w:rsidRPr="001117FC">
        <w:t>At the time of the BEAM</w:t>
      </w:r>
      <w:r w:rsidR="008A5FAD">
        <w:t>–ARMM</w:t>
      </w:r>
      <w:r w:rsidRPr="001117FC">
        <w:t xml:space="preserve"> inception, the K to 12 training program </w:t>
      </w:r>
      <w:r w:rsidR="00C229DE" w:rsidRPr="001117FC">
        <w:t>ha</w:t>
      </w:r>
      <w:r w:rsidR="00C229DE">
        <w:t>d</w:t>
      </w:r>
      <w:r w:rsidR="00C229DE" w:rsidRPr="001117FC">
        <w:t xml:space="preserve"> </w:t>
      </w:r>
      <w:r w:rsidRPr="001117FC">
        <w:t xml:space="preserve">just been rolled out and </w:t>
      </w:r>
      <w:r w:rsidR="00C229DE">
        <w:t>DepED Central office</w:t>
      </w:r>
      <w:r w:rsidR="008A5FAD">
        <w:t>’</w:t>
      </w:r>
      <w:r w:rsidR="00C229DE">
        <w:t xml:space="preserve">s </w:t>
      </w:r>
      <w:r w:rsidRPr="001117FC">
        <w:t xml:space="preserve">training for Grades 1 and 7 teachers </w:t>
      </w:r>
      <w:r w:rsidR="00C229DE" w:rsidRPr="001117FC">
        <w:t>w</w:t>
      </w:r>
      <w:r w:rsidR="00C229DE">
        <w:t>as</w:t>
      </w:r>
      <w:r w:rsidR="00C229DE" w:rsidRPr="001117FC">
        <w:t xml:space="preserve"> </w:t>
      </w:r>
      <w:r w:rsidRPr="001117FC">
        <w:t>undertaken in the summer of 2012. The national K to 12 training focused on the changes in the curriculum, methods, and assessments.</w:t>
      </w:r>
      <w:r w:rsidR="00B57F14">
        <w:t xml:space="preserve"> </w:t>
      </w:r>
      <w:r w:rsidRPr="001117FC">
        <w:t>BEAM</w:t>
      </w:r>
      <w:r w:rsidR="008A5FAD">
        <w:t>–ARMM</w:t>
      </w:r>
      <w:r w:rsidRPr="001117FC">
        <w:t xml:space="preserve"> supplemented </w:t>
      </w:r>
      <w:r w:rsidR="00C229DE" w:rsidRPr="001117FC">
        <w:t>th</w:t>
      </w:r>
      <w:r w:rsidR="00C229DE">
        <w:t>is</w:t>
      </w:r>
      <w:r w:rsidR="00C229DE" w:rsidRPr="001117FC">
        <w:t xml:space="preserve"> </w:t>
      </w:r>
      <w:r w:rsidRPr="001117FC">
        <w:t>training with</w:t>
      </w:r>
      <w:r w:rsidR="00C229DE">
        <w:t xml:space="preserve"> a</w:t>
      </w:r>
      <w:r w:rsidRPr="001117FC">
        <w:t xml:space="preserve"> focus on strengtheni</w:t>
      </w:r>
      <w:r w:rsidR="00C229DE" w:rsidRPr="001117FC">
        <w:t>ng the pedagogical content knowledge of teachers in specific topics in science, math, reading ins</w:t>
      </w:r>
      <w:r w:rsidRPr="001117FC">
        <w:t>truction, and instructional practices; training of school heads and supervisors on K to 12 management and implementation; as well as provision of teaching and learning materials.</w:t>
      </w:r>
      <w:r w:rsidR="00B57F14">
        <w:t xml:space="preserve"> </w:t>
      </w:r>
    </w:p>
    <w:p w14:paraId="2223FDB4" w14:textId="523E7706" w:rsidR="004859AF" w:rsidRDefault="001117FC" w:rsidP="00C3548E">
      <w:pPr>
        <w:pStyle w:val="BodyText"/>
      </w:pPr>
      <w:r w:rsidRPr="001117FC">
        <w:t>The component also modell</w:t>
      </w:r>
      <w:r w:rsidR="00C229DE">
        <w:t>ed</w:t>
      </w:r>
      <w:r w:rsidRPr="001117FC">
        <w:t xml:space="preserve"> a school-based reading program that involves content area teachers in addition to the language teachers. It also involves an ongoing Professional Development (PD) program for teachers to improve their own reading and writing skills in English in addition to the interventions to improve student competencies in reading in mother tongue, in the national language, and in English. </w:t>
      </w:r>
    </w:p>
    <w:p w14:paraId="59C8B556" w14:textId="763885C5" w:rsidR="004859AF" w:rsidRDefault="00DF1EF9" w:rsidP="00C3548E">
      <w:pPr>
        <w:pStyle w:val="BodyText"/>
      </w:pPr>
      <w:r w:rsidRPr="001117FC">
        <w:t xml:space="preserve">To initiate the mainstreaming of the Learning Action Cells as a </w:t>
      </w:r>
      <w:r w:rsidR="00AF00BF">
        <w:t>professional development</w:t>
      </w:r>
      <w:r w:rsidR="00AF00BF" w:rsidRPr="001117FC">
        <w:t xml:space="preserve"> </w:t>
      </w:r>
      <w:r w:rsidRPr="001117FC">
        <w:t xml:space="preserve">activity in schools, the </w:t>
      </w:r>
      <w:r w:rsidR="001E31FA">
        <w:t>program</w:t>
      </w:r>
      <w:r w:rsidRPr="001117FC">
        <w:t xml:space="preserve"> supported the implementation of a Learning Partnership Program which makes use of the </w:t>
      </w:r>
      <w:r w:rsidR="00AF00BF">
        <w:t>Learning Action Cell</w:t>
      </w:r>
      <w:r w:rsidR="00AF00BF" w:rsidRPr="001117FC" w:rsidDel="00AF00BF">
        <w:t xml:space="preserve"> </w:t>
      </w:r>
      <w:r w:rsidRPr="001117FC">
        <w:t>and District Lea</w:t>
      </w:r>
      <w:r>
        <w:t>rning Action Cell mechanisms, utilis</w:t>
      </w:r>
      <w:r w:rsidRPr="001117FC">
        <w:t>ing the trained teachers and the materials that were distributed as resources to support the program.</w:t>
      </w:r>
      <w:r w:rsidR="00B57F14">
        <w:t xml:space="preserve"> </w:t>
      </w:r>
      <w:r w:rsidR="001117FC" w:rsidRPr="001117FC">
        <w:t>The LPP allows for continuing learning among teachers as peers in the school.</w:t>
      </w:r>
      <w:r w:rsidR="00B57F14">
        <w:t xml:space="preserve"> </w:t>
      </w:r>
      <w:r w:rsidR="00AF00BF">
        <w:t>BEAM-ARM</w:t>
      </w:r>
      <w:r w:rsidR="00AF00BF" w:rsidRPr="001117FC">
        <w:t xml:space="preserve"> </w:t>
      </w:r>
      <w:r w:rsidR="001117FC" w:rsidRPr="001117FC">
        <w:t>provided the following interventions to improve quality of instruction in basic education:</w:t>
      </w:r>
    </w:p>
    <w:p w14:paraId="03E18102" w14:textId="4377EE00" w:rsidR="001117FC" w:rsidRPr="001117FC" w:rsidRDefault="001117FC" w:rsidP="001E1B42">
      <w:pPr>
        <w:pStyle w:val="ListBullet"/>
      </w:pPr>
      <w:r w:rsidRPr="001117FC">
        <w:t>Training of Grades 1,</w:t>
      </w:r>
      <w:r w:rsidR="00AF00BF">
        <w:t xml:space="preserve"> </w:t>
      </w:r>
      <w:r w:rsidRPr="001117FC">
        <w:t>2,</w:t>
      </w:r>
      <w:r w:rsidR="00AF00BF">
        <w:t xml:space="preserve"> </w:t>
      </w:r>
      <w:r w:rsidRPr="001117FC">
        <w:t>7 and 8 teachers on science, math, and reading instruction.</w:t>
      </w:r>
      <w:r w:rsidR="00B57F14">
        <w:t xml:space="preserve"> </w:t>
      </w:r>
      <w:r w:rsidRPr="001117FC">
        <w:t>It also provided training for the same set of teachers on instructional practices that are required to enable them to teach under the Enhanced Basic Education Program (K</w:t>
      </w:r>
      <w:r w:rsidR="00AF00BF">
        <w:t>-</w:t>
      </w:r>
      <w:r w:rsidRPr="001117FC">
        <w:t xml:space="preserve">12 </w:t>
      </w:r>
      <w:r w:rsidR="001E31FA">
        <w:t>program</w:t>
      </w:r>
      <w:r w:rsidRPr="001117FC">
        <w:t>)</w:t>
      </w:r>
    </w:p>
    <w:p w14:paraId="7D1ED841" w14:textId="77777777" w:rsidR="001117FC" w:rsidRPr="001117FC" w:rsidRDefault="001117FC" w:rsidP="001E1B42">
      <w:pPr>
        <w:pStyle w:val="ListBullet"/>
      </w:pPr>
      <w:r w:rsidRPr="001117FC">
        <w:t>Training of Grades 1,</w:t>
      </w:r>
      <w:r w:rsidR="00AF00BF">
        <w:t xml:space="preserve"> </w:t>
      </w:r>
      <w:r w:rsidRPr="001117FC">
        <w:t>7,</w:t>
      </w:r>
      <w:r w:rsidR="00AF00BF">
        <w:t xml:space="preserve"> and </w:t>
      </w:r>
      <w:r w:rsidRPr="001117FC">
        <w:t>8 on Reading Instruction</w:t>
      </w:r>
    </w:p>
    <w:p w14:paraId="235B2E1A" w14:textId="77777777" w:rsidR="001117FC" w:rsidRPr="001117FC" w:rsidRDefault="001117FC" w:rsidP="001E1B42">
      <w:pPr>
        <w:pStyle w:val="ListBullet"/>
      </w:pPr>
      <w:r w:rsidRPr="001117FC">
        <w:t>Teaching an</w:t>
      </w:r>
      <w:r w:rsidR="00AF00BF" w:rsidRPr="001117FC">
        <w:t>d learning materials</w:t>
      </w:r>
    </w:p>
    <w:p w14:paraId="7C0451EA" w14:textId="6AF24EDD" w:rsidR="001117FC" w:rsidRPr="001117FC" w:rsidRDefault="001117FC" w:rsidP="001E1B42">
      <w:pPr>
        <w:pStyle w:val="ListBullet"/>
      </w:pPr>
      <w:r w:rsidRPr="001117FC">
        <w:t>Training of school heads on the management and implementation of the K</w:t>
      </w:r>
      <w:r w:rsidR="00AF00BF">
        <w:t>-</w:t>
      </w:r>
      <w:r w:rsidRPr="001117FC">
        <w:t>12 curriculum</w:t>
      </w:r>
    </w:p>
    <w:p w14:paraId="4CC7803C" w14:textId="1ACC2FB3" w:rsidR="001117FC" w:rsidRPr="001117FC" w:rsidRDefault="001117FC" w:rsidP="001E1B42">
      <w:pPr>
        <w:pStyle w:val="ListBullet"/>
      </w:pPr>
      <w:r w:rsidRPr="001117FC">
        <w:t xml:space="preserve">Training of all teachers in 36 elementary schools and 9 secondary schools on the implementation of the READ ALLL </w:t>
      </w:r>
      <w:r w:rsidR="001E31FA">
        <w:t>program</w:t>
      </w:r>
      <w:r w:rsidRPr="001117FC">
        <w:t xml:space="preserve"> which aims to improve teachers</w:t>
      </w:r>
      <w:r w:rsidR="008A5FAD">
        <w:t>’</w:t>
      </w:r>
      <w:r w:rsidRPr="001117FC">
        <w:t xml:space="preserve"> own competencies in the English </w:t>
      </w:r>
      <w:r w:rsidR="00AF00BF">
        <w:t>l</w:t>
      </w:r>
      <w:r w:rsidR="00AF00BF" w:rsidRPr="001117FC">
        <w:t xml:space="preserve">anguage </w:t>
      </w:r>
      <w:r w:rsidRPr="001117FC">
        <w:t>as well as their competencies in reading instruction in the mother tongue, in Pilipino, and in English</w:t>
      </w:r>
    </w:p>
    <w:p w14:paraId="1C8F4BF3" w14:textId="71D5175B" w:rsidR="001117FC" w:rsidRDefault="001117FC" w:rsidP="001E1B42">
      <w:pPr>
        <w:pStyle w:val="ListBullet"/>
      </w:pPr>
      <w:r w:rsidRPr="001117FC">
        <w:t>Training o</w:t>
      </w:r>
      <w:r w:rsidR="00AF00BF" w:rsidRPr="001117FC">
        <w:t>f kin</w:t>
      </w:r>
      <w:r w:rsidRPr="001117FC">
        <w:t>dergarten teachers on the K</w:t>
      </w:r>
      <w:r w:rsidR="00AF00BF">
        <w:t>-</w:t>
      </w:r>
      <w:r w:rsidRPr="001117FC">
        <w:t xml:space="preserve">12 </w:t>
      </w:r>
      <w:r w:rsidR="00AF00BF" w:rsidRPr="001117FC">
        <w:t>kindergarten curric</w:t>
      </w:r>
      <w:r w:rsidRPr="001117FC">
        <w:t>ulum: teaching and learning requirements</w:t>
      </w:r>
    </w:p>
    <w:p w14:paraId="40616E10" w14:textId="16EDE9CF" w:rsidR="001117FC" w:rsidRPr="003C24B2" w:rsidRDefault="001117FC" w:rsidP="001E1B42">
      <w:pPr>
        <w:pStyle w:val="ListBullet"/>
      </w:pPr>
      <w:r w:rsidRPr="001117FC">
        <w:t>Establishment of school-based professional development program, the Learning Partnership Program, which provides opportunities for teachers to continue learning within their communities</w:t>
      </w:r>
    </w:p>
    <w:p w14:paraId="74C82BE8" w14:textId="77777777" w:rsidR="004859AF" w:rsidRDefault="001117FC" w:rsidP="001E1B42">
      <w:pPr>
        <w:pStyle w:val="ListBullet"/>
      </w:pPr>
      <w:r w:rsidRPr="001117FC">
        <w:t>Equipping the libraries of 300 schools</w:t>
      </w:r>
      <w:r w:rsidR="00AF00BF">
        <w:t>.</w:t>
      </w:r>
      <w:r w:rsidRPr="001117FC">
        <w:t xml:space="preserve"> </w:t>
      </w:r>
    </w:p>
    <w:p w14:paraId="3E496A27" w14:textId="08322A0E" w:rsidR="004859AF" w:rsidRDefault="001117FC" w:rsidP="00DA2E04">
      <w:pPr>
        <w:pStyle w:val="BodyText"/>
        <w:spacing w:before="100" w:beforeAutospacing="1"/>
      </w:pPr>
      <w:r w:rsidRPr="003C24B2">
        <w:t xml:space="preserve">In the four program outcomes defined in the Theory of Change, </w:t>
      </w:r>
      <w:r w:rsidR="00DF1EF9" w:rsidRPr="003C24B2">
        <w:t>the outcome</w:t>
      </w:r>
      <w:r w:rsidRPr="003C24B2">
        <w:t xml:space="preserve"> on quality (</w:t>
      </w:r>
      <w:r w:rsidR="00AF00BF">
        <w:t>O</w:t>
      </w:r>
      <w:r w:rsidRPr="003C24B2">
        <w:t xml:space="preserve">utcome 2) is defined as: </w:t>
      </w:r>
      <w:r w:rsidR="008A5FAD">
        <w:t>‘</w:t>
      </w:r>
      <w:r w:rsidRPr="003C24B2">
        <w:t xml:space="preserve">Improved quality of education and education environment among learners, teachers, and </w:t>
      </w:r>
      <w:r w:rsidRPr="003C24B2">
        <w:lastRenderedPageBreak/>
        <w:t>supervisors</w:t>
      </w:r>
      <w:r w:rsidR="008A5FAD">
        <w:t>’</w:t>
      </w:r>
      <w:r w:rsidRPr="003C24B2">
        <w:t xml:space="preserve">. For the </w:t>
      </w:r>
      <w:r w:rsidR="001E31FA">
        <w:t>program</w:t>
      </w:r>
      <w:r w:rsidRPr="003C24B2">
        <w:t xml:space="preserve"> to say that it has been successful in attaining its outcome in improved quality of education, and in the Basic Education </w:t>
      </w:r>
      <w:r w:rsidR="00AF00BF">
        <w:t>c</w:t>
      </w:r>
      <w:r w:rsidR="00AF00BF" w:rsidRPr="003C24B2">
        <w:t>omponent</w:t>
      </w:r>
      <w:r w:rsidRPr="003C24B2">
        <w:t xml:space="preserve">, the indicators below </w:t>
      </w:r>
      <w:r w:rsidR="00AF00BF">
        <w:t>have been agreed</w:t>
      </w:r>
      <w:r w:rsidRPr="003C24B2">
        <w:t>:</w:t>
      </w:r>
    </w:p>
    <w:p w14:paraId="217A3236" w14:textId="75275B1B" w:rsidR="001117FC" w:rsidRPr="003C24B2" w:rsidRDefault="001117FC" w:rsidP="001E1B42">
      <w:pPr>
        <w:pStyle w:val="ListBullet"/>
      </w:pPr>
      <w:r w:rsidRPr="003C24B2">
        <w:t>End of Program Outcome Indicator: 5% improvement in achievement rates in elementary and secondary levels from a baseline of selected public schools in SY 2011-2012 as compared to the rates of the same schools in SY 2016-2017.</w:t>
      </w:r>
    </w:p>
    <w:p w14:paraId="67E50580" w14:textId="7503454C" w:rsidR="004859AF" w:rsidRDefault="001117FC" w:rsidP="001E1B42">
      <w:pPr>
        <w:pStyle w:val="ListBullet"/>
      </w:pPr>
      <w:r w:rsidRPr="003C24B2">
        <w:t xml:space="preserve">Intermediate Outcome Indicator: There is </w:t>
      </w:r>
      <w:r w:rsidR="008A5FAD">
        <w:t>‘</w:t>
      </w:r>
      <w:r w:rsidRPr="003C24B2">
        <w:t xml:space="preserve">significant improvement in the competencies of at least 50% of teachers trained by the </w:t>
      </w:r>
      <w:r w:rsidR="001E31FA">
        <w:t>program</w:t>
      </w:r>
      <w:r w:rsidRPr="003C24B2">
        <w:t xml:space="preserve"> in science, math, and English and reading instruction</w:t>
      </w:r>
      <w:r w:rsidR="008A5FAD">
        <w:t>’</w:t>
      </w:r>
      <w:r w:rsidRPr="003C24B2">
        <w:t>.</w:t>
      </w:r>
    </w:p>
    <w:p w14:paraId="5810EF11" w14:textId="2BA04125" w:rsidR="004859AF" w:rsidRDefault="001117FC" w:rsidP="00B57F14">
      <w:pPr>
        <w:spacing w:before="100" w:beforeAutospacing="1" w:after="120"/>
        <w:rPr>
          <w:rFonts w:cs="Arial"/>
        </w:rPr>
      </w:pPr>
      <w:r w:rsidRPr="003C24B2">
        <w:rPr>
          <w:rFonts w:cs="Arial"/>
        </w:rPr>
        <w:t xml:space="preserve">This evaluation plan details the overall approach and associated methodology to the evaluation on whether the </w:t>
      </w:r>
      <w:r w:rsidR="001E31FA">
        <w:rPr>
          <w:rFonts w:cs="Arial"/>
        </w:rPr>
        <w:t>program</w:t>
      </w:r>
      <w:r w:rsidRPr="003C24B2">
        <w:rPr>
          <w:rFonts w:cs="Arial"/>
        </w:rPr>
        <w:t xml:space="preserve"> was able to attain its intended outcome in terms o</w:t>
      </w:r>
      <w:r w:rsidR="003C24B2">
        <w:rPr>
          <w:rFonts w:cs="Arial"/>
        </w:rPr>
        <w:t>f improved quality of education.</w:t>
      </w:r>
    </w:p>
    <w:p w14:paraId="1CB04AC6" w14:textId="0C11716A" w:rsidR="001117FC" w:rsidRPr="005112D5" w:rsidRDefault="001117FC" w:rsidP="004859AF">
      <w:pPr>
        <w:spacing w:after="120"/>
        <w:rPr>
          <w:rFonts w:cs="Arial"/>
        </w:rPr>
      </w:pPr>
      <w:r w:rsidRPr="003C24B2">
        <w:rPr>
          <w:rFonts w:cs="Arial"/>
        </w:rPr>
        <w:t xml:space="preserve">The purpose of evaluation </w:t>
      </w:r>
      <w:r w:rsidRPr="003C24B2">
        <w:rPr>
          <w:rFonts w:eastAsia="Times New Roman" w:cs="Arial"/>
          <w:color w:val="000000"/>
          <w:lang w:eastAsia="en-PH"/>
        </w:rPr>
        <w:t>is to help the program and DepEd</w:t>
      </w:r>
      <w:r w:rsidR="008A5FAD">
        <w:rPr>
          <w:rFonts w:eastAsia="Times New Roman" w:cs="Arial"/>
          <w:color w:val="000000"/>
          <w:lang w:eastAsia="en-PH"/>
        </w:rPr>
        <w:t>–ARMM</w:t>
      </w:r>
      <w:r w:rsidRPr="003C24B2">
        <w:rPr>
          <w:rFonts w:eastAsia="Times New Roman" w:cs="Arial"/>
          <w:color w:val="000000"/>
          <w:lang w:eastAsia="en-PH"/>
        </w:rPr>
        <w:t xml:space="preserve"> determine:</w:t>
      </w:r>
    </w:p>
    <w:p w14:paraId="3231617A" w14:textId="77777777" w:rsidR="001117FC" w:rsidRPr="003C24B2" w:rsidRDefault="001117FC" w:rsidP="001E1B42">
      <w:pPr>
        <w:pStyle w:val="ListBullet"/>
      </w:pPr>
      <w:r w:rsidRPr="003C24B2">
        <w:t>If the interventions resulted to improved teaching competencies among teachers trained;</w:t>
      </w:r>
      <w:r w:rsidR="00B57F14">
        <w:t xml:space="preserve"> </w:t>
      </w:r>
    </w:p>
    <w:p w14:paraId="2B754D1A" w14:textId="77777777" w:rsidR="001117FC" w:rsidRPr="003C24B2" w:rsidRDefault="001117FC" w:rsidP="001E1B42">
      <w:pPr>
        <w:pStyle w:val="ListBullet"/>
      </w:pPr>
      <w:r w:rsidRPr="003C24B2">
        <w:t xml:space="preserve">How changes in teaching competencies affected student performance; and, </w:t>
      </w:r>
    </w:p>
    <w:p w14:paraId="4E1BB8BC" w14:textId="77777777" w:rsidR="004859AF" w:rsidRDefault="001117FC" w:rsidP="001E1B42">
      <w:pPr>
        <w:pStyle w:val="ListBullet"/>
      </w:pPr>
      <w:r w:rsidRPr="003C24B2">
        <w:t xml:space="preserve">Which factors are predictors of level of teaching competencies and teaching </w:t>
      </w:r>
      <w:r w:rsidR="00DF1EF9" w:rsidRPr="003C24B2">
        <w:t>effectiveness?</w:t>
      </w:r>
      <w:r w:rsidRPr="003C24B2">
        <w:t xml:space="preserve"> </w:t>
      </w:r>
    </w:p>
    <w:p w14:paraId="188AD96B" w14:textId="3DEFE296" w:rsidR="004859AF" w:rsidRDefault="001117FC" w:rsidP="004859AF">
      <w:pPr>
        <w:spacing w:after="120"/>
        <w:rPr>
          <w:rFonts w:cs="Arial"/>
        </w:rPr>
      </w:pPr>
      <w:r w:rsidRPr="003C24B2">
        <w:rPr>
          <w:rFonts w:cs="Arial"/>
        </w:rPr>
        <w:t>The research questions that will be answered to achieve the above purpos</w:t>
      </w:r>
      <w:r w:rsidR="003C24B2">
        <w:rPr>
          <w:rFonts w:cs="Arial"/>
        </w:rPr>
        <w:t xml:space="preserve">es are summarized </w:t>
      </w:r>
      <w:r w:rsidR="00AF00BF">
        <w:rPr>
          <w:rFonts w:cs="Arial"/>
        </w:rPr>
        <w:t>in Table 2 below.</w:t>
      </w:r>
    </w:p>
    <w:p w14:paraId="21C39E89" w14:textId="6B0B0F94" w:rsidR="00F83B0A" w:rsidRPr="00B57F14" w:rsidRDefault="001E1B42" w:rsidP="00B57F14">
      <w:pPr>
        <w:pStyle w:val="Caption"/>
      </w:pPr>
      <w:bookmarkStart w:id="19" w:name="_Toc480818056"/>
      <w:r w:rsidRPr="00B57F14">
        <w:t xml:space="preserve">Table </w:t>
      </w:r>
      <w:r w:rsidRPr="00B57F14">
        <w:fldChar w:fldCharType="begin"/>
      </w:r>
      <w:r w:rsidRPr="00B57F14">
        <w:instrText xml:space="preserve"> SEQ Table \* ARABIC </w:instrText>
      </w:r>
      <w:r w:rsidRPr="00B57F14">
        <w:fldChar w:fldCharType="separate"/>
      </w:r>
      <w:r w:rsidR="00CB5640">
        <w:rPr>
          <w:noProof/>
        </w:rPr>
        <w:t>2</w:t>
      </w:r>
      <w:r w:rsidRPr="00B57F14">
        <w:fldChar w:fldCharType="end"/>
      </w:r>
      <w:r w:rsidRPr="00B57F14">
        <w:tab/>
      </w:r>
      <w:r w:rsidR="00F83B0A" w:rsidRPr="00B57F14">
        <w:t>Outline of Research Questions</w:t>
      </w:r>
      <w:bookmarkEnd w:id="19"/>
    </w:p>
    <w:tbl>
      <w:tblPr>
        <w:tblStyle w:val="TableGrid"/>
        <w:tblW w:w="892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57" w:type="dxa"/>
          <w:bottom w:w="57" w:type="dxa"/>
        </w:tblCellMar>
        <w:tblLook w:val="04A0" w:firstRow="1" w:lastRow="0" w:firstColumn="1" w:lastColumn="0" w:noHBand="0" w:noVBand="1"/>
      </w:tblPr>
      <w:tblGrid>
        <w:gridCol w:w="4503"/>
        <w:gridCol w:w="4425"/>
      </w:tblGrid>
      <w:tr w:rsidR="001E1B42" w:rsidRPr="001E1B42" w14:paraId="055EBE07" w14:textId="77777777" w:rsidTr="00B57F14">
        <w:trPr>
          <w:tblHeader/>
        </w:trPr>
        <w:tc>
          <w:tcPr>
            <w:tcW w:w="4503" w:type="dxa"/>
            <w:shd w:val="clear" w:color="auto" w:fill="003359" w:themeFill="accent2"/>
            <w:vAlign w:val="center"/>
          </w:tcPr>
          <w:p w14:paraId="68A5BE3E" w14:textId="77777777" w:rsidR="001117FC" w:rsidRPr="001E1B42" w:rsidRDefault="001117FC" w:rsidP="001E1B42">
            <w:pPr>
              <w:pStyle w:val="TableText"/>
              <w:jc w:val="center"/>
              <w:rPr>
                <w:b/>
                <w:color w:val="FFFFFF" w:themeColor="background1"/>
              </w:rPr>
            </w:pPr>
            <w:r w:rsidRPr="001E1B42">
              <w:rPr>
                <w:b/>
                <w:color w:val="FFFFFF" w:themeColor="background1"/>
              </w:rPr>
              <w:t>Quantitative</w:t>
            </w:r>
          </w:p>
        </w:tc>
        <w:tc>
          <w:tcPr>
            <w:tcW w:w="4425" w:type="dxa"/>
            <w:shd w:val="clear" w:color="auto" w:fill="003359" w:themeFill="accent2"/>
            <w:vAlign w:val="center"/>
          </w:tcPr>
          <w:p w14:paraId="39802D83" w14:textId="77777777" w:rsidR="001117FC" w:rsidRPr="001E1B42" w:rsidRDefault="001117FC" w:rsidP="001E1B42">
            <w:pPr>
              <w:pStyle w:val="TableText"/>
              <w:jc w:val="center"/>
              <w:rPr>
                <w:b/>
                <w:color w:val="FFFFFF" w:themeColor="background1"/>
              </w:rPr>
            </w:pPr>
            <w:r w:rsidRPr="001E1B42">
              <w:rPr>
                <w:b/>
                <w:color w:val="FFFFFF" w:themeColor="background1"/>
              </w:rPr>
              <w:t>Qualitative</w:t>
            </w:r>
          </w:p>
        </w:tc>
      </w:tr>
      <w:tr w:rsidR="001E1B42" w:rsidRPr="001E1B42" w14:paraId="67F2DFEE" w14:textId="77777777" w:rsidTr="00B57F14">
        <w:tc>
          <w:tcPr>
            <w:tcW w:w="8928" w:type="dxa"/>
            <w:gridSpan w:val="2"/>
            <w:shd w:val="clear" w:color="auto" w:fill="auto"/>
            <w:vAlign w:val="center"/>
          </w:tcPr>
          <w:p w14:paraId="1EACD84E" w14:textId="77777777" w:rsidR="001E1B42" w:rsidRPr="001E1B42" w:rsidRDefault="001E1B42" w:rsidP="001E1B42">
            <w:pPr>
              <w:pStyle w:val="TableText"/>
              <w:rPr>
                <w:b/>
                <w:color w:val="003359" w:themeColor="accent2"/>
              </w:rPr>
            </w:pPr>
            <w:r w:rsidRPr="001E1B42">
              <w:rPr>
                <w:b/>
                <w:color w:val="003359" w:themeColor="accent2"/>
              </w:rPr>
              <w:t xml:space="preserve">Purpose: </w:t>
            </w:r>
            <w:r w:rsidRPr="001E1B42">
              <w:rPr>
                <w:b/>
                <w:color w:val="003359" w:themeColor="accent2"/>
                <w:lang w:eastAsia="en-PH"/>
              </w:rPr>
              <w:t>Effects of intervention on teaching competencies among teachers trained</w:t>
            </w:r>
          </w:p>
        </w:tc>
      </w:tr>
      <w:tr w:rsidR="001E1B42" w:rsidRPr="003C24B2" w14:paraId="54DF619A" w14:textId="77777777" w:rsidTr="00B57F14">
        <w:tc>
          <w:tcPr>
            <w:tcW w:w="4503" w:type="dxa"/>
          </w:tcPr>
          <w:p w14:paraId="6B85A51E" w14:textId="530EA5D5" w:rsidR="001E1B42" w:rsidRPr="003C24B2" w:rsidRDefault="001E1B42" w:rsidP="001E1B42">
            <w:pPr>
              <w:pStyle w:val="TableBullet"/>
            </w:pPr>
            <w:r w:rsidRPr="003C24B2">
              <w:t>Is there a significant difference in teachers</w:t>
            </w:r>
            <w:r w:rsidR="008A5FAD">
              <w:t>’</w:t>
            </w:r>
            <w:r w:rsidRPr="003C24B2">
              <w:t xml:space="preserve"> competency before and after intervention, specifically in the following: </w:t>
            </w:r>
          </w:p>
          <w:p w14:paraId="011C732D" w14:textId="43235A48" w:rsidR="001E1B42" w:rsidRPr="003C24B2" w:rsidRDefault="001E1B42" w:rsidP="001E1B42">
            <w:pPr>
              <w:pStyle w:val="TableBullet"/>
            </w:pPr>
            <w:r w:rsidRPr="003C24B2">
              <w:t>grade 1 teachers</w:t>
            </w:r>
            <w:r w:rsidR="008A5FAD">
              <w:t>’</w:t>
            </w:r>
            <w:r w:rsidRPr="003C24B2">
              <w:t xml:space="preserve"> content and process skills in science; </w:t>
            </w:r>
          </w:p>
          <w:p w14:paraId="3B7B41D1" w14:textId="68F5C2EA" w:rsidR="001E1B42" w:rsidRPr="003C24B2" w:rsidRDefault="001E1B42" w:rsidP="001E1B42">
            <w:pPr>
              <w:pStyle w:val="TableBullet"/>
            </w:pPr>
            <w:r w:rsidRPr="003C24B2">
              <w:t>grade 2 teachers</w:t>
            </w:r>
            <w:r w:rsidR="008A5FAD">
              <w:t>’</w:t>
            </w:r>
            <w:r w:rsidRPr="003C24B2">
              <w:t xml:space="preserve"> content and process skills in science; </w:t>
            </w:r>
          </w:p>
          <w:p w14:paraId="0298B8CF" w14:textId="30FC196F" w:rsidR="001E1B42" w:rsidRPr="003C24B2" w:rsidRDefault="001E1B42" w:rsidP="001E1B42">
            <w:pPr>
              <w:pStyle w:val="TableBullet"/>
            </w:pPr>
            <w:r w:rsidRPr="003C24B2">
              <w:t>grade 7 teachers</w:t>
            </w:r>
            <w:r w:rsidR="008A5FAD">
              <w:t>’</w:t>
            </w:r>
            <w:r w:rsidRPr="003C24B2">
              <w:t xml:space="preserve"> content and process skills in science; </w:t>
            </w:r>
          </w:p>
          <w:p w14:paraId="37F69FE3" w14:textId="0F7C169B" w:rsidR="001E1B42" w:rsidRPr="003C24B2" w:rsidRDefault="001E1B42" w:rsidP="001E1B42">
            <w:pPr>
              <w:pStyle w:val="TableBullet"/>
            </w:pPr>
            <w:r w:rsidRPr="003C24B2">
              <w:t>grade 8 teachers</w:t>
            </w:r>
            <w:r w:rsidR="008A5FAD">
              <w:t>’</w:t>
            </w:r>
            <w:r w:rsidRPr="003C24B2">
              <w:t xml:space="preserve"> content and process skills in science;</w:t>
            </w:r>
            <w:r w:rsidR="00B57F14">
              <w:t xml:space="preserve"> </w:t>
            </w:r>
          </w:p>
          <w:p w14:paraId="0B609446" w14:textId="7E082D8C" w:rsidR="001E1B42" w:rsidRPr="003C24B2" w:rsidRDefault="001E1B42" w:rsidP="001E1B42">
            <w:pPr>
              <w:pStyle w:val="TableBullet"/>
            </w:pPr>
            <w:r w:rsidRPr="003C24B2">
              <w:t>grade 1 teachers</w:t>
            </w:r>
            <w:r w:rsidR="008A5FAD">
              <w:t>’</w:t>
            </w:r>
            <w:r w:rsidRPr="003C24B2">
              <w:t xml:space="preserve"> content and thinking skills in math; </w:t>
            </w:r>
          </w:p>
          <w:p w14:paraId="1324EC84" w14:textId="102B9422" w:rsidR="001E1B42" w:rsidRPr="003C24B2" w:rsidRDefault="001E1B42" w:rsidP="001E1B42">
            <w:pPr>
              <w:pStyle w:val="TableBullet"/>
            </w:pPr>
            <w:r w:rsidRPr="003C24B2">
              <w:t>grade 2 teachers</w:t>
            </w:r>
            <w:r w:rsidR="008A5FAD">
              <w:t>’</w:t>
            </w:r>
            <w:r w:rsidRPr="003C24B2">
              <w:t xml:space="preserve"> content and thinking skills in math; </w:t>
            </w:r>
          </w:p>
          <w:p w14:paraId="0A924871" w14:textId="62964347" w:rsidR="001E1B42" w:rsidRPr="003C24B2" w:rsidRDefault="001E1B42" w:rsidP="001E1B42">
            <w:pPr>
              <w:pStyle w:val="TableBullet"/>
            </w:pPr>
            <w:r w:rsidRPr="003C24B2">
              <w:t>grade 7 teachers</w:t>
            </w:r>
            <w:r w:rsidR="008A5FAD">
              <w:t>’</w:t>
            </w:r>
            <w:r w:rsidRPr="003C24B2">
              <w:t xml:space="preserve"> content and thinking skills in math;</w:t>
            </w:r>
          </w:p>
          <w:p w14:paraId="28F1CB47" w14:textId="442B96D5" w:rsidR="001E1B42" w:rsidRPr="003C24B2" w:rsidRDefault="001E1B42" w:rsidP="001E1B42">
            <w:pPr>
              <w:pStyle w:val="TableBullet"/>
            </w:pPr>
            <w:r w:rsidRPr="003C24B2">
              <w:t>grade 8 teachers</w:t>
            </w:r>
            <w:r w:rsidR="008A5FAD">
              <w:t>’</w:t>
            </w:r>
            <w:r w:rsidRPr="003C24B2">
              <w:t xml:space="preserve"> content and thinking skills in math; </w:t>
            </w:r>
          </w:p>
          <w:p w14:paraId="5F102D6C" w14:textId="3F0EBBB0" w:rsidR="001E1B42" w:rsidRPr="003C24B2" w:rsidRDefault="001E1B42" w:rsidP="001E1B42">
            <w:pPr>
              <w:pStyle w:val="TableBullet"/>
            </w:pPr>
            <w:r w:rsidRPr="003C24B2">
              <w:t>grade 1 teachers</w:t>
            </w:r>
            <w:r w:rsidR="008A5FAD">
              <w:t>’</w:t>
            </w:r>
            <w:r w:rsidRPr="003C24B2">
              <w:t xml:space="preserve"> reading fluency and comprehension in English; and,</w:t>
            </w:r>
          </w:p>
          <w:p w14:paraId="0AAB5EC8" w14:textId="302A46DE" w:rsidR="001E1B42" w:rsidRPr="003C24B2" w:rsidRDefault="001E1B42" w:rsidP="001E1B42">
            <w:pPr>
              <w:pStyle w:val="TableBullet"/>
            </w:pPr>
            <w:r w:rsidRPr="003C24B2">
              <w:t>grade 7 and 8 teachers</w:t>
            </w:r>
            <w:r w:rsidR="008A5FAD">
              <w:t>’</w:t>
            </w:r>
            <w:r w:rsidRPr="003C24B2">
              <w:t xml:space="preserve"> reading fluency and comprehension in English? </w:t>
            </w:r>
          </w:p>
        </w:tc>
        <w:tc>
          <w:tcPr>
            <w:tcW w:w="4425" w:type="dxa"/>
          </w:tcPr>
          <w:p w14:paraId="6B5FCA43" w14:textId="0FA67CB3" w:rsidR="001E1B42" w:rsidRPr="003C24B2" w:rsidRDefault="001E1B42" w:rsidP="001E1B42">
            <w:pPr>
              <w:pStyle w:val="TableBullet"/>
            </w:pPr>
            <w:r w:rsidRPr="003C24B2">
              <w:t>What are the effects of BEAM</w:t>
            </w:r>
            <w:r w:rsidR="008A5FAD">
              <w:t>–ARMM’</w:t>
            </w:r>
            <w:r w:rsidRPr="003C24B2">
              <w:t>s training interventions on grades 1, 2, 7 and 8 teachers</w:t>
            </w:r>
            <w:r w:rsidR="008A5FAD">
              <w:t>’</w:t>
            </w:r>
            <w:r w:rsidRPr="003C24B2">
              <w:t xml:space="preserve"> science and math competencies and reading skills?</w:t>
            </w:r>
          </w:p>
        </w:tc>
      </w:tr>
      <w:tr w:rsidR="001E1B42" w:rsidRPr="003C24B2" w14:paraId="586F8A2B" w14:textId="77777777" w:rsidTr="00B57F14">
        <w:tc>
          <w:tcPr>
            <w:tcW w:w="4503" w:type="dxa"/>
          </w:tcPr>
          <w:p w14:paraId="18B03521" w14:textId="0DCB6EBA" w:rsidR="001E1B42" w:rsidRPr="003C24B2" w:rsidRDefault="001E1B42" w:rsidP="001E1B42">
            <w:pPr>
              <w:pStyle w:val="TableBullet"/>
            </w:pPr>
            <w:r w:rsidRPr="003C24B2">
              <w:t>Are there significant differences in teachers</w:t>
            </w:r>
            <w:r w:rsidR="008A5FAD">
              <w:t>’</w:t>
            </w:r>
            <w:r w:rsidRPr="003C24B2">
              <w:t xml:space="preserve"> science, math and reading competencies, with respect to their: </w:t>
            </w:r>
          </w:p>
          <w:p w14:paraId="3AF2E0D8" w14:textId="77777777" w:rsidR="001E1B42" w:rsidRPr="003C24B2" w:rsidRDefault="001E1B42" w:rsidP="001E1B42">
            <w:pPr>
              <w:pStyle w:val="TableBullet"/>
            </w:pPr>
            <w:r w:rsidRPr="003C24B2">
              <w:t>Age;</w:t>
            </w:r>
          </w:p>
          <w:p w14:paraId="12A89E9B" w14:textId="77777777" w:rsidR="001E1B42" w:rsidRPr="003C24B2" w:rsidRDefault="001E1B42" w:rsidP="001E1B42">
            <w:pPr>
              <w:pStyle w:val="TableBullet"/>
            </w:pPr>
            <w:r w:rsidRPr="003C24B2">
              <w:t>Sex;</w:t>
            </w:r>
          </w:p>
          <w:p w14:paraId="69D95581" w14:textId="77777777" w:rsidR="001E1B42" w:rsidRPr="003C24B2" w:rsidRDefault="001E1B42" w:rsidP="001E1B42">
            <w:pPr>
              <w:pStyle w:val="TableBullet"/>
            </w:pPr>
            <w:r w:rsidRPr="003C24B2">
              <w:t>Divisions;</w:t>
            </w:r>
          </w:p>
          <w:p w14:paraId="51B234B7" w14:textId="77777777" w:rsidR="001E1B42" w:rsidRPr="003C24B2" w:rsidRDefault="001E1B42" w:rsidP="001E1B42">
            <w:pPr>
              <w:pStyle w:val="TableBullet"/>
            </w:pPr>
            <w:r w:rsidRPr="003C24B2">
              <w:t xml:space="preserve">Grade levels; </w:t>
            </w:r>
          </w:p>
          <w:p w14:paraId="3C9D3E2D" w14:textId="77777777" w:rsidR="001E1B42" w:rsidRPr="003C24B2" w:rsidRDefault="001E1B42" w:rsidP="001E1B42">
            <w:pPr>
              <w:pStyle w:val="TableBullet"/>
            </w:pPr>
            <w:r w:rsidRPr="003C24B2">
              <w:t xml:space="preserve">Length of teaching experience; </w:t>
            </w:r>
          </w:p>
          <w:p w14:paraId="77671B30" w14:textId="77777777" w:rsidR="001E1B42" w:rsidRPr="003C24B2" w:rsidRDefault="001E1B42" w:rsidP="001E1B42">
            <w:pPr>
              <w:pStyle w:val="TableBullet"/>
            </w:pPr>
            <w:r w:rsidRPr="003C24B2">
              <w:t>Employment type; and,</w:t>
            </w:r>
          </w:p>
          <w:p w14:paraId="498AEE48" w14:textId="77777777" w:rsidR="001E1B42" w:rsidRPr="003C24B2" w:rsidRDefault="001E1B42" w:rsidP="001E1B42">
            <w:pPr>
              <w:pStyle w:val="TableBullet"/>
            </w:pPr>
            <w:r w:rsidRPr="003C24B2">
              <w:t>Eligibility status?</w:t>
            </w:r>
          </w:p>
        </w:tc>
        <w:tc>
          <w:tcPr>
            <w:tcW w:w="4425" w:type="dxa"/>
          </w:tcPr>
          <w:p w14:paraId="71E42515" w14:textId="77777777" w:rsidR="001E1B42" w:rsidRPr="003C24B2" w:rsidRDefault="001E1B42" w:rsidP="00C3548E">
            <w:pPr>
              <w:pStyle w:val="TableText"/>
            </w:pPr>
          </w:p>
        </w:tc>
      </w:tr>
      <w:tr w:rsidR="001E1B42" w:rsidRPr="003C24B2" w14:paraId="1CA898A4" w14:textId="77777777" w:rsidTr="00B57F14">
        <w:tc>
          <w:tcPr>
            <w:tcW w:w="4503" w:type="dxa"/>
          </w:tcPr>
          <w:p w14:paraId="4A14710E" w14:textId="77777777" w:rsidR="001E1B42" w:rsidRPr="003C24B2" w:rsidRDefault="001E1B42" w:rsidP="001E1B42">
            <w:pPr>
              <w:pStyle w:val="TableBullet"/>
            </w:pPr>
            <w:r w:rsidRPr="003C24B2">
              <w:t>Is there a significant correlation between teacher performance and student achievement in the science, math, and language subjects?</w:t>
            </w:r>
            <w:r w:rsidR="00B57F14">
              <w:t xml:space="preserve"> </w:t>
            </w:r>
          </w:p>
          <w:p w14:paraId="0D421356" w14:textId="77777777" w:rsidR="001E1B42" w:rsidRPr="003C24B2" w:rsidRDefault="001E1B42" w:rsidP="001E1B42">
            <w:pPr>
              <w:pStyle w:val="TableBullet"/>
            </w:pPr>
            <w:r w:rsidRPr="003C24B2">
              <w:t xml:space="preserve">Is there a significant difference in student performance before and after training intervention? </w:t>
            </w:r>
          </w:p>
        </w:tc>
        <w:tc>
          <w:tcPr>
            <w:tcW w:w="4425" w:type="dxa"/>
          </w:tcPr>
          <w:p w14:paraId="3AEC7746" w14:textId="01390968" w:rsidR="001E1B42" w:rsidRPr="003C24B2" w:rsidRDefault="001E1B42" w:rsidP="001E1B42">
            <w:pPr>
              <w:pStyle w:val="TableBullet"/>
            </w:pPr>
            <w:r w:rsidRPr="003C24B2">
              <w:t>How do teachers</w:t>
            </w:r>
            <w:r w:rsidR="008A5FAD">
              <w:t>’</w:t>
            </w:r>
            <w:r w:rsidRPr="003C24B2">
              <w:t xml:space="preserve"> proficiencies affect students</w:t>
            </w:r>
            <w:r w:rsidR="008A5FAD">
              <w:t>’</w:t>
            </w:r>
            <w:r w:rsidRPr="003C24B2">
              <w:t xml:space="preserve"> learning performance? </w:t>
            </w:r>
          </w:p>
        </w:tc>
      </w:tr>
      <w:tr w:rsidR="001E1B42" w:rsidRPr="001E1B42" w14:paraId="62087EC1" w14:textId="77777777" w:rsidTr="00B57F14">
        <w:tc>
          <w:tcPr>
            <w:tcW w:w="8928" w:type="dxa"/>
            <w:gridSpan w:val="2"/>
          </w:tcPr>
          <w:p w14:paraId="0AF487C0" w14:textId="77777777" w:rsidR="001E1B42" w:rsidRPr="001E1B42" w:rsidRDefault="001E1B42" w:rsidP="001E1B42">
            <w:pPr>
              <w:pStyle w:val="TableText"/>
              <w:rPr>
                <w:b/>
                <w:color w:val="003359" w:themeColor="accent2"/>
                <w:lang w:eastAsia="en-PH"/>
              </w:rPr>
            </w:pPr>
            <w:r w:rsidRPr="001E1B42">
              <w:rPr>
                <w:b/>
                <w:color w:val="003359" w:themeColor="accent2"/>
                <w:lang w:eastAsia="en-PH"/>
              </w:rPr>
              <w:t>Purpose: Predictors of level of teaching competencies and teaching effectiveness</w:t>
            </w:r>
          </w:p>
        </w:tc>
      </w:tr>
      <w:tr w:rsidR="001E1B42" w:rsidRPr="003C24B2" w14:paraId="46DE2E30" w14:textId="77777777" w:rsidTr="00B57F14">
        <w:tc>
          <w:tcPr>
            <w:tcW w:w="4503" w:type="dxa"/>
          </w:tcPr>
          <w:p w14:paraId="7AF3A02E" w14:textId="77777777" w:rsidR="001E1B42" w:rsidRPr="003C24B2" w:rsidRDefault="001E1B42" w:rsidP="001E1B42">
            <w:pPr>
              <w:pStyle w:val="ListParagraph"/>
              <w:spacing w:after="120"/>
              <w:rPr>
                <w:rFonts w:eastAsia="Times New Roman" w:cs="Arial"/>
                <w:color w:val="000000"/>
                <w:sz w:val="18"/>
                <w:szCs w:val="18"/>
                <w:lang w:eastAsia="en-PH"/>
              </w:rPr>
            </w:pPr>
          </w:p>
        </w:tc>
        <w:tc>
          <w:tcPr>
            <w:tcW w:w="4425" w:type="dxa"/>
          </w:tcPr>
          <w:p w14:paraId="6F54FE64" w14:textId="23B0C342" w:rsidR="001E1B42" w:rsidRPr="003C24B2" w:rsidRDefault="001E1B42" w:rsidP="001E1B42">
            <w:pPr>
              <w:pStyle w:val="TableBullet"/>
            </w:pPr>
            <w:r w:rsidRPr="003C24B2">
              <w:t>What factors (e.g</w:t>
            </w:r>
            <w:r w:rsidR="008A5FAD">
              <w:t>.</w:t>
            </w:r>
            <w:r w:rsidRPr="003C24B2">
              <w:t xml:space="preserve"> teaching-learning material utilization, number of training completed, school administrator rank, etc.) predict teacher competencies in science, math and reading? </w:t>
            </w:r>
          </w:p>
          <w:p w14:paraId="2AB041EF" w14:textId="52826706" w:rsidR="001E1B42" w:rsidRPr="003C24B2" w:rsidRDefault="001E1B42" w:rsidP="001E1B42">
            <w:pPr>
              <w:pStyle w:val="TableBullet"/>
              <w:rPr>
                <w:rFonts w:cs="Arial"/>
                <w:color w:val="000000"/>
                <w:sz w:val="18"/>
                <w:szCs w:val="18"/>
                <w:lang w:eastAsia="en-PH"/>
              </w:rPr>
            </w:pPr>
            <w:r w:rsidRPr="003C24B2">
              <w:t>What factors (e.g</w:t>
            </w:r>
            <w:r w:rsidR="008A5FAD">
              <w:t>.</w:t>
            </w:r>
            <w:r w:rsidRPr="003C24B2">
              <w:t xml:space="preserve"> teaching-learning material utilization, number of training completed by the teachers, school administrator rank, etc.) predict student performance in science, math and English? </w:t>
            </w:r>
          </w:p>
        </w:tc>
      </w:tr>
    </w:tbl>
    <w:p w14:paraId="549EC266" w14:textId="77777777" w:rsidR="00AF00BF" w:rsidRDefault="001117FC" w:rsidP="001E1B42">
      <w:pPr>
        <w:spacing w:before="100" w:beforeAutospacing="1" w:after="120"/>
        <w:rPr>
          <w:rFonts w:cs="Arial"/>
        </w:rPr>
      </w:pPr>
      <w:r w:rsidRPr="00F83B0A">
        <w:rPr>
          <w:rFonts w:cs="Arial"/>
        </w:rPr>
        <w:t xml:space="preserve">In addition to the main research questions above, the evaluation will include case studies specific to </w:t>
      </w:r>
      <w:r w:rsidR="00AF00BF" w:rsidRPr="00F83B0A">
        <w:rPr>
          <w:rFonts w:cs="Arial"/>
        </w:rPr>
        <w:t>instructional practices as w</w:t>
      </w:r>
      <w:r w:rsidRPr="00F83B0A">
        <w:rPr>
          <w:rFonts w:cs="Arial"/>
        </w:rPr>
        <w:t xml:space="preserve">ell as to Read ALLL teachers and schools. </w:t>
      </w:r>
    </w:p>
    <w:p w14:paraId="6994B086" w14:textId="77777777" w:rsidR="004859AF" w:rsidRDefault="00AF00BF" w:rsidP="001E1B42">
      <w:pPr>
        <w:spacing w:before="100" w:beforeAutospacing="1" w:after="120"/>
        <w:rPr>
          <w:rFonts w:cs="Arial"/>
        </w:rPr>
      </w:pPr>
      <w:r w:rsidRPr="003C24B2">
        <w:rPr>
          <w:rFonts w:cs="Arial"/>
        </w:rPr>
        <w:t xml:space="preserve">The overall methodology for the evaluation is a mix of qualitative and quantitative approaches. </w:t>
      </w:r>
      <w:r>
        <w:rPr>
          <w:rFonts w:cs="Arial"/>
        </w:rPr>
        <w:t>Qualitative and quantitative questions are listed in Table 3.</w:t>
      </w:r>
    </w:p>
    <w:p w14:paraId="0844ECFC" w14:textId="1008D1C1" w:rsidR="00F83B0A" w:rsidRPr="00F83B0A" w:rsidRDefault="001E1B42" w:rsidP="00B57F14">
      <w:pPr>
        <w:pStyle w:val="Caption"/>
      </w:pPr>
      <w:bookmarkStart w:id="20" w:name="_Toc480818057"/>
      <w:r>
        <w:t xml:space="preserve">Table </w:t>
      </w:r>
      <w:r>
        <w:fldChar w:fldCharType="begin"/>
      </w:r>
      <w:r>
        <w:instrText xml:space="preserve"> SEQ Table \* ARABIC </w:instrText>
      </w:r>
      <w:r>
        <w:fldChar w:fldCharType="separate"/>
      </w:r>
      <w:r w:rsidR="00CB5640">
        <w:rPr>
          <w:noProof/>
        </w:rPr>
        <w:t>3</w:t>
      </w:r>
      <w:r>
        <w:fldChar w:fldCharType="end"/>
      </w:r>
      <w:r>
        <w:tab/>
      </w:r>
      <w:r w:rsidR="00F83B0A" w:rsidRPr="00F83B0A">
        <w:t>Qualitative and Quantitative Questions</w:t>
      </w:r>
      <w:bookmarkEnd w:id="20"/>
    </w:p>
    <w:tbl>
      <w:tblPr>
        <w:tblStyle w:val="TableGrid"/>
        <w:tblW w:w="899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57" w:type="dxa"/>
          <w:bottom w:w="57" w:type="dxa"/>
        </w:tblCellMar>
        <w:tblLook w:val="04A0" w:firstRow="1" w:lastRow="0" w:firstColumn="1" w:lastColumn="0" w:noHBand="0" w:noVBand="1"/>
      </w:tblPr>
      <w:tblGrid>
        <w:gridCol w:w="4145"/>
        <w:gridCol w:w="4850"/>
      </w:tblGrid>
      <w:tr w:rsidR="001E1B42" w:rsidRPr="001E1B42" w14:paraId="6D84F354" w14:textId="77777777" w:rsidTr="00B57F14">
        <w:trPr>
          <w:tblHeader/>
        </w:trPr>
        <w:tc>
          <w:tcPr>
            <w:tcW w:w="4145" w:type="dxa"/>
            <w:shd w:val="clear" w:color="auto" w:fill="003359" w:themeFill="accent2"/>
            <w:vAlign w:val="center"/>
          </w:tcPr>
          <w:p w14:paraId="57442D07" w14:textId="77777777" w:rsidR="001117FC" w:rsidRPr="001E1B42" w:rsidRDefault="001117FC" w:rsidP="001E1B42">
            <w:pPr>
              <w:pStyle w:val="TableText"/>
              <w:jc w:val="center"/>
              <w:rPr>
                <w:b/>
                <w:color w:val="FFFFFF" w:themeColor="background1"/>
              </w:rPr>
            </w:pPr>
            <w:r w:rsidRPr="001E1B42">
              <w:rPr>
                <w:b/>
                <w:color w:val="FFFFFF" w:themeColor="background1"/>
              </w:rPr>
              <w:t>Quantitative</w:t>
            </w:r>
          </w:p>
        </w:tc>
        <w:tc>
          <w:tcPr>
            <w:tcW w:w="4850" w:type="dxa"/>
            <w:shd w:val="clear" w:color="auto" w:fill="003359" w:themeFill="accent2"/>
            <w:vAlign w:val="center"/>
          </w:tcPr>
          <w:p w14:paraId="6D804932" w14:textId="77777777" w:rsidR="001117FC" w:rsidRPr="001E1B42" w:rsidRDefault="001117FC" w:rsidP="001E1B42">
            <w:pPr>
              <w:pStyle w:val="TableText"/>
              <w:jc w:val="center"/>
              <w:rPr>
                <w:b/>
                <w:color w:val="FFFFFF" w:themeColor="background1"/>
              </w:rPr>
            </w:pPr>
            <w:r w:rsidRPr="001E1B42">
              <w:rPr>
                <w:b/>
                <w:color w:val="FFFFFF" w:themeColor="background1"/>
              </w:rPr>
              <w:t>Qualitative</w:t>
            </w:r>
          </w:p>
        </w:tc>
      </w:tr>
      <w:tr w:rsidR="001117FC" w:rsidRPr="001E1B42" w14:paraId="041135A7" w14:textId="77777777" w:rsidTr="00B57F14">
        <w:tc>
          <w:tcPr>
            <w:tcW w:w="4145" w:type="dxa"/>
          </w:tcPr>
          <w:p w14:paraId="2077DA93" w14:textId="6F2A70F3" w:rsidR="001117FC" w:rsidRPr="001E1B42" w:rsidRDefault="001117FC" w:rsidP="001E1B42">
            <w:pPr>
              <w:pStyle w:val="TableBullet"/>
            </w:pPr>
            <w:r w:rsidRPr="001E1B42">
              <w:t>Are there correlations between Read ALLL teachers</w:t>
            </w:r>
            <w:r w:rsidR="008A5FAD">
              <w:t>’</w:t>
            </w:r>
            <w:r w:rsidRPr="001E1B42">
              <w:t xml:space="preserve"> reading, science, and math proficiencies?</w:t>
            </w:r>
            <w:r w:rsidR="00B57F14">
              <w:t xml:space="preserve"> </w:t>
            </w:r>
          </w:p>
        </w:tc>
        <w:tc>
          <w:tcPr>
            <w:tcW w:w="4850" w:type="dxa"/>
          </w:tcPr>
          <w:p w14:paraId="3108F306" w14:textId="7D0BC8C1" w:rsidR="001117FC" w:rsidRPr="001E1B42" w:rsidRDefault="001117FC" w:rsidP="001E1B42">
            <w:pPr>
              <w:pStyle w:val="TableBullet"/>
            </w:pPr>
            <w:r w:rsidRPr="001E1B42">
              <w:t>What are the perceived effects of Read ALLL intervention on teachers</w:t>
            </w:r>
            <w:r w:rsidR="008A5FAD">
              <w:t>’</w:t>
            </w:r>
            <w:r w:rsidRPr="001E1B42">
              <w:t xml:space="preserve">: </w:t>
            </w:r>
          </w:p>
          <w:p w14:paraId="3F5FFACE" w14:textId="77777777" w:rsidR="001117FC" w:rsidRPr="001E1B42" w:rsidRDefault="001117FC" w:rsidP="001E1B42">
            <w:pPr>
              <w:pStyle w:val="TableBullet"/>
            </w:pPr>
            <w:r w:rsidRPr="001E1B42">
              <w:t xml:space="preserve">reading skills; </w:t>
            </w:r>
          </w:p>
          <w:p w14:paraId="60259191" w14:textId="77777777" w:rsidR="001117FC" w:rsidRPr="001E1B42" w:rsidRDefault="001117FC" w:rsidP="001E1B42">
            <w:pPr>
              <w:pStyle w:val="TableBullet"/>
            </w:pPr>
            <w:r w:rsidRPr="001E1B42">
              <w:t>science proficiency; and,</w:t>
            </w:r>
          </w:p>
          <w:p w14:paraId="1C4E54A0" w14:textId="77777777" w:rsidR="001117FC" w:rsidRPr="001E1B42" w:rsidRDefault="001117FC" w:rsidP="001E1B42">
            <w:pPr>
              <w:pStyle w:val="TableBullet"/>
            </w:pPr>
            <w:r w:rsidRPr="001E1B42">
              <w:t xml:space="preserve">math proficiency? </w:t>
            </w:r>
          </w:p>
        </w:tc>
      </w:tr>
      <w:tr w:rsidR="001117FC" w:rsidRPr="001E1B42" w14:paraId="57F7D543" w14:textId="77777777" w:rsidTr="00B57F14">
        <w:tc>
          <w:tcPr>
            <w:tcW w:w="4145" w:type="dxa"/>
          </w:tcPr>
          <w:p w14:paraId="2343EBA3" w14:textId="4838BC25" w:rsidR="001117FC" w:rsidRPr="001E1B42" w:rsidRDefault="001117FC" w:rsidP="001E1B42">
            <w:pPr>
              <w:pStyle w:val="TableBullet"/>
            </w:pPr>
            <w:r w:rsidRPr="001E1B42">
              <w:t>Is there a significant difference in teachers</w:t>
            </w:r>
            <w:r w:rsidR="008A5FAD">
              <w:t>’</w:t>
            </w:r>
            <w:r w:rsidRPr="001E1B42">
              <w:t xml:space="preserve"> instructional practices before and after intervention, specifically in the following:</w:t>
            </w:r>
            <w:r w:rsidR="00B57F14">
              <w:t xml:space="preserve"> </w:t>
            </w:r>
          </w:p>
          <w:p w14:paraId="7FB386E1" w14:textId="07AE823C" w:rsidR="001117FC" w:rsidRPr="001E1B42" w:rsidRDefault="001117FC" w:rsidP="001E1B42">
            <w:pPr>
              <w:pStyle w:val="TableBullet"/>
            </w:pPr>
            <w:r w:rsidRPr="001E1B42">
              <w:t xml:space="preserve"> grade 2 teachers</w:t>
            </w:r>
            <w:r w:rsidR="008A5FAD">
              <w:t>’</w:t>
            </w:r>
            <w:r w:rsidRPr="001E1B42">
              <w:t xml:space="preserve"> instructional practices in science, math and reading; and,</w:t>
            </w:r>
            <w:r w:rsidR="00B57F14">
              <w:t xml:space="preserve"> </w:t>
            </w:r>
          </w:p>
          <w:p w14:paraId="254A6E8F" w14:textId="092AEC5A" w:rsidR="001117FC" w:rsidRPr="001E1B42" w:rsidRDefault="001117FC" w:rsidP="001E1B42">
            <w:pPr>
              <w:pStyle w:val="TableBullet"/>
            </w:pPr>
            <w:r w:rsidRPr="001E1B42">
              <w:t>grade 8 teachers</w:t>
            </w:r>
            <w:r w:rsidR="008A5FAD">
              <w:t>’</w:t>
            </w:r>
            <w:r w:rsidRPr="001E1B42">
              <w:t xml:space="preserve"> instructional practices in science, math and reading?</w:t>
            </w:r>
          </w:p>
        </w:tc>
        <w:tc>
          <w:tcPr>
            <w:tcW w:w="4850" w:type="dxa"/>
          </w:tcPr>
          <w:p w14:paraId="33803180" w14:textId="06216365" w:rsidR="001117FC" w:rsidRPr="001E1B42" w:rsidRDefault="001117FC" w:rsidP="001E1B42">
            <w:pPr>
              <w:pStyle w:val="TableBullet"/>
            </w:pPr>
            <w:r w:rsidRPr="001E1B42">
              <w:t>What are the effects of BEAM</w:t>
            </w:r>
            <w:r w:rsidR="008A5FAD">
              <w:t>–ARMM’</w:t>
            </w:r>
            <w:r w:rsidRPr="001E1B42">
              <w:t>s training interventions on grades 2 and 8 teachers</w:t>
            </w:r>
            <w:r w:rsidR="008A5FAD">
              <w:t>’</w:t>
            </w:r>
            <w:r w:rsidRPr="001E1B42">
              <w:t xml:space="preserve"> instructional practices in science, math and literacy?</w:t>
            </w:r>
          </w:p>
        </w:tc>
      </w:tr>
      <w:tr w:rsidR="001117FC" w:rsidRPr="001E1B42" w14:paraId="14190E19" w14:textId="77777777" w:rsidTr="00B57F14">
        <w:tc>
          <w:tcPr>
            <w:tcW w:w="4145" w:type="dxa"/>
          </w:tcPr>
          <w:p w14:paraId="59BD5C68" w14:textId="68D76113" w:rsidR="001117FC" w:rsidRPr="001E1B42" w:rsidRDefault="001117FC" w:rsidP="001E1B42">
            <w:pPr>
              <w:pStyle w:val="TableBullet"/>
            </w:pPr>
            <w:r w:rsidRPr="001E1B42">
              <w:t>Is there a significant difference in teachers</w:t>
            </w:r>
            <w:r w:rsidR="008A5FAD">
              <w:t>’</w:t>
            </w:r>
            <w:r w:rsidRPr="001E1B42">
              <w:t xml:space="preserve"> reading skills before and after Read ALLL intervention?</w:t>
            </w:r>
            <w:r w:rsidR="00B57F14">
              <w:t xml:space="preserve"> </w:t>
            </w:r>
          </w:p>
        </w:tc>
        <w:tc>
          <w:tcPr>
            <w:tcW w:w="4850" w:type="dxa"/>
          </w:tcPr>
          <w:p w14:paraId="508EDF4B" w14:textId="7C8A3DEF" w:rsidR="001117FC" w:rsidRPr="001E1B42" w:rsidRDefault="001117FC" w:rsidP="001E1B42">
            <w:pPr>
              <w:pStyle w:val="TableBullet"/>
            </w:pPr>
            <w:r w:rsidRPr="001E1B42">
              <w:t>What are the other factors that contributed to the changes in teachers</w:t>
            </w:r>
            <w:r w:rsidR="008A5FAD">
              <w:t>’</w:t>
            </w:r>
            <w:r w:rsidRPr="001E1B42">
              <w:t xml:space="preserve"> reading skills?</w:t>
            </w:r>
          </w:p>
        </w:tc>
      </w:tr>
      <w:tr w:rsidR="001117FC" w:rsidRPr="001E1B42" w14:paraId="5B8AD99E" w14:textId="77777777" w:rsidTr="00B57F14">
        <w:tc>
          <w:tcPr>
            <w:tcW w:w="4145" w:type="dxa"/>
          </w:tcPr>
          <w:p w14:paraId="203EA45C" w14:textId="158DCE6D" w:rsidR="001117FC" w:rsidRPr="001E1B42" w:rsidRDefault="001117FC" w:rsidP="001E1B42">
            <w:pPr>
              <w:pStyle w:val="TableBullet"/>
            </w:pPr>
            <w:r w:rsidRPr="001E1B42">
              <w:t>Is there correlation between Read ALLL teachers</w:t>
            </w:r>
            <w:r w:rsidR="008A5FAD">
              <w:t>’</w:t>
            </w:r>
            <w:r w:rsidRPr="001E1B42">
              <w:t xml:space="preserve"> oral reading fluency and comprehension performance? </w:t>
            </w:r>
          </w:p>
          <w:p w14:paraId="1E3417A5" w14:textId="17A01C90" w:rsidR="001117FC" w:rsidRPr="001E1B42" w:rsidRDefault="001117FC" w:rsidP="001E1B42">
            <w:pPr>
              <w:pStyle w:val="TableBullet"/>
            </w:pPr>
            <w:r w:rsidRPr="001E1B42">
              <w:t>Is there a significant difference between Read ALLL grade 1 and 2 teachers</w:t>
            </w:r>
            <w:r w:rsidR="008A5FAD">
              <w:t>’</w:t>
            </w:r>
            <w:r w:rsidRPr="001E1B42">
              <w:t xml:space="preserve"> reading performance and their counterpart grades 1 and 2 teachers from non-Read ALLL implementing schools?</w:t>
            </w:r>
            <w:r w:rsidR="00B57F14">
              <w:t xml:space="preserve"> </w:t>
            </w:r>
          </w:p>
        </w:tc>
        <w:tc>
          <w:tcPr>
            <w:tcW w:w="4850" w:type="dxa"/>
          </w:tcPr>
          <w:p w14:paraId="4F7BCD96" w14:textId="77777777" w:rsidR="001117FC" w:rsidRPr="001E1B42" w:rsidRDefault="001117FC" w:rsidP="001E1B42">
            <w:pPr>
              <w:pStyle w:val="TableText"/>
            </w:pPr>
          </w:p>
        </w:tc>
      </w:tr>
      <w:tr w:rsidR="001117FC" w:rsidRPr="001E1B42" w14:paraId="66400796" w14:textId="77777777" w:rsidTr="00B57F14">
        <w:tc>
          <w:tcPr>
            <w:tcW w:w="4145" w:type="dxa"/>
          </w:tcPr>
          <w:p w14:paraId="78CB7257" w14:textId="77777777" w:rsidR="001117FC" w:rsidRPr="001E1B42" w:rsidRDefault="001117FC" w:rsidP="001E1B42">
            <w:pPr>
              <w:pStyle w:val="TableBullet"/>
            </w:pPr>
            <w:r w:rsidRPr="001E1B42">
              <w:t>Among those assessed for T2 in science and math, how did teachers from LPP schools perform?</w:t>
            </w:r>
            <w:r w:rsidR="00B57F14">
              <w:t xml:space="preserve"> </w:t>
            </w:r>
            <w:r w:rsidRPr="001E1B42">
              <w:t>How did their students perform?</w:t>
            </w:r>
          </w:p>
        </w:tc>
        <w:tc>
          <w:tcPr>
            <w:tcW w:w="4850" w:type="dxa"/>
          </w:tcPr>
          <w:p w14:paraId="2FEE5BAF" w14:textId="77777777" w:rsidR="001117FC" w:rsidRPr="001E1B42" w:rsidRDefault="001117FC" w:rsidP="001E1B42">
            <w:pPr>
              <w:pStyle w:val="TableText"/>
            </w:pPr>
          </w:p>
        </w:tc>
      </w:tr>
    </w:tbl>
    <w:p w14:paraId="416FFC7B" w14:textId="7B6D4664" w:rsidR="004859AF" w:rsidRDefault="001117FC" w:rsidP="001E1B42">
      <w:pPr>
        <w:spacing w:before="100" w:beforeAutospacing="1" w:after="120"/>
        <w:rPr>
          <w:rFonts w:cs="Arial"/>
        </w:rPr>
      </w:pPr>
      <w:r w:rsidRPr="003C24B2">
        <w:rPr>
          <w:rFonts w:cs="Arial"/>
        </w:rPr>
        <w:t xml:space="preserve">The main priority is the collection of data and information to address the evaluation questions presented in </w:t>
      </w:r>
      <w:r w:rsidR="00AF00BF">
        <w:rPr>
          <w:rFonts w:cs="Arial"/>
        </w:rPr>
        <w:t>Table</w:t>
      </w:r>
      <w:r w:rsidR="00AF00BF" w:rsidRPr="003C24B2">
        <w:rPr>
          <w:rFonts w:cs="Arial"/>
        </w:rPr>
        <w:t xml:space="preserve"> </w:t>
      </w:r>
      <w:r w:rsidRPr="003C24B2">
        <w:rPr>
          <w:rFonts w:cs="Arial"/>
        </w:rPr>
        <w:t xml:space="preserve">4. The evaluation will adopt a utilisation-focused </w:t>
      </w:r>
      <w:r w:rsidR="00AF00BF">
        <w:rPr>
          <w:rFonts w:cs="Arial"/>
        </w:rPr>
        <w:t>approach</w:t>
      </w:r>
      <w:r w:rsidR="00AF00BF" w:rsidRPr="003C24B2">
        <w:rPr>
          <w:rFonts w:cs="Arial"/>
        </w:rPr>
        <w:t xml:space="preserve"> </w:t>
      </w:r>
      <w:r w:rsidRPr="003C24B2">
        <w:rPr>
          <w:rFonts w:cs="Arial"/>
        </w:rPr>
        <w:t xml:space="preserve">in that results and issues will be analysed and presented in a way that informs decision-making and provides a sound evidence base for those decisions. </w:t>
      </w:r>
    </w:p>
    <w:p w14:paraId="0035BF3F" w14:textId="2A32643D" w:rsidR="004859AF" w:rsidRDefault="001117FC" w:rsidP="004859AF">
      <w:pPr>
        <w:spacing w:after="120"/>
        <w:rPr>
          <w:rFonts w:cs="Arial"/>
        </w:rPr>
      </w:pPr>
      <w:r w:rsidRPr="003C24B2">
        <w:rPr>
          <w:rFonts w:cs="Arial"/>
        </w:rPr>
        <w:t xml:space="preserve">The methodology has been selected to </w:t>
      </w:r>
      <w:r w:rsidR="00AF00BF" w:rsidRPr="003C24B2">
        <w:rPr>
          <w:rFonts w:cs="Arial"/>
        </w:rPr>
        <w:t xml:space="preserve">better </w:t>
      </w:r>
      <w:r w:rsidRPr="003C24B2">
        <w:rPr>
          <w:rFonts w:cs="Arial"/>
        </w:rPr>
        <w:t>understand the stories behind figures and statistics, in addition to and to support the quantitative analysis through interviews and observations.</w:t>
      </w:r>
    </w:p>
    <w:p w14:paraId="28F68F15" w14:textId="6A3C4004" w:rsidR="004859AF" w:rsidRDefault="001117FC" w:rsidP="004859AF">
      <w:pPr>
        <w:pStyle w:val="NoSpacing"/>
        <w:spacing w:after="120"/>
        <w:rPr>
          <w:rFonts w:ascii="Arial" w:hAnsi="Arial" w:cs="Arial"/>
          <w:sz w:val="20"/>
          <w:szCs w:val="20"/>
        </w:rPr>
      </w:pPr>
      <w:r w:rsidRPr="003C24B2">
        <w:rPr>
          <w:rFonts w:ascii="Arial" w:hAnsi="Arial" w:cs="Arial"/>
          <w:sz w:val="20"/>
          <w:szCs w:val="20"/>
        </w:rPr>
        <w:t xml:space="preserve">There is an opportunity to develop a series of case studies of students who have realised significant improvements and/or changes but also an opportunity to identify some teachers </w:t>
      </w:r>
      <w:r w:rsidR="00AF00BF">
        <w:rPr>
          <w:rFonts w:ascii="Arial" w:hAnsi="Arial" w:cs="Arial"/>
          <w:sz w:val="20"/>
          <w:szCs w:val="20"/>
        </w:rPr>
        <w:t>for whom</w:t>
      </w:r>
      <w:r w:rsidR="00AF00BF" w:rsidRPr="003C24B2">
        <w:rPr>
          <w:rFonts w:ascii="Arial" w:hAnsi="Arial" w:cs="Arial"/>
          <w:sz w:val="20"/>
          <w:szCs w:val="20"/>
        </w:rPr>
        <w:t xml:space="preserve"> </w:t>
      </w:r>
      <w:r w:rsidRPr="003C24B2">
        <w:rPr>
          <w:rFonts w:ascii="Arial" w:hAnsi="Arial" w:cs="Arial"/>
          <w:sz w:val="20"/>
          <w:szCs w:val="20"/>
        </w:rPr>
        <w:t>the system has not been fully supportive.</w:t>
      </w:r>
      <w:r w:rsidR="00B57F14">
        <w:rPr>
          <w:rFonts w:ascii="Arial" w:hAnsi="Arial" w:cs="Arial"/>
          <w:sz w:val="20"/>
          <w:szCs w:val="20"/>
        </w:rPr>
        <w:t xml:space="preserve"> </w:t>
      </w:r>
    </w:p>
    <w:p w14:paraId="15DBDF24" w14:textId="130676AA" w:rsidR="001117FC" w:rsidRPr="006765AB" w:rsidRDefault="001E1B42" w:rsidP="00B57F14">
      <w:pPr>
        <w:pStyle w:val="Caption"/>
      </w:pPr>
      <w:bookmarkStart w:id="21" w:name="_Toc480818058"/>
      <w:r>
        <w:lastRenderedPageBreak/>
        <w:t xml:space="preserve">Table </w:t>
      </w:r>
      <w:r>
        <w:fldChar w:fldCharType="begin"/>
      </w:r>
      <w:r>
        <w:instrText xml:space="preserve"> SEQ Table \* ARABIC </w:instrText>
      </w:r>
      <w:r>
        <w:fldChar w:fldCharType="separate"/>
      </w:r>
      <w:r w:rsidR="00CB5640">
        <w:rPr>
          <w:noProof/>
        </w:rPr>
        <w:t>4</w:t>
      </w:r>
      <w:r>
        <w:fldChar w:fldCharType="end"/>
      </w:r>
      <w:r>
        <w:tab/>
      </w:r>
      <w:r w:rsidR="00DF1EF9" w:rsidRPr="006765AB">
        <w:t>Plan</w:t>
      </w:r>
      <w:r w:rsidR="001117FC" w:rsidRPr="006765AB">
        <w:t xml:space="preserve"> for Implementation and Analysis by Research Question</w:t>
      </w:r>
      <w:bookmarkEnd w:id="21"/>
    </w:p>
    <w:tbl>
      <w:tblPr>
        <w:tblStyle w:val="TableGrid"/>
        <w:tblW w:w="918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top w:w="57" w:type="dxa"/>
          <w:bottom w:w="57" w:type="dxa"/>
        </w:tblCellMar>
        <w:tblLook w:val="04A0" w:firstRow="1" w:lastRow="0" w:firstColumn="1" w:lastColumn="0" w:noHBand="0" w:noVBand="1"/>
      </w:tblPr>
      <w:tblGrid>
        <w:gridCol w:w="1413"/>
        <w:gridCol w:w="7767"/>
      </w:tblGrid>
      <w:tr w:rsidR="001E1B42" w:rsidRPr="001E1B42" w14:paraId="73B54EA2" w14:textId="77777777" w:rsidTr="00B57F14">
        <w:trPr>
          <w:tblHeader/>
        </w:trPr>
        <w:tc>
          <w:tcPr>
            <w:tcW w:w="1413" w:type="dxa"/>
            <w:shd w:val="clear" w:color="auto" w:fill="003359" w:themeFill="accent2"/>
            <w:vAlign w:val="center"/>
          </w:tcPr>
          <w:p w14:paraId="2F0C2705" w14:textId="77777777" w:rsidR="001117FC" w:rsidRPr="001E1B42" w:rsidRDefault="003C24B2" w:rsidP="001E1B42">
            <w:pPr>
              <w:pStyle w:val="TableText"/>
              <w:jc w:val="center"/>
              <w:rPr>
                <w:b/>
                <w:color w:val="FFFFFF" w:themeColor="background1"/>
              </w:rPr>
            </w:pPr>
            <w:r w:rsidRPr="001E1B42">
              <w:rPr>
                <w:b/>
                <w:color w:val="FFFFFF" w:themeColor="background1"/>
              </w:rPr>
              <w:t>Research Questions</w:t>
            </w:r>
          </w:p>
        </w:tc>
        <w:tc>
          <w:tcPr>
            <w:tcW w:w="7767" w:type="dxa"/>
            <w:shd w:val="clear" w:color="auto" w:fill="003359" w:themeFill="accent2"/>
            <w:vAlign w:val="center"/>
          </w:tcPr>
          <w:p w14:paraId="0041B47A" w14:textId="77777777" w:rsidR="001117FC" w:rsidRPr="001E1B42" w:rsidRDefault="001117FC" w:rsidP="001E1B42">
            <w:pPr>
              <w:pStyle w:val="TableText"/>
              <w:jc w:val="center"/>
              <w:rPr>
                <w:b/>
                <w:color w:val="FFFFFF" w:themeColor="background1"/>
              </w:rPr>
            </w:pPr>
            <w:r w:rsidRPr="001E1B42">
              <w:rPr>
                <w:b/>
                <w:color w:val="FFFFFF" w:themeColor="background1"/>
              </w:rPr>
              <w:t>Plan for Implementation and Analysis</w:t>
            </w:r>
          </w:p>
        </w:tc>
      </w:tr>
      <w:tr w:rsidR="001117FC" w:rsidRPr="003C24B2" w14:paraId="5F9A8331" w14:textId="77777777" w:rsidTr="00B57F14">
        <w:tc>
          <w:tcPr>
            <w:tcW w:w="1413" w:type="dxa"/>
          </w:tcPr>
          <w:p w14:paraId="0D96A467" w14:textId="77777777" w:rsidR="001117FC" w:rsidRPr="006765AB" w:rsidRDefault="001117FC" w:rsidP="001E1B42">
            <w:pPr>
              <w:pStyle w:val="TableText"/>
            </w:pPr>
            <w:r w:rsidRPr="006765AB">
              <w:t>RQ 1</w:t>
            </w:r>
          </w:p>
        </w:tc>
        <w:tc>
          <w:tcPr>
            <w:tcW w:w="7767" w:type="dxa"/>
          </w:tcPr>
          <w:p w14:paraId="672DB58B" w14:textId="34230BB1" w:rsidR="001117FC" w:rsidRPr="006765AB" w:rsidRDefault="001117FC" w:rsidP="001E1B42">
            <w:pPr>
              <w:pStyle w:val="TableText"/>
              <w:rPr>
                <w:color w:val="000000"/>
                <w:lang w:eastAsia="en-PH"/>
              </w:rPr>
            </w:pPr>
            <w:r w:rsidRPr="006765AB">
              <w:rPr>
                <w:color w:val="000000"/>
                <w:lang w:eastAsia="en-PH"/>
              </w:rPr>
              <w:t>The science and math parallel post-training tests for grades 1, 2, 7 and 8 teachers developed by the UP NISMED will be used to measure the science and math performances of teachers. The instrument is designed to measure teachers</w:t>
            </w:r>
            <w:r w:rsidR="008A5FAD">
              <w:rPr>
                <w:color w:val="000000"/>
                <w:lang w:eastAsia="en-PH"/>
              </w:rPr>
              <w:t>’</w:t>
            </w:r>
            <w:r w:rsidRPr="006765AB">
              <w:rPr>
                <w:color w:val="000000"/>
                <w:lang w:eastAsia="en-PH"/>
              </w:rPr>
              <w:t xml:space="preserve"> Pedagogical Content Knowledge (PCK) and conceptual understanding in these subjects in relation to the curriculum. The reading fluency in English developed by Scholastics International, and comprehension test developed by BEAM</w:t>
            </w:r>
            <w:r w:rsidR="008A5FAD">
              <w:rPr>
                <w:color w:val="000000"/>
                <w:lang w:eastAsia="en-PH"/>
              </w:rPr>
              <w:t>–ARMM</w:t>
            </w:r>
            <w:r w:rsidRPr="006765AB">
              <w:rPr>
                <w:color w:val="000000"/>
                <w:lang w:eastAsia="en-PH"/>
              </w:rPr>
              <w:t xml:space="preserve"> will be used to measure reading performance of teachers.</w:t>
            </w:r>
            <w:r w:rsidR="00B57F14">
              <w:rPr>
                <w:color w:val="000000"/>
                <w:lang w:eastAsia="en-PH"/>
              </w:rPr>
              <w:t xml:space="preserve"> </w:t>
            </w:r>
            <w:r w:rsidR="00DF1EF9" w:rsidRPr="006765AB">
              <w:rPr>
                <w:color w:val="000000"/>
                <w:lang w:eastAsia="en-PH"/>
              </w:rPr>
              <w:t>% of the teachers in grade 1, 2, 7 and 8 science, math and reading who were tested in T1 (Time 1) will be sampled.</w:t>
            </w:r>
            <w:r w:rsidR="00B57F14">
              <w:rPr>
                <w:color w:val="000000"/>
                <w:lang w:eastAsia="en-PH"/>
              </w:rPr>
              <w:t xml:space="preserve"> </w:t>
            </w:r>
          </w:p>
        </w:tc>
      </w:tr>
      <w:tr w:rsidR="001117FC" w:rsidRPr="003C24B2" w14:paraId="5273BEB1" w14:textId="77777777" w:rsidTr="00B57F14">
        <w:tc>
          <w:tcPr>
            <w:tcW w:w="1413" w:type="dxa"/>
          </w:tcPr>
          <w:p w14:paraId="45A7C5A5" w14:textId="77777777" w:rsidR="001117FC" w:rsidRPr="006765AB" w:rsidRDefault="001117FC" w:rsidP="001E1B42">
            <w:pPr>
              <w:pStyle w:val="TableText"/>
            </w:pPr>
            <w:r w:rsidRPr="006765AB">
              <w:t>RQ 2</w:t>
            </w:r>
          </w:p>
        </w:tc>
        <w:tc>
          <w:tcPr>
            <w:tcW w:w="7767" w:type="dxa"/>
          </w:tcPr>
          <w:p w14:paraId="5056126C" w14:textId="5ED439D1" w:rsidR="004859AF" w:rsidRDefault="001117FC" w:rsidP="001E1B42">
            <w:pPr>
              <w:pStyle w:val="TableText"/>
              <w:rPr>
                <w:color w:val="000000"/>
                <w:lang w:eastAsia="en-PH"/>
              </w:rPr>
            </w:pPr>
            <w:r w:rsidRPr="006765AB">
              <w:rPr>
                <w:color w:val="000000"/>
                <w:lang w:eastAsia="en-PH"/>
              </w:rPr>
              <w:t xml:space="preserve">Key Informant Interview (KII) Questionnaire will be developed to capture not only the first purpose of the evaluation study, but also its second purpose, which is to document </w:t>
            </w:r>
            <w:r w:rsidR="008A5FAD">
              <w:rPr>
                <w:color w:val="000000"/>
                <w:lang w:eastAsia="en-PH"/>
              </w:rPr>
              <w:t>‘</w:t>
            </w:r>
            <w:r w:rsidRPr="006765AB">
              <w:rPr>
                <w:color w:val="000000"/>
                <w:lang w:eastAsia="en-PH"/>
              </w:rPr>
              <w:t>how changes in teaching competencies affected student performance</w:t>
            </w:r>
            <w:r w:rsidR="008A5FAD">
              <w:rPr>
                <w:color w:val="000000"/>
                <w:lang w:eastAsia="en-PH"/>
              </w:rPr>
              <w:t>’</w:t>
            </w:r>
            <w:r w:rsidRPr="006765AB">
              <w:rPr>
                <w:color w:val="000000"/>
                <w:lang w:eastAsia="en-PH"/>
              </w:rPr>
              <w:t>. The KII will be designed to measure teachers</w:t>
            </w:r>
            <w:r w:rsidR="008A5FAD">
              <w:rPr>
                <w:color w:val="000000"/>
                <w:lang w:eastAsia="en-PH"/>
              </w:rPr>
              <w:t>’</w:t>
            </w:r>
            <w:r w:rsidRPr="006765AB">
              <w:rPr>
                <w:color w:val="000000"/>
                <w:lang w:eastAsia="en-PH"/>
              </w:rPr>
              <w:t xml:space="preserve"> perceptions or beliefs about how their participation in the training program influenced their classroom instruction, and how their changed instructional approach influenced their students</w:t>
            </w:r>
            <w:r w:rsidR="008A5FAD">
              <w:rPr>
                <w:color w:val="000000"/>
                <w:lang w:eastAsia="en-PH"/>
              </w:rPr>
              <w:t>’</w:t>
            </w:r>
            <w:r w:rsidRPr="006765AB">
              <w:rPr>
                <w:color w:val="000000"/>
                <w:lang w:eastAsia="en-PH"/>
              </w:rPr>
              <w:t xml:space="preserve"> learning. Questions about best practices and challenges in each of the said themes will be asked. </w:t>
            </w:r>
          </w:p>
          <w:p w14:paraId="110D9E04" w14:textId="77777777" w:rsidR="001117FC" w:rsidRPr="006765AB" w:rsidRDefault="001117FC" w:rsidP="001E1B42">
            <w:pPr>
              <w:pStyle w:val="TableText"/>
              <w:rPr>
                <w:color w:val="000000"/>
                <w:lang w:eastAsia="en-PH"/>
              </w:rPr>
            </w:pPr>
            <w:r w:rsidRPr="006765AB">
              <w:rPr>
                <w:color w:val="000000"/>
                <w:lang w:eastAsia="en-PH"/>
              </w:rPr>
              <w:t>FGDs will be organized before/after the assessment exercise. Sample teachers from among those who will participate in the assessment exercise will join FGD sessions. FGDs will be carried out by grade levels and by subject area.</w:t>
            </w:r>
            <w:r w:rsidR="00B57F14">
              <w:rPr>
                <w:color w:val="000000"/>
                <w:lang w:eastAsia="en-PH"/>
              </w:rPr>
              <w:t xml:space="preserve"> </w:t>
            </w:r>
            <w:r w:rsidRPr="006765AB">
              <w:rPr>
                <w:color w:val="000000"/>
                <w:lang w:eastAsia="en-PH"/>
              </w:rPr>
              <w:t xml:space="preserve">FGD facilitators will be recruited and trained to allow multiple simultaneous FGDs, data coding and consolidation. Separate FGD sessions will be conducted with school heads as well as with division coordinators and supervisors. </w:t>
            </w:r>
          </w:p>
        </w:tc>
      </w:tr>
      <w:tr w:rsidR="001117FC" w:rsidRPr="003C24B2" w14:paraId="7E30DA14" w14:textId="77777777" w:rsidTr="00B57F14">
        <w:tc>
          <w:tcPr>
            <w:tcW w:w="1413" w:type="dxa"/>
          </w:tcPr>
          <w:p w14:paraId="3D6771D4" w14:textId="77777777" w:rsidR="001117FC" w:rsidRPr="006765AB" w:rsidRDefault="001117FC" w:rsidP="001E1B42">
            <w:pPr>
              <w:pStyle w:val="TableText"/>
            </w:pPr>
            <w:r w:rsidRPr="006765AB">
              <w:t>RQ 3</w:t>
            </w:r>
          </w:p>
        </w:tc>
        <w:tc>
          <w:tcPr>
            <w:tcW w:w="7767" w:type="dxa"/>
          </w:tcPr>
          <w:p w14:paraId="4486B093" w14:textId="77777777" w:rsidR="001117FC" w:rsidRPr="006765AB" w:rsidRDefault="001117FC" w:rsidP="001E1B42">
            <w:pPr>
              <w:pStyle w:val="TableText"/>
              <w:rPr>
                <w:color w:val="000000"/>
                <w:lang w:eastAsia="en-PH"/>
              </w:rPr>
            </w:pPr>
            <w:r w:rsidRPr="006765AB">
              <w:rPr>
                <w:color w:val="000000"/>
                <w:lang w:eastAsia="en-PH"/>
              </w:rPr>
              <w:t>The science, math, and reading teacher assessment results, as well as the teacher data variables in the UMIS will be used.</w:t>
            </w:r>
            <w:r w:rsidR="00B57F14">
              <w:rPr>
                <w:color w:val="000000"/>
                <w:lang w:eastAsia="en-PH"/>
              </w:rPr>
              <w:t xml:space="preserve"> </w:t>
            </w:r>
          </w:p>
        </w:tc>
      </w:tr>
      <w:tr w:rsidR="001117FC" w:rsidRPr="003C24B2" w14:paraId="53E0B9BD" w14:textId="77777777" w:rsidTr="00B57F14">
        <w:tc>
          <w:tcPr>
            <w:tcW w:w="1413" w:type="dxa"/>
          </w:tcPr>
          <w:p w14:paraId="332B39F0" w14:textId="77777777" w:rsidR="001117FC" w:rsidRPr="006765AB" w:rsidRDefault="001117FC" w:rsidP="001E1B42">
            <w:pPr>
              <w:pStyle w:val="TableText"/>
            </w:pPr>
            <w:r w:rsidRPr="006765AB">
              <w:t>RQ 4</w:t>
            </w:r>
          </w:p>
        </w:tc>
        <w:tc>
          <w:tcPr>
            <w:tcW w:w="7767" w:type="dxa"/>
          </w:tcPr>
          <w:p w14:paraId="1C5A6BA7" w14:textId="2EACB327" w:rsidR="001117FC" w:rsidRPr="006765AB" w:rsidRDefault="001117FC">
            <w:pPr>
              <w:pStyle w:val="TableText"/>
              <w:rPr>
                <w:color w:val="000000"/>
                <w:lang w:eastAsia="en-PH"/>
              </w:rPr>
            </w:pPr>
            <w:r w:rsidRPr="006765AB">
              <w:rPr>
                <w:color w:val="000000"/>
                <w:lang w:eastAsia="en-PH"/>
              </w:rPr>
              <w:t xml:space="preserve">The results of </w:t>
            </w:r>
            <w:r w:rsidR="00C80E85" w:rsidRPr="006765AB">
              <w:rPr>
                <w:color w:val="000000"/>
                <w:lang w:eastAsia="en-PH"/>
              </w:rPr>
              <w:t>DepE</w:t>
            </w:r>
            <w:r w:rsidR="00C80E85">
              <w:rPr>
                <w:color w:val="000000"/>
                <w:lang w:eastAsia="en-PH"/>
              </w:rPr>
              <w:t>d</w:t>
            </w:r>
            <w:r w:rsidR="00C80E85" w:rsidRPr="006765AB">
              <w:rPr>
                <w:color w:val="000000"/>
                <w:lang w:eastAsia="en-PH"/>
              </w:rPr>
              <w:t xml:space="preserve"> </w:t>
            </w:r>
            <w:r w:rsidRPr="006765AB">
              <w:rPr>
                <w:color w:val="000000"/>
                <w:lang w:eastAsia="en-PH"/>
              </w:rPr>
              <w:t>National Achievement Test (NAT) G3 and Language Assessment for Primary Grades (LAPG) G3, the UP NIMSED math and science tests, as well as the reading comprehension test developed by BEAM</w:t>
            </w:r>
            <w:r w:rsidR="008A5FAD">
              <w:rPr>
                <w:color w:val="000000"/>
                <w:lang w:eastAsia="en-PH"/>
              </w:rPr>
              <w:t>–ARMM</w:t>
            </w:r>
            <w:r w:rsidRPr="006765AB">
              <w:rPr>
                <w:color w:val="000000"/>
                <w:lang w:eastAsia="en-PH"/>
              </w:rPr>
              <w:t xml:space="preserve"> will be used.</w:t>
            </w:r>
            <w:r w:rsidR="00B57F14">
              <w:rPr>
                <w:color w:val="000000"/>
                <w:lang w:eastAsia="en-PH"/>
              </w:rPr>
              <w:t xml:space="preserve"> </w:t>
            </w:r>
            <w:r w:rsidRPr="006765AB">
              <w:rPr>
                <w:color w:val="000000"/>
                <w:lang w:eastAsia="en-PH"/>
              </w:rPr>
              <w:t>The unit of analysis will be school level performance, where the Mean Percentage Score (MPC) of the student scores and teacher scores in these tests will be subjected to statistical test of correlation.</w:t>
            </w:r>
          </w:p>
        </w:tc>
      </w:tr>
      <w:tr w:rsidR="001117FC" w:rsidRPr="003C24B2" w14:paraId="6ABD2E6A" w14:textId="77777777" w:rsidTr="00B57F14">
        <w:tc>
          <w:tcPr>
            <w:tcW w:w="1413" w:type="dxa"/>
          </w:tcPr>
          <w:p w14:paraId="6F4259DB" w14:textId="77777777" w:rsidR="001117FC" w:rsidRPr="006765AB" w:rsidRDefault="001117FC" w:rsidP="001E1B42">
            <w:pPr>
              <w:pStyle w:val="TableText"/>
            </w:pPr>
            <w:r w:rsidRPr="006765AB">
              <w:t>RQ 5</w:t>
            </w:r>
          </w:p>
        </w:tc>
        <w:tc>
          <w:tcPr>
            <w:tcW w:w="7767" w:type="dxa"/>
          </w:tcPr>
          <w:p w14:paraId="5F7E0A5D" w14:textId="77777777" w:rsidR="004859AF" w:rsidRDefault="001117FC" w:rsidP="001E1B42">
            <w:pPr>
              <w:pStyle w:val="TableText"/>
              <w:rPr>
                <w:color w:val="000000"/>
                <w:lang w:eastAsia="en-PH"/>
              </w:rPr>
            </w:pPr>
            <w:r w:rsidRPr="006765AB">
              <w:rPr>
                <w:color w:val="000000"/>
                <w:lang w:eastAsia="en-PH"/>
              </w:rPr>
              <w:t xml:space="preserve">The NAT G3 results in SY 2011-2012 will be used. The level of analysis will be the school level where, mean differences in MPS of NAT grade 3 science and math in the baseline year and SY 2016-2017 will be subjected to a test of significance. Percentage Correct Score (PCS) of selected competencies in the baseline year can also be used to compare with the PCS of the same competencies tested in SY 2016-2017. </w:t>
            </w:r>
          </w:p>
          <w:p w14:paraId="01606988" w14:textId="77777777" w:rsidR="001117FC" w:rsidRPr="006765AB" w:rsidRDefault="001117FC" w:rsidP="001E1B42">
            <w:pPr>
              <w:pStyle w:val="TableText"/>
              <w:rPr>
                <w:color w:val="000000"/>
                <w:lang w:eastAsia="en-PH"/>
              </w:rPr>
            </w:pPr>
            <w:r w:rsidRPr="006765AB">
              <w:rPr>
                <w:color w:val="000000"/>
                <w:lang w:eastAsia="en-PH"/>
              </w:rPr>
              <w:t>The LAPG G3 results in SY 2014-2015 and SY 2015-16 (administered in July 2016) will be used to determine changes in students reading skills before and after the Reading intervention provided to treatment group (Grade 3 teachers from schools that have received) and control group (Grade 3 teachers from schools that have not received Reading intervention).</w:t>
            </w:r>
          </w:p>
        </w:tc>
      </w:tr>
      <w:tr w:rsidR="001117FC" w:rsidRPr="003C24B2" w14:paraId="10391D6A" w14:textId="77777777" w:rsidTr="00B57F14">
        <w:tc>
          <w:tcPr>
            <w:tcW w:w="1413" w:type="dxa"/>
          </w:tcPr>
          <w:p w14:paraId="76AA988F" w14:textId="77777777" w:rsidR="001117FC" w:rsidRPr="006765AB" w:rsidRDefault="001117FC" w:rsidP="001E1B42">
            <w:pPr>
              <w:pStyle w:val="TableText"/>
            </w:pPr>
            <w:r w:rsidRPr="006765AB">
              <w:t>RQ 6</w:t>
            </w:r>
          </w:p>
        </w:tc>
        <w:tc>
          <w:tcPr>
            <w:tcW w:w="7767" w:type="dxa"/>
          </w:tcPr>
          <w:p w14:paraId="09AB9B84" w14:textId="448C5490" w:rsidR="001117FC" w:rsidRPr="006765AB" w:rsidRDefault="001117FC" w:rsidP="001E1B42">
            <w:pPr>
              <w:pStyle w:val="TableText"/>
              <w:rPr>
                <w:color w:val="000000"/>
                <w:lang w:eastAsia="en-PH"/>
              </w:rPr>
            </w:pPr>
            <w:r w:rsidRPr="006765AB">
              <w:rPr>
                <w:color w:val="000000"/>
                <w:lang w:eastAsia="en-PH"/>
              </w:rPr>
              <w:t>KII and FGD tools will be developed to determine teachers</w:t>
            </w:r>
            <w:r w:rsidR="008A5FAD">
              <w:rPr>
                <w:color w:val="000000"/>
                <w:lang w:eastAsia="en-PH"/>
              </w:rPr>
              <w:t>’</w:t>
            </w:r>
            <w:r w:rsidRPr="006765AB">
              <w:rPr>
                <w:color w:val="000000"/>
                <w:lang w:eastAsia="en-PH"/>
              </w:rPr>
              <w:t>, school heads</w:t>
            </w:r>
            <w:r w:rsidR="008A5FAD">
              <w:rPr>
                <w:color w:val="000000"/>
                <w:lang w:eastAsia="en-PH"/>
              </w:rPr>
              <w:t>’</w:t>
            </w:r>
            <w:r w:rsidRPr="006765AB">
              <w:rPr>
                <w:color w:val="000000"/>
                <w:lang w:eastAsia="en-PH"/>
              </w:rPr>
              <w:t xml:space="preserve"> and supervisors</w:t>
            </w:r>
            <w:r w:rsidR="008A5FAD">
              <w:rPr>
                <w:color w:val="000000"/>
                <w:lang w:eastAsia="en-PH"/>
              </w:rPr>
              <w:t>’</w:t>
            </w:r>
            <w:r w:rsidRPr="006765AB">
              <w:rPr>
                <w:color w:val="000000"/>
                <w:lang w:eastAsia="en-PH"/>
              </w:rPr>
              <w:t xml:space="preserve"> perceptions on the effect of teachers</w:t>
            </w:r>
            <w:r w:rsidR="008A5FAD">
              <w:rPr>
                <w:color w:val="000000"/>
                <w:lang w:eastAsia="en-PH"/>
              </w:rPr>
              <w:t>’</w:t>
            </w:r>
            <w:r w:rsidRPr="006765AB">
              <w:rPr>
                <w:color w:val="000000"/>
                <w:lang w:eastAsia="en-PH"/>
              </w:rPr>
              <w:t xml:space="preserve"> competencies on learning performance.</w:t>
            </w:r>
            <w:r w:rsidR="00B57F14">
              <w:rPr>
                <w:color w:val="000000"/>
                <w:lang w:eastAsia="en-PH"/>
              </w:rPr>
              <w:t xml:space="preserve"> </w:t>
            </w:r>
            <w:r w:rsidRPr="006765AB">
              <w:rPr>
                <w:color w:val="000000"/>
                <w:lang w:eastAsia="en-PH"/>
              </w:rPr>
              <w:t>School heads and teachers from the schools where:</w:t>
            </w:r>
          </w:p>
          <w:p w14:paraId="1779CA48" w14:textId="77777777" w:rsidR="001117FC" w:rsidRPr="006765AB" w:rsidRDefault="001117FC" w:rsidP="001E1B42">
            <w:pPr>
              <w:pStyle w:val="TableBullet"/>
            </w:pPr>
            <w:r w:rsidRPr="006765AB">
              <w:t>Top 3 teachers in Grade 1 science /math</w:t>
            </w:r>
          </w:p>
          <w:p w14:paraId="3651EFE4" w14:textId="77777777" w:rsidR="001117FC" w:rsidRPr="006765AB" w:rsidRDefault="001117FC" w:rsidP="001E1B42">
            <w:pPr>
              <w:pStyle w:val="TableBullet"/>
            </w:pPr>
            <w:r w:rsidRPr="006765AB">
              <w:t>Top 3 teachers in Grade 2 science/math</w:t>
            </w:r>
          </w:p>
          <w:p w14:paraId="006CDF77" w14:textId="77777777" w:rsidR="001117FC" w:rsidRPr="006765AB" w:rsidRDefault="001117FC" w:rsidP="001E1B42">
            <w:pPr>
              <w:pStyle w:val="TableBullet"/>
            </w:pPr>
            <w:r w:rsidRPr="006765AB">
              <w:t>Top 3 teachers in Grade 7 science/math</w:t>
            </w:r>
          </w:p>
          <w:p w14:paraId="6BC57F57" w14:textId="77777777" w:rsidR="001117FC" w:rsidRPr="006765AB" w:rsidRDefault="001117FC" w:rsidP="001E1B42">
            <w:pPr>
              <w:pStyle w:val="TableBullet"/>
            </w:pPr>
            <w:r w:rsidRPr="006765AB">
              <w:t xml:space="preserve">Top 3 teachers in Grade 8 science/math </w:t>
            </w:r>
          </w:p>
          <w:p w14:paraId="12B325C5" w14:textId="77777777" w:rsidR="001117FC" w:rsidRPr="006765AB" w:rsidRDefault="001117FC" w:rsidP="001E1B42">
            <w:pPr>
              <w:pStyle w:val="TableBullet"/>
            </w:pPr>
            <w:r w:rsidRPr="006765AB">
              <w:t>Lowest 3 teachers in Grades 1 science / math</w:t>
            </w:r>
          </w:p>
          <w:p w14:paraId="7DBCAAA3" w14:textId="77777777" w:rsidR="001117FC" w:rsidRPr="006765AB" w:rsidRDefault="001117FC" w:rsidP="001E1B42">
            <w:pPr>
              <w:pStyle w:val="TableBullet"/>
            </w:pPr>
            <w:r w:rsidRPr="006765AB">
              <w:t>Lowest 3 teachers in Grades 2 science / math</w:t>
            </w:r>
          </w:p>
          <w:p w14:paraId="49EB38A2" w14:textId="77777777" w:rsidR="001117FC" w:rsidRPr="006765AB" w:rsidRDefault="001117FC" w:rsidP="001E1B42">
            <w:pPr>
              <w:pStyle w:val="TableBullet"/>
            </w:pPr>
            <w:r w:rsidRPr="006765AB">
              <w:t>Lowest 3 teachers in Grades 7 science / math</w:t>
            </w:r>
          </w:p>
          <w:p w14:paraId="5FE87DC9" w14:textId="77777777" w:rsidR="001117FC" w:rsidRPr="006765AB" w:rsidRDefault="001117FC" w:rsidP="001E1B42">
            <w:pPr>
              <w:pStyle w:val="TableBullet"/>
            </w:pPr>
            <w:r w:rsidRPr="006765AB">
              <w:t>Lowest 3 teachers in Grades 8 science/math</w:t>
            </w:r>
          </w:p>
          <w:p w14:paraId="752E672D" w14:textId="77777777" w:rsidR="001117FC" w:rsidRPr="006765AB" w:rsidRDefault="001117FC" w:rsidP="001E1B42">
            <w:pPr>
              <w:pStyle w:val="TableBullet"/>
            </w:pPr>
            <w:r w:rsidRPr="006765AB">
              <w:t>Top 5 teachers with the highest increase in scores from T1 to T2.</w:t>
            </w:r>
            <w:r w:rsidR="003C24B2" w:rsidRPr="006765AB">
              <w:t>a</w:t>
            </w:r>
            <w:r w:rsidRPr="006765AB">
              <w:t>re teaching will be invited for KII and GFDs.</w:t>
            </w:r>
          </w:p>
        </w:tc>
      </w:tr>
      <w:tr w:rsidR="001117FC" w:rsidRPr="003C24B2" w14:paraId="02F3DC67" w14:textId="77777777" w:rsidTr="00B57F14">
        <w:tc>
          <w:tcPr>
            <w:tcW w:w="1413" w:type="dxa"/>
          </w:tcPr>
          <w:p w14:paraId="7A2A2CEB" w14:textId="77777777" w:rsidR="001117FC" w:rsidRPr="006765AB" w:rsidRDefault="00DF1EF9" w:rsidP="001E1B42">
            <w:pPr>
              <w:pStyle w:val="TableText"/>
            </w:pPr>
            <w:r w:rsidRPr="006765AB">
              <w:t>RQ 7</w:t>
            </w:r>
            <w:r w:rsidR="001117FC" w:rsidRPr="006765AB">
              <w:t>, 8</w:t>
            </w:r>
          </w:p>
        </w:tc>
        <w:tc>
          <w:tcPr>
            <w:tcW w:w="7767" w:type="dxa"/>
          </w:tcPr>
          <w:p w14:paraId="3F0A232A" w14:textId="2B3192CF" w:rsidR="001117FC" w:rsidRPr="006765AB" w:rsidRDefault="001117FC" w:rsidP="001E1B42">
            <w:pPr>
              <w:pStyle w:val="TableText"/>
              <w:rPr>
                <w:color w:val="000000"/>
                <w:lang w:eastAsia="en-PH"/>
              </w:rPr>
            </w:pPr>
            <w:r w:rsidRPr="006765AB">
              <w:rPr>
                <w:color w:val="000000"/>
                <w:lang w:eastAsia="en-PH"/>
              </w:rPr>
              <w:t>BEAM</w:t>
            </w:r>
            <w:r w:rsidR="008A5FAD">
              <w:rPr>
                <w:color w:val="000000"/>
                <w:lang w:eastAsia="en-PH"/>
              </w:rPr>
              <w:t>–ARMM</w:t>
            </w:r>
            <w:r w:rsidRPr="006765AB">
              <w:rPr>
                <w:color w:val="000000"/>
                <w:lang w:eastAsia="en-PH"/>
              </w:rPr>
              <w:t xml:space="preserve"> will develop a KII and a Teaching-Learning Material Utilization (TLMU) assessment rubric that will quantify the teaching-learning material utilization. Randomly sampled teachers trained in science, math and reading in grades 1, 2, 7 and 8 will be interviewed on the use of books, and teaching learning materials. Responses will be coded and will be scored following the points in the rubrics. Teachers</w:t>
            </w:r>
            <w:r w:rsidR="008A5FAD">
              <w:rPr>
                <w:color w:val="000000"/>
                <w:lang w:eastAsia="en-PH"/>
              </w:rPr>
              <w:t>’</w:t>
            </w:r>
            <w:r w:rsidRPr="006765AB">
              <w:rPr>
                <w:color w:val="000000"/>
                <w:lang w:eastAsia="en-PH"/>
              </w:rPr>
              <w:t xml:space="preserve"> TLMU mean scores, science, math, and reading scores, and other variables will be subjected to statistical test analysis to determine variables that predict teacher performance. </w:t>
            </w:r>
          </w:p>
        </w:tc>
      </w:tr>
      <w:tr w:rsidR="001117FC" w:rsidRPr="003C24B2" w14:paraId="0AB067E8" w14:textId="77777777" w:rsidTr="00B57F14">
        <w:tc>
          <w:tcPr>
            <w:tcW w:w="1413" w:type="dxa"/>
          </w:tcPr>
          <w:p w14:paraId="605AFC3C" w14:textId="77777777" w:rsidR="001117FC" w:rsidRPr="006765AB" w:rsidRDefault="001117FC" w:rsidP="001E1B42">
            <w:pPr>
              <w:pStyle w:val="TableText"/>
            </w:pPr>
            <w:r w:rsidRPr="006765AB">
              <w:t>RQ 9</w:t>
            </w:r>
          </w:p>
        </w:tc>
        <w:tc>
          <w:tcPr>
            <w:tcW w:w="7767" w:type="dxa"/>
          </w:tcPr>
          <w:p w14:paraId="1D8B7912" w14:textId="77777777" w:rsidR="001117FC" w:rsidRPr="006765AB" w:rsidRDefault="001117FC" w:rsidP="001E1B42">
            <w:pPr>
              <w:pStyle w:val="TableText"/>
              <w:rPr>
                <w:color w:val="000000"/>
                <w:lang w:eastAsia="en-PH"/>
              </w:rPr>
            </w:pPr>
            <w:r w:rsidRPr="006765AB">
              <w:rPr>
                <w:color w:val="000000"/>
                <w:lang w:eastAsia="en-PH"/>
              </w:rPr>
              <w:t>The results of the reading comprehension test, as well, as the science and math grades 1, 2, 7 and 8 test developed by UP NISMED will be used to determine these correlations. T2 science and math scores of grades 1, 2, 7 and 8 teachers from Read ALLL implementing schools will be obtained from the science test database. Reading comprehension and science scores will be subjected to correlation coefficient test.</w:t>
            </w:r>
            <w:r w:rsidR="00B57F14">
              <w:rPr>
                <w:color w:val="000000"/>
                <w:lang w:eastAsia="en-PH"/>
              </w:rPr>
              <w:t xml:space="preserve"> </w:t>
            </w:r>
            <w:r w:rsidRPr="006765AB">
              <w:rPr>
                <w:color w:val="000000"/>
                <w:lang w:eastAsia="en-PH"/>
              </w:rPr>
              <w:t>The same test of correlation will be used to determine the relationship between reading and math proficiencies.</w:t>
            </w:r>
          </w:p>
        </w:tc>
      </w:tr>
      <w:tr w:rsidR="001117FC" w:rsidRPr="003C24B2" w14:paraId="3E4C058E" w14:textId="77777777" w:rsidTr="00B57F14">
        <w:tc>
          <w:tcPr>
            <w:tcW w:w="1413" w:type="dxa"/>
          </w:tcPr>
          <w:p w14:paraId="2C8EE3E2" w14:textId="77777777" w:rsidR="001117FC" w:rsidRPr="006765AB" w:rsidRDefault="001117FC" w:rsidP="001E1B42">
            <w:pPr>
              <w:pStyle w:val="TableText"/>
            </w:pPr>
            <w:r w:rsidRPr="006765AB">
              <w:t>RQ 10</w:t>
            </w:r>
          </w:p>
        </w:tc>
        <w:tc>
          <w:tcPr>
            <w:tcW w:w="7767" w:type="dxa"/>
          </w:tcPr>
          <w:p w14:paraId="00C91C36" w14:textId="77777777" w:rsidR="001117FC" w:rsidRPr="006765AB" w:rsidRDefault="001117FC" w:rsidP="001E1B42">
            <w:pPr>
              <w:pStyle w:val="TableText"/>
              <w:rPr>
                <w:color w:val="000000"/>
                <w:lang w:eastAsia="en-PH"/>
              </w:rPr>
            </w:pPr>
            <w:r w:rsidRPr="006765AB">
              <w:rPr>
                <w:color w:val="000000"/>
                <w:lang w:eastAsia="en-PH"/>
              </w:rPr>
              <w:t xml:space="preserve">6 schools will be selected for case studies. The case studies will feature 2 elementary schools and 1 high school that are reported to successfully implementing the program, and 2 elementary schools and 1 high school that are reported to face challenges in implementing the program. One of the objectives of the study is to document factors that facilitate the success and failure of school-based reading programs. </w:t>
            </w:r>
            <w:r w:rsidRPr="006765AB">
              <w:rPr>
                <w:color w:val="000000"/>
                <w:lang w:eastAsia="en-PH"/>
              </w:rPr>
              <w:lastRenderedPageBreak/>
              <w:t>School monitoring results will be used as the primary basis for selecting schools for the case study. Division supervisors will be consulted for the final selection of schools. The case study design that will be developed will need to include, but not limited to, activities such as FGDs, one-on-one interviews, and classroom observation.</w:t>
            </w:r>
            <w:r w:rsidR="00B57F14">
              <w:rPr>
                <w:color w:val="000000"/>
                <w:lang w:eastAsia="en-PH"/>
              </w:rPr>
              <w:t xml:space="preserve"> </w:t>
            </w:r>
          </w:p>
        </w:tc>
      </w:tr>
      <w:tr w:rsidR="001117FC" w:rsidRPr="003C24B2" w14:paraId="231B58C8" w14:textId="77777777" w:rsidTr="00B57F14">
        <w:tc>
          <w:tcPr>
            <w:tcW w:w="1413" w:type="dxa"/>
          </w:tcPr>
          <w:p w14:paraId="057DEC70" w14:textId="77777777" w:rsidR="001117FC" w:rsidRPr="006765AB" w:rsidRDefault="001117FC" w:rsidP="001E1B42">
            <w:pPr>
              <w:pStyle w:val="TableText"/>
            </w:pPr>
            <w:r w:rsidRPr="006765AB">
              <w:lastRenderedPageBreak/>
              <w:t>RQ 11</w:t>
            </w:r>
          </w:p>
        </w:tc>
        <w:tc>
          <w:tcPr>
            <w:tcW w:w="7767" w:type="dxa"/>
          </w:tcPr>
          <w:p w14:paraId="4AE42714" w14:textId="77777777" w:rsidR="001117FC" w:rsidRPr="006765AB" w:rsidRDefault="001117FC" w:rsidP="001E1B42">
            <w:pPr>
              <w:pStyle w:val="TableText"/>
              <w:rPr>
                <w:color w:val="000000"/>
                <w:lang w:eastAsia="en-PH"/>
              </w:rPr>
            </w:pPr>
            <w:r w:rsidRPr="006765AB">
              <w:rPr>
                <w:color w:val="000000"/>
                <w:lang w:eastAsia="en-PH"/>
              </w:rPr>
              <w:t>The Standards-based Observation Protocol for Educators (SCOPE) will be used to measure the mean differences before and after intervention. SCOPE is a high inference instrument that measures classroom instruction in these 5 dimensions: classroom management; collaborative learning environment; student-</w:t>
            </w:r>
            <w:r w:rsidR="00C3548E" w:rsidRPr="006765AB">
              <w:rPr>
                <w:color w:val="000000"/>
                <w:lang w:eastAsia="en-PH"/>
              </w:rPr>
              <w:t>centred</w:t>
            </w:r>
            <w:r w:rsidRPr="006765AB">
              <w:rPr>
                <w:color w:val="000000"/>
                <w:lang w:eastAsia="en-PH"/>
              </w:rPr>
              <w:t xml:space="preserve"> learning environment, integrated and reflective learning environment; and, problem solving and critical thinking. Its measurement scale is 1 to 5 with 1 as reflecting traditional teaching practices, and 5 as reflecting empirically effective teaching practices. SCOPE has been used in education projects institutions by international organization in several countries. </w:t>
            </w:r>
          </w:p>
          <w:p w14:paraId="2DBC126B" w14:textId="77777777" w:rsidR="001117FC" w:rsidRPr="006765AB" w:rsidRDefault="00DF1EF9" w:rsidP="001E1B42">
            <w:pPr>
              <w:pStyle w:val="TableText"/>
              <w:rPr>
                <w:color w:val="000000"/>
                <w:lang w:eastAsia="en-PH"/>
              </w:rPr>
            </w:pPr>
            <w:r w:rsidRPr="006765AB">
              <w:rPr>
                <w:color w:val="000000"/>
                <w:lang w:eastAsia="en-PH"/>
              </w:rPr>
              <w:t>Refresher training for SCOPE administrators will be organized prior to T2 observation to esta</w:t>
            </w:r>
            <w:r>
              <w:rPr>
                <w:color w:val="000000"/>
                <w:lang w:eastAsia="en-PH"/>
              </w:rPr>
              <w:t>blish inter-</w:t>
            </w:r>
            <w:r w:rsidRPr="006765AB">
              <w:rPr>
                <w:color w:val="000000"/>
                <w:lang w:eastAsia="en-PH"/>
              </w:rPr>
              <w:t xml:space="preserve">reliability. </w:t>
            </w:r>
            <w:r w:rsidR="001117FC" w:rsidRPr="006765AB">
              <w:rPr>
                <w:color w:val="000000"/>
                <w:lang w:eastAsia="en-PH"/>
              </w:rPr>
              <w:t>10 of grades 2 and 8 teachers observed at T1 will be observed at T2.</w:t>
            </w:r>
            <w:r w:rsidR="00B57F14">
              <w:rPr>
                <w:color w:val="000000"/>
                <w:lang w:eastAsia="en-PH"/>
              </w:rPr>
              <w:t xml:space="preserve"> </w:t>
            </w:r>
            <w:r w:rsidR="001117FC" w:rsidRPr="006765AB">
              <w:rPr>
                <w:color w:val="000000"/>
                <w:lang w:eastAsia="en-PH"/>
              </w:rPr>
              <w:t>The results will form part of case studies to provide qualitative information to the evaluation study.</w:t>
            </w:r>
          </w:p>
        </w:tc>
      </w:tr>
      <w:tr w:rsidR="001117FC" w:rsidRPr="003C24B2" w14:paraId="275B354C" w14:textId="77777777" w:rsidTr="00B57F14">
        <w:tc>
          <w:tcPr>
            <w:tcW w:w="1413" w:type="dxa"/>
          </w:tcPr>
          <w:p w14:paraId="6B29B630" w14:textId="77777777" w:rsidR="001117FC" w:rsidRPr="006765AB" w:rsidRDefault="001117FC" w:rsidP="001E1B42">
            <w:pPr>
              <w:pStyle w:val="TableText"/>
            </w:pPr>
            <w:r w:rsidRPr="006765AB">
              <w:t>RQ 12</w:t>
            </w:r>
          </w:p>
        </w:tc>
        <w:tc>
          <w:tcPr>
            <w:tcW w:w="7767" w:type="dxa"/>
          </w:tcPr>
          <w:p w14:paraId="3A3F3EDB" w14:textId="20C4CE25" w:rsidR="001117FC" w:rsidRPr="006765AB" w:rsidRDefault="001117FC" w:rsidP="001E1B42">
            <w:pPr>
              <w:pStyle w:val="TableText"/>
              <w:rPr>
                <w:i/>
                <w:color w:val="000000"/>
                <w:lang w:eastAsia="en-PH"/>
              </w:rPr>
            </w:pPr>
            <w:r w:rsidRPr="006765AB">
              <w:rPr>
                <w:color w:val="000000"/>
                <w:lang w:eastAsia="en-PH"/>
              </w:rPr>
              <w:t>To provide qualitative dimension, 10 schools will be selected for case studies. The case studies will document grades 2 and 8 teachers</w:t>
            </w:r>
            <w:r w:rsidR="008A5FAD">
              <w:rPr>
                <w:color w:val="000000"/>
                <w:lang w:eastAsia="en-PH"/>
              </w:rPr>
              <w:t>’</w:t>
            </w:r>
            <w:r w:rsidRPr="006765AB">
              <w:rPr>
                <w:color w:val="000000"/>
                <w:lang w:eastAsia="en-PH"/>
              </w:rPr>
              <w:t xml:space="preserve"> perception about how their participation in the content and instructional training have benefited their instruction, student learning, as well as their challenges in their endeavour to improve teaching pedagogy vis-à-vis the dimensions of the SCOPE.</w:t>
            </w:r>
            <w:r w:rsidR="00B57F14">
              <w:rPr>
                <w:color w:val="000000"/>
                <w:lang w:eastAsia="en-PH"/>
              </w:rPr>
              <w:t xml:space="preserve"> </w:t>
            </w:r>
            <w:r w:rsidRPr="006765AB">
              <w:rPr>
                <w:color w:val="000000"/>
                <w:lang w:eastAsia="en-PH"/>
              </w:rPr>
              <w:t>Responses will be coded vis-à-vis the dimensions of the SCOPE either as a challenge or emerging good practice. The case studies will feature 3 SCOPE elementary schools and 3 SCOPE high schools reported to have improved most in NAT and SCOPE scores and least improved in NAT and SCOPE scores either in Math, Science or English.</w:t>
            </w:r>
            <w:r w:rsidR="00B57F14">
              <w:rPr>
                <w:color w:val="000000"/>
                <w:lang w:eastAsia="en-PH"/>
              </w:rPr>
              <w:t xml:space="preserve"> </w:t>
            </w:r>
            <w:r w:rsidRPr="006765AB">
              <w:rPr>
                <w:color w:val="000000"/>
                <w:lang w:eastAsia="en-PH"/>
              </w:rPr>
              <w:t>The case study design will need to include FGDs or one-on-one interview with teachers and their students, and triangulate thematic ideas from the qualitative data to the schools</w:t>
            </w:r>
            <w:r w:rsidR="008A5FAD">
              <w:rPr>
                <w:color w:val="000000"/>
                <w:lang w:eastAsia="en-PH"/>
              </w:rPr>
              <w:t>’</w:t>
            </w:r>
            <w:r w:rsidRPr="006765AB">
              <w:rPr>
                <w:color w:val="000000"/>
                <w:lang w:eastAsia="en-PH"/>
              </w:rPr>
              <w:t xml:space="preserve"> SCOPE and NAT results. This case study likewise, answers the 13th research question, </w:t>
            </w:r>
            <w:r w:rsidR="008A5FAD">
              <w:rPr>
                <w:i/>
                <w:color w:val="000000"/>
                <w:lang w:eastAsia="en-PH"/>
              </w:rPr>
              <w:t>‘</w:t>
            </w:r>
            <w:r w:rsidRPr="006765AB">
              <w:rPr>
                <w:i/>
                <w:color w:val="000000"/>
                <w:lang w:eastAsia="en-PH"/>
              </w:rPr>
              <w:t>How do teachers</w:t>
            </w:r>
            <w:r w:rsidR="008A5FAD">
              <w:rPr>
                <w:i/>
                <w:color w:val="000000"/>
                <w:lang w:eastAsia="en-PH"/>
              </w:rPr>
              <w:t>’</w:t>
            </w:r>
            <w:r w:rsidRPr="006765AB">
              <w:rPr>
                <w:i/>
                <w:color w:val="000000"/>
                <w:lang w:eastAsia="en-PH"/>
              </w:rPr>
              <w:t xml:space="preserve"> proficiencies affect students</w:t>
            </w:r>
            <w:r w:rsidR="008A5FAD">
              <w:rPr>
                <w:i/>
                <w:color w:val="000000"/>
                <w:lang w:eastAsia="en-PH"/>
              </w:rPr>
              <w:t>’</w:t>
            </w:r>
            <w:r w:rsidRPr="006765AB">
              <w:rPr>
                <w:i/>
                <w:color w:val="000000"/>
                <w:lang w:eastAsia="en-PH"/>
              </w:rPr>
              <w:t xml:space="preserve"> learning performance?</w:t>
            </w:r>
            <w:r w:rsidR="008A5FAD">
              <w:rPr>
                <w:i/>
                <w:color w:val="000000"/>
                <w:lang w:eastAsia="en-PH"/>
              </w:rPr>
              <w:t>’</w:t>
            </w:r>
          </w:p>
        </w:tc>
      </w:tr>
      <w:tr w:rsidR="001117FC" w:rsidRPr="003C24B2" w14:paraId="041F2D37" w14:textId="77777777" w:rsidTr="00B57F14">
        <w:tc>
          <w:tcPr>
            <w:tcW w:w="1413" w:type="dxa"/>
          </w:tcPr>
          <w:p w14:paraId="71186100" w14:textId="77777777" w:rsidR="001117FC" w:rsidRPr="006765AB" w:rsidRDefault="001117FC" w:rsidP="001E1B42">
            <w:pPr>
              <w:pStyle w:val="TableText"/>
            </w:pPr>
            <w:r w:rsidRPr="006765AB">
              <w:t>RQ 13</w:t>
            </w:r>
          </w:p>
        </w:tc>
        <w:tc>
          <w:tcPr>
            <w:tcW w:w="7767" w:type="dxa"/>
          </w:tcPr>
          <w:p w14:paraId="4F4E2646" w14:textId="6E6874B6" w:rsidR="001117FC" w:rsidRPr="006765AB" w:rsidRDefault="001117FC" w:rsidP="001E1B42">
            <w:pPr>
              <w:pStyle w:val="TableText"/>
              <w:rPr>
                <w:color w:val="000000"/>
                <w:lang w:eastAsia="en-PH"/>
              </w:rPr>
            </w:pPr>
            <w:r w:rsidRPr="006765AB">
              <w:rPr>
                <w:color w:val="000000"/>
                <w:lang w:eastAsia="en-PH"/>
              </w:rPr>
              <w:t>The oral reading fluency test developed by Scholastics International and reading comprehension test developed by BEAM</w:t>
            </w:r>
            <w:r w:rsidR="008A5FAD">
              <w:rPr>
                <w:color w:val="000000"/>
                <w:lang w:eastAsia="en-PH"/>
              </w:rPr>
              <w:t>–ARMM</w:t>
            </w:r>
            <w:r w:rsidRPr="006765AB">
              <w:rPr>
                <w:color w:val="000000"/>
                <w:lang w:eastAsia="en-PH"/>
              </w:rPr>
              <w:t xml:space="preserve"> will be used </w:t>
            </w:r>
            <w:r w:rsidRPr="006765AB">
              <w:rPr>
                <w:lang w:eastAsia="en-PH"/>
              </w:rPr>
              <w:t>to measure mean differences before intervention, mid program intervention and after intervention.</w:t>
            </w:r>
            <w:r w:rsidRPr="006765AB">
              <w:rPr>
                <w:color w:val="000000"/>
                <w:lang w:eastAsia="en-PH"/>
              </w:rPr>
              <w:t xml:space="preserve"> __% of the total sample will undergo T2 test administration and __% of the total sample will undergo T3 test administration. Mean differences in scores will be subjected to the t-test of significance.</w:t>
            </w:r>
          </w:p>
        </w:tc>
      </w:tr>
      <w:tr w:rsidR="001117FC" w:rsidRPr="003C24B2" w14:paraId="115F1372" w14:textId="77777777" w:rsidTr="00B57F14">
        <w:tc>
          <w:tcPr>
            <w:tcW w:w="1413" w:type="dxa"/>
          </w:tcPr>
          <w:p w14:paraId="3B164C08" w14:textId="77777777" w:rsidR="001117FC" w:rsidRPr="006765AB" w:rsidRDefault="001117FC" w:rsidP="001E1B42">
            <w:pPr>
              <w:pStyle w:val="TableText"/>
            </w:pPr>
            <w:r w:rsidRPr="006765AB">
              <w:t>RQ 14</w:t>
            </w:r>
          </w:p>
        </w:tc>
        <w:tc>
          <w:tcPr>
            <w:tcW w:w="7767" w:type="dxa"/>
          </w:tcPr>
          <w:p w14:paraId="616F9975" w14:textId="77777777" w:rsidR="001117FC" w:rsidRPr="006765AB" w:rsidRDefault="001117FC" w:rsidP="001E1B42">
            <w:pPr>
              <w:pStyle w:val="TableText"/>
              <w:rPr>
                <w:color w:val="000000"/>
                <w:lang w:eastAsia="en-PH"/>
              </w:rPr>
            </w:pPr>
            <w:r w:rsidRPr="006765AB">
              <w:rPr>
                <w:color w:val="000000"/>
                <w:lang w:eastAsia="en-PH"/>
              </w:rPr>
              <w:t>See RQ 6/7/8</w:t>
            </w:r>
          </w:p>
        </w:tc>
      </w:tr>
      <w:tr w:rsidR="001117FC" w:rsidRPr="003C24B2" w14:paraId="30964C5C" w14:textId="77777777" w:rsidTr="00B57F14">
        <w:tc>
          <w:tcPr>
            <w:tcW w:w="1413" w:type="dxa"/>
          </w:tcPr>
          <w:p w14:paraId="0779AC26" w14:textId="77777777" w:rsidR="001117FC" w:rsidRPr="006765AB" w:rsidRDefault="003C24B2" w:rsidP="001E1B42">
            <w:pPr>
              <w:pStyle w:val="TableText"/>
            </w:pPr>
            <w:r w:rsidRPr="006765AB">
              <w:t xml:space="preserve">RQ 15 and </w:t>
            </w:r>
            <w:r w:rsidR="001117FC" w:rsidRPr="006765AB">
              <w:t>16</w:t>
            </w:r>
          </w:p>
        </w:tc>
        <w:tc>
          <w:tcPr>
            <w:tcW w:w="7767" w:type="dxa"/>
          </w:tcPr>
          <w:p w14:paraId="61CDD5F7" w14:textId="77777777" w:rsidR="001117FC" w:rsidRPr="006765AB" w:rsidRDefault="001117FC" w:rsidP="001E1B42">
            <w:pPr>
              <w:pStyle w:val="TableText"/>
              <w:rPr>
                <w:color w:val="000000"/>
                <w:lang w:eastAsia="en-PH"/>
              </w:rPr>
            </w:pPr>
            <w:r w:rsidRPr="006765AB">
              <w:rPr>
                <w:color w:val="000000"/>
                <w:lang w:eastAsia="en-PH"/>
              </w:rPr>
              <w:t>The same oral reading fluency test and reading comprehension test will be used. Schools that are comparatively equivalent to Read ALLL schools in terms of NAT performance, student population, and reading baseline scores within the district or divisions will be selected as comparison schools. T1 and T2 mean differences in fluency and comprehension scores from Read ALLL and comparison schools will be subjected to test of significance.</w:t>
            </w:r>
          </w:p>
        </w:tc>
      </w:tr>
    </w:tbl>
    <w:p w14:paraId="10FC20EB" w14:textId="07DFA4F1" w:rsidR="004859AF" w:rsidRDefault="001117FC" w:rsidP="008A5FAD">
      <w:pPr>
        <w:pStyle w:val="BodyText"/>
        <w:spacing w:before="100" w:beforeAutospacing="1"/>
      </w:pPr>
      <w:r w:rsidRPr="00A55644">
        <w:t>A summary of the quantitative and qualitative instruments that will be used for the evaluat</w:t>
      </w:r>
      <w:r w:rsidR="00A55644" w:rsidRPr="00A55644">
        <w:t xml:space="preserve">ion study is shown in a Table </w:t>
      </w:r>
      <w:r w:rsidR="00C80E85">
        <w:t>5.</w:t>
      </w:r>
      <w:r w:rsidR="00C80E85" w:rsidRPr="00A55644">
        <w:t xml:space="preserve"> </w:t>
      </w:r>
    </w:p>
    <w:p w14:paraId="33879364" w14:textId="70BCC7E6" w:rsidR="001117FC" w:rsidRPr="006765AB" w:rsidRDefault="001E1B42" w:rsidP="00B57F14">
      <w:pPr>
        <w:pStyle w:val="Caption"/>
      </w:pPr>
      <w:bookmarkStart w:id="22" w:name="_Toc480818059"/>
      <w:r>
        <w:t xml:space="preserve">Table </w:t>
      </w:r>
      <w:r>
        <w:fldChar w:fldCharType="begin"/>
      </w:r>
      <w:r>
        <w:instrText xml:space="preserve"> SEQ Table \* ARABIC </w:instrText>
      </w:r>
      <w:r>
        <w:fldChar w:fldCharType="separate"/>
      </w:r>
      <w:r w:rsidR="00CB5640">
        <w:rPr>
          <w:noProof/>
        </w:rPr>
        <w:t>5</w:t>
      </w:r>
      <w:r>
        <w:fldChar w:fldCharType="end"/>
      </w:r>
      <w:r>
        <w:tab/>
      </w:r>
      <w:r w:rsidR="001117FC" w:rsidRPr="006765AB">
        <w:t>Quantitative and Qualitative Instruments for Teachers and Students</w:t>
      </w:r>
      <w:bookmarkEnd w:id="22"/>
      <w:r w:rsidR="001117FC" w:rsidRPr="006765AB">
        <w:t xml:space="preserve"> </w:t>
      </w:r>
    </w:p>
    <w:tbl>
      <w:tblPr>
        <w:tblStyle w:val="TableGrid"/>
        <w:tblW w:w="903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57" w:type="dxa"/>
          <w:bottom w:w="57" w:type="dxa"/>
        </w:tblCellMar>
        <w:tblLook w:val="04A0" w:firstRow="1" w:lastRow="0" w:firstColumn="1" w:lastColumn="0" w:noHBand="0" w:noVBand="1"/>
      </w:tblPr>
      <w:tblGrid>
        <w:gridCol w:w="1277"/>
        <w:gridCol w:w="1917"/>
        <w:gridCol w:w="3010"/>
        <w:gridCol w:w="2835"/>
      </w:tblGrid>
      <w:tr w:rsidR="001E1B42" w:rsidRPr="001E1B42" w14:paraId="401D1120" w14:textId="77777777" w:rsidTr="00B57F14">
        <w:trPr>
          <w:tblHeader/>
        </w:trPr>
        <w:tc>
          <w:tcPr>
            <w:tcW w:w="1277" w:type="dxa"/>
            <w:shd w:val="clear" w:color="auto" w:fill="003359" w:themeFill="accent2"/>
            <w:vAlign w:val="center"/>
          </w:tcPr>
          <w:p w14:paraId="732E29C2" w14:textId="77777777" w:rsidR="00A55644" w:rsidRPr="001E1B42" w:rsidRDefault="00A55644" w:rsidP="001E1B42">
            <w:pPr>
              <w:pStyle w:val="TableText"/>
              <w:jc w:val="center"/>
              <w:rPr>
                <w:b/>
                <w:color w:val="FFFFFF" w:themeColor="background1"/>
              </w:rPr>
            </w:pPr>
            <w:r w:rsidRPr="001E1B42">
              <w:rPr>
                <w:b/>
                <w:color w:val="FFFFFF" w:themeColor="background1"/>
              </w:rPr>
              <w:t>Area of Assessment</w:t>
            </w:r>
          </w:p>
        </w:tc>
        <w:tc>
          <w:tcPr>
            <w:tcW w:w="1917" w:type="dxa"/>
            <w:shd w:val="clear" w:color="auto" w:fill="003359" w:themeFill="accent2"/>
            <w:vAlign w:val="center"/>
          </w:tcPr>
          <w:p w14:paraId="4D04EDCA" w14:textId="77777777" w:rsidR="00A55644" w:rsidRPr="001E1B42" w:rsidRDefault="00A55644" w:rsidP="001E1B42">
            <w:pPr>
              <w:pStyle w:val="TableText"/>
              <w:jc w:val="center"/>
              <w:rPr>
                <w:b/>
                <w:color w:val="FFFFFF" w:themeColor="background1"/>
              </w:rPr>
            </w:pPr>
            <w:r w:rsidRPr="001E1B42">
              <w:rPr>
                <w:b/>
                <w:color w:val="FFFFFF" w:themeColor="background1"/>
              </w:rPr>
              <w:t>Tool</w:t>
            </w:r>
          </w:p>
        </w:tc>
        <w:tc>
          <w:tcPr>
            <w:tcW w:w="3010" w:type="dxa"/>
            <w:shd w:val="clear" w:color="auto" w:fill="003359" w:themeFill="accent2"/>
            <w:vAlign w:val="center"/>
          </w:tcPr>
          <w:p w14:paraId="51233107" w14:textId="77777777" w:rsidR="00A55644" w:rsidRPr="001E1B42" w:rsidRDefault="00A55644" w:rsidP="001E1B42">
            <w:pPr>
              <w:pStyle w:val="TableText"/>
              <w:jc w:val="center"/>
              <w:rPr>
                <w:b/>
                <w:color w:val="FFFFFF" w:themeColor="background1"/>
              </w:rPr>
            </w:pPr>
            <w:r w:rsidRPr="001E1B42">
              <w:rPr>
                <w:b/>
                <w:color w:val="FFFFFF" w:themeColor="background1"/>
              </w:rPr>
              <w:t>Developed By</w:t>
            </w:r>
          </w:p>
        </w:tc>
        <w:tc>
          <w:tcPr>
            <w:tcW w:w="2835" w:type="dxa"/>
            <w:shd w:val="clear" w:color="auto" w:fill="003359" w:themeFill="accent2"/>
            <w:vAlign w:val="center"/>
          </w:tcPr>
          <w:p w14:paraId="4E1CC0CB" w14:textId="77777777" w:rsidR="00A55644" w:rsidRPr="001E1B42" w:rsidRDefault="00A55644" w:rsidP="001E1B42">
            <w:pPr>
              <w:pStyle w:val="TableText"/>
              <w:jc w:val="center"/>
              <w:rPr>
                <w:b/>
                <w:color w:val="FFFFFF" w:themeColor="background1"/>
              </w:rPr>
            </w:pPr>
            <w:r w:rsidRPr="001E1B42">
              <w:rPr>
                <w:b/>
                <w:color w:val="FFFFFF" w:themeColor="background1"/>
              </w:rPr>
              <w:t>Administered By</w:t>
            </w:r>
          </w:p>
        </w:tc>
      </w:tr>
      <w:tr w:rsidR="00A55644" w:rsidRPr="00A55644" w14:paraId="7C9C0BAD" w14:textId="77777777" w:rsidTr="00B57F14">
        <w:tc>
          <w:tcPr>
            <w:tcW w:w="1277" w:type="dxa"/>
            <w:vMerge w:val="restart"/>
          </w:tcPr>
          <w:p w14:paraId="3626C940" w14:textId="77777777" w:rsidR="00A55644" w:rsidRPr="00A55644" w:rsidRDefault="00A55644" w:rsidP="001E1B42">
            <w:pPr>
              <w:pStyle w:val="TableText"/>
            </w:pPr>
            <w:r w:rsidRPr="00A55644">
              <w:t>Science and Math</w:t>
            </w:r>
          </w:p>
        </w:tc>
        <w:tc>
          <w:tcPr>
            <w:tcW w:w="1917" w:type="dxa"/>
          </w:tcPr>
          <w:p w14:paraId="090360D0" w14:textId="77777777" w:rsidR="00A55644" w:rsidRPr="00A55644" w:rsidRDefault="00A55644" w:rsidP="00C3548E">
            <w:pPr>
              <w:pStyle w:val="TableBullet"/>
            </w:pPr>
            <w:r w:rsidRPr="00A55644">
              <w:t>Written Test</w:t>
            </w:r>
          </w:p>
        </w:tc>
        <w:tc>
          <w:tcPr>
            <w:tcW w:w="3010" w:type="dxa"/>
          </w:tcPr>
          <w:p w14:paraId="61A5C6C1" w14:textId="77777777" w:rsidR="00A55644" w:rsidRPr="00A55644" w:rsidRDefault="00A55644" w:rsidP="00C3548E">
            <w:pPr>
              <w:pStyle w:val="TableBullet"/>
            </w:pPr>
            <w:r w:rsidRPr="00A55644">
              <w:t>UP NISMED</w:t>
            </w:r>
          </w:p>
        </w:tc>
        <w:tc>
          <w:tcPr>
            <w:tcW w:w="2835" w:type="dxa"/>
          </w:tcPr>
          <w:p w14:paraId="2FC6C6FC" w14:textId="493C2633" w:rsidR="00A55644" w:rsidRPr="00A55644" w:rsidRDefault="00A55644" w:rsidP="00C3548E">
            <w:pPr>
              <w:pStyle w:val="TableBullet"/>
            </w:pPr>
            <w:r w:rsidRPr="00A55644">
              <w:t>BEAM</w:t>
            </w:r>
            <w:r w:rsidR="008A5FAD">
              <w:t>–ARMM</w:t>
            </w:r>
            <w:r w:rsidRPr="00A55644">
              <w:t xml:space="preserve"> </w:t>
            </w:r>
          </w:p>
          <w:p w14:paraId="77CC8876" w14:textId="5F8D2575" w:rsidR="00A55644" w:rsidRPr="00A55644" w:rsidRDefault="00A55644" w:rsidP="00C3548E">
            <w:pPr>
              <w:pStyle w:val="TableBullet"/>
            </w:pPr>
            <w:r w:rsidRPr="00A55644">
              <w:t>D</w:t>
            </w:r>
            <w:r w:rsidR="00C80E85">
              <w:t>e</w:t>
            </w:r>
            <w:r w:rsidRPr="00A55644">
              <w:t>pEd</w:t>
            </w:r>
            <w:r w:rsidR="00C80E85">
              <w:t>- ARMM</w:t>
            </w:r>
          </w:p>
        </w:tc>
      </w:tr>
      <w:tr w:rsidR="00A55644" w:rsidRPr="00A55644" w14:paraId="2840041E" w14:textId="77777777" w:rsidTr="00B57F14">
        <w:tc>
          <w:tcPr>
            <w:tcW w:w="1277" w:type="dxa"/>
            <w:vMerge/>
          </w:tcPr>
          <w:p w14:paraId="0978F2F2" w14:textId="77777777" w:rsidR="00A55644" w:rsidRPr="00A55644" w:rsidRDefault="00A55644" w:rsidP="001E1B42">
            <w:pPr>
              <w:pStyle w:val="TableText"/>
            </w:pPr>
          </w:p>
        </w:tc>
        <w:tc>
          <w:tcPr>
            <w:tcW w:w="1917" w:type="dxa"/>
          </w:tcPr>
          <w:p w14:paraId="000CF493" w14:textId="77777777" w:rsidR="00A55644" w:rsidRPr="00A55644" w:rsidRDefault="00A55644" w:rsidP="00C3548E">
            <w:pPr>
              <w:pStyle w:val="TableBullet"/>
            </w:pPr>
            <w:r w:rsidRPr="00A55644">
              <w:t>Intervention Questionnaire</w:t>
            </w:r>
          </w:p>
        </w:tc>
        <w:tc>
          <w:tcPr>
            <w:tcW w:w="3010" w:type="dxa"/>
          </w:tcPr>
          <w:p w14:paraId="0C0F69E5" w14:textId="77777777" w:rsidR="00A55644" w:rsidRPr="00A55644" w:rsidRDefault="00A55644" w:rsidP="00C3548E">
            <w:pPr>
              <w:pStyle w:val="TableBullet"/>
            </w:pPr>
            <w:r w:rsidRPr="00A55644">
              <w:t xml:space="preserve">Service Provider </w:t>
            </w:r>
          </w:p>
        </w:tc>
        <w:tc>
          <w:tcPr>
            <w:tcW w:w="2835" w:type="dxa"/>
          </w:tcPr>
          <w:p w14:paraId="465E3C67" w14:textId="77777777" w:rsidR="00A55644" w:rsidRPr="00A55644" w:rsidRDefault="00A55644" w:rsidP="00C3548E">
            <w:pPr>
              <w:pStyle w:val="TableBullet"/>
            </w:pPr>
            <w:r w:rsidRPr="00A55644">
              <w:t>Service Provider</w:t>
            </w:r>
          </w:p>
        </w:tc>
      </w:tr>
      <w:tr w:rsidR="00A55644" w:rsidRPr="00A55644" w14:paraId="321F9C6B" w14:textId="77777777" w:rsidTr="00B57F14">
        <w:tc>
          <w:tcPr>
            <w:tcW w:w="1277" w:type="dxa"/>
            <w:vMerge w:val="restart"/>
          </w:tcPr>
          <w:p w14:paraId="3AEACC37" w14:textId="77777777" w:rsidR="00A55644" w:rsidRPr="00A55644" w:rsidRDefault="00A55644" w:rsidP="001E1B42">
            <w:pPr>
              <w:pStyle w:val="TableText"/>
            </w:pPr>
            <w:r w:rsidRPr="00A55644">
              <w:t>Reading Instruction</w:t>
            </w:r>
          </w:p>
        </w:tc>
        <w:tc>
          <w:tcPr>
            <w:tcW w:w="1917" w:type="dxa"/>
          </w:tcPr>
          <w:p w14:paraId="5CA9213C" w14:textId="77777777" w:rsidR="00A55644" w:rsidRPr="00A55644" w:rsidRDefault="00A55644" w:rsidP="00C3548E">
            <w:pPr>
              <w:pStyle w:val="TableBullet"/>
            </w:pPr>
            <w:r w:rsidRPr="00A55644">
              <w:t xml:space="preserve">Reading Comprehension </w:t>
            </w:r>
          </w:p>
        </w:tc>
        <w:tc>
          <w:tcPr>
            <w:tcW w:w="3010" w:type="dxa"/>
          </w:tcPr>
          <w:p w14:paraId="5F6CF108" w14:textId="5E724F1C" w:rsidR="00A55644" w:rsidRPr="00A55644" w:rsidRDefault="00A55644" w:rsidP="00C3548E">
            <w:pPr>
              <w:pStyle w:val="TableBullet"/>
            </w:pPr>
            <w:r w:rsidRPr="00A55644">
              <w:t>Adaptation from Scholastic International</w:t>
            </w:r>
            <w:r w:rsidR="008A5FAD">
              <w:t>’</w:t>
            </w:r>
            <w:r w:rsidRPr="00A55644">
              <w:t>s standardized passages</w:t>
            </w:r>
          </w:p>
        </w:tc>
        <w:tc>
          <w:tcPr>
            <w:tcW w:w="2835" w:type="dxa"/>
          </w:tcPr>
          <w:p w14:paraId="7167B1DF" w14:textId="07A44765" w:rsidR="00A55644" w:rsidRPr="00A55644" w:rsidRDefault="00A55644" w:rsidP="00C3548E">
            <w:pPr>
              <w:pStyle w:val="TableBullet"/>
            </w:pPr>
            <w:r w:rsidRPr="00A55644">
              <w:t>BEAM</w:t>
            </w:r>
            <w:r w:rsidR="008A5FAD">
              <w:t>–ARMM</w:t>
            </w:r>
            <w:r w:rsidRPr="00A55644">
              <w:t xml:space="preserve"> / DepEd</w:t>
            </w:r>
            <w:r w:rsidR="008A5FAD">
              <w:t>–ARMM</w:t>
            </w:r>
          </w:p>
        </w:tc>
      </w:tr>
      <w:tr w:rsidR="00A55644" w:rsidRPr="00A55644" w14:paraId="53A365EE" w14:textId="77777777" w:rsidTr="00B57F14">
        <w:tc>
          <w:tcPr>
            <w:tcW w:w="1277" w:type="dxa"/>
            <w:vMerge/>
          </w:tcPr>
          <w:p w14:paraId="01C077A3" w14:textId="77777777" w:rsidR="00A55644" w:rsidRPr="00A55644" w:rsidRDefault="00A55644" w:rsidP="001E1B42">
            <w:pPr>
              <w:pStyle w:val="TableText"/>
            </w:pPr>
          </w:p>
        </w:tc>
        <w:tc>
          <w:tcPr>
            <w:tcW w:w="1917" w:type="dxa"/>
          </w:tcPr>
          <w:p w14:paraId="4FBA559F" w14:textId="77777777" w:rsidR="00A55644" w:rsidRPr="00A55644" w:rsidRDefault="00A55644" w:rsidP="00C3548E">
            <w:pPr>
              <w:pStyle w:val="TableBullet"/>
            </w:pPr>
            <w:r w:rsidRPr="00A55644">
              <w:t>Oral Reading Fluency Assessment</w:t>
            </w:r>
          </w:p>
        </w:tc>
        <w:tc>
          <w:tcPr>
            <w:tcW w:w="3010" w:type="dxa"/>
          </w:tcPr>
          <w:p w14:paraId="3A739173" w14:textId="77777777" w:rsidR="00A55644" w:rsidRPr="00A55644" w:rsidRDefault="00A55644" w:rsidP="00C3548E">
            <w:pPr>
              <w:pStyle w:val="TableBullet"/>
            </w:pPr>
            <w:r w:rsidRPr="00A55644">
              <w:t xml:space="preserve">Scholastic International </w:t>
            </w:r>
          </w:p>
        </w:tc>
        <w:tc>
          <w:tcPr>
            <w:tcW w:w="2835" w:type="dxa"/>
          </w:tcPr>
          <w:p w14:paraId="7E9FCDB4" w14:textId="56386D5B" w:rsidR="00A55644" w:rsidRPr="00A55644" w:rsidRDefault="00C80E85">
            <w:pPr>
              <w:pStyle w:val="TableBullet"/>
            </w:pPr>
            <w:r w:rsidRPr="00A55644">
              <w:t>DepE</w:t>
            </w:r>
            <w:r>
              <w:t>d</w:t>
            </w:r>
            <w:r w:rsidR="008A5FAD">
              <w:t>–ARMM</w:t>
            </w:r>
          </w:p>
        </w:tc>
      </w:tr>
      <w:tr w:rsidR="00A55644" w:rsidRPr="00A55644" w14:paraId="69856A17" w14:textId="77777777" w:rsidTr="00B57F14">
        <w:tc>
          <w:tcPr>
            <w:tcW w:w="1277" w:type="dxa"/>
            <w:vMerge/>
          </w:tcPr>
          <w:p w14:paraId="3E8A38E6" w14:textId="77777777" w:rsidR="00A55644" w:rsidRPr="00A55644" w:rsidRDefault="00A55644" w:rsidP="001E1B42">
            <w:pPr>
              <w:pStyle w:val="TableText"/>
            </w:pPr>
          </w:p>
        </w:tc>
        <w:tc>
          <w:tcPr>
            <w:tcW w:w="1917" w:type="dxa"/>
          </w:tcPr>
          <w:p w14:paraId="57B59670" w14:textId="77777777" w:rsidR="004859AF" w:rsidRDefault="00A55644" w:rsidP="00C3548E">
            <w:pPr>
              <w:pStyle w:val="TableBullet"/>
            </w:pPr>
            <w:r w:rsidRPr="00A55644">
              <w:t>Read ALLL Case Study Design</w:t>
            </w:r>
          </w:p>
          <w:p w14:paraId="6C591A15" w14:textId="7A0951B5" w:rsidR="00A55644" w:rsidRPr="00A55644" w:rsidRDefault="00A55644" w:rsidP="00C3548E">
            <w:pPr>
              <w:pStyle w:val="TableBullet"/>
            </w:pPr>
            <w:r w:rsidRPr="00A55644">
              <w:t>Reading-Writing Classroom Practices Capture Form</w:t>
            </w:r>
          </w:p>
        </w:tc>
        <w:tc>
          <w:tcPr>
            <w:tcW w:w="3010" w:type="dxa"/>
          </w:tcPr>
          <w:p w14:paraId="314A77D7" w14:textId="77777777" w:rsidR="00A55644" w:rsidRPr="00A55644" w:rsidRDefault="00A55644" w:rsidP="00C3548E">
            <w:pPr>
              <w:pStyle w:val="TableBullet"/>
            </w:pPr>
            <w:r w:rsidRPr="00A55644">
              <w:t>Service Provider</w:t>
            </w:r>
          </w:p>
          <w:p w14:paraId="10E42F47" w14:textId="0F0E54F7" w:rsidR="004859AF" w:rsidRDefault="00A55644" w:rsidP="00C3548E">
            <w:pPr>
              <w:pStyle w:val="TableBullet"/>
            </w:pPr>
            <w:r w:rsidRPr="00A55644">
              <w:t>BEAM</w:t>
            </w:r>
            <w:r w:rsidR="008A5FAD">
              <w:t>–ARMM</w:t>
            </w:r>
          </w:p>
          <w:p w14:paraId="1CF664CD" w14:textId="1ED971B4" w:rsidR="00A55644" w:rsidRPr="00A55644" w:rsidRDefault="00C80E85">
            <w:pPr>
              <w:pStyle w:val="TableBullet"/>
            </w:pPr>
            <w:r w:rsidRPr="00A55644">
              <w:t>D</w:t>
            </w:r>
            <w:r>
              <w:t>epEd</w:t>
            </w:r>
            <w:r w:rsidR="008A5FAD">
              <w:t>–ARMM</w:t>
            </w:r>
            <w:r w:rsidR="00A55644" w:rsidRPr="00A55644">
              <w:t xml:space="preserve"> and BEAM</w:t>
            </w:r>
            <w:r w:rsidR="008A5FAD">
              <w:t>–ARMM</w:t>
            </w:r>
            <w:r w:rsidR="00DF1EF9" w:rsidRPr="00A55644">
              <w:t xml:space="preserve"> </w:t>
            </w:r>
          </w:p>
        </w:tc>
        <w:tc>
          <w:tcPr>
            <w:tcW w:w="2835" w:type="dxa"/>
          </w:tcPr>
          <w:p w14:paraId="3385D42E" w14:textId="77777777" w:rsidR="00A55644" w:rsidRPr="00A55644" w:rsidRDefault="00A55644" w:rsidP="00C3548E">
            <w:pPr>
              <w:pStyle w:val="TableBullet"/>
            </w:pPr>
            <w:r w:rsidRPr="00A55644">
              <w:t>Service Provider</w:t>
            </w:r>
          </w:p>
          <w:p w14:paraId="3029BC08" w14:textId="6D06E2A7" w:rsidR="004859AF" w:rsidRDefault="00A55644" w:rsidP="00C3548E">
            <w:pPr>
              <w:pStyle w:val="TableBullet"/>
            </w:pPr>
            <w:r w:rsidRPr="00A55644">
              <w:t>BEAM</w:t>
            </w:r>
            <w:r w:rsidR="008A5FAD">
              <w:t>–ARMM</w:t>
            </w:r>
            <w:r w:rsidRPr="00A55644">
              <w:t xml:space="preserve"> </w:t>
            </w:r>
          </w:p>
          <w:p w14:paraId="4C1F5825" w14:textId="68F04A85" w:rsidR="00A55644" w:rsidRPr="00A55644" w:rsidRDefault="00C80E85">
            <w:pPr>
              <w:pStyle w:val="TableBullet"/>
            </w:pPr>
            <w:r w:rsidRPr="00A55644">
              <w:t>D</w:t>
            </w:r>
            <w:r>
              <w:t>epEd</w:t>
            </w:r>
            <w:r w:rsidR="008A5FAD">
              <w:t>–ARMM</w:t>
            </w:r>
            <w:r w:rsidR="00B57F14">
              <w:t xml:space="preserve"> </w:t>
            </w:r>
          </w:p>
        </w:tc>
      </w:tr>
      <w:tr w:rsidR="00A55644" w:rsidRPr="00A55644" w14:paraId="79228E29" w14:textId="77777777" w:rsidTr="00B57F14">
        <w:tc>
          <w:tcPr>
            <w:tcW w:w="1277" w:type="dxa"/>
            <w:vMerge/>
          </w:tcPr>
          <w:p w14:paraId="3E43EEB7" w14:textId="77777777" w:rsidR="00A55644" w:rsidRPr="00A55644" w:rsidRDefault="00A55644" w:rsidP="001E1B42">
            <w:pPr>
              <w:pStyle w:val="TableText"/>
            </w:pPr>
          </w:p>
        </w:tc>
        <w:tc>
          <w:tcPr>
            <w:tcW w:w="1917" w:type="dxa"/>
          </w:tcPr>
          <w:p w14:paraId="4F29ADB5" w14:textId="77777777" w:rsidR="00A55644" w:rsidRPr="00A55644" w:rsidRDefault="00A55644" w:rsidP="00C3548E">
            <w:pPr>
              <w:pStyle w:val="TableBullet"/>
            </w:pPr>
            <w:r w:rsidRPr="00A55644">
              <w:t>Intervention Questionnaire</w:t>
            </w:r>
          </w:p>
        </w:tc>
        <w:tc>
          <w:tcPr>
            <w:tcW w:w="3010" w:type="dxa"/>
          </w:tcPr>
          <w:p w14:paraId="0CF9E0AF" w14:textId="77777777" w:rsidR="00A55644" w:rsidRPr="00A55644" w:rsidRDefault="00A55644" w:rsidP="00C3548E">
            <w:pPr>
              <w:pStyle w:val="TableBullet"/>
            </w:pPr>
            <w:r w:rsidRPr="00A55644">
              <w:t>Service Provider</w:t>
            </w:r>
          </w:p>
          <w:p w14:paraId="692D4A93" w14:textId="57BD9242" w:rsidR="00A55644" w:rsidRPr="00A55644" w:rsidRDefault="00A55644" w:rsidP="00C3548E">
            <w:pPr>
              <w:pStyle w:val="TableBullet"/>
            </w:pPr>
            <w:r w:rsidRPr="00A55644">
              <w:t>BEAM</w:t>
            </w:r>
            <w:r w:rsidR="008A5FAD">
              <w:t>–ARMM</w:t>
            </w:r>
            <w:r w:rsidR="00B57F14">
              <w:t xml:space="preserve"> </w:t>
            </w:r>
          </w:p>
        </w:tc>
        <w:tc>
          <w:tcPr>
            <w:tcW w:w="2835" w:type="dxa"/>
          </w:tcPr>
          <w:p w14:paraId="0992E1AA" w14:textId="77777777" w:rsidR="00A55644" w:rsidRPr="00A55644" w:rsidRDefault="00A55644" w:rsidP="00C3548E">
            <w:pPr>
              <w:pStyle w:val="TableBullet"/>
            </w:pPr>
            <w:r w:rsidRPr="00A55644">
              <w:t>Service Provider</w:t>
            </w:r>
          </w:p>
          <w:p w14:paraId="62E7FEB0" w14:textId="1BBC3078" w:rsidR="00A55644" w:rsidRPr="00A55644" w:rsidRDefault="00A55644" w:rsidP="00C3548E">
            <w:pPr>
              <w:pStyle w:val="TableBullet"/>
            </w:pPr>
            <w:r w:rsidRPr="00A55644">
              <w:t>BEAM</w:t>
            </w:r>
            <w:r w:rsidR="008A5FAD">
              <w:t>–ARMM</w:t>
            </w:r>
            <w:r w:rsidRPr="00A55644">
              <w:t xml:space="preserve"> </w:t>
            </w:r>
          </w:p>
        </w:tc>
      </w:tr>
      <w:tr w:rsidR="00A55644" w:rsidRPr="00A55644" w14:paraId="5B37FF12" w14:textId="77777777" w:rsidTr="00B57F14">
        <w:tc>
          <w:tcPr>
            <w:tcW w:w="1277" w:type="dxa"/>
            <w:vMerge w:val="restart"/>
          </w:tcPr>
          <w:p w14:paraId="3DB4AE22" w14:textId="77777777" w:rsidR="00A55644" w:rsidRPr="00A55644" w:rsidRDefault="00A55644" w:rsidP="001E1B42">
            <w:pPr>
              <w:pStyle w:val="TableText"/>
            </w:pPr>
            <w:r w:rsidRPr="00A55644">
              <w:t>Instructional Practices</w:t>
            </w:r>
          </w:p>
        </w:tc>
        <w:tc>
          <w:tcPr>
            <w:tcW w:w="1917" w:type="dxa"/>
          </w:tcPr>
          <w:p w14:paraId="57893647" w14:textId="77777777" w:rsidR="00A55644" w:rsidRPr="00A55644" w:rsidRDefault="00A55644" w:rsidP="00C3548E">
            <w:pPr>
              <w:pStyle w:val="TableBullet"/>
            </w:pPr>
            <w:r w:rsidRPr="00A55644">
              <w:t>SCOPE (Philippines) tool</w:t>
            </w:r>
          </w:p>
        </w:tc>
        <w:tc>
          <w:tcPr>
            <w:tcW w:w="3010" w:type="dxa"/>
          </w:tcPr>
          <w:p w14:paraId="45F41929" w14:textId="77777777" w:rsidR="00A55644" w:rsidRPr="00A55644" w:rsidRDefault="00A55644" w:rsidP="00C3548E">
            <w:pPr>
              <w:pStyle w:val="TableBullet"/>
            </w:pPr>
            <w:r w:rsidRPr="00A55644">
              <w:t xml:space="preserve">Developed and used in education programs in several countries including the Philippines. </w:t>
            </w:r>
          </w:p>
          <w:p w14:paraId="40760BCB" w14:textId="0BB3D09B" w:rsidR="00A55644" w:rsidRPr="00A55644" w:rsidRDefault="00C80E85">
            <w:pPr>
              <w:pStyle w:val="TableBullet"/>
            </w:pPr>
            <w:r w:rsidRPr="00A55644">
              <w:t>DepE</w:t>
            </w:r>
            <w:r>
              <w:t>d</w:t>
            </w:r>
            <w:r w:rsidRPr="00A55644">
              <w:t xml:space="preserve"> </w:t>
            </w:r>
            <w:r w:rsidR="00A55644" w:rsidRPr="00A55644">
              <w:t>adaptation</w:t>
            </w:r>
          </w:p>
        </w:tc>
        <w:tc>
          <w:tcPr>
            <w:tcW w:w="2835" w:type="dxa"/>
          </w:tcPr>
          <w:p w14:paraId="0BAF32AE" w14:textId="111352B2" w:rsidR="00A55644" w:rsidRPr="00A55644" w:rsidRDefault="00A55644">
            <w:pPr>
              <w:pStyle w:val="TableBullet"/>
            </w:pPr>
            <w:r w:rsidRPr="00A55644">
              <w:t>DepE</w:t>
            </w:r>
            <w:r w:rsidR="00C80E85">
              <w:t>d</w:t>
            </w:r>
            <w:r w:rsidR="008A5FAD">
              <w:t>–ARMM</w:t>
            </w:r>
            <w:r w:rsidRPr="00A55644">
              <w:t xml:space="preserve"> trained by BEAM</w:t>
            </w:r>
            <w:r w:rsidR="008A5FAD">
              <w:t>–ARMM</w:t>
            </w:r>
          </w:p>
        </w:tc>
      </w:tr>
      <w:tr w:rsidR="00A55644" w:rsidRPr="00A55644" w14:paraId="7939360D" w14:textId="77777777" w:rsidTr="00B57F14">
        <w:tc>
          <w:tcPr>
            <w:tcW w:w="1277" w:type="dxa"/>
            <w:vMerge/>
          </w:tcPr>
          <w:p w14:paraId="0E4148C8" w14:textId="77777777" w:rsidR="00A55644" w:rsidRPr="00A55644" w:rsidRDefault="00A55644" w:rsidP="001E1B42">
            <w:pPr>
              <w:pStyle w:val="TableText"/>
            </w:pPr>
          </w:p>
        </w:tc>
        <w:tc>
          <w:tcPr>
            <w:tcW w:w="1917" w:type="dxa"/>
          </w:tcPr>
          <w:p w14:paraId="7991E211" w14:textId="77777777" w:rsidR="00A55644" w:rsidRPr="00A55644" w:rsidRDefault="00A55644" w:rsidP="00C3548E">
            <w:pPr>
              <w:pStyle w:val="TableBullet"/>
            </w:pPr>
            <w:r w:rsidRPr="00A55644">
              <w:t>SCOPE School Case Study Design</w:t>
            </w:r>
          </w:p>
        </w:tc>
        <w:tc>
          <w:tcPr>
            <w:tcW w:w="3010" w:type="dxa"/>
          </w:tcPr>
          <w:p w14:paraId="6C9A95F7" w14:textId="77777777" w:rsidR="00A55644" w:rsidRPr="00A55644" w:rsidRDefault="00A55644" w:rsidP="00C3548E">
            <w:pPr>
              <w:pStyle w:val="TableBullet"/>
            </w:pPr>
            <w:r w:rsidRPr="00A55644">
              <w:t xml:space="preserve">Service Provider </w:t>
            </w:r>
          </w:p>
        </w:tc>
        <w:tc>
          <w:tcPr>
            <w:tcW w:w="2835" w:type="dxa"/>
          </w:tcPr>
          <w:p w14:paraId="0178253D" w14:textId="77777777" w:rsidR="00A55644" w:rsidRPr="00A55644" w:rsidRDefault="00A55644" w:rsidP="00C3548E">
            <w:pPr>
              <w:pStyle w:val="TableBullet"/>
            </w:pPr>
            <w:r w:rsidRPr="00A55644">
              <w:t>Service Provider</w:t>
            </w:r>
          </w:p>
        </w:tc>
      </w:tr>
      <w:tr w:rsidR="00A55644" w:rsidRPr="00A55644" w14:paraId="3BE22A71" w14:textId="77777777" w:rsidTr="00B57F14">
        <w:tc>
          <w:tcPr>
            <w:tcW w:w="1277" w:type="dxa"/>
          </w:tcPr>
          <w:p w14:paraId="22DB86F6" w14:textId="77777777" w:rsidR="00A55644" w:rsidRPr="00A55644" w:rsidRDefault="00A55644" w:rsidP="001E1B42">
            <w:pPr>
              <w:pStyle w:val="TableText"/>
            </w:pPr>
            <w:r w:rsidRPr="00A55644">
              <w:t xml:space="preserve">Materials utilization </w:t>
            </w:r>
          </w:p>
        </w:tc>
        <w:tc>
          <w:tcPr>
            <w:tcW w:w="1917" w:type="dxa"/>
          </w:tcPr>
          <w:p w14:paraId="5AD56282" w14:textId="6AF992A6" w:rsidR="00A55644" w:rsidRPr="00A55644" w:rsidRDefault="00A55644">
            <w:pPr>
              <w:pStyle w:val="TableBullet"/>
            </w:pPr>
            <w:r w:rsidRPr="00A55644">
              <w:t xml:space="preserve">Teaching-Learning Material Utilization </w:t>
            </w:r>
          </w:p>
        </w:tc>
        <w:tc>
          <w:tcPr>
            <w:tcW w:w="3010" w:type="dxa"/>
          </w:tcPr>
          <w:p w14:paraId="4730F895" w14:textId="037BDFCC" w:rsidR="00A55644" w:rsidRPr="00A55644" w:rsidRDefault="00C80E85" w:rsidP="00C3548E">
            <w:pPr>
              <w:pStyle w:val="TableBullet"/>
            </w:pPr>
            <w:r w:rsidRPr="00A55644">
              <w:t>DepE</w:t>
            </w:r>
            <w:r>
              <w:t>d</w:t>
            </w:r>
          </w:p>
          <w:p w14:paraId="3CBD406C" w14:textId="2D8E73A3" w:rsidR="00A55644" w:rsidRPr="00A55644" w:rsidRDefault="00A55644" w:rsidP="00C3548E">
            <w:pPr>
              <w:pStyle w:val="TableBullet"/>
            </w:pPr>
            <w:r w:rsidRPr="00A55644">
              <w:t>BEAM</w:t>
            </w:r>
            <w:r w:rsidR="008A5FAD">
              <w:t>–ARMM</w:t>
            </w:r>
            <w:r w:rsidRPr="00A55644">
              <w:t xml:space="preserve"> </w:t>
            </w:r>
          </w:p>
        </w:tc>
        <w:tc>
          <w:tcPr>
            <w:tcW w:w="2835" w:type="dxa"/>
          </w:tcPr>
          <w:p w14:paraId="435D5656" w14:textId="42454164" w:rsidR="00A55644" w:rsidRPr="00A55644" w:rsidRDefault="00A55644" w:rsidP="00C3548E">
            <w:pPr>
              <w:pStyle w:val="TableBullet"/>
            </w:pPr>
            <w:r w:rsidRPr="00A55644">
              <w:t>DepE</w:t>
            </w:r>
            <w:r w:rsidR="00C80E85">
              <w:t>d</w:t>
            </w:r>
          </w:p>
          <w:p w14:paraId="6EC5F8AE" w14:textId="380C187F" w:rsidR="00A55644" w:rsidRPr="00A55644" w:rsidRDefault="00A55644" w:rsidP="00C3548E">
            <w:pPr>
              <w:pStyle w:val="TableBullet"/>
            </w:pPr>
            <w:r w:rsidRPr="00A55644">
              <w:t>BEAM</w:t>
            </w:r>
            <w:r w:rsidR="008A5FAD">
              <w:t>–ARMM</w:t>
            </w:r>
            <w:r w:rsidR="00B57F14">
              <w:t xml:space="preserve"> </w:t>
            </w:r>
          </w:p>
        </w:tc>
      </w:tr>
    </w:tbl>
    <w:p w14:paraId="30FE4444" w14:textId="77777777" w:rsidR="00C80E85" w:rsidRPr="00E37A7B" w:rsidRDefault="00C80E85" w:rsidP="008A5FAD">
      <w:pPr>
        <w:pStyle w:val="BodyText"/>
        <w:spacing w:before="100" w:beforeAutospacing="1"/>
      </w:pPr>
      <w:r w:rsidRPr="00E37A7B">
        <w:t xml:space="preserve">The proposed timeframe </w:t>
      </w:r>
      <w:r>
        <w:t xml:space="preserve">and service provider </w:t>
      </w:r>
      <w:r w:rsidRPr="00E37A7B">
        <w:t xml:space="preserve">for </w:t>
      </w:r>
      <w:r>
        <w:t>the evaluation study</w:t>
      </w:r>
      <w:r w:rsidRPr="00E37A7B">
        <w:t xml:space="preserve"> is </w:t>
      </w:r>
      <w:r>
        <w:t>presented</w:t>
      </w:r>
      <w:r w:rsidRPr="00E37A7B">
        <w:t xml:space="preserve"> in Table 6.</w:t>
      </w:r>
    </w:p>
    <w:p w14:paraId="258DA5F8" w14:textId="6C3619EA" w:rsidR="001117FC" w:rsidRPr="00F83B0A" w:rsidRDefault="001E1B42" w:rsidP="00B57F14">
      <w:pPr>
        <w:pStyle w:val="Caption"/>
        <w:rPr>
          <w:rFonts w:cs="Arial"/>
        </w:rPr>
      </w:pPr>
      <w:bookmarkStart w:id="23" w:name="_Toc480818060"/>
      <w:r>
        <w:t xml:space="preserve">Table </w:t>
      </w:r>
      <w:r>
        <w:fldChar w:fldCharType="begin"/>
      </w:r>
      <w:r>
        <w:instrText xml:space="preserve"> SEQ Table \* ARABIC </w:instrText>
      </w:r>
      <w:r>
        <w:fldChar w:fldCharType="separate"/>
      </w:r>
      <w:r w:rsidR="00CB5640">
        <w:rPr>
          <w:noProof/>
        </w:rPr>
        <w:t>6</w:t>
      </w:r>
      <w:r>
        <w:fldChar w:fldCharType="end"/>
      </w:r>
      <w:r>
        <w:tab/>
      </w:r>
      <w:r w:rsidR="001117FC" w:rsidRPr="00F83B0A">
        <w:rPr>
          <w:rFonts w:cs="Arial"/>
        </w:rPr>
        <w:t>Timeframe for Implementation</w:t>
      </w:r>
      <w:bookmarkEnd w:id="23"/>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57" w:type="dxa"/>
          <w:bottom w:w="57" w:type="dxa"/>
        </w:tblCellMar>
        <w:tblLook w:val="04A0" w:firstRow="1" w:lastRow="0" w:firstColumn="1" w:lastColumn="0" w:noHBand="0" w:noVBand="1"/>
      </w:tblPr>
      <w:tblGrid>
        <w:gridCol w:w="1383"/>
        <w:gridCol w:w="3412"/>
        <w:gridCol w:w="2028"/>
        <w:gridCol w:w="2231"/>
      </w:tblGrid>
      <w:tr w:rsidR="001E1B42" w:rsidRPr="001E1B42" w14:paraId="43F7B660" w14:textId="77777777" w:rsidTr="00845B4C">
        <w:trPr>
          <w:tblHeader/>
        </w:trPr>
        <w:tc>
          <w:tcPr>
            <w:tcW w:w="764" w:type="pct"/>
            <w:shd w:val="clear" w:color="auto" w:fill="003359" w:themeFill="accent2"/>
            <w:vAlign w:val="center"/>
          </w:tcPr>
          <w:p w14:paraId="4624D696" w14:textId="77777777" w:rsidR="001117FC" w:rsidRPr="001E1B42" w:rsidRDefault="001117FC" w:rsidP="001E1B42">
            <w:pPr>
              <w:pStyle w:val="TableText"/>
              <w:jc w:val="center"/>
              <w:rPr>
                <w:b/>
                <w:color w:val="FFFFFF" w:themeColor="background1"/>
              </w:rPr>
            </w:pPr>
            <w:r w:rsidRPr="001E1B42">
              <w:rPr>
                <w:b/>
                <w:color w:val="FFFFFF" w:themeColor="background1"/>
              </w:rPr>
              <w:t>Steps</w:t>
            </w:r>
          </w:p>
        </w:tc>
        <w:tc>
          <w:tcPr>
            <w:tcW w:w="1884" w:type="pct"/>
            <w:shd w:val="clear" w:color="auto" w:fill="003359" w:themeFill="accent2"/>
            <w:vAlign w:val="center"/>
          </w:tcPr>
          <w:p w14:paraId="0E491AE0" w14:textId="77777777" w:rsidR="001117FC" w:rsidRPr="001E1B42" w:rsidRDefault="001117FC" w:rsidP="001E1B42">
            <w:pPr>
              <w:pStyle w:val="TableText"/>
              <w:jc w:val="center"/>
              <w:rPr>
                <w:b/>
                <w:color w:val="FFFFFF" w:themeColor="background1"/>
              </w:rPr>
            </w:pPr>
            <w:r w:rsidRPr="001E1B42">
              <w:rPr>
                <w:b/>
                <w:color w:val="FFFFFF" w:themeColor="background1"/>
              </w:rPr>
              <w:t>Description</w:t>
            </w:r>
          </w:p>
        </w:tc>
        <w:tc>
          <w:tcPr>
            <w:tcW w:w="1120" w:type="pct"/>
            <w:shd w:val="clear" w:color="auto" w:fill="003359" w:themeFill="accent2"/>
            <w:vAlign w:val="center"/>
          </w:tcPr>
          <w:p w14:paraId="2598C9CF" w14:textId="77777777" w:rsidR="001117FC" w:rsidRPr="001E1B42" w:rsidRDefault="001117FC" w:rsidP="001E1B42">
            <w:pPr>
              <w:pStyle w:val="TableText"/>
              <w:jc w:val="center"/>
              <w:rPr>
                <w:b/>
                <w:color w:val="FFFFFF" w:themeColor="background1"/>
              </w:rPr>
            </w:pPr>
            <w:r w:rsidRPr="001E1B42">
              <w:rPr>
                <w:b/>
                <w:color w:val="FFFFFF" w:themeColor="background1"/>
              </w:rPr>
              <w:t xml:space="preserve">Proposed </w:t>
            </w:r>
            <w:r w:rsidR="00DF1EF9" w:rsidRPr="001E1B42">
              <w:rPr>
                <w:b/>
                <w:color w:val="FFFFFF" w:themeColor="background1"/>
              </w:rPr>
              <w:t>Schedule</w:t>
            </w:r>
          </w:p>
        </w:tc>
        <w:tc>
          <w:tcPr>
            <w:tcW w:w="1233" w:type="pct"/>
            <w:shd w:val="clear" w:color="auto" w:fill="003359" w:themeFill="accent2"/>
            <w:vAlign w:val="center"/>
          </w:tcPr>
          <w:p w14:paraId="7182DA25" w14:textId="77777777" w:rsidR="001117FC" w:rsidRPr="001E1B42" w:rsidRDefault="001117FC" w:rsidP="001E1B42">
            <w:pPr>
              <w:pStyle w:val="TableText"/>
              <w:jc w:val="center"/>
              <w:rPr>
                <w:b/>
                <w:color w:val="FFFFFF" w:themeColor="background1"/>
              </w:rPr>
            </w:pPr>
            <w:r w:rsidRPr="001E1B42">
              <w:rPr>
                <w:b/>
                <w:color w:val="FFFFFF" w:themeColor="background1"/>
              </w:rPr>
              <w:t>Proposed Service Provider</w:t>
            </w:r>
          </w:p>
        </w:tc>
      </w:tr>
      <w:tr w:rsidR="00A55644" w:rsidRPr="00F2329A" w14:paraId="5673E2E9" w14:textId="77777777" w:rsidTr="00845B4C">
        <w:tc>
          <w:tcPr>
            <w:tcW w:w="764" w:type="pct"/>
          </w:tcPr>
          <w:p w14:paraId="111C6150" w14:textId="77777777" w:rsidR="001117FC" w:rsidRPr="00F2329A" w:rsidRDefault="001117FC" w:rsidP="001E1B42">
            <w:pPr>
              <w:pStyle w:val="TableText"/>
            </w:pPr>
            <w:r w:rsidRPr="00F2329A">
              <w:t>Step 1</w:t>
            </w:r>
          </w:p>
          <w:p w14:paraId="08CDE4C6" w14:textId="77777777" w:rsidR="001117FC" w:rsidRPr="00F2329A" w:rsidRDefault="001117FC" w:rsidP="001E1B42">
            <w:pPr>
              <w:pStyle w:val="TableText"/>
            </w:pPr>
            <w:r w:rsidRPr="00F2329A">
              <w:t>Gathering of assessment results with statistical analyses of individual assessments</w:t>
            </w:r>
          </w:p>
        </w:tc>
        <w:tc>
          <w:tcPr>
            <w:tcW w:w="1884" w:type="pct"/>
          </w:tcPr>
          <w:p w14:paraId="5DCE47EF" w14:textId="77777777" w:rsidR="001117FC" w:rsidRPr="00F2329A" w:rsidRDefault="001117FC" w:rsidP="001E1B42">
            <w:pPr>
              <w:pStyle w:val="TableBullet"/>
            </w:pPr>
            <w:r w:rsidRPr="00F2329A">
              <w:t xml:space="preserve">Teachers </w:t>
            </w:r>
          </w:p>
          <w:p w14:paraId="4DAA8B04" w14:textId="77777777" w:rsidR="001117FC" w:rsidRPr="00F2329A" w:rsidRDefault="001117FC" w:rsidP="001E1B42">
            <w:pPr>
              <w:pStyle w:val="TableBullet"/>
            </w:pPr>
            <w:r w:rsidRPr="00F2329A">
              <w:t xml:space="preserve">PCK Parallel Post Test in Science and Math </w:t>
            </w:r>
          </w:p>
          <w:p w14:paraId="22A40793" w14:textId="77777777" w:rsidR="001117FC" w:rsidRPr="00F2329A" w:rsidRDefault="001117FC" w:rsidP="001E1B42">
            <w:pPr>
              <w:pStyle w:val="TableBullet"/>
            </w:pPr>
            <w:r w:rsidRPr="00F2329A">
              <w:t>Administration</w:t>
            </w:r>
          </w:p>
          <w:p w14:paraId="09C35431" w14:textId="77777777" w:rsidR="001117FC" w:rsidRPr="00F2329A" w:rsidRDefault="001117FC" w:rsidP="001E1B42">
            <w:pPr>
              <w:pStyle w:val="TableBullet"/>
            </w:pPr>
            <w:r w:rsidRPr="00F2329A">
              <w:t>Scoring and analysis</w:t>
            </w:r>
          </w:p>
          <w:p w14:paraId="2581A1B6" w14:textId="77777777" w:rsidR="004859AF" w:rsidRDefault="001117FC" w:rsidP="001E1B42">
            <w:pPr>
              <w:pStyle w:val="TableBullet"/>
            </w:pPr>
            <w:r w:rsidRPr="00F2329A">
              <w:t>Narrative Report</w:t>
            </w:r>
          </w:p>
          <w:p w14:paraId="792588A6" w14:textId="77777777" w:rsidR="001117FC" w:rsidRPr="00F2329A" w:rsidRDefault="001117FC" w:rsidP="001E1B42">
            <w:pPr>
              <w:pStyle w:val="TableBullet"/>
            </w:pPr>
            <w:r w:rsidRPr="00F2329A">
              <w:t>SCOPE</w:t>
            </w:r>
          </w:p>
          <w:p w14:paraId="2FF837B9" w14:textId="75EA8094" w:rsidR="001117FC" w:rsidRPr="00F2329A" w:rsidRDefault="001117FC" w:rsidP="001E1B42">
            <w:pPr>
              <w:pStyle w:val="TableBullet"/>
            </w:pPr>
            <w:r w:rsidRPr="00F2329A">
              <w:t>Administration/</w:t>
            </w:r>
            <w:r w:rsidR="00C80E85">
              <w:t>o</w:t>
            </w:r>
            <w:r w:rsidR="00C80E85" w:rsidRPr="00F2329A">
              <w:t>bservation</w:t>
            </w:r>
          </w:p>
          <w:p w14:paraId="607E91F1" w14:textId="77777777" w:rsidR="004859AF" w:rsidRDefault="001117FC" w:rsidP="001E1B42">
            <w:pPr>
              <w:pStyle w:val="TableBullet"/>
            </w:pPr>
            <w:r w:rsidRPr="00F2329A">
              <w:t xml:space="preserve">Analysis </w:t>
            </w:r>
          </w:p>
          <w:p w14:paraId="72B1AD4E" w14:textId="77777777" w:rsidR="001117FC" w:rsidRPr="00F2329A" w:rsidRDefault="001117FC" w:rsidP="001E1B42">
            <w:pPr>
              <w:pStyle w:val="TableBullet"/>
            </w:pPr>
            <w:r w:rsidRPr="00F2329A">
              <w:t>Reading Test for Grade 1, 7 and 8</w:t>
            </w:r>
          </w:p>
          <w:p w14:paraId="2552729D" w14:textId="77777777" w:rsidR="004859AF" w:rsidRDefault="001117FC" w:rsidP="001E1B42">
            <w:pPr>
              <w:pStyle w:val="TableBullet"/>
            </w:pPr>
            <w:r w:rsidRPr="00F2329A">
              <w:t>Reading and Writing Tests for Read ALLL</w:t>
            </w:r>
            <w:r w:rsidR="00B57F14">
              <w:t xml:space="preserve"> </w:t>
            </w:r>
          </w:p>
          <w:p w14:paraId="6703AC74" w14:textId="77777777" w:rsidR="004859AF" w:rsidRDefault="001117FC" w:rsidP="001E1B42">
            <w:pPr>
              <w:pStyle w:val="TableBullet"/>
            </w:pPr>
            <w:r w:rsidRPr="00F2329A">
              <w:t>Students</w:t>
            </w:r>
          </w:p>
          <w:p w14:paraId="12FBB98E" w14:textId="77777777" w:rsidR="004859AF" w:rsidRDefault="001117FC" w:rsidP="001E1B42">
            <w:pPr>
              <w:pStyle w:val="TableBullet"/>
            </w:pPr>
            <w:r w:rsidRPr="00F2329A">
              <w:t>NAT Grade 3</w:t>
            </w:r>
          </w:p>
          <w:p w14:paraId="5E0A4723" w14:textId="77777777" w:rsidR="004859AF" w:rsidRDefault="001117FC" w:rsidP="001E1B42">
            <w:pPr>
              <w:pStyle w:val="TableBullet"/>
            </w:pPr>
            <w:r w:rsidRPr="00F2329A">
              <w:t>Special Administration in the ARMM</w:t>
            </w:r>
          </w:p>
          <w:p w14:paraId="4B57FFA7" w14:textId="77777777" w:rsidR="004859AF" w:rsidRDefault="001117FC" w:rsidP="001E1B42">
            <w:pPr>
              <w:pStyle w:val="TableBullet"/>
            </w:pPr>
            <w:r w:rsidRPr="00F2329A">
              <w:t xml:space="preserve">Scoring and analysis </w:t>
            </w:r>
          </w:p>
          <w:p w14:paraId="09F77FC4" w14:textId="77777777" w:rsidR="004859AF" w:rsidRDefault="001117FC" w:rsidP="001E1B42">
            <w:pPr>
              <w:pStyle w:val="TableBullet"/>
            </w:pPr>
            <w:r w:rsidRPr="00F2329A">
              <w:t xml:space="preserve">NAT G3 2012 </w:t>
            </w:r>
            <w:r w:rsidR="00DF1EF9" w:rsidRPr="00F2329A">
              <w:t>vs.</w:t>
            </w:r>
            <w:r w:rsidRPr="00F2329A">
              <w:t xml:space="preserve"> 2016 </w:t>
            </w:r>
          </w:p>
          <w:p w14:paraId="76ED2A5D" w14:textId="77777777" w:rsidR="004859AF" w:rsidRDefault="001117FC" w:rsidP="001E1B42">
            <w:pPr>
              <w:pStyle w:val="TableBullet"/>
            </w:pPr>
            <w:r w:rsidRPr="00F2329A">
              <w:t>Analysis by competency and skill</w:t>
            </w:r>
          </w:p>
          <w:p w14:paraId="037F196A" w14:textId="77777777" w:rsidR="004859AF" w:rsidRDefault="001117FC" w:rsidP="001E1B42">
            <w:pPr>
              <w:pStyle w:val="TableBullet"/>
            </w:pPr>
            <w:r w:rsidRPr="00F2329A">
              <w:t>LAPG</w:t>
            </w:r>
          </w:p>
          <w:p w14:paraId="3DFEB314" w14:textId="40539325" w:rsidR="001117FC" w:rsidRPr="00F2329A" w:rsidRDefault="00C80E85">
            <w:pPr>
              <w:pStyle w:val="TableBullet"/>
            </w:pPr>
            <w:r w:rsidRPr="00F2329A">
              <w:t>T</w:t>
            </w:r>
            <w:r>
              <w:t>o</w:t>
            </w:r>
            <w:r w:rsidRPr="00F2329A">
              <w:t xml:space="preserve"> </w:t>
            </w:r>
            <w:r w:rsidR="001117FC" w:rsidRPr="00F2329A">
              <w:t xml:space="preserve">be administered (census) by DepEd Central national administration </w:t>
            </w:r>
          </w:p>
        </w:tc>
        <w:tc>
          <w:tcPr>
            <w:tcW w:w="1120" w:type="pct"/>
          </w:tcPr>
          <w:p w14:paraId="6F28C940" w14:textId="77777777" w:rsidR="001117FC" w:rsidRPr="00F2329A" w:rsidRDefault="001117FC" w:rsidP="001E1B42">
            <w:pPr>
              <w:pStyle w:val="TableBullet"/>
            </w:pPr>
            <w:r w:rsidRPr="00F2329A">
              <w:t>July 21-23 2016</w:t>
            </w:r>
          </w:p>
          <w:p w14:paraId="0ABD84EE" w14:textId="77777777" w:rsidR="001117FC" w:rsidRPr="00F2329A" w:rsidRDefault="001117FC" w:rsidP="001E1B42">
            <w:pPr>
              <w:pStyle w:val="TableBullet"/>
            </w:pPr>
            <w:r w:rsidRPr="00F2329A">
              <w:t>July to August 2016</w:t>
            </w:r>
          </w:p>
          <w:p w14:paraId="23A1487F" w14:textId="77777777" w:rsidR="004859AF" w:rsidRDefault="001117FC" w:rsidP="001E1B42">
            <w:pPr>
              <w:pStyle w:val="TableBullet"/>
            </w:pPr>
            <w:r w:rsidRPr="00F2329A">
              <w:t>September 2016</w:t>
            </w:r>
          </w:p>
          <w:p w14:paraId="7D670627" w14:textId="77777777" w:rsidR="001117FC" w:rsidRPr="00F2329A" w:rsidRDefault="001117FC" w:rsidP="001E1B42">
            <w:pPr>
              <w:pStyle w:val="TableBullet"/>
            </w:pPr>
            <w:r w:rsidRPr="008A5FAD">
              <w:t>3rd-4th week</w:t>
            </w:r>
            <w:r w:rsidRPr="00F2329A">
              <w:t xml:space="preserve"> of July 2016</w:t>
            </w:r>
          </w:p>
          <w:p w14:paraId="7463F416" w14:textId="77777777" w:rsidR="004859AF" w:rsidRDefault="00F2329A" w:rsidP="001E1B42">
            <w:pPr>
              <w:pStyle w:val="TableBullet"/>
            </w:pPr>
            <w:r w:rsidRPr="00F2329A">
              <w:t>A</w:t>
            </w:r>
            <w:r w:rsidR="001117FC" w:rsidRPr="00F2329A">
              <w:t>ugust 2016</w:t>
            </w:r>
          </w:p>
          <w:p w14:paraId="3997DBD1" w14:textId="77777777" w:rsidR="004859AF" w:rsidRDefault="001117FC" w:rsidP="001E1B42">
            <w:pPr>
              <w:pStyle w:val="TableBullet"/>
            </w:pPr>
            <w:r w:rsidRPr="00F2329A">
              <w:t xml:space="preserve">July 21-23 week of July 2016 together with </w:t>
            </w:r>
            <w:r w:rsidR="00DF1EF9" w:rsidRPr="00F2329A">
              <w:t>Sci</w:t>
            </w:r>
            <w:r w:rsidR="00DF1EF9">
              <w:t>ence</w:t>
            </w:r>
            <w:r w:rsidRPr="00F2329A">
              <w:t xml:space="preserve"> and Math tests</w:t>
            </w:r>
          </w:p>
          <w:p w14:paraId="11D8A317" w14:textId="77777777" w:rsidR="004859AF" w:rsidRDefault="001117FC" w:rsidP="001E1B42">
            <w:pPr>
              <w:pStyle w:val="TableBullet"/>
            </w:pPr>
            <w:r w:rsidRPr="00F2329A">
              <w:t>Aug 4 week/Sept 1 week 2016</w:t>
            </w:r>
          </w:p>
          <w:p w14:paraId="3EF56BBE" w14:textId="77777777" w:rsidR="004859AF" w:rsidRDefault="001117FC" w:rsidP="001E1B42">
            <w:pPr>
              <w:pStyle w:val="TableBullet"/>
            </w:pPr>
            <w:r w:rsidRPr="00F2329A">
              <w:t>4 week of July/1 week of Aug 2016</w:t>
            </w:r>
          </w:p>
          <w:p w14:paraId="68332F50" w14:textId="77777777" w:rsidR="004859AF" w:rsidRDefault="001117FC" w:rsidP="001E1B42">
            <w:pPr>
              <w:pStyle w:val="TableBullet"/>
            </w:pPr>
            <w:r w:rsidRPr="00F2329A">
              <w:t>July/August 2016</w:t>
            </w:r>
          </w:p>
          <w:p w14:paraId="0EAB015B" w14:textId="77777777" w:rsidR="001117FC" w:rsidRPr="00F2329A" w:rsidRDefault="001117FC" w:rsidP="001E1B42">
            <w:pPr>
              <w:pStyle w:val="TableBullet"/>
            </w:pPr>
            <w:r w:rsidRPr="00F2329A">
              <w:t>July 18, 2016</w:t>
            </w:r>
          </w:p>
        </w:tc>
        <w:tc>
          <w:tcPr>
            <w:tcW w:w="1233" w:type="pct"/>
          </w:tcPr>
          <w:p w14:paraId="515FCC1C" w14:textId="43BF9B4A" w:rsidR="004859AF" w:rsidRDefault="001117FC" w:rsidP="001E1B42">
            <w:pPr>
              <w:pStyle w:val="TableBullet"/>
            </w:pPr>
            <w:r w:rsidRPr="00F2329A">
              <w:t>BEAM</w:t>
            </w:r>
            <w:r w:rsidR="008A5FAD">
              <w:t>–ARMM</w:t>
            </w:r>
            <w:r w:rsidRPr="00F2329A">
              <w:t xml:space="preserve"> with DepEd</w:t>
            </w:r>
            <w:r w:rsidR="008A5FAD">
              <w:t>–ARMM</w:t>
            </w:r>
            <w:r w:rsidRPr="00F2329A">
              <w:t xml:space="preserve"> and with supervision of UP NISMED</w:t>
            </w:r>
          </w:p>
          <w:p w14:paraId="63263605" w14:textId="77777777" w:rsidR="004859AF" w:rsidRDefault="001117FC" w:rsidP="001E1B42">
            <w:pPr>
              <w:pStyle w:val="TableBullet"/>
            </w:pPr>
            <w:r w:rsidRPr="00F2329A">
              <w:t>UP NISMED</w:t>
            </w:r>
          </w:p>
          <w:p w14:paraId="4BF35494" w14:textId="77777777" w:rsidR="004859AF" w:rsidRDefault="001117FC" w:rsidP="001E1B42">
            <w:pPr>
              <w:pStyle w:val="TableBullet"/>
            </w:pPr>
            <w:r w:rsidRPr="00F2329A">
              <w:t>UP NISMED</w:t>
            </w:r>
          </w:p>
          <w:p w14:paraId="510087C8" w14:textId="5725409C" w:rsidR="004859AF" w:rsidRDefault="001117FC" w:rsidP="001E1B42">
            <w:pPr>
              <w:pStyle w:val="TableBullet"/>
            </w:pPr>
            <w:r w:rsidRPr="00F2329A">
              <w:t>BEAM</w:t>
            </w:r>
            <w:r w:rsidR="008A5FAD">
              <w:t>–ARMM</w:t>
            </w:r>
            <w:r w:rsidRPr="00F2329A">
              <w:t xml:space="preserve"> with DepEd</w:t>
            </w:r>
            <w:r w:rsidR="008A5FAD">
              <w:t>–ARMM</w:t>
            </w:r>
            <w:r w:rsidRPr="00F2329A">
              <w:t xml:space="preserve">. </w:t>
            </w:r>
          </w:p>
          <w:p w14:paraId="1C65F194" w14:textId="6E51741F" w:rsidR="004859AF" w:rsidRDefault="001117FC" w:rsidP="001E1B42">
            <w:pPr>
              <w:pStyle w:val="TableBullet"/>
            </w:pPr>
            <w:r w:rsidRPr="00F2329A">
              <w:t>BEAM</w:t>
            </w:r>
            <w:r w:rsidR="008A5FAD">
              <w:t>–ARMM</w:t>
            </w:r>
            <w:r w:rsidRPr="00F2329A">
              <w:t xml:space="preserve"> and DepEd</w:t>
            </w:r>
            <w:r w:rsidR="008A5FAD">
              <w:t>–ARMM</w:t>
            </w:r>
            <w:r w:rsidRPr="00F2329A">
              <w:t xml:space="preserve"> Assessment Unit</w:t>
            </w:r>
          </w:p>
          <w:p w14:paraId="0DF18027" w14:textId="571CFFE9" w:rsidR="004859AF" w:rsidRDefault="001117FC" w:rsidP="001E1B42">
            <w:pPr>
              <w:pStyle w:val="TableBullet"/>
            </w:pPr>
            <w:r w:rsidRPr="00F2329A">
              <w:t>DepED</w:t>
            </w:r>
            <w:r w:rsidR="008A5FAD">
              <w:t>–ARMM</w:t>
            </w:r>
            <w:r w:rsidRPr="00F2329A">
              <w:t xml:space="preserve"> test administrators</w:t>
            </w:r>
          </w:p>
          <w:p w14:paraId="04CE134A" w14:textId="240E5566" w:rsidR="004859AF" w:rsidRDefault="001117FC" w:rsidP="001E1B42">
            <w:pPr>
              <w:pStyle w:val="TableBullet"/>
            </w:pPr>
            <w:r w:rsidRPr="00F2329A">
              <w:t>DepED</w:t>
            </w:r>
            <w:r w:rsidR="008A5FAD">
              <w:t>–ARMM</w:t>
            </w:r>
            <w:r w:rsidRPr="00F2329A">
              <w:t xml:space="preserve"> test administrators </w:t>
            </w:r>
          </w:p>
          <w:p w14:paraId="70C6BD6B" w14:textId="20A80F77" w:rsidR="001117FC" w:rsidRPr="00F2329A" w:rsidRDefault="001117FC" w:rsidP="001E1B42">
            <w:pPr>
              <w:pStyle w:val="TableBullet"/>
            </w:pPr>
            <w:r w:rsidRPr="00F2329A">
              <w:t>Bureau of Educational Assessments (BEA), DepEd Central with support from DepEd</w:t>
            </w:r>
            <w:r w:rsidR="008A5FAD">
              <w:t>–ARMM</w:t>
            </w:r>
            <w:r w:rsidRPr="00F2329A">
              <w:t xml:space="preserve"> and BEAM</w:t>
            </w:r>
            <w:r w:rsidR="008A5FAD">
              <w:t>–ARMM</w:t>
            </w:r>
          </w:p>
          <w:p w14:paraId="135DB346" w14:textId="5C62B822" w:rsidR="001117FC" w:rsidRPr="00F2329A" w:rsidRDefault="001117FC" w:rsidP="001E1B42">
            <w:pPr>
              <w:pStyle w:val="TableBullet"/>
            </w:pPr>
            <w:r w:rsidRPr="00F2329A">
              <w:t>BEA</w:t>
            </w:r>
            <w:r w:rsidR="008A5FAD">
              <w:t>’</w:t>
            </w:r>
            <w:r w:rsidRPr="00F2329A">
              <w:t>s/DepEd Central</w:t>
            </w:r>
            <w:r w:rsidR="008A5FAD">
              <w:t>’</w:t>
            </w:r>
            <w:r w:rsidRPr="00F2329A">
              <w:t xml:space="preserve">s Service </w:t>
            </w:r>
            <w:r w:rsidR="00DF1EF9" w:rsidRPr="00F2329A">
              <w:t>Provider for</w:t>
            </w:r>
            <w:r w:rsidRPr="00F2329A">
              <w:t xml:space="preserve"> Scoring</w:t>
            </w:r>
            <w:r w:rsidR="00F60F52">
              <w:t xml:space="preserve"> – </w:t>
            </w:r>
            <w:r w:rsidRPr="00F2329A">
              <w:t>Syrex.</w:t>
            </w:r>
          </w:p>
          <w:p w14:paraId="0CB35295" w14:textId="66D7B084" w:rsidR="001117FC" w:rsidRPr="00F2329A" w:rsidRDefault="001117FC" w:rsidP="001E1B42">
            <w:pPr>
              <w:pStyle w:val="TableBullet"/>
            </w:pPr>
            <w:r w:rsidRPr="00F2329A">
              <w:t>BEA BEAM</w:t>
            </w:r>
            <w:r w:rsidR="008A5FAD">
              <w:t>–ARMM</w:t>
            </w:r>
            <w:r w:rsidRPr="00F2329A">
              <w:t xml:space="preserve"> will request for results</w:t>
            </w:r>
          </w:p>
        </w:tc>
      </w:tr>
      <w:tr w:rsidR="00A55644" w:rsidRPr="00F2329A" w14:paraId="7AFE7146" w14:textId="77777777" w:rsidTr="00845B4C">
        <w:tc>
          <w:tcPr>
            <w:tcW w:w="764" w:type="pct"/>
          </w:tcPr>
          <w:p w14:paraId="36D4FB1B" w14:textId="77777777" w:rsidR="001117FC" w:rsidRPr="00F2329A" w:rsidRDefault="001117FC" w:rsidP="001E1B42">
            <w:pPr>
              <w:pStyle w:val="TableText"/>
            </w:pPr>
            <w:r w:rsidRPr="00F2329A">
              <w:t>Step 2</w:t>
            </w:r>
          </w:p>
          <w:p w14:paraId="23B21B51" w14:textId="77777777" w:rsidR="001117FC" w:rsidRPr="00F2329A" w:rsidRDefault="001117FC" w:rsidP="001E1B42">
            <w:pPr>
              <w:pStyle w:val="TableText"/>
            </w:pPr>
            <w:r w:rsidRPr="00F2329A">
              <w:t xml:space="preserve">Correlation and other statistical analysis </w:t>
            </w:r>
          </w:p>
        </w:tc>
        <w:tc>
          <w:tcPr>
            <w:tcW w:w="1884" w:type="pct"/>
          </w:tcPr>
          <w:p w14:paraId="02CECA78" w14:textId="77777777" w:rsidR="001117FC" w:rsidRPr="00F2329A" w:rsidRDefault="001117FC" w:rsidP="006A2A5B">
            <w:pPr>
              <w:pStyle w:val="TableText"/>
            </w:pPr>
            <w:r w:rsidRPr="00F2329A">
              <w:t xml:space="preserve">All quantitative research questions </w:t>
            </w:r>
          </w:p>
          <w:p w14:paraId="523A217A" w14:textId="77777777" w:rsidR="004859AF" w:rsidRDefault="001117FC" w:rsidP="006A2A5B">
            <w:pPr>
              <w:pStyle w:val="TableText"/>
            </w:pPr>
            <w:r w:rsidRPr="00F2329A">
              <w:t xml:space="preserve">Multi factorial analyses, Correlation analyses, Test of Significant analyses </w:t>
            </w:r>
          </w:p>
          <w:p w14:paraId="1B2334E5" w14:textId="77777777" w:rsidR="001117FC" w:rsidRPr="00F2329A" w:rsidRDefault="001117FC" w:rsidP="006A2A5B">
            <w:pPr>
              <w:pStyle w:val="TableBullet"/>
            </w:pPr>
            <w:r w:rsidRPr="00F2329A">
              <w:t>Teacher assessment results</w:t>
            </w:r>
          </w:p>
          <w:p w14:paraId="30B0EB11" w14:textId="77777777" w:rsidR="001117FC" w:rsidRPr="00F2329A" w:rsidRDefault="001117FC" w:rsidP="006A2A5B">
            <w:pPr>
              <w:pStyle w:val="TableBullet"/>
            </w:pPr>
            <w:r w:rsidRPr="00F2329A">
              <w:t>Teacher Profiles</w:t>
            </w:r>
          </w:p>
          <w:p w14:paraId="0E36B5A8" w14:textId="77777777" w:rsidR="001117FC" w:rsidRPr="00F2329A" w:rsidRDefault="001117FC" w:rsidP="006A2A5B">
            <w:pPr>
              <w:pStyle w:val="TableBullet"/>
            </w:pPr>
            <w:r w:rsidRPr="00F2329A">
              <w:t>School Head Profiles</w:t>
            </w:r>
          </w:p>
          <w:p w14:paraId="63E3B6A3" w14:textId="77777777" w:rsidR="001117FC" w:rsidRPr="00F2329A" w:rsidRDefault="001117FC" w:rsidP="006A2A5B">
            <w:pPr>
              <w:pStyle w:val="TableBullet"/>
            </w:pPr>
            <w:r w:rsidRPr="00F2329A">
              <w:t>Student Assessment results</w:t>
            </w:r>
          </w:p>
        </w:tc>
        <w:tc>
          <w:tcPr>
            <w:tcW w:w="1120" w:type="pct"/>
          </w:tcPr>
          <w:p w14:paraId="31E2656E" w14:textId="77777777" w:rsidR="004859AF" w:rsidRDefault="001117FC" w:rsidP="001E1B42">
            <w:pPr>
              <w:pStyle w:val="TableText"/>
            </w:pPr>
            <w:r w:rsidRPr="00F2329A">
              <w:t>October 2016</w:t>
            </w:r>
          </w:p>
          <w:p w14:paraId="5559FB1C" w14:textId="77777777" w:rsidR="001117FC" w:rsidRPr="00F2329A" w:rsidRDefault="001117FC" w:rsidP="001E1B42">
            <w:pPr>
              <w:pStyle w:val="TableText"/>
            </w:pPr>
          </w:p>
        </w:tc>
        <w:tc>
          <w:tcPr>
            <w:tcW w:w="1233" w:type="pct"/>
          </w:tcPr>
          <w:p w14:paraId="78034C51" w14:textId="77777777" w:rsidR="001117FC" w:rsidRPr="006A2A5B" w:rsidRDefault="001117FC" w:rsidP="006A2A5B">
            <w:pPr>
              <w:pStyle w:val="TableText"/>
            </w:pPr>
            <w:r w:rsidRPr="006A2A5B">
              <w:t>Overall</w:t>
            </w:r>
          </w:p>
          <w:p w14:paraId="3193B5E3" w14:textId="2A56B22E" w:rsidR="001117FC" w:rsidRPr="006A2A5B" w:rsidRDefault="00DF1EF9" w:rsidP="006A2A5B">
            <w:pPr>
              <w:pStyle w:val="TableBullet"/>
            </w:pPr>
            <w:r w:rsidRPr="006A2A5B">
              <w:t>Centre</w:t>
            </w:r>
            <w:r w:rsidR="001117FC" w:rsidRPr="006A2A5B">
              <w:t xml:space="preserve"> for Educational Measurement </w:t>
            </w:r>
          </w:p>
          <w:p w14:paraId="0AB5A60D" w14:textId="77777777" w:rsidR="001117FC" w:rsidRPr="006A2A5B" w:rsidRDefault="001117FC" w:rsidP="006A2A5B">
            <w:pPr>
              <w:pStyle w:val="TableText"/>
            </w:pPr>
            <w:r w:rsidRPr="006A2A5B">
              <w:t>Specific to Read ALLL related RQs</w:t>
            </w:r>
          </w:p>
          <w:p w14:paraId="75AFF95E" w14:textId="77777777" w:rsidR="001117FC" w:rsidRPr="00F2329A" w:rsidRDefault="001117FC" w:rsidP="006A2A5B">
            <w:pPr>
              <w:pStyle w:val="TableBullet"/>
            </w:pPr>
            <w:r w:rsidRPr="006A2A5B">
              <w:t>Literacy consultant and statistician from MSU Tawi-Tawi</w:t>
            </w:r>
            <w:r w:rsidRPr="00F2329A">
              <w:t xml:space="preserve"> </w:t>
            </w:r>
          </w:p>
        </w:tc>
      </w:tr>
      <w:tr w:rsidR="00A55644" w:rsidRPr="00F2329A" w14:paraId="1C7BA890" w14:textId="77777777" w:rsidTr="00845B4C">
        <w:tc>
          <w:tcPr>
            <w:tcW w:w="764" w:type="pct"/>
          </w:tcPr>
          <w:p w14:paraId="0E4C7A73" w14:textId="77777777" w:rsidR="001117FC" w:rsidRPr="00F2329A" w:rsidRDefault="001117FC" w:rsidP="001E1B42">
            <w:pPr>
              <w:pStyle w:val="TableText"/>
            </w:pPr>
            <w:r w:rsidRPr="00F2329A">
              <w:t>Step 3</w:t>
            </w:r>
          </w:p>
        </w:tc>
        <w:tc>
          <w:tcPr>
            <w:tcW w:w="1884" w:type="pct"/>
          </w:tcPr>
          <w:p w14:paraId="27025689" w14:textId="77777777" w:rsidR="004859AF" w:rsidRDefault="001117FC" w:rsidP="006A2A5B">
            <w:pPr>
              <w:pStyle w:val="TableBullet"/>
            </w:pPr>
            <w:r w:rsidRPr="00F2329A">
              <w:t xml:space="preserve">Qualitative Data </w:t>
            </w:r>
            <w:r w:rsidR="00DF1EF9" w:rsidRPr="00F2329A">
              <w:t>Gathering to</w:t>
            </w:r>
            <w:r w:rsidRPr="00F2329A">
              <w:t xml:space="preserve"> explain the results of the Quantitative results</w:t>
            </w:r>
          </w:p>
          <w:p w14:paraId="1FBE878F" w14:textId="77777777" w:rsidR="001117FC" w:rsidRPr="00F2329A" w:rsidRDefault="001117FC" w:rsidP="006A2A5B">
            <w:pPr>
              <w:pStyle w:val="TableBullet"/>
            </w:pPr>
            <w:r w:rsidRPr="00F2329A">
              <w:t xml:space="preserve">Case Studies: Read ALLL / LPP / </w:t>
            </w:r>
            <w:r w:rsidR="00DF1EF9" w:rsidRPr="00F2329A">
              <w:t xml:space="preserve">SCOPE </w:t>
            </w:r>
          </w:p>
        </w:tc>
        <w:tc>
          <w:tcPr>
            <w:tcW w:w="1120" w:type="pct"/>
          </w:tcPr>
          <w:p w14:paraId="6B633EDB" w14:textId="65B81FE6" w:rsidR="001117FC" w:rsidRPr="00F2329A" w:rsidRDefault="001117FC" w:rsidP="008A5FAD">
            <w:pPr>
              <w:pStyle w:val="TableText"/>
            </w:pPr>
            <w:r w:rsidRPr="00F2329A">
              <w:t>October–November 2016</w:t>
            </w:r>
          </w:p>
        </w:tc>
        <w:tc>
          <w:tcPr>
            <w:tcW w:w="1233" w:type="pct"/>
          </w:tcPr>
          <w:p w14:paraId="596F4374" w14:textId="0C8B079C" w:rsidR="001117FC" w:rsidRPr="00F2329A" w:rsidRDefault="001117FC" w:rsidP="001E1B42">
            <w:pPr>
              <w:pStyle w:val="TableText"/>
            </w:pPr>
            <w:r w:rsidRPr="00F2329A">
              <w:t>SEAMEO – Innotech</w:t>
            </w:r>
            <w:r w:rsidR="00DF1EF9">
              <w:t xml:space="preserve"> </w:t>
            </w:r>
            <w:r w:rsidRPr="00F2329A">
              <w:t>with DepED C</w:t>
            </w:r>
            <w:r w:rsidR="000A2C07">
              <w:t>entral Office and ARMM for Professional Development</w:t>
            </w:r>
            <w:r w:rsidRPr="00F2329A">
              <w:t xml:space="preserve"> component</w:t>
            </w:r>
          </w:p>
        </w:tc>
      </w:tr>
      <w:tr w:rsidR="00A55644" w:rsidRPr="00F2329A" w14:paraId="330F7F64" w14:textId="77777777" w:rsidTr="00845B4C">
        <w:tc>
          <w:tcPr>
            <w:tcW w:w="764" w:type="pct"/>
          </w:tcPr>
          <w:p w14:paraId="4EFE539C" w14:textId="77777777" w:rsidR="001117FC" w:rsidRPr="00F2329A" w:rsidRDefault="001117FC" w:rsidP="001E1B42">
            <w:pPr>
              <w:pStyle w:val="TableText"/>
            </w:pPr>
            <w:r w:rsidRPr="00F2329A">
              <w:t>Step 4</w:t>
            </w:r>
          </w:p>
        </w:tc>
        <w:tc>
          <w:tcPr>
            <w:tcW w:w="1884" w:type="pct"/>
          </w:tcPr>
          <w:p w14:paraId="0DDA6376" w14:textId="77777777" w:rsidR="001117FC" w:rsidRPr="00F2329A" w:rsidRDefault="001117FC" w:rsidP="006A2A5B">
            <w:pPr>
              <w:pStyle w:val="TableBullet"/>
            </w:pPr>
            <w:r w:rsidRPr="00F2329A">
              <w:t>Interpretation</w:t>
            </w:r>
          </w:p>
          <w:p w14:paraId="0E266CE7" w14:textId="77777777" w:rsidR="001117FC" w:rsidRPr="00F2329A" w:rsidRDefault="00DF1EF9" w:rsidP="006A2A5B">
            <w:pPr>
              <w:pStyle w:val="TableBullet"/>
            </w:pPr>
            <w:r w:rsidRPr="00F2329A">
              <w:lastRenderedPageBreak/>
              <w:t>Putting the Quanti</w:t>
            </w:r>
            <w:r>
              <w:t>tative</w:t>
            </w:r>
            <w:r w:rsidRPr="00F2329A">
              <w:t xml:space="preserve"> and Quali</w:t>
            </w:r>
            <w:r>
              <w:t>tative</w:t>
            </w:r>
            <w:r w:rsidRPr="00F2329A">
              <w:t xml:space="preserve"> results together</w:t>
            </w:r>
          </w:p>
        </w:tc>
        <w:tc>
          <w:tcPr>
            <w:tcW w:w="1120" w:type="pct"/>
          </w:tcPr>
          <w:p w14:paraId="732C94E2" w14:textId="30930712" w:rsidR="001117FC" w:rsidRPr="00F2329A" w:rsidRDefault="001117FC" w:rsidP="008A5FAD">
            <w:pPr>
              <w:pStyle w:val="TableText"/>
            </w:pPr>
            <w:r w:rsidRPr="00F2329A">
              <w:lastRenderedPageBreak/>
              <w:t>January–March 2017</w:t>
            </w:r>
          </w:p>
        </w:tc>
        <w:tc>
          <w:tcPr>
            <w:tcW w:w="1233" w:type="pct"/>
          </w:tcPr>
          <w:p w14:paraId="1058A06F" w14:textId="77777777" w:rsidR="001117FC" w:rsidRPr="00F2329A" w:rsidRDefault="001117FC" w:rsidP="001E1B42">
            <w:pPr>
              <w:pStyle w:val="TableText"/>
            </w:pPr>
            <w:r w:rsidRPr="00F2329A">
              <w:t xml:space="preserve">SEAMEO – Innotech </w:t>
            </w:r>
          </w:p>
        </w:tc>
      </w:tr>
    </w:tbl>
    <w:p w14:paraId="7496FA97" w14:textId="77777777" w:rsidR="004C4325" w:rsidRPr="004C4325" w:rsidRDefault="00EB3B05" w:rsidP="004859AF">
      <w:pPr>
        <w:pStyle w:val="Heading2"/>
      </w:pPr>
      <w:r>
        <w:t>GIZ</w:t>
      </w:r>
    </w:p>
    <w:p w14:paraId="5F1855D6" w14:textId="1EAA1714" w:rsidR="004859AF" w:rsidRDefault="00EB3B05" w:rsidP="004859AF">
      <w:pPr>
        <w:spacing w:after="120"/>
        <w:rPr>
          <w:rFonts w:cs="Arial"/>
        </w:rPr>
      </w:pPr>
      <w:r w:rsidRPr="00F83B0A">
        <w:rPr>
          <w:rFonts w:cs="Arial"/>
        </w:rPr>
        <w:t>In order to contribute to improvements in the Autonomous Region in Muslim Mindanao (ARMM), where health, education and sanitation indicators are among the lowest in the Philippines, the school health component of the BEAM</w:t>
      </w:r>
      <w:r w:rsidR="008A5FAD">
        <w:rPr>
          <w:rFonts w:cs="Arial"/>
        </w:rPr>
        <w:t>–ARMM</w:t>
      </w:r>
      <w:r w:rsidRPr="00F83B0A">
        <w:rPr>
          <w:rFonts w:cs="Arial"/>
        </w:rPr>
        <w:t xml:space="preserve"> program is supporting the implementation of the Essential Health Care Program in this region of Mindanao. The program addresses hygiene deficiency related diseases by supporting schools and communities to construct group washing facilities within the schools and implement hygiene activities (daily </w:t>
      </w:r>
      <w:r w:rsidR="00DF1EF9" w:rsidRPr="00F83B0A">
        <w:rPr>
          <w:rFonts w:cs="Arial"/>
        </w:rPr>
        <w:t>hand washing</w:t>
      </w:r>
      <w:r w:rsidRPr="00F83B0A">
        <w:rPr>
          <w:rFonts w:cs="Arial"/>
        </w:rPr>
        <w:t xml:space="preserve"> with soap and </w:t>
      </w:r>
      <w:r w:rsidR="00DF1EF9" w:rsidRPr="00F83B0A">
        <w:rPr>
          <w:rFonts w:cs="Arial"/>
        </w:rPr>
        <w:t>tooth brushing</w:t>
      </w:r>
      <w:r w:rsidRPr="00F83B0A">
        <w:rPr>
          <w:rFonts w:cs="Arial"/>
        </w:rPr>
        <w:t xml:space="preserve"> with fluoride toothpaste) as part of everyday school life to familiarize children with healthy habits. The program also fosters school-based management and community participation. It also works on establishing practical support structures, minimum standards, and institutionalization of M&amp;E structures applied in a system. </w:t>
      </w:r>
    </w:p>
    <w:p w14:paraId="43A1CAA2" w14:textId="15C9ECF0" w:rsidR="004859AF" w:rsidRDefault="00EB3B05" w:rsidP="004859AF">
      <w:pPr>
        <w:spacing w:after="120"/>
        <w:rPr>
          <w:rFonts w:cs="Arial"/>
        </w:rPr>
      </w:pPr>
      <w:r w:rsidRPr="00F83B0A">
        <w:rPr>
          <w:rFonts w:cs="Arial"/>
        </w:rPr>
        <w:t>The study aims to determine the contribution of the BEAM</w:t>
      </w:r>
      <w:r w:rsidR="008A5FAD">
        <w:rPr>
          <w:rFonts w:cs="Arial"/>
        </w:rPr>
        <w:t>–ARMM</w:t>
      </w:r>
      <w:r w:rsidRPr="00F83B0A">
        <w:rPr>
          <w:rFonts w:cs="Arial"/>
        </w:rPr>
        <w:t xml:space="preserve"> program in terms of access to sanitation and safe water as well as the holding power of schools. Specifically the study aims to</w:t>
      </w:r>
      <w:r w:rsidR="00C3548E">
        <w:rPr>
          <w:rFonts w:cs="Arial"/>
        </w:rPr>
        <w:t xml:space="preserve"> compare the</w:t>
      </w:r>
      <w:r w:rsidRPr="00F83B0A">
        <w:rPr>
          <w:rFonts w:cs="Arial"/>
        </w:rPr>
        <w:t>:</w:t>
      </w:r>
    </w:p>
    <w:p w14:paraId="30E7852A" w14:textId="77777777" w:rsidR="00EB3B05" w:rsidRPr="008A5FAD" w:rsidRDefault="00C3548E" w:rsidP="008A5FAD">
      <w:pPr>
        <w:pStyle w:val="ListBullet"/>
      </w:pPr>
      <w:r w:rsidRPr="008A5FAD">
        <w:t xml:space="preserve">pupil to toilet ratio </w:t>
      </w:r>
      <w:r w:rsidR="00EB3B05" w:rsidRPr="008A5FAD">
        <w:t xml:space="preserve">of schools prior to the program and after the interventions were completed </w:t>
      </w:r>
    </w:p>
    <w:p w14:paraId="3CEC6DB5" w14:textId="77777777" w:rsidR="00EB3B05" w:rsidRPr="008A5FAD" w:rsidRDefault="00C3548E" w:rsidP="008A5FAD">
      <w:pPr>
        <w:pStyle w:val="ListBullet"/>
      </w:pPr>
      <w:r w:rsidRPr="008A5FAD">
        <w:t xml:space="preserve">pupil to toilet ratio </w:t>
      </w:r>
      <w:r w:rsidR="00EB3B05" w:rsidRPr="008A5FAD">
        <w:t xml:space="preserve">of target and non-target schools after the interventions were completed </w:t>
      </w:r>
    </w:p>
    <w:p w14:paraId="55397D3D" w14:textId="77777777" w:rsidR="00EB3B05" w:rsidRPr="008A5FAD" w:rsidRDefault="00EB3B05" w:rsidP="008A5FAD">
      <w:pPr>
        <w:pStyle w:val="ListBullet"/>
      </w:pPr>
      <w:r w:rsidRPr="008A5FAD">
        <w:t xml:space="preserve">percentage of schools without water prior to the program and after the interventions were completed </w:t>
      </w:r>
    </w:p>
    <w:p w14:paraId="198667C0" w14:textId="77777777" w:rsidR="00EB3B05" w:rsidRPr="008A5FAD" w:rsidRDefault="00EB3B05" w:rsidP="008A5FAD">
      <w:pPr>
        <w:pStyle w:val="ListBullet"/>
      </w:pPr>
      <w:r w:rsidRPr="008A5FAD">
        <w:t xml:space="preserve">percentage of schools without water between target and non-target schools after the interventions were completed </w:t>
      </w:r>
    </w:p>
    <w:p w14:paraId="5446FB61" w14:textId="77777777" w:rsidR="00EB3B05" w:rsidRPr="008A5FAD" w:rsidRDefault="00C3548E" w:rsidP="008A5FAD">
      <w:pPr>
        <w:pStyle w:val="ListBullet"/>
      </w:pPr>
      <w:r w:rsidRPr="008A5FAD">
        <w:t xml:space="preserve">retention rate </w:t>
      </w:r>
      <w:r w:rsidR="00EB3B05" w:rsidRPr="008A5FAD">
        <w:t>of schools prior to the program and after the interventions were completed</w:t>
      </w:r>
      <w:r w:rsidRPr="008A5FAD">
        <w:t>; and</w:t>
      </w:r>
      <w:r w:rsidR="00EB3B05" w:rsidRPr="008A5FAD">
        <w:t xml:space="preserve"> </w:t>
      </w:r>
    </w:p>
    <w:p w14:paraId="5C4060A0" w14:textId="4ADDA34B" w:rsidR="000A2C07" w:rsidRDefault="00C3548E" w:rsidP="008A5FAD">
      <w:pPr>
        <w:pStyle w:val="ListBullet"/>
      </w:pPr>
      <w:r w:rsidRPr="008A5FAD">
        <w:t>retention rat</w:t>
      </w:r>
      <w:r w:rsidR="00EB3B05" w:rsidRPr="008A5FAD">
        <w:t>e of target and non</w:t>
      </w:r>
      <w:r w:rsidR="00EB3B05" w:rsidRPr="00F83B0A">
        <w:t>-target schools after the interventions were completed</w:t>
      </w:r>
      <w:r w:rsidR="000A2C07">
        <w:t>.</w:t>
      </w:r>
    </w:p>
    <w:p w14:paraId="2CC7CF64" w14:textId="09034046" w:rsidR="004859AF" w:rsidRDefault="000A2C07" w:rsidP="008A5FAD">
      <w:pPr>
        <w:pStyle w:val="ListBullet"/>
        <w:numPr>
          <w:ilvl w:val="0"/>
          <w:numId w:val="0"/>
        </w:numPr>
        <w:spacing w:before="100" w:beforeAutospacing="1"/>
      </w:pPr>
      <w:r>
        <w:t>The approach and methodology for the study is summarised in Table 7.</w:t>
      </w:r>
    </w:p>
    <w:p w14:paraId="086BED13" w14:textId="3604D908" w:rsidR="00207296" w:rsidRPr="00207296" w:rsidRDefault="006A2A5B" w:rsidP="00B57F14">
      <w:pPr>
        <w:pStyle w:val="Caption"/>
      </w:pPr>
      <w:bookmarkStart w:id="24" w:name="_Toc480818061"/>
      <w:r>
        <w:t xml:space="preserve">Table </w:t>
      </w:r>
      <w:r>
        <w:fldChar w:fldCharType="begin"/>
      </w:r>
      <w:r>
        <w:instrText xml:space="preserve"> SEQ Table \* ARABIC </w:instrText>
      </w:r>
      <w:r>
        <w:fldChar w:fldCharType="separate"/>
      </w:r>
      <w:r w:rsidR="00CB5640">
        <w:rPr>
          <w:noProof/>
        </w:rPr>
        <w:t>7</w:t>
      </w:r>
      <w:r>
        <w:fldChar w:fldCharType="end"/>
      </w:r>
      <w:r>
        <w:tab/>
      </w:r>
      <w:r w:rsidR="00207296" w:rsidRPr="00207296">
        <w:t xml:space="preserve">Approach and </w:t>
      </w:r>
      <w:r w:rsidR="00C3548E" w:rsidRPr="00207296">
        <w:t>methodology for study</w:t>
      </w:r>
      <w:bookmarkEnd w:id="24"/>
    </w:p>
    <w:tbl>
      <w:tblPr>
        <w:tblStyle w:val="LightShading"/>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57" w:type="dxa"/>
          <w:bottom w:w="57" w:type="dxa"/>
        </w:tblCellMar>
        <w:tblLook w:val="0680" w:firstRow="0" w:lastRow="0" w:firstColumn="1" w:lastColumn="0" w:noHBand="1" w:noVBand="1"/>
      </w:tblPr>
      <w:tblGrid>
        <w:gridCol w:w="1478"/>
        <w:gridCol w:w="1508"/>
        <w:gridCol w:w="4675"/>
        <w:gridCol w:w="1393"/>
      </w:tblGrid>
      <w:tr w:rsidR="006A2A5B" w:rsidRPr="006A2A5B" w14:paraId="188A03E7" w14:textId="77777777" w:rsidTr="00845B4C">
        <w:tc>
          <w:tcPr>
            <w:cnfStyle w:val="001000000000" w:firstRow="0" w:lastRow="0" w:firstColumn="1" w:lastColumn="0" w:oddVBand="0" w:evenVBand="0" w:oddHBand="0" w:evenHBand="0" w:firstRowFirstColumn="0" w:firstRowLastColumn="0" w:lastRowFirstColumn="0" w:lastRowLastColumn="0"/>
            <w:tcW w:w="816" w:type="pct"/>
            <w:shd w:val="clear" w:color="auto" w:fill="003359" w:themeFill="accent2"/>
          </w:tcPr>
          <w:p w14:paraId="2F7298CB" w14:textId="77777777" w:rsidR="00EB3B05" w:rsidRPr="006A2A5B" w:rsidRDefault="00EB3B05" w:rsidP="006A2A5B">
            <w:pPr>
              <w:pStyle w:val="TableText"/>
              <w:rPr>
                <w:color w:val="FFFFFF" w:themeColor="background1"/>
              </w:rPr>
            </w:pPr>
            <w:r w:rsidRPr="006A2A5B">
              <w:rPr>
                <w:color w:val="FFFFFF" w:themeColor="background1"/>
              </w:rPr>
              <w:t>Outcome</w:t>
            </w:r>
          </w:p>
        </w:tc>
        <w:tc>
          <w:tcPr>
            <w:tcW w:w="833" w:type="pct"/>
            <w:shd w:val="clear" w:color="auto" w:fill="003359" w:themeFill="accent2"/>
          </w:tcPr>
          <w:p w14:paraId="5A5C61A3" w14:textId="77777777" w:rsidR="00EB3B05" w:rsidRPr="006A2A5B" w:rsidRDefault="00EB3B05" w:rsidP="006A2A5B">
            <w:pPr>
              <w:pStyle w:val="TableText"/>
              <w:cnfStyle w:val="000000000000" w:firstRow="0" w:lastRow="0" w:firstColumn="0" w:lastColumn="0" w:oddVBand="0" w:evenVBand="0" w:oddHBand="0" w:evenHBand="0" w:firstRowFirstColumn="0" w:firstRowLastColumn="0" w:lastRowFirstColumn="0" w:lastRowLastColumn="0"/>
              <w:rPr>
                <w:b/>
                <w:color w:val="FFFFFF" w:themeColor="background1"/>
              </w:rPr>
            </w:pPr>
            <w:r w:rsidRPr="006A2A5B">
              <w:rPr>
                <w:b/>
                <w:color w:val="FFFFFF" w:themeColor="background1"/>
              </w:rPr>
              <w:t>Indicator</w:t>
            </w:r>
          </w:p>
        </w:tc>
        <w:tc>
          <w:tcPr>
            <w:tcW w:w="2582" w:type="pct"/>
            <w:shd w:val="clear" w:color="auto" w:fill="003359" w:themeFill="accent2"/>
          </w:tcPr>
          <w:p w14:paraId="251A8568" w14:textId="77777777" w:rsidR="00EB3B05" w:rsidRPr="006A2A5B" w:rsidRDefault="00EB3B05" w:rsidP="006A2A5B">
            <w:pPr>
              <w:pStyle w:val="TableText"/>
              <w:cnfStyle w:val="000000000000" w:firstRow="0" w:lastRow="0" w:firstColumn="0" w:lastColumn="0" w:oddVBand="0" w:evenVBand="0" w:oddHBand="0" w:evenHBand="0" w:firstRowFirstColumn="0" w:firstRowLastColumn="0" w:lastRowFirstColumn="0" w:lastRowLastColumn="0"/>
              <w:rPr>
                <w:b/>
                <w:color w:val="FFFFFF" w:themeColor="background1"/>
              </w:rPr>
            </w:pPr>
            <w:r w:rsidRPr="006A2A5B">
              <w:rPr>
                <w:b/>
                <w:color w:val="FFFFFF" w:themeColor="background1"/>
              </w:rPr>
              <w:t>Methodology</w:t>
            </w:r>
          </w:p>
        </w:tc>
        <w:tc>
          <w:tcPr>
            <w:tcW w:w="770" w:type="pct"/>
            <w:shd w:val="clear" w:color="auto" w:fill="003359" w:themeFill="accent2"/>
          </w:tcPr>
          <w:p w14:paraId="057C9C6F" w14:textId="77777777" w:rsidR="00EB3B05" w:rsidRPr="006A2A5B" w:rsidRDefault="00EB3B05" w:rsidP="006A2A5B">
            <w:pPr>
              <w:pStyle w:val="TableText"/>
              <w:cnfStyle w:val="000000000000" w:firstRow="0" w:lastRow="0" w:firstColumn="0" w:lastColumn="0" w:oddVBand="0" w:evenVBand="0" w:oddHBand="0" w:evenHBand="0" w:firstRowFirstColumn="0" w:firstRowLastColumn="0" w:lastRowFirstColumn="0" w:lastRowLastColumn="0"/>
              <w:rPr>
                <w:b/>
                <w:color w:val="FFFFFF" w:themeColor="background1"/>
              </w:rPr>
            </w:pPr>
            <w:r w:rsidRPr="006A2A5B">
              <w:rPr>
                <w:b/>
                <w:color w:val="FFFFFF" w:themeColor="background1"/>
              </w:rPr>
              <w:t>Data Source</w:t>
            </w:r>
          </w:p>
        </w:tc>
      </w:tr>
      <w:tr w:rsidR="00EB3B05" w:rsidRPr="006A2A5B" w14:paraId="32FAC606" w14:textId="77777777" w:rsidTr="00845B4C">
        <w:tc>
          <w:tcPr>
            <w:cnfStyle w:val="001000000000" w:firstRow="0" w:lastRow="0" w:firstColumn="1" w:lastColumn="0" w:oddVBand="0" w:evenVBand="0" w:oddHBand="0" w:evenHBand="0" w:firstRowFirstColumn="0" w:firstRowLastColumn="0" w:lastRowFirstColumn="0" w:lastRowLastColumn="0"/>
            <w:tcW w:w="816" w:type="pct"/>
          </w:tcPr>
          <w:p w14:paraId="01C46387" w14:textId="77777777" w:rsidR="00EB3B05" w:rsidRPr="006A2A5B" w:rsidRDefault="00EB3B05" w:rsidP="006A2A5B">
            <w:pPr>
              <w:pStyle w:val="TableText"/>
            </w:pPr>
            <w:r w:rsidRPr="006A2A5B">
              <w:t>Sanitation access</w:t>
            </w:r>
          </w:p>
        </w:tc>
        <w:tc>
          <w:tcPr>
            <w:tcW w:w="833" w:type="pct"/>
          </w:tcPr>
          <w:p w14:paraId="662AE4C4" w14:textId="77777777" w:rsidR="00EB3B05" w:rsidRPr="006A2A5B" w:rsidRDefault="00EB3B05" w:rsidP="006A2A5B">
            <w:pPr>
              <w:pStyle w:val="TableText"/>
              <w:cnfStyle w:val="000000000000" w:firstRow="0" w:lastRow="0" w:firstColumn="0" w:lastColumn="0" w:oddVBand="0" w:evenVBand="0" w:oddHBand="0" w:evenHBand="0" w:firstRowFirstColumn="0" w:firstRowLastColumn="0" w:lastRowFirstColumn="0" w:lastRowLastColumn="0"/>
            </w:pPr>
            <w:r w:rsidRPr="006A2A5B">
              <w:t xml:space="preserve">Pupil-Toilet </w:t>
            </w:r>
            <w:r w:rsidR="000A2C07" w:rsidRPr="006A2A5B">
              <w:t>ratio</w:t>
            </w:r>
          </w:p>
        </w:tc>
        <w:tc>
          <w:tcPr>
            <w:tcW w:w="2582" w:type="pct"/>
          </w:tcPr>
          <w:p w14:paraId="16973249" w14:textId="7854D3BC" w:rsidR="00EB3B05" w:rsidRPr="006A2A5B" w:rsidRDefault="00EB3B05" w:rsidP="006A2A5B">
            <w:pPr>
              <w:pStyle w:val="TableBullet"/>
              <w:cnfStyle w:val="000000000000" w:firstRow="0" w:lastRow="0" w:firstColumn="0" w:lastColumn="0" w:oddVBand="0" w:evenVBand="0" w:oddHBand="0" w:evenHBand="0" w:firstRowFirstColumn="0" w:firstRowLastColumn="0" w:lastRowFirstColumn="0" w:lastRowLastColumn="0"/>
            </w:pPr>
            <w:r w:rsidRPr="006A2A5B">
              <w:t>Comparison of SY 2011 and latest Toilet Ratio for BEAM</w:t>
            </w:r>
            <w:r w:rsidR="008A5FAD">
              <w:t>–ARMM</w:t>
            </w:r>
            <w:r w:rsidRPr="006A2A5B">
              <w:t xml:space="preserve"> schools using existing EBEIS data</w:t>
            </w:r>
          </w:p>
          <w:p w14:paraId="4170E765" w14:textId="1E8495A9" w:rsidR="00EB3B05" w:rsidRPr="006A2A5B" w:rsidRDefault="00EB3B05" w:rsidP="006A2A5B">
            <w:pPr>
              <w:pStyle w:val="TableBullet"/>
              <w:cnfStyle w:val="000000000000" w:firstRow="0" w:lastRow="0" w:firstColumn="0" w:lastColumn="0" w:oddVBand="0" w:evenVBand="0" w:oddHBand="0" w:evenHBand="0" w:firstRowFirstColumn="0" w:firstRowLastColumn="0" w:lastRowFirstColumn="0" w:lastRowLastColumn="0"/>
            </w:pPr>
            <w:r w:rsidRPr="006A2A5B">
              <w:t>Comparison of latest Toilet Ratio for BEAM</w:t>
            </w:r>
            <w:r w:rsidR="008A5FAD">
              <w:t>–ARMM</w:t>
            </w:r>
            <w:r w:rsidRPr="006A2A5B">
              <w:t xml:space="preserve"> and non-recipient schools using existing EBEIS data</w:t>
            </w:r>
          </w:p>
        </w:tc>
        <w:tc>
          <w:tcPr>
            <w:tcW w:w="770" w:type="pct"/>
          </w:tcPr>
          <w:p w14:paraId="2369F578" w14:textId="77777777" w:rsidR="00EB3B05" w:rsidRPr="006A2A5B" w:rsidRDefault="00EB3B05" w:rsidP="006A2A5B">
            <w:pPr>
              <w:pStyle w:val="TableText"/>
              <w:cnfStyle w:val="000000000000" w:firstRow="0" w:lastRow="0" w:firstColumn="0" w:lastColumn="0" w:oddVBand="0" w:evenVBand="0" w:oddHBand="0" w:evenHBand="0" w:firstRowFirstColumn="0" w:firstRowLastColumn="0" w:lastRowFirstColumn="0" w:lastRowLastColumn="0"/>
            </w:pPr>
            <w:r w:rsidRPr="006A2A5B">
              <w:t>EBEIS</w:t>
            </w:r>
          </w:p>
        </w:tc>
      </w:tr>
      <w:tr w:rsidR="00EB3B05" w:rsidRPr="006A2A5B" w14:paraId="0576C757" w14:textId="77777777" w:rsidTr="00845B4C">
        <w:tc>
          <w:tcPr>
            <w:cnfStyle w:val="001000000000" w:firstRow="0" w:lastRow="0" w:firstColumn="1" w:lastColumn="0" w:oddVBand="0" w:evenVBand="0" w:oddHBand="0" w:evenHBand="0" w:firstRowFirstColumn="0" w:firstRowLastColumn="0" w:lastRowFirstColumn="0" w:lastRowLastColumn="0"/>
            <w:tcW w:w="816" w:type="pct"/>
          </w:tcPr>
          <w:p w14:paraId="598BAE51" w14:textId="77777777" w:rsidR="00EB3B05" w:rsidRPr="006A2A5B" w:rsidRDefault="00EB3B05" w:rsidP="006A2A5B">
            <w:pPr>
              <w:pStyle w:val="TableText"/>
            </w:pPr>
            <w:r w:rsidRPr="006A2A5B">
              <w:t>Safe water access</w:t>
            </w:r>
          </w:p>
        </w:tc>
        <w:tc>
          <w:tcPr>
            <w:tcW w:w="833" w:type="pct"/>
          </w:tcPr>
          <w:p w14:paraId="5EAB46F8" w14:textId="77777777" w:rsidR="00EB3B05" w:rsidRPr="006A2A5B" w:rsidRDefault="00EB3B05" w:rsidP="006A2A5B">
            <w:pPr>
              <w:pStyle w:val="TableText"/>
              <w:cnfStyle w:val="000000000000" w:firstRow="0" w:lastRow="0" w:firstColumn="0" w:lastColumn="0" w:oddVBand="0" w:evenVBand="0" w:oddHBand="0" w:evenHBand="0" w:firstRowFirstColumn="0" w:firstRowLastColumn="0" w:lastRowFirstColumn="0" w:lastRowLastColumn="0"/>
            </w:pPr>
            <w:r w:rsidRPr="006A2A5B">
              <w:t>Availability of water and sources</w:t>
            </w:r>
          </w:p>
        </w:tc>
        <w:tc>
          <w:tcPr>
            <w:tcW w:w="2582" w:type="pct"/>
          </w:tcPr>
          <w:p w14:paraId="6BCE875C" w14:textId="23356292" w:rsidR="00EB3B05" w:rsidRPr="006A2A5B" w:rsidRDefault="00EB3B05" w:rsidP="006A2A5B">
            <w:pPr>
              <w:pStyle w:val="TableBullet"/>
              <w:cnfStyle w:val="000000000000" w:firstRow="0" w:lastRow="0" w:firstColumn="0" w:lastColumn="0" w:oddVBand="0" w:evenVBand="0" w:oddHBand="0" w:evenHBand="0" w:firstRowFirstColumn="0" w:firstRowLastColumn="0" w:lastRowFirstColumn="0" w:lastRowLastColumn="0"/>
            </w:pPr>
            <w:r w:rsidRPr="006A2A5B">
              <w:t>Comparison of SY 2011 and lates</w:t>
            </w:r>
            <w:r w:rsidR="000A2C07" w:rsidRPr="006A2A5B">
              <w:t xml:space="preserve">t water availability </w:t>
            </w:r>
            <w:r w:rsidRPr="006A2A5B">
              <w:t>for BEAM</w:t>
            </w:r>
            <w:r w:rsidR="008A5FAD">
              <w:t>–ARMM</w:t>
            </w:r>
            <w:r w:rsidRPr="006A2A5B">
              <w:t xml:space="preserve"> schools </w:t>
            </w:r>
          </w:p>
          <w:p w14:paraId="6D2BCA82" w14:textId="45D52526" w:rsidR="00EB3B05" w:rsidRPr="006A2A5B" w:rsidRDefault="00EB3B05" w:rsidP="006A2A5B">
            <w:pPr>
              <w:pStyle w:val="TableBullet"/>
              <w:cnfStyle w:val="000000000000" w:firstRow="0" w:lastRow="0" w:firstColumn="0" w:lastColumn="0" w:oddVBand="0" w:evenVBand="0" w:oddHBand="0" w:evenHBand="0" w:firstRowFirstColumn="0" w:firstRowLastColumn="0" w:lastRowFirstColumn="0" w:lastRowLastColumn="0"/>
            </w:pPr>
            <w:r w:rsidRPr="006A2A5B">
              <w:t xml:space="preserve">Comparison of latest </w:t>
            </w:r>
            <w:r w:rsidR="000A2C07" w:rsidRPr="006A2A5B">
              <w:t>water ava</w:t>
            </w:r>
            <w:r w:rsidRPr="006A2A5B">
              <w:t>ilability for BEAM</w:t>
            </w:r>
            <w:r w:rsidR="008A5FAD">
              <w:t>–ARMM</w:t>
            </w:r>
            <w:r w:rsidRPr="006A2A5B">
              <w:t xml:space="preserve"> and non-recipient schools </w:t>
            </w:r>
          </w:p>
        </w:tc>
        <w:tc>
          <w:tcPr>
            <w:tcW w:w="770" w:type="pct"/>
          </w:tcPr>
          <w:p w14:paraId="4404C142" w14:textId="77777777" w:rsidR="00EB3B05" w:rsidRPr="006A2A5B" w:rsidRDefault="00EB3B05" w:rsidP="006A2A5B">
            <w:pPr>
              <w:pStyle w:val="TableText"/>
              <w:cnfStyle w:val="000000000000" w:firstRow="0" w:lastRow="0" w:firstColumn="0" w:lastColumn="0" w:oddVBand="0" w:evenVBand="0" w:oddHBand="0" w:evenHBand="0" w:firstRowFirstColumn="0" w:firstRowLastColumn="0" w:lastRowFirstColumn="0" w:lastRowLastColumn="0"/>
            </w:pPr>
            <w:r w:rsidRPr="006A2A5B">
              <w:t>EBEIS</w:t>
            </w:r>
          </w:p>
        </w:tc>
      </w:tr>
      <w:tr w:rsidR="00EB3B05" w:rsidRPr="006A2A5B" w14:paraId="7FBA0E7E" w14:textId="77777777" w:rsidTr="00845B4C">
        <w:tc>
          <w:tcPr>
            <w:cnfStyle w:val="001000000000" w:firstRow="0" w:lastRow="0" w:firstColumn="1" w:lastColumn="0" w:oddVBand="0" w:evenVBand="0" w:oddHBand="0" w:evenHBand="0" w:firstRowFirstColumn="0" w:firstRowLastColumn="0" w:lastRowFirstColumn="0" w:lastRowLastColumn="0"/>
            <w:tcW w:w="816" w:type="pct"/>
          </w:tcPr>
          <w:p w14:paraId="38C9F739" w14:textId="77777777" w:rsidR="00EB3B05" w:rsidRPr="006A2A5B" w:rsidRDefault="00EB3B05" w:rsidP="006A2A5B">
            <w:pPr>
              <w:pStyle w:val="TableText"/>
            </w:pPr>
            <w:r w:rsidRPr="006A2A5B">
              <w:t>Higher attendance</w:t>
            </w:r>
          </w:p>
        </w:tc>
        <w:tc>
          <w:tcPr>
            <w:tcW w:w="833" w:type="pct"/>
          </w:tcPr>
          <w:p w14:paraId="371E1C66" w14:textId="77777777" w:rsidR="00EB3B05" w:rsidRPr="006A2A5B" w:rsidRDefault="00EB3B05" w:rsidP="006A2A5B">
            <w:pPr>
              <w:pStyle w:val="TableText"/>
              <w:cnfStyle w:val="000000000000" w:firstRow="0" w:lastRow="0" w:firstColumn="0" w:lastColumn="0" w:oddVBand="0" w:evenVBand="0" w:oddHBand="0" w:evenHBand="0" w:firstRowFirstColumn="0" w:firstRowLastColumn="0" w:lastRowFirstColumn="0" w:lastRowLastColumn="0"/>
            </w:pPr>
            <w:r w:rsidRPr="006A2A5B">
              <w:t xml:space="preserve">Retention Rate </w:t>
            </w:r>
          </w:p>
        </w:tc>
        <w:tc>
          <w:tcPr>
            <w:tcW w:w="2582" w:type="pct"/>
          </w:tcPr>
          <w:p w14:paraId="193454F7" w14:textId="7ED5A499" w:rsidR="00EB3B05" w:rsidRPr="006A2A5B" w:rsidRDefault="00EB3B05" w:rsidP="006A2A5B">
            <w:pPr>
              <w:pStyle w:val="TableBullet"/>
              <w:cnfStyle w:val="000000000000" w:firstRow="0" w:lastRow="0" w:firstColumn="0" w:lastColumn="0" w:oddVBand="0" w:evenVBand="0" w:oddHBand="0" w:evenHBand="0" w:firstRowFirstColumn="0" w:firstRowLastColumn="0" w:lastRowFirstColumn="0" w:lastRowLastColumn="0"/>
            </w:pPr>
            <w:r w:rsidRPr="006A2A5B">
              <w:t>Comparison of SY 2011 and lates</w:t>
            </w:r>
            <w:r w:rsidR="000A2C07" w:rsidRPr="006A2A5B">
              <w:t>t retention r</w:t>
            </w:r>
            <w:r w:rsidRPr="006A2A5B">
              <w:t>ate for BEAM</w:t>
            </w:r>
            <w:r w:rsidR="008A5FAD">
              <w:t>–ARMM</w:t>
            </w:r>
            <w:r w:rsidRPr="006A2A5B">
              <w:t xml:space="preserve"> schools </w:t>
            </w:r>
          </w:p>
          <w:p w14:paraId="07AC4E64" w14:textId="795A20A0" w:rsidR="00EB3B05" w:rsidRPr="006A2A5B" w:rsidRDefault="00EB3B05" w:rsidP="006A2A5B">
            <w:pPr>
              <w:pStyle w:val="TableBullet"/>
              <w:cnfStyle w:val="000000000000" w:firstRow="0" w:lastRow="0" w:firstColumn="0" w:lastColumn="0" w:oddVBand="0" w:evenVBand="0" w:oddHBand="0" w:evenHBand="0" w:firstRowFirstColumn="0" w:firstRowLastColumn="0" w:lastRowFirstColumn="0" w:lastRowLastColumn="0"/>
            </w:pPr>
            <w:r w:rsidRPr="006A2A5B">
              <w:t xml:space="preserve">Comparison of latest </w:t>
            </w:r>
            <w:r w:rsidR="000A2C07" w:rsidRPr="006A2A5B">
              <w:t>retention ra</w:t>
            </w:r>
            <w:r w:rsidRPr="006A2A5B">
              <w:t>te for BEAM</w:t>
            </w:r>
            <w:r w:rsidR="008A5FAD">
              <w:t>–ARMM</w:t>
            </w:r>
            <w:r w:rsidRPr="006A2A5B">
              <w:t xml:space="preserve"> and non-recipient schools </w:t>
            </w:r>
          </w:p>
        </w:tc>
        <w:tc>
          <w:tcPr>
            <w:tcW w:w="770" w:type="pct"/>
          </w:tcPr>
          <w:p w14:paraId="784810D1" w14:textId="77777777" w:rsidR="00EB3B05" w:rsidRPr="006A2A5B" w:rsidRDefault="00EB3B05" w:rsidP="006A2A5B">
            <w:pPr>
              <w:pStyle w:val="TableText"/>
              <w:cnfStyle w:val="000000000000" w:firstRow="0" w:lastRow="0" w:firstColumn="0" w:lastColumn="0" w:oddVBand="0" w:evenVBand="0" w:oddHBand="0" w:evenHBand="0" w:firstRowFirstColumn="0" w:firstRowLastColumn="0" w:lastRowFirstColumn="0" w:lastRowLastColumn="0"/>
            </w:pPr>
            <w:r w:rsidRPr="006A2A5B">
              <w:t>EBEIS</w:t>
            </w:r>
          </w:p>
        </w:tc>
      </w:tr>
    </w:tbl>
    <w:p w14:paraId="1FCAFF9F" w14:textId="26D37128" w:rsidR="004859AF" w:rsidRDefault="00EB3B05" w:rsidP="006A2A5B">
      <w:pPr>
        <w:pStyle w:val="NoSpacing"/>
        <w:spacing w:before="100" w:beforeAutospacing="1" w:after="120"/>
        <w:rPr>
          <w:rFonts w:ascii="Arial" w:hAnsi="Arial" w:cs="Arial"/>
          <w:sz w:val="20"/>
          <w:szCs w:val="20"/>
        </w:rPr>
      </w:pPr>
      <w:r w:rsidRPr="00F83B0A">
        <w:rPr>
          <w:rFonts w:ascii="Arial" w:hAnsi="Arial" w:cs="Arial"/>
          <w:sz w:val="20"/>
          <w:szCs w:val="20"/>
        </w:rPr>
        <w:t>The study will use data from the EBEIS to compare target and non-target schools based on the baseline SY 2011 data and the latest available data in June 2016.</w:t>
      </w:r>
      <w:r w:rsidR="00B57F14">
        <w:rPr>
          <w:rFonts w:ascii="Arial" w:hAnsi="Arial" w:cs="Arial"/>
          <w:sz w:val="20"/>
          <w:szCs w:val="20"/>
        </w:rPr>
        <w:t xml:space="preserve"> </w:t>
      </w:r>
      <w:r w:rsidRPr="00F83B0A">
        <w:rPr>
          <w:rFonts w:ascii="Arial" w:hAnsi="Arial" w:cs="Arial"/>
          <w:color w:val="000000"/>
          <w:sz w:val="20"/>
          <w:szCs w:val="20"/>
        </w:rPr>
        <w:t xml:space="preserve">The study will adopt the following tool to determine the </w:t>
      </w:r>
      <w:r w:rsidRPr="00F83B0A">
        <w:rPr>
          <w:rFonts w:ascii="Arial" w:hAnsi="Arial" w:cs="Arial"/>
          <w:sz w:val="20"/>
          <w:szCs w:val="20"/>
        </w:rPr>
        <w:t>contribution of BEAM</w:t>
      </w:r>
      <w:r w:rsidR="008A5FAD">
        <w:rPr>
          <w:rFonts w:ascii="Arial" w:hAnsi="Arial" w:cs="Arial"/>
          <w:sz w:val="20"/>
          <w:szCs w:val="20"/>
        </w:rPr>
        <w:t>–ARMM</w:t>
      </w:r>
      <w:r w:rsidRPr="00F83B0A">
        <w:rPr>
          <w:rFonts w:ascii="Arial" w:hAnsi="Arial" w:cs="Arial"/>
          <w:sz w:val="20"/>
          <w:szCs w:val="20"/>
        </w:rPr>
        <w:t xml:space="preserve"> in improving the quality of education in the recipient schools.</w:t>
      </w:r>
      <w:r w:rsidR="00417EAD">
        <w:rPr>
          <w:rFonts w:ascii="Arial" w:hAnsi="Arial" w:cs="Arial"/>
          <w:sz w:val="20"/>
          <w:szCs w:val="20"/>
        </w:rPr>
        <w:t xml:space="preserve"> Table </w:t>
      </w:r>
      <w:r w:rsidR="000A2C07">
        <w:rPr>
          <w:rFonts w:ascii="Arial" w:hAnsi="Arial" w:cs="Arial"/>
          <w:sz w:val="20"/>
          <w:szCs w:val="20"/>
        </w:rPr>
        <w:t xml:space="preserve">8 </w:t>
      </w:r>
      <w:r w:rsidR="00417EAD">
        <w:rPr>
          <w:rFonts w:ascii="Arial" w:hAnsi="Arial" w:cs="Arial"/>
          <w:sz w:val="20"/>
          <w:szCs w:val="20"/>
        </w:rPr>
        <w:t>highlights the variables for testing between treatment and control schools.</w:t>
      </w:r>
    </w:p>
    <w:p w14:paraId="49BD3660" w14:textId="22EE0EA8" w:rsidR="00EB3B05" w:rsidRPr="00C3548E" w:rsidRDefault="006A2A5B" w:rsidP="00C3548E">
      <w:pPr>
        <w:pStyle w:val="Caption"/>
      </w:pPr>
      <w:bookmarkStart w:id="25" w:name="_Toc480818062"/>
      <w:r w:rsidRPr="00C3548E">
        <w:lastRenderedPageBreak/>
        <w:t xml:space="preserve">Table </w:t>
      </w:r>
      <w:r w:rsidRPr="00C3548E">
        <w:fldChar w:fldCharType="begin"/>
      </w:r>
      <w:r w:rsidRPr="00C3548E">
        <w:instrText xml:space="preserve"> SEQ Table \* ARABIC </w:instrText>
      </w:r>
      <w:r w:rsidRPr="00C3548E">
        <w:fldChar w:fldCharType="separate"/>
      </w:r>
      <w:r w:rsidR="00CB5640">
        <w:rPr>
          <w:noProof/>
        </w:rPr>
        <w:t>8</w:t>
      </w:r>
      <w:r w:rsidRPr="00C3548E">
        <w:fldChar w:fldCharType="end"/>
      </w:r>
      <w:r w:rsidRPr="00C3548E">
        <w:tab/>
      </w:r>
      <w:r w:rsidR="00403C1B" w:rsidRPr="00C3548E">
        <w:t>Variables for testing</w:t>
      </w:r>
      <w:bookmarkEnd w:id="25"/>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57" w:type="dxa"/>
          <w:bottom w:w="57" w:type="dxa"/>
        </w:tblCellMar>
        <w:tblLook w:val="04A0" w:firstRow="1" w:lastRow="0" w:firstColumn="1" w:lastColumn="0" w:noHBand="0" w:noVBand="1"/>
      </w:tblPr>
      <w:tblGrid>
        <w:gridCol w:w="2275"/>
        <w:gridCol w:w="1853"/>
        <w:gridCol w:w="1642"/>
        <w:gridCol w:w="1642"/>
        <w:gridCol w:w="1642"/>
      </w:tblGrid>
      <w:tr w:rsidR="006A2A5B" w:rsidRPr="006A2A5B" w14:paraId="05BCA16E" w14:textId="77777777" w:rsidTr="00845B4C">
        <w:trPr>
          <w:tblHeader/>
        </w:trPr>
        <w:tc>
          <w:tcPr>
            <w:tcW w:w="1256" w:type="pct"/>
            <w:shd w:val="clear" w:color="auto" w:fill="003359" w:themeFill="accent2"/>
            <w:vAlign w:val="center"/>
          </w:tcPr>
          <w:p w14:paraId="7ADBE2E1" w14:textId="77777777" w:rsidR="006A2A5B" w:rsidRPr="006A2A5B" w:rsidRDefault="006A2A5B" w:rsidP="006A2A5B">
            <w:pPr>
              <w:pStyle w:val="TableText"/>
              <w:jc w:val="center"/>
              <w:rPr>
                <w:b/>
                <w:color w:val="FFFFFF" w:themeColor="background1"/>
              </w:rPr>
            </w:pPr>
          </w:p>
        </w:tc>
        <w:tc>
          <w:tcPr>
            <w:tcW w:w="1023" w:type="pct"/>
            <w:shd w:val="clear" w:color="auto" w:fill="003359" w:themeFill="accent2"/>
            <w:vAlign w:val="center"/>
          </w:tcPr>
          <w:p w14:paraId="609BC20E" w14:textId="77777777" w:rsidR="006A2A5B" w:rsidRPr="006A2A5B" w:rsidRDefault="006A2A5B" w:rsidP="006A2A5B">
            <w:pPr>
              <w:pStyle w:val="TableText"/>
              <w:jc w:val="center"/>
              <w:rPr>
                <w:b/>
                <w:color w:val="FFFFFF" w:themeColor="background1"/>
              </w:rPr>
            </w:pPr>
          </w:p>
        </w:tc>
        <w:tc>
          <w:tcPr>
            <w:tcW w:w="907" w:type="pct"/>
            <w:shd w:val="clear" w:color="auto" w:fill="003359" w:themeFill="accent2"/>
            <w:vAlign w:val="center"/>
          </w:tcPr>
          <w:p w14:paraId="527077B7" w14:textId="77777777" w:rsidR="006A2A5B" w:rsidRPr="006A2A5B" w:rsidRDefault="006A2A5B" w:rsidP="006A2A5B">
            <w:pPr>
              <w:pStyle w:val="TableText"/>
              <w:jc w:val="center"/>
              <w:rPr>
                <w:b/>
                <w:color w:val="FFFFFF" w:themeColor="background1"/>
              </w:rPr>
            </w:pPr>
            <w:r w:rsidRPr="006A2A5B">
              <w:rPr>
                <w:b/>
                <w:color w:val="FFFFFF" w:themeColor="background1"/>
              </w:rPr>
              <w:t>SY 2011</w:t>
            </w:r>
          </w:p>
        </w:tc>
        <w:tc>
          <w:tcPr>
            <w:tcW w:w="907" w:type="pct"/>
            <w:shd w:val="clear" w:color="auto" w:fill="003359" w:themeFill="accent2"/>
            <w:vAlign w:val="center"/>
          </w:tcPr>
          <w:p w14:paraId="3FAD7F26" w14:textId="77777777" w:rsidR="006A2A5B" w:rsidRPr="006A2A5B" w:rsidRDefault="006A2A5B" w:rsidP="006A2A5B">
            <w:pPr>
              <w:pStyle w:val="TableText"/>
              <w:jc w:val="center"/>
              <w:rPr>
                <w:b/>
                <w:color w:val="FFFFFF" w:themeColor="background1"/>
              </w:rPr>
            </w:pPr>
            <w:r w:rsidRPr="006A2A5B">
              <w:rPr>
                <w:b/>
                <w:color w:val="FFFFFF" w:themeColor="background1"/>
              </w:rPr>
              <w:t>Latest Data</w:t>
            </w:r>
          </w:p>
        </w:tc>
        <w:tc>
          <w:tcPr>
            <w:tcW w:w="907" w:type="pct"/>
            <w:shd w:val="clear" w:color="auto" w:fill="003359" w:themeFill="accent2"/>
            <w:vAlign w:val="center"/>
          </w:tcPr>
          <w:p w14:paraId="7DF39C35" w14:textId="77777777" w:rsidR="006A2A5B" w:rsidRPr="006A2A5B" w:rsidRDefault="006A2A5B" w:rsidP="006A2A5B">
            <w:pPr>
              <w:pStyle w:val="TableText"/>
              <w:jc w:val="center"/>
              <w:rPr>
                <w:b/>
                <w:color w:val="FFFFFF" w:themeColor="background1"/>
              </w:rPr>
            </w:pPr>
            <w:r w:rsidRPr="006A2A5B">
              <w:rPr>
                <w:b/>
                <w:color w:val="FFFFFF" w:themeColor="background1"/>
              </w:rPr>
              <w:t>% Change</w:t>
            </w:r>
          </w:p>
        </w:tc>
      </w:tr>
      <w:tr w:rsidR="006A2A5B" w:rsidRPr="006A2A5B" w14:paraId="004240F0" w14:textId="77777777" w:rsidTr="00845B4C">
        <w:tc>
          <w:tcPr>
            <w:tcW w:w="1256" w:type="pct"/>
            <w:vMerge w:val="restart"/>
            <w:vAlign w:val="center"/>
          </w:tcPr>
          <w:p w14:paraId="3089BC53" w14:textId="77777777" w:rsidR="006A2A5B" w:rsidRPr="006A2A5B" w:rsidRDefault="006A2A5B" w:rsidP="006A2A5B">
            <w:pPr>
              <w:pStyle w:val="TableText"/>
            </w:pPr>
            <w:r>
              <w:t>Schools</w:t>
            </w:r>
          </w:p>
        </w:tc>
        <w:tc>
          <w:tcPr>
            <w:tcW w:w="1023" w:type="pct"/>
          </w:tcPr>
          <w:p w14:paraId="2F0A7AF2" w14:textId="77777777" w:rsidR="006A2A5B" w:rsidRPr="006A2A5B" w:rsidRDefault="006A2A5B" w:rsidP="006A2A5B">
            <w:pPr>
              <w:pStyle w:val="TableText"/>
            </w:pPr>
            <w:r>
              <w:t>GIZ I</w:t>
            </w:r>
          </w:p>
        </w:tc>
        <w:tc>
          <w:tcPr>
            <w:tcW w:w="907" w:type="pct"/>
          </w:tcPr>
          <w:p w14:paraId="401B51A2" w14:textId="77777777" w:rsidR="006A2A5B" w:rsidRPr="006A2A5B" w:rsidRDefault="006A2A5B" w:rsidP="006A2A5B">
            <w:pPr>
              <w:pStyle w:val="TableText"/>
            </w:pPr>
          </w:p>
        </w:tc>
        <w:tc>
          <w:tcPr>
            <w:tcW w:w="907" w:type="pct"/>
          </w:tcPr>
          <w:p w14:paraId="731784C5" w14:textId="77777777" w:rsidR="006A2A5B" w:rsidRPr="006A2A5B" w:rsidRDefault="006A2A5B" w:rsidP="006A2A5B">
            <w:pPr>
              <w:pStyle w:val="TableText"/>
            </w:pPr>
          </w:p>
        </w:tc>
        <w:tc>
          <w:tcPr>
            <w:tcW w:w="907" w:type="pct"/>
          </w:tcPr>
          <w:p w14:paraId="684D805C" w14:textId="77777777" w:rsidR="006A2A5B" w:rsidRPr="006A2A5B" w:rsidRDefault="006A2A5B" w:rsidP="006A2A5B">
            <w:pPr>
              <w:pStyle w:val="TableText"/>
            </w:pPr>
          </w:p>
        </w:tc>
      </w:tr>
      <w:tr w:rsidR="006A2A5B" w:rsidRPr="006A2A5B" w14:paraId="3F712129" w14:textId="77777777" w:rsidTr="00845B4C">
        <w:tc>
          <w:tcPr>
            <w:tcW w:w="1256" w:type="pct"/>
            <w:vMerge/>
            <w:vAlign w:val="center"/>
          </w:tcPr>
          <w:p w14:paraId="08C1DFCD" w14:textId="77777777" w:rsidR="006A2A5B" w:rsidRPr="006A2A5B" w:rsidRDefault="006A2A5B" w:rsidP="006A2A5B">
            <w:pPr>
              <w:pStyle w:val="TableText"/>
            </w:pPr>
          </w:p>
        </w:tc>
        <w:tc>
          <w:tcPr>
            <w:tcW w:w="1023" w:type="pct"/>
          </w:tcPr>
          <w:p w14:paraId="10B38030" w14:textId="77777777" w:rsidR="006A2A5B" w:rsidRPr="006A2A5B" w:rsidRDefault="006A2A5B" w:rsidP="006A2A5B">
            <w:pPr>
              <w:pStyle w:val="TableText"/>
            </w:pPr>
            <w:r>
              <w:t>Non-GIZ</w:t>
            </w:r>
          </w:p>
        </w:tc>
        <w:tc>
          <w:tcPr>
            <w:tcW w:w="907" w:type="pct"/>
          </w:tcPr>
          <w:p w14:paraId="51496295" w14:textId="77777777" w:rsidR="006A2A5B" w:rsidRPr="006A2A5B" w:rsidRDefault="006A2A5B" w:rsidP="006A2A5B">
            <w:pPr>
              <w:pStyle w:val="TableText"/>
            </w:pPr>
          </w:p>
        </w:tc>
        <w:tc>
          <w:tcPr>
            <w:tcW w:w="907" w:type="pct"/>
          </w:tcPr>
          <w:p w14:paraId="0757BEB8" w14:textId="77777777" w:rsidR="006A2A5B" w:rsidRPr="006A2A5B" w:rsidRDefault="006A2A5B" w:rsidP="006A2A5B">
            <w:pPr>
              <w:pStyle w:val="TableText"/>
            </w:pPr>
          </w:p>
        </w:tc>
        <w:tc>
          <w:tcPr>
            <w:tcW w:w="907" w:type="pct"/>
          </w:tcPr>
          <w:p w14:paraId="4C3C46B3" w14:textId="77777777" w:rsidR="006A2A5B" w:rsidRPr="006A2A5B" w:rsidRDefault="006A2A5B" w:rsidP="006A2A5B">
            <w:pPr>
              <w:pStyle w:val="TableText"/>
            </w:pPr>
          </w:p>
        </w:tc>
      </w:tr>
      <w:tr w:rsidR="006A2A5B" w:rsidRPr="006A2A5B" w14:paraId="0724651B" w14:textId="77777777" w:rsidTr="00845B4C">
        <w:tc>
          <w:tcPr>
            <w:tcW w:w="1256" w:type="pct"/>
            <w:vMerge w:val="restart"/>
            <w:vAlign w:val="center"/>
          </w:tcPr>
          <w:p w14:paraId="7211FD74" w14:textId="77777777" w:rsidR="006A2A5B" w:rsidRPr="006A2A5B" w:rsidRDefault="006A2A5B" w:rsidP="006A2A5B">
            <w:pPr>
              <w:pStyle w:val="TableText"/>
            </w:pPr>
            <w:r>
              <w:t>Enrolment</w:t>
            </w:r>
          </w:p>
        </w:tc>
        <w:tc>
          <w:tcPr>
            <w:tcW w:w="1023" w:type="pct"/>
          </w:tcPr>
          <w:p w14:paraId="373549FF" w14:textId="77777777" w:rsidR="006A2A5B" w:rsidRPr="006A2A5B" w:rsidRDefault="006A2A5B" w:rsidP="006A2A5B">
            <w:pPr>
              <w:pStyle w:val="TableText"/>
            </w:pPr>
            <w:r>
              <w:t>GIZ I</w:t>
            </w:r>
          </w:p>
        </w:tc>
        <w:tc>
          <w:tcPr>
            <w:tcW w:w="907" w:type="pct"/>
          </w:tcPr>
          <w:p w14:paraId="1264830C" w14:textId="77777777" w:rsidR="006A2A5B" w:rsidRPr="006A2A5B" w:rsidRDefault="006A2A5B" w:rsidP="006A2A5B">
            <w:pPr>
              <w:pStyle w:val="TableText"/>
            </w:pPr>
          </w:p>
        </w:tc>
        <w:tc>
          <w:tcPr>
            <w:tcW w:w="907" w:type="pct"/>
          </w:tcPr>
          <w:p w14:paraId="35041ACF" w14:textId="77777777" w:rsidR="006A2A5B" w:rsidRPr="006A2A5B" w:rsidRDefault="006A2A5B" w:rsidP="006A2A5B">
            <w:pPr>
              <w:pStyle w:val="TableText"/>
            </w:pPr>
          </w:p>
        </w:tc>
        <w:tc>
          <w:tcPr>
            <w:tcW w:w="907" w:type="pct"/>
          </w:tcPr>
          <w:p w14:paraId="79853A8E" w14:textId="77777777" w:rsidR="006A2A5B" w:rsidRPr="006A2A5B" w:rsidRDefault="006A2A5B" w:rsidP="006A2A5B">
            <w:pPr>
              <w:pStyle w:val="TableText"/>
            </w:pPr>
          </w:p>
        </w:tc>
      </w:tr>
      <w:tr w:rsidR="006A2A5B" w:rsidRPr="006A2A5B" w14:paraId="2F4FCA1C" w14:textId="77777777" w:rsidTr="00845B4C">
        <w:tc>
          <w:tcPr>
            <w:tcW w:w="1256" w:type="pct"/>
            <w:vMerge/>
            <w:vAlign w:val="center"/>
          </w:tcPr>
          <w:p w14:paraId="1A4778AE" w14:textId="77777777" w:rsidR="006A2A5B" w:rsidRPr="006A2A5B" w:rsidRDefault="006A2A5B" w:rsidP="006A2A5B">
            <w:pPr>
              <w:pStyle w:val="TableText"/>
            </w:pPr>
          </w:p>
        </w:tc>
        <w:tc>
          <w:tcPr>
            <w:tcW w:w="1023" w:type="pct"/>
          </w:tcPr>
          <w:p w14:paraId="42ED63B5" w14:textId="77777777" w:rsidR="006A2A5B" w:rsidRPr="006A2A5B" w:rsidRDefault="006A2A5B" w:rsidP="006A2A5B">
            <w:pPr>
              <w:pStyle w:val="TableText"/>
            </w:pPr>
            <w:r>
              <w:t>Non-GIZ</w:t>
            </w:r>
          </w:p>
        </w:tc>
        <w:tc>
          <w:tcPr>
            <w:tcW w:w="907" w:type="pct"/>
          </w:tcPr>
          <w:p w14:paraId="2816EEF2" w14:textId="77777777" w:rsidR="006A2A5B" w:rsidRPr="006A2A5B" w:rsidRDefault="006A2A5B" w:rsidP="006A2A5B">
            <w:pPr>
              <w:pStyle w:val="TableText"/>
            </w:pPr>
          </w:p>
        </w:tc>
        <w:tc>
          <w:tcPr>
            <w:tcW w:w="907" w:type="pct"/>
          </w:tcPr>
          <w:p w14:paraId="12D98BBD" w14:textId="77777777" w:rsidR="006A2A5B" w:rsidRPr="006A2A5B" w:rsidRDefault="006A2A5B" w:rsidP="006A2A5B">
            <w:pPr>
              <w:pStyle w:val="TableText"/>
            </w:pPr>
          </w:p>
        </w:tc>
        <w:tc>
          <w:tcPr>
            <w:tcW w:w="907" w:type="pct"/>
          </w:tcPr>
          <w:p w14:paraId="3ED292A0" w14:textId="77777777" w:rsidR="006A2A5B" w:rsidRPr="006A2A5B" w:rsidRDefault="006A2A5B" w:rsidP="006A2A5B">
            <w:pPr>
              <w:pStyle w:val="TableText"/>
            </w:pPr>
          </w:p>
        </w:tc>
      </w:tr>
      <w:tr w:rsidR="006A2A5B" w:rsidRPr="006A2A5B" w14:paraId="6BD07C6F" w14:textId="77777777" w:rsidTr="00845B4C">
        <w:tc>
          <w:tcPr>
            <w:tcW w:w="1256" w:type="pct"/>
            <w:vMerge w:val="restart"/>
            <w:vAlign w:val="center"/>
          </w:tcPr>
          <w:p w14:paraId="230960AD" w14:textId="77777777" w:rsidR="006A2A5B" w:rsidRPr="006A2A5B" w:rsidRDefault="006A2A5B" w:rsidP="006A2A5B">
            <w:pPr>
              <w:pStyle w:val="TableText"/>
            </w:pPr>
            <w:r>
              <w:t>Pupil</w:t>
            </w:r>
            <w:r w:rsidR="00C3548E">
              <w:t xml:space="preserve"> </w:t>
            </w:r>
            <w:r>
              <w:t>:</w:t>
            </w:r>
            <w:r w:rsidR="00C3548E">
              <w:t xml:space="preserve"> toilet </w:t>
            </w:r>
            <w:r>
              <w:t>ratio</w:t>
            </w:r>
          </w:p>
        </w:tc>
        <w:tc>
          <w:tcPr>
            <w:tcW w:w="1023" w:type="pct"/>
          </w:tcPr>
          <w:p w14:paraId="39CE91C8" w14:textId="77777777" w:rsidR="006A2A5B" w:rsidRPr="006A2A5B" w:rsidRDefault="006A2A5B" w:rsidP="006A2A5B">
            <w:pPr>
              <w:pStyle w:val="TableText"/>
            </w:pPr>
            <w:r>
              <w:t>GIZ I</w:t>
            </w:r>
          </w:p>
        </w:tc>
        <w:tc>
          <w:tcPr>
            <w:tcW w:w="907" w:type="pct"/>
          </w:tcPr>
          <w:p w14:paraId="44BB83B1" w14:textId="77777777" w:rsidR="006A2A5B" w:rsidRPr="006A2A5B" w:rsidRDefault="006A2A5B" w:rsidP="006A2A5B">
            <w:pPr>
              <w:pStyle w:val="TableText"/>
            </w:pPr>
          </w:p>
        </w:tc>
        <w:tc>
          <w:tcPr>
            <w:tcW w:w="907" w:type="pct"/>
          </w:tcPr>
          <w:p w14:paraId="68B7F590" w14:textId="77777777" w:rsidR="006A2A5B" w:rsidRPr="006A2A5B" w:rsidRDefault="006A2A5B" w:rsidP="006A2A5B">
            <w:pPr>
              <w:pStyle w:val="TableText"/>
            </w:pPr>
          </w:p>
        </w:tc>
        <w:tc>
          <w:tcPr>
            <w:tcW w:w="907" w:type="pct"/>
          </w:tcPr>
          <w:p w14:paraId="74549477" w14:textId="77777777" w:rsidR="006A2A5B" w:rsidRPr="006A2A5B" w:rsidRDefault="006A2A5B" w:rsidP="006A2A5B">
            <w:pPr>
              <w:pStyle w:val="TableText"/>
            </w:pPr>
          </w:p>
        </w:tc>
      </w:tr>
      <w:tr w:rsidR="006A2A5B" w:rsidRPr="006A2A5B" w14:paraId="2D566376" w14:textId="77777777" w:rsidTr="00845B4C">
        <w:tc>
          <w:tcPr>
            <w:tcW w:w="1256" w:type="pct"/>
            <w:vMerge/>
            <w:vAlign w:val="center"/>
          </w:tcPr>
          <w:p w14:paraId="38429B0C" w14:textId="77777777" w:rsidR="006A2A5B" w:rsidRPr="006A2A5B" w:rsidRDefault="006A2A5B" w:rsidP="006A2A5B">
            <w:pPr>
              <w:pStyle w:val="TableText"/>
            </w:pPr>
          </w:p>
        </w:tc>
        <w:tc>
          <w:tcPr>
            <w:tcW w:w="1023" w:type="pct"/>
          </w:tcPr>
          <w:p w14:paraId="6E42E469" w14:textId="77777777" w:rsidR="006A2A5B" w:rsidRPr="006A2A5B" w:rsidRDefault="006A2A5B" w:rsidP="006A2A5B">
            <w:pPr>
              <w:pStyle w:val="TableText"/>
            </w:pPr>
            <w:r>
              <w:t>Non-GIZ</w:t>
            </w:r>
          </w:p>
        </w:tc>
        <w:tc>
          <w:tcPr>
            <w:tcW w:w="907" w:type="pct"/>
          </w:tcPr>
          <w:p w14:paraId="1741942C" w14:textId="77777777" w:rsidR="006A2A5B" w:rsidRPr="006A2A5B" w:rsidRDefault="006A2A5B" w:rsidP="006A2A5B">
            <w:pPr>
              <w:pStyle w:val="TableText"/>
            </w:pPr>
          </w:p>
        </w:tc>
        <w:tc>
          <w:tcPr>
            <w:tcW w:w="907" w:type="pct"/>
          </w:tcPr>
          <w:p w14:paraId="49DE118F" w14:textId="77777777" w:rsidR="006A2A5B" w:rsidRPr="006A2A5B" w:rsidRDefault="006A2A5B" w:rsidP="006A2A5B">
            <w:pPr>
              <w:pStyle w:val="TableText"/>
            </w:pPr>
          </w:p>
        </w:tc>
        <w:tc>
          <w:tcPr>
            <w:tcW w:w="907" w:type="pct"/>
          </w:tcPr>
          <w:p w14:paraId="67546FEA" w14:textId="77777777" w:rsidR="006A2A5B" w:rsidRPr="006A2A5B" w:rsidRDefault="006A2A5B" w:rsidP="006A2A5B">
            <w:pPr>
              <w:pStyle w:val="TableText"/>
            </w:pPr>
          </w:p>
        </w:tc>
      </w:tr>
      <w:tr w:rsidR="006A2A5B" w:rsidRPr="006A2A5B" w14:paraId="13ED2FFA" w14:textId="77777777" w:rsidTr="00845B4C">
        <w:tc>
          <w:tcPr>
            <w:tcW w:w="1256" w:type="pct"/>
            <w:vMerge w:val="restart"/>
            <w:vAlign w:val="center"/>
          </w:tcPr>
          <w:p w14:paraId="66327E95" w14:textId="77777777" w:rsidR="006A2A5B" w:rsidRPr="006A2A5B" w:rsidRDefault="006A2A5B" w:rsidP="006A2A5B">
            <w:pPr>
              <w:pStyle w:val="TableText"/>
            </w:pPr>
            <w:r>
              <w:t>% Schools without water</w:t>
            </w:r>
          </w:p>
        </w:tc>
        <w:tc>
          <w:tcPr>
            <w:tcW w:w="1023" w:type="pct"/>
          </w:tcPr>
          <w:p w14:paraId="3A2EF65E" w14:textId="77777777" w:rsidR="006A2A5B" w:rsidRPr="006A2A5B" w:rsidRDefault="006A2A5B" w:rsidP="006A2A5B">
            <w:pPr>
              <w:pStyle w:val="TableText"/>
            </w:pPr>
            <w:r>
              <w:t>GIZ I</w:t>
            </w:r>
          </w:p>
        </w:tc>
        <w:tc>
          <w:tcPr>
            <w:tcW w:w="907" w:type="pct"/>
          </w:tcPr>
          <w:p w14:paraId="36AE3EA1" w14:textId="77777777" w:rsidR="006A2A5B" w:rsidRPr="006A2A5B" w:rsidRDefault="006A2A5B" w:rsidP="006A2A5B">
            <w:pPr>
              <w:pStyle w:val="TableText"/>
            </w:pPr>
          </w:p>
        </w:tc>
        <w:tc>
          <w:tcPr>
            <w:tcW w:w="907" w:type="pct"/>
          </w:tcPr>
          <w:p w14:paraId="55A56F18" w14:textId="77777777" w:rsidR="006A2A5B" w:rsidRPr="006A2A5B" w:rsidRDefault="006A2A5B" w:rsidP="006A2A5B">
            <w:pPr>
              <w:pStyle w:val="TableText"/>
            </w:pPr>
          </w:p>
        </w:tc>
        <w:tc>
          <w:tcPr>
            <w:tcW w:w="907" w:type="pct"/>
          </w:tcPr>
          <w:p w14:paraId="46A3C5EF" w14:textId="77777777" w:rsidR="006A2A5B" w:rsidRPr="006A2A5B" w:rsidRDefault="006A2A5B" w:rsidP="006A2A5B">
            <w:pPr>
              <w:pStyle w:val="TableText"/>
            </w:pPr>
          </w:p>
        </w:tc>
      </w:tr>
      <w:tr w:rsidR="006A2A5B" w:rsidRPr="006A2A5B" w14:paraId="5524E3C0" w14:textId="77777777" w:rsidTr="00845B4C">
        <w:tc>
          <w:tcPr>
            <w:tcW w:w="1256" w:type="pct"/>
            <w:vMerge/>
            <w:vAlign w:val="center"/>
          </w:tcPr>
          <w:p w14:paraId="0D564E9C" w14:textId="77777777" w:rsidR="006A2A5B" w:rsidRDefault="006A2A5B" w:rsidP="006A2A5B">
            <w:pPr>
              <w:pStyle w:val="TableText"/>
            </w:pPr>
          </w:p>
        </w:tc>
        <w:tc>
          <w:tcPr>
            <w:tcW w:w="1023" w:type="pct"/>
          </w:tcPr>
          <w:p w14:paraId="43126068" w14:textId="77777777" w:rsidR="006A2A5B" w:rsidRPr="006A2A5B" w:rsidRDefault="006A2A5B" w:rsidP="006A2A5B">
            <w:pPr>
              <w:pStyle w:val="TableText"/>
            </w:pPr>
            <w:r>
              <w:t>Non-GIZ</w:t>
            </w:r>
          </w:p>
        </w:tc>
        <w:tc>
          <w:tcPr>
            <w:tcW w:w="907" w:type="pct"/>
          </w:tcPr>
          <w:p w14:paraId="3309564A" w14:textId="77777777" w:rsidR="006A2A5B" w:rsidRPr="006A2A5B" w:rsidRDefault="006A2A5B" w:rsidP="006A2A5B">
            <w:pPr>
              <w:pStyle w:val="TableText"/>
            </w:pPr>
          </w:p>
        </w:tc>
        <w:tc>
          <w:tcPr>
            <w:tcW w:w="907" w:type="pct"/>
          </w:tcPr>
          <w:p w14:paraId="08402CED" w14:textId="77777777" w:rsidR="006A2A5B" w:rsidRPr="006A2A5B" w:rsidRDefault="006A2A5B" w:rsidP="006A2A5B">
            <w:pPr>
              <w:pStyle w:val="TableText"/>
            </w:pPr>
          </w:p>
        </w:tc>
        <w:tc>
          <w:tcPr>
            <w:tcW w:w="907" w:type="pct"/>
          </w:tcPr>
          <w:p w14:paraId="210843FC" w14:textId="77777777" w:rsidR="006A2A5B" w:rsidRPr="006A2A5B" w:rsidRDefault="006A2A5B" w:rsidP="006A2A5B">
            <w:pPr>
              <w:pStyle w:val="TableText"/>
            </w:pPr>
          </w:p>
        </w:tc>
      </w:tr>
      <w:tr w:rsidR="006A2A5B" w:rsidRPr="006A2A5B" w14:paraId="60E0B00E" w14:textId="77777777" w:rsidTr="00845B4C">
        <w:tc>
          <w:tcPr>
            <w:tcW w:w="1256" w:type="pct"/>
            <w:vMerge w:val="restart"/>
            <w:vAlign w:val="center"/>
          </w:tcPr>
          <w:p w14:paraId="0342285A" w14:textId="64EA7A5E" w:rsidR="006A2A5B" w:rsidRDefault="006A2A5B">
            <w:pPr>
              <w:pStyle w:val="TableText"/>
            </w:pPr>
            <w:r>
              <w:t xml:space="preserve">Retention </w:t>
            </w:r>
            <w:r w:rsidR="000A2C07">
              <w:t>rate</w:t>
            </w:r>
          </w:p>
        </w:tc>
        <w:tc>
          <w:tcPr>
            <w:tcW w:w="1023" w:type="pct"/>
          </w:tcPr>
          <w:p w14:paraId="1C12B1E1" w14:textId="77777777" w:rsidR="006A2A5B" w:rsidRPr="006A2A5B" w:rsidRDefault="006A2A5B" w:rsidP="006A2A5B">
            <w:pPr>
              <w:pStyle w:val="TableText"/>
            </w:pPr>
            <w:r>
              <w:t>GIZ I</w:t>
            </w:r>
          </w:p>
        </w:tc>
        <w:tc>
          <w:tcPr>
            <w:tcW w:w="907" w:type="pct"/>
          </w:tcPr>
          <w:p w14:paraId="143ECC86" w14:textId="77777777" w:rsidR="006A2A5B" w:rsidRPr="006A2A5B" w:rsidRDefault="006A2A5B" w:rsidP="006A2A5B">
            <w:pPr>
              <w:pStyle w:val="TableText"/>
            </w:pPr>
          </w:p>
        </w:tc>
        <w:tc>
          <w:tcPr>
            <w:tcW w:w="907" w:type="pct"/>
          </w:tcPr>
          <w:p w14:paraId="4838FB9C" w14:textId="77777777" w:rsidR="006A2A5B" w:rsidRPr="006A2A5B" w:rsidRDefault="006A2A5B" w:rsidP="006A2A5B">
            <w:pPr>
              <w:pStyle w:val="TableText"/>
            </w:pPr>
          </w:p>
        </w:tc>
        <w:tc>
          <w:tcPr>
            <w:tcW w:w="907" w:type="pct"/>
          </w:tcPr>
          <w:p w14:paraId="4D195BB9" w14:textId="77777777" w:rsidR="006A2A5B" w:rsidRPr="006A2A5B" w:rsidRDefault="006A2A5B" w:rsidP="006A2A5B">
            <w:pPr>
              <w:pStyle w:val="TableText"/>
            </w:pPr>
          </w:p>
        </w:tc>
      </w:tr>
      <w:tr w:rsidR="006A2A5B" w:rsidRPr="006A2A5B" w14:paraId="3C176231" w14:textId="77777777" w:rsidTr="00845B4C">
        <w:tc>
          <w:tcPr>
            <w:tcW w:w="1256" w:type="pct"/>
            <w:vMerge/>
          </w:tcPr>
          <w:p w14:paraId="26CEFFD9" w14:textId="77777777" w:rsidR="006A2A5B" w:rsidRDefault="006A2A5B" w:rsidP="006A2A5B">
            <w:pPr>
              <w:pStyle w:val="TableText"/>
            </w:pPr>
          </w:p>
        </w:tc>
        <w:tc>
          <w:tcPr>
            <w:tcW w:w="1023" w:type="pct"/>
          </w:tcPr>
          <w:p w14:paraId="6E39FDD9" w14:textId="77777777" w:rsidR="006A2A5B" w:rsidRPr="006A2A5B" w:rsidRDefault="006A2A5B" w:rsidP="006A2A5B">
            <w:pPr>
              <w:pStyle w:val="TableText"/>
            </w:pPr>
            <w:r>
              <w:t>Non-GIZ</w:t>
            </w:r>
          </w:p>
        </w:tc>
        <w:tc>
          <w:tcPr>
            <w:tcW w:w="907" w:type="pct"/>
          </w:tcPr>
          <w:p w14:paraId="41CC5BC1" w14:textId="77777777" w:rsidR="006A2A5B" w:rsidRPr="006A2A5B" w:rsidRDefault="006A2A5B" w:rsidP="006A2A5B">
            <w:pPr>
              <w:pStyle w:val="TableText"/>
            </w:pPr>
          </w:p>
        </w:tc>
        <w:tc>
          <w:tcPr>
            <w:tcW w:w="907" w:type="pct"/>
          </w:tcPr>
          <w:p w14:paraId="57E8C092" w14:textId="77777777" w:rsidR="006A2A5B" w:rsidRPr="006A2A5B" w:rsidRDefault="006A2A5B" w:rsidP="006A2A5B">
            <w:pPr>
              <w:pStyle w:val="TableText"/>
            </w:pPr>
          </w:p>
        </w:tc>
        <w:tc>
          <w:tcPr>
            <w:tcW w:w="907" w:type="pct"/>
          </w:tcPr>
          <w:p w14:paraId="1730897E" w14:textId="77777777" w:rsidR="006A2A5B" w:rsidRPr="006A2A5B" w:rsidRDefault="006A2A5B" w:rsidP="006A2A5B">
            <w:pPr>
              <w:pStyle w:val="TableText"/>
            </w:pPr>
          </w:p>
        </w:tc>
      </w:tr>
    </w:tbl>
    <w:p w14:paraId="681ECD36" w14:textId="5179A04A" w:rsidR="004C4325" w:rsidRDefault="004C4325" w:rsidP="004859AF">
      <w:pPr>
        <w:pStyle w:val="Heading2"/>
      </w:pPr>
      <w:r>
        <w:t xml:space="preserve">OSY </w:t>
      </w:r>
      <w:r w:rsidR="008A5FAD">
        <w:t>tracer studies</w:t>
      </w:r>
    </w:p>
    <w:p w14:paraId="00B3818A" w14:textId="20DEF16C" w:rsidR="004859AF" w:rsidRDefault="009B23AE" w:rsidP="004859AF">
      <w:pPr>
        <w:spacing w:after="120"/>
        <w:rPr>
          <w:rFonts w:cs="Arial"/>
        </w:rPr>
      </w:pPr>
      <w:r w:rsidRPr="00A01D16">
        <w:rPr>
          <w:rFonts w:cs="Arial"/>
        </w:rPr>
        <w:t>This evaluation plan details the overall approach and associated methodology to the evaluation of the TVET component within the BEAM</w:t>
      </w:r>
      <w:r w:rsidR="008A5FAD">
        <w:rPr>
          <w:rFonts w:cs="Arial"/>
        </w:rPr>
        <w:t>–ARMM</w:t>
      </w:r>
      <w:r w:rsidRPr="00A01D16">
        <w:rPr>
          <w:rFonts w:cs="Arial"/>
        </w:rPr>
        <w:t xml:space="preserve"> </w:t>
      </w:r>
      <w:r w:rsidR="001E31FA">
        <w:rPr>
          <w:rFonts w:cs="Arial"/>
        </w:rPr>
        <w:t>program</w:t>
      </w:r>
      <w:r w:rsidRPr="00A01D16">
        <w:rPr>
          <w:rFonts w:cs="Arial"/>
        </w:rPr>
        <w:t>. The evaluation will focus primarily on the progress and any increase in the employability of OSY an</w:t>
      </w:r>
      <w:r w:rsidR="000A2C07" w:rsidRPr="00A01D16">
        <w:rPr>
          <w:rFonts w:cs="Arial"/>
        </w:rPr>
        <w:t>d tech</w:t>
      </w:r>
      <w:r w:rsidR="000A2C07">
        <w:rPr>
          <w:rFonts w:cs="Arial"/>
        </w:rPr>
        <w:t>nical and</w:t>
      </w:r>
      <w:r w:rsidR="000A2C07" w:rsidRPr="00A01D16">
        <w:rPr>
          <w:rFonts w:cs="Arial"/>
        </w:rPr>
        <w:t xml:space="preserve"> voc</w:t>
      </w:r>
      <w:r w:rsidR="000A2C07">
        <w:rPr>
          <w:rFonts w:cs="Arial"/>
        </w:rPr>
        <w:t>ational</w:t>
      </w:r>
      <w:r w:rsidR="006E06EF">
        <w:rPr>
          <w:rFonts w:cs="Arial"/>
        </w:rPr>
        <w:t xml:space="preserve"> (</w:t>
      </w:r>
      <w:r w:rsidR="006E06EF" w:rsidRPr="00A01D16">
        <w:rPr>
          <w:rFonts w:cs="Arial"/>
          <w:lang w:val="en-PH"/>
        </w:rPr>
        <w:t>techvoc</w:t>
      </w:r>
      <w:r w:rsidR="006E06EF">
        <w:rPr>
          <w:rFonts w:cs="Arial"/>
          <w:lang w:val="en-PH"/>
        </w:rPr>
        <w:t>)</w:t>
      </w:r>
      <w:r w:rsidR="000A2C07" w:rsidRPr="00A01D16">
        <w:rPr>
          <w:rFonts w:cs="Arial"/>
        </w:rPr>
        <w:t xml:space="preserve"> h</w:t>
      </w:r>
      <w:r w:rsidRPr="00A01D16">
        <w:rPr>
          <w:rFonts w:cs="Arial"/>
        </w:rPr>
        <w:t xml:space="preserve">igh </w:t>
      </w:r>
      <w:r w:rsidR="000A2C07" w:rsidRPr="00A01D16">
        <w:rPr>
          <w:rFonts w:cs="Arial"/>
        </w:rPr>
        <w:t xml:space="preserve">school </w:t>
      </w:r>
      <w:r w:rsidRPr="00A01D16">
        <w:rPr>
          <w:rFonts w:cs="Arial"/>
        </w:rPr>
        <w:t>graduates. The evaluation will consider a broad range of views and opinions on relevant improvements and which areas and actions can be further replicated and supported and others, which require additional support.</w:t>
      </w:r>
    </w:p>
    <w:p w14:paraId="017D3459" w14:textId="0A4AEB78" w:rsidR="009B23AE" w:rsidRPr="00A01D16" w:rsidRDefault="009B23AE" w:rsidP="004859AF">
      <w:pPr>
        <w:spacing w:after="120"/>
        <w:rPr>
          <w:rFonts w:cs="Arial"/>
        </w:rPr>
      </w:pPr>
      <w:r w:rsidRPr="00A01D16">
        <w:rPr>
          <w:rFonts w:cs="Arial"/>
        </w:rPr>
        <w:t xml:space="preserve">The evaluation process has commenced with a series of baseline studies, as well as a tracer study for </w:t>
      </w:r>
      <w:r w:rsidR="006E06EF" w:rsidRPr="00A01D16">
        <w:rPr>
          <w:rFonts w:cs="Arial"/>
        </w:rPr>
        <w:t>coho</w:t>
      </w:r>
      <w:r w:rsidRPr="00A01D16">
        <w:rPr>
          <w:rFonts w:cs="Arial"/>
        </w:rPr>
        <w:t xml:space="preserve">rt 1 in September/October 2015. However evaluation work of </w:t>
      </w:r>
      <w:r w:rsidR="006E06EF" w:rsidRPr="00A01D16">
        <w:rPr>
          <w:rFonts w:cs="Arial"/>
        </w:rPr>
        <w:t>cohort</w:t>
      </w:r>
      <w:r w:rsidR="006E06EF">
        <w:rPr>
          <w:rFonts w:cs="Arial"/>
        </w:rPr>
        <w:t>s</w:t>
      </w:r>
      <w:r w:rsidR="006E06EF" w:rsidRPr="00A01D16">
        <w:rPr>
          <w:rFonts w:cs="Arial"/>
        </w:rPr>
        <w:t xml:space="preserve"> </w:t>
      </w:r>
      <w:r w:rsidRPr="00A01D16">
        <w:rPr>
          <w:rFonts w:cs="Arial"/>
        </w:rPr>
        <w:t xml:space="preserve">3 and 4 will commence in February 2016 (see </w:t>
      </w:r>
      <w:r w:rsidR="006E06EF">
        <w:rPr>
          <w:rFonts w:cs="Arial"/>
        </w:rPr>
        <w:t>T</w:t>
      </w:r>
      <w:r w:rsidRPr="00A01D16">
        <w:rPr>
          <w:rFonts w:cs="Arial"/>
        </w:rPr>
        <w:t>able</w:t>
      </w:r>
      <w:r w:rsidR="006E06EF">
        <w:rPr>
          <w:rFonts w:cs="Arial"/>
        </w:rPr>
        <w:t xml:space="preserve"> 9</w:t>
      </w:r>
      <w:r w:rsidRPr="00A01D16">
        <w:rPr>
          <w:rFonts w:cs="Arial"/>
        </w:rPr>
        <w:t xml:space="preserve"> below for details).</w:t>
      </w:r>
      <w:r w:rsidR="00B57F14">
        <w:rPr>
          <w:rFonts w:cs="Arial"/>
        </w:rPr>
        <w:t xml:space="preserve"> </w:t>
      </w:r>
      <w:r w:rsidRPr="00A01D16">
        <w:rPr>
          <w:rFonts w:cs="Arial"/>
        </w:rPr>
        <w:t>The evaluation will complete an initial document review and analysis of key reports and strategies in addition to most recent data collection processes (i.e. baseline data).</w:t>
      </w:r>
      <w:r w:rsidR="00B57F14">
        <w:rPr>
          <w:rFonts w:cs="Arial"/>
        </w:rPr>
        <w:t xml:space="preserve"> </w:t>
      </w:r>
      <w:r w:rsidRPr="00A01D16">
        <w:rPr>
          <w:rFonts w:cs="Arial"/>
        </w:rPr>
        <w:t>The data collection will involve a series of face-to-face interviews to complete a tracer study of a sample of youth and students. The final schedule of work will be finalised at the commencement of the evaluation study in early 2016.</w:t>
      </w:r>
    </w:p>
    <w:p w14:paraId="3B4DEA10" w14:textId="77777777" w:rsidR="009B23AE" w:rsidRPr="00A01D16" w:rsidRDefault="009B23AE" w:rsidP="006A2A5B">
      <w:pPr>
        <w:pStyle w:val="crosshead"/>
      </w:pPr>
      <w:bookmarkStart w:id="26" w:name="_Toc317257338"/>
      <w:bookmarkStart w:id="27" w:name="_Toc317322424"/>
      <w:r w:rsidRPr="00A01D16">
        <w:t xml:space="preserve">Background to the TVET </w:t>
      </w:r>
      <w:r w:rsidR="00B57F14">
        <w:t>program</w:t>
      </w:r>
      <w:bookmarkEnd w:id="26"/>
      <w:bookmarkEnd w:id="27"/>
    </w:p>
    <w:p w14:paraId="371941D6" w14:textId="75953CB0" w:rsidR="009B23AE" w:rsidRPr="00A01D16" w:rsidRDefault="009B23AE" w:rsidP="004859AF">
      <w:pPr>
        <w:spacing w:after="120"/>
        <w:rPr>
          <w:rFonts w:cs="Arial"/>
          <w:lang w:val="en-PH"/>
        </w:rPr>
      </w:pPr>
      <w:r w:rsidRPr="00A01D16">
        <w:rPr>
          <w:rFonts w:eastAsia="Times New Roman" w:cs="Arial"/>
          <w:spacing w:val="1"/>
          <w:lang w:val="en-PH" w:eastAsia="en-PH"/>
        </w:rPr>
        <w:t>Close to 80% of the youth population in ARMM are unable to complete basic education. The</w:t>
      </w:r>
      <w:r w:rsidRPr="00A01D16">
        <w:rPr>
          <w:rFonts w:eastAsia="Times New Roman" w:cs="Arial"/>
          <w:lang w:val="en-PH" w:eastAsia="en-PH"/>
        </w:rPr>
        <w:t xml:space="preserve"> TVET component is designed to address the ur</w:t>
      </w:r>
      <w:r w:rsidRPr="00A01D16">
        <w:rPr>
          <w:rFonts w:eastAsia="Times New Roman" w:cs="Arial"/>
          <w:spacing w:val="-1"/>
          <w:lang w:val="en-PH" w:eastAsia="en-PH"/>
        </w:rPr>
        <w:t>g</w:t>
      </w:r>
      <w:r w:rsidRPr="00A01D16">
        <w:rPr>
          <w:rFonts w:eastAsia="Times New Roman" w:cs="Arial"/>
          <w:lang w:val="en-PH" w:eastAsia="en-PH"/>
        </w:rPr>
        <w:t>ent needs for employable skills of marginalized youth in ARMM who ha</w:t>
      </w:r>
      <w:r w:rsidRPr="00A01D16">
        <w:rPr>
          <w:rFonts w:eastAsia="Times New Roman" w:cs="Arial"/>
          <w:spacing w:val="-1"/>
          <w:lang w:val="en-PH" w:eastAsia="en-PH"/>
        </w:rPr>
        <w:t>v</w:t>
      </w:r>
      <w:r w:rsidRPr="00A01D16">
        <w:rPr>
          <w:rFonts w:eastAsia="Times New Roman" w:cs="Arial"/>
          <w:lang w:val="en-PH" w:eastAsia="en-PH"/>
        </w:rPr>
        <w:t>e dropped-</w:t>
      </w:r>
      <w:r w:rsidRPr="00A01D16">
        <w:rPr>
          <w:rFonts w:eastAsia="Times New Roman" w:cs="Arial"/>
          <w:spacing w:val="-2"/>
          <w:lang w:val="en-PH" w:eastAsia="en-PH"/>
        </w:rPr>
        <w:t>o</w:t>
      </w:r>
      <w:r w:rsidRPr="00A01D16">
        <w:rPr>
          <w:rFonts w:eastAsia="Times New Roman" w:cs="Arial"/>
          <w:lang w:val="en-PH" w:eastAsia="en-PH"/>
        </w:rPr>
        <w:t>ut of school for various reasons.</w:t>
      </w:r>
      <w:r w:rsidR="00B57F14">
        <w:rPr>
          <w:rFonts w:eastAsia="Times New Roman" w:cs="Arial"/>
          <w:lang w:val="en-PH" w:eastAsia="en-PH"/>
        </w:rPr>
        <w:t xml:space="preserve"> </w:t>
      </w:r>
      <w:r w:rsidRPr="00A01D16">
        <w:rPr>
          <w:rFonts w:cs="Arial"/>
          <w:lang w:val="en-PH"/>
        </w:rPr>
        <w:t>The target outcome for the TVET component is improved employability of OSY and secondary senior techvoc high school graduates.</w:t>
      </w:r>
      <w:r w:rsidR="00B57F14">
        <w:rPr>
          <w:rFonts w:cs="Arial"/>
          <w:lang w:val="en-PH"/>
        </w:rPr>
        <w:t xml:space="preserve"> </w:t>
      </w:r>
      <w:r w:rsidRPr="00A01D16">
        <w:rPr>
          <w:rFonts w:cs="Arial"/>
          <w:lang w:val="en-PH"/>
        </w:rPr>
        <w:t>In terms of its key outputs, in five years from 2012, the component aims to equip at least 11,000 senior high school students and OSY with employable skills that will enable them find employment or engage in entrepreneurial activities.</w:t>
      </w:r>
    </w:p>
    <w:p w14:paraId="5EFF8E0D" w14:textId="77777777" w:rsidR="009B23AE" w:rsidRPr="00A01D16" w:rsidRDefault="009B23AE" w:rsidP="006A2A5B">
      <w:pPr>
        <w:pStyle w:val="crosshead"/>
      </w:pPr>
      <w:bookmarkStart w:id="28" w:name="_Toc317257339"/>
      <w:bookmarkStart w:id="29" w:name="_Toc317322425"/>
      <w:r w:rsidRPr="00A01D16">
        <w:t xml:space="preserve">Purpose of the </w:t>
      </w:r>
      <w:r w:rsidR="00C3548E" w:rsidRPr="00A01D16">
        <w:t>evaluation</w:t>
      </w:r>
      <w:bookmarkEnd w:id="28"/>
      <w:bookmarkEnd w:id="29"/>
    </w:p>
    <w:p w14:paraId="0CF9645D" w14:textId="118BB01C" w:rsidR="009B23AE" w:rsidRDefault="009B23AE" w:rsidP="004859AF">
      <w:pPr>
        <w:spacing w:after="120"/>
        <w:rPr>
          <w:rFonts w:eastAsia="Times New Roman" w:cs="Arial"/>
        </w:rPr>
      </w:pPr>
      <w:r w:rsidRPr="00A01D16">
        <w:rPr>
          <w:rFonts w:eastAsia="Times New Roman" w:cs="Arial"/>
        </w:rPr>
        <w:t>The purpose of evaluation (tracer study) is to assess the baseline data collect</w:t>
      </w:r>
      <w:r w:rsidR="006E06EF">
        <w:rPr>
          <w:rFonts w:eastAsia="Times New Roman" w:cs="Arial"/>
        </w:rPr>
        <w:t>ed</w:t>
      </w:r>
      <w:r w:rsidRPr="00A01D16">
        <w:rPr>
          <w:rFonts w:eastAsia="Times New Roman" w:cs="Arial"/>
        </w:rPr>
        <w:t xml:space="preserve"> in 2014 to determine the level of improvement in social and livelihood indicators within OSY and techvoc high school graduates.</w:t>
      </w:r>
      <w:r w:rsidR="00B57F14">
        <w:rPr>
          <w:rFonts w:eastAsia="Times New Roman" w:cs="Arial"/>
        </w:rPr>
        <w:t xml:space="preserve"> </w:t>
      </w:r>
      <w:r w:rsidRPr="00A01D16">
        <w:rPr>
          <w:rFonts w:eastAsia="Times New Roman" w:cs="Arial"/>
        </w:rPr>
        <w:t xml:space="preserve">The studies will also look at the quality of service providers and teachers and assess the satisfaction of students with the quality of teaching received through the </w:t>
      </w:r>
      <w:r w:rsidR="00B57F14">
        <w:rPr>
          <w:rFonts w:eastAsia="Times New Roman" w:cs="Arial"/>
        </w:rPr>
        <w:t>program</w:t>
      </w:r>
      <w:r w:rsidRPr="00A01D16">
        <w:rPr>
          <w:rFonts w:eastAsia="Times New Roman" w:cs="Arial"/>
        </w:rPr>
        <w:t>. A breakdown of cohorts, sampling and key dates for the review are included in the table below.</w:t>
      </w:r>
    </w:p>
    <w:p w14:paraId="568BFCE1" w14:textId="49CE4586" w:rsidR="004859AF" w:rsidRPr="006A2A5B" w:rsidRDefault="006A2A5B" w:rsidP="00B57F14">
      <w:pPr>
        <w:pStyle w:val="Caption"/>
      </w:pPr>
      <w:bookmarkStart w:id="30" w:name="_Toc480818063"/>
      <w:r w:rsidRPr="006A2A5B">
        <w:lastRenderedPageBreak/>
        <w:t xml:space="preserve">Table </w:t>
      </w:r>
      <w:r w:rsidRPr="006A2A5B">
        <w:fldChar w:fldCharType="begin"/>
      </w:r>
      <w:r w:rsidRPr="006A2A5B">
        <w:instrText xml:space="preserve"> SEQ Table \* ARABIC </w:instrText>
      </w:r>
      <w:r w:rsidRPr="006A2A5B">
        <w:fldChar w:fldCharType="separate"/>
      </w:r>
      <w:r w:rsidR="00CB5640">
        <w:rPr>
          <w:noProof/>
        </w:rPr>
        <w:t>9</w:t>
      </w:r>
      <w:r w:rsidRPr="006A2A5B">
        <w:fldChar w:fldCharType="end"/>
      </w:r>
      <w:r w:rsidRPr="006A2A5B">
        <w:tab/>
      </w:r>
      <w:r w:rsidR="009B23AE" w:rsidRPr="006A2A5B">
        <w:t xml:space="preserve">Breakdown of </w:t>
      </w:r>
      <w:r w:rsidR="00C3548E" w:rsidRPr="006A2A5B">
        <w:t>groups, cohorts, samples and dates</w:t>
      </w:r>
      <w:bookmarkEnd w:id="30"/>
    </w:p>
    <w:tbl>
      <w:tblPr>
        <w:tblStyle w:val="LightShading"/>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57" w:type="dxa"/>
          <w:bottom w:w="57" w:type="dxa"/>
        </w:tblCellMar>
        <w:tblLook w:val="06A0" w:firstRow="1" w:lastRow="0" w:firstColumn="1" w:lastColumn="0" w:noHBand="1" w:noVBand="1"/>
      </w:tblPr>
      <w:tblGrid>
        <w:gridCol w:w="1068"/>
        <w:gridCol w:w="1198"/>
        <w:gridCol w:w="1722"/>
        <w:gridCol w:w="1568"/>
        <w:gridCol w:w="1809"/>
        <w:gridCol w:w="1689"/>
      </w:tblGrid>
      <w:tr w:rsidR="006A2A5B" w:rsidRPr="006A2A5B" w14:paraId="2B342066" w14:textId="77777777" w:rsidTr="00845B4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89" w:type="pct"/>
            <w:tcBorders>
              <w:top w:val="none" w:sz="0" w:space="0" w:color="auto"/>
              <w:left w:val="none" w:sz="0" w:space="0" w:color="auto"/>
              <w:bottom w:val="none" w:sz="0" w:space="0" w:color="auto"/>
              <w:right w:val="none" w:sz="0" w:space="0" w:color="auto"/>
            </w:tcBorders>
            <w:shd w:val="clear" w:color="auto" w:fill="003359" w:themeFill="accent2"/>
            <w:vAlign w:val="center"/>
          </w:tcPr>
          <w:p w14:paraId="53712D50" w14:textId="77777777" w:rsidR="006A2A5B" w:rsidRPr="006A2A5B" w:rsidRDefault="006A2A5B" w:rsidP="00883138">
            <w:pPr>
              <w:pStyle w:val="TableText"/>
              <w:keepNext/>
              <w:jc w:val="center"/>
              <w:rPr>
                <w:color w:val="FFFFFF" w:themeColor="background1"/>
              </w:rPr>
            </w:pPr>
            <w:r w:rsidRPr="006A2A5B">
              <w:rPr>
                <w:color w:val="FFFFFF" w:themeColor="background1"/>
              </w:rPr>
              <w:t>Target Group</w:t>
            </w:r>
          </w:p>
        </w:tc>
        <w:tc>
          <w:tcPr>
            <w:tcW w:w="661" w:type="pct"/>
            <w:tcBorders>
              <w:top w:val="none" w:sz="0" w:space="0" w:color="auto"/>
              <w:left w:val="none" w:sz="0" w:space="0" w:color="auto"/>
              <w:bottom w:val="none" w:sz="0" w:space="0" w:color="auto"/>
              <w:right w:val="none" w:sz="0" w:space="0" w:color="auto"/>
            </w:tcBorders>
            <w:shd w:val="clear" w:color="auto" w:fill="003359" w:themeFill="accent2"/>
            <w:vAlign w:val="center"/>
          </w:tcPr>
          <w:p w14:paraId="37E42D48" w14:textId="77777777" w:rsidR="006A2A5B" w:rsidRPr="006A2A5B" w:rsidRDefault="006A2A5B" w:rsidP="00883138">
            <w:pPr>
              <w:pStyle w:val="TableText"/>
              <w:keepNext/>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6A2A5B">
              <w:rPr>
                <w:color w:val="FFFFFF" w:themeColor="background1"/>
              </w:rPr>
              <w:t>Cycle</w:t>
            </w:r>
          </w:p>
        </w:tc>
        <w:tc>
          <w:tcPr>
            <w:tcW w:w="951" w:type="pct"/>
            <w:tcBorders>
              <w:top w:val="none" w:sz="0" w:space="0" w:color="auto"/>
              <w:left w:val="none" w:sz="0" w:space="0" w:color="auto"/>
              <w:bottom w:val="none" w:sz="0" w:space="0" w:color="auto"/>
              <w:right w:val="none" w:sz="0" w:space="0" w:color="auto"/>
            </w:tcBorders>
            <w:shd w:val="clear" w:color="auto" w:fill="003359" w:themeFill="accent2"/>
            <w:vAlign w:val="center"/>
          </w:tcPr>
          <w:p w14:paraId="47A9E71E" w14:textId="77777777" w:rsidR="006A2A5B" w:rsidRPr="006A2A5B" w:rsidRDefault="006A2A5B" w:rsidP="00883138">
            <w:pPr>
              <w:pStyle w:val="TableText"/>
              <w:keepNext/>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6A2A5B">
              <w:rPr>
                <w:color w:val="FFFFFF" w:themeColor="background1"/>
              </w:rPr>
              <w:t>Baseline/Profiling Date</w:t>
            </w:r>
          </w:p>
        </w:tc>
        <w:tc>
          <w:tcPr>
            <w:tcW w:w="866" w:type="pct"/>
            <w:tcBorders>
              <w:top w:val="none" w:sz="0" w:space="0" w:color="auto"/>
              <w:left w:val="none" w:sz="0" w:space="0" w:color="auto"/>
              <w:bottom w:val="none" w:sz="0" w:space="0" w:color="auto"/>
              <w:right w:val="none" w:sz="0" w:space="0" w:color="auto"/>
            </w:tcBorders>
            <w:shd w:val="clear" w:color="auto" w:fill="003359" w:themeFill="accent2"/>
            <w:vAlign w:val="center"/>
          </w:tcPr>
          <w:p w14:paraId="5C143A12" w14:textId="77777777" w:rsidR="006A2A5B" w:rsidRPr="006A2A5B" w:rsidRDefault="006A2A5B" w:rsidP="00883138">
            <w:pPr>
              <w:pStyle w:val="TableText"/>
              <w:keepNext/>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6A2A5B">
              <w:rPr>
                <w:color w:val="FFFFFF" w:themeColor="background1"/>
              </w:rPr>
              <w:t>No. of Population</w:t>
            </w:r>
          </w:p>
        </w:tc>
        <w:tc>
          <w:tcPr>
            <w:tcW w:w="999" w:type="pct"/>
            <w:tcBorders>
              <w:top w:val="none" w:sz="0" w:space="0" w:color="auto"/>
              <w:left w:val="none" w:sz="0" w:space="0" w:color="auto"/>
              <w:bottom w:val="none" w:sz="0" w:space="0" w:color="auto"/>
              <w:right w:val="none" w:sz="0" w:space="0" w:color="auto"/>
            </w:tcBorders>
            <w:shd w:val="clear" w:color="auto" w:fill="003359" w:themeFill="accent2"/>
            <w:vAlign w:val="center"/>
          </w:tcPr>
          <w:p w14:paraId="0F04AC05" w14:textId="77777777" w:rsidR="006A2A5B" w:rsidRPr="006A2A5B" w:rsidRDefault="006A2A5B" w:rsidP="00883138">
            <w:pPr>
              <w:pStyle w:val="TableText"/>
              <w:keepNext/>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6A2A5B">
              <w:rPr>
                <w:color w:val="FFFFFF" w:themeColor="background1"/>
              </w:rPr>
              <w:t>Tracer Date</w:t>
            </w:r>
          </w:p>
        </w:tc>
        <w:tc>
          <w:tcPr>
            <w:tcW w:w="933" w:type="pct"/>
            <w:tcBorders>
              <w:top w:val="none" w:sz="0" w:space="0" w:color="auto"/>
              <w:left w:val="none" w:sz="0" w:space="0" w:color="auto"/>
              <w:bottom w:val="none" w:sz="0" w:space="0" w:color="auto"/>
              <w:right w:val="none" w:sz="0" w:space="0" w:color="auto"/>
            </w:tcBorders>
            <w:shd w:val="clear" w:color="auto" w:fill="003359" w:themeFill="accent2"/>
            <w:vAlign w:val="center"/>
          </w:tcPr>
          <w:p w14:paraId="4147E960" w14:textId="77777777" w:rsidR="006A2A5B" w:rsidRPr="006A2A5B" w:rsidRDefault="006A2A5B" w:rsidP="00883138">
            <w:pPr>
              <w:pStyle w:val="TableText"/>
              <w:keepNext/>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6A2A5B">
              <w:rPr>
                <w:color w:val="FFFFFF" w:themeColor="background1"/>
              </w:rPr>
              <w:t>Tracer Sample</w:t>
            </w:r>
          </w:p>
          <w:p w14:paraId="7ED0CC22" w14:textId="77777777" w:rsidR="006A2A5B" w:rsidRPr="006A2A5B" w:rsidRDefault="006A2A5B" w:rsidP="00883138">
            <w:pPr>
              <w:pStyle w:val="TableText"/>
              <w:keepNext/>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6A2A5B">
              <w:rPr>
                <w:color w:val="FFFFFF" w:themeColor="background1"/>
              </w:rPr>
              <w:t>Size</w:t>
            </w:r>
          </w:p>
        </w:tc>
      </w:tr>
      <w:tr w:rsidR="006A2A5B" w:rsidRPr="00A01D16" w14:paraId="1D211B33" w14:textId="77777777" w:rsidTr="00845B4C">
        <w:tc>
          <w:tcPr>
            <w:cnfStyle w:val="001000000000" w:firstRow="0" w:lastRow="0" w:firstColumn="1" w:lastColumn="0" w:oddVBand="0" w:evenVBand="0" w:oddHBand="0" w:evenHBand="0" w:firstRowFirstColumn="0" w:firstRowLastColumn="0" w:lastRowFirstColumn="0" w:lastRowLastColumn="0"/>
            <w:tcW w:w="589" w:type="pct"/>
            <w:vMerge w:val="restart"/>
          </w:tcPr>
          <w:p w14:paraId="09CBC033" w14:textId="77777777" w:rsidR="006A2A5B" w:rsidRPr="00A01D16" w:rsidRDefault="006A2A5B" w:rsidP="00883138">
            <w:pPr>
              <w:pStyle w:val="TableText"/>
              <w:keepNext/>
            </w:pPr>
            <w:r w:rsidRPr="00A01D16">
              <w:t>OSY</w:t>
            </w:r>
          </w:p>
        </w:tc>
        <w:tc>
          <w:tcPr>
            <w:tcW w:w="661" w:type="pct"/>
          </w:tcPr>
          <w:p w14:paraId="68992184" w14:textId="77777777" w:rsidR="006A2A5B" w:rsidRPr="00A01D16" w:rsidRDefault="006A2A5B" w:rsidP="00883138">
            <w:pPr>
              <w:pStyle w:val="TableText"/>
              <w:keepNext/>
              <w:cnfStyle w:val="000000000000" w:firstRow="0" w:lastRow="0" w:firstColumn="0" w:lastColumn="0" w:oddVBand="0" w:evenVBand="0" w:oddHBand="0" w:evenHBand="0" w:firstRowFirstColumn="0" w:firstRowLastColumn="0" w:lastRowFirstColumn="0" w:lastRowLastColumn="0"/>
            </w:pPr>
            <w:r w:rsidRPr="00A01D16">
              <w:t>1</w:t>
            </w:r>
          </w:p>
        </w:tc>
        <w:tc>
          <w:tcPr>
            <w:tcW w:w="951" w:type="pct"/>
          </w:tcPr>
          <w:p w14:paraId="55A7BF9C" w14:textId="77777777" w:rsidR="006A2A5B" w:rsidRPr="00A01D16" w:rsidRDefault="00C3548E" w:rsidP="00883138">
            <w:pPr>
              <w:pStyle w:val="TableText"/>
              <w:keepNext/>
              <w:cnfStyle w:val="000000000000" w:firstRow="0" w:lastRow="0" w:firstColumn="0" w:lastColumn="0" w:oddVBand="0" w:evenVBand="0" w:oddHBand="0" w:evenHBand="0" w:firstRowFirstColumn="0" w:firstRowLastColumn="0" w:lastRowFirstColumn="0" w:lastRowLastColumn="0"/>
            </w:pPr>
            <w:r w:rsidRPr="00A01D16">
              <w:t xml:space="preserve">January </w:t>
            </w:r>
            <w:r w:rsidR="006A2A5B" w:rsidRPr="00A01D16">
              <w:t xml:space="preserve">2014 </w:t>
            </w:r>
          </w:p>
        </w:tc>
        <w:tc>
          <w:tcPr>
            <w:tcW w:w="866" w:type="pct"/>
          </w:tcPr>
          <w:p w14:paraId="1F6EAAC7" w14:textId="77777777" w:rsidR="006A2A5B" w:rsidRPr="00A01D16" w:rsidRDefault="006A2A5B" w:rsidP="00883138">
            <w:pPr>
              <w:pStyle w:val="TableText"/>
              <w:keepNext/>
              <w:cnfStyle w:val="000000000000" w:firstRow="0" w:lastRow="0" w:firstColumn="0" w:lastColumn="0" w:oddVBand="0" w:evenVBand="0" w:oddHBand="0" w:evenHBand="0" w:firstRowFirstColumn="0" w:firstRowLastColumn="0" w:lastRowFirstColumn="0" w:lastRowLastColumn="0"/>
            </w:pPr>
            <w:r>
              <w:t>5,223</w:t>
            </w:r>
          </w:p>
        </w:tc>
        <w:tc>
          <w:tcPr>
            <w:tcW w:w="999" w:type="pct"/>
          </w:tcPr>
          <w:p w14:paraId="739A455E" w14:textId="77777777" w:rsidR="006A2A5B" w:rsidRPr="00A01D16" w:rsidRDefault="006A2A5B" w:rsidP="00883138">
            <w:pPr>
              <w:pStyle w:val="TableText"/>
              <w:keepNext/>
              <w:cnfStyle w:val="000000000000" w:firstRow="0" w:lastRow="0" w:firstColumn="0" w:lastColumn="0" w:oddVBand="0" w:evenVBand="0" w:oddHBand="0" w:evenHBand="0" w:firstRowFirstColumn="0" w:firstRowLastColumn="0" w:lastRowFirstColumn="0" w:lastRowLastColumn="0"/>
            </w:pPr>
            <w:r w:rsidRPr="00A01D16">
              <w:t>September</w:t>
            </w:r>
            <w:r w:rsidR="00C3548E">
              <w:t xml:space="preserve"> </w:t>
            </w:r>
            <w:r w:rsidR="00C3548E" w:rsidRPr="00A01D16">
              <w:t>2015</w:t>
            </w:r>
          </w:p>
        </w:tc>
        <w:tc>
          <w:tcPr>
            <w:tcW w:w="933" w:type="pct"/>
          </w:tcPr>
          <w:p w14:paraId="00642662" w14:textId="77777777" w:rsidR="006A2A5B" w:rsidRPr="00A01D16" w:rsidRDefault="006A2A5B" w:rsidP="00883138">
            <w:pPr>
              <w:pStyle w:val="TableText"/>
              <w:keepNext/>
              <w:cnfStyle w:val="000000000000" w:firstRow="0" w:lastRow="0" w:firstColumn="0" w:lastColumn="0" w:oddVBand="0" w:evenVBand="0" w:oddHBand="0" w:evenHBand="0" w:firstRowFirstColumn="0" w:firstRowLastColumn="0" w:lastRowFirstColumn="0" w:lastRowLastColumn="0"/>
            </w:pPr>
            <w:r>
              <w:t>372</w:t>
            </w:r>
          </w:p>
        </w:tc>
      </w:tr>
      <w:tr w:rsidR="006A2A5B" w:rsidRPr="00A01D16" w14:paraId="56E89A4C" w14:textId="77777777" w:rsidTr="00845B4C">
        <w:tc>
          <w:tcPr>
            <w:cnfStyle w:val="001000000000" w:firstRow="0" w:lastRow="0" w:firstColumn="1" w:lastColumn="0" w:oddVBand="0" w:evenVBand="0" w:oddHBand="0" w:evenHBand="0" w:firstRowFirstColumn="0" w:firstRowLastColumn="0" w:lastRowFirstColumn="0" w:lastRowLastColumn="0"/>
            <w:tcW w:w="589" w:type="pct"/>
            <w:vMerge/>
          </w:tcPr>
          <w:p w14:paraId="1A1D43B4" w14:textId="77777777" w:rsidR="006A2A5B" w:rsidRPr="00A01D16" w:rsidRDefault="006A2A5B" w:rsidP="006A2A5B">
            <w:pPr>
              <w:pStyle w:val="TableText"/>
            </w:pPr>
          </w:p>
        </w:tc>
        <w:tc>
          <w:tcPr>
            <w:tcW w:w="661" w:type="pct"/>
          </w:tcPr>
          <w:p w14:paraId="6FBB1FE3" w14:textId="77777777" w:rsidR="006A2A5B" w:rsidRPr="00A01D16" w:rsidRDefault="006A2A5B" w:rsidP="006A2A5B">
            <w:pPr>
              <w:pStyle w:val="TableText"/>
              <w:cnfStyle w:val="000000000000" w:firstRow="0" w:lastRow="0" w:firstColumn="0" w:lastColumn="0" w:oddVBand="0" w:evenVBand="0" w:oddHBand="0" w:evenHBand="0" w:firstRowFirstColumn="0" w:firstRowLastColumn="0" w:lastRowFirstColumn="0" w:lastRowLastColumn="0"/>
            </w:pPr>
            <w:r w:rsidRPr="00A01D16">
              <w:t>2</w:t>
            </w:r>
          </w:p>
        </w:tc>
        <w:tc>
          <w:tcPr>
            <w:tcW w:w="951" w:type="pct"/>
          </w:tcPr>
          <w:p w14:paraId="78C33CF3" w14:textId="77777777" w:rsidR="006A2A5B" w:rsidRPr="00A01D16" w:rsidRDefault="00C3548E" w:rsidP="00C3548E">
            <w:pPr>
              <w:pStyle w:val="TableText"/>
              <w:cnfStyle w:val="000000000000" w:firstRow="0" w:lastRow="0" w:firstColumn="0" w:lastColumn="0" w:oddVBand="0" w:evenVBand="0" w:oddHBand="0" w:evenHBand="0" w:firstRowFirstColumn="0" w:firstRowLastColumn="0" w:lastRowFirstColumn="0" w:lastRowLastColumn="0"/>
            </w:pPr>
            <w:r w:rsidRPr="00A01D16">
              <w:t xml:space="preserve">April </w:t>
            </w:r>
            <w:r w:rsidR="006A2A5B" w:rsidRPr="00A01D16">
              <w:t xml:space="preserve">2015 </w:t>
            </w:r>
          </w:p>
        </w:tc>
        <w:tc>
          <w:tcPr>
            <w:tcW w:w="866" w:type="pct"/>
          </w:tcPr>
          <w:p w14:paraId="75062F49" w14:textId="77777777" w:rsidR="006A2A5B" w:rsidRPr="00A01D16" w:rsidRDefault="006A2A5B" w:rsidP="006A2A5B">
            <w:pPr>
              <w:pStyle w:val="TableText"/>
              <w:cnfStyle w:val="000000000000" w:firstRow="0" w:lastRow="0" w:firstColumn="0" w:lastColumn="0" w:oddVBand="0" w:evenVBand="0" w:oddHBand="0" w:evenHBand="0" w:firstRowFirstColumn="0" w:firstRowLastColumn="0" w:lastRowFirstColumn="0" w:lastRowLastColumn="0"/>
            </w:pPr>
            <w:r>
              <w:t>4,680</w:t>
            </w:r>
          </w:p>
        </w:tc>
        <w:tc>
          <w:tcPr>
            <w:tcW w:w="999" w:type="pct"/>
          </w:tcPr>
          <w:p w14:paraId="0950EAD9" w14:textId="77777777" w:rsidR="006A2A5B" w:rsidRPr="00A01D16" w:rsidRDefault="006A2A5B" w:rsidP="006A2A5B">
            <w:pPr>
              <w:pStyle w:val="TableText"/>
              <w:cnfStyle w:val="000000000000" w:firstRow="0" w:lastRow="0" w:firstColumn="0" w:lastColumn="0" w:oddVBand="0" w:evenVBand="0" w:oddHBand="0" w:evenHBand="0" w:firstRowFirstColumn="0" w:firstRowLastColumn="0" w:lastRowFirstColumn="0" w:lastRowLastColumn="0"/>
            </w:pPr>
            <w:r w:rsidRPr="00A01D16">
              <w:t>February</w:t>
            </w:r>
            <w:r w:rsidR="00C3548E">
              <w:t xml:space="preserve"> </w:t>
            </w:r>
            <w:r w:rsidR="00C3548E" w:rsidRPr="00A01D16">
              <w:t>2016</w:t>
            </w:r>
          </w:p>
        </w:tc>
        <w:tc>
          <w:tcPr>
            <w:tcW w:w="933" w:type="pct"/>
          </w:tcPr>
          <w:p w14:paraId="004E4CE5" w14:textId="77777777" w:rsidR="006A2A5B" w:rsidRPr="00A01D16" w:rsidRDefault="006A2A5B" w:rsidP="006A2A5B">
            <w:pPr>
              <w:pStyle w:val="TableText"/>
              <w:cnfStyle w:val="000000000000" w:firstRow="0" w:lastRow="0" w:firstColumn="0" w:lastColumn="0" w:oddVBand="0" w:evenVBand="0" w:oddHBand="0" w:evenHBand="0" w:firstRowFirstColumn="0" w:firstRowLastColumn="0" w:lastRowFirstColumn="0" w:lastRowLastColumn="0"/>
            </w:pPr>
            <w:r>
              <w:t>353</w:t>
            </w:r>
          </w:p>
        </w:tc>
      </w:tr>
      <w:tr w:rsidR="006A2A5B" w:rsidRPr="00A01D16" w14:paraId="5D97E401" w14:textId="77777777" w:rsidTr="00845B4C">
        <w:tc>
          <w:tcPr>
            <w:cnfStyle w:val="001000000000" w:firstRow="0" w:lastRow="0" w:firstColumn="1" w:lastColumn="0" w:oddVBand="0" w:evenVBand="0" w:oddHBand="0" w:evenHBand="0" w:firstRowFirstColumn="0" w:firstRowLastColumn="0" w:lastRowFirstColumn="0" w:lastRowLastColumn="0"/>
            <w:tcW w:w="589" w:type="pct"/>
            <w:vMerge/>
          </w:tcPr>
          <w:p w14:paraId="34743CCA" w14:textId="77777777" w:rsidR="006A2A5B" w:rsidRPr="00A01D16" w:rsidRDefault="006A2A5B" w:rsidP="006A2A5B">
            <w:pPr>
              <w:pStyle w:val="TableText"/>
            </w:pPr>
          </w:p>
        </w:tc>
        <w:tc>
          <w:tcPr>
            <w:tcW w:w="661" w:type="pct"/>
          </w:tcPr>
          <w:p w14:paraId="6A4CD7D0" w14:textId="77777777" w:rsidR="006A2A5B" w:rsidRPr="00A01D16" w:rsidRDefault="006A2A5B" w:rsidP="006A2A5B">
            <w:pPr>
              <w:pStyle w:val="TableText"/>
              <w:cnfStyle w:val="000000000000" w:firstRow="0" w:lastRow="0" w:firstColumn="0" w:lastColumn="0" w:oddVBand="0" w:evenVBand="0" w:oddHBand="0" w:evenHBand="0" w:firstRowFirstColumn="0" w:firstRowLastColumn="0" w:lastRowFirstColumn="0" w:lastRowLastColumn="0"/>
            </w:pPr>
            <w:r w:rsidRPr="00A01D16">
              <w:t>3</w:t>
            </w:r>
          </w:p>
        </w:tc>
        <w:tc>
          <w:tcPr>
            <w:tcW w:w="951" w:type="pct"/>
          </w:tcPr>
          <w:p w14:paraId="21003CE0" w14:textId="77777777" w:rsidR="006A2A5B" w:rsidRPr="00A01D16" w:rsidRDefault="00C3548E" w:rsidP="00C3548E">
            <w:pPr>
              <w:pStyle w:val="TableText"/>
              <w:cnfStyle w:val="000000000000" w:firstRow="0" w:lastRow="0" w:firstColumn="0" w:lastColumn="0" w:oddVBand="0" w:evenVBand="0" w:oddHBand="0" w:evenHBand="0" w:firstRowFirstColumn="0" w:firstRowLastColumn="0" w:lastRowFirstColumn="0" w:lastRowLastColumn="0"/>
            </w:pPr>
            <w:r>
              <w:t xml:space="preserve">April </w:t>
            </w:r>
            <w:r w:rsidR="006A2A5B">
              <w:t xml:space="preserve">2016 </w:t>
            </w:r>
          </w:p>
        </w:tc>
        <w:tc>
          <w:tcPr>
            <w:tcW w:w="866" w:type="pct"/>
          </w:tcPr>
          <w:p w14:paraId="212C2FF3" w14:textId="77777777" w:rsidR="006A2A5B" w:rsidRPr="00A01D16" w:rsidRDefault="006A2A5B" w:rsidP="006A2A5B">
            <w:pPr>
              <w:pStyle w:val="TableText"/>
              <w:cnfStyle w:val="000000000000" w:firstRow="0" w:lastRow="0" w:firstColumn="0" w:lastColumn="0" w:oddVBand="0" w:evenVBand="0" w:oddHBand="0" w:evenHBand="0" w:firstRowFirstColumn="0" w:firstRowLastColumn="0" w:lastRowFirstColumn="0" w:lastRowLastColumn="0"/>
            </w:pPr>
            <w:r>
              <w:t>846</w:t>
            </w:r>
          </w:p>
        </w:tc>
        <w:tc>
          <w:tcPr>
            <w:tcW w:w="999" w:type="pct"/>
          </w:tcPr>
          <w:p w14:paraId="37383733" w14:textId="77777777" w:rsidR="006A2A5B" w:rsidRPr="00A01D16" w:rsidRDefault="006A2A5B" w:rsidP="006A2A5B">
            <w:pPr>
              <w:pStyle w:val="TableText"/>
              <w:cnfStyle w:val="000000000000" w:firstRow="0" w:lastRow="0" w:firstColumn="0" w:lastColumn="0" w:oddVBand="0" w:evenVBand="0" w:oddHBand="0" w:evenHBand="0" w:firstRowFirstColumn="0" w:firstRowLastColumn="0" w:lastRowFirstColumn="0" w:lastRowLastColumn="0"/>
            </w:pPr>
            <w:r w:rsidRPr="00A01D16">
              <w:t>December</w:t>
            </w:r>
            <w:r w:rsidR="00C3548E">
              <w:t xml:space="preserve"> </w:t>
            </w:r>
            <w:r w:rsidR="00C3548E" w:rsidRPr="00A01D16">
              <w:t>2016</w:t>
            </w:r>
          </w:p>
        </w:tc>
        <w:tc>
          <w:tcPr>
            <w:tcW w:w="933" w:type="pct"/>
          </w:tcPr>
          <w:p w14:paraId="02AA62AB" w14:textId="77777777" w:rsidR="006A2A5B" w:rsidRPr="00A01D16" w:rsidRDefault="006A2A5B" w:rsidP="006A2A5B">
            <w:pPr>
              <w:pStyle w:val="TableText"/>
              <w:cnfStyle w:val="000000000000" w:firstRow="0" w:lastRow="0" w:firstColumn="0" w:lastColumn="0" w:oddVBand="0" w:evenVBand="0" w:oddHBand="0" w:evenHBand="0" w:firstRowFirstColumn="0" w:firstRowLastColumn="0" w:lastRowFirstColumn="0" w:lastRowLastColumn="0"/>
            </w:pPr>
            <w:r>
              <w:t>272</w:t>
            </w:r>
          </w:p>
        </w:tc>
      </w:tr>
      <w:tr w:rsidR="006A2A5B" w:rsidRPr="00A01D16" w14:paraId="020787F4" w14:textId="77777777" w:rsidTr="00845B4C">
        <w:tc>
          <w:tcPr>
            <w:cnfStyle w:val="001000000000" w:firstRow="0" w:lastRow="0" w:firstColumn="1" w:lastColumn="0" w:oddVBand="0" w:evenVBand="0" w:oddHBand="0" w:evenHBand="0" w:firstRowFirstColumn="0" w:firstRowLastColumn="0" w:lastRowFirstColumn="0" w:lastRowLastColumn="0"/>
            <w:tcW w:w="589" w:type="pct"/>
            <w:vMerge/>
          </w:tcPr>
          <w:p w14:paraId="2712E8D0" w14:textId="77777777" w:rsidR="006A2A5B" w:rsidRPr="00A01D16" w:rsidRDefault="006A2A5B" w:rsidP="006A2A5B">
            <w:pPr>
              <w:pStyle w:val="TableText"/>
            </w:pPr>
          </w:p>
        </w:tc>
        <w:tc>
          <w:tcPr>
            <w:tcW w:w="661" w:type="pct"/>
          </w:tcPr>
          <w:p w14:paraId="1B7A3401" w14:textId="77777777" w:rsidR="006A2A5B" w:rsidRPr="00A01D16" w:rsidRDefault="006A2A5B" w:rsidP="006A2A5B">
            <w:pPr>
              <w:pStyle w:val="TableText"/>
              <w:cnfStyle w:val="000000000000" w:firstRow="0" w:lastRow="0" w:firstColumn="0" w:lastColumn="0" w:oddVBand="0" w:evenVBand="0" w:oddHBand="0" w:evenHBand="0" w:firstRowFirstColumn="0" w:firstRowLastColumn="0" w:lastRowFirstColumn="0" w:lastRowLastColumn="0"/>
            </w:pPr>
            <w:r w:rsidRPr="00A01D16">
              <w:t>4</w:t>
            </w:r>
          </w:p>
        </w:tc>
        <w:tc>
          <w:tcPr>
            <w:tcW w:w="951" w:type="pct"/>
          </w:tcPr>
          <w:p w14:paraId="3A29C5EF" w14:textId="77777777" w:rsidR="006A2A5B" w:rsidRPr="00A01D16" w:rsidRDefault="00C3548E" w:rsidP="00C3548E">
            <w:pPr>
              <w:pStyle w:val="TableText"/>
              <w:cnfStyle w:val="000000000000" w:firstRow="0" w:lastRow="0" w:firstColumn="0" w:lastColumn="0" w:oddVBand="0" w:evenVBand="0" w:oddHBand="0" w:evenHBand="0" w:firstRowFirstColumn="0" w:firstRowLastColumn="0" w:lastRowFirstColumn="0" w:lastRowLastColumn="0"/>
            </w:pPr>
            <w:r>
              <w:t xml:space="preserve">September </w:t>
            </w:r>
            <w:r w:rsidR="006A2A5B">
              <w:t xml:space="preserve">2016 </w:t>
            </w:r>
          </w:p>
        </w:tc>
        <w:tc>
          <w:tcPr>
            <w:tcW w:w="866" w:type="pct"/>
          </w:tcPr>
          <w:p w14:paraId="6F9B24CF" w14:textId="77777777" w:rsidR="006A2A5B" w:rsidRPr="00A01D16" w:rsidRDefault="006A2A5B" w:rsidP="006A2A5B">
            <w:pPr>
              <w:pStyle w:val="TableText"/>
              <w:cnfStyle w:val="000000000000" w:firstRow="0" w:lastRow="0" w:firstColumn="0" w:lastColumn="0" w:oddVBand="0" w:evenVBand="0" w:oddHBand="0" w:evenHBand="0" w:firstRowFirstColumn="0" w:firstRowLastColumn="0" w:lastRowFirstColumn="0" w:lastRowLastColumn="0"/>
            </w:pPr>
            <w:r>
              <w:t>300</w:t>
            </w:r>
          </w:p>
        </w:tc>
        <w:tc>
          <w:tcPr>
            <w:tcW w:w="999" w:type="pct"/>
          </w:tcPr>
          <w:p w14:paraId="2DE001E0" w14:textId="77777777" w:rsidR="006A2A5B" w:rsidRPr="00A01D16" w:rsidRDefault="006A2A5B" w:rsidP="006A2A5B">
            <w:pPr>
              <w:pStyle w:val="TableText"/>
              <w:cnfStyle w:val="000000000000" w:firstRow="0" w:lastRow="0" w:firstColumn="0" w:lastColumn="0" w:oddVBand="0" w:evenVBand="0" w:oddHBand="0" w:evenHBand="0" w:firstRowFirstColumn="0" w:firstRowLastColumn="0" w:lastRowFirstColumn="0" w:lastRowLastColumn="0"/>
            </w:pPr>
            <w:r w:rsidRPr="00A01D16">
              <w:t>February</w:t>
            </w:r>
            <w:r w:rsidR="00C3548E">
              <w:t xml:space="preserve"> </w:t>
            </w:r>
            <w:r w:rsidR="00C3548E" w:rsidRPr="00A01D16">
              <w:t>2017</w:t>
            </w:r>
          </w:p>
        </w:tc>
        <w:tc>
          <w:tcPr>
            <w:tcW w:w="933" w:type="pct"/>
          </w:tcPr>
          <w:p w14:paraId="05B4BEC7" w14:textId="77777777" w:rsidR="006A2A5B" w:rsidRPr="00A01D16" w:rsidRDefault="006A2A5B" w:rsidP="006A2A5B">
            <w:pPr>
              <w:pStyle w:val="TableText"/>
              <w:cnfStyle w:val="000000000000" w:firstRow="0" w:lastRow="0" w:firstColumn="0" w:lastColumn="0" w:oddVBand="0" w:evenVBand="0" w:oddHBand="0" w:evenHBand="0" w:firstRowFirstColumn="0" w:firstRowLastColumn="0" w:lastRowFirstColumn="0" w:lastRowLastColumn="0"/>
            </w:pPr>
            <w:r>
              <w:t>171</w:t>
            </w:r>
          </w:p>
        </w:tc>
      </w:tr>
      <w:tr w:rsidR="006A2A5B" w:rsidRPr="00A01D16" w14:paraId="4D941A23" w14:textId="77777777" w:rsidTr="00845B4C">
        <w:tc>
          <w:tcPr>
            <w:cnfStyle w:val="001000000000" w:firstRow="0" w:lastRow="0" w:firstColumn="1" w:lastColumn="0" w:oddVBand="0" w:evenVBand="0" w:oddHBand="0" w:evenHBand="0" w:firstRowFirstColumn="0" w:firstRowLastColumn="0" w:lastRowFirstColumn="0" w:lastRowLastColumn="0"/>
            <w:tcW w:w="589" w:type="pct"/>
            <w:vMerge w:val="restart"/>
          </w:tcPr>
          <w:p w14:paraId="75F73CD5" w14:textId="77777777" w:rsidR="006A2A5B" w:rsidRPr="00A01D16" w:rsidRDefault="006A2A5B" w:rsidP="006A2A5B">
            <w:pPr>
              <w:pStyle w:val="TableText"/>
            </w:pPr>
            <w:r w:rsidRPr="00A01D16">
              <w:t>Senior Techvoc H</w:t>
            </w:r>
            <w:r w:rsidR="008F4767">
              <w:t xml:space="preserve">igh </w:t>
            </w:r>
            <w:r w:rsidRPr="00A01D16">
              <w:t>S</w:t>
            </w:r>
            <w:r w:rsidR="008F4767">
              <w:t>chools</w:t>
            </w:r>
            <w:r w:rsidRPr="006A2A5B">
              <w:rPr>
                <w:rFonts w:cs="Arial"/>
                <w:b w:val="0"/>
                <w:vertAlign w:val="superscript"/>
              </w:rPr>
              <w:footnoteReference w:id="3"/>
            </w:r>
          </w:p>
        </w:tc>
        <w:tc>
          <w:tcPr>
            <w:tcW w:w="661" w:type="pct"/>
          </w:tcPr>
          <w:p w14:paraId="28E5A321" w14:textId="77777777" w:rsidR="006A2A5B" w:rsidRPr="00A01D16" w:rsidRDefault="006A2A5B" w:rsidP="006A2A5B">
            <w:pPr>
              <w:pStyle w:val="TableText"/>
              <w:cnfStyle w:val="000000000000" w:firstRow="0" w:lastRow="0" w:firstColumn="0" w:lastColumn="0" w:oddVBand="0" w:evenVBand="0" w:oddHBand="0" w:evenHBand="0" w:firstRowFirstColumn="0" w:firstRowLastColumn="0" w:lastRowFirstColumn="0" w:lastRowLastColumn="0"/>
            </w:pPr>
            <w:r>
              <w:t>SY2015-2016</w:t>
            </w:r>
          </w:p>
        </w:tc>
        <w:tc>
          <w:tcPr>
            <w:tcW w:w="951" w:type="pct"/>
          </w:tcPr>
          <w:p w14:paraId="0CAFFB30" w14:textId="77777777" w:rsidR="006A2A5B" w:rsidRPr="00A01D16" w:rsidRDefault="00C3548E" w:rsidP="00C3548E">
            <w:pPr>
              <w:pStyle w:val="TableText"/>
              <w:cnfStyle w:val="000000000000" w:firstRow="0" w:lastRow="0" w:firstColumn="0" w:lastColumn="0" w:oddVBand="0" w:evenVBand="0" w:oddHBand="0" w:evenHBand="0" w:firstRowFirstColumn="0" w:firstRowLastColumn="0" w:lastRowFirstColumn="0" w:lastRowLastColumn="0"/>
            </w:pPr>
            <w:r>
              <w:t>July</w:t>
            </w:r>
            <w:r w:rsidRPr="00A01D16">
              <w:t xml:space="preserve"> </w:t>
            </w:r>
            <w:r w:rsidR="006A2A5B">
              <w:t xml:space="preserve">2016 </w:t>
            </w:r>
          </w:p>
        </w:tc>
        <w:tc>
          <w:tcPr>
            <w:tcW w:w="866" w:type="pct"/>
          </w:tcPr>
          <w:p w14:paraId="56441DE1" w14:textId="77777777" w:rsidR="006A2A5B" w:rsidRPr="00A01D16" w:rsidRDefault="006A2A5B" w:rsidP="006A2A5B">
            <w:pPr>
              <w:pStyle w:val="TableText"/>
              <w:cnfStyle w:val="000000000000" w:firstRow="0" w:lastRow="0" w:firstColumn="0" w:lastColumn="0" w:oddVBand="0" w:evenVBand="0" w:oddHBand="0" w:evenHBand="0" w:firstRowFirstColumn="0" w:firstRowLastColumn="0" w:lastRowFirstColumn="0" w:lastRowLastColumn="0"/>
            </w:pPr>
            <w:r>
              <w:t>51 advance takers</w:t>
            </w:r>
          </w:p>
        </w:tc>
        <w:tc>
          <w:tcPr>
            <w:tcW w:w="999" w:type="pct"/>
          </w:tcPr>
          <w:p w14:paraId="0E3B187C" w14:textId="77777777" w:rsidR="006A2A5B" w:rsidRPr="00A01D16" w:rsidRDefault="006A2A5B" w:rsidP="006A2A5B">
            <w:pPr>
              <w:pStyle w:val="TableText"/>
              <w:cnfStyle w:val="000000000000" w:firstRow="0" w:lastRow="0" w:firstColumn="0" w:lastColumn="0" w:oddVBand="0" w:evenVBand="0" w:oddHBand="0" w:evenHBand="0" w:firstRowFirstColumn="0" w:firstRowLastColumn="0" w:lastRowFirstColumn="0" w:lastRowLastColumn="0"/>
            </w:pPr>
            <w:r>
              <w:t>October</w:t>
            </w:r>
            <w:r w:rsidRPr="00A01D16">
              <w:t xml:space="preserve"> </w:t>
            </w:r>
            <w:r w:rsidR="00C3548E">
              <w:t>2016</w:t>
            </w:r>
          </w:p>
        </w:tc>
        <w:tc>
          <w:tcPr>
            <w:tcW w:w="933" w:type="pct"/>
          </w:tcPr>
          <w:p w14:paraId="0C26F510" w14:textId="77777777" w:rsidR="006A2A5B" w:rsidRPr="00A01D16" w:rsidRDefault="006A2A5B" w:rsidP="006A2A5B">
            <w:pPr>
              <w:pStyle w:val="TableText"/>
              <w:cnfStyle w:val="000000000000" w:firstRow="0" w:lastRow="0" w:firstColumn="0" w:lastColumn="0" w:oddVBand="0" w:evenVBand="0" w:oddHBand="0" w:evenHBand="0" w:firstRowFirstColumn="0" w:firstRowLastColumn="0" w:lastRowFirstColumn="0" w:lastRowLastColumn="0"/>
            </w:pPr>
            <w:r>
              <w:t>51</w:t>
            </w:r>
          </w:p>
        </w:tc>
      </w:tr>
      <w:tr w:rsidR="006A2A5B" w:rsidRPr="00A01D16" w14:paraId="5413D1A1" w14:textId="77777777" w:rsidTr="00845B4C">
        <w:tc>
          <w:tcPr>
            <w:cnfStyle w:val="001000000000" w:firstRow="0" w:lastRow="0" w:firstColumn="1" w:lastColumn="0" w:oddVBand="0" w:evenVBand="0" w:oddHBand="0" w:evenHBand="0" w:firstRowFirstColumn="0" w:firstRowLastColumn="0" w:lastRowFirstColumn="0" w:lastRowLastColumn="0"/>
            <w:tcW w:w="589" w:type="pct"/>
            <w:vMerge/>
          </w:tcPr>
          <w:p w14:paraId="45BB9AD0" w14:textId="77777777" w:rsidR="006A2A5B" w:rsidRPr="00A01D16" w:rsidRDefault="006A2A5B" w:rsidP="006A2A5B">
            <w:pPr>
              <w:pStyle w:val="TableText"/>
            </w:pPr>
          </w:p>
        </w:tc>
        <w:tc>
          <w:tcPr>
            <w:tcW w:w="661" w:type="pct"/>
          </w:tcPr>
          <w:p w14:paraId="492EFF32" w14:textId="77777777" w:rsidR="006A2A5B" w:rsidRPr="00A01D16" w:rsidRDefault="006A2A5B" w:rsidP="006A2A5B">
            <w:pPr>
              <w:pStyle w:val="TableText"/>
              <w:cnfStyle w:val="000000000000" w:firstRow="0" w:lastRow="0" w:firstColumn="0" w:lastColumn="0" w:oddVBand="0" w:evenVBand="0" w:oddHBand="0" w:evenHBand="0" w:firstRowFirstColumn="0" w:firstRowLastColumn="0" w:lastRowFirstColumn="0" w:lastRowLastColumn="0"/>
            </w:pPr>
            <w:r>
              <w:t>SY2016-2017</w:t>
            </w:r>
          </w:p>
        </w:tc>
        <w:tc>
          <w:tcPr>
            <w:tcW w:w="951" w:type="pct"/>
          </w:tcPr>
          <w:p w14:paraId="2B00EEA4" w14:textId="77777777" w:rsidR="006A2A5B" w:rsidRPr="00A01D16" w:rsidRDefault="00C3548E" w:rsidP="00C3548E">
            <w:pPr>
              <w:pStyle w:val="TableText"/>
              <w:cnfStyle w:val="000000000000" w:firstRow="0" w:lastRow="0" w:firstColumn="0" w:lastColumn="0" w:oddVBand="0" w:evenVBand="0" w:oddHBand="0" w:evenHBand="0" w:firstRowFirstColumn="0" w:firstRowLastColumn="0" w:lastRowFirstColumn="0" w:lastRowLastColumn="0"/>
            </w:pPr>
            <w:r>
              <w:t xml:space="preserve">August </w:t>
            </w:r>
            <w:r w:rsidR="006A2A5B">
              <w:t>2016</w:t>
            </w:r>
          </w:p>
        </w:tc>
        <w:tc>
          <w:tcPr>
            <w:tcW w:w="866" w:type="pct"/>
          </w:tcPr>
          <w:p w14:paraId="5DCFDC5F" w14:textId="77777777" w:rsidR="006A2A5B" w:rsidRPr="00A01D16" w:rsidRDefault="006A2A5B" w:rsidP="006A2A5B">
            <w:pPr>
              <w:pStyle w:val="TableText"/>
              <w:cnfStyle w:val="000000000000" w:firstRow="0" w:lastRow="0" w:firstColumn="0" w:lastColumn="0" w:oddVBand="0" w:evenVBand="0" w:oddHBand="0" w:evenHBand="0" w:firstRowFirstColumn="0" w:firstRowLastColumn="0" w:lastRowFirstColumn="0" w:lastRowLastColumn="0"/>
            </w:pPr>
            <w:r w:rsidRPr="00A01D16">
              <w:t>No data yet</w:t>
            </w:r>
          </w:p>
        </w:tc>
        <w:tc>
          <w:tcPr>
            <w:tcW w:w="999" w:type="pct"/>
          </w:tcPr>
          <w:p w14:paraId="0A461DB4" w14:textId="77777777" w:rsidR="006A2A5B" w:rsidRPr="00A01D16" w:rsidRDefault="006A2A5B" w:rsidP="006A2A5B">
            <w:pPr>
              <w:pStyle w:val="TableText"/>
              <w:cnfStyle w:val="000000000000" w:firstRow="0" w:lastRow="0" w:firstColumn="0" w:lastColumn="0" w:oddVBand="0" w:evenVBand="0" w:oddHBand="0" w:evenHBand="0" w:firstRowFirstColumn="0" w:firstRowLastColumn="0" w:lastRowFirstColumn="0" w:lastRowLastColumn="0"/>
            </w:pPr>
            <w:r w:rsidRPr="00A01D16">
              <w:t>Not recommended</w:t>
            </w:r>
          </w:p>
        </w:tc>
        <w:tc>
          <w:tcPr>
            <w:tcW w:w="933" w:type="pct"/>
          </w:tcPr>
          <w:p w14:paraId="3EEE392A" w14:textId="77777777" w:rsidR="006A2A5B" w:rsidRPr="00A01D16" w:rsidRDefault="006A2A5B" w:rsidP="006A2A5B">
            <w:pPr>
              <w:pStyle w:val="TableText"/>
              <w:cnfStyle w:val="000000000000" w:firstRow="0" w:lastRow="0" w:firstColumn="0" w:lastColumn="0" w:oddVBand="0" w:evenVBand="0" w:oddHBand="0" w:evenHBand="0" w:firstRowFirstColumn="0" w:firstRowLastColumn="0" w:lastRowFirstColumn="0" w:lastRowLastColumn="0"/>
            </w:pPr>
            <w:r w:rsidRPr="00A01D16">
              <w:t>Not applicable</w:t>
            </w:r>
          </w:p>
        </w:tc>
      </w:tr>
    </w:tbl>
    <w:p w14:paraId="175DF15F" w14:textId="15BE9063" w:rsidR="004859AF" w:rsidRDefault="009B23AE" w:rsidP="006A2A5B">
      <w:pPr>
        <w:spacing w:before="100" w:beforeAutospacing="1" w:after="120"/>
        <w:rPr>
          <w:rFonts w:eastAsia="Times New Roman" w:cs="Arial"/>
        </w:rPr>
      </w:pPr>
      <w:r w:rsidRPr="00A01D16">
        <w:rPr>
          <w:rFonts w:eastAsia="Times New Roman" w:cs="Arial"/>
        </w:rPr>
        <w:t xml:space="preserve">The evaluation will also draw out lessons learned that will be shared with key stakeholders (TESDA, DepEd, DOLE, Public Employment Service Offices, 22 </w:t>
      </w:r>
      <w:r w:rsidR="0010468D" w:rsidRPr="00A01D16">
        <w:rPr>
          <w:rFonts w:eastAsia="Times New Roman" w:cs="Arial"/>
        </w:rPr>
        <w:t xml:space="preserve">techvoc </w:t>
      </w:r>
      <w:r w:rsidR="0010468D">
        <w:rPr>
          <w:rFonts w:eastAsia="Times New Roman" w:cs="Arial"/>
        </w:rPr>
        <w:t>hig</w:t>
      </w:r>
      <w:r w:rsidR="008F4767">
        <w:rPr>
          <w:rFonts w:eastAsia="Times New Roman" w:cs="Arial"/>
        </w:rPr>
        <w:t>h school</w:t>
      </w:r>
      <w:r w:rsidR="008F4767" w:rsidRPr="00A01D16">
        <w:rPr>
          <w:rFonts w:eastAsia="Times New Roman" w:cs="Arial"/>
        </w:rPr>
        <w:t xml:space="preserve"> </w:t>
      </w:r>
      <w:r w:rsidRPr="00A01D16">
        <w:rPr>
          <w:rFonts w:eastAsia="Times New Roman" w:cs="Arial"/>
        </w:rPr>
        <w:t>heads</w:t>
      </w:r>
      <w:r w:rsidR="006E06EF">
        <w:rPr>
          <w:rFonts w:eastAsia="Times New Roman" w:cs="Arial"/>
        </w:rPr>
        <w:t>)</w:t>
      </w:r>
      <w:r w:rsidRPr="00A01D16">
        <w:rPr>
          <w:rFonts w:eastAsia="Times New Roman" w:cs="Arial"/>
        </w:rPr>
        <w:t xml:space="preserve"> and findings will be used to inform possible future programming and implementation strategies. The evaluation will focus on all cohorts supported through the </w:t>
      </w:r>
      <w:r w:rsidR="00B57F14">
        <w:rPr>
          <w:rFonts w:eastAsia="Times New Roman" w:cs="Arial"/>
        </w:rPr>
        <w:t>program</w:t>
      </w:r>
      <w:r w:rsidRPr="00A01D16">
        <w:rPr>
          <w:rFonts w:eastAsia="Times New Roman" w:cs="Arial"/>
        </w:rPr>
        <w:t xml:space="preserve"> component.</w:t>
      </w:r>
    </w:p>
    <w:p w14:paraId="0A0181DD" w14:textId="20D43EC7" w:rsidR="009B23AE" w:rsidRPr="00A01D16" w:rsidRDefault="009B23AE" w:rsidP="004859AF">
      <w:pPr>
        <w:spacing w:after="120"/>
        <w:rPr>
          <w:rFonts w:eastAsia="Times New Roman" w:cs="Arial"/>
        </w:rPr>
      </w:pPr>
      <w:r w:rsidRPr="00A01D16">
        <w:rPr>
          <w:rFonts w:eastAsia="Times New Roman" w:cs="Arial"/>
        </w:rPr>
        <w:t xml:space="preserve">The evaluation will provide some recommendations and guidance on what systems and structures are required to progress the </w:t>
      </w:r>
      <w:r w:rsidR="00B57F14">
        <w:rPr>
          <w:rFonts w:eastAsia="Times New Roman" w:cs="Arial"/>
        </w:rPr>
        <w:t>program</w:t>
      </w:r>
      <w:r w:rsidRPr="00A01D16">
        <w:rPr>
          <w:rFonts w:eastAsia="Times New Roman" w:cs="Arial"/>
        </w:rPr>
        <w:t xml:space="preserve"> in light of future funding commitments and suitability requirements.</w:t>
      </w:r>
    </w:p>
    <w:p w14:paraId="76DF9F2C" w14:textId="41FCF05F" w:rsidR="009B23AE" w:rsidRPr="00A01D16" w:rsidRDefault="009B23AE" w:rsidP="006A2A5B">
      <w:pPr>
        <w:pStyle w:val="crosshead"/>
      </w:pPr>
      <w:bookmarkStart w:id="31" w:name="_Toc317257340"/>
      <w:bookmarkStart w:id="32" w:name="_Toc317322426"/>
      <w:r w:rsidRPr="00A01D16">
        <w:t xml:space="preserve">Key </w:t>
      </w:r>
      <w:r w:rsidR="008A5FAD" w:rsidRPr="00A01D16">
        <w:t>evaluation questions</w:t>
      </w:r>
      <w:bookmarkEnd w:id="31"/>
      <w:bookmarkEnd w:id="32"/>
    </w:p>
    <w:p w14:paraId="7BEA5B68" w14:textId="77777777" w:rsidR="009B23AE" w:rsidRPr="00A01D16" w:rsidRDefault="009B23AE" w:rsidP="004859AF">
      <w:pPr>
        <w:spacing w:after="120"/>
        <w:rPr>
          <w:rFonts w:cs="Arial"/>
        </w:rPr>
      </w:pPr>
      <w:r w:rsidRPr="00A01D16">
        <w:rPr>
          <w:rFonts w:cs="Arial"/>
        </w:rPr>
        <w:t>The evaluation seeks to address two key questions:</w:t>
      </w:r>
    </w:p>
    <w:p w14:paraId="68C1B1DE" w14:textId="74F0C1DD" w:rsidR="009B23AE" w:rsidRPr="00A01D16" w:rsidRDefault="009B23AE" w:rsidP="006A2A5B">
      <w:pPr>
        <w:pStyle w:val="ListBullet"/>
      </w:pPr>
      <w:r w:rsidRPr="00A01D16">
        <w:t>To what extent have supported OSYs and techvoc high school leavers increased employability and livelihoods options through the BEAM</w:t>
      </w:r>
      <w:r w:rsidR="008A5FAD">
        <w:t>–ARMM</w:t>
      </w:r>
      <w:r w:rsidRPr="00A01D16">
        <w:t xml:space="preserve"> </w:t>
      </w:r>
      <w:r w:rsidR="00B57F14">
        <w:t>program</w:t>
      </w:r>
      <w:r w:rsidRPr="00A01D16">
        <w:t>?</w:t>
      </w:r>
    </w:p>
    <w:p w14:paraId="69D1930C" w14:textId="77777777" w:rsidR="009B23AE" w:rsidRPr="00A01D16" w:rsidRDefault="009B23AE" w:rsidP="006A2A5B">
      <w:pPr>
        <w:pStyle w:val="ListBullet"/>
      </w:pPr>
      <w:r w:rsidRPr="00A01D16">
        <w:t xml:space="preserve">To what extent have service providers and teachers delivered a quality </w:t>
      </w:r>
      <w:r w:rsidR="00B57F14">
        <w:t>program</w:t>
      </w:r>
      <w:r w:rsidRPr="00A01D16">
        <w:t xml:space="preserve"> that meets expectations of students and national standards?</w:t>
      </w:r>
    </w:p>
    <w:p w14:paraId="280327CD" w14:textId="241705BD" w:rsidR="009B23AE" w:rsidRPr="00A01D16" w:rsidRDefault="009B23AE" w:rsidP="006A2A5B">
      <w:pPr>
        <w:pStyle w:val="crosshead"/>
      </w:pPr>
      <w:bookmarkStart w:id="33" w:name="_Toc317257342"/>
      <w:bookmarkStart w:id="34" w:name="_Toc317322428"/>
      <w:r w:rsidRPr="00A01D16">
        <w:t xml:space="preserve">Approach and </w:t>
      </w:r>
      <w:r w:rsidR="008A5FAD" w:rsidRPr="00A01D16">
        <w:t>methodology</w:t>
      </w:r>
      <w:bookmarkEnd w:id="33"/>
      <w:bookmarkEnd w:id="34"/>
    </w:p>
    <w:p w14:paraId="1C1AA14B" w14:textId="134C9F43" w:rsidR="004859AF" w:rsidRDefault="009B23AE" w:rsidP="004859AF">
      <w:pPr>
        <w:spacing w:after="120"/>
        <w:rPr>
          <w:rFonts w:cs="Arial"/>
        </w:rPr>
      </w:pPr>
      <w:r w:rsidRPr="00A01D16">
        <w:rPr>
          <w:rFonts w:cs="Arial"/>
        </w:rPr>
        <w:t>The overall methodology for the evaluation is qualitative involving a review of relevant documentation, a tracer study methodology and site visits to pre-determined locations in the field. For the tracer study, a sample size representing at least 15% of the TVET completers, disaggregated by sex, course and geographic distribution, shall be randomly selected, shall be the respondent.</w:t>
      </w:r>
      <w:r w:rsidR="00B57F14">
        <w:rPr>
          <w:rFonts w:cs="Arial"/>
        </w:rPr>
        <w:t xml:space="preserve"> </w:t>
      </w:r>
      <w:r w:rsidRPr="00A01D16">
        <w:rPr>
          <w:rFonts w:cs="Arial"/>
        </w:rPr>
        <w:t xml:space="preserve">The main priority is the collection of data and information to address the evaluation questions presented in Section 4. The evaluation will adopt a utilization-focused evaluation in that results and issues will be analyzed and presented in a way that informs decision-making and provides a sound evidence base for those decisions. </w:t>
      </w:r>
    </w:p>
    <w:p w14:paraId="44AA681A" w14:textId="7D868B01" w:rsidR="009B23AE" w:rsidRPr="00A01D16" w:rsidRDefault="009B23AE" w:rsidP="004859AF">
      <w:pPr>
        <w:spacing w:after="120"/>
        <w:rPr>
          <w:rFonts w:cs="Arial"/>
        </w:rPr>
      </w:pPr>
      <w:r w:rsidRPr="00A01D16">
        <w:rPr>
          <w:rFonts w:cs="Arial"/>
        </w:rPr>
        <w:t>The methodology has been selected for two key reasons:</w:t>
      </w:r>
    </w:p>
    <w:p w14:paraId="58688D94" w14:textId="17446301" w:rsidR="009B23AE" w:rsidRPr="00A01D16" w:rsidRDefault="009B23AE" w:rsidP="006A2A5B">
      <w:pPr>
        <w:pStyle w:val="ListBullet"/>
      </w:pPr>
      <w:r w:rsidRPr="00A01D16">
        <w:t xml:space="preserve">To </w:t>
      </w:r>
      <w:r w:rsidR="006E06EF" w:rsidRPr="00A01D16">
        <w:t xml:space="preserve">better </w:t>
      </w:r>
      <w:r w:rsidRPr="00A01D16">
        <w:t xml:space="preserve">understand the stories behind figures and statistics, and to support the quantitative analysis in </w:t>
      </w:r>
      <w:r w:rsidR="008963D6" w:rsidRPr="00A01D16">
        <w:t>OSY tracer s</w:t>
      </w:r>
      <w:r w:rsidRPr="00A01D16">
        <w:t>tud</w:t>
      </w:r>
      <w:r w:rsidR="008963D6">
        <w:t>ies</w:t>
      </w:r>
      <w:r w:rsidRPr="00A01D16">
        <w:t xml:space="preserve">, it is recommended to obtain some qualitative outcomes, such as success stories or best practices. </w:t>
      </w:r>
    </w:p>
    <w:p w14:paraId="3E0C4254" w14:textId="757A9DEA" w:rsidR="004859AF" w:rsidRDefault="009B23AE" w:rsidP="006A2A5B">
      <w:pPr>
        <w:pStyle w:val="ListBullet"/>
      </w:pPr>
      <w:r w:rsidRPr="00A01D16">
        <w:t>To better understand how community partnerships and governance supports the employability outcome, it is also recommended that a review be done by including service providers, community participants (supportive environment towards employment promotion), teachers training (</w:t>
      </w:r>
      <w:r w:rsidR="008963D6">
        <w:t xml:space="preserve">senior </w:t>
      </w:r>
      <w:r w:rsidR="008963D6">
        <w:lastRenderedPageBreak/>
        <w:t>high school</w:t>
      </w:r>
      <w:r w:rsidR="008963D6" w:rsidRPr="00A01D16">
        <w:t xml:space="preserve"> </w:t>
      </w:r>
      <w:r w:rsidRPr="00A01D16">
        <w:t xml:space="preserve">focused on quality), private sector partnerships, linkages with other components such </w:t>
      </w:r>
      <w:r w:rsidR="000B2FF3">
        <w:t>as ADM</w:t>
      </w:r>
      <w:r w:rsidRPr="00A01D16">
        <w:t>, including the institutionalization of post-training support:</w:t>
      </w:r>
      <w:r w:rsidR="00B57F14">
        <w:t xml:space="preserve"> </w:t>
      </w:r>
      <w:r w:rsidRPr="00A01D16">
        <w:t xml:space="preserve">how these efforts have contributed to the changes. </w:t>
      </w:r>
    </w:p>
    <w:p w14:paraId="77596901" w14:textId="68C3435C" w:rsidR="004C4325" w:rsidRPr="005A0B8E" w:rsidRDefault="009B23AE" w:rsidP="006A2A5B">
      <w:pPr>
        <w:spacing w:before="100" w:beforeAutospacing="1" w:after="120"/>
        <w:rPr>
          <w:rFonts w:eastAsia="Times New Roman" w:cs="Arial"/>
        </w:rPr>
      </w:pPr>
      <w:r w:rsidRPr="00A01D16">
        <w:rPr>
          <w:rFonts w:eastAsia="Times New Roman" w:cs="Arial"/>
        </w:rPr>
        <w:t xml:space="preserve">There is an opportunity to develop a series of case studies of students who have realized significant improvements and/or changes but also an opportunity to identify some students </w:t>
      </w:r>
      <w:r w:rsidR="00BA7E09">
        <w:rPr>
          <w:rFonts w:eastAsia="Times New Roman" w:cs="Arial"/>
        </w:rPr>
        <w:t>for whom</w:t>
      </w:r>
      <w:r w:rsidR="00BA7E09" w:rsidRPr="00A01D16">
        <w:rPr>
          <w:rFonts w:eastAsia="Times New Roman" w:cs="Arial"/>
        </w:rPr>
        <w:t xml:space="preserve"> </w:t>
      </w:r>
      <w:r w:rsidRPr="00A01D16">
        <w:rPr>
          <w:rFonts w:eastAsia="Times New Roman" w:cs="Arial"/>
        </w:rPr>
        <w:t xml:space="preserve">the system has not been fully supportive. Interviews will be open-ended and semi-structured in nature. The evaluation has applied a </w:t>
      </w:r>
      <w:r w:rsidRPr="00A01D16">
        <w:rPr>
          <w:rFonts w:eastAsia="Times New Roman" w:cs="Arial"/>
          <w:i/>
        </w:rPr>
        <w:t xml:space="preserve">random sampling </w:t>
      </w:r>
      <w:r w:rsidRPr="00A01D16">
        <w:rPr>
          <w:rFonts w:eastAsia="Times New Roman" w:cs="Arial"/>
        </w:rPr>
        <w:t>approach whereby participants will be selected from random locations. However for case studies a more purposive sampling approach will be applied to those students/OSY who provide a rich source of data and information as a result of their experiences to date. Flexibility is maintained to adapt the approach based on the availability and willingness of OSY and school youth to participate. The tracer study approach offers advantages in that a broader group can be involved; it saves time and resources in terms of meeting with people and allows for a range of opinion and views to be heard and findings to be consolidated and prioritised.</w:t>
      </w:r>
    </w:p>
    <w:p w14:paraId="3C1E390F" w14:textId="77777777" w:rsidR="004C4325" w:rsidRPr="004C4325" w:rsidRDefault="004C4325" w:rsidP="004859AF">
      <w:pPr>
        <w:pStyle w:val="Heading2"/>
      </w:pPr>
      <w:r>
        <w:t>Governance</w:t>
      </w:r>
    </w:p>
    <w:p w14:paraId="6E7FCB4A" w14:textId="5F69384B" w:rsidR="004859AF" w:rsidRDefault="00A613C5" w:rsidP="004859AF">
      <w:pPr>
        <w:spacing w:after="120"/>
        <w:rPr>
          <w:rFonts w:cs="Arial"/>
        </w:rPr>
      </w:pPr>
      <w:r w:rsidRPr="00A01D16">
        <w:rPr>
          <w:rFonts w:cs="Arial"/>
        </w:rPr>
        <w:t>Governance, which is a cross-cutting sector across program components,</w:t>
      </w:r>
      <w:r w:rsidR="00B57F14">
        <w:rPr>
          <w:rFonts w:cs="Arial"/>
        </w:rPr>
        <w:t xml:space="preserve"> </w:t>
      </w:r>
      <w:r w:rsidRPr="00A01D16">
        <w:rPr>
          <w:rFonts w:cs="Arial"/>
        </w:rPr>
        <w:t>is a recent development in the course of the implementation of the program.</w:t>
      </w:r>
      <w:r w:rsidR="00B57F14">
        <w:rPr>
          <w:rFonts w:cs="Arial"/>
        </w:rPr>
        <w:t xml:space="preserve"> </w:t>
      </w:r>
      <w:r w:rsidRPr="00A01D16">
        <w:rPr>
          <w:rFonts w:cs="Arial"/>
        </w:rPr>
        <w:t xml:space="preserve">It </w:t>
      </w:r>
      <w:r w:rsidR="00BA7E09">
        <w:rPr>
          <w:rFonts w:cs="Arial"/>
        </w:rPr>
        <w:t>w</w:t>
      </w:r>
      <w:r w:rsidRPr="00A01D16">
        <w:rPr>
          <w:rFonts w:cs="Arial"/>
        </w:rPr>
        <w:t xml:space="preserve">as added </w:t>
      </w:r>
      <w:r w:rsidR="00BA7E09">
        <w:rPr>
          <w:rFonts w:cs="Arial"/>
        </w:rPr>
        <w:t>to</w:t>
      </w:r>
      <w:r w:rsidR="00BA7E09" w:rsidRPr="00A01D16">
        <w:rPr>
          <w:rFonts w:cs="Arial"/>
        </w:rPr>
        <w:t xml:space="preserve"> </w:t>
      </w:r>
      <w:r w:rsidRPr="00A01D16">
        <w:rPr>
          <w:rFonts w:cs="Arial"/>
        </w:rPr>
        <w:t xml:space="preserve">the results framework </w:t>
      </w:r>
      <w:r w:rsidR="005E3EF8">
        <w:rPr>
          <w:rFonts w:cs="Arial"/>
        </w:rPr>
        <w:t xml:space="preserve">(Attachment B) </w:t>
      </w:r>
      <w:r w:rsidRPr="00A01D16">
        <w:rPr>
          <w:rFonts w:cs="Arial"/>
        </w:rPr>
        <w:t>for the extension phase of the BEAM</w:t>
      </w:r>
      <w:r w:rsidR="008A5FAD">
        <w:rPr>
          <w:rFonts w:cs="Arial"/>
        </w:rPr>
        <w:t>–ARMM</w:t>
      </w:r>
      <w:r w:rsidRPr="00A01D16">
        <w:rPr>
          <w:rFonts w:cs="Arial"/>
        </w:rPr>
        <w:t xml:space="preserve"> program, i.e. for 2015-2017 (Phase 2).</w:t>
      </w:r>
      <w:r w:rsidR="00B57F14">
        <w:rPr>
          <w:rFonts w:cs="Arial"/>
        </w:rPr>
        <w:t xml:space="preserve"> </w:t>
      </w:r>
      <w:r w:rsidRPr="00A01D16">
        <w:rPr>
          <w:rFonts w:cs="Arial"/>
        </w:rPr>
        <w:t>A baseline study will still have to be reconstructed in order to have a reference for an end-of-program evaluation study in this area.</w:t>
      </w:r>
    </w:p>
    <w:p w14:paraId="37A6C3BB" w14:textId="69FDE4D2" w:rsidR="004859AF" w:rsidRDefault="00A613C5" w:rsidP="004859AF">
      <w:pPr>
        <w:spacing w:after="120"/>
        <w:rPr>
          <w:rFonts w:cs="Arial"/>
        </w:rPr>
      </w:pPr>
      <w:r w:rsidRPr="00A01D16">
        <w:rPr>
          <w:rFonts w:cs="Arial"/>
        </w:rPr>
        <w:t>For the baseline study the general objective is to determine the governance context within which the BEAM</w:t>
      </w:r>
      <w:r w:rsidR="008A5FAD">
        <w:rPr>
          <w:rFonts w:cs="Arial"/>
        </w:rPr>
        <w:t>–ARMM</w:t>
      </w:r>
      <w:r w:rsidRPr="00A01D16">
        <w:rPr>
          <w:rFonts w:cs="Arial"/>
        </w:rPr>
        <w:t xml:space="preserve"> program is implemented.</w:t>
      </w:r>
      <w:r w:rsidR="00B57F14">
        <w:rPr>
          <w:rFonts w:cs="Arial"/>
        </w:rPr>
        <w:t xml:space="preserve"> </w:t>
      </w:r>
      <w:r w:rsidRPr="00A01D16">
        <w:rPr>
          <w:rFonts w:cs="Arial"/>
        </w:rPr>
        <w:t>The specific objectives of the study are:</w:t>
      </w:r>
    </w:p>
    <w:p w14:paraId="13AF9B80" w14:textId="77777777" w:rsidR="00A613C5" w:rsidRPr="00A01D16" w:rsidRDefault="00A613C5" w:rsidP="006A2A5B">
      <w:pPr>
        <w:pStyle w:val="ListBullet"/>
      </w:pPr>
      <w:r w:rsidRPr="00A01D16">
        <w:t>To identify governance issues around the program components implemented by the respective implementing partners;</w:t>
      </w:r>
    </w:p>
    <w:p w14:paraId="52ED4AAD" w14:textId="77777777" w:rsidR="00A613C5" w:rsidRPr="00A01D16" w:rsidRDefault="00A613C5" w:rsidP="006A2A5B">
      <w:pPr>
        <w:pStyle w:val="ListBullet"/>
      </w:pPr>
      <w:r w:rsidRPr="00A01D16">
        <w:t>To determine the tracks pursued by the program, through the implementing partners, in response to the identified governance issues; and,</w:t>
      </w:r>
    </w:p>
    <w:p w14:paraId="7456AC21" w14:textId="77777777" w:rsidR="004859AF" w:rsidRDefault="00A613C5" w:rsidP="006A2A5B">
      <w:pPr>
        <w:pStyle w:val="ListBullet"/>
      </w:pPr>
      <w:r w:rsidRPr="00A01D16">
        <w:t>To assess the current governance situation given the initiatives by the implementing partners to address the identified issues.</w:t>
      </w:r>
    </w:p>
    <w:p w14:paraId="3C1673A9" w14:textId="77777777" w:rsidR="00A613C5" w:rsidRPr="00A01D16" w:rsidRDefault="00A613C5" w:rsidP="006A2A5B">
      <w:pPr>
        <w:pStyle w:val="crosshead"/>
      </w:pPr>
      <w:r w:rsidRPr="00A01D16">
        <w:t>Methodology for the baseline study</w:t>
      </w:r>
    </w:p>
    <w:p w14:paraId="445FF608" w14:textId="77777777" w:rsidR="004859AF" w:rsidRDefault="00A613C5" w:rsidP="004859AF">
      <w:pPr>
        <w:spacing w:after="120"/>
        <w:rPr>
          <w:rFonts w:cs="Arial"/>
        </w:rPr>
      </w:pPr>
      <w:r w:rsidRPr="00A01D16">
        <w:rPr>
          <w:rFonts w:cs="Arial"/>
        </w:rPr>
        <w:t>The implementing partners will be asked to write the governance context of their respective components which include issues related to policy (policy support), institutional issues (institutional arrangements or stakeholder participation and support), and capacity issues (systems, human and financial resources, skills).</w:t>
      </w:r>
    </w:p>
    <w:p w14:paraId="306E705E" w14:textId="513B04CE" w:rsidR="004859AF" w:rsidRDefault="00A613C5" w:rsidP="004859AF">
      <w:pPr>
        <w:spacing w:after="120"/>
        <w:rPr>
          <w:rFonts w:cs="Arial"/>
        </w:rPr>
      </w:pPr>
      <w:r w:rsidRPr="00A01D16">
        <w:rPr>
          <w:rFonts w:cs="Arial"/>
        </w:rPr>
        <w:t>Part of the baseline study will describe the partners</w:t>
      </w:r>
      <w:r w:rsidR="008A5FAD">
        <w:rPr>
          <w:rFonts w:cs="Arial"/>
        </w:rPr>
        <w:t>’</w:t>
      </w:r>
      <w:r w:rsidRPr="00A01D16">
        <w:rPr>
          <w:rFonts w:cs="Arial"/>
        </w:rPr>
        <w:t xml:space="preserve"> response to the issues that were identified related to governance.</w:t>
      </w:r>
      <w:r w:rsidR="00B57F14">
        <w:rPr>
          <w:rFonts w:cs="Arial"/>
        </w:rPr>
        <w:t xml:space="preserve"> </w:t>
      </w:r>
      <w:r w:rsidRPr="00A01D16">
        <w:rPr>
          <w:rFonts w:cs="Arial"/>
        </w:rPr>
        <w:t>Then they will make an assessment on the current governance situation after having instituted some initiatives to respond to the issues on governance.</w:t>
      </w:r>
    </w:p>
    <w:p w14:paraId="17D9895D" w14:textId="31582DA8" w:rsidR="00A613C5" w:rsidRPr="002254A0" w:rsidRDefault="00A613C5" w:rsidP="004859AF">
      <w:pPr>
        <w:spacing w:after="120"/>
        <w:rPr>
          <w:rFonts w:eastAsia="Calibri" w:cs="Arial"/>
        </w:rPr>
      </w:pPr>
      <w:r w:rsidRPr="00A01D16">
        <w:rPr>
          <w:rFonts w:cs="Arial"/>
        </w:rPr>
        <w:t>The target date for completion of the baseline study on governance is by end of June 2016.</w:t>
      </w:r>
      <w:r w:rsidR="00B57F14">
        <w:rPr>
          <w:rFonts w:cs="Arial"/>
        </w:rPr>
        <w:t xml:space="preserve"> </w:t>
      </w:r>
      <w:r w:rsidRPr="00A01D16">
        <w:rPr>
          <w:rFonts w:cs="Arial"/>
        </w:rPr>
        <w:t>Once the baseline study has been completed, the program components will begin to look into the governance indicators in the results framework to assess the extent they are being accomplished, which shall input into</w:t>
      </w:r>
      <w:r>
        <w:rPr>
          <w:rFonts w:cs="Arial"/>
        </w:rPr>
        <w:t xml:space="preserve"> the end of program evaluation.</w:t>
      </w:r>
    </w:p>
    <w:p w14:paraId="27EB664F" w14:textId="52E4AA3A" w:rsidR="00A613C5" w:rsidRPr="00A01D16" w:rsidRDefault="00A613C5" w:rsidP="006A2A5B">
      <w:pPr>
        <w:pStyle w:val="crosshead"/>
      </w:pPr>
      <w:r w:rsidRPr="00A01D16">
        <w:t xml:space="preserve">Purpose of the </w:t>
      </w:r>
      <w:r w:rsidR="008A5FAD" w:rsidRPr="00A01D16">
        <w:t>evaluation</w:t>
      </w:r>
    </w:p>
    <w:p w14:paraId="0CC0A5F7" w14:textId="54B249A4" w:rsidR="004859AF" w:rsidRPr="00E37A7B" w:rsidRDefault="00A613C5" w:rsidP="004859AF">
      <w:pPr>
        <w:spacing w:after="120"/>
        <w:rPr>
          <w:rFonts w:cs="Arial"/>
          <w:lang w:val="en-PH"/>
        </w:rPr>
      </w:pPr>
      <w:r w:rsidRPr="00A01D16">
        <w:rPr>
          <w:rFonts w:eastAsia="Times New Roman" w:cs="Arial"/>
        </w:rPr>
        <w:t>The purpose of evaluation is to determine how the program contributed to improving governance in basic education and OSY in the region.</w:t>
      </w:r>
      <w:r w:rsidR="00B57F14">
        <w:rPr>
          <w:rFonts w:eastAsia="Times New Roman" w:cs="Arial"/>
        </w:rPr>
        <w:t xml:space="preserve"> </w:t>
      </w:r>
      <w:r w:rsidRPr="00A01D16">
        <w:rPr>
          <w:rFonts w:eastAsia="Times New Roman" w:cs="Arial"/>
        </w:rPr>
        <w:t>Specifically, the study aims to:</w:t>
      </w:r>
    </w:p>
    <w:p w14:paraId="55ABB039" w14:textId="77777777" w:rsidR="004859AF" w:rsidRDefault="00A613C5" w:rsidP="006A2A5B">
      <w:pPr>
        <w:pStyle w:val="ListBullet"/>
        <w:rPr>
          <w:rFonts w:eastAsiaTheme="minorHAnsi"/>
        </w:rPr>
      </w:pPr>
      <w:r w:rsidRPr="00A01D16">
        <w:rPr>
          <w:rFonts w:eastAsiaTheme="minorHAnsi"/>
        </w:rPr>
        <w:t>Identify governance issues around the program specific to components before and after the implementation of the program;</w:t>
      </w:r>
    </w:p>
    <w:p w14:paraId="36945D17" w14:textId="77777777" w:rsidR="004859AF" w:rsidRDefault="00A613C5" w:rsidP="006A2A5B">
      <w:pPr>
        <w:pStyle w:val="ListBullet"/>
        <w:rPr>
          <w:rFonts w:eastAsiaTheme="minorHAnsi"/>
        </w:rPr>
      </w:pPr>
      <w:r w:rsidRPr="00A01D16">
        <w:rPr>
          <w:rFonts w:eastAsiaTheme="minorHAnsi"/>
        </w:rPr>
        <w:lastRenderedPageBreak/>
        <w:t>Assess the initiatives pursued by the implementing partners in response to the identified governance issues at baseline; and,</w:t>
      </w:r>
    </w:p>
    <w:p w14:paraId="74C401C9" w14:textId="77777777" w:rsidR="004859AF" w:rsidRDefault="00A613C5" w:rsidP="006A2A5B">
      <w:pPr>
        <w:pStyle w:val="ListBullet"/>
        <w:rPr>
          <w:rFonts w:eastAsiaTheme="minorHAnsi"/>
        </w:rPr>
      </w:pPr>
      <w:r w:rsidRPr="00A01D16">
        <w:rPr>
          <w:rFonts w:eastAsiaTheme="minorHAnsi"/>
        </w:rPr>
        <w:t>Assess the improvement in governance given the initiatives by the implementing partners to address the identified issues.</w:t>
      </w:r>
    </w:p>
    <w:p w14:paraId="1E857255" w14:textId="77777777" w:rsidR="00A613C5" w:rsidRPr="00A01D16" w:rsidRDefault="00A613C5" w:rsidP="006A2A5B">
      <w:pPr>
        <w:pStyle w:val="crosshead"/>
      </w:pPr>
      <w:r w:rsidRPr="00A01D16">
        <w:t xml:space="preserve">Key </w:t>
      </w:r>
      <w:r w:rsidR="00C3548E" w:rsidRPr="00A01D16">
        <w:t>evaluation questions</w:t>
      </w:r>
    </w:p>
    <w:p w14:paraId="007FF987" w14:textId="56BFEE38" w:rsidR="00A613C5" w:rsidRPr="00A01D16" w:rsidRDefault="00A613C5" w:rsidP="004859AF">
      <w:pPr>
        <w:spacing w:after="120"/>
        <w:rPr>
          <w:rFonts w:cs="Arial"/>
        </w:rPr>
      </w:pPr>
      <w:r w:rsidRPr="00A01D16">
        <w:rPr>
          <w:rFonts w:cs="Arial"/>
        </w:rPr>
        <w:t>The evaluation seeks to address the following questions:</w:t>
      </w:r>
    </w:p>
    <w:p w14:paraId="489470EE" w14:textId="77777777" w:rsidR="00A613C5" w:rsidRPr="00A01D16" w:rsidRDefault="00A613C5" w:rsidP="006A2A5B">
      <w:pPr>
        <w:pStyle w:val="ListBullet"/>
        <w:rPr>
          <w:rFonts w:eastAsiaTheme="minorHAnsi"/>
        </w:rPr>
      </w:pPr>
      <w:r w:rsidRPr="00A01D16">
        <w:rPr>
          <w:rFonts w:eastAsiaTheme="minorHAnsi"/>
        </w:rPr>
        <w:t>What are the previous and current governance issues that affect basic education and OSY in terms of policy (policy or legal support), institutional issues (institutional programs, stakeholder participation and support), and capacity (human and financial, systems, skills)?</w:t>
      </w:r>
    </w:p>
    <w:p w14:paraId="01BD3FD8" w14:textId="77777777" w:rsidR="00A613C5" w:rsidRPr="00A01D16" w:rsidRDefault="00A613C5" w:rsidP="006A2A5B">
      <w:pPr>
        <w:pStyle w:val="ListBullet"/>
        <w:rPr>
          <w:rFonts w:eastAsiaTheme="minorHAnsi"/>
        </w:rPr>
      </w:pPr>
      <w:r w:rsidRPr="00A01D16">
        <w:rPr>
          <w:rFonts w:eastAsiaTheme="minorHAnsi"/>
        </w:rPr>
        <w:t>What are the responses to the issues undertaken by the implementing partners, their strengths and weaknesses?</w:t>
      </w:r>
    </w:p>
    <w:p w14:paraId="5446F731" w14:textId="77777777" w:rsidR="004859AF" w:rsidRDefault="00A613C5" w:rsidP="006A2A5B">
      <w:pPr>
        <w:pStyle w:val="ListBullet"/>
        <w:rPr>
          <w:b/>
          <w:bCs/>
        </w:rPr>
      </w:pPr>
      <w:r w:rsidRPr="00A01D16">
        <w:rPr>
          <w:rFonts w:eastAsiaTheme="minorHAnsi"/>
        </w:rPr>
        <w:t>How has the program contributed to improving governance in basic education and OSY in the region?</w:t>
      </w:r>
    </w:p>
    <w:p w14:paraId="4185F5B5" w14:textId="77777777" w:rsidR="00A613C5" w:rsidRPr="005A0B8E" w:rsidRDefault="00A613C5" w:rsidP="006A2A5B">
      <w:pPr>
        <w:pStyle w:val="crosshead"/>
        <w:rPr>
          <w:rFonts w:eastAsia="Calibri"/>
        </w:rPr>
      </w:pPr>
      <w:r w:rsidRPr="00A01D16">
        <w:t xml:space="preserve">Approach and </w:t>
      </w:r>
      <w:r w:rsidR="00C3548E" w:rsidRPr="00A01D16">
        <w:t>methodology</w:t>
      </w:r>
    </w:p>
    <w:p w14:paraId="4B30089B" w14:textId="0BB74566" w:rsidR="00A613C5" w:rsidRDefault="00A613C5" w:rsidP="004859AF">
      <w:pPr>
        <w:spacing w:after="120"/>
        <w:rPr>
          <w:rFonts w:cs="Arial"/>
        </w:rPr>
      </w:pPr>
      <w:r w:rsidRPr="00A01D16">
        <w:rPr>
          <w:rFonts w:cs="Arial"/>
        </w:rPr>
        <w:t xml:space="preserve">Both quantitative and qualitative, but mainly qualitative utilizing the </w:t>
      </w:r>
      <w:r w:rsidR="008A5FAD">
        <w:rPr>
          <w:rFonts w:cs="Arial"/>
        </w:rPr>
        <w:t>‘</w:t>
      </w:r>
      <w:r w:rsidRPr="00A01D16">
        <w:rPr>
          <w:rFonts w:cs="Arial"/>
        </w:rPr>
        <w:t>realist</w:t>
      </w:r>
      <w:r w:rsidR="008A5FAD">
        <w:rPr>
          <w:rFonts w:cs="Arial"/>
        </w:rPr>
        <w:t>’</w:t>
      </w:r>
      <w:r w:rsidRPr="00A01D16">
        <w:rPr>
          <w:rFonts w:cs="Arial"/>
        </w:rPr>
        <w:t xml:space="preserve"> approach to evaluation proposed by Ray Pawson and Nick Tilley (2007).</w:t>
      </w:r>
      <w:r w:rsidR="005A0B8E">
        <w:rPr>
          <w:rFonts w:cs="Arial"/>
        </w:rPr>
        <w:t xml:space="preserve"> </w:t>
      </w:r>
      <w:r w:rsidRPr="00A01D16">
        <w:rPr>
          <w:rFonts w:cs="Arial"/>
        </w:rPr>
        <w:t>Realist evaluations seek to find the contextual conditions that make interventions effective therefore developing lessons about how they produce outcomes to inform policy decisions; not only by comparing groups (intended and control groups) but also by comparing strategies or mechanisms within the program.</w:t>
      </w:r>
      <w:r w:rsidR="005A0B8E">
        <w:rPr>
          <w:rFonts w:cs="Arial"/>
        </w:rPr>
        <w:t xml:space="preserve"> </w:t>
      </w:r>
      <w:r w:rsidRPr="00A01D16">
        <w:rPr>
          <w:rFonts w:cs="Arial"/>
        </w:rPr>
        <w:t xml:space="preserve">As a cross-cutting sector, implementing partners will participate in the evaluation by looking into the governance context </w:t>
      </w:r>
      <w:r>
        <w:rPr>
          <w:rFonts w:cs="Arial"/>
        </w:rPr>
        <w:t>of their respective components.</w:t>
      </w:r>
    </w:p>
    <w:p w14:paraId="0CC6F2B6" w14:textId="77777777" w:rsidR="00732F47" w:rsidRPr="00396384" w:rsidRDefault="004C4325" w:rsidP="00C3548E">
      <w:pPr>
        <w:pStyle w:val="Heading1"/>
      </w:pPr>
      <w:bookmarkStart w:id="35" w:name="_Toc485816355"/>
      <w:r w:rsidRPr="00C3548E">
        <w:t>Pri</w:t>
      </w:r>
      <w:r w:rsidR="00C3548E" w:rsidRPr="00C3548E">
        <w:t>mary</w:t>
      </w:r>
      <w:r w:rsidR="00C3548E">
        <w:t xml:space="preserve"> A</w:t>
      </w:r>
      <w:r w:rsidR="00732F47" w:rsidRPr="00396384">
        <w:t>udience</w:t>
      </w:r>
      <w:bookmarkEnd w:id="10"/>
      <w:bookmarkEnd w:id="35"/>
    </w:p>
    <w:p w14:paraId="4759DFC5" w14:textId="30C28DA8" w:rsidR="00732F47" w:rsidRPr="00396384" w:rsidRDefault="00BF7C7E" w:rsidP="004859AF">
      <w:pPr>
        <w:pStyle w:val="BodyText"/>
      </w:pPr>
      <w:r>
        <w:t>The primary users of the EPR</w:t>
      </w:r>
      <w:r w:rsidRPr="00396384">
        <w:t xml:space="preserve"> report will be </w:t>
      </w:r>
      <w:r>
        <w:t>DepEd</w:t>
      </w:r>
      <w:r w:rsidR="008A5FAD">
        <w:t>–ARMM</w:t>
      </w:r>
      <w:r>
        <w:t>, BEAM</w:t>
      </w:r>
      <w:r w:rsidR="008A5FAD">
        <w:t>–ARMM</w:t>
      </w:r>
      <w:r>
        <w:t xml:space="preserve"> management and DFAT in Manila </w:t>
      </w:r>
      <w:r w:rsidRPr="00396384">
        <w:t>and Canberra</w:t>
      </w:r>
      <w:r>
        <w:t>. Implementing partners are also intended primary audiences of the report.</w:t>
      </w:r>
      <w:r w:rsidR="00B57F14">
        <w:t xml:space="preserve"> </w:t>
      </w:r>
      <w:r w:rsidRPr="00396384">
        <w:t xml:space="preserve">Secondary users of the report will include </w:t>
      </w:r>
      <w:r>
        <w:t xml:space="preserve">the </w:t>
      </w:r>
      <w:r w:rsidR="008F4D7E">
        <w:t>Pathways</w:t>
      </w:r>
      <w:r>
        <w:t xml:space="preserve"> program and other donor partners (e.g. UNICEF, GIZ, BRAC etc).</w:t>
      </w:r>
    </w:p>
    <w:p w14:paraId="5DEA767C" w14:textId="77777777" w:rsidR="00EB3B05" w:rsidRPr="00396384" w:rsidRDefault="008025FC" w:rsidP="004859AF">
      <w:pPr>
        <w:pStyle w:val="BodyText"/>
      </w:pPr>
      <w:r>
        <w:t>The EPR</w:t>
      </w:r>
      <w:r w:rsidR="00732F47" w:rsidRPr="00396384">
        <w:t xml:space="preserve"> report will provide analysis to inform management decisions surrounding strategic and operational direction including program performance and will contain recommendations tailored t</w:t>
      </w:r>
      <w:r>
        <w:t>o respective stakeholder groups.</w:t>
      </w:r>
    </w:p>
    <w:p w14:paraId="06D05ECC" w14:textId="77777777" w:rsidR="00732F47" w:rsidRPr="00396384" w:rsidRDefault="008025FC" w:rsidP="00C3548E">
      <w:pPr>
        <w:pStyle w:val="Heading1"/>
      </w:pPr>
      <w:bookmarkStart w:id="36" w:name="_Toc372714604"/>
      <w:bookmarkStart w:id="37" w:name="_Toc485816356"/>
      <w:r>
        <w:t>EPR</w:t>
      </w:r>
      <w:r w:rsidR="00732F47" w:rsidRPr="00396384">
        <w:t xml:space="preserve"> </w:t>
      </w:r>
      <w:r w:rsidR="00C3548E" w:rsidRPr="00396384">
        <w:t>Review Questions</w:t>
      </w:r>
      <w:bookmarkEnd w:id="36"/>
      <w:bookmarkEnd w:id="37"/>
    </w:p>
    <w:p w14:paraId="02D1733B" w14:textId="39381125" w:rsidR="004859AF" w:rsidRDefault="008025FC" w:rsidP="004859AF">
      <w:pPr>
        <w:pStyle w:val="BodyText"/>
      </w:pPr>
      <w:r>
        <w:t>The priority focus of the EPR</w:t>
      </w:r>
      <w:r w:rsidR="00102E38">
        <w:t xml:space="preserve"> </w:t>
      </w:r>
      <w:r w:rsidR="00102E38" w:rsidRPr="004244BC">
        <w:t xml:space="preserve">is </w:t>
      </w:r>
      <w:r w:rsidR="0088592E" w:rsidRPr="004244BC">
        <w:t>the</w:t>
      </w:r>
      <w:r w:rsidR="00E52AA3" w:rsidRPr="004244BC">
        <w:t xml:space="preserve"> collect</w:t>
      </w:r>
      <w:r w:rsidR="003C2D5A">
        <w:t>ion of</w:t>
      </w:r>
      <w:r w:rsidR="00E52AA3" w:rsidRPr="004244BC">
        <w:t xml:space="preserve"> data and evidence against the </w:t>
      </w:r>
      <w:r w:rsidR="004244BC" w:rsidRPr="004244BC">
        <w:t xml:space="preserve">three </w:t>
      </w:r>
      <w:r w:rsidR="00E52AA3" w:rsidRPr="004244BC">
        <w:t>key</w:t>
      </w:r>
      <w:r w:rsidR="00E52AA3">
        <w:t xml:space="preserve"> evaluation </w:t>
      </w:r>
      <w:r>
        <w:t>questions (outlined in Section 3</w:t>
      </w:r>
      <w:r w:rsidR="00E52AA3">
        <w:t>).</w:t>
      </w:r>
      <w:r w:rsidR="00B57F14">
        <w:t xml:space="preserve"> </w:t>
      </w:r>
      <w:r w:rsidR="00E52AA3" w:rsidRPr="00396384">
        <w:t xml:space="preserve">Attachment A provides a detailed breakdown of ToR questions </w:t>
      </w:r>
      <w:r w:rsidR="00577F2E">
        <w:t xml:space="preserve">and includes </w:t>
      </w:r>
      <w:r w:rsidR="00E52AA3" w:rsidRPr="00396384">
        <w:t>additional</w:t>
      </w:r>
      <w:r w:rsidR="001D0494">
        <w:t xml:space="preserve"> secondary</w:t>
      </w:r>
      <w:r w:rsidR="00E52AA3" w:rsidRPr="00396384">
        <w:t xml:space="preserve"> questions that can be considered.</w:t>
      </w:r>
      <w:r w:rsidR="00E52AA3">
        <w:t xml:space="preserve"> Effort has been made to reflect quest</w:t>
      </w:r>
      <w:r w:rsidR="004244BC">
        <w:t>ions posed by DepEd</w:t>
      </w:r>
      <w:r w:rsidR="008A5FAD">
        <w:t>–ARMM</w:t>
      </w:r>
      <w:r w:rsidR="004244BC">
        <w:t xml:space="preserve"> and DFAT</w:t>
      </w:r>
      <w:r w:rsidR="00E52AA3">
        <w:t xml:space="preserve"> and to integrate an approach that generates sufficient data and information to ensure reliable and valid responses.</w:t>
      </w:r>
      <w:r w:rsidR="00B57F14">
        <w:t xml:space="preserve"> </w:t>
      </w:r>
      <w:r w:rsidR="001D0494">
        <w:t>Flexibility remains within the plan to consider additional questions should the need arise.</w:t>
      </w:r>
    </w:p>
    <w:p w14:paraId="383E5DF9" w14:textId="77777777" w:rsidR="00732F47" w:rsidRPr="00396384" w:rsidRDefault="00732F47" w:rsidP="00C3548E">
      <w:pPr>
        <w:pStyle w:val="Heading1"/>
      </w:pPr>
      <w:bookmarkStart w:id="38" w:name="_Toc372714605"/>
      <w:bookmarkStart w:id="39" w:name="_Toc485816357"/>
      <w:r w:rsidRPr="00C3548E">
        <w:lastRenderedPageBreak/>
        <w:t>Methodology</w:t>
      </w:r>
      <w:bookmarkEnd w:id="38"/>
      <w:bookmarkEnd w:id="39"/>
      <w:r w:rsidR="00177373">
        <w:t xml:space="preserve"> </w:t>
      </w:r>
    </w:p>
    <w:p w14:paraId="4BA7F47F" w14:textId="77777777" w:rsidR="00B34259" w:rsidRDefault="003B6328" w:rsidP="004859AF">
      <w:pPr>
        <w:pStyle w:val="Heading2"/>
      </w:pPr>
      <w:r>
        <w:t xml:space="preserve">General </w:t>
      </w:r>
      <w:r w:rsidR="00C3548E">
        <w:t>methodology</w:t>
      </w:r>
    </w:p>
    <w:p w14:paraId="055B9138" w14:textId="77777777" w:rsidR="004D2ACF" w:rsidRDefault="004D2ACF" w:rsidP="004859AF">
      <w:pPr>
        <w:pStyle w:val="BodyText"/>
      </w:pPr>
      <w:r>
        <w:t>As indicated earlier, the evaluation process</w:t>
      </w:r>
      <w:r w:rsidR="00562C48">
        <w:t xml:space="preserve"> involves a mix of an overall review of the program utilising the information and data from individual studies through partners.</w:t>
      </w:r>
      <w:r w:rsidR="00B57F14">
        <w:t xml:space="preserve"> </w:t>
      </w:r>
      <w:r w:rsidR="00562C48">
        <w:t>The methodology presented below is for the overall review process.</w:t>
      </w:r>
    </w:p>
    <w:p w14:paraId="24DEC618" w14:textId="29686795" w:rsidR="00407410" w:rsidRDefault="00BF7C7E" w:rsidP="004859AF">
      <w:pPr>
        <w:pStyle w:val="BodyText"/>
      </w:pPr>
      <w:r w:rsidRPr="00396384">
        <w:t>The methodology will involve a r</w:t>
      </w:r>
      <w:r>
        <w:t xml:space="preserve">eview of relevant documentation, a series of workshops with program partners to review overall progress, </w:t>
      </w:r>
      <w:r w:rsidRPr="00396384">
        <w:t>interviews with selected stakeholders</w:t>
      </w:r>
      <w:r>
        <w:t xml:space="preserve"> (i.e</w:t>
      </w:r>
      <w:r w:rsidR="008A5FAD">
        <w:t>.</w:t>
      </w:r>
      <w:r>
        <w:t xml:space="preserve"> DFAT and DepEd</w:t>
      </w:r>
      <w:r w:rsidR="008A5FAD">
        <w:t>–ARMM</w:t>
      </w:r>
      <w:r>
        <w:t>)</w:t>
      </w:r>
      <w:r w:rsidR="004244BC">
        <w:t xml:space="preserve"> and</w:t>
      </w:r>
      <w:r w:rsidRPr="00396384">
        <w:t xml:space="preserve"> site visit</w:t>
      </w:r>
      <w:r>
        <w:t>s to pre-determined locations to review specific interventions and indicators (Attachment C)</w:t>
      </w:r>
      <w:r w:rsidRPr="00396384">
        <w:t>.</w:t>
      </w:r>
    </w:p>
    <w:p w14:paraId="11625BC4" w14:textId="1FD09216" w:rsidR="00407410" w:rsidRDefault="00407410" w:rsidP="004859AF">
      <w:pPr>
        <w:pStyle w:val="BodyText"/>
      </w:pPr>
      <w:r>
        <w:t xml:space="preserve">The main </w:t>
      </w:r>
      <w:r w:rsidR="00EF78FB">
        <w:t>priority</w:t>
      </w:r>
      <w:r>
        <w:t xml:space="preserve"> is the collection of data and information to address the evaluation questions presented in Attachment A. The questions have a number of sub-evaluation</w:t>
      </w:r>
      <w:r w:rsidR="00577F2E">
        <w:t xml:space="preserve"> (or secondary)</w:t>
      </w:r>
      <w:r w:rsidR="00077657">
        <w:t xml:space="preserve"> questions that enable the EPR</w:t>
      </w:r>
      <w:r>
        <w:t xml:space="preserve"> team to further explore and consi</w:t>
      </w:r>
      <w:r w:rsidR="00077657">
        <w:t xml:space="preserve">der the </w:t>
      </w:r>
      <w:r w:rsidR="00BF7C7E">
        <w:t>achievements</w:t>
      </w:r>
      <w:r w:rsidR="00077657">
        <w:t xml:space="preserve"> of BEAM</w:t>
      </w:r>
      <w:r w:rsidR="008A5FAD">
        <w:t>–ARMM</w:t>
      </w:r>
      <w:r>
        <w:t xml:space="preserve"> in greater detail.</w:t>
      </w:r>
      <w:r w:rsidR="00B57F14">
        <w:t xml:space="preserve"> </w:t>
      </w:r>
    </w:p>
    <w:p w14:paraId="056727E7" w14:textId="77777777" w:rsidR="0005500B" w:rsidRPr="00396384" w:rsidRDefault="0005500B" w:rsidP="004859AF">
      <w:pPr>
        <w:pStyle w:val="BodyText"/>
      </w:pPr>
      <w:r>
        <w:t>The first step in the process is a desk review to analyse project doc</w:t>
      </w:r>
      <w:r w:rsidR="00077657">
        <w:t>uments, progress reports and other associated review</w:t>
      </w:r>
      <w:r>
        <w:t xml:space="preserve"> reports</w:t>
      </w:r>
      <w:r w:rsidR="00077657">
        <w:t xml:space="preserve"> (partner reviews, evaluations etc). The EPR</w:t>
      </w:r>
      <w:r>
        <w:t xml:space="preserve"> team may identify a number of key findings and </w:t>
      </w:r>
      <w:r w:rsidR="00091785">
        <w:t>issues, which</w:t>
      </w:r>
      <w:r>
        <w:t xml:space="preserve"> can be added to the Evaluation Framework (Attachment A)</w:t>
      </w:r>
      <w:r w:rsidR="00077657">
        <w:t xml:space="preserve"> in terms of new or edited questions.</w:t>
      </w:r>
    </w:p>
    <w:p w14:paraId="61727726" w14:textId="37BC0B15" w:rsidR="00DD6690" w:rsidRDefault="00DF5237" w:rsidP="004859AF">
      <w:pPr>
        <w:pStyle w:val="BodyText"/>
        <w:rPr>
          <w:szCs w:val="24"/>
        </w:rPr>
      </w:pPr>
      <w:r w:rsidRPr="00C70F88">
        <w:rPr>
          <w:szCs w:val="24"/>
        </w:rPr>
        <w:t>The evaluation team will consult with representatives of</w:t>
      </w:r>
      <w:r w:rsidR="00B27534">
        <w:rPr>
          <w:szCs w:val="24"/>
        </w:rPr>
        <w:t xml:space="preserve"> DepEd</w:t>
      </w:r>
      <w:r w:rsidR="008A5FAD">
        <w:rPr>
          <w:szCs w:val="24"/>
        </w:rPr>
        <w:t>–ARMM</w:t>
      </w:r>
      <w:r w:rsidRPr="00C70F88">
        <w:rPr>
          <w:szCs w:val="24"/>
        </w:rPr>
        <w:t xml:space="preserve">, DFAT, </w:t>
      </w:r>
      <w:r w:rsidR="00AF447A" w:rsidRPr="00C70F88">
        <w:rPr>
          <w:szCs w:val="24"/>
        </w:rPr>
        <w:t xml:space="preserve">and </w:t>
      </w:r>
      <w:r w:rsidR="00B27534">
        <w:rPr>
          <w:szCs w:val="24"/>
        </w:rPr>
        <w:t xml:space="preserve">program partners through a series of </w:t>
      </w:r>
      <w:r w:rsidR="00BF7C7E">
        <w:rPr>
          <w:szCs w:val="24"/>
        </w:rPr>
        <w:t>structured</w:t>
      </w:r>
      <w:r w:rsidR="00B27534">
        <w:rPr>
          <w:szCs w:val="24"/>
        </w:rPr>
        <w:t xml:space="preserve"> workshops where evaluation information will be </w:t>
      </w:r>
      <w:r w:rsidR="00BF7C7E">
        <w:rPr>
          <w:szCs w:val="24"/>
        </w:rPr>
        <w:t>presented</w:t>
      </w:r>
      <w:r w:rsidR="00B27534">
        <w:rPr>
          <w:szCs w:val="24"/>
        </w:rPr>
        <w:t>, discussed and reviewed.</w:t>
      </w:r>
    </w:p>
    <w:p w14:paraId="7F51C96A" w14:textId="6240DADE" w:rsidR="002C60B2" w:rsidRDefault="00DD6690" w:rsidP="004859AF">
      <w:pPr>
        <w:pStyle w:val="BodyText"/>
        <w:rPr>
          <w:szCs w:val="24"/>
        </w:rPr>
      </w:pPr>
      <w:r>
        <w:rPr>
          <w:szCs w:val="24"/>
        </w:rPr>
        <w:t>The primary methodology will be</w:t>
      </w:r>
      <w:r w:rsidR="00B27534">
        <w:rPr>
          <w:szCs w:val="24"/>
        </w:rPr>
        <w:t xml:space="preserve"> group </w:t>
      </w:r>
      <w:r w:rsidR="00BF7C7E">
        <w:rPr>
          <w:szCs w:val="24"/>
        </w:rPr>
        <w:t>discussions</w:t>
      </w:r>
      <w:r w:rsidR="00B27534">
        <w:rPr>
          <w:szCs w:val="24"/>
        </w:rPr>
        <w:t xml:space="preserve">, </w:t>
      </w:r>
      <w:r>
        <w:rPr>
          <w:szCs w:val="24"/>
        </w:rPr>
        <w:t>open-ended semi-struct</w:t>
      </w:r>
      <w:r w:rsidR="002C60B2">
        <w:rPr>
          <w:szCs w:val="24"/>
        </w:rPr>
        <w:t>u</w:t>
      </w:r>
      <w:r>
        <w:rPr>
          <w:szCs w:val="24"/>
        </w:rPr>
        <w:t>red interviews</w:t>
      </w:r>
      <w:r w:rsidR="00B27534">
        <w:rPr>
          <w:szCs w:val="24"/>
        </w:rPr>
        <w:t xml:space="preserve"> and secondary data reviews (UMIS and </w:t>
      </w:r>
      <w:r w:rsidR="00BF7C7E">
        <w:rPr>
          <w:szCs w:val="24"/>
        </w:rPr>
        <w:t>existing</w:t>
      </w:r>
      <w:r w:rsidR="00B27534">
        <w:rPr>
          <w:szCs w:val="24"/>
        </w:rPr>
        <w:t xml:space="preserve"> reports)</w:t>
      </w:r>
      <w:r>
        <w:rPr>
          <w:szCs w:val="24"/>
        </w:rPr>
        <w:t>.</w:t>
      </w:r>
      <w:r w:rsidR="00B57F14">
        <w:rPr>
          <w:szCs w:val="24"/>
        </w:rPr>
        <w:t xml:space="preserve"> </w:t>
      </w:r>
      <w:r>
        <w:rPr>
          <w:szCs w:val="24"/>
        </w:rPr>
        <w:t xml:space="preserve">Questions will be </w:t>
      </w:r>
      <w:r w:rsidR="00B27534">
        <w:rPr>
          <w:szCs w:val="24"/>
        </w:rPr>
        <w:t>based upon Attachment A</w:t>
      </w:r>
      <w:r w:rsidR="003C2D5A">
        <w:rPr>
          <w:szCs w:val="24"/>
        </w:rPr>
        <w:t>.</w:t>
      </w:r>
      <w:r w:rsidR="00B27534">
        <w:rPr>
          <w:szCs w:val="24"/>
        </w:rPr>
        <w:t xml:space="preserve"> The EPR </w:t>
      </w:r>
      <w:r>
        <w:rPr>
          <w:szCs w:val="24"/>
        </w:rPr>
        <w:t xml:space="preserve">team is utilising a </w:t>
      </w:r>
      <w:r w:rsidRPr="00E37A7B">
        <w:rPr>
          <w:szCs w:val="24"/>
        </w:rPr>
        <w:t>purposeful sampling</w:t>
      </w:r>
      <w:r>
        <w:rPr>
          <w:szCs w:val="24"/>
        </w:rPr>
        <w:t xml:space="preserve"> approach</w:t>
      </w:r>
      <w:r w:rsidR="00FA603B">
        <w:rPr>
          <w:szCs w:val="24"/>
        </w:rPr>
        <w:t xml:space="preserve"> for the selection of some </w:t>
      </w:r>
      <w:r w:rsidR="00BF7C7E">
        <w:rPr>
          <w:szCs w:val="24"/>
        </w:rPr>
        <w:t>indicators</w:t>
      </w:r>
      <w:r w:rsidR="00FA603B">
        <w:rPr>
          <w:szCs w:val="24"/>
        </w:rPr>
        <w:t xml:space="preserve"> for further in-depth review through field visits. L</w:t>
      </w:r>
      <w:r>
        <w:rPr>
          <w:szCs w:val="24"/>
        </w:rPr>
        <w:t xml:space="preserve">ocations </w:t>
      </w:r>
      <w:r w:rsidR="00FA603B">
        <w:rPr>
          <w:szCs w:val="24"/>
        </w:rPr>
        <w:t xml:space="preserve">will be </w:t>
      </w:r>
      <w:r>
        <w:rPr>
          <w:szCs w:val="24"/>
        </w:rPr>
        <w:t xml:space="preserve">identified </w:t>
      </w:r>
      <w:r w:rsidR="00FA603B">
        <w:rPr>
          <w:szCs w:val="24"/>
        </w:rPr>
        <w:t xml:space="preserve">jointly between </w:t>
      </w:r>
      <w:r w:rsidR="00BF7C7E">
        <w:rPr>
          <w:szCs w:val="24"/>
        </w:rPr>
        <w:t>partners</w:t>
      </w:r>
      <w:r w:rsidR="00FA603B">
        <w:rPr>
          <w:szCs w:val="24"/>
        </w:rPr>
        <w:t xml:space="preserve"> </w:t>
      </w:r>
      <w:r>
        <w:rPr>
          <w:szCs w:val="24"/>
        </w:rPr>
        <w:t>that will provide a rich and reliable source of information.</w:t>
      </w:r>
      <w:r w:rsidR="00B57F14">
        <w:rPr>
          <w:szCs w:val="24"/>
        </w:rPr>
        <w:t xml:space="preserve"> </w:t>
      </w:r>
      <w:r w:rsidR="00EF78FB">
        <w:rPr>
          <w:szCs w:val="24"/>
        </w:rPr>
        <w:t>Flexibility</w:t>
      </w:r>
      <w:r>
        <w:rPr>
          <w:szCs w:val="24"/>
        </w:rPr>
        <w:t xml:space="preserve"> is maintained </w:t>
      </w:r>
      <w:r w:rsidR="003C2D5A">
        <w:rPr>
          <w:szCs w:val="24"/>
        </w:rPr>
        <w:t xml:space="preserve">so </w:t>
      </w:r>
      <w:r>
        <w:rPr>
          <w:szCs w:val="24"/>
        </w:rPr>
        <w:t xml:space="preserve">that other </w:t>
      </w:r>
      <w:r w:rsidR="003C2D5A">
        <w:rPr>
          <w:szCs w:val="24"/>
        </w:rPr>
        <w:t xml:space="preserve">sites </w:t>
      </w:r>
      <w:r>
        <w:rPr>
          <w:szCs w:val="24"/>
        </w:rPr>
        <w:t xml:space="preserve">may be selected for review and additional interviews scheduled. Data collection in sites will be limited to group interviews and </w:t>
      </w:r>
      <w:r w:rsidR="00EF78FB">
        <w:rPr>
          <w:szCs w:val="24"/>
        </w:rPr>
        <w:t>discussions</w:t>
      </w:r>
      <w:r>
        <w:rPr>
          <w:szCs w:val="24"/>
        </w:rPr>
        <w:t xml:space="preserve">, where possible and </w:t>
      </w:r>
      <w:r w:rsidR="00EF78FB">
        <w:rPr>
          <w:szCs w:val="24"/>
        </w:rPr>
        <w:t>feasible</w:t>
      </w:r>
      <w:r w:rsidR="00FA603B">
        <w:rPr>
          <w:szCs w:val="24"/>
        </w:rPr>
        <w:t>.</w:t>
      </w:r>
    </w:p>
    <w:p w14:paraId="7FA8D4D3" w14:textId="77777777" w:rsidR="002C60B2" w:rsidRDefault="002C60B2" w:rsidP="00C3548E">
      <w:pPr>
        <w:pStyle w:val="BodyText"/>
        <w:keepNext/>
        <w:rPr>
          <w:szCs w:val="24"/>
        </w:rPr>
      </w:pPr>
      <w:r>
        <w:rPr>
          <w:szCs w:val="24"/>
        </w:rPr>
        <w:t xml:space="preserve">The </w:t>
      </w:r>
      <w:r w:rsidR="00BF7C7E">
        <w:rPr>
          <w:szCs w:val="24"/>
        </w:rPr>
        <w:t>proposed</w:t>
      </w:r>
      <w:r w:rsidR="00FA603B">
        <w:rPr>
          <w:szCs w:val="24"/>
        </w:rPr>
        <w:t xml:space="preserve"> </w:t>
      </w:r>
      <w:r>
        <w:rPr>
          <w:szCs w:val="24"/>
        </w:rPr>
        <w:t xml:space="preserve">criteria for the </w:t>
      </w:r>
      <w:r w:rsidR="00EF78FB">
        <w:rPr>
          <w:szCs w:val="24"/>
        </w:rPr>
        <w:t>selection</w:t>
      </w:r>
      <w:r>
        <w:rPr>
          <w:szCs w:val="24"/>
        </w:rPr>
        <w:t xml:space="preserve"> of sites includes</w:t>
      </w:r>
      <w:r w:rsidR="00C3548E">
        <w:rPr>
          <w:szCs w:val="24"/>
        </w:rPr>
        <w:t xml:space="preserve"> locations that</w:t>
      </w:r>
      <w:r>
        <w:rPr>
          <w:szCs w:val="24"/>
        </w:rPr>
        <w:t>:</w:t>
      </w:r>
    </w:p>
    <w:p w14:paraId="0AF9A375" w14:textId="18531863" w:rsidR="002C60B2" w:rsidRPr="002C60B2" w:rsidRDefault="00FA603B" w:rsidP="006A2A5B">
      <w:pPr>
        <w:pStyle w:val="ListBullet"/>
      </w:pPr>
      <w:r>
        <w:t>have been involved with BEAM</w:t>
      </w:r>
      <w:r w:rsidR="008A5FAD">
        <w:t>–ARMM</w:t>
      </w:r>
      <w:r>
        <w:t xml:space="preserve"> since</w:t>
      </w:r>
      <w:r w:rsidR="002C60B2">
        <w:t xml:space="preserve"> </w:t>
      </w:r>
      <w:r w:rsidR="00C3548E">
        <w:t>the commencement of the program;</w:t>
      </w:r>
    </w:p>
    <w:p w14:paraId="26007C46" w14:textId="77777777" w:rsidR="002C60B2" w:rsidRPr="002C60B2" w:rsidRDefault="002C60B2" w:rsidP="006A2A5B">
      <w:pPr>
        <w:pStyle w:val="ListBullet"/>
      </w:pPr>
      <w:r>
        <w:t>offer rich sources o</w:t>
      </w:r>
      <w:r w:rsidR="00C3548E">
        <w:t>f data (variety and difference); and</w:t>
      </w:r>
    </w:p>
    <w:p w14:paraId="7BAC48D1" w14:textId="77777777" w:rsidR="002C60B2" w:rsidRPr="002C60B2" w:rsidRDefault="002C60B2" w:rsidP="006A2A5B">
      <w:pPr>
        <w:pStyle w:val="ListBullet"/>
      </w:pPr>
      <w:r>
        <w:t>have operational</w:t>
      </w:r>
      <w:r w:rsidR="00FA603B">
        <w:t xml:space="preserve"> activities currently engaged as well as some sites where operations have been completed for at least 12</w:t>
      </w:r>
      <w:r w:rsidR="00C3548E">
        <w:t xml:space="preserve"> </w:t>
      </w:r>
      <w:r w:rsidR="00FA603B">
        <w:t>months.</w:t>
      </w:r>
    </w:p>
    <w:p w14:paraId="1B726D65" w14:textId="635F09C0" w:rsidR="00732F47" w:rsidRPr="005B7488" w:rsidRDefault="00732F47" w:rsidP="00C3548E">
      <w:pPr>
        <w:pStyle w:val="BodyText"/>
        <w:spacing w:before="100" w:beforeAutospacing="1"/>
      </w:pPr>
      <w:r w:rsidRPr="00396384">
        <w:t xml:space="preserve">To complement the </w:t>
      </w:r>
      <w:r w:rsidR="00FA603B">
        <w:t xml:space="preserve">group workshop and </w:t>
      </w:r>
      <w:r w:rsidRPr="00396384">
        <w:t xml:space="preserve">interview process </w:t>
      </w:r>
      <w:r>
        <w:t xml:space="preserve">up to </w:t>
      </w:r>
      <w:r w:rsidR="00FA603B">
        <w:t>three</w:t>
      </w:r>
      <w:r w:rsidRPr="00396384">
        <w:t xml:space="preserve"> small case studies are proposed</w:t>
      </w:r>
      <w:r w:rsidR="00DD6690">
        <w:t xml:space="preserve"> (subject to time availability</w:t>
      </w:r>
      <w:r w:rsidR="002C60B2">
        <w:t xml:space="preserve"> and appropriateness</w:t>
      </w:r>
      <w:r w:rsidR="00DD6690">
        <w:t>)</w:t>
      </w:r>
      <w:r w:rsidR="00FA603B">
        <w:t xml:space="preserve"> from three </w:t>
      </w:r>
      <w:r w:rsidRPr="00396384">
        <w:t>identifie</w:t>
      </w:r>
      <w:r w:rsidR="00FA603B">
        <w:t>d work sites operating under BEAM</w:t>
      </w:r>
      <w:r w:rsidR="008A5FAD">
        <w:t>–ARMM</w:t>
      </w:r>
      <w:r w:rsidR="00FA603B">
        <w:t>.</w:t>
      </w:r>
      <w:r w:rsidR="00B57F14">
        <w:t xml:space="preserve"> </w:t>
      </w:r>
      <w:r w:rsidRPr="00396384">
        <w:t>The purpose of these case studies is to provide insight into how the program is operating and performing at the field site</w:t>
      </w:r>
      <w:r>
        <w:t>s</w:t>
      </w:r>
      <w:r w:rsidRPr="00396384">
        <w:t xml:space="preserve"> and to identify issues and constraints that impede pe</w:t>
      </w:r>
      <w:r w:rsidR="00FA603B">
        <w:t>rformance.</w:t>
      </w:r>
      <w:r w:rsidR="00B57F14">
        <w:t xml:space="preserve"> </w:t>
      </w:r>
      <w:r w:rsidR="00FA603B">
        <w:t xml:space="preserve">The selection of </w:t>
      </w:r>
      <w:r w:rsidRPr="00396384">
        <w:t>sites will allow for basic comparisons to identify common themes and issues that support findings from other aspects of the review (i.e. triangulate findings)</w:t>
      </w:r>
      <w:r w:rsidR="00091785" w:rsidRPr="00396384">
        <w:t>.</w:t>
      </w:r>
      <w:r>
        <w:t xml:space="preserve"> </w:t>
      </w:r>
      <w:r w:rsidRPr="00396384">
        <w:t>The case studies will focus specifically on the following el</w:t>
      </w:r>
      <w:r w:rsidR="005B7488">
        <w:t>ements of the review questions:</w:t>
      </w:r>
    </w:p>
    <w:p w14:paraId="0FDB6BB9" w14:textId="77777777" w:rsidR="00732F47" w:rsidRPr="00396384" w:rsidRDefault="00732F47" w:rsidP="004859AF">
      <w:pPr>
        <w:pStyle w:val="ListBullet"/>
      </w:pPr>
      <w:r w:rsidRPr="00396384">
        <w:t xml:space="preserve">To what extent </w:t>
      </w:r>
      <w:r w:rsidR="00BF7C7E" w:rsidRPr="00396384">
        <w:t xml:space="preserve">has </w:t>
      </w:r>
      <w:r w:rsidR="00BF7C7E">
        <w:t>program</w:t>
      </w:r>
      <w:r w:rsidR="00FA603B">
        <w:t xml:space="preserve"> outputs and outcomes through </w:t>
      </w:r>
      <w:r w:rsidRPr="00396384">
        <w:t>program implementation</w:t>
      </w:r>
      <w:r w:rsidR="00FA603B">
        <w:t xml:space="preserve"> been realised</w:t>
      </w:r>
      <w:r w:rsidRPr="00396384">
        <w:t>?</w:t>
      </w:r>
    </w:p>
    <w:p w14:paraId="6FC05C3D" w14:textId="77777777" w:rsidR="00732F47" w:rsidRPr="00396384" w:rsidRDefault="00732F47" w:rsidP="004859AF">
      <w:pPr>
        <w:pStyle w:val="ListBullet"/>
      </w:pPr>
      <w:r w:rsidRPr="00396384">
        <w:t>What are the main challenges to program delivery from an operational perspective?</w:t>
      </w:r>
    </w:p>
    <w:p w14:paraId="419F8DAA" w14:textId="77777777" w:rsidR="00DD6690" w:rsidRPr="00396384" w:rsidRDefault="002C60B2" w:rsidP="004859AF">
      <w:pPr>
        <w:pStyle w:val="ListBullet"/>
      </w:pPr>
      <w:r>
        <w:lastRenderedPageBreak/>
        <w:t>How has</w:t>
      </w:r>
      <w:r w:rsidR="00DD6690">
        <w:t xml:space="preserve"> governance and </w:t>
      </w:r>
      <w:r w:rsidR="00EF78FB">
        <w:t>institutional</w:t>
      </w:r>
      <w:r w:rsidR="00DD6690">
        <w:t xml:space="preserve"> arrangements (</w:t>
      </w:r>
      <w:r w:rsidR="00EF78FB">
        <w:t>e.g. decentralisation</w:t>
      </w:r>
      <w:r w:rsidR="00DD6690">
        <w:t>) influenced</w:t>
      </w:r>
      <w:r w:rsidR="001D0494">
        <w:t xml:space="preserve"> or hindered</w:t>
      </w:r>
      <w:r w:rsidR="00DD6690">
        <w:t xml:space="preserve"> progress in the </w:t>
      </w:r>
      <w:r w:rsidR="001D0494">
        <w:t>district?</w:t>
      </w:r>
    </w:p>
    <w:p w14:paraId="210A9631" w14:textId="6D194E9D" w:rsidR="001E26CB" w:rsidRDefault="001E26CB" w:rsidP="006A2A5B">
      <w:pPr>
        <w:pStyle w:val="BodyText"/>
        <w:spacing w:before="100" w:beforeAutospacing="1"/>
      </w:pPr>
      <w:r>
        <w:t xml:space="preserve">In terms of data </w:t>
      </w:r>
      <w:r w:rsidR="00FA603B">
        <w:t>processing and analysis, the EPR</w:t>
      </w:r>
      <w:r>
        <w:t xml:space="preserve"> team will consol</w:t>
      </w:r>
      <w:r w:rsidR="00FA603B">
        <w:t>idate notes and findings derived from multiple sources of data</w:t>
      </w:r>
      <w:r w:rsidR="003C2D5A">
        <w:t>:</w:t>
      </w:r>
      <w:r w:rsidR="00F60F52">
        <w:t xml:space="preserve"> </w:t>
      </w:r>
      <w:r w:rsidR="00FA603B">
        <w:t xml:space="preserve">workshops, </w:t>
      </w:r>
      <w:r w:rsidR="00BF7C7E">
        <w:t>existing</w:t>
      </w:r>
      <w:r w:rsidR="00FA603B">
        <w:t xml:space="preserve"> reports, group </w:t>
      </w:r>
      <w:r w:rsidR="00BF7C7E">
        <w:t>discussions</w:t>
      </w:r>
      <w:r>
        <w:t xml:space="preserve"> </w:t>
      </w:r>
      <w:r w:rsidR="00FA603B">
        <w:t xml:space="preserve">and individual interviews. </w:t>
      </w:r>
      <w:r>
        <w:t xml:space="preserve">The team will identify key trends </w:t>
      </w:r>
      <w:r w:rsidRPr="004244BC">
        <w:t xml:space="preserve">and </w:t>
      </w:r>
      <w:r w:rsidR="001D0494" w:rsidRPr="004244BC">
        <w:t>findings</w:t>
      </w:r>
      <w:r w:rsidRPr="004244BC">
        <w:t xml:space="preserve"> and </w:t>
      </w:r>
      <w:r w:rsidR="001D0494" w:rsidRPr="004244BC">
        <w:t>prioritise</w:t>
      </w:r>
      <w:r w:rsidRPr="004244BC">
        <w:t xml:space="preserve"> results so as to ensure key points are raised, discussed and analysed.</w:t>
      </w:r>
      <w:r w:rsidR="00B57F14">
        <w:t xml:space="preserve"> </w:t>
      </w:r>
      <w:r w:rsidRPr="004244BC">
        <w:t>The Team Leader</w:t>
      </w:r>
      <w:r w:rsidR="004244BC" w:rsidRPr="004244BC">
        <w:t xml:space="preserve"> for the EPR, Ty Morrissey</w:t>
      </w:r>
      <w:r w:rsidR="003C2D5A">
        <w:t>,</w:t>
      </w:r>
      <w:r w:rsidRPr="004244BC">
        <w:t xml:space="preserve"> will facilitate this</w:t>
      </w:r>
      <w:r w:rsidR="00FA603B" w:rsidRPr="004244BC">
        <w:t xml:space="preserve"> process and the team will meet on a monthly basis </w:t>
      </w:r>
      <w:r w:rsidRPr="004244BC">
        <w:t>to discuss pertinent</w:t>
      </w:r>
      <w:r>
        <w:t xml:space="preserve"> </w:t>
      </w:r>
      <w:r w:rsidR="001D0494">
        <w:t>findings</w:t>
      </w:r>
      <w:r>
        <w:t xml:space="preserve"> and results and, if necessary, adjust </w:t>
      </w:r>
      <w:r w:rsidR="001D0494">
        <w:t>schedules</w:t>
      </w:r>
      <w:r>
        <w:t>, revise questions and perhaps seek additional information or feedback.</w:t>
      </w:r>
    </w:p>
    <w:p w14:paraId="2E308AB4" w14:textId="77777777" w:rsidR="004244BC" w:rsidRDefault="00DF5237" w:rsidP="004859AF">
      <w:pPr>
        <w:spacing w:after="120"/>
      </w:pPr>
      <w:r w:rsidRPr="003E3B01">
        <w:rPr>
          <w:szCs w:val="24"/>
        </w:rPr>
        <w:t>Stakeholders will have the opportunity to comment on findings, conclusions, recommendations and lessons learned of this evaluation.</w:t>
      </w:r>
      <w:r w:rsidR="00B57F14">
        <w:rPr>
          <w:szCs w:val="24"/>
        </w:rPr>
        <w:t xml:space="preserve"> </w:t>
      </w:r>
      <w:r w:rsidRPr="003E3B01">
        <w:rPr>
          <w:szCs w:val="24"/>
        </w:rPr>
        <w:t>The final report will reflect these comments and will acknowledge any substantive disagreements.</w:t>
      </w:r>
      <w:r w:rsidR="004244BC">
        <w:rPr>
          <w:szCs w:val="24"/>
        </w:rPr>
        <w:t xml:space="preserve"> </w:t>
      </w:r>
      <w:r>
        <w:t xml:space="preserve">A </w:t>
      </w:r>
      <w:r w:rsidRPr="004244BC">
        <w:t xml:space="preserve">Draft </w:t>
      </w:r>
      <w:r w:rsidR="004244BC" w:rsidRPr="004244BC">
        <w:t>EPR</w:t>
      </w:r>
      <w:r w:rsidRPr="004244BC">
        <w:t xml:space="preserve"> Report</w:t>
      </w:r>
      <w:r>
        <w:t xml:space="preserve"> Outline </w:t>
      </w:r>
      <w:r w:rsidR="00113B08">
        <w:t xml:space="preserve">is presented in </w:t>
      </w:r>
      <w:r w:rsidR="006419F8">
        <w:t>Attachment</w:t>
      </w:r>
      <w:r w:rsidR="00FA603B">
        <w:t xml:space="preserve"> D</w:t>
      </w:r>
      <w:r>
        <w:t>.</w:t>
      </w:r>
    </w:p>
    <w:p w14:paraId="1745D803" w14:textId="77777777" w:rsidR="00B34259" w:rsidRDefault="00B34259" w:rsidP="004859AF">
      <w:pPr>
        <w:pStyle w:val="Heading2"/>
      </w:pPr>
      <w:r>
        <w:t xml:space="preserve">Qualitative and </w:t>
      </w:r>
      <w:r w:rsidR="00C3548E">
        <w:t xml:space="preserve">quantitative data </w:t>
      </w:r>
    </w:p>
    <w:p w14:paraId="6D7C9C8A" w14:textId="0CFFA7F4" w:rsidR="003A5D8D" w:rsidRDefault="003A5D8D" w:rsidP="004859AF">
      <w:pPr>
        <w:spacing w:after="120"/>
      </w:pPr>
      <w:r>
        <w:t xml:space="preserve">The proposed </w:t>
      </w:r>
      <w:r w:rsidR="00E432AF">
        <w:t xml:space="preserve">evaluation will utilise both </w:t>
      </w:r>
      <w:r>
        <w:t>qualitative and quantitative data to inform progress towards program anticipated results and outcomes.</w:t>
      </w:r>
      <w:r w:rsidR="00B57F14">
        <w:t xml:space="preserve"> </w:t>
      </w:r>
      <w:r>
        <w:t xml:space="preserve">There are documented methods of </w:t>
      </w:r>
      <w:r w:rsidRPr="00C329A7">
        <w:t xml:space="preserve">mixing qualitative and quantitative methods </w:t>
      </w:r>
      <w:r>
        <w:t xml:space="preserve">which can </w:t>
      </w:r>
      <w:r w:rsidRPr="00C329A7">
        <w:t>add value to monitoring and evaluating development projects</w:t>
      </w:r>
      <w:r>
        <w:t xml:space="preserve"> (Bamberger 2010</w:t>
      </w:r>
      <w:r w:rsidR="004632B1">
        <w:rPr>
          <w:rStyle w:val="FootnoteReference"/>
        </w:rPr>
        <w:footnoteReference w:id="4"/>
      </w:r>
      <w:r>
        <w:t>)</w:t>
      </w:r>
      <w:r w:rsidRPr="00C329A7">
        <w:t xml:space="preserve">. In particular </w:t>
      </w:r>
      <w:r>
        <w:t xml:space="preserve">mixed </w:t>
      </w:r>
      <w:r w:rsidRPr="00C329A7">
        <w:t xml:space="preserve">methods </w:t>
      </w:r>
      <w:r>
        <w:t xml:space="preserve">can </w:t>
      </w:r>
      <w:r w:rsidRPr="00C329A7">
        <w:t>address some of the limitations of randomized trials and other quantitative impact evaluation methods</w:t>
      </w:r>
      <w:r>
        <w:t>.</w:t>
      </w:r>
      <w:r w:rsidR="00B57F14">
        <w:t xml:space="preserve"> </w:t>
      </w:r>
      <w:r>
        <w:t xml:space="preserve">Qualitative data can help explain findings in quantitative analysis and help </w:t>
      </w:r>
      <w:r w:rsidRPr="00C329A7">
        <w:t>expl</w:t>
      </w:r>
      <w:r>
        <w:t>ore</w:t>
      </w:r>
      <w:r w:rsidRPr="00C329A7">
        <w:t xml:space="preserve"> the importance of examining process in addition to impact</w:t>
      </w:r>
      <w:r>
        <w:t xml:space="preserve"> and </w:t>
      </w:r>
      <w:r w:rsidRPr="00C329A7">
        <w:t xml:space="preserve">distinguishing design from implementation failures. </w:t>
      </w:r>
      <w:r>
        <w:t>Quantitative methods should also explore changes in attitudes, circumstances and motivation of individuals influenced by the program.</w:t>
      </w:r>
      <w:r w:rsidR="00B57F14">
        <w:t xml:space="preserve"> </w:t>
      </w:r>
      <w:r>
        <w:t xml:space="preserve">The use of equivalent </w:t>
      </w:r>
      <w:r w:rsidRPr="00C329A7">
        <w:t>counter-factuals</w:t>
      </w:r>
      <w:r>
        <w:t xml:space="preserve"> to help evaluate program impact will also be important to help distinguish success derived from the program from success derived from other factors.</w:t>
      </w:r>
      <w:r w:rsidR="00B57F14">
        <w:t xml:space="preserve"> </w:t>
      </w:r>
      <w:r>
        <w:t xml:space="preserve">A mixed methods approach applied to </w:t>
      </w:r>
      <w:r w:rsidR="00E432AF">
        <w:t>BEAM</w:t>
      </w:r>
      <w:r w:rsidR="008A5FAD">
        <w:t>–ARMM</w:t>
      </w:r>
      <w:r w:rsidR="00E432AF">
        <w:t xml:space="preserve"> </w:t>
      </w:r>
      <w:r>
        <w:t xml:space="preserve">will be helpful </w:t>
      </w:r>
      <w:r w:rsidR="003C2D5A">
        <w:t>in</w:t>
      </w:r>
      <w:r>
        <w:t>:</w:t>
      </w:r>
    </w:p>
    <w:p w14:paraId="608E55D6" w14:textId="590E3851" w:rsidR="003A5D8D" w:rsidRPr="00540466" w:rsidRDefault="003A5D8D" w:rsidP="006A2A5B">
      <w:pPr>
        <w:pStyle w:val="ListBullet"/>
      </w:pPr>
      <w:r w:rsidRPr="00540466">
        <w:t>Examining the interactions among the complex</w:t>
      </w:r>
      <w:r>
        <w:t xml:space="preserve"> </w:t>
      </w:r>
      <w:r w:rsidRPr="00540466">
        <w:t>and changing contextual factors that can influence</w:t>
      </w:r>
      <w:r>
        <w:t xml:space="preserve"> </w:t>
      </w:r>
      <w:r w:rsidR="00E432AF">
        <w:t>BEAM</w:t>
      </w:r>
      <w:r w:rsidR="008A5FAD">
        <w:t>–ARMM</w:t>
      </w:r>
      <w:r w:rsidR="00E432AF">
        <w:t xml:space="preserve"> </w:t>
      </w:r>
      <w:r w:rsidRPr="00540466">
        <w:t>implementation and impacts.</w:t>
      </w:r>
    </w:p>
    <w:p w14:paraId="4F7FEEBF" w14:textId="30159149" w:rsidR="003A5D8D" w:rsidRPr="00E330A8" w:rsidRDefault="003A5D8D" w:rsidP="006A2A5B">
      <w:pPr>
        <w:pStyle w:val="ListBullet"/>
        <w:rPr>
          <w:szCs w:val="24"/>
        </w:rPr>
      </w:pPr>
      <w:r w:rsidRPr="00E330A8">
        <w:rPr>
          <w:szCs w:val="24"/>
        </w:rPr>
        <w:t xml:space="preserve">Defining and measuring indicators of the </w:t>
      </w:r>
      <w:r w:rsidRPr="00760A1B">
        <w:rPr>
          <w:szCs w:val="24"/>
        </w:rPr>
        <w:t xml:space="preserve">cultural, historical, political, legal, environmental and psycho-social factors that affect </w:t>
      </w:r>
      <w:r w:rsidR="003C2D5A">
        <w:rPr>
          <w:szCs w:val="24"/>
        </w:rPr>
        <w:t>i</w:t>
      </w:r>
      <w:r w:rsidRPr="00760A1B">
        <w:rPr>
          <w:szCs w:val="24"/>
        </w:rPr>
        <w:t>mplementation</w:t>
      </w:r>
      <w:r>
        <w:t xml:space="preserve"> including the impact of conflict and culture in evaluating the progress and success of the program.</w:t>
      </w:r>
    </w:p>
    <w:p w14:paraId="79F706D3" w14:textId="77777777" w:rsidR="003A5D8D" w:rsidRPr="00E330A8" w:rsidRDefault="003A5D8D" w:rsidP="006A2A5B">
      <w:pPr>
        <w:pStyle w:val="ListBullet"/>
        <w:rPr>
          <w:szCs w:val="24"/>
        </w:rPr>
      </w:pPr>
      <w:r w:rsidRPr="00021B55">
        <w:t xml:space="preserve">Capturing complex processes of organizational </w:t>
      </w:r>
      <w:r w:rsidRPr="00E330A8">
        <w:rPr>
          <w:szCs w:val="24"/>
        </w:rPr>
        <w:t xml:space="preserve">and </w:t>
      </w:r>
      <w:r w:rsidR="00E432AF" w:rsidRPr="00E330A8">
        <w:rPr>
          <w:szCs w:val="24"/>
        </w:rPr>
        <w:t>behavioural</w:t>
      </w:r>
      <w:r w:rsidRPr="00E330A8">
        <w:rPr>
          <w:szCs w:val="24"/>
        </w:rPr>
        <w:t xml:space="preserve"> change </w:t>
      </w:r>
      <w:r>
        <w:t>that will occur during the implementation.</w:t>
      </w:r>
    </w:p>
    <w:p w14:paraId="14CDCD02" w14:textId="05C4FC7D" w:rsidR="003A5D8D" w:rsidRPr="00E330A8" w:rsidRDefault="003A5D8D" w:rsidP="006A2A5B">
      <w:pPr>
        <w:pStyle w:val="ListBullet"/>
        <w:rPr>
          <w:szCs w:val="24"/>
        </w:rPr>
      </w:pPr>
      <w:r w:rsidRPr="00021B55">
        <w:t xml:space="preserve">Taking into account how </w:t>
      </w:r>
      <w:r w:rsidR="00E432AF">
        <w:t>BEAM</w:t>
      </w:r>
      <w:r w:rsidR="008A5FAD">
        <w:t>–</w:t>
      </w:r>
      <w:r w:rsidR="00E432AF">
        <w:t xml:space="preserve">ARMM </w:t>
      </w:r>
      <w:r>
        <w:t xml:space="preserve">will </w:t>
      </w:r>
      <w:r w:rsidRPr="00021B55">
        <w:t xml:space="preserve">change in response to how </w:t>
      </w:r>
      <w:r>
        <w:t xml:space="preserve">it is </w:t>
      </w:r>
      <w:r w:rsidRPr="00021B55">
        <w:t xml:space="preserve">perceived and </w:t>
      </w:r>
      <w:r>
        <w:t xml:space="preserve">capitalised upon </w:t>
      </w:r>
      <w:r w:rsidRPr="00021B55">
        <w:t xml:space="preserve">by different </w:t>
      </w:r>
      <w:r>
        <w:t>groups and organisations</w:t>
      </w:r>
      <w:r w:rsidRPr="00021B55">
        <w:t xml:space="preserve">. </w:t>
      </w:r>
      <w:r>
        <w:t xml:space="preserve">Early feedback from affected groups can help inform how the </w:t>
      </w:r>
      <w:r w:rsidRPr="00E330A8">
        <w:rPr>
          <w:szCs w:val="24"/>
        </w:rPr>
        <w:t>program evolves.</w:t>
      </w:r>
    </w:p>
    <w:p w14:paraId="363E7F0C" w14:textId="5FEC98D3" w:rsidR="003A5D8D" w:rsidRDefault="003A5D8D" w:rsidP="006A2A5B">
      <w:pPr>
        <w:pStyle w:val="ListBullet"/>
      </w:pPr>
      <w:r w:rsidRPr="00E330A8">
        <w:rPr>
          <w:szCs w:val="24"/>
        </w:rPr>
        <w:t xml:space="preserve">Many processes and outcomes </w:t>
      </w:r>
      <w:r>
        <w:t xml:space="preserve">will be </w:t>
      </w:r>
      <w:r w:rsidRPr="00E330A8">
        <w:rPr>
          <w:szCs w:val="24"/>
        </w:rPr>
        <w:t>difficult to</w:t>
      </w:r>
      <w:r w:rsidRPr="00760A1B">
        <w:rPr>
          <w:szCs w:val="24"/>
        </w:rPr>
        <w:t xml:space="preserve"> </w:t>
      </w:r>
      <w:r w:rsidRPr="00E330A8">
        <w:rPr>
          <w:szCs w:val="24"/>
        </w:rPr>
        <w:t xml:space="preserve">observe, or in some cases </w:t>
      </w:r>
      <w:r w:rsidRPr="00760A1B">
        <w:rPr>
          <w:szCs w:val="24"/>
        </w:rPr>
        <w:t xml:space="preserve">to </w:t>
      </w:r>
      <w:r>
        <w:t xml:space="preserve">even </w:t>
      </w:r>
      <w:r w:rsidRPr="00E330A8">
        <w:rPr>
          <w:szCs w:val="24"/>
        </w:rPr>
        <w:t>know they</w:t>
      </w:r>
      <w:r w:rsidRPr="00760A1B">
        <w:rPr>
          <w:szCs w:val="24"/>
        </w:rPr>
        <w:t xml:space="preserve"> </w:t>
      </w:r>
      <w:r w:rsidRPr="00E330A8">
        <w:rPr>
          <w:szCs w:val="24"/>
        </w:rPr>
        <w:t xml:space="preserve">exist. </w:t>
      </w:r>
      <w:r>
        <w:t xml:space="preserve">A mixed methods approach will be </w:t>
      </w:r>
      <w:r w:rsidRPr="00E330A8">
        <w:rPr>
          <w:szCs w:val="24"/>
        </w:rPr>
        <w:t>particularly important for evaluating</w:t>
      </w:r>
      <w:r w:rsidRPr="00760A1B">
        <w:rPr>
          <w:szCs w:val="24"/>
        </w:rPr>
        <w:t xml:space="preserve"> </w:t>
      </w:r>
      <w:r w:rsidRPr="00E330A8">
        <w:rPr>
          <w:szCs w:val="24"/>
        </w:rPr>
        <w:t>the situation of vulnerable groups and for</w:t>
      </w:r>
      <w:r w:rsidRPr="00760A1B">
        <w:rPr>
          <w:szCs w:val="24"/>
        </w:rPr>
        <w:t xml:space="preserve"> </w:t>
      </w:r>
      <w:r w:rsidR="00E432AF">
        <w:t>BEAM</w:t>
      </w:r>
      <w:r w:rsidR="008A5FAD">
        <w:t>–ARMM</w:t>
      </w:r>
      <w:r w:rsidR="00E432AF">
        <w:t xml:space="preserve"> </w:t>
      </w:r>
      <w:r>
        <w:t xml:space="preserve">potential to positively influence </w:t>
      </w:r>
      <w:r w:rsidRPr="00E330A8">
        <w:rPr>
          <w:szCs w:val="24"/>
        </w:rPr>
        <w:t xml:space="preserve">illegal or socially </w:t>
      </w:r>
      <w:r>
        <w:t xml:space="preserve">negative </w:t>
      </w:r>
      <w:r w:rsidRPr="00760A1B">
        <w:rPr>
          <w:szCs w:val="24"/>
        </w:rPr>
        <w:t xml:space="preserve">activities. All of these challenges </w:t>
      </w:r>
      <w:r w:rsidRPr="00E330A8">
        <w:rPr>
          <w:szCs w:val="24"/>
        </w:rPr>
        <w:t>are multiplied for post-conflict, humanitarian</w:t>
      </w:r>
      <w:r w:rsidRPr="00760A1B">
        <w:rPr>
          <w:szCs w:val="24"/>
        </w:rPr>
        <w:t xml:space="preserve"> </w:t>
      </w:r>
      <w:r w:rsidRPr="00E330A8">
        <w:rPr>
          <w:szCs w:val="24"/>
        </w:rPr>
        <w:t>and other kinds of emergency relief programs</w:t>
      </w:r>
      <w:r>
        <w:t xml:space="preserve"> (</w:t>
      </w:r>
      <w:r>
        <w:rPr>
          <w:rFonts w:cs="FranklinGothic-Book"/>
        </w:rPr>
        <w:t>Bamberger 2012)</w:t>
      </w:r>
      <w:r w:rsidRPr="00E330A8">
        <w:rPr>
          <w:szCs w:val="24"/>
        </w:rPr>
        <w:t>.</w:t>
      </w:r>
    </w:p>
    <w:p w14:paraId="169CC77A" w14:textId="47A3F80E" w:rsidR="004859AF" w:rsidRDefault="00E432AF" w:rsidP="006A2A5B">
      <w:pPr>
        <w:spacing w:before="100" w:beforeAutospacing="1" w:after="120"/>
      </w:pPr>
      <w:r w:rsidRPr="00E37A7B">
        <w:rPr>
          <w:iCs/>
        </w:rPr>
        <w:t>Qualitative</w:t>
      </w:r>
      <w:r w:rsidRPr="00365B21">
        <w:t xml:space="preserve"> data </w:t>
      </w:r>
      <w:r w:rsidRPr="00E432AF">
        <w:t>will be derived through partner group discussions</w:t>
      </w:r>
      <w:r>
        <w:t>, in-depth interviews, key informants, semi structured interviews, photography, document analysis, group interviews (e.g</w:t>
      </w:r>
      <w:r w:rsidR="008A5FAD">
        <w:t>.</w:t>
      </w:r>
      <w:r>
        <w:t xml:space="preserve"> focus groups and participatory group techniques such as Most Significant Change) qualitative </w:t>
      </w:r>
      <w:r w:rsidR="0010468D">
        <w:t>focused</w:t>
      </w:r>
      <w:r>
        <w:t xml:space="preserve"> surveys. </w:t>
      </w:r>
    </w:p>
    <w:p w14:paraId="179D5E2D" w14:textId="7CCA18A3" w:rsidR="004859AF" w:rsidRDefault="00E432AF" w:rsidP="004859AF">
      <w:pPr>
        <w:spacing w:after="120"/>
      </w:pPr>
      <w:r w:rsidRPr="00E37A7B">
        <w:rPr>
          <w:iCs/>
        </w:rPr>
        <w:lastRenderedPageBreak/>
        <w:t>Quantitative</w:t>
      </w:r>
      <w:r w:rsidRPr="00E432AF">
        <w:t xml:space="preserve"> data </w:t>
      </w:r>
      <w:r>
        <w:t>will be used to contextualise qualitative data findings.</w:t>
      </w:r>
      <w:r w:rsidR="00B57F14">
        <w:t xml:space="preserve"> </w:t>
      </w:r>
      <w:r>
        <w:t>For example</w:t>
      </w:r>
      <w:r w:rsidR="004C3D6D">
        <w:t>,</w:t>
      </w:r>
      <w:r>
        <w:t xml:space="preserve"> the qualitative analysis will determine why certain students are successful whilst </w:t>
      </w:r>
      <w:r w:rsidR="00DA1120">
        <w:rPr>
          <w:iCs/>
        </w:rPr>
        <w:t>q</w:t>
      </w:r>
      <w:r w:rsidR="00DA1120" w:rsidRPr="001F220A">
        <w:rPr>
          <w:iCs/>
        </w:rPr>
        <w:t>uantitative</w:t>
      </w:r>
      <w:r w:rsidR="00DA1120" w:rsidRPr="00E432AF">
        <w:t xml:space="preserve"> </w:t>
      </w:r>
      <w:r>
        <w:t>analysis will contextualise the findings in terms of impact against target groups regionally and locally.</w:t>
      </w:r>
      <w:r w:rsidR="00B57F14">
        <w:t xml:space="preserve"> </w:t>
      </w:r>
      <w:r w:rsidR="004B7A83" w:rsidRPr="00E37A7B">
        <w:rPr>
          <w:iCs/>
        </w:rPr>
        <w:t>Quantitative</w:t>
      </w:r>
      <w:r>
        <w:t xml:space="preserve"> data </w:t>
      </w:r>
      <w:r w:rsidRPr="00E432AF">
        <w:t>sourced through the BEAM</w:t>
      </w:r>
      <w:r w:rsidR="008A5FAD">
        <w:t>–ARMM</w:t>
      </w:r>
      <w:r w:rsidRPr="00E432AF">
        <w:t xml:space="preserve"> UMIS will also be utilised where relevant to confirm findings and present more rigorous analysis to support overarching review questions. </w:t>
      </w:r>
      <w:r w:rsidR="004C3D6D">
        <w:t>Qualitative data will also be sourced from literature and other sources such as household survey and labour market studies which will help to provide contextual data on income levels, household expenditure, education of parents and other socioeconomic indicators.</w:t>
      </w:r>
      <w:r w:rsidR="00B57F14">
        <w:t xml:space="preserve"> </w:t>
      </w:r>
      <w:r w:rsidR="004C3D6D">
        <w:t xml:space="preserve">Other systems from which data can potentially be derived and verified include the </w:t>
      </w:r>
      <w:r w:rsidR="004C3D6D" w:rsidRPr="00D34ED2">
        <w:t xml:space="preserve">Basic Education Information </w:t>
      </w:r>
      <w:r w:rsidR="004C3D6D">
        <w:t xml:space="preserve">System (BEIS); </w:t>
      </w:r>
      <w:r w:rsidR="004C3D6D" w:rsidRPr="00D34ED2">
        <w:t>Learners Information System (LIS)</w:t>
      </w:r>
      <w:r w:rsidR="004C3D6D">
        <w:t xml:space="preserve">; </w:t>
      </w:r>
      <w:r w:rsidR="004C3D6D" w:rsidRPr="00D34ED2">
        <w:t>Nationa</w:t>
      </w:r>
      <w:r w:rsidR="004C3D6D">
        <w:t xml:space="preserve">l Assessment and Testing (NAT) and the </w:t>
      </w:r>
      <w:r w:rsidR="004C3D6D" w:rsidRPr="00D34ED2">
        <w:t>Human Resources Management Information System (HRMIS)</w:t>
      </w:r>
      <w:r w:rsidR="004C3D6D">
        <w:t>.</w:t>
      </w:r>
      <w:r w:rsidR="00B57F14">
        <w:t xml:space="preserve"> </w:t>
      </w:r>
      <w:r w:rsidR="004C3D6D">
        <w:t>Data should be triangulated and verified where feasible.</w:t>
      </w:r>
      <w:r w:rsidR="00B57F14">
        <w:t xml:space="preserve"> </w:t>
      </w:r>
      <w:r w:rsidR="004C3D6D">
        <w:t xml:space="preserve">A </w:t>
      </w:r>
      <w:r w:rsidR="004C3D6D" w:rsidRPr="006F0311">
        <w:t xml:space="preserve">draft data analysis framework to help support and contextualise the quantitative studies is presented in </w:t>
      </w:r>
      <w:r w:rsidR="006F0311" w:rsidRPr="00E37A7B">
        <w:t>A</w:t>
      </w:r>
      <w:r w:rsidR="004C3D6D" w:rsidRPr="00E37A7B">
        <w:t xml:space="preserve">nnex </w:t>
      </w:r>
      <w:r w:rsidR="006F0311" w:rsidRPr="00E37A7B">
        <w:t>6</w:t>
      </w:r>
      <w:r w:rsidR="004C3D6D" w:rsidRPr="006F0311">
        <w:t>.</w:t>
      </w:r>
      <w:r w:rsidR="00B57F14" w:rsidRPr="006F0311">
        <w:t xml:space="preserve"> </w:t>
      </w:r>
      <w:r w:rsidR="004C3D6D" w:rsidRPr="006F0311">
        <w:t xml:space="preserve">A data store will be developed and shared with partners </w:t>
      </w:r>
      <w:r w:rsidR="002E699C" w:rsidRPr="006F0311">
        <w:t xml:space="preserve">and service providers undertaking all studies </w:t>
      </w:r>
      <w:r w:rsidR="004C3D6D" w:rsidRPr="006F0311">
        <w:t>to hel</w:t>
      </w:r>
      <w:r w:rsidR="004C3D6D">
        <w:t>p ensure consistency in the evaluations.</w:t>
      </w:r>
    </w:p>
    <w:p w14:paraId="0B32A96F" w14:textId="580CD6AC" w:rsidR="004859AF" w:rsidRDefault="00E432AF" w:rsidP="004859AF">
      <w:pPr>
        <w:spacing w:after="120"/>
      </w:pPr>
      <w:r w:rsidRPr="00E432AF">
        <w:t xml:space="preserve">The EPR team will also draw upon the data and analysis collected to date around tracer studies and other proposed evaluation studies (Section 4). </w:t>
      </w:r>
      <w:r w:rsidRPr="00EB2B02">
        <w:t>The EPR will crosscheck the information obtained through a sample selection of indicators supported by field v</w:t>
      </w:r>
      <w:r w:rsidRPr="008814B4">
        <w:t>isits.</w:t>
      </w:r>
      <w:r w:rsidR="00B57F14">
        <w:t xml:space="preserve"> </w:t>
      </w:r>
    </w:p>
    <w:p w14:paraId="319ACCEF" w14:textId="77777777" w:rsidR="00732F47" w:rsidRPr="005B7488" w:rsidRDefault="00732F47" w:rsidP="004859AF">
      <w:pPr>
        <w:pStyle w:val="Heading1"/>
        <w:ind w:left="432" w:hanging="432"/>
        <w:rPr>
          <w:szCs w:val="43"/>
        </w:rPr>
      </w:pPr>
      <w:bookmarkStart w:id="40" w:name="_Toc372714606"/>
      <w:bookmarkStart w:id="41" w:name="_Toc485816358"/>
      <w:r w:rsidRPr="005B7488">
        <w:rPr>
          <w:szCs w:val="43"/>
        </w:rPr>
        <w:t xml:space="preserve">Limitations and </w:t>
      </w:r>
      <w:r w:rsidR="00C3548E" w:rsidRPr="005B7488">
        <w:rPr>
          <w:szCs w:val="43"/>
        </w:rPr>
        <w:t xml:space="preserve">Constraints </w:t>
      </w:r>
      <w:r w:rsidRPr="005B7488">
        <w:rPr>
          <w:szCs w:val="43"/>
        </w:rPr>
        <w:t xml:space="preserve">of the </w:t>
      </w:r>
      <w:bookmarkEnd w:id="40"/>
      <w:r w:rsidR="00292413">
        <w:rPr>
          <w:szCs w:val="43"/>
        </w:rPr>
        <w:t>EPR</w:t>
      </w:r>
      <w:bookmarkEnd w:id="41"/>
    </w:p>
    <w:p w14:paraId="1AB4BCDA" w14:textId="1903D12E" w:rsidR="00732F47" w:rsidRPr="00396384" w:rsidRDefault="0074458E" w:rsidP="004859AF">
      <w:pPr>
        <w:pStyle w:val="BodyText"/>
      </w:pPr>
      <w:r>
        <w:t>All</w:t>
      </w:r>
      <w:r w:rsidR="001B7A45">
        <w:t xml:space="preserve"> evaluations and reviews have limitations</w:t>
      </w:r>
      <w:r w:rsidR="003F329D">
        <w:t>.</w:t>
      </w:r>
      <w:r w:rsidR="00B57F14">
        <w:t xml:space="preserve"> </w:t>
      </w:r>
      <w:r w:rsidR="003F329D">
        <w:t>The BEAM</w:t>
      </w:r>
      <w:r w:rsidR="008A5FAD">
        <w:t>–ARMM</w:t>
      </w:r>
      <w:r w:rsidR="00732F47" w:rsidRPr="00396384">
        <w:t xml:space="preserve"> p</w:t>
      </w:r>
      <w:r w:rsidR="00732F47">
        <w:t xml:space="preserve">rogram </w:t>
      </w:r>
      <w:r w:rsidR="001B7A45">
        <w:t xml:space="preserve">has </w:t>
      </w:r>
      <w:r w:rsidR="003F329D">
        <w:t>been operating for just over four</w:t>
      </w:r>
      <w:r w:rsidR="001B7A45">
        <w:t xml:space="preserve"> years</w:t>
      </w:r>
      <w:r w:rsidR="003F329D">
        <w:t>. Contributions to end</w:t>
      </w:r>
      <w:r w:rsidR="00292413">
        <w:t xml:space="preserve"> outcomes are being realised</w:t>
      </w:r>
      <w:r w:rsidR="00BF7C7E">
        <w:t>.</w:t>
      </w:r>
      <w:r w:rsidR="003F329D">
        <w:t xml:space="preserve"> E</w:t>
      </w:r>
      <w:r w:rsidR="00732F47" w:rsidRPr="00396384">
        <w:t>vidence from the progress reports and other program doc</w:t>
      </w:r>
      <w:r w:rsidR="003F329D">
        <w:t>umentation indicate</w:t>
      </w:r>
      <w:r w:rsidR="00732F47" w:rsidRPr="00396384">
        <w:t xml:space="preserve"> progress has been made.</w:t>
      </w:r>
      <w:r w:rsidR="003F329D">
        <w:t xml:space="preserve"> Individual evaluation studies are collecting and presenting relevant information</w:t>
      </w:r>
      <w:r w:rsidR="00292413">
        <w:t>.</w:t>
      </w:r>
    </w:p>
    <w:p w14:paraId="22BDAA60" w14:textId="77777777" w:rsidR="00732F47" w:rsidRDefault="00292413" w:rsidP="004859AF">
      <w:pPr>
        <w:pStyle w:val="BodyText"/>
      </w:pPr>
      <w:r>
        <w:t>The EPR team</w:t>
      </w:r>
      <w:r w:rsidR="00732F47" w:rsidRPr="00396384">
        <w:t xml:space="preserve"> also recognises that </w:t>
      </w:r>
      <w:r w:rsidR="00BF7C7E">
        <w:t>institutional</w:t>
      </w:r>
      <w:r>
        <w:t xml:space="preserve"> reforms and changes are </w:t>
      </w:r>
      <w:r w:rsidR="00732F47" w:rsidRPr="00396384">
        <w:t>long-term in nature and that results derived at this stage m</w:t>
      </w:r>
      <w:r w:rsidR="001B7A45">
        <w:t>ay be minimal.</w:t>
      </w:r>
      <w:r w:rsidR="00732F47" w:rsidRPr="00396384">
        <w:t xml:space="preserve"> Flexibility should be maintained to identify areas and approaches that are positive and value add to the development context.</w:t>
      </w:r>
    </w:p>
    <w:p w14:paraId="613DDAAC" w14:textId="77777777" w:rsidR="00292413" w:rsidRPr="005B7488" w:rsidRDefault="00292413" w:rsidP="004859AF">
      <w:pPr>
        <w:pStyle w:val="BodyText"/>
      </w:pPr>
      <w:r>
        <w:t>Timing is also another possible limitation given that implementing partners have respective individual studies and reviews that are required through respective management arrangements.</w:t>
      </w:r>
      <w:r w:rsidR="00B57F14">
        <w:t xml:space="preserve"> </w:t>
      </w:r>
      <w:r>
        <w:t xml:space="preserve">This situations means that the evaluation is staged and fluid rather than </w:t>
      </w:r>
      <w:r w:rsidR="00BF7C7E">
        <w:t>structured</w:t>
      </w:r>
      <w:r>
        <w:t xml:space="preserve"> and formalised as in other similar type of program reviews.</w:t>
      </w:r>
    </w:p>
    <w:p w14:paraId="1CFAE25C" w14:textId="77777777" w:rsidR="001B7A45" w:rsidRDefault="001B7A45" w:rsidP="004859AF">
      <w:pPr>
        <w:pStyle w:val="BodyText"/>
      </w:pPr>
      <w:r>
        <w:t>O</w:t>
      </w:r>
      <w:r w:rsidR="00292413">
        <w:t>ther key limitations for the EPR</w:t>
      </w:r>
      <w:r>
        <w:t xml:space="preserve"> include:</w:t>
      </w:r>
    </w:p>
    <w:p w14:paraId="5FCAB026" w14:textId="35AFE89E" w:rsidR="00856A39" w:rsidRDefault="001B7A45" w:rsidP="00C3548E">
      <w:pPr>
        <w:pStyle w:val="ListBullet"/>
      </w:pPr>
      <w:r w:rsidRPr="008A5FAD">
        <w:rPr>
          <w:b/>
          <w:color w:val="003359" w:themeColor="accent2"/>
        </w:rPr>
        <w:t xml:space="preserve">Time and </w:t>
      </w:r>
      <w:r w:rsidR="008A5FAD" w:rsidRPr="008A5FAD">
        <w:rPr>
          <w:b/>
          <w:color w:val="003359" w:themeColor="accent2"/>
        </w:rPr>
        <w:t>resources</w:t>
      </w:r>
      <w:r w:rsidRPr="008A5FAD">
        <w:rPr>
          <w:b/>
          <w:color w:val="003359" w:themeColor="accent2"/>
        </w:rPr>
        <w:t>:</w:t>
      </w:r>
      <w:r w:rsidRPr="008A5FAD">
        <w:rPr>
          <w:color w:val="003359" w:themeColor="accent2"/>
        </w:rPr>
        <w:t xml:space="preserve"> </w:t>
      </w:r>
      <w:r>
        <w:t xml:space="preserve">the rigour of the data gathering analysis will be </w:t>
      </w:r>
      <w:r w:rsidR="00091785">
        <w:t>constrained</w:t>
      </w:r>
      <w:r>
        <w:t xml:space="preserve"> to some degree by the time available.</w:t>
      </w:r>
      <w:r w:rsidR="00F0379D">
        <w:t xml:space="preserve"> </w:t>
      </w:r>
      <w:r w:rsidR="00292413">
        <w:t>The EPR</w:t>
      </w:r>
      <w:r>
        <w:t xml:space="preserve"> team </w:t>
      </w:r>
      <w:r w:rsidR="00292413">
        <w:t>may not be in a position to consider all relevant indicators in the results framework</w:t>
      </w:r>
      <w:r w:rsidR="00732F47" w:rsidRPr="00396384">
        <w:t xml:space="preserve"> </w:t>
      </w:r>
      <w:r w:rsidR="00292413">
        <w:t xml:space="preserve">nor be able to </w:t>
      </w:r>
      <w:r w:rsidR="00BF7C7E">
        <w:t>verify</w:t>
      </w:r>
      <w:r w:rsidR="00292413">
        <w:t xml:space="preserve"> all relevant information through field visits.</w:t>
      </w:r>
    </w:p>
    <w:p w14:paraId="7DD47BA4" w14:textId="7F946DC1" w:rsidR="00F0379D" w:rsidRDefault="00F0379D" w:rsidP="00C3548E">
      <w:pPr>
        <w:pStyle w:val="ListBullet"/>
      </w:pPr>
      <w:r w:rsidRPr="008A5FAD">
        <w:rPr>
          <w:b/>
          <w:color w:val="003359" w:themeColor="accent2"/>
        </w:rPr>
        <w:t>Access to work sites</w:t>
      </w:r>
      <w:r w:rsidRPr="008A5FAD">
        <w:rPr>
          <w:color w:val="003359" w:themeColor="accent2"/>
        </w:rPr>
        <w:t xml:space="preserve">: </w:t>
      </w:r>
      <w:r w:rsidR="00DA1120">
        <w:t>t</w:t>
      </w:r>
      <w:r w:rsidR="00DA1120" w:rsidRPr="00396384">
        <w:t xml:space="preserve">ravel </w:t>
      </w:r>
      <w:r w:rsidR="00732F47" w:rsidRPr="00396384">
        <w:t>to the field for case stud</w:t>
      </w:r>
      <w:r w:rsidR="00732F47">
        <w:t>ies</w:t>
      </w:r>
      <w:r w:rsidR="00732F47" w:rsidRPr="00396384">
        <w:t xml:space="preserve"> may also be impeded by weather, availability </w:t>
      </w:r>
      <w:r w:rsidR="00732F47">
        <w:t xml:space="preserve">of stakeholders </w:t>
      </w:r>
      <w:r w:rsidR="00732F47" w:rsidRPr="00396384">
        <w:t>and time constraints</w:t>
      </w:r>
      <w:r w:rsidR="00732F47">
        <w:t>.</w:t>
      </w:r>
    </w:p>
    <w:p w14:paraId="5B983A9D" w14:textId="77777777" w:rsidR="00F0379D" w:rsidRPr="00292413" w:rsidRDefault="00F0379D" w:rsidP="00C3548E">
      <w:pPr>
        <w:pStyle w:val="ListBullet"/>
      </w:pPr>
      <w:r w:rsidRPr="008A5FAD">
        <w:rPr>
          <w:rFonts w:cs="Arial"/>
          <w:b/>
          <w:color w:val="003359" w:themeColor="accent2"/>
        </w:rPr>
        <w:t>Judgements:</w:t>
      </w:r>
      <w:r w:rsidRPr="008A5FAD">
        <w:rPr>
          <w:rFonts w:cs="Arial"/>
          <w:color w:val="003359" w:themeColor="accent2"/>
        </w:rPr>
        <w:t xml:space="preserve"> </w:t>
      </w:r>
      <w:r w:rsidRPr="00292413">
        <w:rPr>
          <w:rFonts w:cs="Arial"/>
        </w:rPr>
        <w:t xml:space="preserve">the time limitations mean that professional judgements will need to be employed to interpret </w:t>
      </w:r>
      <w:r w:rsidR="00BF7C7E" w:rsidRPr="00292413">
        <w:rPr>
          <w:rFonts w:cs="Arial"/>
        </w:rPr>
        <w:t xml:space="preserve">stakeholder </w:t>
      </w:r>
      <w:r w:rsidR="00BF7C7E">
        <w:rPr>
          <w:rFonts w:cs="Arial"/>
        </w:rPr>
        <w:t>and</w:t>
      </w:r>
      <w:r w:rsidR="00292413">
        <w:rPr>
          <w:rFonts w:cs="Arial"/>
        </w:rPr>
        <w:t xml:space="preserve"> partner </w:t>
      </w:r>
      <w:r w:rsidRPr="00292413">
        <w:rPr>
          <w:rFonts w:cs="Arial"/>
        </w:rPr>
        <w:t>perspectives.</w:t>
      </w:r>
    </w:p>
    <w:p w14:paraId="7A0D7292" w14:textId="3F7E438E" w:rsidR="00F0379D" w:rsidRPr="00292413" w:rsidRDefault="00F0379D" w:rsidP="00C3548E">
      <w:pPr>
        <w:pStyle w:val="ListBullet"/>
        <w:rPr>
          <w:rFonts w:cs="Arial"/>
        </w:rPr>
      </w:pPr>
      <w:r w:rsidRPr="008A5FAD">
        <w:rPr>
          <w:rFonts w:cs="Arial"/>
          <w:b/>
          <w:color w:val="003359" w:themeColor="accent2"/>
        </w:rPr>
        <w:t>Attribution:</w:t>
      </w:r>
      <w:r w:rsidR="00292413" w:rsidRPr="008A5FAD">
        <w:rPr>
          <w:rFonts w:cs="Arial"/>
          <w:color w:val="003359" w:themeColor="accent2"/>
        </w:rPr>
        <w:t xml:space="preserve"> </w:t>
      </w:r>
      <w:r w:rsidR="00292413">
        <w:rPr>
          <w:rFonts w:cs="Arial"/>
        </w:rPr>
        <w:t>BEAM</w:t>
      </w:r>
      <w:r w:rsidR="008A5FAD">
        <w:rPr>
          <w:rFonts w:cs="Arial"/>
        </w:rPr>
        <w:t>–ARMM</w:t>
      </w:r>
      <w:r w:rsidRPr="00292413">
        <w:rPr>
          <w:rFonts w:cs="Arial"/>
        </w:rPr>
        <w:t xml:space="preserve"> works in a fluid and dynamic environment and many factors influence</w:t>
      </w:r>
      <w:r w:rsidR="00292413">
        <w:rPr>
          <w:rFonts w:cs="Arial"/>
        </w:rPr>
        <w:t xml:space="preserve"> institutional</w:t>
      </w:r>
      <w:r w:rsidRPr="00292413">
        <w:rPr>
          <w:rFonts w:cs="Arial"/>
        </w:rPr>
        <w:t xml:space="preserve"> performance and operational efficiency.</w:t>
      </w:r>
      <w:r w:rsidR="00B57F14">
        <w:rPr>
          <w:rFonts w:cs="Arial"/>
        </w:rPr>
        <w:t xml:space="preserve"> </w:t>
      </w:r>
      <w:r w:rsidRPr="00292413">
        <w:rPr>
          <w:rFonts w:cs="Arial"/>
        </w:rPr>
        <w:t>Defining and identifying specific areas of attribution</w:t>
      </w:r>
      <w:r w:rsidR="00292413">
        <w:rPr>
          <w:rFonts w:cs="Arial"/>
        </w:rPr>
        <w:t xml:space="preserve"> in the </w:t>
      </w:r>
      <w:r w:rsidR="00BF7C7E">
        <w:rPr>
          <w:rFonts w:cs="Arial"/>
        </w:rPr>
        <w:t>achievement</w:t>
      </w:r>
      <w:r w:rsidR="00292413">
        <w:rPr>
          <w:rFonts w:cs="Arial"/>
        </w:rPr>
        <w:t xml:space="preserve"> of some end outcomes</w:t>
      </w:r>
      <w:r w:rsidRPr="00292413">
        <w:rPr>
          <w:rFonts w:cs="Arial"/>
        </w:rPr>
        <w:t xml:space="preserve"> remain challenging at best.</w:t>
      </w:r>
    </w:p>
    <w:p w14:paraId="70F14D90" w14:textId="5331A1C3" w:rsidR="004859AF" w:rsidRDefault="00F0379D" w:rsidP="00C3548E">
      <w:pPr>
        <w:pStyle w:val="ListBullet"/>
        <w:rPr>
          <w:rFonts w:cs="Arial"/>
        </w:rPr>
      </w:pPr>
      <w:r w:rsidRPr="008A5FAD">
        <w:rPr>
          <w:rFonts w:cs="Arial"/>
          <w:b/>
          <w:color w:val="003359" w:themeColor="accent2"/>
        </w:rPr>
        <w:t>Measurement of results</w:t>
      </w:r>
      <w:r w:rsidRPr="008A5FAD">
        <w:rPr>
          <w:rFonts w:cs="Arial"/>
          <w:color w:val="003359" w:themeColor="accent2"/>
        </w:rPr>
        <w:t>:</w:t>
      </w:r>
      <w:r w:rsidR="00292413" w:rsidRPr="008A5FAD">
        <w:rPr>
          <w:rFonts w:cs="Arial"/>
          <w:color w:val="003359" w:themeColor="accent2"/>
        </w:rPr>
        <w:t xml:space="preserve"> </w:t>
      </w:r>
      <w:r w:rsidR="00DA1120">
        <w:rPr>
          <w:rFonts w:cs="Arial"/>
        </w:rPr>
        <w:t xml:space="preserve">institutional </w:t>
      </w:r>
      <w:r w:rsidRPr="00F0379D">
        <w:rPr>
          <w:rFonts w:cs="Arial"/>
        </w:rPr>
        <w:t>development</w:t>
      </w:r>
      <w:r w:rsidR="008025FC">
        <w:rPr>
          <w:rFonts w:cs="Arial"/>
        </w:rPr>
        <w:t>, governance</w:t>
      </w:r>
      <w:r w:rsidRPr="00F0379D">
        <w:rPr>
          <w:rFonts w:cs="Arial"/>
        </w:rPr>
        <w:t xml:space="preserve"> and associated change </w:t>
      </w:r>
      <w:r w:rsidR="00BF7C7E" w:rsidRPr="00F0379D">
        <w:rPr>
          <w:rFonts w:cs="Arial"/>
        </w:rPr>
        <w:t>remain</w:t>
      </w:r>
      <w:r w:rsidRPr="00F0379D">
        <w:rPr>
          <w:rFonts w:cs="Arial"/>
        </w:rPr>
        <w:t xml:space="preserve"> </w:t>
      </w:r>
      <w:r w:rsidR="008A5FAD">
        <w:rPr>
          <w:rFonts w:cs="Arial"/>
        </w:rPr>
        <w:t>‘</w:t>
      </w:r>
      <w:r w:rsidRPr="00F0379D">
        <w:rPr>
          <w:rFonts w:cs="Arial"/>
        </w:rPr>
        <w:t>open</w:t>
      </w:r>
      <w:r w:rsidR="008A5FAD">
        <w:rPr>
          <w:rFonts w:cs="Arial"/>
        </w:rPr>
        <w:t>’</w:t>
      </w:r>
      <w:r w:rsidRPr="00F0379D">
        <w:rPr>
          <w:rFonts w:cs="Arial"/>
        </w:rPr>
        <w:t xml:space="preserve"> and challenging to articulate and define.</w:t>
      </w:r>
      <w:r w:rsidR="00B57F14">
        <w:rPr>
          <w:rFonts w:cs="Arial"/>
        </w:rPr>
        <w:t xml:space="preserve"> </w:t>
      </w:r>
      <w:r w:rsidRPr="00F0379D">
        <w:rPr>
          <w:rFonts w:cs="Arial"/>
        </w:rPr>
        <w:t>There are no standardised indicators of measurement.</w:t>
      </w:r>
      <w:r w:rsidR="00B57F14">
        <w:rPr>
          <w:rFonts w:cs="Arial"/>
        </w:rPr>
        <w:t xml:space="preserve"> </w:t>
      </w:r>
      <w:r w:rsidRPr="00F0379D">
        <w:rPr>
          <w:rFonts w:cs="Arial"/>
        </w:rPr>
        <w:t>This poses a significant challenge in attempting to measure change and providing a basis upon which to draw conclusions</w:t>
      </w:r>
      <w:r w:rsidR="00EB3B05">
        <w:rPr>
          <w:rFonts w:cs="Arial"/>
        </w:rPr>
        <w:t>.</w:t>
      </w:r>
    </w:p>
    <w:p w14:paraId="74397755" w14:textId="77777777" w:rsidR="00732F47" w:rsidRPr="00396384" w:rsidRDefault="00732F47" w:rsidP="004859AF">
      <w:pPr>
        <w:pStyle w:val="Heading1"/>
        <w:ind w:left="432" w:hanging="432"/>
      </w:pPr>
      <w:bookmarkStart w:id="42" w:name="_Toc372714607"/>
      <w:bookmarkStart w:id="43" w:name="_Toc485816359"/>
      <w:r w:rsidRPr="00396384">
        <w:lastRenderedPageBreak/>
        <w:t xml:space="preserve">Utilisation </w:t>
      </w:r>
      <w:r w:rsidRPr="004244BC">
        <w:t xml:space="preserve">of the </w:t>
      </w:r>
      <w:r w:rsidR="004244BC" w:rsidRPr="004244BC">
        <w:t>EPR</w:t>
      </w:r>
      <w:r w:rsidRPr="004244BC">
        <w:t xml:space="preserve"> findings</w:t>
      </w:r>
      <w:bookmarkEnd w:id="42"/>
      <w:bookmarkEnd w:id="43"/>
    </w:p>
    <w:p w14:paraId="5BA3F8FB" w14:textId="77777777" w:rsidR="0005500B" w:rsidRDefault="00F0379D" w:rsidP="004859AF">
      <w:pPr>
        <w:pStyle w:val="BodyText"/>
        <w:rPr>
          <w:rFonts w:cs="Arial"/>
        </w:rPr>
      </w:pPr>
      <w:r w:rsidRPr="00F0379D">
        <w:rPr>
          <w:rFonts w:cs="Arial"/>
        </w:rPr>
        <w:t>The review maintains a strong utilisation-focused approach, aimed at providing and presenting data that can lead to informed decision-making for possible future engagement</w:t>
      </w:r>
      <w:r>
        <w:rPr>
          <w:rFonts w:cs="Arial"/>
        </w:rPr>
        <w:t>.</w:t>
      </w:r>
    </w:p>
    <w:p w14:paraId="3C938DD3" w14:textId="4FA28C62" w:rsidR="0005500B" w:rsidRPr="00F0379D" w:rsidRDefault="003F329D" w:rsidP="004859AF">
      <w:pPr>
        <w:pStyle w:val="BodyText"/>
        <w:rPr>
          <w:rFonts w:cs="Arial"/>
        </w:rPr>
      </w:pPr>
      <w:r>
        <w:rPr>
          <w:rFonts w:cs="Arial"/>
        </w:rPr>
        <w:t>The EPR</w:t>
      </w:r>
      <w:r w:rsidR="0005500B">
        <w:rPr>
          <w:rFonts w:cs="Arial"/>
        </w:rPr>
        <w:t xml:space="preserve"> is responsible to the </w:t>
      </w:r>
      <w:r>
        <w:rPr>
          <w:rFonts w:cs="Arial"/>
        </w:rPr>
        <w:t>BEAM</w:t>
      </w:r>
      <w:r w:rsidR="008A5FAD">
        <w:rPr>
          <w:rFonts w:cs="Arial"/>
        </w:rPr>
        <w:t>–ARMM</w:t>
      </w:r>
      <w:r>
        <w:rPr>
          <w:rFonts w:cs="Arial"/>
        </w:rPr>
        <w:t xml:space="preserve"> </w:t>
      </w:r>
      <w:r w:rsidR="006879FC">
        <w:rPr>
          <w:rFonts w:cs="Arial"/>
        </w:rPr>
        <w:t>Team Leader</w:t>
      </w:r>
      <w:r>
        <w:rPr>
          <w:rFonts w:cs="Arial"/>
        </w:rPr>
        <w:t xml:space="preserve"> </w:t>
      </w:r>
      <w:r w:rsidR="0005500B">
        <w:rPr>
          <w:rFonts w:cs="Arial"/>
        </w:rPr>
        <w:t xml:space="preserve">for all key </w:t>
      </w:r>
      <w:r w:rsidR="00091785">
        <w:rPr>
          <w:rFonts w:cs="Arial"/>
        </w:rPr>
        <w:t>findings</w:t>
      </w:r>
      <w:r>
        <w:rPr>
          <w:rFonts w:cs="Arial"/>
        </w:rPr>
        <w:t xml:space="preserve"> and results.</w:t>
      </w:r>
      <w:r w:rsidR="00B57F14">
        <w:rPr>
          <w:rFonts w:cs="Arial"/>
        </w:rPr>
        <w:t xml:space="preserve"> </w:t>
      </w:r>
      <w:r>
        <w:rPr>
          <w:rFonts w:cs="Arial"/>
        </w:rPr>
        <w:t>The EPR</w:t>
      </w:r>
      <w:r w:rsidR="0005500B">
        <w:rPr>
          <w:rFonts w:cs="Arial"/>
        </w:rPr>
        <w:t xml:space="preserve"> supports the joint management approach to the evaluation and will r</w:t>
      </w:r>
      <w:r>
        <w:rPr>
          <w:rFonts w:cs="Arial"/>
        </w:rPr>
        <w:t>eport regular updates to the DepEd</w:t>
      </w:r>
      <w:r w:rsidR="008A5FAD">
        <w:rPr>
          <w:rFonts w:cs="Arial"/>
        </w:rPr>
        <w:t>–ARMM</w:t>
      </w:r>
      <w:r>
        <w:rPr>
          <w:rFonts w:cs="Arial"/>
        </w:rPr>
        <w:t xml:space="preserve"> and DFAT during the course of the review. Structured meetings and updates will be provided through monthly meetings and updated through </w:t>
      </w:r>
      <w:r w:rsidR="00BF7C7E">
        <w:rPr>
          <w:rFonts w:cs="Arial"/>
        </w:rPr>
        <w:t>existing</w:t>
      </w:r>
      <w:r>
        <w:rPr>
          <w:rFonts w:cs="Arial"/>
        </w:rPr>
        <w:t xml:space="preserve"> reporting mechanisms</w:t>
      </w:r>
      <w:r w:rsidR="0005500B">
        <w:rPr>
          <w:rFonts w:cs="Arial"/>
        </w:rPr>
        <w:t>.</w:t>
      </w:r>
    </w:p>
    <w:p w14:paraId="03B4ACED" w14:textId="07957512" w:rsidR="00732F47" w:rsidRPr="00396384" w:rsidRDefault="003F329D" w:rsidP="004859AF">
      <w:pPr>
        <w:pStyle w:val="BodyText"/>
      </w:pPr>
      <w:r>
        <w:t>The EPR</w:t>
      </w:r>
      <w:r w:rsidR="00F0379D">
        <w:t xml:space="preserve"> team</w:t>
      </w:r>
      <w:r w:rsidR="00732F47" w:rsidRPr="00396384">
        <w:t xml:space="preserve"> will provide its initial findings through</w:t>
      </w:r>
      <w:r>
        <w:t xml:space="preserve"> a draft final </w:t>
      </w:r>
      <w:r w:rsidR="00BF7C7E">
        <w:t>report which</w:t>
      </w:r>
      <w:r>
        <w:t xml:space="preserve"> will be presented as part of a formalised workshop.</w:t>
      </w:r>
      <w:r w:rsidR="00B57F14">
        <w:t xml:space="preserve"> </w:t>
      </w:r>
      <w:r w:rsidR="00BF7C7E">
        <w:t>The report will be subject to comment and feedback and enhancements and adjustments made based upon the wishes of key stakeholders.</w:t>
      </w:r>
      <w:r w:rsidR="00B57F14">
        <w:t xml:space="preserve"> </w:t>
      </w:r>
      <w:r>
        <w:t xml:space="preserve">The </w:t>
      </w:r>
      <w:r w:rsidR="00ED5456">
        <w:t xml:space="preserve">final </w:t>
      </w:r>
      <w:r>
        <w:t>report will also be provided to the implementing team of the P</w:t>
      </w:r>
      <w:r w:rsidR="008F4D7E">
        <w:t>athways</w:t>
      </w:r>
      <w:r>
        <w:t xml:space="preserve"> program as part of their inception and handover phase.</w:t>
      </w:r>
    </w:p>
    <w:p w14:paraId="455AA856" w14:textId="77777777" w:rsidR="00732F47" w:rsidRPr="00396384" w:rsidRDefault="00732F47" w:rsidP="00C3548E">
      <w:pPr>
        <w:pStyle w:val="Heading1"/>
      </w:pPr>
      <w:bookmarkStart w:id="44" w:name="_Toc372714608"/>
      <w:bookmarkStart w:id="45" w:name="_Toc485816360"/>
      <w:r w:rsidRPr="00396384">
        <w:t xml:space="preserve">Ethical </w:t>
      </w:r>
      <w:r w:rsidR="00C3548E">
        <w:t>C</w:t>
      </w:r>
      <w:r w:rsidRPr="00396384">
        <w:t>onsiderations</w:t>
      </w:r>
      <w:bookmarkEnd w:id="44"/>
      <w:bookmarkEnd w:id="45"/>
    </w:p>
    <w:p w14:paraId="41F8B379" w14:textId="4CA51B3F" w:rsidR="00732F47" w:rsidRPr="00396384" w:rsidRDefault="0070244D" w:rsidP="004859AF">
      <w:pPr>
        <w:pStyle w:val="BodyText"/>
      </w:pPr>
      <w:r>
        <w:t>The EPR</w:t>
      </w:r>
      <w:r w:rsidR="00732F47" w:rsidRPr="00396384">
        <w:t xml:space="preserve"> team will adhere to strict ethical standards during the course of the review.</w:t>
      </w:r>
      <w:r w:rsidR="00B57F14">
        <w:t xml:space="preserve"> </w:t>
      </w:r>
      <w:r w:rsidR="00732F47" w:rsidRPr="00396384">
        <w:t>The members will adhere to the Australasian Evaluation Society</w:t>
      </w:r>
      <w:r w:rsidR="008A5FAD">
        <w:t>’</w:t>
      </w:r>
      <w:r w:rsidR="00732F47" w:rsidRPr="00396384">
        <w:t xml:space="preserve">s </w:t>
      </w:r>
      <w:r w:rsidR="00732F47" w:rsidRPr="00396384">
        <w:rPr>
          <w:i/>
        </w:rPr>
        <w:t>Guidelines for the Ethical Conduct of Evaluations</w:t>
      </w:r>
      <w:r w:rsidR="009F7739">
        <w:t>.</w:t>
      </w:r>
      <w:r w:rsidR="00B57F14">
        <w:t xml:space="preserve"> </w:t>
      </w:r>
      <w:r w:rsidR="009F7739">
        <w:t>This EPR</w:t>
      </w:r>
      <w:r w:rsidR="00F0379D">
        <w:t xml:space="preserve"> </w:t>
      </w:r>
      <w:r w:rsidR="00091785">
        <w:t>evaluation</w:t>
      </w:r>
      <w:r w:rsidR="00732F47" w:rsidRPr="00396384">
        <w:t xml:space="preserve"> plan is the initial step in meeting the requirements of those guidelines.</w:t>
      </w:r>
      <w:r w:rsidR="009F7739">
        <w:t xml:space="preserve"> </w:t>
      </w:r>
    </w:p>
    <w:p w14:paraId="7D0A06B0" w14:textId="77777777" w:rsidR="00732F47" w:rsidRPr="005238B8" w:rsidRDefault="009F7739" w:rsidP="004859AF">
      <w:pPr>
        <w:pStyle w:val="BodyText"/>
        <w:rPr>
          <w:spacing w:val="-2"/>
        </w:rPr>
      </w:pPr>
      <w:r>
        <w:rPr>
          <w:spacing w:val="-2"/>
        </w:rPr>
        <w:t>The EPR</w:t>
      </w:r>
      <w:r w:rsidR="00732F47" w:rsidRPr="005238B8">
        <w:rPr>
          <w:spacing w:val="-2"/>
        </w:rPr>
        <w:t xml:space="preserve"> will fully inform </w:t>
      </w:r>
      <w:r>
        <w:rPr>
          <w:spacing w:val="-2"/>
        </w:rPr>
        <w:t xml:space="preserve">implementing partner </w:t>
      </w:r>
      <w:r w:rsidR="00732F47" w:rsidRPr="005238B8">
        <w:rPr>
          <w:spacing w:val="-2"/>
        </w:rPr>
        <w:t>participants of the purpose of the review and how the information will be used and to seek their approval to participate.</w:t>
      </w:r>
      <w:r w:rsidR="00B57F14">
        <w:rPr>
          <w:spacing w:val="-2"/>
        </w:rPr>
        <w:t xml:space="preserve"> </w:t>
      </w:r>
      <w:r w:rsidR="00732F47" w:rsidRPr="005238B8">
        <w:rPr>
          <w:spacing w:val="-2"/>
        </w:rPr>
        <w:t xml:space="preserve">If a </w:t>
      </w:r>
      <w:r w:rsidR="00CE5CCF">
        <w:rPr>
          <w:spacing w:val="-2"/>
        </w:rPr>
        <w:t xml:space="preserve">partner </w:t>
      </w:r>
      <w:r w:rsidR="00732F47" w:rsidRPr="005238B8">
        <w:rPr>
          <w:spacing w:val="-2"/>
        </w:rPr>
        <w:t>is uncomfortable or unwillin</w:t>
      </w:r>
      <w:r w:rsidR="00F0379D">
        <w:rPr>
          <w:spacing w:val="-2"/>
        </w:rPr>
        <w:t xml:space="preserve">g to answer </w:t>
      </w:r>
      <w:r w:rsidR="00CE5CCF">
        <w:rPr>
          <w:spacing w:val="-2"/>
        </w:rPr>
        <w:t>or participate the EP</w:t>
      </w:r>
      <w:r w:rsidR="00F0379D">
        <w:rPr>
          <w:spacing w:val="-2"/>
        </w:rPr>
        <w:t>R team</w:t>
      </w:r>
      <w:r w:rsidR="00732F47" w:rsidRPr="005238B8">
        <w:rPr>
          <w:spacing w:val="-2"/>
        </w:rPr>
        <w:t xml:space="preserve"> </w:t>
      </w:r>
      <w:r w:rsidR="00BF7C7E" w:rsidRPr="005238B8">
        <w:rPr>
          <w:spacing w:val="-2"/>
        </w:rPr>
        <w:t xml:space="preserve">will </w:t>
      </w:r>
      <w:r w:rsidR="00BF7C7E">
        <w:rPr>
          <w:spacing w:val="-2"/>
        </w:rPr>
        <w:t>review</w:t>
      </w:r>
      <w:r w:rsidR="00CE5CCF">
        <w:rPr>
          <w:spacing w:val="-2"/>
        </w:rPr>
        <w:t xml:space="preserve"> the line of questioning or adjust schedules accordingly.</w:t>
      </w:r>
    </w:p>
    <w:p w14:paraId="04AF970F" w14:textId="06BE0E3C" w:rsidR="00732F47" w:rsidRPr="00396384" w:rsidRDefault="00CE5CCF" w:rsidP="004859AF">
      <w:pPr>
        <w:pStyle w:val="BodyText"/>
      </w:pPr>
      <w:r>
        <w:t>Finally, the EP</w:t>
      </w:r>
      <w:r w:rsidR="00F0379D">
        <w:t>R team</w:t>
      </w:r>
      <w:r w:rsidR="00732F47" w:rsidRPr="00396384">
        <w:t xml:space="preserve"> will ensure their findings are discussed and presented in an accountable and transparent manner and ensure that all dealings with </w:t>
      </w:r>
      <w:r>
        <w:t>DepEd</w:t>
      </w:r>
      <w:r w:rsidR="008A5FAD">
        <w:t>–ARMM</w:t>
      </w:r>
      <w:r>
        <w:t xml:space="preserve"> and </w:t>
      </w:r>
      <w:r w:rsidR="00732F47">
        <w:t>DFAT</w:t>
      </w:r>
      <w:r w:rsidR="00732F47" w:rsidRPr="00396384">
        <w:t xml:space="preserve"> conducted in a professional and mutually respectful manner.</w:t>
      </w:r>
    </w:p>
    <w:p w14:paraId="5F42DD82" w14:textId="77777777" w:rsidR="00732F47" w:rsidRPr="00396384" w:rsidRDefault="004244BC" w:rsidP="00C3548E">
      <w:pPr>
        <w:pStyle w:val="Heading1"/>
      </w:pPr>
      <w:bookmarkStart w:id="46" w:name="_Toc372714609"/>
      <w:bookmarkStart w:id="47" w:name="_Toc485816361"/>
      <w:r w:rsidRPr="004244BC">
        <w:t>EPR</w:t>
      </w:r>
      <w:r w:rsidR="00732F47" w:rsidRPr="004244BC">
        <w:t xml:space="preserve"> </w:t>
      </w:r>
      <w:r w:rsidR="00C3548E" w:rsidRPr="00C3548E">
        <w:t>Allocation</w:t>
      </w:r>
      <w:r w:rsidR="00C3548E" w:rsidRPr="00396384">
        <w:t xml:space="preserve"> </w:t>
      </w:r>
      <w:r w:rsidR="00732F47" w:rsidRPr="00396384">
        <w:t xml:space="preserve">of </w:t>
      </w:r>
      <w:r w:rsidR="00C3548E" w:rsidRPr="00396384">
        <w:t>Tasks</w:t>
      </w:r>
      <w:bookmarkEnd w:id="46"/>
      <w:bookmarkEnd w:id="47"/>
    </w:p>
    <w:p w14:paraId="2338B3DF" w14:textId="01FFE919" w:rsidR="00732F47" w:rsidRPr="00396384" w:rsidRDefault="00E05011" w:rsidP="004859AF">
      <w:pPr>
        <w:pStyle w:val="BodyText"/>
      </w:pPr>
      <w:r>
        <w:t>The EPR</w:t>
      </w:r>
      <w:r w:rsidR="00F0379D">
        <w:t xml:space="preserve"> team </w:t>
      </w:r>
      <w:r w:rsidR="00732F47" w:rsidRPr="00396384">
        <w:t>is responsible for data collection, analysis and reporting of findings against the review questions.</w:t>
      </w:r>
      <w:r>
        <w:t xml:space="preserve"> The EPR</w:t>
      </w:r>
      <w:r w:rsidR="00732F47">
        <w:t xml:space="preserve"> team will comprise of </w:t>
      </w:r>
      <w:r>
        <w:t xml:space="preserve">a Team Leader, an external Education </w:t>
      </w:r>
      <w:r w:rsidR="00F0379D">
        <w:t>Specialist,</w:t>
      </w:r>
      <w:r>
        <w:t xml:space="preserve"> </w:t>
      </w:r>
      <w:r w:rsidR="00BF7C7E">
        <w:t>BEAM</w:t>
      </w:r>
      <w:r w:rsidR="008A5FAD">
        <w:t>–ARMM</w:t>
      </w:r>
      <w:r>
        <w:t xml:space="preserve"> M&amp;E Specialist</w:t>
      </w:r>
      <w:r w:rsidR="00F0379D">
        <w:t xml:space="preserve"> </w:t>
      </w:r>
      <w:r w:rsidR="005E3EF8">
        <w:t xml:space="preserve">and </w:t>
      </w:r>
      <w:r w:rsidR="00091785">
        <w:t>a</w:t>
      </w:r>
      <w:r>
        <w:t xml:space="preserve"> DepEd</w:t>
      </w:r>
      <w:r w:rsidR="008A5FAD">
        <w:t>–ARMM</w:t>
      </w:r>
      <w:r>
        <w:t xml:space="preserve"> representative.</w:t>
      </w:r>
    </w:p>
    <w:p w14:paraId="51593E37" w14:textId="4FE8B0C0" w:rsidR="008268D1" w:rsidRDefault="00732F47" w:rsidP="004859AF">
      <w:pPr>
        <w:pStyle w:val="BodyText"/>
      </w:pPr>
      <w:r w:rsidRPr="00396384">
        <w:t>The Team Leader will assume responsibili</w:t>
      </w:r>
      <w:r w:rsidR="00E05011">
        <w:t>ty for the completion of the EPR</w:t>
      </w:r>
      <w:r w:rsidR="00D62BA2">
        <w:t xml:space="preserve"> and delivery of all review products</w:t>
      </w:r>
      <w:r w:rsidRPr="00396384">
        <w:t>.</w:t>
      </w:r>
      <w:r w:rsidR="00B57F14">
        <w:t xml:space="preserve"> </w:t>
      </w:r>
      <w:r w:rsidRPr="00396384">
        <w:t>The role will operate at a strategic level in terms of analysing information and data and its contribution to addressing the review questions.</w:t>
      </w:r>
      <w:r w:rsidR="00B57F14">
        <w:t xml:space="preserve"> </w:t>
      </w:r>
      <w:r w:rsidRPr="00396384">
        <w:t>The focus will be on providing clear evidence of progress towards outputs and outcomes and realistic and relevant guidance to address constraints</w:t>
      </w:r>
      <w:r w:rsidR="00D62BA2">
        <w:t xml:space="preserve"> and issues.</w:t>
      </w:r>
      <w:r w:rsidR="00B57F14">
        <w:t xml:space="preserve"> </w:t>
      </w:r>
    </w:p>
    <w:p w14:paraId="67B49367" w14:textId="77777777" w:rsidR="00EB3B05" w:rsidRPr="00403C1B" w:rsidRDefault="001E26CB" w:rsidP="004859AF">
      <w:pPr>
        <w:pStyle w:val="BodyText"/>
      </w:pPr>
      <w:r>
        <w:t>The breakdown of tasks is bette</w:t>
      </w:r>
      <w:r w:rsidR="008268D1">
        <w:t>r discussed</w:t>
      </w:r>
      <w:r w:rsidR="00A879CF">
        <w:t xml:space="preserve"> prior to the commencement of the review</w:t>
      </w:r>
      <w:r w:rsidR="008268D1">
        <w:t>. S</w:t>
      </w:r>
      <w:r w:rsidR="00091785" w:rsidRPr="00396384">
        <w:t>pecific</w:t>
      </w:r>
      <w:r>
        <w:t xml:space="preserve"> responsibilities</w:t>
      </w:r>
      <w:r w:rsidR="008268D1">
        <w:t xml:space="preserve"> of respective team members </w:t>
      </w:r>
      <w:r w:rsidR="00732F47" w:rsidRPr="00396384">
        <w:t>are detailed below:</w:t>
      </w:r>
    </w:p>
    <w:p w14:paraId="1587C4F1" w14:textId="4B1F02AA" w:rsidR="00732F47" w:rsidRPr="005B7488" w:rsidRDefault="00732F47" w:rsidP="006A2A5B">
      <w:pPr>
        <w:pStyle w:val="crosshead"/>
      </w:pPr>
      <w:r w:rsidRPr="005B7488">
        <w:t>Team Leader</w:t>
      </w:r>
      <w:r w:rsidR="008A5FAD">
        <w:t xml:space="preserve"> </w:t>
      </w:r>
      <w:r w:rsidRPr="005B7488">
        <w:t>/</w:t>
      </w:r>
      <w:r w:rsidR="008A5FAD">
        <w:t xml:space="preserve"> </w:t>
      </w:r>
      <w:r w:rsidRPr="005B7488">
        <w:t>M&amp;E Specialist</w:t>
      </w:r>
      <w:r w:rsidR="00F60F52">
        <w:t xml:space="preserve"> – </w:t>
      </w:r>
      <w:r w:rsidRPr="005B7488">
        <w:t>Mr Ty Morrissey</w:t>
      </w:r>
      <w:r w:rsidR="00F60A16">
        <w:t xml:space="preserve"> </w:t>
      </w:r>
    </w:p>
    <w:p w14:paraId="692E8BB5" w14:textId="49F6FDFC" w:rsidR="00E37A7B" w:rsidRDefault="00A879CF" w:rsidP="00E37A7B">
      <w:pPr>
        <w:pStyle w:val="BodyText"/>
        <w:rPr>
          <w:spacing w:val="-4"/>
        </w:rPr>
      </w:pPr>
      <w:r>
        <w:rPr>
          <w:spacing w:val="-4"/>
        </w:rPr>
        <w:t>Develop and finalise the EPR</w:t>
      </w:r>
      <w:r w:rsidR="00675756">
        <w:rPr>
          <w:spacing w:val="-4"/>
        </w:rPr>
        <w:t xml:space="preserve"> evaluation</w:t>
      </w:r>
      <w:r w:rsidR="00732F47" w:rsidRPr="005238B8">
        <w:rPr>
          <w:spacing w:val="-4"/>
        </w:rPr>
        <w:t xml:space="preserve"> plan; lead the in-country miss</w:t>
      </w:r>
      <w:r>
        <w:rPr>
          <w:spacing w:val="-4"/>
        </w:rPr>
        <w:t>ion; interface between DFAT, and DepEd</w:t>
      </w:r>
      <w:r w:rsidR="008A5FAD">
        <w:rPr>
          <w:spacing w:val="-4"/>
        </w:rPr>
        <w:t>–ARMM</w:t>
      </w:r>
      <w:r>
        <w:rPr>
          <w:spacing w:val="-4"/>
        </w:rPr>
        <w:t xml:space="preserve">; </w:t>
      </w:r>
      <w:r w:rsidR="00732F47" w:rsidRPr="005238B8">
        <w:rPr>
          <w:spacing w:val="-4"/>
        </w:rPr>
        <w:t xml:space="preserve">prepare, finalise and present an Aide Memoire; coordinate and support the </w:t>
      </w:r>
      <w:r w:rsidR="00EC0B40">
        <w:rPr>
          <w:spacing w:val="-4"/>
        </w:rPr>
        <w:t xml:space="preserve">Education </w:t>
      </w:r>
      <w:r>
        <w:rPr>
          <w:spacing w:val="-4"/>
        </w:rPr>
        <w:t xml:space="preserve">and </w:t>
      </w:r>
      <w:r w:rsidR="00EC0B40">
        <w:rPr>
          <w:spacing w:val="-4"/>
        </w:rPr>
        <w:t xml:space="preserve">Evaluation </w:t>
      </w:r>
      <w:r w:rsidR="00BF7C7E">
        <w:rPr>
          <w:spacing w:val="-4"/>
        </w:rPr>
        <w:t>specialist</w:t>
      </w:r>
      <w:r>
        <w:rPr>
          <w:spacing w:val="-4"/>
        </w:rPr>
        <w:t>; prepare and finalise the EPR</w:t>
      </w:r>
      <w:r w:rsidR="00732F47" w:rsidRPr="005238B8">
        <w:rPr>
          <w:spacing w:val="-4"/>
        </w:rPr>
        <w:t xml:space="preserve"> report; address a</w:t>
      </w:r>
      <w:r>
        <w:rPr>
          <w:spacing w:val="-4"/>
        </w:rPr>
        <w:t xml:space="preserve">ny comments or issues from </w:t>
      </w:r>
      <w:r w:rsidR="00864C3F">
        <w:rPr>
          <w:spacing w:val="-4"/>
        </w:rPr>
        <w:t>DepEd</w:t>
      </w:r>
      <w:r w:rsidR="008A5FAD">
        <w:rPr>
          <w:spacing w:val="-4"/>
        </w:rPr>
        <w:t>–ARMM</w:t>
      </w:r>
      <w:r>
        <w:rPr>
          <w:spacing w:val="-4"/>
        </w:rPr>
        <w:t xml:space="preserve"> and DFAT</w:t>
      </w:r>
      <w:r w:rsidR="00732F47" w:rsidRPr="005238B8">
        <w:rPr>
          <w:spacing w:val="-4"/>
        </w:rPr>
        <w:t>.</w:t>
      </w:r>
    </w:p>
    <w:p w14:paraId="3033B4DB" w14:textId="39B27E5D" w:rsidR="00F60A16" w:rsidRPr="00E37A7B" w:rsidRDefault="00F60A16" w:rsidP="00E37A7B">
      <w:pPr>
        <w:pStyle w:val="BodyText"/>
        <w:rPr>
          <w:spacing w:val="-4"/>
        </w:rPr>
      </w:pPr>
      <w:r w:rsidRPr="00E37A7B">
        <w:t xml:space="preserve">Education </w:t>
      </w:r>
      <w:r w:rsidR="005E3EF8" w:rsidRPr="005E3EF8">
        <w:t>Data Spe</w:t>
      </w:r>
      <w:r w:rsidRPr="00E37A7B">
        <w:t xml:space="preserve">cialist – </w:t>
      </w:r>
      <w:r w:rsidR="005E3EF8" w:rsidRPr="00E37A7B">
        <w:t xml:space="preserve">Mr </w:t>
      </w:r>
      <w:r w:rsidRPr="00E37A7B">
        <w:t>Jim Shoobridge</w:t>
      </w:r>
      <w:r w:rsidR="005E3EF8" w:rsidRPr="00E37A7B">
        <w:t xml:space="preserve"> </w:t>
      </w:r>
      <w:r w:rsidR="005E3EF8" w:rsidRPr="00E37A7B">
        <w:rPr>
          <w:rStyle w:val="BodyTextChar"/>
          <w:color w:val="000000" w:themeColor="text1"/>
        </w:rPr>
        <w:t>will a</w:t>
      </w:r>
      <w:r w:rsidR="008814B4" w:rsidRPr="00E37A7B">
        <w:rPr>
          <w:rStyle w:val="BodyTextChar"/>
          <w:color w:val="000000" w:themeColor="text1"/>
        </w:rPr>
        <w:t>ssist the EPR Team Leader</w:t>
      </w:r>
      <w:r w:rsidR="005E3EF8" w:rsidRPr="00E37A7B">
        <w:rPr>
          <w:rStyle w:val="BodyTextChar"/>
          <w:color w:val="000000" w:themeColor="text1"/>
        </w:rPr>
        <w:t xml:space="preserve">, </w:t>
      </w:r>
      <w:r w:rsidRPr="00E37A7B">
        <w:rPr>
          <w:rStyle w:val="BodyTextChar"/>
          <w:color w:val="000000" w:themeColor="text1"/>
        </w:rPr>
        <w:t xml:space="preserve">provide data analysis expertise </w:t>
      </w:r>
      <w:r w:rsidR="008814B4" w:rsidRPr="00E37A7B">
        <w:rPr>
          <w:rStyle w:val="BodyTextChar"/>
          <w:color w:val="000000" w:themeColor="text1"/>
        </w:rPr>
        <w:t>and assist with writing and editing the report.</w:t>
      </w:r>
    </w:p>
    <w:p w14:paraId="61F20952" w14:textId="77777777" w:rsidR="00B823E3" w:rsidRPr="003E1643" w:rsidRDefault="00A879CF" w:rsidP="006A2A5B">
      <w:pPr>
        <w:pStyle w:val="crosshead"/>
      </w:pPr>
      <w:r w:rsidRPr="003E1643">
        <w:lastRenderedPageBreak/>
        <w:t>Evaluation Specialist</w:t>
      </w:r>
      <w:r w:rsidR="00F60F52">
        <w:t xml:space="preserve"> – </w:t>
      </w:r>
      <w:r w:rsidRPr="003E1643">
        <w:t>Dr Philip Penaflor</w:t>
      </w:r>
    </w:p>
    <w:p w14:paraId="1D5C6F99" w14:textId="6F89FFE5" w:rsidR="000819D3" w:rsidRPr="003E1643" w:rsidRDefault="00A879CF" w:rsidP="004859AF">
      <w:pPr>
        <w:pStyle w:val="BodyText"/>
        <w:rPr>
          <w:lang w:val="en-US"/>
        </w:rPr>
      </w:pPr>
      <w:r w:rsidRPr="003E1643">
        <w:rPr>
          <w:lang w:val="en-US"/>
        </w:rPr>
        <w:t xml:space="preserve">The </w:t>
      </w:r>
      <w:r w:rsidR="00864C3F" w:rsidRPr="00864C3F">
        <w:rPr>
          <w:lang w:val="en-US"/>
        </w:rPr>
        <w:t>Evaluation Specialist</w:t>
      </w:r>
      <w:r w:rsidR="00864C3F" w:rsidRPr="00864C3F" w:rsidDel="00864C3F">
        <w:rPr>
          <w:lang w:val="en-US"/>
        </w:rPr>
        <w:t xml:space="preserve"> </w:t>
      </w:r>
      <w:r w:rsidR="000819D3" w:rsidRPr="003E1643">
        <w:rPr>
          <w:lang w:val="en-US"/>
        </w:rPr>
        <w:t xml:space="preserve">will provide specialised inputs to the </w:t>
      </w:r>
      <w:r w:rsidR="004244BC" w:rsidRPr="003E1643">
        <w:rPr>
          <w:lang w:val="en-US"/>
        </w:rPr>
        <w:t xml:space="preserve">EPR </w:t>
      </w:r>
      <w:r w:rsidR="005E3EF8" w:rsidRPr="003E1643">
        <w:rPr>
          <w:lang w:val="en-US"/>
        </w:rPr>
        <w:t>Team Le</w:t>
      </w:r>
      <w:r w:rsidR="000819D3" w:rsidRPr="003E1643">
        <w:rPr>
          <w:lang w:val="en-US"/>
        </w:rPr>
        <w:t>ader following an assessment of</w:t>
      </w:r>
      <w:r w:rsidRPr="003E1643">
        <w:rPr>
          <w:lang w:val="en-US"/>
        </w:rPr>
        <w:t xml:space="preserve"> individual evaluation studies and consultations with partners.</w:t>
      </w:r>
      <w:r w:rsidR="00B57F14">
        <w:rPr>
          <w:lang w:val="en-US"/>
        </w:rPr>
        <w:t xml:space="preserve"> </w:t>
      </w:r>
      <w:r w:rsidRPr="003E1643">
        <w:rPr>
          <w:lang w:val="en-US"/>
        </w:rPr>
        <w:t xml:space="preserve">The </w:t>
      </w:r>
      <w:r w:rsidR="00C0308B" w:rsidRPr="00864C3F">
        <w:rPr>
          <w:lang w:val="en-US"/>
        </w:rPr>
        <w:t>Evaluation Specialist</w:t>
      </w:r>
      <w:r w:rsidR="00C0308B" w:rsidRPr="003E1643" w:rsidDel="00C0308B">
        <w:rPr>
          <w:lang w:val="en-US"/>
        </w:rPr>
        <w:t xml:space="preserve"> </w:t>
      </w:r>
      <w:r w:rsidR="000819D3" w:rsidRPr="003E1643">
        <w:rPr>
          <w:lang w:val="en-US"/>
        </w:rPr>
        <w:t xml:space="preserve">will </w:t>
      </w:r>
      <w:r w:rsidRPr="003E1643">
        <w:rPr>
          <w:lang w:val="en-US"/>
        </w:rPr>
        <w:t xml:space="preserve">lead field assessments based on the selected sample indicators determined in the June 2016 workshops. The </w:t>
      </w:r>
      <w:r w:rsidR="00C0308B" w:rsidRPr="00864C3F">
        <w:rPr>
          <w:lang w:val="en-US"/>
        </w:rPr>
        <w:t>Evaluation Specialist</w:t>
      </w:r>
      <w:r w:rsidR="00C0308B" w:rsidRPr="003E1643" w:rsidDel="00C0308B">
        <w:rPr>
          <w:lang w:val="en-US"/>
        </w:rPr>
        <w:t xml:space="preserve"> </w:t>
      </w:r>
      <w:r w:rsidRPr="003E1643">
        <w:rPr>
          <w:lang w:val="en-US"/>
        </w:rPr>
        <w:t xml:space="preserve">will </w:t>
      </w:r>
      <w:r w:rsidR="00BF7C7E" w:rsidRPr="003E1643">
        <w:rPr>
          <w:lang w:val="en-US"/>
        </w:rPr>
        <w:t>also assess</w:t>
      </w:r>
      <w:r w:rsidR="000819D3" w:rsidRPr="003E1643">
        <w:rPr>
          <w:lang w:val="en-US"/>
        </w:rPr>
        <w:t xml:space="preserve"> the quality, </w:t>
      </w:r>
      <w:r w:rsidR="00BF7C7E" w:rsidRPr="003E1643">
        <w:rPr>
          <w:lang w:val="en-US"/>
        </w:rPr>
        <w:t>reach,</w:t>
      </w:r>
      <w:r w:rsidR="000819D3" w:rsidRPr="003E1643">
        <w:rPr>
          <w:lang w:val="en-US"/>
        </w:rPr>
        <w:t xml:space="preserve"> and efficiency of the </w:t>
      </w:r>
      <w:r w:rsidRPr="003E1643">
        <w:rPr>
          <w:lang w:val="en-US"/>
        </w:rPr>
        <w:t>program as whole.</w:t>
      </w:r>
    </w:p>
    <w:p w14:paraId="7E320E21" w14:textId="2EDE5180" w:rsidR="00732F47" w:rsidRPr="003E1643" w:rsidRDefault="004244BC" w:rsidP="006A2A5B">
      <w:pPr>
        <w:pStyle w:val="crosshead"/>
      </w:pPr>
      <w:r w:rsidRPr="003E1643">
        <w:t>A DepEd</w:t>
      </w:r>
      <w:r w:rsidR="008A5FAD">
        <w:t>–ARMM</w:t>
      </w:r>
      <w:r w:rsidR="00732F47" w:rsidRPr="003E1643">
        <w:t xml:space="preserve"> representative</w:t>
      </w:r>
      <w:r w:rsidR="000819D3" w:rsidRPr="003E1643">
        <w:t xml:space="preserve"> </w:t>
      </w:r>
      <w:r w:rsidR="00B0670E" w:rsidRPr="003E1643">
        <w:t>–</w:t>
      </w:r>
      <w:r w:rsidR="000819D3" w:rsidRPr="003E1643">
        <w:t xml:space="preserve"> TBA</w:t>
      </w:r>
    </w:p>
    <w:p w14:paraId="6155081D" w14:textId="77777777" w:rsidR="004244BC" w:rsidRPr="006F0259" w:rsidRDefault="00732F47" w:rsidP="004859AF">
      <w:pPr>
        <w:pStyle w:val="BodyText"/>
        <w:rPr>
          <w:lang w:val="en-US"/>
        </w:rPr>
      </w:pPr>
      <w:r w:rsidRPr="003E1643">
        <w:rPr>
          <w:lang w:val="en-US"/>
        </w:rPr>
        <w:t xml:space="preserve">Provide strategic perspective and contextual knowledge on the </w:t>
      </w:r>
      <w:r w:rsidR="00A879CF" w:rsidRPr="003E1643">
        <w:rPr>
          <w:lang w:val="en-US"/>
        </w:rPr>
        <w:t xml:space="preserve">education </w:t>
      </w:r>
      <w:r w:rsidRPr="003E1643">
        <w:rPr>
          <w:lang w:val="en-US"/>
        </w:rPr>
        <w:t xml:space="preserve">sector; advise on the appropriate people for the team to meet; attended interviews as agreed with the </w:t>
      </w:r>
      <w:r w:rsidR="004244BC" w:rsidRPr="003E1643">
        <w:rPr>
          <w:lang w:val="en-US"/>
        </w:rPr>
        <w:t xml:space="preserve">EPR </w:t>
      </w:r>
      <w:r w:rsidRPr="003E1643">
        <w:rPr>
          <w:lang w:val="en-US"/>
        </w:rPr>
        <w:t>Team Leader;</w:t>
      </w:r>
      <w:r w:rsidRPr="006F0259">
        <w:rPr>
          <w:lang w:val="en-US"/>
        </w:rPr>
        <w:t xml:space="preserve"> assist in prepa</w:t>
      </w:r>
      <w:r>
        <w:rPr>
          <w:lang w:val="en-US"/>
        </w:rPr>
        <w:t>ration and presentation of the Aide M</w:t>
      </w:r>
      <w:r w:rsidRPr="006F0259">
        <w:rPr>
          <w:lang w:val="en-US"/>
        </w:rPr>
        <w:t>emoire and accompany the</w:t>
      </w:r>
      <w:r w:rsidR="00A879CF">
        <w:rPr>
          <w:lang w:val="en-US"/>
        </w:rPr>
        <w:t xml:space="preserve"> team</w:t>
      </w:r>
      <w:r w:rsidRPr="006F0259">
        <w:rPr>
          <w:lang w:val="en-US"/>
        </w:rPr>
        <w:t>.</w:t>
      </w:r>
    </w:p>
    <w:p w14:paraId="162531C1" w14:textId="77777777" w:rsidR="00732F47" w:rsidRPr="00396384" w:rsidRDefault="006A2A5B" w:rsidP="00E37A7B">
      <w:pPr>
        <w:pStyle w:val="Heading1"/>
      </w:pPr>
      <w:bookmarkStart w:id="48" w:name="_Toc372714610"/>
      <w:bookmarkStart w:id="49" w:name="_Toc485816362"/>
      <w:r>
        <w:t>Work S</w:t>
      </w:r>
      <w:r w:rsidR="00732F47" w:rsidRPr="00396384">
        <w:t>chedule</w:t>
      </w:r>
      <w:bookmarkEnd w:id="48"/>
      <w:bookmarkEnd w:id="49"/>
    </w:p>
    <w:p w14:paraId="2BF27E33" w14:textId="77777777" w:rsidR="00732F47" w:rsidRPr="00396384" w:rsidRDefault="00732F47" w:rsidP="004859AF">
      <w:pPr>
        <w:pStyle w:val="BodyText"/>
      </w:pPr>
      <w:r w:rsidRPr="00396384">
        <w:t>The table below provides an outline of the</w:t>
      </w:r>
      <w:r w:rsidR="00C41561">
        <w:t xml:space="preserve"> allocation of days for both EPR</w:t>
      </w:r>
      <w:r w:rsidRPr="00396384">
        <w:t xml:space="preserve"> m</w:t>
      </w:r>
      <w:r w:rsidR="00C41561">
        <w:t xml:space="preserve">embers for the document review </w:t>
      </w:r>
      <w:r w:rsidRPr="00396384">
        <w:t>and subsequent report preparation.</w:t>
      </w:r>
    </w:p>
    <w:tbl>
      <w:tblPr>
        <w:tblStyle w:val="TableGridLight"/>
        <w:tblW w:w="5000" w:type="pct"/>
        <w:tblCellMar>
          <w:top w:w="57" w:type="dxa"/>
          <w:bottom w:w="57" w:type="dxa"/>
        </w:tblCellMar>
        <w:tblLook w:val="0620" w:firstRow="1" w:lastRow="0" w:firstColumn="0" w:lastColumn="0" w:noHBand="1" w:noVBand="1"/>
      </w:tblPr>
      <w:tblGrid>
        <w:gridCol w:w="2830"/>
        <w:gridCol w:w="4245"/>
        <w:gridCol w:w="1979"/>
      </w:tblGrid>
      <w:tr w:rsidR="006A2A5B" w:rsidRPr="006A2A5B" w14:paraId="26F56AB1" w14:textId="77777777" w:rsidTr="00F60F52">
        <w:trPr>
          <w:tblHeader/>
        </w:trPr>
        <w:tc>
          <w:tcPr>
            <w:tcW w:w="1563" w:type="pct"/>
            <w:shd w:val="clear" w:color="auto" w:fill="003359" w:themeFill="accent2"/>
          </w:tcPr>
          <w:p w14:paraId="10E03024" w14:textId="77777777" w:rsidR="00F776CB" w:rsidRPr="006A2A5B" w:rsidRDefault="00F776CB" w:rsidP="006A2A5B">
            <w:pPr>
              <w:pStyle w:val="TableText"/>
              <w:rPr>
                <w:b/>
                <w:color w:val="FFFFFF" w:themeColor="background1"/>
              </w:rPr>
            </w:pPr>
            <w:r w:rsidRPr="006A2A5B">
              <w:rPr>
                <w:b/>
                <w:color w:val="FFFFFF" w:themeColor="background1"/>
              </w:rPr>
              <w:t>Date</w:t>
            </w:r>
          </w:p>
        </w:tc>
        <w:tc>
          <w:tcPr>
            <w:tcW w:w="2344" w:type="pct"/>
            <w:shd w:val="clear" w:color="auto" w:fill="003359" w:themeFill="accent2"/>
            <w:vAlign w:val="center"/>
          </w:tcPr>
          <w:p w14:paraId="03A37EBE" w14:textId="77777777" w:rsidR="00F776CB" w:rsidRPr="006A2A5B" w:rsidRDefault="00F776CB" w:rsidP="00F60F52">
            <w:pPr>
              <w:pStyle w:val="TableText"/>
              <w:jc w:val="center"/>
              <w:rPr>
                <w:b/>
                <w:color w:val="FFFFFF" w:themeColor="background1"/>
              </w:rPr>
            </w:pPr>
            <w:r w:rsidRPr="006A2A5B">
              <w:rPr>
                <w:b/>
                <w:color w:val="FFFFFF" w:themeColor="background1"/>
              </w:rPr>
              <w:t>Activities</w:t>
            </w:r>
          </w:p>
        </w:tc>
        <w:tc>
          <w:tcPr>
            <w:tcW w:w="1093" w:type="pct"/>
            <w:shd w:val="clear" w:color="auto" w:fill="003359" w:themeFill="accent2"/>
            <w:vAlign w:val="center"/>
          </w:tcPr>
          <w:p w14:paraId="3241F233" w14:textId="77777777" w:rsidR="00F776CB" w:rsidRPr="006A2A5B" w:rsidRDefault="00D56C48" w:rsidP="00F60F52">
            <w:pPr>
              <w:pStyle w:val="TableText"/>
              <w:jc w:val="center"/>
              <w:rPr>
                <w:b/>
                <w:color w:val="FFFFFF" w:themeColor="background1"/>
              </w:rPr>
            </w:pPr>
            <w:r w:rsidRPr="006A2A5B">
              <w:rPr>
                <w:b/>
                <w:color w:val="FFFFFF" w:themeColor="background1"/>
              </w:rPr>
              <w:t>Partner</w:t>
            </w:r>
          </w:p>
        </w:tc>
      </w:tr>
      <w:tr w:rsidR="005B7488" w:rsidRPr="005B7488" w14:paraId="03E669E2" w14:textId="77777777" w:rsidTr="006A2A5B">
        <w:tc>
          <w:tcPr>
            <w:tcW w:w="1563" w:type="pct"/>
          </w:tcPr>
          <w:p w14:paraId="300ACBD0" w14:textId="77777777" w:rsidR="005B7488" w:rsidRPr="005B7488" w:rsidRDefault="00C41561" w:rsidP="006A2A5B">
            <w:pPr>
              <w:pStyle w:val="TableText"/>
            </w:pPr>
            <w:r>
              <w:t>June</w:t>
            </w:r>
            <w:r w:rsidR="00675756">
              <w:t xml:space="preserve"> 201</w:t>
            </w:r>
            <w:r>
              <w:t>6</w:t>
            </w:r>
          </w:p>
        </w:tc>
        <w:tc>
          <w:tcPr>
            <w:tcW w:w="2344" w:type="pct"/>
          </w:tcPr>
          <w:p w14:paraId="2939B74A" w14:textId="77777777" w:rsidR="005B7488" w:rsidRPr="005B7488" w:rsidRDefault="00BF7C7E" w:rsidP="006A2A5B">
            <w:pPr>
              <w:pStyle w:val="TableText"/>
            </w:pPr>
            <w:r>
              <w:t>Implementing</w:t>
            </w:r>
            <w:r w:rsidR="00C41561">
              <w:t xml:space="preserve"> partner M&amp;E workshop</w:t>
            </w:r>
            <w:r w:rsidR="00F60F52">
              <w:t xml:space="preserve"> – </w:t>
            </w:r>
            <w:r w:rsidR="00C41561">
              <w:t>confirm overall approach and timeframes</w:t>
            </w:r>
          </w:p>
        </w:tc>
        <w:tc>
          <w:tcPr>
            <w:tcW w:w="1093" w:type="pct"/>
          </w:tcPr>
          <w:p w14:paraId="26396BB9" w14:textId="77777777" w:rsidR="005B7488" w:rsidRPr="005B7488" w:rsidRDefault="000D3840" w:rsidP="006A2A5B">
            <w:pPr>
              <w:pStyle w:val="TableText"/>
            </w:pPr>
            <w:r>
              <w:t>All p</w:t>
            </w:r>
            <w:r w:rsidR="00D56C48">
              <w:t>artners</w:t>
            </w:r>
          </w:p>
        </w:tc>
      </w:tr>
      <w:tr w:rsidR="005B7488" w:rsidRPr="005B7488" w14:paraId="1C5E8B47" w14:textId="77777777" w:rsidTr="006A2A5B">
        <w:tc>
          <w:tcPr>
            <w:tcW w:w="1563" w:type="pct"/>
          </w:tcPr>
          <w:p w14:paraId="3978B621" w14:textId="77777777" w:rsidR="005B7488" w:rsidRPr="005B7488" w:rsidRDefault="00C41561" w:rsidP="006A2A5B">
            <w:pPr>
              <w:pStyle w:val="TableText"/>
            </w:pPr>
            <w:r>
              <w:t>July</w:t>
            </w:r>
            <w:r w:rsidR="00675756">
              <w:t xml:space="preserve"> 201</w:t>
            </w:r>
            <w:r>
              <w:t>6</w:t>
            </w:r>
          </w:p>
        </w:tc>
        <w:tc>
          <w:tcPr>
            <w:tcW w:w="2344" w:type="pct"/>
          </w:tcPr>
          <w:p w14:paraId="66EFDE36" w14:textId="77777777" w:rsidR="005B7488" w:rsidRPr="005B7488" w:rsidRDefault="00C41561" w:rsidP="006A2A5B">
            <w:pPr>
              <w:pStyle w:val="TableText"/>
            </w:pPr>
            <w:r>
              <w:t>Distribution of final EPR</w:t>
            </w:r>
            <w:r w:rsidR="00675756">
              <w:t xml:space="preserve"> ToR</w:t>
            </w:r>
            <w:r>
              <w:t xml:space="preserve"> and </w:t>
            </w:r>
            <w:r w:rsidR="00BF7C7E">
              <w:t>Evaluation</w:t>
            </w:r>
            <w:r>
              <w:t xml:space="preserve"> Plan</w:t>
            </w:r>
          </w:p>
        </w:tc>
        <w:tc>
          <w:tcPr>
            <w:tcW w:w="1093" w:type="pct"/>
          </w:tcPr>
          <w:p w14:paraId="1B2CAFBC" w14:textId="77777777" w:rsidR="005B7488" w:rsidRPr="005B7488" w:rsidRDefault="00D56C48" w:rsidP="006A2A5B">
            <w:pPr>
              <w:pStyle w:val="TableText"/>
            </w:pPr>
            <w:r>
              <w:t>Cardno</w:t>
            </w:r>
          </w:p>
        </w:tc>
      </w:tr>
      <w:tr w:rsidR="000D3840" w:rsidRPr="005B7488" w14:paraId="0CD0C603" w14:textId="77777777" w:rsidTr="006A2A5B">
        <w:tc>
          <w:tcPr>
            <w:tcW w:w="1563" w:type="pct"/>
          </w:tcPr>
          <w:p w14:paraId="7211DD4F" w14:textId="77777777" w:rsidR="000D3840" w:rsidRDefault="00F60F52" w:rsidP="00F60F52">
            <w:pPr>
              <w:pStyle w:val="TableText"/>
            </w:pPr>
            <w:r>
              <w:t>July–</w:t>
            </w:r>
            <w:r w:rsidR="000D3840">
              <w:t>August 2016</w:t>
            </w:r>
          </w:p>
        </w:tc>
        <w:tc>
          <w:tcPr>
            <w:tcW w:w="2344" w:type="pct"/>
          </w:tcPr>
          <w:p w14:paraId="32641A95" w14:textId="77777777" w:rsidR="000D3840" w:rsidRDefault="000D3840" w:rsidP="006A2A5B">
            <w:pPr>
              <w:pStyle w:val="TableText"/>
            </w:pPr>
            <w:r>
              <w:t>Basic Education</w:t>
            </w:r>
            <w:r w:rsidR="00F60F52">
              <w:t xml:space="preserve"> – </w:t>
            </w:r>
            <w:r>
              <w:t>Gathering of Assessment results and analysis</w:t>
            </w:r>
          </w:p>
        </w:tc>
        <w:tc>
          <w:tcPr>
            <w:tcW w:w="1093" w:type="pct"/>
          </w:tcPr>
          <w:p w14:paraId="455C9BC6" w14:textId="77777777" w:rsidR="000D3840" w:rsidRDefault="000D3840" w:rsidP="006A2A5B">
            <w:pPr>
              <w:pStyle w:val="TableText"/>
            </w:pPr>
            <w:r>
              <w:t>Cardno</w:t>
            </w:r>
          </w:p>
        </w:tc>
      </w:tr>
      <w:tr w:rsidR="000D3840" w:rsidRPr="005B7488" w14:paraId="75C78AD6" w14:textId="77777777" w:rsidTr="006A2A5B">
        <w:tc>
          <w:tcPr>
            <w:tcW w:w="1563" w:type="pct"/>
          </w:tcPr>
          <w:p w14:paraId="404914B7" w14:textId="77777777" w:rsidR="000D3840" w:rsidRDefault="000D3840" w:rsidP="006A2A5B">
            <w:pPr>
              <w:pStyle w:val="TableText"/>
            </w:pPr>
            <w:r>
              <w:t>July 2016</w:t>
            </w:r>
          </w:p>
        </w:tc>
        <w:tc>
          <w:tcPr>
            <w:tcW w:w="2344" w:type="pct"/>
          </w:tcPr>
          <w:p w14:paraId="4EAC9017" w14:textId="77777777" w:rsidR="000D3840" w:rsidRDefault="000D3840" w:rsidP="006A2A5B">
            <w:pPr>
              <w:pStyle w:val="TableText"/>
            </w:pPr>
            <w:r>
              <w:t>UNICEF</w:t>
            </w:r>
            <w:r w:rsidR="00F60F52">
              <w:t xml:space="preserve"> – </w:t>
            </w:r>
            <w:r>
              <w:t>Tahderiyyah Teacher Proficiency</w:t>
            </w:r>
          </w:p>
        </w:tc>
        <w:tc>
          <w:tcPr>
            <w:tcW w:w="1093" w:type="pct"/>
          </w:tcPr>
          <w:p w14:paraId="4D209381" w14:textId="77777777" w:rsidR="000D3840" w:rsidRDefault="000D3840" w:rsidP="006A2A5B">
            <w:pPr>
              <w:pStyle w:val="TableText"/>
            </w:pPr>
            <w:r>
              <w:t>UNICEF</w:t>
            </w:r>
          </w:p>
        </w:tc>
      </w:tr>
      <w:tr w:rsidR="000D3840" w:rsidRPr="005B7488" w14:paraId="332D770B" w14:textId="77777777" w:rsidTr="006A2A5B">
        <w:tc>
          <w:tcPr>
            <w:tcW w:w="1563" w:type="pct"/>
          </w:tcPr>
          <w:p w14:paraId="03261ED2" w14:textId="77777777" w:rsidR="000D3840" w:rsidRDefault="00F60F52" w:rsidP="006A2A5B">
            <w:pPr>
              <w:pStyle w:val="TableText"/>
            </w:pPr>
            <w:r>
              <w:t>July–</w:t>
            </w:r>
            <w:r w:rsidR="000D3840">
              <w:t>September 2016</w:t>
            </w:r>
          </w:p>
        </w:tc>
        <w:tc>
          <w:tcPr>
            <w:tcW w:w="2344" w:type="pct"/>
          </w:tcPr>
          <w:p w14:paraId="68790121" w14:textId="77777777" w:rsidR="000D3840" w:rsidRDefault="000D3840" w:rsidP="006A2A5B">
            <w:pPr>
              <w:pStyle w:val="TableText"/>
            </w:pPr>
            <w:r>
              <w:t xml:space="preserve">Study on </w:t>
            </w:r>
            <w:r w:rsidRPr="00E37A7B">
              <w:rPr>
                <w:i/>
              </w:rPr>
              <w:t>Asatidz</w:t>
            </w:r>
            <w:r>
              <w:t xml:space="preserve"> Proficiency</w:t>
            </w:r>
          </w:p>
        </w:tc>
        <w:tc>
          <w:tcPr>
            <w:tcW w:w="1093" w:type="pct"/>
          </w:tcPr>
          <w:p w14:paraId="052D3A97" w14:textId="77777777" w:rsidR="000D3840" w:rsidRDefault="000D3840" w:rsidP="006A2A5B">
            <w:pPr>
              <w:pStyle w:val="TableText"/>
            </w:pPr>
            <w:r>
              <w:t>UNICEF</w:t>
            </w:r>
          </w:p>
        </w:tc>
      </w:tr>
      <w:tr w:rsidR="000D3840" w:rsidRPr="005B7488" w14:paraId="5FCCA860" w14:textId="77777777" w:rsidTr="006A2A5B">
        <w:tc>
          <w:tcPr>
            <w:tcW w:w="1563" w:type="pct"/>
          </w:tcPr>
          <w:p w14:paraId="723C9FB5" w14:textId="77777777" w:rsidR="000D3840" w:rsidRDefault="000D3840" w:rsidP="006A2A5B">
            <w:pPr>
              <w:pStyle w:val="TableText"/>
            </w:pPr>
            <w:r>
              <w:t>August 2016</w:t>
            </w:r>
          </w:p>
        </w:tc>
        <w:tc>
          <w:tcPr>
            <w:tcW w:w="2344" w:type="pct"/>
          </w:tcPr>
          <w:p w14:paraId="1AC7E43C" w14:textId="77777777" w:rsidR="000D3840" w:rsidRDefault="000D3840" w:rsidP="006A2A5B">
            <w:pPr>
              <w:pStyle w:val="TableText"/>
            </w:pPr>
            <w:r>
              <w:t>Finalisation of EPR team (internal and external consultants)</w:t>
            </w:r>
          </w:p>
        </w:tc>
        <w:tc>
          <w:tcPr>
            <w:tcW w:w="1093" w:type="pct"/>
          </w:tcPr>
          <w:p w14:paraId="018B807B" w14:textId="77777777" w:rsidR="000D3840" w:rsidRDefault="000D3840" w:rsidP="006A2A5B">
            <w:pPr>
              <w:pStyle w:val="TableText"/>
            </w:pPr>
            <w:r>
              <w:t>All partners</w:t>
            </w:r>
          </w:p>
        </w:tc>
      </w:tr>
      <w:tr w:rsidR="000D3840" w:rsidRPr="005B7488" w14:paraId="6B7E4E11" w14:textId="77777777" w:rsidTr="006A2A5B">
        <w:tc>
          <w:tcPr>
            <w:tcW w:w="1563" w:type="pct"/>
          </w:tcPr>
          <w:p w14:paraId="496465D5" w14:textId="77777777" w:rsidR="000D3840" w:rsidRPr="005B7488" w:rsidRDefault="000D3840" w:rsidP="006A2A5B">
            <w:pPr>
              <w:pStyle w:val="TableText"/>
            </w:pPr>
            <w:r>
              <w:t>September 2016</w:t>
            </w:r>
          </w:p>
        </w:tc>
        <w:tc>
          <w:tcPr>
            <w:tcW w:w="2344" w:type="pct"/>
          </w:tcPr>
          <w:p w14:paraId="2BA38475" w14:textId="77777777" w:rsidR="000D3840" w:rsidRPr="005B7488" w:rsidRDefault="000D3840" w:rsidP="006A2A5B">
            <w:pPr>
              <w:pStyle w:val="TableText"/>
            </w:pPr>
            <w:r>
              <w:t>Commencement of EPR</w:t>
            </w:r>
            <w:r w:rsidR="00F60F52">
              <w:t xml:space="preserve"> – </w:t>
            </w:r>
            <w:r>
              <w:t>Introduction Workshop</w:t>
            </w:r>
          </w:p>
        </w:tc>
        <w:tc>
          <w:tcPr>
            <w:tcW w:w="1093" w:type="pct"/>
          </w:tcPr>
          <w:p w14:paraId="3B1D3B72" w14:textId="77777777" w:rsidR="000D3840" w:rsidRPr="005B7488" w:rsidRDefault="000D3840" w:rsidP="006A2A5B">
            <w:pPr>
              <w:pStyle w:val="TableText"/>
            </w:pPr>
            <w:r>
              <w:t>All partners</w:t>
            </w:r>
          </w:p>
        </w:tc>
      </w:tr>
      <w:tr w:rsidR="000D3840" w:rsidRPr="005B7488" w14:paraId="7FE284D7" w14:textId="77777777" w:rsidTr="006A2A5B">
        <w:tc>
          <w:tcPr>
            <w:tcW w:w="1563" w:type="pct"/>
          </w:tcPr>
          <w:p w14:paraId="6785D138" w14:textId="77777777" w:rsidR="000D3840" w:rsidRPr="005B7488" w:rsidRDefault="000D3840" w:rsidP="006A2A5B">
            <w:pPr>
              <w:pStyle w:val="TableText"/>
            </w:pPr>
            <w:r>
              <w:t>September 2016</w:t>
            </w:r>
          </w:p>
        </w:tc>
        <w:tc>
          <w:tcPr>
            <w:tcW w:w="2344" w:type="pct"/>
          </w:tcPr>
          <w:p w14:paraId="13B832AE" w14:textId="77777777" w:rsidR="000D3840" w:rsidRPr="005B7488" w:rsidRDefault="000D3840" w:rsidP="006A2A5B">
            <w:pPr>
              <w:pStyle w:val="TableText"/>
            </w:pPr>
            <w:r>
              <w:t>UNICEF</w:t>
            </w:r>
            <w:r w:rsidR="00F60F52">
              <w:t xml:space="preserve"> – </w:t>
            </w:r>
            <w:r>
              <w:t>Tahderiyyah Teacher Proficiency</w:t>
            </w:r>
          </w:p>
        </w:tc>
        <w:tc>
          <w:tcPr>
            <w:tcW w:w="1093" w:type="pct"/>
          </w:tcPr>
          <w:p w14:paraId="1C7CEED1" w14:textId="77777777" w:rsidR="000D3840" w:rsidRPr="005B7488" w:rsidRDefault="000D3840" w:rsidP="006A2A5B">
            <w:pPr>
              <w:pStyle w:val="TableText"/>
            </w:pPr>
            <w:r>
              <w:t>UNICEF</w:t>
            </w:r>
          </w:p>
        </w:tc>
      </w:tr>
      <w:tr w:rsidR="000D3840" w:rsidRPr="005B7488" w14:paraId="336B7F48" w14:textId="77777777" w:rsidTr="006A2A5B">
        <w:tc>
          <w:tcPr>
            <w:tcW w:w="1563" w:type="pct"/>
          </w:tcPr>
          <w:p w14:paraId="300F1FCC" w14:textId="77777777" w:rsidR="000D3840" w:rsidRPr="005B7488" w:rsidRDefault="000D3840" w:rsidP="006A2A5B">
            <w:pPr>
              <w:pStyle w:val="TableText"/>
            </w:pPr>
            <w:r>
              <w:t>September 2016</w:t>
            </w:r>
          </w:p>
        </w:tc>
        <w:tc>
          <w:tcPr>
            <w:tcW w:w="2344" w:type="pct"/>
          </w:tcPr>
          <w:p w14:paraId="4F4399F8" w14:textId="77777777" w:rsidR="000D3840" w:rsidRPr="005B7488" w:rsidRDefault="000D3840" w:rsidP="006A2A5B">
            <w:pPr>
              <w:pStyle w:val="TableText"/>
            </w:pPr>
            <w:r>
              <w:t>BRAC</w:t>
            </w:r>
            <w:r w:rsidR="00F60F52">
              <w:t xml:space="preserve"> – </w:t>
            </w:r>
            <w:r>
              <w:t>Internal Review of Operations</w:t>
            </w:r>
          </w:p>
        </w:tc>
        <w:tc>
          <w:tcPr>
            <w:tcW w:w="1093" w:type="pct"/>
          </w:tcPr>
          <w:p w14:paraId="6F769628" w14:textId="77777777" w:rsidR="000D3840" w:rsidRPr="005B7488" w:rsidRDefault="000D3840" w:rsidP="006A2A5B">
            <w:pPr>
              <w:pStyle w:val="TableText"/>
            </w:pPr>
            <w:r>
              <w:t>BRAC</w:t>
            </w:r>
          </w:p>
        </w:tc>
      </w:tr>
      <w:tr w:rsidR="000D3840" w:rsidRPr="005B7488" w14:paraId="546DB301" w14:textId="77777777" w:rsidTr="006A2A5B">
        <w:tc>
          <w:tcPr>
            <w:tcW w:w="1563" w:type="pct"/>
          </w:tcPr>
          <w:p w14:paraId="3DFEC5A6" w14:textId="77777777" w:rsidR="000D3840" w:rsidRPr="005B7488" w:rsidRDefault="000D3840" w:rsidP="006A2A5B">
            <w:pPr>
              <w:pStyle w:val="TableText"/>
            </w:pPr>
            <w:r>
              <w:t>October 2016</w:t>
            </w:r>
          </w:p>
        </w:tc>
        <w:tc>
          <w:tcPr>
            <w:tcW w:w="2344" w:type="pct"/>
          </w:tcPr>
          <w:p w14:paraId="71F138A2" w14:textId="11B23A07" w:rsidR="000D3840" w:rsidRPr="005B7488" w:rsidRDefault="000D3840" w:rsidP="006A2A5B">
            <w:pPr>
              <w:pStyle w:val="TableText"/>
            </w:pPr>
            <w:r>
              <w:t>BEAM</w:t>
            </w:r>
            <w:r w:rsidR="008A5FAD">
              <w:t>–ARMM</w:t>
            </w:r>
            <w:r>
              <w:t xml:space="preserve"> M&amp;E Workshop</w:t>
            </w:r>
            <w:r w:rsidR="00F60F52">
              <w:t xml:space="preserve"> – </w:t>
            </w:r>
            <w:r>
              <w:t>Review of Progress to date</w:t>
            </w:r>
          </w:p>
        </w:tc>
        <w:tc>
          <w:tcPr>
            <w:tcW w:w="1093" w:type="pct"/>
          </w:tcPr>
          <w:p w14:paraId="4E169C0E" w14:textId="30A113A2" w:rsidR="000D3840" w:rsidRPr="005B7488" w:rsidRDefault="00E37A7B" w:rsidP="006A2A5B">
            <w:pPr>
              <w:pStyle w:val="TableText"/>
            </w:pPr>
            <w:r>
              <w:t>All partners</w:t>
            </w:r>
          </w:p>
        </w:tc>
      </w:tr>
      <w:tr w:rsidR="000D3840" w:rsidRPr="005B7488" w14:paraId="2545E014" w14:textId="77777777" w:rsidTr="006A2A5B">
        <w:tc>
          <w:tcPr>
            <w:tcW w:w="1563" w:type="pct"/>
          </w:tcPr>
          <w:p w14:paraId="0F79191D" w14:textId="77777777" w:rsidR="000D3840" w:rsidRDefault="000D3840" w:rsidP="006A2A5B">
            <w:pPr>
              <w:pStyle w:val="TableText"/>
            </w:pPr>
            <w:r>
              <w:t>October 2016</w:t>
            </w:r>
          </w:p>
        </w:tc>
        <w:tc>
          <w:tcPr>
            <w:tcW w:w="2344" w:type="pct"/>
          </w:tcPr>
          <w:p w14:paraId="33C528A8" w14:textId="77777777" w:rsidR="000D3840" w:rsidRDefault="000D3840" w:rsidP="006A2A5B">
            <w:pPr>
              <w:pStyle w:val="TableText"/>
            </w:pPr>
            <w:r>
              <w:t>School Heath Interventions</w:t>
            </w:r>
            <w:r w:rsidR="00F60F52">
              <w:t xml:space="preserve"> – </w:t>
            </w:r>
            <w:r>
              <w:t>GIZ</w:t>
            </w:r>
            <w:r w:rsidR="00F60F52">
              <w:t xml:space="preserve"> – </w:t>
            </w:r>
            <w:r>
              <w:t>Report Completed</w:t>
            </w:r>
          </w:p>
        </w:tc>
        <w:tc>
          <w:tcPr>
            <w:tcW w:w="1093" w:type="pct"/>
          </w:tcPr>
          <w:p w14:paraId="2DB57492" w14:textId="77777777" w:rsidR="000D3840" w:rsidRDefault="000D3840" w:rsidP="006A2A5B">
            <w:pPr>
              <w:pStyle w:val="TableText"/>
            </w:pPr>
            <w:r>
              <w:t>ARMM</w:t>
            </w:r>
          </w:p>
        </w:tc>
      </w:tr>
      <w:tr w:rsidR="000D3840" w:rsidRPr="005B7488" w14:paraId="79B9414A" w14:textId="77777777" w:rsidTr="006A2A5B">
        <w:tc>
          <w:tcPr>
            <w:tcW w:w="1563" w:type="pct"/>
          </w:tcPr>
          <w:p w14:paraId="04B22D58" w14:textId="77777777" w:rsidR="000D3840" w:rsidRDefault="000D3840" w:rsidP="006A2A5B">
            <w:pPr>
              <w:pStyle w:val="TableText"/>
            </w:pPr>
            <w:r>
              <w:t>October 2016</w:t>
            </w:r>
          </w:p>
        </w:tc>
        <w:tc>
          <w:tcPr>
            <w:tcW w:w="2344" w:type="pct"/>
          </w:tcPr>
          <w:p w14:paraId="428246C9" w14:textId="77777777" w:rsidR="000D3840" w:rsidRDefault="00DF1EF9" w:rsidP="006A2A5B">
            <w:pPr>
              <w:pStyle w:val="TableText"/>
            </w:pPr>
            <w:r>
              <w:t>Basic</w:t>
            </w:r>
            <w:r w:rsidR="000D3840">
              <w:t xml:space="preserve"> Education</w:t>
            </w:r>
            <w:r w:rsidR="00F60F52">
              <w:t xml:space="preserve"> – </w:t>
            </w:r>
            <w:r w:rsidR="000D3840">
              <w:t>Correlation and analysis of statistical data</w:t>
            </w:r>
          </w:p>
        </w:tc>
        <w:tc>
          <w:tcPr>
            <w:tcW w:w="1093" w:type="pct"/>
          </w:tcPr>
          <w:p w14:paraId="1AE2613E" w14:textId="77777777" w:rsidR="000D3840" w:rsidRDefault="00DF1EF9" w:rsidP="006A2A5B">
            <w:pPr>
              <w:pStyle w:val="TableText"/>
            </w:pPr>
            <w:r>
              <w:t>Cardno</w:t>
            </w:r>
          </w:p>
        </w:tc>
      </w:tr>
      <w:tr w:rsidR="000D3840" w:rsidRPr="005B7488" w14:paraId="709DF879" w14:textId="77777777" w:rsidTr="006A2A5B">
        <w:tc>
          <w:tcPr>
            <w:tcW w:w="1563" w:type="pct"/>
          </w:tcPr>
          <w:p w14:paraId="530AB5CF" w14:textId="77777777" w:rsidR="000D3840" w:rsidRPr="005B7488" w:rsidRDefault="000D3840" w:rsidP="006A2A5B">
            <w:pPr>
              <w:pStyle w:val="TableText"/>
            </w:pPr>
            <w:r>
              <w:t>November 2016</w:t>
            </w:r>
          </w:p>
        </w:tc>
        <w:tc>
          <w:tcPr>
            <w:tcW w:w="2344" w:type="pct"/>
          </w:tcPr>
          <w:p w14:paraId="5CED9ED7" w14:textId="77777777" w:rsidR="000D3840" w:rsidRPr="005B7488" w:rsidRDefault="000D3840" w:rsidP="006A2A5B">
            <w:pPr>
              <w:pStyle w:val="TableText"/>
            </w:pPr>
            <w:r>
              <w:t>Data consolidation workshop</w:t>
            </w:r>
            <w:r w:rsidR="00F60F52">
              <w:t xml:space="preserve"> – </w:t>
            </w:r>
            <w:r>
              <w:t>collection of data from partners who have completed studies</w:t>
            </w:r>
          </w:p>
        </w:tc>
        <w:tc>
          <w:tcPr>
            <w:tcW w:w="1093" w:type="pct"/>
          </w:tcPr>
          <w:p w14:paraId="22F37360" w14:textId="3FE02E9D" w:rsidR="000D3840" w:rsidRPr="005B7488" w:rsidRDefault="00E37A7B" w:rsidP="006A2A5B">
            <w:pPr>
              <w:pStyle w:val="TableText"/>
            </w:pPr>
            <w:r>
              <w:t>All partners</w:t>
            </w:r>
          </w:p>
        </w:tc>
      </w:tr>
      <w:tr w:rsidR="000D3840" w:rsidRPr="005B7488" w14:paraId="3CF8A69F" w14:textId="77777777" w:rsidTr="006A2A5B">
        <w:tc>
          <w:tcPr>
            <w:tcW w:w="1563" w:type="pct"/>
          </w:tcPr>
          <w:p w14:paraId="7752288C" w14:textId="77777777" w:rsidR="000D3840" w:rsidRDefault="000D3840" w:rsidP="00F60F52">
            <w:pPr>
              <w:pStyle w:val="TableText"/>
            </w:pPr>
            <w:r>
              <w:t>November 2016</w:t>
            </w:r>
            <w:r w:rsidR="00F60F52">
              <w:t xml:space="preserve"> –</w:t>
            </w:r>
            <w:r>
              <w:t xml:space="preserve"> May 2017</w:t>
            </w:r>
          </w:p>
        </w:tc>
        <w:tc>
          <w:tcPr>
            <w:tcW w:w="2344" w:type="pct"/>
          </w:tcPr>
          <w:p w14:paraId="25EA86F6" w14:textId="77777777" w:rsidR="000D3840" w:rsidRDefault="000D3840" w:rsidP="006A2A5B">
            <w:pPr>
              <w:pStyle w:val="TableText"/>
            </w:pPr>
            <w:r>
              <w:t>UNICEF End of Program Evaluation</w:t>
            </w:r>
          </w:p>
        </w:tc>
        <w:tc>
          <w:tcPr>
            <w:tcW w:w="1093" w:type="pct"/>
          </w:tcPr>
          <w:p w14:paraId="314847D6" w14:textId="77777777" w:rsidR="000D3840" w:rsidRDefault="000D3840" w:rsidP="006A2A5B">
            <w:pPr>
              <w:pStyle w:val="TableText"/>
            </w:pPr>
            <w:r>
              <w:t>UNICEF</w:t>
            </w:r>
          </w:p>
        </w:tc>
      </w:tr>
      <w:tr w:rsidR="000D3840" w:rsidRPr="005B7488" w14:paraId="0A241FC0" w14:textId="77777777" w:rsidTr="006A2A5B">
        <w:tc>
          <w:tcPr>
            <w:tcW w:w="1563" w:type="pct"/>
          </w:tcPr>
          <w:p w14:paraId="2A1CFF59" w14:textId="77777777" w:rsidR="000D3840" w:rsidRDefault="000D3840" w:rsidP="006A2A5B">
            <w:pPr>
              <w:pStyle w:val="TableText"/>
            </w:pPr>
            <w:r>
              <w:t>November 2016</w:t>
            </w:r>
          </w:p>
        </w:tc>
        <w:tc>
          <w:tcPr>
            <w:tcW w:w="2344" w:type="pct"/>
          </w:tcPr>
          <w:p w14:paraId="357CCE27" w14:textId="77777777" w:rsidR="000D3840" w:rsidRDefault="000D3840" w:rsidP="006A2A5B">
            <w:pPr>
              <w:pStyle w:val="TableText"/>
            </w:pPr>
            <w:r>
              <w:t>Basic Education</w:t>
            </w:r>
            <w:r w:rsidR="00F60F52">
              <w:t xml:space="preserve"> – </w:t>
            </w:r>
            <w:r>
              <w:t>Qualitative data collection and analysis</w:t>
            </w:r>
          </w:p>
        </w:tc>
        <w:tc>
          <w:tcPr>
            <w:tcW w:w="1093" w:type="pct"/>
          </w:tcPr>
          <w:p w14:paraId="0FFD7953" w14:textId="77777777" w:rsidR="000D3840" w:rsidRDefault="000D3840" w:rsidP="006A2A5B">
            <w:pPr>
              <w:pStyle w:val="TableText"/>
            </w:pPr>
            <w:r>
              <w:t>Cardno</w:t>
            </w:r>
          </w:p>
        </w:tc>
      </w:tr>
      <w:tr w:rsidR="000D3840" w:rsidRPr="005B7488" w14:paraId="60051D31" w14:textId="77777777" w:rsidTr="006A2A5B">
        <w:tc>
          <w:tcPr>
            <w:tcW w:w="1563" w:type="pct"/>
          </w:tcPr>
          <w:p w14:paraId="26E2BDE0" w14:textId="77777777" w:rsidR="000D3840" w:rsidRPr="005B7488" w:rsidRDefault="000D3840" w:rsidP="006A2A5B">
            <w:pPr>
              <w:pStyle w:val="TableText"/>
            </w:pPr>
            <w:r>
              <w:t>December 2016</w:t>
            </w:r>
          </w:p>
        </w:tc>
        <w:tc>
          <w:tcPr>
            <w:tcW w:w="2344" w:type="pct"/>
          </w:tcPr>
          <w:p w14:paraId="639B0BE5" w14:textId="77777777" w:rsidR="000D3840" w:rsidRPr="005B7488" w:rsidRDefault="000D3840" w:rsidP="006A2A5B">
            <w:pPr>
              <w:pStyle w:val="TableText"/>
            </w:pPr>
            <w:r>
              <w:t>Field Visits</w:t>
            </w:r>
            <w:r w:rsidR="00F60F52">
              <w:t xml:space="preserve"> – </w:t>
            </w:r>
            <w:r>
              <w:t>Selected sample of indicators</w:t>
            </w:r>
          </w:p>
        </w:tc>
        <w:tc>
          <w:tcPr>
            <w:tcW w:w="1093" w:type="pct"/>
          </w:tcPr>
          <w:p w14:paraId="4E244202" w14:textId="7706C4D8" w:rsidR="000D3840" w:rsidRPr="005B7488" w:rsidRDefault="00E37A7B" w:rsidP="006A2A5B">
            <w:pPr>
              <w:pStyle w:val="TableText"/>
            </w:pPr>
            <w:r>
              <w:t>All partners</w:t>
            </w:r>
          </w:p>
        </w:tc>
      </w:tr>
      <w:tr w:rsidR="000D3840" w:rsidRPr="005B7488" w14:paraId="5CF86078" w14:textId="77777777" w:rsidTr="006A2A5B">
        <w:tc>
          <w:tcPr>
            <w:tcW w:w="1563" w:type="pct"/>
          </w:tcPr>
          <w:p w14:paraId="3F3DD22B" w14:textId="77777777" w:rsidR="000D3840" w:rsidRDefault="000D3840" w:rsidP="00F60F52">
            <w:pPr>
              <w:pStyle w:val="TableText"/>
            </w:pPr>
            <w:r>
              <w:t>January</w:t>
            </w:r>
            <w:r w:rsidR="00F60F52">
              <w:t>–</w:t>
            </w:r>
            <w:r>
              <w:t>March 2017</w:t>
            </w:r>
          </w:p>
        </w:tc>
        <w:tc>
          <w:tcPr>
            <w:tcW w:w="2344" w:type="pct"/>
          </w:tcPr>
          <w:p w14:paraId="41B48EA4" w14:textId="77777777" w:rsidR="000D3840" w:rsidRPr="000D3840" w:rsidRDefault="000D3840" w:rsidP="006A2A5B">
            <w:pPr>
              <w:pStyle w:val="TableText"/>
            </w:pPr>
            <w:r w:rsidRPr="000D3840">
              <w:t>Basic Education</w:t>
            </w:r>
            <w:r w:rsidR="00F60F52">
              <w:t xml:space="preserve"> – </w:t>
            </w:r>
            <w:r w:rsidRPr="000D3840">
              <w:t>Interpretation and report Writing</w:t>
            </w:r>
          </w:p>
        </w:tc>
        <w:tc>
          <w:tcPr>
            <w:tcW w:w="1093" w:type="pct"/>
          </w:tcPr>
          <w:p w14:paraId="46D10D4F" w14:textId="77777777" w:rsidR="000D3840" w:rsidRPr="000D3840" w:rsidRDefault="000D3840" w:rsidP="006A2A5B">
            <w:pPr>
              <w:pStyle w:val="TableText"/>
            </w:pPr>
            <w:r>
              <w:t>Cardno</w:t>
            </w:r>
          </w:p>
        </w:tc>
      </w:tr>
      <w:tr w:rsidR="000D3840" w:rsidRPr="005B7488" w14:paraId="3DD332B7" w14:textId="77777777" w:rsidTr="006A2A5B">
        <w:tc>
          <w:tcPr>
            <w:tcW w:w="1563" w:type="pct"/>
          </w:tcPr>
          <w:p w14:paraId="3F99D474" w14:textId="77777777" w:rsidR="000D3840" w:rsidRPr="005B7488" w:rsidRDefault="000D3840" w:rsidP="006A2A5B">
            <w:pPr>
              <w:pStyle w:val="TableText"/>
            </w:pPr>
            <w:r>
              <w:t>March 2017</w:t>
            </w:r>
          </w:p>
        </w:tc>
        <w:tc>
          <w:tcPr>
            <w:tcW w:w="2344" w:type="pct"/>
          </w:tcPr>
          <w:p w14:paraId="0B783F75" w14:textId="77777777" w:rsidR="000D3840" w:rsidRPr="000D3840" w:rsidRDefault="000D3840" w:rsidP="006A2A5B">
            <w:pPr>
              <w:pStyle w:val="TableText"/>
            </w:pPr>
            <w:r w:rsidRPr="000D3840">
              <w:t>EPR Report Preparation</w:t>
            </w:r>
          </w:p>
        </w:tc>
        <w:tc>
          <w:tcPr>
            <w:tcW w:w="1093" w:type="pct"/>
          </w:tcPr>
          <w:p w14:paraId="1F2732C3" w14:textId="5C49503F" w:rsidR="000D3840" w:rsidRPr="000D3840" w:rsidRDefault="00A36DA8" w:rsidP="006A2A5B">
            <w:pPr>
              <w:pStyle w:val="TableText"/>
            </w:pPr>
            <w:r>
              <w:t>All partners, coordinated by Cardno</w:t>
            </w:r>
          </w:p>
        </w:tc>
      </w:tr>
      <w:tr w:rsidR="000D3840" w:rsidRPr="005B7488" w14:paraId="6262F6AD" w14:textId="77777777" w:rsidTr="006A2A5B">
        <w:tc>
          <w:tcPr>
            <w:tcW w:w="1563" w:type="pct"/>
          </w:tcPr>
          <w:p w14:paraId="6A4D6215" w14:textId="4748E420" w:rsidR="000D3840" w:rsidRPr="005B7488" w:rsidRDefault="00A36DA8" w:rsidP="006A2A5B">
            <w:pPr>
              <w:pStyle w:val="TableText"/>
            </w:pPr>
            <w:r>
              <w:t>May</w:t>
            </w:r>
            <w:r w:rsidR="000D3840">
              <w:t xml:space="preserve"> 2017</w:t>
            </w:r>
          </w:p>
        </w:tc>
        <w:tc>
          <w:tcPr>
            <w:tcW w:w="2344" w:type="pct"/>
          </w:tcPr>
          <w:p w14:paraId="35B8A409" w14:textId="77777777" w:rsidR="000D3840" w:rsidRPr="005B7488" w:rsidRDefault="000D3840" w:rsidP="006A2A5B">
            <w:pPr>
              <w:pStyle w:val="TableText"/>
            </w:pPr>
            <w:r>
              <w:t>Draft Final Report Submitted for Comment</w:t>
            </w:r>
          </w:p>
        </w:tc>
        <w:tc>
          <w:tcPr>
            <w:tcW w:w="1093" w:type="pct"/>
          </w:tcPr>
          <w:p w14:paraId="0779B009" w14:textId="0607CCF6" w:rsidR="000D3840" w:rsidRPr="005B7488" w:rsidRDefault="00A36DA8" w:rsidP="006A2A5B">
            <w:pPr>
              <w:pStyle w:val="TableText"/>
            </w:pPr>
            <w:r>
              <w:t>Cardno</w:t>
            </w:r>
          </w:p>
        </w:tc>
      </w:tr>
      <w:tr w:rsidR="000D3840" w:rsidRPr="005B7488" w14:paraId="05130A69" w14:textId="77777777" w:rsidTr="006A2A5B">
        <w:tc>
          <w:tcPr>
            <w:tcW w:w="1563" w:type="pct"/>
          </w:tcPr>
          <w:p w14:paraId="099E278A" w14:textId="4F3E444A" w:rsidR="000D3840" w:rsidRPr="005B7488" w:rsidRDefault="00A36DA8" w:rsidP="00A36DA8">
            <w:pPr>
              <w:pStyle w:val="TableText"/>
            </w:pPr>
            <w:r>
              <w:t>June 2017</w:t>
            </w:r>
          </w:p>
        </w:tc>
        <w:tc>
          <w:tcPr>
            <w:tcW w:w="2344" w:type="pct"/>
          </w:tcPr>
          <w:p w14:paraId="135F80B3" w14:textId="77777777" w:rsidR="000D3840" w:rsidRPr="005B7488" w:rsidRDefault="000D3840" w:rsidP="006A2A5B">
            <w:pPr>
              <w:pStyle w:val="TableText"/>
            </w:pPr>
            <w:r w:rsidRPr="005B7488">
              <w:t xml:space="preserve">Amendments to draft report </w:t>
            </w:r>
          </w:p>
          <w:p w14:paraId="51D902E8" w14:textId="77777777" w:rsidR="000D3840" w:rsidRPr="005B7488" w:rsidRDefault="000D3840" w:rsidP="006A2A5B">
            <w:pPr>
              <w:pStyle w:val="TableText"/>
            </w:pPr>
            <w:r w:rsidRPr="005B7488">
              <w:t xml:space="preserve">Submission of </w:t>
            </w:r>
            <w:r>
              <w:t>Final EPR</w:t>
            </w:r>
            <w:r w:rsidRPr="005B7488">
              <w:t xml:space="preserve"> Report</w:t>
            </w:r>
          </w:p>
        </w:tc>
        <w:tc>
          <w:tcPr>
            <w:tcW w:w="1093" w:type="pct"/>
          </w:tcPr>
          <w:p w14:paraId="0D515ABF" w14:textId="35A541AB" w:rsidR="000D3840" w:rsidRPr="005B7488" w:rsidRDefault="00A36DA8" w:rsidP="006A2A5B">
            <w:pPr>
              <w:pStyle w:val="TableText"/>
            </w:pPr>
            <w:r>
              <w:t>All partners</w:t>
            </w:r>
          </w:p>
        </w:tc>
      </w:tr>
    </w:tbl>
    <w:p w14:paraId="46831A63" w14:textId="4BF714CE" w:rsidR="00F776CB" w:rsidRPr="00396384" w:rsidRDefault="00F776CB" w:rsidP="00EC0B40">
      <w:pPr>
        <w:pStyle w:val="Heading1"/>
        <w:ind w:left="709" w:hanging="709"/>
      </w:pPr>
      <w:bookmarkStart w:id="50" w:name="_Toc372714611"/>
      <w:bookmarkStart w:id="51" w:name="_Toc485816363"/>
      <w:r>
        <w:lastRenderedPageBreak/>
        <w:t xml:space="preserve">Persons to be </w:t>
      </w:r>
      <w:r w:rsidR="008A5FAD">
        <w:t>Interviewed</w:t>
      </w:r>
      <w:bookmarkEnd w:id="50"/>
      <w:bookmarkEnd w:id="51"/>
    </w:p>
    <w:p w14:paraId="2E98234E" w14:textId="5E4FEAA2" w:rsidR="00F776CB" w:rsidRPr="006A6BB2" w:rsidRDefault="00F776CB" w:rsidP="004859AF">
      <w:pPr>
        <w:pStyle w:val="BodyText"/>
      </w:pPr>
      <w:r>
        <w:t>The people to be interviewed</w:t>
      </w:r>
      <w:r w:rsidR="00C41561">
        <w:t xml:space="preserve"> and consulted </w:t>
      </w:r>
      <w:r>
        <w:t>have been selected jointly by the</w:t>
      </w:r>
      <w:r w:rsidR="00F42DD7">
        <w:t xml:space="preserve"> BEAM</w:t>
      </w:r>
      <w:r w:rsidR="008A5FAD">
        <w:t>–ARMM</w:t>
      </w:r>
      <w:r w:rsidR="00F42DD7">
        <w:t xml:space="preserve"> M&amp;E team</w:t>
      </w:r>
      <w:r>
        <w:t xml:space="preserve">. </w:t>
      </w:r>
      <w:r w:rsidR="00C41561">
        <w:t xml:space="preserve">The main stakeholders to be interviewed are respective implementing partners and they will be consulted during a series of on-going partner M&amp;E workshops. Additional workshops will be prepared and facilitated that specifically relate to information and data </w:t>
      </w:r>
      <w:r w:rsidR="00BF7C7E">
        <w:t>collection</w:t>
      </w:r>
      <w:r w:rsidR="00C41561">
        <w:t xml:space="preserve"> for respective studies. DepEd</w:t>
      </w:r>
      <w:r w:rsidR="008A5FAD">
        <w:t>–ARMM</w:t>
      </w:r>
      <w:r w:rsidR="00C41561">
        <w:t xml:space="preserve"> will also be consulted on an on-going basis and engaged to participate in all respective workshops and meetings. Separate interviews will be </w:t>
      </w:r>
      <w:r w:rsidR="00C6627A">
        <w:t>held</w:t>
      </w:r>
      <w:r w:rsidR="00C41561">
        <w:t xml:space="preserve"> with </w:t>
      </w:r>
      <w:r w:rsidR="00C6627A">
        <w:t>immediate</w:t>
      </w:r>
      <w:r w:rsidR="00C41561">
        <w:t xml:space="preserve"> DepEd</w:t>
      </w:r>
      <w:r w:rsidR="008A5FAD">
        <w:t>–ARMM</w:t>
      </w:r>
      <w:r w:rsidR="00C41561">
        <w:t xml:space="preserve"> counterparts. DFAT will also be engaged to participate in the </w:t>
      </w:r>
      <w:r w:rsidR="00C6627A">
        <w:t>review</w:t>
      </w:r>
      <w:r w:rsidR="00C41561">
        <w:t xml:space="preserve">, particularly </w:t>
      </w:r>
      <w:r w:rsidR="00C6627A">
        <w:t>respective</w:t>
      </w:r>
      <w:r w:rsidR="00C41561">
        <w:t xml:space="preserve"> DFAT project officers responsible for different </w:t>
      </w:r>
      <w:r w:rsidR="00C6627A">
        <w:t>implementing</w:t>
      </w:r>
      <w:r w:rsidR="00C41561">
        <w:t xml:space="preserve"> partners.</w:t>
      </w:r>
      <w:r w:rsidR="00B57F14">
        <w:t xml:space="preserve"> </w:t>
      </w:r>
      <w:r w:rsidR="00C41561">
        <w:t xml:space="preserve">Their </w:t>
      </w:r>
      <w:r w:rsidR="00C6627A">
        <w:t>views</w:t>
      </w:r>
      <w:r w:rsidR="00C41561">
        <w:t xml:space="preserve"> and perceptions on the effectiveness and </w:t>
      </w:r>
      <w:r w:rsidR="00C6627A">
        <w:t>efficiency</w:t>
      </w:r>
      <w:r w:rsidR="00C41561">
        <w:t xml:space="preserve"> of implementation </w:t>
      </w:r>
      <w:r w:rsidR="00C6627A">
        <w:t>are</w:t>
      </w:r>
      <w:r w:rsidR="00C41561">
        <w:t xml:space="preserve"> highly regarded</w:t>
      </w:r>
      <w:r w:rsidRPr="006A6BB2">
        <w:t>.</w:t>
      </w:r>
    </w:p>
    <w:p w14:paraId="1D8F2AEC" w14:textId="7FB5A469" w:rsidR="00F776CB" w:rsidRPr="00396384" w:rsidRDefault="00BC1E6E" w:rsidP="00E37A7B">
      <w:pPr>
        <w:pStyle w:val="Heading1"/>
        <w:ind w:left="709" w:hanging="709"/>
      </w:pPr>
      <w:bookmarkStart w:id="52" w:name="_Toc372714612"/>
      <w:bookmarkStart w:id="53" w:name="_Toc485816364"/>
      <w:r>
        <w:t xml:space="preserve">Proposed </w:t>
      </w:r>
      <w:r w:rsidR="008A5FAD">
        <w:t xml:space="preserve">Field Visits </w:t>
      </w:r>
      <w:r w:rsidR="00F776CB">
        <w:t xml:space="preserve">to be </w:t>
      </w:r>
      <w:r w:rsidR="008A5FAD">
        <w:t>Undertaken</w:t>
      </w:r>
      <w:bookmarkEnd w:id="52"/>
      <w:bookmarkEnd w:id="53"/>
    </w:p>
    <w:p w14:paraId="186E736F" w14:textId="686009A4" w:rsidR="004859AF" w:rsidRDefault="00F42DD7" w:rsidP="004859AF">
      <w:pPr>
        <w:pStyle w:val="BodyText"/>
      </w:pPr>
      <w:r>
        <w:t xml:space="preserve">An important component of the EPR is the selection of possible field sites to visit to verify </w:t>
      </w:r>
      <w:r w:rsidR="00C6627A">
        <w:t>information</w:t>
      </w:r>
      <w:r>
        <w:t xml:space="preserve"> and confirm findings.</w:t>
      </w:r>
      <w:r w:rsidR="00B57F14">
        <w:t xml:space="preserve"> </w:t>
      </w:r>
      <w:r>
        <w:t>A sample selection of sites will be determined with partners during the partner workshop in June 2016.</w:t>
      </w:r>
    </w:p>
    <w:p w14:paraId="475ECC58" w14:textId="77777777" w:rsidR="008A5FAD" w:rsidRDefault="008A5FAD" w:rsidP="004859AF">
      <w:pPr>
        <w:pStyle w:val="BodyText"/>
      </w:pPr>
    </w:p>
    <w:p w14:paraId="604F18AD" w14:textId="77777777" w:rsidR="00123753" w:rsidRDefault="00123753" w:rsidP="004859AF">
      <w:pPr>
        <w:pStyle w:val="Heading2"/>
        <w:sectPr w:rsidR="00123753" w:rsidSect="00C80B3D">
          <w:pgSz w:w="11900" w:h="16820" w:code="9"/>
          <w:pgMar w:top="1418" w:right="1418" w:bottom="1418" w:left="1418" w:header="680" w:footer="680" w:gutter="0"/>
          <w:pgNumType w:start="1"/>
          <w:cols w:space="227"/>
          <w:docGrid w:linePitch="360"/>
        </w:sectPr>
      </w:pPr>
    </w:p>
    <w:p w14:paraId="55729D42" w14:textId="77777777" w:rsidR="004859AF" w:rsidRDefault="00766AA7" w:rsidP="00B57F14">
      <w:pPr>
        <w:pStyle w:val="crosshead"/>
      </w:pPr>
      <w:bookmarkStart w:id="54" w:name="_Toc270858940"/>
      <w:bookmarkStart w:id="55" w:name="_Toc270859650"/>
      <w:bookmarkStart w:id="56" w:name="_Toc271280445"/>
      <w:bookmarkStart w:id="57" w:name="_Toc271615789"/>
      <w:bookmarkStart w:id="58" w:name="_Toc326312295"/>
      <w:bookmarkStart w:id="59" w:name="_Toc326402744"/>
      <w:bookmarkStart w:id="60" w:name="_Toc326825814"/>
      <w:bookmarkStart w:id="61" w:name="_Toc329853028"/>
      <w:r>
        <w:lastRenderedPageBreak/>
        <w:t>Attac</w:t>
      </w:r>
      <w:r w:rsidR="00F42DD7">
        <w:t>hment A: Draft EP</w:t>
      </w:r>
      <w:r w:rsidR="00F17473">
        <w:t>R Evaluation Fr</w:t>
      </w:r>
      <w:r>
        <w:t>amework</w:t>
      </w:r>
      <w:bookmarkEnd w:id="54"/>
      <w:bookmarkEnd w:id="55"/>
      <w:bookmarkEnd w:id="56"/>
      <w:bookmarkEnd w:id="57"/>
      <w:bookmarkEnd w:id="58"/>
      <w:bookmarkEnd w:id="59"/>
      <w:bookmarkEnd w:id="60"/>
      <w:bookmarkEnd w:id="61"/>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57" w:type="dxa"/>
          <w:bottom w:w="57" w:type="dxa"/>
        </w:tblCellMar>
        <w:tblLook w:val="04A0" w:firstRow="1" w:lastRow="0" w:firstColumn="1" w:lastColumn="0" w:noHBand="0" w:noVBand="1"/>
      </w:tblPr>
      <w:tblGrid>
        <w:gridCol w:w="1306"/>
        <w:gridCol w:w="4692"/>
        <w:gridCol w:w="5114"/>
        <w:gridCol w:w="2862"/>
      </w:tblGrid>
      <w:tr w:rsidR="006A2A5B" w:rsidRPr="006A2A5B" w14:paraId="3BFF1FC5" w14:textId="77777777" w:rsidTr="00B57F14">
        <w:trPr>
          <w:tblHeader/>
        </w:trPr>
        <w:tc>
          <w:tcPr>
            <w:tcW w:w="467" w:type="pct"/>
            <w:shd w:val="clear" w:color="auto" w:fill="003359" w:themeFill="accent2"/>
            <w:vAlign w:val="center"/>
          </w:tcPr>
          <w:p w14:paraId="2907C2D9" w14:textId="77777777" w:rsidR="006A2A5B" w:rsidRPr="006A2A5B" w:rsidRDefault="006A2A5B" w:rsidP="00B57F14">
            <w:pPr>
              <w:pStyle w:val="BodyText"/>
              <w:jc w:val="center"/>
              <w:rPr>
                <w:b/>
                <w:color w:val="FFFFFF" w:themeColor="background1"/>
                <w:sz w:val="18"/>
                <w:szCs w:val="18"/>
              </w:rPr>
            </w:pPr>
            <w:r w:rsidRPr="006A2A5B">
              <w:rPr>
                <w:b/>
                <w:color w:val="FFFFFF" w:themeColor="background1"/>
                <w:sz w:val="18"/>
                <w:szCs w:val="18"/>
              </w:rPr>
              <w:t>EPR Primary Questions</w:t>
            </w:r>
          </w:p>
        </w:tc>
        <w:tc>
          <w:tcPr>
            <w:tcW w:w="1679" w:type="pct"/>
            <w:shd w:val="clear" w:color="auto" w:fill="003359" w:themeFill="accent2"/>
            <w:vAlign w:val="center"/>
          </w:tcPr>
          <w:p w14:paraId="29CAB874" w14:textId="77777777" w:rsidR="006A2A5B" w:rsidRPr="006A2A5B" w:rsidRDefault="006A2A5B" w:rsidP="00B57F14">
            <w:pPr>
              <w:pStyle w:val="BodyText"/>
              <w:jc w:val="center"/>
              <w:rPr>
                <w:b/>
                <w:color w:val="FFFFFF" w:themeColor="background1"/>
                <w:sz w:val="18"/>
                <w:szCs w:val="18"/>
              </w:rPr>
            </w:pPr>
            <w:r w:rsidRPr="006A2A5B">
              <w:rPr>
                <w:b/>
                <w:color w:val="FFFFFF" w:themeColor="background1"/>
                <w:sz w:val="18"/>
                <w:szCs w:val="18"/>
              </w:rPr>
              <w:t>ToR Mid-Term Review Questions</w:t>
            </w:r>
          </w:p>
        </w:tc>
        <w:tc>
          <w:tcPr>
            <w:tcW w:w="1830" w:type="pct"/>
            <w:shd w:val="clear" w:color="auto" w:fill="003359" w:themeFill="accent2"/>
            <w:vAlign w:val="center"/>
          </w:tcPr>
          <w:p w14:paraId="611307C4" w14:textId="77777777" w:rsidR="006A2A5B" w:rsidRPr="006A2A5B" w:rsidRDefault="006A2A5B" w:rsidP="00B57F14">
            <w:pPr>
              <w:pStyle w:val="BodyText"/>
              <w:jc w:val="center"/>
              <w:rPr>
                <w:b/>
                <w:color w:val="FFFFFF" w:themeColor="background1"/>
                <w:sz w:val="18"/>
                <w:szCs w:val="18"/>
              </w:rPr>
            </w:pPr>
            <w:r w:rsidRPr="006A2A5B">
              <w:rPr>
                <w:b/>
                <w:color w:val="FFFFFF" w:themeColor="background1"/>
                <w:sz w:val="18"/>
                <w:szCs w:val="18"/>
              </w:rPr>
              <w:t>Additional Secondary Questions</w:t>
            </w:r>
          </w:p>
        </w:tc>
        <w:tc>
          <w:tcPr>
            <w:tcW w:w="1024" w:type="pct"/>
            <w:shd w:val="clear" w:color="auto" w:fill="003359" w:themeFill="accent2"/>
            <w:vAlign w:val="center"/>
          </w:tcPr>
          <w:p w14:paraId="321DCAF0" w14:textId="77777777" w:rsidR="006A2A5B" w:rsidRPr="006A2A5B" w:rsidRDefault="006A2A5B" w:rsidP="00B57F14">
            <w:pPr>
              <w:pStyle w:val="BodyText"/>
              <w:jc w:val="center"/>
              <w:rPr>
                <w:b/>
                <w:color w:val="FFFFFF" w:themeColor="background1"/>
                <w:sz w:val="18"/>
                <w:szCs w:val="18"/>
              </w:rPr>
            </w:pPr>
            <w:r w:rsidRPr="006A2A5B">
              <w:rPr>
                <w:b/>
                <w:color w:val="FFFFFF" w:themeColor="background1"/>
                <w:sz w:val="18"/>
                <w:szCs w:val="18"/>
              </w:rPr>
              <w:t>Data and Information Sources and Meetings</w:t>
            </w:r>
          </w:p>
        </w:tc>
      </w:tr>
      <w:tr w:rsidR="006A2A5B" w:rsidRPr="005B17F4" w14:paraId="298EE623" w14:textId="77777777" w:rsidTr="00B57F14">
        <w:tc>
          <w:tcPr>
            <w:tcW w:w="467" w:type="pct"/>
            <w:shd w:val="clear" w:color="auto" w:fill="auto"/>
          </w:tcPr>
          <w:p w14:paraId="4572A674" w14:textId="77777777" w:rsidR="006A2A5B" w:rsidRPr="00831A42" w:rsidRDefault="006A2A5B" w:rsidP="00B57F14">
            <w:pPr>
              <w:pStyle w:val="TableText"/>
            </w:pPr>
            <w:r w:rsidRPr="00831A42">
              <w:t>Evaluation Question 1</w:t>
            </w:r>
          </w:p>
        </w:tc>
        <w:tc>
          <w:tcPr>
            <w:tcW w:w="1679" w:type="pct"/>
            <w:shd w:val="clear" w:color="auto" w:fill="auto"/>
          </w:tcPr>
          <w:p w14:paraId="5A687A78" w14:textId="77777777" w:rsidR="006A2A5B" w:rsidRPr="00831A42" w:rsidRDefault="006A2A5B" w:rsidP="00B57F14">
            <w:pPr>
              <w:pStyle w:val="TableText"/>
              <w:rPr>
                <w:rFonts w:cs="Arial"/>
                <w:lang w:val="en-US"/>
              </w:rPr>
            </w:pPr>
            <w:r w:rsidRPr="00831A42">
              <w:rPr>
                <w:rFonts w:cs="Arial"/>
                <w:lang w:val="en-US"/>
              </w:rPr>
              <w:t xml:space="preserve">To what extent has </w:t>
            </w:r>
            <w:r>
              <w:rPr>
                <w:rFonts w:cs="Arial"/>
                <w:lang w:val="en-US"/>
              </w:rPr>
              <w:t>the program achieved stated intermediate and end of program outcomes</w:t>
            </w:r>
          </w:p>
        </w:tc>
        <w:tc>
          <w:tcPr>
            <w:tcW w:w="1830" w:type="pct"/>
            <w:shd w:val="clear" w:color="auto" w:fill="auto"/>
          </w:tcPr>
          <w:p w14:paraId="752F2E9F" w14:textId="20CFE4D7" w:rsidR="006A2A5B" w:rsidRDefault="006A2A5B" w:rsidP="00B57F14">
            <w:pPr>
              <w:pStyle w:val="TableBullet"/>
            </w:pPr>
            <w:r>
              <w:t>Was the BEAM</w:t>
            </w:r>
            <w:r w:rsidR="008A5FAD">
              <w:t>–ARMM</w:t>
            </w:r>
            <w:r>
              <w:t xml:space="preserve"> results framework </w:t>
            </w:r>
            <w:r w:rsidRPr="00831A42">
              <w:t>(objectives, strate</w:t>
            </w:r>
            <w:r>
              <w:t>gies, outputs, activities)</w:t>
            </w:r>
            <w:r w:rsidRPr="00831A42">
              <w:t xml:space="preserve"> relevant to the situation on the ground? </w:t>
            </w:r>
            <w:r>
              <w:t>(Relevance)</w:t>
            </w:r>
          </w:p>
          <w:p w14:paraId="2E1C9295" w14:textId="77777777" w:rsidR="006A2A5B" w:rsidRDefault="006A2A5B" w:rsidP="00B57F14">
            <w:pPr>
              <w:pStyle w:val="TableBullet"/>
            </w:pPr>
            <w:r w:rsidRPr="00831A42">
              <w:t>What progress has been made towards achie</w:t>
            </w:r>
            <w:r>
              <w:t xml:space="preserve">ving the defined outcomes? </w:t>
            </w:r>
            <w:r w:rsidRPr="00831A42">
              <w:t>What are the main constraints, problems, and areas in need of further attention both internal and external?</w:t>
            </w:r>
            <w:r>
              <w:t xml:space="preserve"> (Effectiveness)</w:t>
            </w:r>
          </w:p>
          <w:p w14:paraId="19302BAF" w14:textId="02C187D4" w:rsidR="006A2A5B" w:rsidRPr="00831A42" w:rsidRDefault="006A2A5B" w:rsidP="00B57F14">
            <w:pPr>
              <w:pStyle w:val="TableBullet"/>
            </w:pPr>
            <w:r>
              <w:t>Is DepEd</w:t>
            </w:r>
            <w:r w:rsidR="008A5FAD">
              <w:t>–ARMM</w:t>
            </w:r>
            <w:r w:rsidRPr="00831A42">
              <w:t xml:space="preserve"> and partners satisfied with the quality of tools, technical advice, training, and other activities delivered by the program?</w:t>
            </w:r>
          </w:p>
          <w:p w14:paraId="68088BF9" w14:textId="55624538" w:rsidR="006A2A5B" w:rsidRPr="00831A42" w:rsidRDefault="006A2A5B" w:rsidP="00B57F14">
            <w:pPr>
              <w:pStyle w:val="TableBullet"/>
            </w:pPr>
            <w:r w:rsidRPr="00831A42">
              <w:t xml:space="preserve">To what extent </w:t>
            </w:r>
            <w:r>
              <w:t>has BEAM</w:t>
            </w:r>
            <w:r w:rsidR="008A5FAD">
              <w:t>–ARMM</w:t>
            </w:r>
            <w:r>
              <w:t xml:space="preserve"> addressed social inclusion, gender, and disability? </w:t>
            </w:r>
          </w:p>
        </w:tc>
        <w:tc>
          <w:tcPr>
            <w:tcW w:w="1024" w:type="pct"/>
            <w:shd w:val="clear" w:color="auto" w:fill="auto"/>
          </w:tcPr>
          <w:p w14:paraId="2AEEC087" w14:textId="77777777" w:rsidR="006A2A5B" w:rsidRDefault="006A2A5B" w:rsidP="00B57F14">
            <w:pPr>
              <w:pStyle w:val="TableBullet"/>
            </w:pPr>
            <w:r w:rsidRPr="00831A42">
              <w:t>Document review</w:t>
            </w:r>
            <w:r>
              <w:t xml:space="preserve"> and partner workshop</w:t>
            </w:r>
          </w:p>
          <w:p w14:paraId="245CB231" w14:textId="77777777" w:rsidR="006A2A5B" w:rsidRDefault="006A2A5B" w:rsidP="00B57F14">
            <w:pPr>
              <w:pStyle w:val="TableBullet"/>
            </w:pPr>
            <w:r>
              <w:t>Document review, review of partner reports and partner workshops.</w:t>
            </w:r>
            <w:r w:rsidRPr="00831A42">
              <w:t xml:space="preserve"> </w:t>
            </w:r>
            <w:r>
              <w:t>Possible case s</w:t>
            </w:r>
            <w:r w:rsidRPr="00831A42">
              <w:t xml:space="preserve">tudies of </w:t>
            </w:r>
            <w:r>
              <w:t>specific interventions</w:t>
            </w:r>
          </w:p>
          <w:p w14:paraId="132CCFA8" w14:textId="2A15DB63" w:rsidR="006A2A5B" w:rsidRDefault="006A2A5B" w:rsidP="00B57F14">
            <w:pPr>
              <w:pStyle w:val="TableBullet"/>
            </w:pPr>
            <w:r>
              <w:t>Interviews with DepEd</w:t>
            </w:r>
            <w:r w:rsidR="008A5FAD">
              <w:t>–ARMM</w:t>
            </w:r>
          </w:p>
          <w:p w14:paraId="392708F1" w14:textId="77777777" w:rsidR="006A2A5B" w:rsidRPr="00831A42" w:rsidRDefault="006A2A5B" w:rsidP="00B57F14">
            <w:pPr>
              <w:pStyle w:val="TableBullet"/>
            </w:pPr>
            <w:r>
              <w:t>Review of documents and workshops</w:t>
            </w:r>
          </w:p>
        </w:tc>
      </w:tr>
      <w:tr w:rsidR="006A2A5B" w:rsidRPr="005B17F4" w14:paraId="731B27C3" w14:textId="77777777" w:rsidTr="00B57F14">
        <w:tc>
          <w:tcPr>
            <w:tcW w:w="467" w:type="pct"/>
            <w:shd w:val="clear" w:color="auto" w:fill="auto"/>
          </w:tcPr>
          <w:p w14:paraId="6A1F855C" w14:textId="77777777" w:rsidR="006A2A5B" w:rsidRPr="00831A42" w:rsidRDefault="006A2A5B" w:rsidP="00B57F14">
            <w:pPr>
              <w:pStyle w:val="TableText"/>
            </w:pPr>
            <w:r w:rsidRPr="00831A42">
              <w:t xml:space="preserve">Evaluation Question </w:t>
            </w:r>
            <w:r>
              <w:t>2</w:t>
            </w:r>
          </w:p>
        </w:tc>
        <w:tc>
          <w:tcPr>
            <w:tcW w:w="1679" w:type="pct"/>
            <w:shd w:val="clear" w:color="auto" w:fill="auto"/>
          </w:tcPr>
          <w:p w14:paraId="564C008C" w14:textId="778CD4B9" w:rsidR="006A2A5B" w:rsidRPr="00831A42" w:rsidRDefault="006A2A5B" w:rsidP="00B57F14">
            <w:pPr>
              <w:pStyle w:val="TableText"/>
              <w:rPr>
                <w:rFonts w:cs="Arial"/>
                <w:lang w:val="en-US"/>
              </w:rPr>
            </w:pPr>
            <w:r w:rsidRPr="006E7058">
              <w:rPr>
                <w:rFonts w:cs="Arial"/>
                <w:lang w:val="en-US" w:eastAsia="en-AU"/>
              </w:rPr>
              <w:t>How appropriate were BEAM</w:t>
            </w:r>
            <w:r w:rsidR="008A5FAD">
              <w:rPr>
                <w:rFonts w:cs="Arial"/>
                <w:lang w:val="en-US" w:eastAsia="en-AU"/>
              </w:rPr>
              <w:t>–ARMM’</w:t>
            </w:r>
            <w:r w:rsidRPr="006E7058">
              <w:rPr>
                <w:rFonts w:cs="Arial"/>
                <w:lang w:val="en-US" w:eastAsia="en-AU"/>
              </w:rPr>
              <w:t>s institutional and governance approaches with DepEd</w:t>
            </w:r>
            <w:r w:rsidR="008A5FAD">
              <w:rPr>
                <w:rFonts w:cs="Arial"/>
                <w:lang w:val="en-US" w:eastAsia="en-AU"/>
              </w:rPr>
              <w:t>–ARMM</w:t>
            </w:r>
          </w:p>
        </w:tc>
        <w:tc>
          <w:tcPr>
            <w:tcW w:w="1830" w:type="pct"/>
            <w:shd w:val="clear" w:color="auto" w:fill="auto"/>
          </w:tcPr>
          <w:p w14:paraId="3CBDEACE" w14:textId="7261257A" w:rsidR="006A2A5B" w:rsidRDefault="006A2A5B" w:rsidP="00B57F14">
            <w:pPr>
              <w:pStyle w:val="TableBullet"/>
            </w:pPr>
            <w:r>
              <w:t>To what extent the DepEd</w:t>
            </w:r>
            <w:r w:rsidR="008A5FAD">
              <w:t>–ARMM</w:t>
            </w:r>
            <w:r w:rsidRPr="00831A42">
              <w:t xml:space="preserve"> has institutionaliz</w:t>
            </w:r>
            <w:r>
              <w:t>ing the support provided by BEAM</w:t>
            </w:r>
            <w:r w:rsidR="008A5FAD">
              <w:t>–ARMM</w:t>
            </w:r>
            <w:r>
              <w:t xml:space="preserve"> </w:t>
            </w:r>
            <w:r w:rsidRPr="00831A42">
              <w:t xml:space="preserve">to date including ensuring that practices and procedures are </w:t>
            </w:r>
            <w:r>
              <w:t>embedded within DepEd</w:t>
            </w:r>
            <w:r w:rsidR="008A5FAD">
              <w:t>–ARMM</w:t>
            </w:r>
            <w:r>
              <w:t>?</w:t>
            </w:r>
          </w:p>
          <w:p w14:paraId="5CE5A28C" w14:textId="77777777" w:rsidR="006A2A5B" w:rsidRPr="00831A42" w:rsidRDefault="006A2A5B" w:rsidP="00B57F14">
            <w:pPr>
              <w:pStyle w:val="TableBullet"/>
            </w:pPr>
            <w:r>
              <w:t>To what extent have partner governance targets been met and what results have been derived?</w:t>
            </w:r>
          </w:p>
        </w:tc>
        <w:tc>
          <w:tcPr>
            <w:tcW w:w="1024" w:type="pct"/>
            <w:shd w:val="clear" w:color="auto" w:fill="auto"/>
          </w:tcPr>
          <w:p w14:paraId="7099BA29" w14:textId="77777777" w:rsidR="006A2A5B" w:rsidRDefault="006A2A5B" w:rsidP="00B57F14">
            <w:pPr>
              <w:pStyle w:val="TableBullet"/>
            </w:pPr>
            <w:r w:rsidRPr="00831A42">
              <w:t>Institutional support</w:t>
            </w:r>
            <w:r w:rsidR="00B57F14">
              <w:t xml:space="preserve"> </w:t>
            </w:r>
            <w:r>
              <w:t>(reports</w:t>
            </w:r>
            <w:r w:rsidRPr="00831A42">
              <w:t>)</w:t>
            </w:r>
          </w:p>
          <w:p w14:paraId="5487A6E9" w14:textId="77777777" w:rsidR="006A2A5B" w:rsidRPr="00831A42" w:rsidRDefault="006A2A5B" w:rsidP="00B57F14">
            <w:pPr>
              <w:pStyle w:val="TableBullet"/>
            </w:pPr>
            <w:r>
              <w:t>Document review and partner workshops</w:t>
            </w:r>
          </w:p>
        </w:tc>
      </w:tr>
      <w:tr w:rsidR="006A2A5B" w:rsidRPr="005B17F4" w14:paraId="1FF37AED" w14:textId="77777777" w:rsidTr="00B57F14">
        <w:tc>
          <w:tcPr>
            <w:tcW w:w="467" w:type="pct"/>
            <w:shd w:val="clear" w:color="auto" w:fill="auto"/>
          </w:tcPr>
          <w:p w14:paraId="73D14BFD" w14:textId="77777777" w:rsidR="006A2A5B" w:rsidRPr="00831A42" w:rsidRDefault="006A2A5B" w:rsidP="00B57F14">
            <w:pPr>
              <w:pStyle w:val="TableText"/>
            </w:pPr>
            <w:r w:rsidRPr="00831A42">
              <w:t xml:space="preserve">Evaluation Question </w:t>
            </w:r>
            <w:r>
              <w:t>3</w:t>
            </w:r>
          </w:p>
        </w:tc>
        <w:tc>
          <w:tcPr>
            <w:tcW w:w="1679" w:type="pct"/>
            <w:shd w:val="clear" w:color="auto" w:fill="auto"/>
          </w:tcPr>
          <w:p w14:paraId="3F5D1555" w14:textId="77777777" w:rsidR="006A2A5B" w:rsidRPr="006E7058" w:rsidRDefault="006A2A5B" w:rsidP="00B57F14">
            <w:pPr>
              <w:pStyle w:val="TableText"/>
              <w:rPr>
                <w:rFonts w:cs="Arial"/>
                <w:lang w:val="en-US"/>
              </w:rPr>
            </w:pPr>
            <w:r w:rsidRPr="006E7058">
              <w:rPr>
                <w:rFonts w:cs="Arial"/>
                <w:lang w:val="en-US" w:eastAsia="en-AU"/>
              </w:rPr>
              <w:t>To what extent has the program demonstrated efficiency and effectiveness through a unified approach to implementation and management? What lessons can be learned?</w:t>
            </w:r>
          </w:p>
        </w:tc>
        <w:tc>
          <w:tcPr>
            <w:tcW w:w="1830" w:type="pct"/>
            <w:shd w:val="clear" w:color="auto" w:fill="auto"/>
          </w:tcPr>
          <w:p w14:paraId="7108316C" w14:textId="0B1615A3" w:rsidR="006A2A5B" w:rsidRPr="00831A42" w:rsidRDefault="006A2A5B" w:rsidP="00B57F14">
            <w:pPr>
              <w:pStyle w:val="TableBullet"/>
            </w:pPr>
            <w:r>
              <w:t>Does the BEAM</w:t>
            </w:r>
            <w:r w:rsidR="008A5FAD">
              <w:t>–ARMM</w:t>
            </w:r>
            <w:r>
              <w:t xml:space="preserve"> program address stakeholder needs and priorities?</w:t>
            </w:r>
            <w:r w:rsidR="00B57F14">
              <w:t xml:space="preserve"> </w:t>
            </w:r>
            <w:r>
              <w:t>Is BEAM</w:t>
            </w:r>
            <w:r w:rsidR="008A5FAD">
              <w:t>–ARMM</w:t>
            </w:r>
            <w:r w:rsidRPr="00831A42">
              <w:t xml:space="preserve"> intervention still coherent and useful to key stakeholders particularly </w:t>
            </w:r>
            <w:r>
              <w:t>DepEd</w:t>
            </w:r>
            <w:r w:rsidR="008A5FAD">
              <w:t>–ARMM</w:t>
            </w:r>
            <w:r>
              <w:t xml:space="preserve"> </w:t>
            </w:r>
            <w:r w:rsidRPr="00831A42">
              <w:t>p</w:t>
            </w:r>
            <w:r>
              <w:t xml:space="preserve">riorities, coherent to DFAT </w:t>
            </w:r>
            <w:r w:rsidRPr="00831A42">
              <w:t>and its strategic objectives? (Relevance)</w:t>
            </w:r>
          </w:p>
          <w:p w14:paraId="625CEA61" w14:textId="27D98DDD" w:rsidR="006A2A5B" w:rsidRPr="00831A42" w:rsidRDefault="006A2A5B" w:rsidP="00B57F14">
            <w:pPr>
              <w:pStyle w:val="TableBullet"/>
            </w:pPr>
            <w:r w:rsidRPr="00831A42">
              <w:t xml:space="preserve">Does </w:t>
            </w:r>
            <w:r w:rsidRPr="003E1643">
              <w:t>BEAM</w:t>
            </w:r>
            <w:r w:rsidR="008A5FAD">
              <w:t>–ARMM</w:t>
            </w:r>
            <w:r w:rsidRPr="003E1643">
              <w:t xml:space="preserve"> program</w:t>
            </w:r>
            <w:r w:rsidRPr="00831A42">
              <w:t xml:space="preserve"> management facilitate good results and efficient delivery?</w:t>
            </w:r>
            <w:r w:rsidR="00B57F14">
              <w:t xml:space="preserve"> </w:t>
            </w:r>
            <w:r w:rsidRPr="00831A42">
              <w:t>Have resources (funds, human resources, time, expertise etc.) been allocated strategically to achieve</w:t>
            </w:r>
            <w:r>
              <w:t xml:space="preserve"> outcomes</w:t>
            </w:r>
            <w:r w:rsidRPr="00831A42">
              <w:t xml:space="preserve">? (Efficiency) </w:t>
            </w:r>
          </w:p>
          <w:p w14:paraId="219865AE" w14:textId="77777777" w:rsidR="006A2A5B" w:rsidRPr="00831A42" w:rsidRDefault="006A2A5B" w:rsidP="00B57F14">
            <w:pPr>
              <w:pStyle w:val="TableBullet"/>
            </w:pPr>
            <w:r>
              <w:rPr>
                <w:color w:val="000000"/>
              </w:rPr>
              <w:t>What has been learned through implementation and management arrangements that could inform future interventions?</w:t>
            </w:r>
            <w:r w:rsidRPr="00831A42">
              <w:rPr>
                <w:color w:val="000000"/>
              </w:rPr>
              <w:t xml:space="preserve"> (Sustainability)</w:t>
            </w:r>
            <w:r w:rsidRPr="00831A42">
              <w:t xml:space="preserve"> </w:t>
            </w:r>
          </w:p>
        </w:tc>
        <w:tc>
          <w:tcPr>
            <w:tcW w:w="1024" w:type="pct"/>
            <w:shd w:val="clear" w:color="auto" w:fill="auto"/>
          </w:tcPr>
          <w:p w14:paraId="6E8180E6" w14:textId="77777777" w:rsidR="006A2A5B" w:rsidRDefault="006A2A5B" w:rsidP="00B57F14">
            <w:pPr>
              <w:pStyle w:val="TableBullet"/>
            </w:pPr>
            <w:r>
              <w:t>Document review (financial, policy and strategic)</w:t>
            </w:r>
          </w:p>
          <w:p w14:paraId="793AFCB3" w14:textId="62338735" w:rsidR="006A2A5B" w:rsidRDefault="006A2A5B" w:rsidP="00B57F14">
            <w:pPr>
              <w:pStyle w:val="TableBullet"/>
            </w:pPr>
            <w:r>
              <w:t>Interviews with DepEd</w:t>
            </w:r>
            <w:r w:rsidR="008A5FAD">
              <w:t>–ARMM</w:t>
            </w:r>
            <w:r>
              <w:t xml:space="preserve"> officials</w:t>
            </w:r>
          </w:p>
          <w:p w14:paraId="66FD56B0" w14:textId="77777777" w:rsidR="006A2A5B" w:rsidRPr="00831A42" w:rsidRDefault="006A2A5B" w:rsidP="00B57F14">
            <w:pPr>
              <w:pStyle w:val="TableBullet"/>
            </w:pPr>
            <w:r>
              <w:t>Consultations with program partners</w:t>
            </w:r>
          </w:p>
        </w:tc>
      </w:tr>
    </w:tbl>
    <w:p w14:paraId="5ABF9988" w14:textId="77777777" w:rsidR="006A2A5B" w:rsidRDefault="006A2A5B" w:rsidP="006A2A5B"/>
    <w:p w14:paraId="0371E288" w14:textId="77777777" w:rsidR="006A2A5B" w:rsidRDefault="006A2A5B" w:rsidP="006A2A5B"/>
    <w:p w14:paraId="430C3301" w14:textId="77777777" w:rsidR="006A2A5B" w:rsidRDefault="006A2A5B" w:rsidP="006A2A5B"/>
    <w:p w14:paraId="460D7EA9" w14:textId="693BA1B8" w:rsidR="00341371" w:rsidRDefault="00341371" w:rsidP="00B57F14">
      <w:pPr>
        <w:pStyle w:val="crosshead"/>
      </w:pPr>
      <w:bookmarkStart w:id="62" w:name="_Toc270858941"/>
      <w:bookmarkStart w:id="63" w:name="_Toc270859651"/>
      <w:bookmarkStart w:id="64" w:name="_Toc271280446"/>
      <w:bookmarkStart w:id="65" w:name="_Toc271615790"/>
      <w:bookmarkStart w:id="66" w:name="_Toc326312296"/>
      <w:bookmarkStart w:id="67" w:name="_Toc326402745"/>
      <w:bookmarkStart w:id="68" w:name="_Toc326825815"/>
      <w:bookmarkStart w:id="69" w:name="_Toc329853029"/>
      <w:r>
        <w:lastRenderedPageBreak/>
        <w:t xml:space="preserve">Attachment </w:t>
      </w:r>
      <w:r w:rsidRPr="003E1643">
        <w:t xml:space="preserve">B: </w:t>
      </w:r>
      <w:r w:rsidR="003E1643" w:rsidRPr="003E1643">
        <w:t>BEAM</w:t>
      </w:r>
      <w:r w:rsidR="008A5FAD">
        <w:t>–ARMM</w:t>
      </w:r>
      <w:r w:rsidRPr="003E1643">
        <w:t xml:space="preserve"> </w:t>
      </w:r>
      <w:r w:rsidR="003E1643" w:rsidRPr="003E1643">
        <w:t xml:space="preserve">Results </w:t>
      </w:r>
      <w:r w:rsidRPr="003E1643">
        <w:t>Framework</w:t>
      </w:r>
      <w:bookmarkEnd w:id="62"/>
      <w:bookmarkEnd w:id="63"/>
      <w:bookmarkEnd w:id="64"/>
      <w:bookmarkEnd w:id="65"/>
      <w:bookmarkEnd w:id="66"/>
      <w:bookmarkEnd w:id="67"/>
      <w:bookmarkEnd w:id="68"/>
      <w:bookmarkEnd w:id="69"/>
      <w:r>
        <w:t xml:space="preserve"> </w:t>
      </w:r>
    </w:p>
    <w:tbl>
      <w:tblPr>
        <w:tblStyle w:val="TableGridLight12"/>
        <w:tblW w:w="5000" w:type="pct"/>
        <w:tblCellMar>
          <w:top w:w="57" w:type="dxa"/>
          <w:bottom w:w="57" w:type="dxa"/>
        </w:tblCellMar>
        <w:tblLook w:val="04A0" w:firstRow="1" w:lastRow="0" w:firstColumn="1" w:lastColumn="0" w:noHBand="0" w:noVBand="1"/>
      </w:tblPr>
      <w:tblGrid>
        <w:gridCol w:w="2856"/>
        <w:gridCol w:w="5559"/>
        <w:gridCol w:w="5559"/>
      </w:tblGrid>
      <w:tr w:rsidR="006A2A5B" w:rsidRPr="006A2A5B" w14:paraId="2FA5B416" w14:textId="77777777" w:rsidTr="00E02070">
        <w:tc>
          <w:tcPr>
            <w:tcW w:w="1022" w:type="pct"/>
            <w:shd w:val="clear" w:color="auto" w:fill="003359" w:themeFill="accent2"/>
          </w:tcPr>
          <w:p w14:paraId="0EC0F64F" w14:textId="77777777" w:rsidR="00484CCF" w:rsidRPr="006A2A5B" w:rsidRDefault="00484CCF" w:rsidP="00E02070">
            <w:pPr>
              <w:spacing w:after="0"/>
              <w:rPr>
                <w:rFonts w:cs="Arial"/>
                <w:b/>
                <w:color w:val="FFFFFF" w:themeColor="background1"/>
                <w:sz w:val="16"/>
                <w:szCs w:val="16"/>
                <w:lang w:eastAsia="en-AU"/>
              </w:rPr>
            </w:pPr>
            <w:r w:rsidRPr="006A2A5B">
              <w:rPr>
                <w:rFonts w:cs="Arial"/>
                <w:b/>
                <w:color w:val="FFFFFF" w:themeColor="background1"/>
                <w:sz w:val="16"/>
                <w:szCs w:val="16"/>
                <w:lang w:eastAsia="en-AU"/>
              </w:rPr>
              <w:t>Outcome Statement</w:t>
            </w:r>
          </w:p>
        </w:tc>
        <w:tc>
          <w:tcPr>
            <w:tcW w:w="1989" w:type="pct"/>
            <w:shd w:val="clear" w:color="auto" w:fill="003359" w:themeFill="accent2"/>
          </w:tcPr>
          <w:p w14:paraId="1BB5F12B" w14:textId="77777777" w:rsidR="00484CCF" w:rsidRPr="006A2A5B" w:rsidRDefault="00484CCF" w:rsidP="00E02070">
            <w:pPr>
              <w:spacing w:after="0"/>
              <w:rPr>
                <w:rFonts w:cs="Arial"/>
                <w:b/>
                <w:color w:val="FFFFFF" w:themeColor="background1"/>
                <w:sz w:val="16"/>
                <w:szCs w:val="16"/>
                <w:lang w:eastAsia="en-AU"/>
              </w:rPr>
            </w:pPr>
            <w:r w:rsidRPr="006A2A5B">
              <w:rPr>
                <w:rFonts w:cs="Arial"/>
                <w:b/>
                <w:color w:val="FFFFFF" w:themeColor="background1"/>
                <w:sz w:val="16"/>
                <w:szCs w:val="16"/>
                <w:lang w:eastAsia="en-AU"/>
              </w:rPr>
              <w:t>Indicators</w:t>
            </w:r>
          </w:p>
        </w:tc>
        <w:tc>
          <w:tcPr>
            <w:tcW w:w="1989" w:type="pct"/>
            <w:shd w:val="clear" w:color="auto" w:fill="003359" w:themeFill="accent2"/>
          </w:tcPr>
          <w:p w14:paraId="2DF1C880" w14:textId="77777777" w:rsidR="00484CCF" w:rsidRPr="006A2A5B" w:rsidRDefault="00484CCF" w:rsidP="00E02070">
            <w:pPr>
              <w:spacing w:after="0"/>
              <w:rPr>
                <w:rFonts w:cs="Arial"/>
                <w:b/>
                <w:color w:val="FFFFFF" w:themeColor="background1"/>
                <w:sz w:val="16"/>
                <w:szCs w:val="16"/>
                <w:lang w:eastAsia="en-AU"/>
              </w:rPr>
            </w:pPr>
            <w:r w:rsidRPr="006A2A5B">
              <w:rPr>
                <w:rFonts w:cs="Arial"/>
                <w:b/>
                <w:color w:val="FFFFFF" w:themeColor="background1"/>
                <w:sz w:val="16"/>
                <w:szCs w:val="16"/>
                <w:lang w:eastAsia="en-AU"/>
              </w:rPr>
              <w:t>Targets</w:t>
            </w:r>
          </w:p>
        </w:tc>
      </w:tr>
      <w:tr w:rsidR="00484CCF" w:rsidRPr="00484CCF" w14:paraId="5FC5EAB7" w14:textId="77777777" w:rsidTr="006A2A5B">
        <w:tc>
          <w:tcPr>
            <w:tcW w:w="5000" w:type="pct"/>
            <w:gridSpan w:val="3"/>
          </w:tcPr>
          <w:p w14:paraId="02FA84D1" w14:textId="77777777" w:rsidR="00484CCF" w:rsidRPr="00484CCF" w:rsidRDefault="00484CCF" w:rsidP="00E02070">
            <w:pPr>
              <w:spacing w:after="0"/>
              <w:rPr>
                <w:rFonts w:eastAsia="Calibri" w:cs="Arial"/>
                <w:b/>
                <w:sz w:val="16"/>
                <w:szCs w:val="16"/>
              </w:rPr>
            </w:pPr>
            <w:r w:rsidRPr="00484CCF">
              <w:rPr>
                <w:rFonts w:eastAsia="Calibri" w:cs="Arial"/>
                <w:b/>
                <w:sz w:val="16"/>
                <w:szCs w:val="16"/>
              </w:rPr>
              <w:t xml:space="preserve">End of </w:t>
            </w:r>
            <w:r w:rsidR="00DF1EF9">
              <w:rPr>
                <w:rFonts w:eastAsia="Calibri" w:cs="Arial"/>
                <w:b/>
                <w:sz w:val="16"/>
                <w:szCs w:val="16"/>
              </w:rPr>
              <w:t>Program</w:t>
            </w:r>
            <w:r w:rsidRPr="00484CCF">
              <w:rPr>
                <w:rFonts w:eastAsia="Calibri" w:cs="Arial"/>
                <w:b/>
                <w:sz w:val="16"/>
                <w:szCs w:val="16"/>
              </w:rPr>
              <w:t xml:space="preserve"> Outcomes</w:t>
            </w:r>
          </w:p>
        </w:tc>
      </w:tr>
      <w:tr w:rsidR="00484CCF" w:rsidRPr="00484CCF" w14:paraId="548D053F" w14:textId="77777777" w:rsidTr="00E02070">
        <w:tc>
          <w:tcPr>
            <w:tcW w:w="1022" w:type="pct"/>
            <w:vMerge w:val="restart"/>
          </w:tcPr>
          <w:p w14:paraId="46CA4F71" w14:textId="77777777" w:rsidR="00484CCF" w:rsidRPr="00484CCF" w:rsidRDefault="00484CCF" w:rsidP="00E02070">
            <w:pPr>
              <w:spacing w:after="0"/>
              <w:rPr>
                <w:rFonts w:eastAsia="Calibri" w:cs="Arial"/>
                <w:sz w:val="16"/>
                <w:szCs w:val="16"/>
              </w:rPr>
            </w:pPr>
            <w:r w:rsidRPr="00484CCF">
              <w:rPr>
                <w:rFonts w:eastAsia="Calibri" w:cs="Arial"/>
                <w:sz w:val="16"/>
                <w:szCs w:val="16"/>
              </w:rPr>
              <w:t>End Outcome 1: Access: Improved access and equitable provision of early childhood and basic education and OSY training support.</w:t>
            </w:r>
          </w:p>
        </w:tc>
        <w:tc>
          <w:tcPr>
            <w:tcW w:w="1989" w:type="pct"/>
          </w:tcPr>
          <w:p w14:paraId="5A566E2D" w14:textId="77777777" w:rsidR="00484CCF" w:rsidRPr="00484CCF" w:rsidRDefault="00484CCF" w:rsidP="00E02070">
            <w:pPr>
              <w:spacing w:after="0"/>
              <w:rPr>
                <w:rFonts w:eastAsia="Calibri" w:cs="Arial"/>
                <w:sz w:val="16"/>
                <w:szCs w:val="16"/>
              </w:rPr>
            </w:pPr>
            <w:r w:rsidRPr="00484CCF">
              <w:rPr>
                <w:rFonts w:eastAsia="Calibri" w:cs="Arial"/>
                <w:sz w:val="16"/>
                <w:szCs w:val="16"/>
              </w:rPr>
              <w:t>% increase in school completion rates for boys and girls</w:t>
            </w:r>
          </w:p>
        </w:tc>
        <w:tc>
          <w:tcPr>
            <w:tcW w:w="1989" w:type="pct"/>
          </w:tcPr>
          <w:p w14:paraId="40CDA32B" w14:textId="77777777" w:rsidR="00484CCF" w:rsidRPr="00E02070" w:rsidRDefault="00484CCF" w:rsidP="00E02070">
            <w:pPr>
              <w:pStyle w:val="TableBullet"/>
              <w:rPr>
                <w:rFonts w:eastAsia="Calibri"/>
              </w:rPr>
            </w:pPr>
            <w:r w:rsidRPr="00E02070">
              <w:rPr>
                <w:rFonts w:eastAsia="Calibri"/>
              </w:rPr>
              <w:t>Elementary – 13 %</w:t>
            </w:r>
          </w:p>
          <w:p w14:paraId="2BF974E6" w14:textId="77777777" w:rsidR="00484CCF" w:rsidRPr="00E02070" w:rsidRDefault="00484CCF" w:rsidP="00E02070">
            <w:pPr>
              <w:pStyle w:val="TableBullet"/>
              <w:rPr>
                <w:rFonts w:eastAsia="Calibri"/>
              </w:rPr>
            </w:pPr>
            <w:r w:rsidRPr="00E02070">
              <w:rPr>
                <w:rFonts w:eastAsia="Calibri"/>
              </w:rPr>
              <w:t>Secondary – 7 %</w:t>
            </w:r>
          </w:p>
          <w:p w14:paraId="1C0671F3" w14:textId="77777777" w:rsidR="00484CCF" w:rsidRPr="00E02070" w:rsidRDefault="00484CCF" w:rsidP="00E02070">
            <w:pPr>
              <w:pStyle w:val="TableBullet"/>
              <w:rPr>
                <w:rFonts w:eastAsia="Calibri"/>
              </w:rPr>
            </w:pPr>
            <w:r w:rsidRPr="00E02070">
              <w:rPr>
                <w:rFonts w:eastAsia="Calibri"/>
              </w:rPr>
              <w:t>Tahderiyyah</w:t>
            </w:r>
            <w:r w:rsidR="00F60F52">
              <w:rPr>
                <w:rFonts w:eastAsia="Calibri"/>
              </w:rPr>
              <w:t xml:space="preserve"> – </w:t>
            </w:r>
            <w:r w:rsidRPr="00E02070">
              <w:rPr>
                <w:rFonts w:eastAsia="Calibri"/>
              </w:rPr>
              <w:t>10%</w:t>
            </w:r>
            <w:r w:rsidRPr="00E02070">
              <w:rPr>
                <w:rFonts w:eastAsia="Calibri"/>
              </w:rPr>
              <w:tab/>
            </w:r>
          </w:p>
          <w:p w14:paraId="3E4E3B50" w14:textId="77777777" w:rsidR="00484CCF" w:rsidRPr="00E02070" w:rsidRDefault="00484CCF" w:rsidP="00E02070">
            <w:pPr>
              <w:pStyle w:val="TableBullet"/>
              <w:rPr>
                <w:rFonts w:eastAsia="Calibri"/>
              </w:rPr>
            </w:pPr>
            <w:r w:rsidRPr="00E02070">
              <w:rPr>
                <w:rFonts w:eastAsia="Calibri"/>
              </w:rPr>
              <w:t>ADM</w:t>
            </w:r>
            <w:r w:rsidR="00F60F52">
              <w:rPr>
                <w:rFonts w:eastAsia="Calibri"/>
              </w:rPr>
              <w:t xml:space="preserve"> – </w:t>
            </w:r>
            <w:r w:rsidRPr="00E02070">
              <w:rPr>
                <w:rFonts w:eastAsia="Calibri"/>
              </w:rPr>
              <w:t>90 % of 36,000 kindergarten completers will proceed to Grade 1</w:t>
            </w:r>
          </w:p>
          <w:p w14:paraId="5A464334" w14:textId="77777777" w:rsidR="00484CCF" w:rsidRPr="00484CCF" w:rsidRDefault="00484CCF" w:rsidP="00E02070">
            <w:pPr>
              <w:pStyle w:val="TableBullet"/>
              <w:rPr>
                <w:rFonts w:eastAsia="Calibri"/>
              </w:rPr>
            </w:pPr>
            <w:r w:rsidRPr="00E02070">
              <w:rPr>
                <w:rFonts w:eastAsia="Calibri"/>
              </w:rPr>
              <w:t>ADM Elementary – 80% completers will proceed to DepEd secondary (assuming continuation of fund support to complete Grade 6 level)</w:t>
            </w:r>
          </w:p>
        </w:tc>
      </w:tr>
      <w:tr w:rsidR="00484CCF" w:rsidRPr="00484CCF" w14:paraId="0760E74F" w14:textId="77777777" w:rsidTr="00E02070">
        <w:tc>
          <w:tcPr>
            <w:tcW w:w="1022" w:type="pct"/>
            <w:vMerge/>
          </w:tcPr>
          <w:p w14:paraId="410F162E" w14:textId="77777777" w:rsidR="00484CCF" w:rsidRPr="00484CCF" w:rsidRDefault="00484CCF" w:rsidP="00E02070">
            <w:pPr>
              <w:spacing w:after="0"/>
              <w:rPr>
                <w:rFonts w:cs="Arial"/>
                <w:color w:val="000000" w:themeColor="text1"/>
                <w:sz w:val="16"/>
                <w:szCs w:val="16"/>
                <w:lang w:eastAsia="en-AU"/>
              </w:rPr>
            </w:pPr>
          </w:p>
        </w:tc>
        <w:tc>
          <w:tcPr>
            <w:tcW w:w="1989" w:type="pct"/>
          </w:tcPr>
          <w:p w14:paraId="7AD2C9CF" w14:textId="77777777" w:rsidR="00484CCF" w:rsidRPr="00484CCF" w:rsidRDefault="00484CCF" w:rsidP="00E02070">
            <w:pPr>
              <w:spacing w:after="0"/>
              <w:rPr>
                <w:rFonts w:eastAsia="Calibri" w:cs="Arial"/>
                <w:sz w:val="16"/>
                <w:szCs w:val="16"/>
              </w:rPr>
            </w:pPr>
            <w:r w:rsidRPr="00484CCF">
              <w:rPr>
                <w:rFonts w:eastAsia="Calibri" w:cs="Arial"/>
                <w:sz w:val="16"/>
                <w:szCs w:val="16"/>
              </w:rPr>
              <w:t>Increase enrolment of IP learners, children with special needs, children in conflict, children from poor families</w:t>
            </w:r>
          </w:p>
        </w:tc>
        <w:tc>
          <w:tcPr>
            <w:tcW w:w="1989" w:type="pct"/>
          </w:tcPr>
          <w:p w14:paraId="03950802" w14:textId="77777777" w:rsidR="00484CCF" w:rsidRPr="00484CCF" w:rsidRDefault="00484CCF" w:rsidP="00E02070">
            <w:pPr>
              <w:spacing w:after="0"/>
              <w:rPr>
                <w:rFonts w:eastAsia="Calibri" w:cs="Arial"/>
                <w:sz w:val="16"/>
                <w:szCs w:val="16"/>
              </w:rPr>
            </w:pPr>
            <w:r w:rsidRPr="00484CCF">
              <w:rPr>
                <w:rFonts w:eastAsia="Calibri" w:cs="Arial"/>
                <w:sz w:val="16"/>
                <w:szCs w:val="16"/>
              </w:rPr>
              <w:t>Subsumed in the targets of Tahderiyyah, ADM and BE above, increase will be determined during evaluation</w:t>
            </w:r>
          </w:p>
        </w:tc>
      </w:tr>
      <w:tr w:rsidR="00484CCF" w:rsidRPr="00484CCF" w14:paraId="54D4B4B9" w14:textId="77777777" w:rsidTr="00E02070">
        <w:tc>
          <w:tcPr>
            <w:tcW w:w="1022" w:type="pct"/>
            <w:vMerge/>
          </w:tcPr>
          <w:p w14:paraId="2B96661E" w14:textId="77777777" w:rsidR="00484CCF" w:rsidRPr="00484CCF" w:rsidRDefault="00484CCF" w:rsidP="00E02070">
            <w:pPr>
              <w:spacing w:after="0"/>
              <w:rPr>
                <w:rFonts w:cs="Arial"/>
                <w:color w:val="000000" w:themeColor="text1"/>
                <w:sz w:val="16"/>
                <w:szCs w:val="16"/>
                <w:lang w:eastAsia="en-AU"/>
              </w:rPr>
            </w:pPr>
          </w:p>
        </w:tc>
        <w:tc>
          <w:tcPr>
            <w:tcW w:w="1989" w:type="pct"/>
          </w:tcPr>
          <w:p w14:paraId="43D84B04" w14:textId="77777777" w:rsidR="00484CCF" w:rsidRPr="00484CCF" w:rsidRDefault="00484CCF" w:rsidP="00E02070">
            <w:pPr>
              <w:spacing w:after="0"/>
              <w:rPr>
                <w:rFonts w:eastAsia="Calibri" w:cs="Arial"/>
                <w:sz w:val="16"/>
                <w:szCs w:val="16"/>
              </w:rPr>
            </w:pPr>
            <w:r w:rsidRPr="00484CCF">
              <w:rPr>
                <w:rFonts w:eastAsia="Calibri" w:cs="Arial"/>
                <w:sz w:val="16"/>
                <w:szCs w:val="16"/>
              </w:rPr>
              <w:t>% increase access to ECE of Grade 1 entrants, boys and girls.</w:t>
            </w:r>
          </w:p>
        </w:tc>
        <w:tc>
          <w:tcPr>
            <w:tcW w:w="1989" w:type="pct"/>
          </w:tcPr>
          <w:p w14:paraId="5BC2A22E" w14:textId="77777777" w:rsidR="00484CCF" w:rsidRPr="00484CCF" w:rsidRDefault="00484CCF" w:rsidP="00E02070">
            <w:pPr>
              <w:spacing w:after="0"/>
              <w:rPr>
                <w:rFonts w:eastAsia="Calibri" w:cs="Arial"/>
                <w:sz w:val="16"/>
                <w:szCs w:val="16"/>
              </w:rPr>
            </w:pPr>
            <w:r w:rsidRPr="00484CCF">
              <w:rPr>
                <w:rFonts w:eastAsia="Calibri" w:cs="Arial"/>
                <w:sz w:val="16"/>
                <w:szCs w:val="16"/>
              </w:rPr>
              <w:t>48%</w:t>
            </w:r>
            <w:r w:rsidR="00F60F52">
              <w:rPr>
                <w:rFonts w:eastAsia="Calibri" w:cs="Arial"/>
                <w:sz w:val="16"/>
                <w:szCs w:val="16"/>
              </w:rPr>
              <w:t xml:space="preserve"> – </w:t>
            </w:r>
            <w:r w:rsidRPr="00484CCF">
              <w:rPr>
                <w:rFonts w:eastAsia="Calibri" w:cs="Arial"/>
                <w:sz w:val="16"/>
                <w:szCs w:val="16"/>
              </w:rPr>
              <w:t>55%</w:t>
            </w:r>
          </w:p>
        </w:tc>
      </w:tr>
      <w:tr w:rsidR="00484CCF" w:rsidRPr="00484CCF" w14:paraId="37A4C780" w14:textId="77777777" w:rsidTr="00E02070">
        <w:tc>
          <w:tcPr>
            <w:tcW w:w="1022" w:type="pct"/>
            <w:vMerge/>
          </w:tcPr>
          <w:p w14:paraId="7F25FA44" w14:textId="77777777" w:rsidR="00484CCF" w:rsidRPr="00484CCF" w:rsidRDefault="00484CCF" w:rsidP="00E02070">
            <w:pPr>
              <w:spacing w:after="0"/>
              <w:rPr>
                <w:rFonts w:cs="Arial"/>
                <w:color w:val="000000" w:themeColor="text1"/>
                <w:sz w:val="16"/>
                <w:szCs w:val="16"/>
                <w:lang w:eastAsia="en-AU"/>
              </w:rPr>
            </w:pPr>
          </w:p>
        </w:tc>
        <w:tc>
          <w:tcPr>
            <w:tcW w:w="1989" w:type="pct"/>
          </w:tcPr>
          <w:p w14:paraId="6EFEF378" w14:textId="77777777" w:rsidR="00484CCF" w:rsidRPr="00484CCF" w:rsidRDefault="00484CCF" w:rsidP="00E02070">
            <w:pPr>
              <w:spacing w:after="0"/>
              <w:rPr>
                <w:rFonts w:eastAsia="Calibri" w:cs="Arial"/>
                <w:sz w:val="16"/>
                <w:szCs w:val="16"/>
              </w:rPr>
            </w:pPr>
            <w:r w:rsidRPr="00484CCF">
              <w:rPr>
                <w:rFonts w:eastAsia="Calibri" w:cs="Arial"/>
                <w:sz w:val="16"/>
                <w:szCs w:val="16"/>
              </w:rPr>
              <w:t>% increase in school participation</w:t>
            </w:r>
          </w:p>
        </w:tc>
        <w:tc>
          <w:tcPr>
            <w:tcW w:w="1989" w:type="pct"/>
          </w:tcPr>
          <w:p w14:paraId="45CF2AAB" w14:textId="77777777" w:rsidR="00484CCF" w:rsidRPr="00484CCF" w:rsidRDefault="00484CCF" w:rsidP="00E02070">
            <w:pPr>
              <w:spacing w:after="0"/>
              <w:rPr>
                <w:rFonts w:eastAsia="Calibri" w:cs="Arial"/>
                <w:sz w:val="16"/>
                <w:szCs w:val="16"/>
              </w:rPr>
            </w:pPr>
            <w:r w:rsidRPr="00484CCF">
              <w:rPr>
                <w:rFonts w:eastAsia="Calibri" w:cs="Arial"/>
                <w:sz w:val="16"/>
                <w:szCs w:val="16"/>
              </w:rPr>
              <w:t>7 % in elementary and secondary</w:t>
            </w:r>
          </w:p>
        </w:tc>
      </w:tr>
      <w:tr w:rsidR="00484CCF" w:rsidRPr="00484CCF" w14:paraId="5BF34B5C" w14:textId="77777777" w:rsidTr="00E02070">
        <w:tc>
          <w:tcPr>
            <w:tcW w:w="1022" w:type="pct"/>
            <w:vMerge w:val="restart"/>
          </w:tcPr>
          <w:p w14:paraId="47864A1F" w14:textId="77777777" w:rsidR="00484CCF" w:rsidRPr="00484CCF" w:rsidRDefault="00484CCF" w:rsidP="00E02070">
            <w:pPr>
              <w:spacing w:after="0"/>
              <w:rPr>
                <w:rFonts w:eastAsia="Calibri" w:cs="Arial"/>
                <w:sz w:val="16"/>
                <w:szCs w:val="16"/>
              </w:rPr>
            </w:pPr>
            <w:r w:rsidRPr="00484CCF">
              <w:rPr>
                <w:rFonts w:eastAsia="Calibri" w:cs="Arial"/>
                <w:sz w:val="16"/>
                <w:szCs w:val="16"/>
              </w:rPr>
              <w:t>End Outcome 2: Quality: Improved quality of education and education environment (for learners, teachers, and managers).</w:t>
            </w:r>
          </w:p>
        </w:tc>
        <w:tc>
          <w:tcPr>
            <w:tcW w:w="1989" w:type="pct"/>
          </w:tcPr>
          <w:p w14:paraId="05D67230" w14:textId="77777777" w:rsidR="00484CCF" w:rsidRPr="00484CCF" w:rsidRDefault="00484CCF" w:rsidP="00E02070">
            <w:pPr>
              <w:spacing w:after="0"/>
              <w:rPr>
                <w:rFonts w:eastAsia="Calibri" w:cs="Arial"/>
                <w:sz w:val="16"/>
                <w:szCs w:val="16"/>
              </w:rPr>
            </w:pPr>
            <w:r w:rsidRPr="00484CCF">
              <w:rPr>
                <w:rFonts w:eastAsia="Calibri" w:cs="Arial"/>
                <w:sz w:val="16"/>
                <w:szCs w:val="16"/>
              </w:rPr>
              <w:t>Improved school readiness assessment of Grade 1 intakes</w:t>
            </w:r>
          </w:p>
        </w:tc>
        <w:tc>
          <w:tcPr>
            <w:tcW w:w="1989" w:type="pct"/>
          </w:tcPr>
          <w:p w14:paraId="0EE756A2" w14:textId="77777777" w:rsidR="00484CCF" w:rsidRPr="00484CCF" w:rsidRDefault="00484CCF" w:rsidP="00E02070">
            <w:pPr>
              <w:spacing w:after="0"/>
              <w:rPr>
                <w:rFonts w:eastAsia="Calibri" w:cs="Arial"/>
                <w:sz w:val="16"/>
                <w:szCs w:val="16"/>
              </w:rPr>
            </w:pPr>
            <w:r w:rsidRPr="00484CCF">
              <w:rPr>
                <w:rFonts w:eastAsia="Calibri" w:cs="Arial"/>
                <w:sz w:val="16"/>
                <w:szCs w:val="16"/>
              </w:rPr>
              <w:t>ADM</w:t>
            </w:r>
            <w:r w:rsidR="00F60F52">
              <w:rPr>
                <w:rFonts w:eastAsia="Calibri" w:cs="Arial"/>
                <w:sz w:val="16"/>
                <w:szCs w:val="16"/>
              </w:rPr>
              <w:t xml:space="preserve"> – </w:t>
            </w:r>
            <w:r w:rsidRPr="00484CCF">
              <w:rPr>
                <w:rFonts w:eastAsia="Calibri" w:cs="Arial"/>
                <w:sz w:val="16"/>
                <w:szCs w:val="16"/>
              </w:rPr>
              <w:t xml:space="preserve">90 % of 36,000 kindergarten completers will proceed to Grade 1 </w:t>
            </w:r>
          </w:p>
        </w:tc>
      </w:tr>
      <w:tr w:rsidR="00484CCF" w:rsidRPr="00484CCF" w14:paraId="35A4C700" w14:textId="77777777" w:rsidTr="00E02070">
        <w:tc>
          <w:tcPr>
            <w:tcW w:w="1022" w:type="pct"/>
            <w:vMerge/>
          </w:tcPr>
          <w:p w14:paraId="1F9EDF57" w14:textId="77777777" w:rsidR="00484CCF" w:rsidRPr="00484CCF" w:rsidRDefault="00484CCF" w:rsidP="00E02070">
            <w:pPr>
              <w:spacing w:after="0"/>
              <w:rPr>
                <w:rFonts w:eastAsia="Calibri" w:cs="Arial"/>
                <w:sz w:val="16"/>
                <w:szCs w:val="16"/>
              </w:rPr>
            </w:pPr>
          </w:p>
        </w:tc>
        <w:tc>
          <w:tcPr>
            <w:tcW w:w="1989" w:type="pct"/>
          </w:tcPr>
          <w:p w14:paraId="2CEADB0F" w14:textId="77777777" w:rsidR="00484CCF" w:rsidRPr="00484CCF" w:rsidRDefault="00484CCF" w:rsidP="00E02070">
            <w:pPr>
              <w:spacing w:after="0"/>
              <w:rPr>
                <w:rFonts w:eastAsia="Calibri" w:cs="Arial"/>
                <w:sz w:val="16"/>
                <w:szCs w:val="16"/>
              </w:rPr>
            </w:pPr>
            <w:r w:rsidRPr="00484CCF">
              <w:rPr>
                <w:rFonts w:eastAsia="Calibri" w:cs="Arial"/>
                <w:sz w:val="16"/>
                <w:szCs w:val="16"/>
              </w:rPr>
              <w:t>% improvement in elementary LAPG results (Language Assessment for the Primary Grade)</w:t>
            </w:r>
          </w:p>
        </w:tc>
        <w:tc>
          <w:tcPr>
            <w:tcW w:w="1989" w:type="pct"/>
          </w:tcPr>
          <w:p w14:paraId="48E288BE" w14:textId="77777777" w:rsidR="00484CCF" w:rsidRPr="00484CCF" w:rsidRDefault="00484CCF" w:rsidP="00E02070">
            <w:pPr>
              <w:spacing w:after="0"/>
              <w:rPr>
                <w:rFonts w:eastAsia="Calibri" w:cs="Arial"/>
                <w:sz w:val="16"/>
                <w:szCs w:val="16"/>
              </w:rPr>
            </w:pPr>
            <w:r w:rsidRPr="00484CCF">
              <w:rPr>
                <w:rFonts w:eastAsia="Calibri" w:cs="Arial"/>
                <w:sz w:val="16"/>
                <w:szCs w:val="16"/>
              </w:rPr>
              <w:t>50% of ADM G3 learners receive passing rate in the LAPG (If DepEd brings back the NAT for G3, then the measure will be 50% passing for NAT instead of LAPG)</w:t>
            </w:r>
          </w:p>
        </w:tc>
      </w:tr>
      <w:tr w:rsidR="00484CCF" w:rsidRPr="00484CCF" w14:paraId="66E811E6" w14:textId="77777777" w:rsidTr="00E02070">
        <w:tc>
          <w:tcPr>
            <w:tcW w:w="1022" w:type="pct"/>
            <w:vMerge/>
          </w:tcPr>
          <w:p w14:paraId="0D732D02" w14:textId="77777777" w:rsidR="00484CCF" w:rsidRPr="00484CCF" w:rsidRDefault="00484CCF" w:rsidP="00E02070">
            <w:pPr>
              <w:spacing w:after="0"/>
              <w:rPr>
                <w:rFonts w:eastAsia="Calibri" w:cs="Arial"/>
                <w:sz w:val="16"/>
                <w:szCs w:val="16"/>
              </w:rPr>
            </w:pPr>
          </w:p>
        </w:tc>
        <w:tc>
          <w:tcPr>
            <w:tcW w:w="1989" w:type="pct"/>
          </w:tcPr>
          <w:p w14:paraId="16926FAF" w14:textId="77777777" w:rsidR="00484CCF" w:rsidRPr="00484CCF" w:rsidRDefault="00484CCF" w:rsidP="00E02070">
            <w:pPr>
              <w:spacing w:after="0"/>
              <w:rPr>
                <w:rFonts w:eastAsia="Calibri" w:cs="Arial"/>
                <w:sz w:val="16"/>
                <w:szCs w:val="16"/>
              </w:rPr>
            </w:pPr>
            <w:r w:rsidRPr="00484CCF">
              <w:rPr>
                <w:rFonts w:eastAsia="Calibri" w:cs="Arial"/>
                <w:sz w:val="16"/>
                <w:szCs w:val="16"/>
              </w:rPr>
              <w:t xml:space="preserve">Improved achievement rate in elementary and secondary from a baseline of selected schools </w:t>
            </w:r>
          </w:p>
        </w:tc>
        <w:tc>
          <w:tcPr>
            <w:tcW w:w="1989" w:type="pct"/>
          </w:tcPr>
          <w:p w14:paraId="0AD34AC5" w14:textId="77777777" w:rsidR="00484CCF" w:rsidRPr="00484CCF" w:rsidRDefault="00484CCF" w:rsidP="00E02070">
            <w:pPr>
              <w:spacing w:after="0"/>
              <w:rPr>
                <w:rFonts w:eastAsia="Calibri" w:cs="Arial"/>
                <w:sz w:val="16"/>
                <w:szCs w:val="16"/>
              </w:rPr>
            </w:pPr>
            <w:r w:rsidRPr="00484CCF">
              <w:rPr>
                <w:rFonts w:eastAsia="Calibri" w:cs="Arial"/>
                <w:sz w:val="16"/>
                <w:szCs w:val="16"/>
              </w:rPr>
              <w:t>5%</w:t>
            </w:r>
          </w:p>
        </w:tc>
      </w:tr>
      <w:tr w:rsidR="00484CCF" w:rsidRPr="00484CCF" w14:paraId="4CF00C88" w14:textId="77777777" w:rsidTr="00E02070">
        <w:tc>
          <w:tcPr>
            <w:tcW w:w="1022" w:type="pct"/>
            <w:vMerge/>
          </w:tcPr>
          <w:p w14:paraId="70039671" w14:textId="77777777" w:rsidR="00484CCF" w:rsidRPr="00484CCF" w:rsidRDefault="00484CCF" w:rsidP="00E02070">
            <w:pPr>
              <w:spacing w:after="0"/>
              <w:rPr>
                <w:rFonts w:eastAsia="Calibri" w:cs="Arial"/>
                <w:sz w:val="16"/>
                <w:szCs w:val="16"/>
              </w:rPr>
            </w:pPr>
          </w:p>
        </w:tc>
        <w:tc>
          <w:tcPr>
            <w:tcW w:w="1989" w:type="pct"/>
          </w:tcPr>
          <w:p w14:paraId="54AF70D9" w14:textId="77777777" w:rsidR="00484CCF" w:rsidRPr="00484CCF" w:rsidRDefault="00484CCF" w:rsidP="00E02070">
            <w:pPr>
              <w:spacing w:after="0"/>
              <w:rPr>
                <w:rFonts w:eastAsia="Calibri" w:cs="Arial"/>
                <w:sz w:val="16"/>
                <w:szCs w:val="16"/>
              </w:rPr>
            </w:pPr>
            <w:r w:rsidRPr="00484CCF">
              <w:rPr>
                <w:rFonts w:eastAsia="Calibri" w:cs="Arial"/>
                <w:sz w:val="16"/>
                <w:szCs w:val="16"/>
              </w:rPr>
              <w:t xml:space="preserve">Reduced disparity in performance of boys and girls </w:t>
            </w:r>
          </w:p>
        </w:tc>
        <w:tc>
          <w:tcPr>
            <w:tcW w:w="1989" w:type="pct"/>
          </w:tcPr>
          <w:p w14:paraId="69892226" w14:textId="77777777" w:rsidR="00484CCF" w:rsidRPr="00484CCF" w:rsidRDefault="00484CCF" w:rsidP="00E02070">
            <w:pPr>
              <w:spacing w:after="0"/>
              <w:rPr>
                <w:rFonts w:eastAsia="Calibri" w:cs="Arial"/>
                <w:sz w:val="16"/>
                <w:szCs w:val="16"/>
              </w:rPr>
            </w:pPr>
            <w:r w:rsidRPr="00484CCF">
              <w:rPr>
                <w:rFonts w:eastAsia="Calibri" w:cs="Arial"/>
                <w:sz w:val="16"/>
                <w:szCs w:val="16"/>
              </w:rPr>
              <w:t>5%</w:t>
            </w:r>
          </w:p>
        </w:tc>
      </w:tr>
      <w:tr w:rsidR="00484CCF" w:rsidRPr="00484CCF" w14:paraId="64C8CDFD" w14:textId="77777777" w:rsidTr="00E02070">
        <w:tc>
          <w:tcPr>
            <w:tcW w:w="1022" w:type="pct"/>
            <w:vMerge/>
          </w:tcPr>
          <w:p w14:paraId="301D997F" w14:textId="77777777" w:rsidR="00484CCF" w:rsidRPr="00484CCF" w:rsidRDefault="00484CCF" w:rsidP="00E02070">
            <w:pPr>
              <w:spacing w:after="0"/>
              <w:rPr>
                <w:rFonts w:eastAsia="Calibri" w:cs="Arial"/>
                <w:sz w:val="16"/>
                <w:szCs w:val="16"/>
              </w:rPr>
            </w:pPr>
          </w:p>
        </w:tc>
        <w:tc>
          <w:tcPr>
            <w:tcW w:w="1989" w:type="pct"/>
          </w:tcPr>
          <w:p w14:paraId="7A9659AD" w14:textId="77777777" w:rsidR="00484CCF" w:rsidRPr="00484CCF" w:rsidRDefault="00484CCF" w:rsidP="00E02070">
            <w:pPr>
              <w:spacing w:after="0"/>
              <w:rPr>
                <w:rFonts w:eastAsia="Calibri" w:cs="Arial"/>
                <w:sz w:val="16"/>
                <w:szCs w:val="16"/>
              </w:rPr>
            </w:pPr>
            <w:r w:rsidRPr="00484CCF">
              <w:rPr>
                <w:rFonts w:eastAsia="Calibri" w:cs="Arial"/>
                <w:sz w:val="16"/>
                <w:szCs w:val="16"/>
              </w:rPr>
              <w:t>% improved performance of Madaris learners and teaching in private Madaris</w:t>
            </w:r>
            <w:r w:rsidR="00B57F14">
              <w:rPr>
                <w:rFonts w:eastAsia="Calibri" w:cs="Arial"/>
                <w:sz w:val="16"/>
                <w:szCs w:val="16"/>
              </w:rPr>
              <w:t xml:space="preserve"> </w:t>
            </w:r>
            <w:r w:rsidRPr="00484CCF">
              <w:rPr>
                <w:rFonts w:eastAsia="Calibri" w:cs="Arial"/>
                <w:sz w:val="16"/>
                <w:szCs w:val="16"/>
              </w:rPr>
              <w:t>(supported private Madaris)</w:t>
            </w:r>
          </w:p>
        </w:tc>
        <w:tc>
          <w:tcPr>
            <w:tcW w:w="1989" w:type="pct"/>
          </w:tcPr>
          <w:p w14:paraId="74FB390E" w14:textId="77777777" w:rsidR="00484CCF" w:rsidRPr="00484CCF" w:rsidRDefault="00484CCF" w:rsidP="00E02070">
            <w:pPr>
              <w:spacing w:after="0"/>
              <w:rPr>
                <w:rFonts w:eastAsia="Calibri" w:cs="Arial"/>
                <w:sz w:val="16"/>
                <w:szCs w:val="16"/>
              </w:rPr>
            </w:pPr>
            <w:r w:rsidRPr="00484CCF">
              <w:rPr>
                <w:rFonts w:eastAsia="Calibri" w:cs="Arial"/>
                <w:sz w:val="16"/>
                <w:szCs w:val="16"/>
              </w:rPr>
              <w:t>5%</w:t>
            </w:r>
          </w:p>
        </w:tc>
      </w:tr>
      <w:tr w:rsidR="00484CCF" w:rsidRPr="00484CCF" w14:paraId="7A4D71D6" w14:textId="77777777" w:rsidTr="00E02070">
        <w:tc>
          <w:tcPr>
            <w:tcW w:w="1022" w:type="pct"/>
          </w:tcPr>
          <w:p w14:paraId="06933F27" w14:textId="77777777" w:rsidR="00484CCF" w:rsidRPr="00484CCF" w:rsidRDefault="00484CCF" w:rsidP="00E02070">
            <w:pPr>
              <w:spacing w:after="0"/>
              <w:rPr>
                <w:rFonts w:eastAsia="Calibri" w:cs="Arial"/>
                <w:sz w:val="16"/>
                <w:szCs w:val="16"/>
              </w:rPr>
            </w:pPr>
            <w:r w:rsidRPr="00484CCF">
              <w:rPr>
                <w:rFonts w:eastAsia="Calibri" w:cs="Arial"/>
                <w:sz w:val="16"/>
                <w:szCs w:val="16"/>
              </w:rPr>
              <w:t>End Outcome 3: Employability: Improved employability of OSY and high school graduates.</w:t>
            </w:r>
          </w:p>
        </w:tc>
        <w:tc>
          <w:tcPr>
            <w:tcW w:w="1989" w:type="pct"/>
          </w:tcPr>
          <w:p w14:paraId="59EA5F48" w14:textId="77777777" w:rsidR="00484CCF" w:rsidRPr="00484CCF" w:rsidRDefault="00484CCF" w:rsidP="00E02070">
            <w:pPr>
              <w:spacing w:after="0"/>
              <w:rPr>
                <w:rFonts w:eastAsia="Calibri" w:cs="Arial"/>
                <w:sz w:val="16"/>
                <w:szCs w:val="16"/>
              </w:rPr>
            </w:pPr>
            <w:r w:rsidRPr="00484CCF">
              <w:rPr>
                <w:rFonts w:eastAsia="Calibri" w:cs="Arial"/>
                <w:sz w:val="16"/>
                <w:szCs w:val="16"/>
              </w:rPr>
              <w:t>% of OSY completers employed or engaged in livelihood</w:t>
            </w:r>
          </w:p>
        </w:tc>
        <w:tc>
          <w:tcPr>
            <w:tcW w:w="1989" w:type="pct"/>
          </w:tcPr>
          <w:p w14:paraId="0F563C21" w14:textId="77777777" w:rsidR="00484CCF" w:rsidRPr="00484CCF" w:rsidRDefault="00484CCF" w:rsidP="00E02070">
            <w:pPr>
              <w:spacing w:after="0"/>
              <w:rPr>
                <w:rFonts w:eastAsia="Calibri" w:cs="Arial"/>
                <w:sz w:val="16"/>
                <w:szCs w:val="16"/>
              </w:rPr>
            </w:pPr>
            <w:r w:rsidRPr="00484CCF">
              <w:rPr>
                <w:rFonts w:eastAsia="Calibri" w:cs="Arial"/>
                <w:sz w:val="16"/>
                <w:szCs w:val="16"/>
              </w:rPr>
              <w:t>50%</w:t>
            </w:r>
          </w:p>
        </w:tc>
      </w:tr>
      <w:tr w:rsidR="00484CCF" w:rsidRPr="00484CCF" w14:paraId="43FF7096" w14:textId="77777777" w:rsidTr="00E02070">
        <w:tc>
          <w:tcPr>
            <w:tcW w:w="1022" w:type="pct"/>
            <w:vMerge w:val="restart"/>
          </w:tcPr>
          <w:p w14:paraId="08151342" w14:textId="77777777" w:rsidR="00484CCF" w:rsidRPr="00484CCF" w:rsidRDefault="00484CCF" w:rsidP="00E02070">
            <w:pPr>
              <w:spacing w:after="0"/>
              <w:rPr>
                <w:rFonts w:eastAsia="Calibri" w:cs="Arial"/>
                <w:sz w:val="16"/>
                <w:szCs w:val="16"/>
              </w:rPr>
            </w:pPr>
            <w:r w:rsidRPr="00484CCF">
              <w:rPr>
                <w:rFonts w:eastAsia="Calibri" w:cs="Arial"/>
                <w:sz w:val="16"/>
                <w:szCs w:val="16"/>
              </w:rPr>
              <w:t>End Outcome 4: Governance: Improved education governance of early childhood and basic education and OSY.</w:t>
            </w:r>
          </w:p>
        </w:tc>
        <w:tc>
          <w:tcPr>
            <w:tcW w:w="1989" w:type="pct"/>
          </w:tcPr>
          <w:p w14:paraId="2B908FD6" w14:textId="77777777" w:rsidR="00484CCF" w:rsidRPr="00484CCF" w:rsidRDefault="00484CCF" w:rsidP="00E02070">
            <w:pPr>
              <w:spacing w:after="0"/>
              <w:rPr>
                <w:rFonts w:eastAsia="Calibri" w:cs="Arial"/>
                <w:sz w:val="16"/>
                <w:szCs w:val="16"/>
              </w:rPr>
            </w:pPr>
            <w:r w:rsidRPr="00484CCF">
              <w:rPr>
                <w:rFonts w:eastAsia="Calibri" w:cs="Arial"/>
                <w:sz w:val="16"/>
                <w:szCs w:val="16"/>
              </w:rPr>
              <w:t>Improved school heads capacities on SBM</w:t>
            </w:r>
          </w:p>
        </w:tc>
        <w:tc>
          <w:tcPr>
            <w:tcW w:w="1989" w:type="pct"/>
          </w:tcPr>
          <w:p w14:paraId="63EADBCF" w14:textId="77777777" w:rsidR="00484CCF" w:rsidRPr="00484CCF" w:rsidRDefault="00484CCF" w:rsidP="00E02070">
            <w:pPr>
              <w:spacing w:after="0"/>
              <w:rPr>
                <w:rFonts w:eastAsia="Calibri" w:cs="Arial"/>
                <w:sz w:val="16"/>
                <w:szCs w:val="16"/>
              </w:rPr>
            </w:pPr>
            <w:r w:rsidRPr="00484CCF">
              <w:rPr>
                <w:rFonts w:eastAsia="Calibri" w:cs="Arial"/>
                <w:sz w:val="16"/>
                <w:szCs w:val="16"/>
              </w:rPr>
              <w:t>1000 public schools</w:t>
            </w:r>
          </w:p>
        </w:tc>
      </w:tr>
      <w:tr w:rsidR="00484CCF" w:rsidRPr="00484CCF" w14:paraId="00BFC569" w14:textId="77777777" w:rsidTr="00E02070">
        <w:tc>
          <w:tcPr>
            <w:tcW w:w="1022" w:type="pct"/>
            <w:vMerge/>
          </w:tcPr>
          <w:p w14:paraId="398F02E9" w14:textId="77777777" w:rsidR="00484CCF" w:rsidRPr="00484CCF" w:rsidRDefault="00484CCF" w:rsidP="00E02070">
            <w:pPr>
              <w:spacing w:after="0"/>
              <w:rPr>
                <w:rFonts w:eastAsia="Calibri" w:cs="Arial"/>
                <w:sz w:val="16"/>
                <w:szCs w:val="16"/>
              </w:rPr>
            </w:pPr>
          </w:p>
        </w:tc>
        <w:tc>
          <w:tcPr>
            <w:tcW w:w="1989" w:type="pct"/>
          </w:tcPr>
          <w:p w14:paraId="3E6F6502" w14:textId="6945AE81" w:rsidR="00484CCF" w:rsidRPr="00484CCF" w:rsidRDefault="00484CCF" w:rsidP="00E02070">
            <w:pPr>
              <w:spacing w:after="0"/>
              <w:rPr>
                <w:rFonts w:eastAsia="Calibri" w:cs="Arial"/>
                <w:sz w:val="16"/>
                <w:szCs w:val="16"/>
              </w:rPr>
            </w:pPr>
            <w:r w:rsidRPr="00484CCF">
              <w:rPr>
                <w:rFonts w:eastAsia="Calibri" w:cs="Arial"/>
                <w:sz w:val="16"/>
                <w:szCs w:val="16"/>
              </w:rPr>
              <w:t>% of ADM Learning Centres receive direct management support from DepEd</w:t>
            </w:r>
            <w:r w:rsidR="008A5FAD">
              <w:rPr>
                <w:rFonts w:eastAsia="Calibri" w:cs="Arial"/>
                <w:sz w:val="16"/>
                <w:szCs w:val="16"/>
              </w:rPr>
              <w:t>–ARMM</w:t>
            </w:r>
          </w:p>
        </w:tc>
        <w:tc>
          <w:tcPr>
            <w:tcW w:w="1989" w:type="pct"/>
          </w:tcPr>
          <w:p w14:paraId="5282D8B0" w14:textId="2B09F89F" w:rsidR="00484CCF" w:rsidRPr="00484CCF" w:rsidRDefault="00484CCF" w:rsidP="00E02070">
            <w:pPr>
              <w:spacing w:after="0"/>
              <w:rPr>
                <w:rFonts w:cs="Arial"/>
                <w:color w:val="000000" w:themeColor="text1"/>
                <w:sz w:val="16"/>
                <w:szCs w:val="16"/>
                <w:lang w:eastAsia="en-AU"/>
              </w:rPr>
            </w:pPr>
            <w:r w:rsidRPr="00484CCF">
              <w:rPr>
                <w:rFonts w:eastAsia="Calibri" w:cs="Arial"/>
                <w:sz w:val="16"/>
                <w:szCs w:val="16"/>
              </w:rPr>
              <w:t>100% of ADM learners included in the LIS, their transition to higher grades tracked and academic performance assessed by DepEd</w:t>
            </w:r>
            <w:r w:rsidR="008A5FAD">
              <w:rPr>
                <w:rFonts w:eastAsia="Calibri" w:cs="Arial"/>
                <w:sz w:val="16"/>
                <w:szCs w:val="16"/>
              </w:rPr>
              <w:t>–ARMM</w:t>
            </w:r>
          </w:p>
        </w:tc>
      </w:tr>
      <w:tr w:rsidR="00484CCF" w:rsidRPr="00484CCF" w14:paraId="6C0FBA0D" w14:textId="77777777" w:rsidTr="00E02070">
        <w:tc>
          <w:tcPr>
            <w:tcW w:w="1022" w:type="pct"/>
            <w:vMerge/>
          </w:tcPr>
          <w:p w14:paraId="58050F15" w14:textId="77777777" w:rsidR="00484CCF" w:rsidRPr="00484CCF" w:rsidRDefault="00484CCF" w:rsidP="00E02070">
            <w:pPr>
              <w:spacing w:after="0"/>
              <w:rPr>
                <w:rFonts w:eastAsia="Calibri" w:cs="Arial"/>
                <w:sz w:val="16"/>
                <w:szCs w:val="16"/>
              </w:rPr>
            </w:pPr>
          </w:p>
        </w:tc>
        <w:tc>
          <w:tcPr>
            <w:tcW w:w="1989" w:type="pct"/>
          </w:tcPr>
          <w:p w14:paraId="55206C79" w14:textId="77777777" w:rsidR="00484CCF" w:rsidRPr="00484CCF" w:rsidRDefault="00484CCF" w:rsidP="00E02070">
            <w:pPr>
              <w:spacing w:after="0"/>
              <w:rPr>
                <w:rFonts w:eastAsia="Calibri" w:cs="Arial"/>
                <w:sz w:val="16"/>
                <w:szCs w:val="16"/>
              </w:rPr>
            </w:pPr>
            <w:r w:rsidRPr="00484CCF">
              <w:rPr>
                <w:rFonts w:eastAsia="Calibri" w:cs="Arial"/>
                <w:sz w:val="16"/>
                <w:szCs w:val="16"/>
              </w:rPr>
              <w:t>% of 2011 school heads which involved the community in resource management (GIZ)</w:t>
            </w:r>
          </w:p>
        </w:tc>
        <w:tc>
          <w:tcPr>
            <w:tcW w:w="1989" w:type="pct"/>
          </w:tcPr>
          <w:p w14:paraId="57EE4D13" w14:textId="77777777" w:rsidR="00484CCF" w:rsidRPr="00484CCF" w:rsidRDefault="00484CCF" w:rsidP="00E02070">
            <w:pPr>
              <w:spacing w:after="0"/>
              <w:rPr>
                <w:rFonts w:eastAsia="Calibri" w:cs="Arial"/>
                <w:sz w:val="16"/>
                <w:szCs w:val="16"/>
              </w:rPr>
            </w:pPr>
            <w:r w:rsidRPr="00484CCF">
              <w:rPr>
                <w:rFonts w:eastAsia="Calibri" w:cs="Arial"/>
                <w:sz w:val="16"/>
                <w:szCs w:val="16"/>
              </w:rPr>
              <w:t>50 % of 2011 schools heads involve the community in resource management</w:t>
            </w:r>
          </w:p>
        </w:tc>
      </w:tr>
    </w:tbl>
    <w:p w14:paraId="326170FF" w14:textId="77777777" w:rsidR="004859AF" w:rsidRDefault="004859AF" w:rsidP="004859AF">
      <w:pPr>
        <w:spacing w:after="120"/>
        <w:rPr>
          <w:rFonts w:ascii="Arial Narrow" w:eastAsia="Calibri" w:hAnsi="Arial Narrow"/>
          <w:sz w:val="21"/>
        </w:rPr>
      </w:pPr>
    </w:p>
    <w:p w14:paraId="5F38AC3E" w14:textId="77777777" w:rsidR="00484CCF" w:rsidRPr="00484CCF" w:rsidRDefault="00484CCF" w:rsidP="004859AF">
      <w:pPr>
        <w:spacing w:after="120"/>
        <w:rPr>
          <w:rFonts w:ascii="Arial Narrow" w:eastAsia="Calibri" w:hAnsi="Arial Narrow"/>
          <w:sz w:val="21"/>
        </w:rPr>
      </w:pPr>
    </w:p>
    <w:tbl>
      <w:tblPr>
        <w:tblStyle w:val="PlainTable1"/>
        <w:tblW w:w="5002"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4A0" w:firstRow="1" w:lastRow="0" w:firstColumn="1" w:lastColumn="0" w:noHBand="0" w:noVBand="1"/>
      </w:tblPr>
      <w:tblGrid>
        <w:gridCol w:w="3145"/>
        <w:gridCol w:w="10"/>
        <w:gridCol w:w="45"/>
        <w:gridCol w:w="8"/>
        <w:gridCol w:w="3738"/>
        <w:gridCol w:w="1499"/>
        <w:gridCol w:w="1722"/>
        <w:gridCol w:w="50"/>
        <w:gridCol w:w="2019"/>
        <w:gridCol w:w="25"/>
        <w:gridCol w:w="17"/>
        <w:gridCol w:w="1692"/>
        <w:gridCol w:w="10"/>
      </w:tblGrid>
      <w:tr w:rsidR="00B57F14" w:rsidRPr="00B57F14" w14:paraId="7C404A74" w14:textId="77777777" w:rsidTr="00B57F14">
        <w:trPr>
          <w:tblHeader/>
        </w:trPr>
        <w:tc>
          <w:tcPr>
            <w:tcW w:w="1125" w:type="pct"/>
            <w:vMerge w:val="restart"/>
            <w:shd w:val="clear" w:color="auto" w:fill="003359" w:themeFill="accent2"/>
            <w:vAlign w:val="center"/>
          </w:tcPr>
          <w:p w14:paraId="1C34BCEA" w14:textId="77777777" w:rsidR="00484CCF" w:rsidRPr="00B57F14" w:rsidRDefault="0012157B" w:rsidP="00B57F14">
            <w:pPr>
              <w:pStyle w:val="TableText"/>
              <w:jc w:val="center"/>
              <w:rPr>
                <w:rFonts w:eastAsia="Calibri"/>
                <w:b/>
                <w:lang w:val="en-US"/>
              </w:rPr>
            </w:pPr>
            <w:r w:rsidRPr="00B57F14">
              <w:rPr>
                <w:rFonts w:eastAsia="Calibri"/>
                <w:b/>
              </w:rPr>
              <w:lastRenderedPageBreak/>
              <w:t>Outcomes</w:t>
            </w:r>
          </w:p>
        </w:tc>
        <w:tc>
          <w:tcPr>
            <w:tcW w:w="1360" w:type="pct"/>
            <w:gridSpan w:val="4"/>
            <w:vMerge w:val="restart"/>
            <w:shd w:val="clear" w:color="auto" w:fill="003359" w:themeFill="accent2"/>
            <w:vAlign w:val="center"/>
          </w:tcPr>
          <w:p w14:paraId="2E40102F" w14:textId="77777777" w:rsidR="00484CCF" w:rsidRPr="00B57F14" w:rsidRDefault="00484CCF" w:rsidP="00B57F14">
            <w:pPr>
              <w:pStyle w:val="TableText"/>
              <w:jc w:val="center"/>
              <w:rPr>
                <w:rFonts w:eastAsia="Calibri"/>
                <w:b/>
                <w:lang w:val="en-US"/>
              </w:rPr>
            </w:pPr>
            <w:r w:rsidRPr="00B57F14">
              <w:rPr>
                <w:rFonts w:eastAsia="Calibri"/>
                <w:b/>
                <w:lang w:val="en-US"/>
              </w:rPr>
              <w:t>Indicators</w:t>
            </w:r>
          </w:p>
        </w:tc>
        <w:tc>
          <w:tcPr>
            <w:tcW w:w="536" w:type="pct"/>
            <w:vMerge w:val="restart"/>
            <w:shd w:val="clear" w:color="auto" w:fill="003359" w:themeFill="accent2"/>
            <w:vAlign w:val="center"/>
          </w:tcPr>
          <w:p w14:paraId="6AB9B73C" w14:textId="77777777" w:rsidR="00484CCF" w:rsidRPr="00B57F14" w:rsidRDefault="00484CCF" w:rsidP="00B57F14">
            <w:pPr>
              <w:pStyle w:val="TableText"/>
              <w:jc w:val="center"/>
              <w:rPr>
                <w:rFonts w:eastAsia="Calibri"/>
                <w:b/>
                <w:lang w:val="en-US"/>
              </w:rPr>
            </w:pPr>
            <w:r w:rsidRPr="00B57F14">
              <w:rPr>
                <w:rFonts w:eastAsia="Calibri"/>
                <w:b/>
                <w:lang w:val="en-US"/>
              </w:rPr>
              <w:t xml:space="preserve">End of </w:t>
            </w:r>
            <w:r w:rsidR="00DF1EF9" w:rsidRPr="00B57F14">
              <w:rPr>
                <w:rFonts w:eastAsia="Calibri"/>
                <w:b/>
                <w:lang w:val="en-US"/>
              </w:rPr>
              <w:t>Program</w:t>
            </w:r>
            <w:r w:rsidRPr="00B57F14">
              <w:rPr>
                <w:rFonts w:eastAsia="Calibri"/>
                <w:b/>
                <w:lang w:val="en-US"/>
              </w:rPr>
              <w:t xml:space="preserve"> Targets </w:t>
            </w:r>
            <w:r w:rsidR="0012157B" w:rsidRPr="00B57F14">
              <w:rPr>
                <w:rFonts w:eastAsia="Calibri"/>
                <w:b/>
              </w:rPr>
              <w:br/>
            </w:r>
            <w:r w:rsidRPr="00B57F14">
              <w:rPr>
                <w:rFonts w:eastAsia="Calibri"/>
                <w:b/>
                <w:lang w:val="en-US"/>
              </w:rPr>
              <w:t>2012-2017</w:t>
            </w:r>
          </w:p>
        </w:tc>
        <w:tc>
          <w:tcPr>
            <w:tcW w:w="616" w:type="pct"/>
            <w:vMerge w:val="restart"/>
            <w:shd w:val="clear" w:color="auto" w:fill="003359" w:themeFill="accent2"/>
            <w:vAlign w:val="center"/>
          </w:tcPr>
          <w:p w14:paraId="71B762AB" w14:textId="77777777" w:rsidR="00484CCF" w:rsidRPr="00B57F14" w:rsidRDefault="00484CCF" w:rsidP="00B57F14">
            <w:pPr>
              <w:pStyle w:val="TableText"/>
              <w:jc w:val="center"/>
              <w:rPr>
                <w:rFonts w:eastAsia="Calibri"/>
                <w:b/>
                <w:lang w:val="en-US"/>
              </w:rPr>
            </w:pPr>
            <w:r w:rsidRPr="00B57F14">
              <w:rPr>
                <w:rFonts w:eastAsia="Calibri"/>
                <w:b/>
                <w:lang w:val="en-US"/>
              </w:rPr>
              <w:t>End-of-Extension Targets 2015-2017</w:t>
            </w:r>
          </w:p>
        </w:tc>
        <w:tc>
          <w:tcPr>
            <w:tcW w:w="1363" w:type="pct"/>
            <w:gridSpan w:val="6"/>
            <w:shd w:val="clear" w:color="auto" w:fill="003359" w:themeFill="accent2"/>
            <w:vAlign w:val="center"/>
          </w:tcPr>
          <w:p w14:paraId="23512D37" w14:textId="77777777" w:rsidR="00484CCF" w:rsidRPr="00B57F14" w:rsidRDefault="00484CCF" w:rsidP="00B57F14">
            <w:pPr>
              <w:pStyle w:val="TableText"/>
              <w:jc w:val="center"/>
              <w:rPr>
                <w:rFonts w:eastAsia="Calibri"/>
                <w:b/>
                <w:lang w:val="en-US"/>
              </w:rPr>
            </w:pPr>
            <w:r w:rsidRPr="00B57F14">
              <w:rPr>
                <w:rFonts w:eastAsia="Calibri"/>
                <w:b/>
                <w:lang w:val="en-US"/>
              </w:rPr>
              <w:t>Annual Targets</w:t>
            </w:r>
          </w:p>
        </w:tc>
      </w:tr>
      <w:tr w:rsidR="00B57F14" w:rsidRPr="00B57F14" w14:paraId="6A7CE9E4" w14:textId="77777777" w:rsidTr="00B57F14">
        <w:trPr>
          <w:tblHeader/>
        </w:trPr>
        <w:tc>
          <w:tcPr>
            <w:tcW w:w="1125" w:type="pct"/>
            <w:vMerge/>
            <w:shd w:val="clear" w:color="auto" w:fill="003359" w:themeFill="accent2"/>
            <w:vAlign w:val="center"/>
          </w:tcPr>
          <w:p w14:paraId="49753C2D" w14:textId="77777777" w:rsidR="00484CCF" w:rsidRPr="00B57F14" w:rsidRDefault="00484CCF" w:rsidP="00B57F14">
            <w:pPr>
              <w:pStyle w:val="TableText"/>
              <w:jc w:val="center"/>
              <w:rPr>
                <w:rFonts w:eastAsia="Calibri"/>
                <w:b/>
                <w:lang w:val="en-US"/>
              </w:rPr>
            </w:pPr>
          </w:p>
        </w:tc>
        <w:tc>
          <w:tcPr>
            <w:tcW w:w="1360" w:type="pct"/>
            <w:gridSpan w:val="4"/>
            <w:vMerge/>
            <w:shd w:val="clear" w:color="auto" w:fill="003359" w:themeFill="accent2"/>
            <w:vAlign w:val="center"/>
          </w:tcPr>
          <w:p w14:paraId="319263E3" w14:textId="77777777" w:rsidR="00484CCF" w:rsidRPr="00B57F14" w:rsidRDefault="00484CCF" w:rsidP="00B57F14">
            <w:pPr>
              <w:pStyle w:val="TableText"/>
              <w:jc w:val="center"/>
              <w:rPr>
                <w:rFonts w:eastAsia="Calibri"/>
                <w:b/>
                <w:lang w:val="en-US"/>
              </w:rPr>
            </w:pPr>
          </w:p>
        </w:tc>
        <w:tc>
          <w:tcPr>
            <w:tcW w:w="536" w:type="pct"/>
            <w:vMerge/>
            <w:shd w:val="clear" w:color="auto" w:fill="003359" w:themeFill="accent2"/>
            <w:vAlign w:val="center"/>
          </w:tcPr>
          <w:p w14:paraId="580ED7A0" w14:textId="77777777" w:rsidR="00484CCF" w:rsidRPr="00B57F14" w:rsidRDefault="00484CCF" w:rsidP="00B57F14">
            <w:pPr>
              <w:pStyle w:val="TableText"/>
              <w:jc w:val="center"/>
              <w:rPr>
                <w:rFonts w:eastAsia="Calibri"/>
                <w:b/>
                <w:lang w:val="en-US"/>
              </w:rPr>
            </w:pPr>
          </w:p>
        </w:tc>
        <w:tc>
          <w:tcPr>
            <w:tcW w:w="616" w:type="pct"/>
            <w:vMerge/>
            <w:shd w:val="clear" w:color="auto" w:fill="003359" w:themeFill="accent2"/>
            <w:vAlign w:val="center"/>
          </w:tcPr>
          <w:p w14:paraId="4C72FF00" w14:textId="77777777" w:rsidR="00484CCF" w:rsidRPr="00B57F14" w:rsidRDefault="00484CCF" w:rsidP="00B57F14">
            <w:pPr>
              <w:pStyle w:val="TableText"/>
              <w:jc w:val="center"/>
              <w:rPr>
                <w:rFonts w:eastAsia="Calibri"/>
                <w:b/>
                <w:lang w:val="en-US"/>
              </w:rPr>
            </w:pPr>
          </w:p>
        </w:tc>
        <w:tc>
          <w:tcPr>
            <w:tcW w:w="755" w:type="pct"/>
            <w:gridSpan w:val="4"/>
            <w:shd w:val="clear" w:color="auto" w:fill="003359" w:themeFill="accent2"/>
            <w:vAlign w:val="center"/>
          </w:tcPr>
          <w:p w14:paraId="72AD6FB9" w14:textId="77777777" w:rsidR="00484CCF" w:rsidRPr="00B57F14" w:rsidRDefault="00484CCF" w:rsidP="00B57F14">
            <w:pPr>
              <w:pStyle w:val="TableText"/>
              <w:jc w:val="center"/>
              <w:rPr>
                <w:rFonts w:eastAsia="Calibri"/>
                <w:b/>
                <w:lang w:val="en-US"/>
              </w:rPr>
            </w:pPr>
            <w:r w:rsidRPr="00B57F14">
              <w:rPr>
                <w:rFonts w:eastAsia="Calibri"/>
                <w:b/>
                <w:lang w:val="en-US"/>
              </w:rPr>
              <w:t>Year 1</w:t>
            </w:r>
          </w:p>
        </w:tc>
        <w:tc>
          <w:tcPr>
            <w:tcW w:w="608" w:type="pct"/>
            <w:gridSpan w:val="2"/>
            <w:shd w:val="clear" w:color="auto" w:fill="003359" w:themeFill="accent2"/>
            <w:vAlign w:val="center"/>
          </w:tcPr>
          <w:p w14:paraId="02A40C6A" w14:textId="77777777" w:rsidR="00484CCF" w:rsidRPr="00B57F14" w:rsidRDefault="00484CCF" w:rsidP="00B57F14">
            <w:pPr>
              <w:pStyle w:val="TableText"/>
              <w:jc w:val="center"/>
              <w:rPr>
                <w:rFonts w:eastAsia="Calibri"/>
                <w:b/>
                <w:lang w:val="en-US"/>
              </w:rPr>
            </w:pPr>
            <w:r w:rsidRPr="00B57F14">
              <w:rPr>
                <w:rFonts w:eastAsia="Calibri"/>
                <w:b/>
                <w:lang w:val="en-US"/>
              </w:rPr>
              <w:t>Year 2</w:t>
            </w:r>
          </w:p>
        </w:tc>
      </w:tr>
      <w:tr w:rsidR="0012157B" w:rsidRPr="00DA2E04" w14:paraId="21E5028C" w14:textId="77777777" w:rsidTr="00B57F14">
        <w:tc>
          <w:tcPr>
            <w:tcW w:w="5000" w:type="pct"/>
            <w:gridSpan w:val="13"/>
            <w:shd w:val="clear" w:color="auto" w:fill="E2E8F0" w:themeFill="accent4" w:themeFillTint="33"/>
          </w:tcPr>
          <w:p w14:paraId="5525B030" w14:textId="77777777" w:rsidR="0012157B" w:rsidRPr="00DA2E04" w:rsidRDefault="0012157B" w:rsidP="00B57F14">
            <w:pPr>
              <w:pStyle w:val="TableText"/>
              <w:rPr>
                <w:b/>
                <w:color w:val="000000" w:themeColor="text1"/>
                <w:lang w:eastAsia="en-AU"/>
              </w:rPr>
            </w:pPr>
            <w:r w:rsidRPr="00DA2E04">
              <w:rPr>
                <w:b/>
                <w:color w:val="000000" w:themeColor="text1"/>
                <w:lang w:eastAsia="en-AU"/>
              </w:rPr>
              <w:t>Intermediate Outcomes July 2015 – June 2017</w:t>
            </w:r>
          </w:p>
        </w:tc>
      </w:tr>
      <w:tr w:rsidR="00B57F14" w:rsidRPr="00484CCF" w14:paraId="3EB438C5" w14:textId="77777777" w:rsidTr="00B57F14">
        <w:tc>
          <w:tcPr>
            <w:tcW w:w="1125" w:type="pct"/>
            <w:vMerge w:val="restart"/>
            <w:shd w:val="clear" w:color="auto" w:fill="auto"/>
          </w:tcPr>
          <w:p w14:paraId="699F77EB" w14:textId="13872ADE" w:rsidR="00484CCF" w:rsidRPr="00484CCF" w:rsidRDefault="00484CCF" w:rsidP="00B57F14">
            <w:pPr>
              <w:pStyle w:val="TableText"/>
              <w:rPr>
                <w:color w:val="000000" w:themeColor="text1"/>
                <w:lang w:val="en-US" w:eastAsia="en-AU"/>
              </w:rPr>
            </w:pPr>
            <w:r w:rsidRPr="00484CCF">
              <w:rPr>
                <w:color w:val="000000" w:themeColor="text1"/>
                <w:lang w:val="en-US" w:eastAsia="en-AU"/>
              </w:rPr>
              <w:t>Intermediate Access Outcome 1: Students transitioning to next level of education (DepEd</w:t>
            </w:r>
            <w:r w:rsidR="008A5FAD">
              <w:rPr>
                <w:color w:val="000000" w:themeColor="text1"/>
                <w:lang w:val="en-US" w:eastAsia="en-AU"/>
              </w:rPr>
              <w:t>–ARMM</w:t>
            </w:r>
            <w:r w:rsidRPr="00484CCF">
              <w:rPr>
                <w:color w:val="000000" w:themeColor="text1"/>
                <w:lang w:val="en-US" w:eastAsia="en-AU"/>
              </w:rPr>
              <w:t xml:space="preserve"> schools)</w:t>
            </w:r>
          </w:p>
        </w:tc>
        <w:tc>
          <w:tcPr>
            <w:tcW w:w="1360" w:type="pct"/>
            <w:gridSpan w:val="4"/>
            <w:shd w:val="clear" w:color="auto" w:fill="auto"/>
          </w:tcPr>
          <w:p w14:paraId="25C86204" w14:textId="77777777" w:rsidR="00484CCF" w:rsidRPr="00484CCF" w:rsidRDefault="00484CCF" w:rsidP="00B57F14">
            <w:pPr>
              <w:pStyle w:val="TableText"/>
              <w:rPr>
                <w:color w:val="000000" w:themeColor="text1"/>
                <w:lang w:val="en-US" w:eastAsia="en-AU"/>
              </w:rPr>
            </w:pPr>
            <w:r w:rsidRPr="00484CCF">
              <w:rPr>
                <w:color w:val="000000" w:themeColor="text1"/>
                <w:lang w:val="en-US" w:eastAsia="en-AU"/>
              </w:rPr>
              <w:t xml:space="preserve">% of Tahderiyyah completers, boys and girls, who </w:t>
            </w:r>
            <w:r w:rsidR="00DF1EF9" w:rsidRPr="00484CCF">
              <w:rPr>
                <w:color w:val="000000" w:themeColor="text1"/>
                <w:lang w:val="en-US" w:eastAsia="en-AU"/>
              </w:rPr>
              <w:t>enroll</w:t>
            </w:r>
            <w:r w:rsidRPr="00484CCF">
              <w:rPr>
                <w:color w:val="000000" w:themeColor="text1"/>
                <w:lang w:val="en-US" w:eastAsia="en-AU"/>
              </w:rPr>
              <w:t xml:space="preserve"> in Kindergarten/Grade 1</w:t>
            </w:r>
          </w:p>
        </w:tc>
        <w:tc>
          <w:tcPr>
            <w:tcW w:w="536" w:type="pct"/>
            <w:shd w:val="clear" w:color="auto" w:fill="auto"/>
          </w:tcPr>
          <w:p w14:paraId="1364FFA9" w14:textId="77777777" w:rsidR="00484CCF" w:rsidRPr="00484CCF" w:rsidRDefault="00484CCF" w:rsidP="00B57F14">
            <w:pPr>
              <w:pStyle w:val="TableText"/>
              <w:rPr>
                <w:color w:val="000000" w:themeColor="text1"/>
                <w:lang w:val="en-US" w:eastAsia="en-AU"/>
              </w:rPr>
            </w:pPr>
            <w:r w:rsidRPr="00484CCF">
              <w:rPr>
                <w:color w:val="000000" w:themeColor="text1"/>
                <w:lang w:val="en-US" w:eastAsia="en-AU"/>
              </w:rPr>
              <w:t>45%</w:t>
            </w:r>
          </w:p>
        </w:tc>
        <w:tc>
          <w:tcPr>
            <w:tcW w:w="616" w:type="pct"/>
            <w:shd w:val="clear" w:color="auto" w:fill="auto"/>
          </w:tcPr>
          <w:p w14:paraId="24B09F75" w14:textId="77777777" w:rsidR="00484CCF" w:rsidRPr="00484CCF" w:rsidRDefault="00484CCF" w:rsidP="00B57F14">
            <w:pPr>
              <w:pStyle w:val="TableText"/>
              <w:rPr>
                <w:color w:val="000000" w:themeColor="text1"/>
                <w:lang w:val="en-US" w:eastAsia="en-AU"/>
              </w:rPr>
            </w:pPr>
            <w:r w:rsidRPr="00484CCF">
              <w:rPr>
                <w:color w:val="000000" w:themeColor="text1"/>
                <w:lang w:val="en-US" w:eastAsia="en-AU"/>
              </w:rPr>
              <w:t>45%</w:t>
            </w:r>
          </w:p>
        </w:tc>
        <w:tc>
          <w:tcPr>
            <w:tcW w:w="755" w:type="pct"/>
            <w:gridSpan w:val="4"/>
            <w:shd w:val="clear" w:color="auto" w:fill="auto"/>
          </w:tcPr>
          <w:p w14:paraId="26E213A9" w14:textId="77777777" w:rsidR="00484CCF" w:rsidRPr="00484CCF" w:rsidRDefault="00484CCF" w:rsidP="00B57F14">
            <w:pPr>
              <w:pStyle w:val="TableText"/>
              <w:rPr>
                <w:color w:val="000000" w:themeColor="text1"/>
                <w:lang w:val="en-US" w:eastAsia="en-AU"/>
              </w:rPr>
            </w:pPr>
            <w:r w:rsidRPr="00484CCF">
              <w:rPr>
                <w:color w:val="000000" w:themeColor="text1"/>
                <w:lang w:val="en-US" w:eastAsia="en-AU"/>
              </w:rPr>
              <w:t>2,010 (40% of 5,025)</w:t>
            </w:r>
          </w:p>
        </w:tc>
        <w:tc>
          <w:tcPr>
            <w:tcW w:w="608" w:type="pct"/>
            <w:gridSpan w:val="2"/>
            <w:shd w:val="clear" w:color="auto" w:fill="auto"/>
          </w:tcPr>
          <w:p w14:paraId="4A191129" w14:textId="77777777" w:rsidR="00484CCF" w:rsidRPr="00484CCF" w:rsidRDefault="00484CCF" w:rsidP="00B57F14">
            <w:pPr>
              <w:pStyle w:val="TableText"/>
              <w:rPr>
                <w:color w:val="000000" w:themeColor="text1"/>
                <w:lang w:val="en-US" w:eastAsia="en-AU"/>
              </w:rPr>
            </w:pPr>
            <w:r w:rsidRPr="00484CCF">
              <w:rPr>
                <w:color w:val="000000" w:themeColor="text1"/>
                <w:lang w:val="en-US" w:eastAsia="en-AU"/>
              </w:rPr>
              <w:t>2,261 (45% of 5,025)</w:t>
            </w:r>
          </w:p>
        </w:tc>
      </w:tr>
      <w:tr w:rsidR="00B57F14" w:rsidRPr="00484CCF" w14:paraId="0524BA58" w14:textId="77777777" w:rsidTr="00B57F14">
        <w:tc>
          <w:tcPr>
            <w:tcW w:w="1125" w:type="pct"/>
            <w:vMerge/>
            <w:shd w:val="clear" w:color="auto" w:fill="auto"/>
          </w:tcPr>
          <w:p w14:paraId="22F2C678" w14:textId="77777777" w:rsidR="00484CCF" w:rsidRPr="00484CCF" w:rsidRDefault="00484CCF" w:rsidP="00B57F14">
            <w:pPr>
              <w:pStyle w:val="TableText"/>
              <w:rPr>
                <w:color w:val="000000" w:themeColor="text1"/>
                <w:lang w:val="en-US" w:eastAsia="en-AU"/>
              </w:rPr>
            </w:pPr>
          </w:p>
        </w:tc>
        <w:tc>
          <w:tcPr>
            <w:tcW w:w="1360" w:type="pct"/>
            <w:gridSpan w:val="4"/>
            <w:shd w:val="clear" w:color="auto" w:fill="auto"/>
          </w:tcPr>
          <w:p w14:paraId="56B4A875" w14:textId="77777777" w:rsidR="00484CCF" w:rsidRPr="00484CCF" w:rsidRDefault="00484CCF" w:rsidP="00B57F14">
            <w:pPr>
              <w:pStyle w:val="TableText"/>
              <w:rPr>
                <w:color w:val="000000" w:themeColor="text1"/>
                <w:lang w:val="en-US" w:eastAsia="en-AU"/>
              </w:rPr>
            </w:pPr>
            <w:r w:rsidRPr="00484CCF">
              <w:rPr>
                <w:color w:val="000000" w:themeColor="text1"/>
                <w:lang w:val="en-US" w:eastAsia="en-AU"/>
              </w:rPr>
              <w:t xml:space="preserve">% of Tahderiyyah enrollees who completed the </w:t>
            </w:r>
            <w:r w:rsidR="00DF1EF9">
              <w:rPr>
                <w:color w:val="000000" w:themeColor="text1"/>
                <w:lang w:val="en-US" w:eastAsia="en-AU"/>
              </w:rPr>
              <w:t>program</w:t>
            </w:r>
          </w:p>
        </w:tc>
        <w:tc>
          <w:tcPr>
            <w:tcW w:w="536" w:type="pct"/>
            <w:shd w:val="clear" w:color="auto" w:fill="auto"/>
          </w:tcPr>
          <w:p w14:paraId="6BAF798D" w14:textId="77777777" w:rsidR="00484CCF" w:rsidRPr="00484CCF" w:rsidRDefault="00484CCF" w:rsidP="00B57F14">
            <w:pPr>
              <w:pStyle w:val="TableText"/>
              <w:rPr>
                <w:color w:val="000000" w:themeColor="text1"/>
                <w:lang w:val="en-US" w:eastAsia="en-AU"/>
              </w:rPr>
            </w:pPr>
            <w:r w:rsidRPr="00484CCF">
              <w:rPr>
                <w:color w:val="000000" w:themeColor="text1"/>
                <w:lang w:val="en-US" w:eastAsia="en-AU"/>
              </w:rPr>
              <w:t>80%</w:t>
            </w:r>
          </w:p>
        </w:tc>
        <w:tc>
          <w:tcPr>
            <w:tcW w:w="616" w:type="pct"/>
            <w:shd w:val="clear" w:color="auto" w:fill="auto"/>
          </w:tcPr>
          <w:p w14:paraId="45D70963" w14:textId="77777777" w:rsidR="00484CCF" w:rsidRPr="00484CCF" w:rsidRDefault="00484CCF" w:rsidP="00B57F14">
            <w:pPr>
              <w:pStyle w:val="TableText"/>
              <w:rPr>
                <w:color w:val="000000" w:themeColor="text1"/>
                <w:lang w:val="en-US" w:eastAsia="en-AU"/>
              </w:rPr>
            </w:pPr>
            <w:r w:rsidRPr="00484CCF">
              <w:rPr>
                <w:color w:val="000000" w:themeColor="text1"/>
                <w:lang w:val="en-US" w:eastAsia="en-AU"/>
              </w:rPr>
              <w:t>80%</w:t>
            </w:r>
          </w:p>
        </w:tc>
        <w:tc>
          <w:tcPr>
            <w:tcW w:w="755" w:type="pct"/>
            <w:gridSpan w:val="4"/>
            <w:shd w:val="clear" w:color="auto" w:fill="auto"/>
          </w:tcPr>
          <w:p w14:paraId="658FFBD8" w14:textId="77777777" w:rsidR="00484CCF" w:rsidRPr="00484CCF" w:rsidRDefault="00484CCF" w:rsidP="00B57F14">
            <w:pPr>
              <w:pStyle w:val="TableText"/>
              <w:rPr>
                <w:color w:val="000000" w:themeColor="text1"/>
                <w:lang w:val="en-US" w:eastAsia="en-AU"/>
              </w:rPr>
            </w:pPr>
            <w:r w:rsidRPr="00484CCF">
              <w:rPr>
                <w:color w:val="000000" w:themeColor="text1"/>
                <w:lang w:val="en-US" w:eastAsia="en-AU"/>
              </w:rPr>
              <w:t>3,769 (75% of 5,025)</w:t>
            </w:r>
          </w:p>
        </w:tc>
        <w:tc>
          <w:tcPr>
            <w:tcW w:w="608" w:type="pct"/>
            <w:gridSpan w:val="2"/>
            <w:shd w:val="clear" w:color="auto" w:fill="auto"/>
          </w:tcPr>
          <w:p w14:paraId="5FBD8859" w14:textId="77777777" w:rsidR="00484CCF" w:rsidRPr="00484CCF" w:rsidRDefault="00484CCF" w:rsidP="00B57F14">
            <w:pPr>
              <w:pStyle w:val="TableText"/>
              <w:rPr>
                <w:color w:val="000000" w:themeColor="text1"/>
                <w:lang w:val="en-US" w:eastAsia="en-AU"/>
              </w:rPr>
            </w:pPr>
            <w:r w:rsidRPr="00484CCF">
              <w:rPr>
                <w:color w:val="000000" w:themeColor="text1"/>
                <w:lang w:val="en-US" w:eastAsia="en-AU"/>
              </w:rPr>
              <w:t>4,020 (80% of 5,025)</w:t>
            </w:r>
          </w:p>
        </w:tc>
      </w:tr>
      <w:tr w:rsidR="00B57F14" w:rsidRPr="00484CCF" w14:paraId="6D731977" w14:textId="77777777" w:rsidTr="00B57F14">
        <w:tc>
          <w:tcPr>
            <w:tcW w:w="1125" w:type="pct"/>
            <w:vMerge/>
            <w:shd w:val="clear" w:color="auto" w:fill="auto"/>
          </w:tcPr>
          <w:p w14:paraId="6D0D66AE" w14:textId="77777777" w:rsidR="00484CCF" w:rsidRPr="00484CCF" w:rsidRDefault="00484CCF" w:rsidP="00B57F14">
            <w:pPr>
              <w:pStyle w:val="TableText"/>
              <w:rPr>
                <w:color w:val="000000" w:themeColor="text1"/>
                <w:lang w:val="en-US" w:eastAsia="en-AU"/>
              </w:rPr>
            </w:pPr>
          </w:p>
        </w:tc>
        <w:tc>
          <w:tcPr>
            <w:tcW w:w="1360" w:type="pct"/>
            <w:gridSpan w:val="4"/>
            <w:shd w:val="clear" w:color="auto" w:fill="auto"/>
          </w:tcPr>
          <w:p w14:paraId="36292190" w14:textId="77777777" w:rsidR="00484CCF" w:rsidRPr="00484CCF" w:rsidRDefault="00484CCF" w:rsidP="00B57F14">
            <w:pPr>
              <w:pStyle w:val="TableText"/>
              <w:rPr>
                <w:color w:val="000000" w:themeColor="text1"/>
                <w:lang w:val="en-US" w:eastAsia="en-AU"/>
              </w:rPr>
            </w:pPr>
            <w:r w:rsidRPr="00484CCF">
              <w:rPr>
                <w:color w:val="000000" w:themeColor="text1"/>
                <w:lang w:val="en-US" w:eastAsia="en-AU"/>
              </w:rPr>
              <w:t>% of Tahderiyyah teachers who hand ECCD checklist to Kinder/Grade 1 teachers in public/private schools and Madaris (UNICEF)</w:t>
            </w:r>
          </w:p>
        </w:tc>
        <w:tc>
          <w:tcPr>
            <w:tcW w:w="536" w:type="pct"/>
            <w:shd w:val="clear" w:color="auto" w:fill="auto"/>
          </w:tcPr>
          <w:p w14:paraId="62F970FE" w14:textId="77777777" w:rsidR="00484CCF" w:rsidRPr="00484CCF" w:rsidRDefault="00484CCF" w:rsidP="00B57F14">
            <w:pPr>
              <w:pStyle w:val="TableText"/>
              <w:rPr>
                <w:color w:val="000000" w:themeColor="text1"/>
                <w:lang w:val="en-US" w:eastAsia="en-AU"/>
              </w:rPr>
            </w:pPr>
            <w:r w:rsidRPr="00484CCF">
              <w:rPr>
                <w:color w:val="000000" w:themeColor="text1"/>
                <w:lang w:val="en-US" w:eastAsia="en-AU"/>
              </w:rPr>
              <w:t>75%</w:t>
            </w:r>
          </w:p>
        </w:tc>
        <w:tc>
          <w:tcPr>
            <w:tcW w:w="616" w:type="pct"/>
            <w:shd w:val="clear" w:color="auto" w:fill="auto"/>
          </w:tcPr>
          <w:p w14:paraId="1670BEC1" w14:textId="77777777" w:rsidR="00484CCF" w:rsidRPr="00484CCF" w:rsidRDefault="00484CCF" w:rsidP="00B57F14">
            <w:pPr>
              <w:pStyle w:val="TableText"/>
              <w:rPr>
                <w:color w:val="000000" w:themeColor="text1"/>
                <w:lang w:val="en-US" w:eastAsia="en-AU"/>
              </w:rPr>
            </w:pPr>
            <w:r w:rsidRPr="00484CCF">
              <w:rPr>
                <w:color w:val="000000" w:themeColor="text1"/>
                <w:lang w:val="en-US" w:eastAsia="en-AU"/>
              </w:rPr>
              <w:t>75%</w:t>
            </w:r>
          </w:p>
        </w:tc>
        <w:tc>
          <w:tcPr>
            <w:tcW w:w="755" w:type="pct"/>
            <w:gridSpan w:val="4"/>
            <w:shd w:val="clear" w:color="auto" w:fill="auto"/>
          </w:tcPr>
          <w:p w14:paraId="7E52BCF7" w14:textId="77777777" w:rsidR="00484CCF" w:rsidRPr="00484CCF" w:rsidRDefault="00484CCF" w:rsidP="00B57F14">
            <w:pPr>
              <w:pStyle w:val="TableText"/>
              <w:rPr>
                <w:color w:val="000000" w:themeColor="text1"/>
                <w:lang w:val="en-US" w:eastAsia="en-AU"/>
              </w:rPr>
            </w:pPr>
          </w:p>
        </w:tc>
        <w:tc>
          <w:tcPr>
            <w:tcW w:w="608" w:type="pct"/>
            <w:gridSpan w:val="2"/>
            <w:shd w:val="clear" w:color="auto" w:fill="auto"/>
          </w:tcPr>
          <w:p w14:paraId="47283B2D" w14:textId="77777777" w:rsidR="00484CCF" w:rsidRPr="00484CCF" w:rsidRDefault="00484CCF" w:rsidP="00B57F14">
            <w:pPr>
              <w:pStyle w:val="TableText"/>
              <w:rPr>
                <w:color w:val="000000" w:themeColor="text1"/>
                <w:lang w:val="en-US" w:eastAsia="en-AU"/>
              </w:rPr>
            </w:pPr>
            <w:r w:rsidRPr="00484CCF">
              <w:rPr>
                <w:color w:val="000000" w:themeColor="text1"/>
                <w:lang w:val="en-US" w:eastAsia="en-AU"/>
              </w:rPr>
              <w:t>75%</w:t>
            </w:r>
          </w:p>
        </w:tc>
      </w:tr>
      <w:tr w:rsidR="00B57F14" w:rsidRPr="00484CCF" w14:paraId="3DF8A2A2" w14:textId="77777777" w:rsidTr="00B57F14">
        <w:tc>
          <w:tcPr>
            <w:tcW w:w="1125" w:type="pct"/>
            <w:vMerge/>
            <w:shd w:val="clear" w:color="auto" w:fill="auto"/>
          </w:tcPr>
          <w:p w14:paraId="73A4EE8D" w14:textId="77777777" w:rsidR="00484CCF" w:rsidRPr="00484CCF" w:rsidRDefault="00484CCF" w:rsidP="00B57F14">
            <w:pPr>
              <w:pStyle w:val="TableText"/>
              <w:rPr>
                <w:color w:val="000000" w:themeColor="text1"/>
                <w:lang w:val="en-US" w:eastAsia="en-AU"/>
              </w:rPr>
            </w:pPr>
          </w:p>
        </w:tc>
        <w:tc>
          <w:tcPr>
            <w:tcW w:w="1360" w:type="pct"/>
            <w:gridSpan w:val="4"/>
            <w:shd w:val="clear" w:color="auto" w:fill="auto"/>
          </w:tcPr>
          <w:p w14:paraId="19608F09" w14:textId="77777777" w:rsidR="00484CCF" w:rsidRPr="00484CCF" w:rsidRDefault="00484CCF" w:rsidP="00B57F14">
            <w:pPr>
              <w:pStyle w:val="TableText"/>
              <w:rPr>
                <w:color w:val="000000" w:themeColor="text1"/>
                <w:lang w:val="en-US" w:eastAsia="en-AU"/>
              </w:rPr>
            </w:pPr>
            <w:r w:rsidRPr="00484CCF">
              <w:rPr>
                <w:color w:val="000000" w:themeColor="text1"/>
                <w:lang w:val="en-US" w:eastAsia="en-AU"/>
              </w:rPr>
              <w:t># of ADM enrollees who completed the Kindergarten</w:t>
            </w:r>
          </w:p>
        </w:tc>
        <w:tc>
          <w:tcPr>
            <w:tcW w:w="536" w:type="pct"/>
            <w:shd w:val="clear" w:color="auto" w:fill="auto"/>
          </w:tcPr>
          <w:p w14:paraId="285C10D5" w14:textId="77777777" w:rsidR="00484CCF" w:rsidRPr="00484CCF" w:rsidRDefault="00484CCF" w:rsidP="00B57F14">
            <w:pPr>
              <w:pStyle w:val="TableText"/>
              <w:rPr>
                <w:color w:val="000000" w:themeColor="text1"/>
                <w:lang w:val="en-US" w:eastAsia="en-AU"/>
              </w:rPr>
            </w:pPr>
            <w:r w:rsidRPr="00484CCF">
              <w:rPr>
                <w:color w:val="000000" w:themeColor="text1"/>
                <w:lang w:val="en-US" w:eastAsia="en-AU"/>
              </w:rPr>
              <w:t>36,000 (BRAC)</w:t>
            </w:r>
          </w:p>
        </w:tc>
        <w:tc>
          <w:tcPr>
            <w:tcW w:w="616" w:type="pct"/>
            <w:shd w:val="clear" w:color="auto" w:fill="auto"/>
          </w:tcPr>
          <w:p w14:paraId="6EFE7692" w14:textId="77777777" w:rsidR="00484CCF" w:rsidRPr="00484CCF" w:rsidRDefault="00484CCF" w:rsidP="00B57F14">
            <w:pPr>
              <w:pStyle w:val="TableText"/>
              <w:rPr>
                <w:color w:val="000000" w:themeColor="text1"/>
                <w:lang w:val="en-US" w:eastAsia="en-AU"/>
              </w:rPr>
            </w:pPr>
            <w:r w:rsidRPr="00484CCF">
              <w:rPr>
                <w:color w:val="000000" w:themeColor="text1"/>
                <w:lang w:val="en-US" w:eastAsia="en-AU"/>
              </w:rPr>
              <w:t>3,500 (BRAC)</w:t>
            </w:r>
          </w:p>
        </w:tc>
        <w:tc>
          <w:tcPr>
            <w:tcW w:w="755" w:type="pct"/>
            <w:gridSpan w:val="4"/>
            <w:shd w:val="clear" w:color="auto" w:fill="auto"/>
          </w:tcPr>
          <w:p w14:paraId="3317ABE9" w14:textId="77777777" w:rsidR="00484CCF" w:rsidRPr="00484CCF" w:rsidRDefault="00484CCF" w:rsidP="00B57F14">
            <w:pPr>
              <w:pStyle w:val="TableText"/>
              <w:rPr>
                <w:color w:val="000000" w:themeColor="text1"/>
                <w:lang w:val="en-US" w:eastAsia="en-AU"/>
              </w:rPr>
            </w:pPr>
            <w:r w:rsidRPr="00484CCF">
              <w:rPr>
                <w:color w:val="000000" w:themeColor="text1"/>
                <w:lang w:val="en-US" w:eastAsia="en-AU"/>
              </w:rPr>
              <w:t>3,500 (BRAC)</w:t>
            </w:r>
          </w:p>
        </w:tc>
        <w:tc>
          <w:tcPr>
            <w:tcW w:w="608" w:type="pct"/>
            <w:gridSpan w:val="2"/>
            <w:shd w:val="clear" w:color="auto" w:fill="auto"/>
          </w:tcPr>
          <w:p w14:paraId="2E2AE0A3" w14:textId="77777777" w:rsidR="00484CCF" w:rsidRPr="00484CCF" w:rsidRDefault="00484CCF" w:rsidP="00B57F14">
            <w:pPr>
              <w:pStyle w:val="TableText"/>
              <w:rPr>
                <w:color w:val="000000" w:themeColor="text1"/>
                <w:lang w:val="en-US" w:eastAsia="en-AU"/>
              </w:rPr>
            </w:pPr>
            <w:r w:rsidRPr="00484CCF">
              <w:rPr>
                <w:color w:val="000000" w:themeColor="text1"/>
                <w:lang w:val="en-US" w:eastAsia="en-AU"/>
              </w:rPr>
              <w:t>None (BRAC)</w:t>
            </w:r>
          </w:p>
        </w:tc>
      </w:tr>
      <w:tr w:rsidR="00B57F14" w:rsidRPr="00484CCF" w14:paraId="234938F7" w14:textId="77777777" w:rsidTr="00B57F14">
        <w:tc>
          <w:tcPr>
            <w:tcW w:w="1125" w:type="pct"/>
            <w:vMerge/>
            <w:shd w:val="clear" w:color="auto" w:fill="auto"/>
          </w:tcPr>
          <w:p w14:paraId="0683FD64" w14:textId="77777777" w:rsidR="00484CCF" w:rsidRPr="00484CCF" w:rsidRDefault="00484CCF" w:rsidP="00B57F14">
            <w:pPr>
              <w:pStyle w:val="TableText"/>
              <w:rPr>
                <w:color w:val="000000" w:themeColor="text1"/>
                <w:lang w:val="en-US" w:eastAsia="en-AU"/>
              </w:rPr>
            </w:pPr>
          </w:p>
        </w:tc>
        <w:tc>
          <w:tcPr>
            <w:tcW w:w="1360" w:type="pct"/>
            <w:gridSpan w:val="4"/>
            <w:shd w:val="clear" w:color="auto" w:fill="auto"/>
          </w:tcPr>
          <w:p w14:paraId="109CA552" w14:textId="77777777" w:rsidR="00484CCF" w:rsidRPr="00484CCF" w:rsidRDefault="00484CCF" w:rsidP="00B57F14">
            <w:pPr>
              <w:pStyle w:val="TableText"/>
              <w:rPr>
                <w:color w:val="000000" w:themeColor="text1"/>
                <w:lang w:val="en-US" w:eastAsia="en-AU"/>
              </w:rPr>
            </w:pPr>
            <w:r w:rsidRPr="00484CCF">
              <w:rPr>
                <w:color w:val="000000" w:themeColor="text1"/>
                <w:lang w:val="en-US" w:eastAsia="en-AU"/>
              </w:rPr>
              <w:t>% of Madaris learners moving up to the next grade</w:t>
            </w:r>
          </w:p>
        </w:tc>
        <w:tc>
          <w:tcPr>
            <w:tcW w:w="536" w:type="pct"/>
            <w:shd w:val="clear" w:color="auto" w:fill="auto"/>
          </w:tcPr>
          <w:p w14:paraId="647EF2E9" w14:textId="77777777" w:rsidR="00484CCF" w:rsidRPr="00484CCF" w:rsidRDefault="00484CCF" w:rsidP="00B57F14">
            <w:pPr>
              <w:pStyle w:val="TableText"/>
              <w:rPr>
                <w:color w:val="000000" w:themeColor="text1"/>
                <w:lang w:val="en-US" w:eastAsia="en-AU"/>
              </w:rPr>
            </w:pPr>
            <w:r w:rsidRPr="00484CCF">
              <w:rPr>
                <w:color w:val="000000" w:themeColor="text1"/>
                <w:lang w:val="en-US" w:eastAsia="en-AU"/>
              </w:rPr>
              <w:t>90% (Cardno)</w:t>
            </w:r>
          </w:p>
        </w:tc>
        <w:tc>
          <w:tcPr>
            <w:tcW w:w="616" w:type="pct"/>
            <w:shd w:val="clear" w:color="auto" w:fill="auto"/>
          </w:tcPr>
          <w:p w14:paraId="7539B05B" w14:textId="77777777" w:rsidR="00484CCF" w:rsidRPr="00484CCF" w:rsidRDefault="00484CCF" w:rsidP="00B57F14">
            <w:pPr>
              <w:pStyle w:val="TableText"/>
              <w:rPr>
                <w:color w:val="000000" w:themeColor="text1"/>
                <w:lang w:val="en-US" w:eastAsia="en-AU"/>
              </w:rPr>
            </w:pPr>
            <w:r w:rsidRPr="00484CCF">
              <w:rPr>
                <w:color w:val="000000" w:themeColor="text1"/>
                <w:lang w:val="en-US" w:eastAsia="en-AU"/>
              </w:rPr>
              <w:t>90 % (Cardno)</w:t>
            </w:r>
          </w:p>
        </w:tc>
        <w:tc>
          <w:tcPr>
            <w:tcW w:w="755" w:type="pct"/>
            <w:gridSpan w:val="4"/>
            <w:shd w:val="clear" w:color="auto" w:fill="auto"/>
          </w:tcPr>
          <w:p w14:paraId="412F797C" w14:textId="77777777" w:rsidR="00484CCF" w:rsidRPr="00484CCF" w:rsidRDefault="00484CCF" w:rsidP="00B57F14">
            <w:pPr>
              <w:pStyle w:val="TableText"/>
              <w:rPr>
                <w:color w:val="000000" w:themeColor="text1"/>
                <w:lang w:val="en-US" w:eastAsia="en-AU"/>
              </w:rPr>
            </w:pPr>
            <w:r w:rsidRPr="00484CCF">
              <w:rPr>
                <w:color w:val="000000" w:themeColor="text1"/>
                <w:lang w:val="en-US" w:eastAsia="en-AU"/>
              </w:rPr>
              <w:t>90 % (Cardno)</w:t>
            </w:r>
          </w:p>
        </w:tc>
        <w:tc>
          <w:tcPr>
            <w:tcW w:w="608" w:type="pct"/>
            <w:gridSpan w:val="2"/>
            <w:shd w:val="clear" w:color="auto" w:fill="auto"/>
          </w:tcPr>
          <w:p w14:paraId="55546F93" w14:textId="77777777" w:rsidR="00484CCF" w:rsidRPr="00484CCF" w:rsidRDefault="00484CCF" w:rsidP="00B57F14">
            <w:pPr>
              <w:pStyle w:val="TableText"/>
              <w:rPr>
                <w:color w:val="000000" w:themeColor="text1"/>
                <w:lang w:val="en-US" w:eastAsia="en-AU"/>
              </w:rPr>
            </w:pPr>
            <w:r w:rsidRPr="00484CCF">
              <w:rPr>
                <w:color w:val="000000" w:themeColor="text1"/>
                <w:lang w:val="en-US" w:eastAsia="en-AU"/>
              </w:rPr>
              <w:t>90 % (Cardno)</w:t>
            </w:r>
          </w:p>
        </w:tc>
      </w:tr>
      <w:tr w:rsidR="00B57F14" w:rsidRPr="00484CCF" w14:paraId="387BDA4D" w14:textId="77777777" w:rsidTr="00B57F14">
        <w:tc>
          <w:tcPr>
            <w:tcW w:w="1125" w:type="pct"/>
            <w:shd w:val="clear" w:color="auto" w:fill="auto"/>
          </w:tcPr>
          <w:p w14:paraId="4B1B180C" w14:textId="77777777" w:rsidR="00484CCF" w:rsidRPr="00484CCF" w:rsidRDefault="00484CCF" w:rsidP="00B57F14">
            <w:pPr>
              <w:pStyle w:val="TableText"/>
              <w:rPr>
                <w:color w:val="000000" w:themeColor="text1"/>
                <w:lang w:val="en-US" w:eastAsia="en-AU"/>
              </w:rPr>
            </w:pPr>
            <w:r w:rsidRPr="00484CCF">
              <w:rPr>
                <w:color w:val="000000" w:themeColor="text1"/>
                <w:lang w:val="en-US" w:eastAsia="en-AU"/>
              </w:rPr>
              <w:t>Intermediate Quality Outcome 2:</w:t>
            </w:r>
            <w:r w:rsidR="00B57F14">
              <w:rPr>
                <w:color w:val="000000" w:themeColor="text1"/>
                <w:lang w:val="en-US" w:eastAsia="en-AU"/>
              </w:rPr>
              <w:t xml:space="preserve"> </w:t>
            </w:r>
            <w:r w:rsidRPr="00484CCF">
              <w:rPr>
                <w:color w:val="000000" w:themeColor="text1"/>
                <w:lang w:val="en-US" w:eastAsia="en-AU"/>
              </w:rPr>
              <w:t>Teachers increasing competency in core subjects</w:t>
            </w:r>
          </w:p>
        </w:tc>
        <w:tc>
          <w:tcPr>
            <w:tcW w:w="1360" w:type="pct"/>
            <w:gridSpan w:val="4"/>
            <w:shd w:val="clear" w:color="auto" w:fill="auto"/>
          </w:tcPr>
          <w:p w14:paraId="697666AA" w14:textId="77777777" w:rsidR="00484CCF" w:rsidRPr="00484CCF" w:rsidRDefault="00484CCF" w:rsidP="00B57F14">
            <w:pPr>
              <w:pStyle w:val="TableText"/>
              <w:rPr>
                <w:color w:val="000000" w:themeColor="text1"/>
                <w:lang w:val="en-US" w:eastAsia="en-AU"/>
              </w:rPr>
            </w:pPr>
            <w:r w:rsidRPr="00484CCF">
              <w:rPr>
                <w:color w:val="000000" w:themeColor="text1"/>
                <w:lang w:val="en-US" w:eastAsia="en-AU"/>
              </w:rPr>
              <w:t>% of teachers improving in their competencies from baseline to post test</w:t>
            </w:r>
          </w:p>
        </w:tc>
        <w:tc>
          <w:tcPr>
            <w:tcW w:w="536" w:type="pct"/>
            <w:shd w:val="clear" w:color="auto" w:fill="auto"/>
          </w:tcPr>
          <w:p w14:paraId="7E4D6D95" w14:textId="77777777" w:rsidR="00484CCF" w:rsidRPr="00484CCF" w:rsidRDefault="00484CCF" w:rsidP="00B57F14">
            <w:pPr>
              <w:pStyle w:val="TableText"/>
              <w:rPr>
                <w:color w:val="000000" w:themeColor="text1"/>
                <w:lang w:val="en-US" w:eastAsia="en-AU"/>
              </w:rPr>
            </w:pPr>
            <w:r w:rsidRPr="00484CCF">
              <w:rPr>
                <w:color w:val="000000" w:themeColor="text1"/>
                <w:lang w:val="en-US" w:eastAsia="en-AU"/>
              </w:rPr>
              <w:t>50 % (Cardno)</w:t>
            </w:r>
          </w:p>
        </w:tc>
        <w:tc>
          <w:tcPr>
            <w:tcW w:w="616" w:type="pct"/>
            <w:shd w:val="clear" w:color="auto" w:fill="auto"/>
          </w:tcPr>
          <w:p w14:paraId="7B71E78F" w14:textId="77777777" w:rsidR="00484CCF" w:rsidRPr="00484CCF" w:rsidRDefault="00484CCF" w:rsidP="00B57F14">
            <w:pPr>
              <w:pStyle w:val="TableText"/>
              <w:rPr>
                <w:color w:val="000000" w:themeColor="text1"/>
                <w:lang w:val="en-US" w:eastAsia="en-AU"/>
              </w:rPr>
            </w:pPr>
            <w:r w:rsidRPr="00484CCF">
              <w:rPr>
                <w:color w:val="000000" w:themeColor="text1"/>
                <w:lang w:val="en-US" w:eastAsia="en-AU"/>
              </w:rPr>
              <w:t>None (Cardno)</w:t>
            </w:r>
          </w:p>
        </w:tc>
        <w:tc>
          <w:tcPr>
            <w:tcW w:w="755" w:type="pct"/>
            <w:gridSpan w:val="4"/>
            <w:shd w:val="clear" w:color="auto" w:fill="auto"/>
          </w:tcPr>
          <w:p w14:paraId="5BCD51A8" w14:textId="77777777" w:rsidR="00484CCF" w:rsidRPr="00484CCF" w:rsidRDefault="00484CCF" w:rsidP="00B57F14">
            <w:pPr>
              <w:pStyle w:val="TableText"/>
              <w:rPr>
                <w:color w:val="000000" w:themeColor="text1"/>
                <w:lang w:val="en-US" w:eastAsia="en-AU"/>
              </w:rPr>
            </w:pPr>
            <w:r w:rsidRPr="00484CCF">
              <w:rPr>
                <w:color w:val="000000" w:themeColor="text1"/>
                <w:lang w:val="en-US" w:eastAsia="en-AU"/>
              </w:rPr>
              <w:t>None (Cardno)</w:t>
            </w:r>
          </w:p>
        </w:tc>
        <w:tc>
          <w:tcPr>
            <w:tcW w:w="608" w:type="pct"/>
            <w:gridSpan w:val="2"/>
            <w:shd w:val="clear" w:color="auto" w:fill="auto"/>
          </w:tcPr>
          <w:p w14:paraId="6EC28BD8" w14:textId="77777777" w:rsidR="00484CCF" w:rsidRPr="00484CCF" w:rsidRDefault="00484CCF" w:rsidP="00B57F14">
            <w:pPr>
              <w:pStyle w:val="TableText"/>
              <w:rPr>
                <w:color w:val="000000" w:themeColor="text1"/>
                <w:lang w:val="en-US" w:eastAsia="en-AU"/>
              </w:rPr>
            </w:pPr>
            <w:r w:rsidRPr="00484CCF">
              <w:rPr>
                <w:color w:val="000000" w:themeColor="text1"/>
                <w:lang w:val="en-US" w:eastAsia="en-AU"/>
              </w:rPr>
              <w:t>None (Cardno)</w:t>
            </w:r>
          </w:p>
        </w:tc>
      </w:tr>
      <w:tr w:rsidR="00B57F14" w:rsidRPr="00484CCF" w14:paraId="506DB988" w14:textId="77777777" w:rsidTr="00B57F14">
        <w:tc>
          <w:tcPr>
            <w:tcW w:w="1125" w:type="pct"/>
            <w:shd w:val="clear" w:color="auto" w:fill="auto"/>
          </w:tcPr>
          <w:p w14:paraId="02728721" w14:textId="77777777" w:rsidR="00484CCF" w:rsidRPr="00484CCF" w:rsidRDefault="00484CCF" w:rsidP="00B57F14">
            <w:pPr>
              <w:pStyle w:val="TableText"/>
              <w:rPr>
                <w:color w:val="000000" w:themeColor="text1"/>
                <w:lang w:val="en-US" w:eastAsia="en-AU"/>
              </w:rPr>
            </w:pPr>
            <w:r w:rsidRPr="00484CCF">
              <w:rPr>
                <w:color w:val="000000" w:themeColor="text1"/>
                <w:lang w:val="en-US" w:eastAsia="en-AU"/>
              </w:rPr>
              <w:t>Intermediate Employability Outcome 3:</w:t>
            </w:r>
            <w:r w:rsidR="00B57F14">
              <w:rPr>
                <w:color w:val="000000" w:themeColor="text1"/>
                <w:lang w:val="en-US" w:eastAsia="en-AU"/>
              </w:rPr>
              <w:t xml:space="preserve"> </w:t>
            </w:r>
            <w:r w:rsidRPr="00484CCF">
              <w:rPr>
                <w:color w:val="000000" w:themeColor="text1"/>
                <w:lang w:val="en-US" w:eastAsia="en-AU"/>
              </w:rPr>
              <w:t>Enhanced absorptive capacity of the private sector to employ skilled out-of-school youth.</w:t>
            </w:r>
          </w:p>
        </w:tc>
        <w:tc>
          <w:tcPr>
            <w:tcW w:w="1360" w:type="pct"/>
            <w:gridSpan w:val="4"/>
            <w:shd w:val="clear" w:color="auto" w:fill="auto"/>
          </w:tcPr>
          <w:p w14:paraId="7EB6B794" w14:textId="77777777" w:rsidR="00484CCF" w:rsidRPr="00484CCF" w:rsidRDefault="00484CCF" w:rsidP="00B57F14">
            <w:pPr>
              <w:pStyle w:val="TableText"/>
              <w:rPr>
                <w:color w:val="000000" w:themeColor="text1"/>
                <w:lang w:val="en-US" w:eastAsia="en-AU"/>
              </w:rPr>
            </w:pPr>
            <w:r w:rsidRPr="00484CCF">
              <w:rPr>
                <w:color w:val="000000" w:themeColor="text1"/>
                <w:lang w:val="en-US" w:eastAsia="en-AU"/>
              </w:rPr>
              <w:t>% of completers employed or engaged in livelihood</w:t>
            </w:r>
          </w:p>
        </w:tc>
        <w:tc>
          <w:tcPr>
            <w:tcW w:w="536" w:type="pct"/>
            <w:shd w:val="clear" w:color="auto" w:fill="auto"/>
          </w:tcPr>
          <w:p w14:paraId="42ADAA9E" w14:textId="77777777" w:rsidR="00484CCF" w:rsidRPr="00484CCF" w:rsidRDefault="00484CCF" w:rsidP="00B57F14">
            <w:pPr>
              <w:pStyle w:val="TableText"/>
              <w:rPr>
                <w:color w:val="000000" w:themeColor="text1"/>
                <w:lang w:val="en-US" w:eastAsia="en-AU"/>
              </w:rPr>
            </w:pPr>
            <w:r w:rsidRPr="00484CCF">
              <w:rPr>
                <w:color w:val="000000" w:themeColor="text1"/>
                <w:lang w:val="en-US" w:eastAsia="en-AU"/>
              </w:rPr>
              <w:t>50% of 11,000</w:t>
            </w:r>
          </w:p>
        </w:tc>
        <w:tc>
          <w:tcPr>
            <w:tcW w:w="616" w:type="pct"/>
            <w:shd w:val="clear" w:color="auto" w:fill="auto"/>
          </w:tcPr>
          <w:p w14:paraId="1B7757ED" w14:textId="77777777" w:rsidR="00484CCF" w:rsidRPr="00484CCF" w:rsidRDefault="00484CCF" w:rsidP="00B57F14">
            <w:pPr>
              <w:pStyle w:val="TableText"/>
              <w:rPr>
                <w:color w:val="000000" w:themeColor="text1"/>
                <w:lang w:val="en-US" w:eastAsia="en-AU"/>
              </w:rPr>
            </w:pPr>
          </w:p>
        </w:tc>
        <w:tc>
          <w:tcPr>
            <w:tcW w:w="755" w:type="pct"/>
            <w:gridSpan w:val="4"/>
            <w:shd w:val="clear" w:color="auto" w:fill="auto"/>
          </w:tcPr>
          <w:p w14:paraId="4C74E17C" w14:textId="77777777" w:rsidR="00484CCF" w:rsidRPr="00484CCF" w:rsidRDefault="00484CCF" w:rsidP="00B57F14">
            <w:pPr>
              <w:pStyle w:val="TableText"/>
              <w:rPr>
                <w:color w:val="000000" w:themeColor="text1"/>
                <w:lang w:val="en-US" w:eastAsia="en-AU"/>
              </w:rPr>
            </w:pPr>
          </w:p>
        </w:tc>
        <w:tc>
          <w:tcPr>
            <w:tcW w:w="608" w:type="pct"/>
            <w:gridSpan w:val="2"/>
            <w:shd w:val="clear" w:color="auto" w:fill="auto"/>
          </w:tcPr>
          <w:p w14:paraId="3AFB2957" w14:textId="77777777" w:rsidR="00484CCF" w:rsidRPr="00484CCF" w:rsidRDefault="00484CCF" w:rsidP="00B57F14">
            <w:pPr>
              <w:pStyle w:val="TableText"/>
              <w:rPr>
                <w:color w:val="000000" w:themeColor="text1"/>
                <w:lang w:val="en-US" w:eastAsia="en-AU"/>
              </w:rPr>
            </w:pPr>
          </w:p>
        </w:tc>
      </w:tr>
      <w:tr w:rsidR="00B57F14" w:rsidRPr="00484CCF" w14:paraId="759D610F" w14:textId="77777777" w:rsidTr="00B57F14">
        <w:tc>
          <w:tcPr>
            <w:tcW w:w="1125" w:type="pct"/>
            <w:vMerge w:val="restart"/>
            <w:shd w:val="clear" w:color="auto" w:fill="auto"/>
          </w:tcPr>
          <w:p w14:paraId="1C7388D3" w14:textId="77777777" w:rsidR="00484CCF" w:rsidRPr="00484CCF" w:rsidRDefault="00484CCF" w:rsidP="00B57F14">
            <w:pPr>
              <w:pStyle w:val="TableText"/>
              <w:rPr>
                <w:color w:val="000000" w:themeColor="text1"/>
                <w:lang w:val="en-US" w:eastAsia="en-AU"/>
              </w:rPr>
            </w:pPr>
            <w:r w:rsidRPr="00484CCF">
              <w:rPr>
                <w:color w:val="000000" w:themeColor="text1"/>
                <w:lang w:val="en-US" w:eastAsia="en-AU"/>
              </w:rPr>
              <w:t>Intermediate Governance Outcome 4: Relevant government agencies have policies and support systems in place to sustain programs</w:t>
            </w:r>
          </w:p>
        </w:tc>
        <w:tc>
          <w:tcPr>
            <w:tcW w:w="1360" w:type="pct"/>
            <w:gridSpan w:val="4"/>
            <w:shd w:val="clear" w:color="auto" w:fill="auto"/>
          </w:tcPr>
          <w:p w14:paraId="1754C824" w14:textId="44EFD5B1" w:rsidR="00484CCF" w:rsidRPr="00484CCF" w:rsidRDefault="00484CCF" w:rsidP="00B57F14">
            <w:pPr>
              <w:pStyle w:val="TableText"/>
              <w:rPr>
                <w:color w:val="000000" w:themeColor="text1"/>
                <w:lang w:val="en-US" w:eastAsia="en-AU"/>
              </w:rPr>
            </w:pPr>
            <w:r w:rsidRPr="00484CCF">
              <w:rPr>
                <w:color w:val="000000" w:themeColor="text1"/>
                <w:lang w:val="en-US" w:eastAsia="en-AU"/>
              </w:rPr>
              <w:t>Adoption by DepED</w:t>
            </w:r>
            <w:r w:rsidR="008A5FAD">
              <w:rPr>
                <w:color w:val="000000" w:themeColor="text1"/>
                <w:lang w:val="en-US" w:eastAsia="en-AU"/>
              </w:rPr>
              <w:t>–ARMM</w:t>
            </w:r>
            <w:r w:rsidRPr="00484CCF">
              <w:rPr>
                <w:color w:val="000000" w:themeColor="text1"/>
                <w:lang w:val="en-US" w:eastAsia="en-AU"/>
              </w:rPr>
              <w:t xml:space="preserve"> of the QA Manual for Classroom Construction involving PTAs and other stakeholders</w:t>
            </w:r>
          </w:p>
        </w:tc>
        <w:tc>
          <w:tcPr>
            <w:tcW w:w="536" w:type="pct"/>
            <w:shd w:val="clear" w:color="auto" w:fill="auto"/>
          </w:tcPr>
          <w:p w14:paraId="2A8EDD7A" w14:textId="77777777" w:rsidR="00484CCF" w:rsidRPr="00484CCF" w:rsidRDefault="00484CCF" w:rsidP="00B57F14">
            <w:pPr>
              <w:pStyle w:val="TableText"/>
              <w:rPr>
                <w:color w:val="000000" w:themeColor="text1"/>
                <w:lang w:val="en-US" w:eastAsia="en-AU"/>
              </w:rPr>
            </w:pPr>
            <w:r w:rsidRPr="00484CCF">
              <w:rPr>
                <w:color w:val="000000" w:themeColor="text1"/>
                <w:lang w:val="en-US" w:eastAsia="en-AU"/>
              </w:rPr>
              <w:t>1</w:t>
            </w:r>
          </w:p>
        </w:tc>
        <w:tc>
          <w:tcPr>
            <w:tcW w:w="616" w:type="pct"/>
            <w:shd w:val="clear" w:color="auto" w:fill="auto"/>
          </w:tcPr>
          <w:p w14:paraId="45D36757" w14:textId="77777777" w:rsidR="00484CCF" w:rsidRPr="00484CCF" w:rsidRDefault="00484CCF" w:rsidP="00B57F14">
            <w:pPr>
              <w:pStyle w:val="TableText"/>
              <w:rPr>
                <w:color w:val="000000" w:themeColor="text1"/>
                <w:lang w:val="en-US" w:eastAsia="en-AU"/>
              </w:rPr>
            </w:pPr>
            <w:r w:rsidRPr="00484CCF">
              <w:rPr>
                <w:color w:val="000000" w:themeColor="text1"/>
                <w:lang w:val="en-US" w:eastAsia="en-AU"/>
              </w:rPr>
              <w:t>1</w:t>
            </w:r>
          </w:p>
        </w:tc>
        <w:tc>
          <w:tcPr>
            <w:tcW w:w="755" w:type="pct"/>
            <w:gridSpan w:val="4"/>
            <w:shd w:val="clear" w:color="auto" w:fill="auto"/>
          </w:tcPr>
          <w:p w14:paraId="5A303C29" w14:textId="77777777" w:rsidR="00484CCF" w:rsidRPr="00484CCF" w:rsidRDefault="00484CCF" w:rsidP="00B57F14">
            <w:pPr>
              <w:pStyle w:val="TableText"/>
              <w:rPr>
                <w:color w:val="000000" w:themeColor="text1"/>
                <w:lang w:val="en-US" w:eastAsia="en-AU"/>
              </w:rPr>
            </w:pPr>
          </w:p>
        </w:tc>
        <w:tc>
          <w:tcPr>
            <w:tcW w:w="608" w:type="pct"/>
            <w:gridSpan w:val="2"/>
            <w:shd w:val="clear" w:color="auto" w:fill="auto"/>
          </w:tcPr>
          <w:p w14:paraId="0780DCA5" w14:textId="77777777" w:rsidR="00484CCF" w:rsidRPr="00484CCF" w:rsidRDefault="00484CCF" w:rsidP="00B57F14">
            <w:pPr>
              <w:pStyle w:val="TableText"/>
              <w:rPr>
                <w:color w:val="000000" w:themeColor="text1"/>
                <w:lang w:val="en-US" w:eastAsia="en-AU"/>
              </w:rPr>
            </w:pPr>
          </w:p>
        </w:tc>
      </w:tr>
      <w:tr w:rsidR="00B57F14" w:rsidRPr="00484CCF" w14:paraId="4F2F6E57" w14:textId="77777777" w:rsidTr="00B57F14">
        <w:tc>
          <w:tcPr>
            <w:tcW w:w="1125" w:type="pct"/>
            <w:vMerge/>
            <w:shd w:val="clear" w:color="auto" w:fill="auto"/>
          </w:tcPr>
          <w:p w14:paraId="31A1625A" w14:textId="77777777" w:rsidR="00484CCF" w:rsidRPr="00484CCF" w:rsidRDefault="00484CCF" w:rsidP="00B57F14">
            <w:pPr>
              <w:pStyle w:val="TableText"/>
              <w:rPr>
                <w:color w:val="000000" w:themeColor="text1"/>
                <w:lang w:val="en-US" w:eastAsia="en-AU"/>
              </w:rPr>
            </w:pPr>
          </w:p>
        </w:tc>
        <w:tc>
          <w:tcPr>
            <w:tcW w:w="1360" w:type="pct"/>
            <w:gridSpan w:val="4"/>
            <w:shd w:val="clear" w:color="auto" w:fill="auto"/>
          </w:tcPr>
          <w:p w14:paraId="1746F1BC" w14:textId="77777777" w:rsidR="00484CCF" w:rsidRPr="00484CCF" w:rsidRDefault="00484CCF" w:rsidP="00B57F14">
            <w:pPr>
              <w:pStyle w:val="TableText"/>
              <w:rPr>
                <w:color w:val="000000" w:themeColor="text1"/>
                <w:lang w:val="en-US" w:eastAsia="en-AU"/>
              </w:rPr>
            </w:pPr>
            <w:r w:rsidRPr="00484CCF">
              <w:rPr>
                <w:color w:val="000000" w:themeColor="text1"/>
                <w:lang w:val="en-US" w:eastAsia="en-AU"/>
              </w:rPr>
              <w:t xml:space="preserve">Memorandum Order on the implementation of Learning Partnership </w:t>
            </w:r>
            <w:r w:rsidR="00DF1EF9">
              <w:rPr>
                <w:color w:val="000000" w:themeColor="text1"/>
                <w:lang w:val="en-US" w:eastAsia="en-AU"/>
              </w:rPr>
              <w:t>Program</w:t>
            </w:r>
            <w:r w:rsidRPr="00484CCF">
              <w:rPr>
                <w:color w:val="000000" w:themeColor="text1"/>
                <w:lang w:val="en-US" w:eastAsia="en-AU"/>
              </w:rPr>
              <w:t xml:space="preserve"> (LPP)</w:t>
            </w:r>
          </w:p>
        </w:tc>
        <w:tc>
          <w:tcPr>
            <w:tcW w:w="536" w:type="pct"/>
            <w:shd w:val="clear" w:color="auto" w:fill="auto"/>
          </w:tcPr>
          <w:p w14:paraId="17B48760" w14:textId="77777777" w:rsidR="00484CCF" w:rsidRPr="00484CCF" w:rsidRDefault="00484CCF" w:rsidP="00B57F14">
            <w:pPr>
              <w:pStyle w:val="TableText"/>
              <w:rPr>
                <w:color w:val="000000" w:themeColor="text1"/>
                <w:lang w:val="en-US" w:eastAsia="en-AU"/>
              </w:rPr>
            </w:pPr>
            <w:r w:rsidRPr="00484CCF">
              <w:rPr>
                <w:color w:val="000000" w:themeColor="text1"/>
                <w:lang w:val="en-US" w:eastAsia="en-AU"/>
              </w:rPr>
              <w:t>1</w:t>
            </w:r>
          </w:p>
        </w:tc>
        <w:tc>
          <w:tcPr>
            <w:tcW w:w="616" w:type="pct"/>
            <w:shd w:val="clear" w:color="auto" w:fill="auto"/>
          </w:tcPr>
          <w:p w14:paraId="03BA2BB2" w14:textId="77777777" w:rsidR="00484CCF" w:rsidRPr="00484CCF" w:rsidRDefault="00484CCF" w:rsidP="00B57F14">
            <w:pPr>
              <w:pStyle w:val="TableText"/>
              <w:rPr>
                <w:color w:val="000000" w:themeColor="text1"/>
                <w:lang w:val="en-US" w:eastAsia="en-AU"/>
              </w:rPr>
            </w:pPr>
            <w:r w:rsidRPr="00484CCF">
              <w:rPr>
                <w:color w:val="000000" w:themeColor="text1"/>
                <w:lang w:val="en-US" w:eastAsia="en-AU"/>
              </w:rPr>
              <w:t>1</w:t>
            </w:r>
          </w:p>
        </w:tc>
        <w:tc>
          <w:tcPr>
            <w:tcW w:w="755" w:type="pct"/>
            <w:gridSpan w:val="4"/>
            <w:shd w:val="clear" w:color="auto" w:fill="auto"/>
          </w:tcPr>
          <w:p w14:paraId="182AF986" w14:textId="77777777" w:rsidR="00484CCF" w:rsidRPr="00484CCF" w:rsidRDefault="00484CCF" w:rsidP="00B57F14">
            <w:pPr>
              <w:pStyle w:val="TableText"/>
              <w:rPr>
                <w:color w:val="000000" w:themeColor="text1"/>
                <w:lang w:val="en-US" w:eastAsia="en-AU"/>
              </w:rPr>
            </w:pPr>
          </w:p>
        </w:tc>
        <w:tc>
          <w:tcPr>
            <w:tcW w:w="608" w:type="pct"/>
            <w:gridSpan w:val="2"/>
            <w:shd w:val="clear" w:color="auto" w:fill="auto"/>
          </w:tcPr>
          <w:p w14:paraId="43B34373" w14:textId="77777777" w:rsidR="00484CCF" w:rsidRPr="00484CCF" w:rsidRDefault="00484CCF" w:rsidP="00B57F14">
            <w:pPr>
              <w:pStyle w:val="TableText"/>
              <w:rPr>
                <w:color w:val="000000" w:themeColor="text1"/>
                <w:lang w:val="en-US" w:eastAsia="en-AU"/>
              </w:rPr>
            </w:pPr>
            <w:r w:rsidRPr="00484CCF">
              <w:rPr>
                <w:color w:val="000000" w:themeColor="text1"/>
                <w:lang w:val="en-US" w:eastAsia="en-AU"/>
              </w:rPr>
              <w:t>1</w:t>
            </w:r>
          </w:p>
        </w:tc>
      </w:tr>
      <w:tr w:rsidR="00B57F14" w:rsidRPr="00484CCF" w14:paraId="56C16199" w14:textId="77777777" w:rsidTr="00B57F14">
        <w:tc>
          <w:tcPr>
            <w:tcW w:w="1125" w:type="pct"/>
            <w:vMerge/>
            <w:shd w:val="clear" w:color="auto" w:fill="auto"/>
          </w:tcPr>
          <w:p w14:paraId="69A8D818" w14:textId="77777777" w:rsidR="00484CCF" w:rsidRPr="00484CCF" w:rsidRDefault="00484CCF" w:rsidP="00B57F14">
            <w:pPr>
              <w:pStyle w:val="TableText"/>
              <w:rPr>
                <w:color w:val="000000" w:themeColor="text1"/>
                <w:lang w:val="en-US" w:eastAsia="en-AU"/>
              </w:rPr>
            </w:pPr>
          </w:p>
        </w:tc>
        <w:tc>
          <w:tcPr>
            <w:tcW w:w="1360" w:type="pct"/>
            <w:gridSpan w:val="4"/>
            <w:shd w:val="clear" w:color="auto" w:fill="auto"/>
          </w:tcPr>
          <w:p w14:paraId="0D76FE6B" w14:textId="77777777" w:rsidR="00484CCF" w:rsidRPr="00484CCF" w:rsidRDefault="00484CCF" w:rsidP="00B57F14">
            <w:pPr>
              <w:pStyle w:val="TableText"/>
              <w:rPr>
                <w:color w:val="000000" w:themeColor="text1"/>
                <w:lang w:val="en-US" w:eastAsia="en-AU"/>
              </w:rPr>
            </w:pPr>
            <w:r w:rsidRPr="00484CCF">
              <w:rPr>
                <w:color w:val="000000" w:themeColor="text1"/>
                <w:lang w:val="en-US" w:eastAsia="en-AU"/>
              </w:rPr>
              <w:t>Number of schools with improved SBM</w:t>
            </w:r>
          </w:p>
        </w:tc>
        <w:tc>
          <w:tcPr>
            <w:tcW w:w="536" w:type="pct"/>
            <w:shd w:val="clear" w:color="auto" w:fill="auto"/>
          </w:tcPr>
          <w:p w14:paraId="290AFF5A" w14:textId="77777777" w:rsidR="00484CCF" w:rsidRPr="00484CCF" w:rsidRDefault="00484CCF" w:rsidP="00B57F14">
            <w:pPr>
              <w:pStyle w:val="TableText"/>
              <w:rPr>
                <w:color w:val="000000" w:themeColor="text1"/>
                <w:lang w:val="en-US" w:eastAsia="en-AU"/>
              </w:rPr>
            </w:pPr>
            <w:r w:rsidRPr="00484CCF">
              <w:rPr>
                <w:color w:val="000000" w:themeColor="text1"/>
                <w:lang w:val="en-US" w:eastAsia="en-AU"/>
              </w:rPr>
              <w:t>1000</w:t>
            </w:r>
          </w:p>
        </w:tc>
        <w:tc>
          <w:tcPr>
            <w:tcW w:w="616" w:type="pct"/>
            <w:shd w:val="clear" w:color="auto" w:fill="auto"/>
          </w:tcPr>
          <w:p w14:paraId="25F2E72E" w14:textId="77777777" w:rsidR="00484CCF" w:rsidRPr="00484CCF" w:rsidRDefault="00484CCF" w:rsidP="00B57F14">
            <w:pPr>
              <w:pStyle w:val="TableText"/>
              <w:rPr>
                <w:color w:val="000000" w:themeColor="text1"/>
                <w:lang w:val="en-US" w:eastAsia="en-AU"/>
              </w:rPr>
            </w:pPr>
            <w:r w:rsidRPr="00484CCF">
              <w:rPr>
                <w:color w:val="000000" w:themeColor="text1"/>
                <w:lang w:val="en-US" w:eastAsia="en-AU"/>
              </w:rPr>
              <w:t>600</w:t>
            </w:r>
          </w:p>
        </w:tc>
        <w:tc>
          <w:tcPr>
            <w:tcW w:w="755" w:type="pct"/>
            <w:gridSpan w:val="4"/>
            <w:shd w:val="clear" w:color="auto" w:fill="auto"/>
          </w:tcPr>
          <w:p w14:paraId="729B8E20" w14:textId="77777777" w:rsidR="00484CCF" w:rsidRPr="00484CCF" w:rsidRDefault="00484CCF" w:rsidP="00B57F14">
            <w:pPr>
              <w:pStyle w:val="TableText"/>
              <w:rPr>
                <w:color w:val="000000" w:themeColor="text1"/>
                <w:lang w:val="en-US" w:eastAsia="en-AU"/>
              </w:rPr>
            </w:pPr>
            <w:r w:rsidRPr="00484CCF">
              <w:rPr>
                <w:color w:val="000000" w:themeColor="text1"/>
                <w:lang w:val="en-US" w:eastAsia="en-AU"/>
              </w:rPr>
              <w:t>300</w:t>
            </w:r>
          </w:p>
        </w:tc>
        <w:tc>
          <w:tcPr>
            <w:tcW w:w="608" w:type="pct"/>
            <w:gridSpan w:val="2"/>
            <w:shd w:val="clear" w:color="auto" w:fill="auto"/>
          </w:tcPr>
          <w:p w14:paraId="54A8473A" w14:textId="77777777" w:rsidR="00484CCF" w:rsidRPr="00484CCF" w:rsidRDefault="00484CCF" w:rsidP="00B57F14">
            <w:pPr>
              <w:pStyle w:val="TableText"/>
              <w:rPr>
                <w:color w:val="000000" w:themeColor="text1"/>
                <w:lang w:val="en-US" w:eastAsia="en-AU"/>
              </w:rPr>
            </w:pPr>
            <w:r w:rsidRPr="00484CCF">
              <w:rPr>
                <w:color w:val="000000" w:themeColor="text1"/>
                <w:lang w:val="en-US" w:eastAsia="en-AU"/>
              </w:rPr>
              <w:t>300</w:t>
            </w:r>
          </w:p>
        </w:tc>
      </w:tr>
      <w:tr w:rsidR="00B57F14" w:rsidRPr="00484CCF" w14:paraId="245C8086" w14:textId="77777777" w:rsidTr="00B57F14">
        <w:tc>
          <w:tcPr>
            <w:tcW w:w="1125" w:type="pct"/>
            <w:vMerge/>
            <w:shd w:val="clear" w:color="auto" w:fill="auto"/>
          </w:tcPr>
          <w:p w14:paraId="53CA0924" w14:textId="77777777" w:rsidR="00484CCF" w:rsidRPr="00484CCF" w:rsidRDefault="00484CCF" w:rsidP="00B57F14">
            <w:pPr>
              <w:pStyle w:val="TableText"/>
              <w:rPr>
                <w:color w:val="000000" w:themeColor="text1"/>
                <w:lang w:val="en-US" w:eastAsia="en-AU"/>
              </w:rPr>
            </w:pPr>
          </w:p>
        </w:tc>
        <w:tc>
          <w:tcPr>
            <w:tcW w:w="1360" w:type="pct"/>
            <w:gridSpan w:val="4"/>
            <w:shd w:val="clear" w:color="auto" w:fill="auto"/>
          </w:tcPr>
          <w:p w14:paraId="08CD8CC3" w14:textId="77777777" w:rsidR="00484CCF" w:rsidRPr="00484CCF" w:rsidRDefault="00484CCF" w:rsidP="00B57F14">
            <w:pPr>
              <w:pStyle w:val="TableText"/>
              <w:rPr>
                <w:color w:val="000000" w:themeColor="text1"/>
                <w:lang w:val="en-US" w:eastAsia="en-AU"/>
              </w:rPr>
            </w:pPr>
            <w:r w:rsidRPr="00484CCF">
              <w:rPr>
                <w:color w:val="000000" w:themeColor="text1"/>
                <w:lang w:val="en-US" w:eastAsia="en-AU"/>
              </w:rPr>
              <w:t xml:space="preserve">Strategy paper in support of the Tahderiyyah </w:t>
            </w:r>
            <w:r w:rsidR="00DF1EF9">
              <w:rPr>
                <w:color w:val="000000" w:themeColor="text1"/>
                <w:lang w:val="en-US" w:eastAsia="en-AU"/>
              </w:rPr>
              <w:t>program</w:t>
            </w:r>
            <w:r w:rsidRPr="00484CCF">
              <w:rPr>
                <w:color w:val="000000" w:themeColor="text1"/>
                <w:lang w:val="en-US" w:eastAsia="en-AU"/>
              </w:rPr>
              <w:t xml:space="preserve"> developed and passed by the new Bangsamoro government</w:t>
            </w:r>
          </w:p>
        </w:tc>
        <w:tc>
          <w:tcPr>
            <w:tcW w:w="536" w:type="pct"/>
            <w:shd w:val="clear" w:color="auto" w:fill="auto"/>
          </w:tcPr>
          <w:p w14:paraId="509DD0C8" w14:textId="77777777" w:rsidR="00484CCF" w:rsidRPr="00484CCF" w:rsidRDefault="00484CCF" w:rsidP="00B57F14">
            <w:pPr>
              <w:pStyle w:val="TableText"/>
              <w:rPr>
                <w:color w:val="000000" w:themeColor="text1"/>
                <w:lang w:val="en-US" w:eastAsia="en-AU"/>
              </w:rPr>
            </w:pPr>
            <w:r w:rsidRPr="00484CCF">
              <w:rPr>
                <w:color w:val="000000" w:themeColor="text1"/>
                <w:lang w:val="en-US" w:eastAsia="en-AU"/>
              </w:rPr>
              <w:t>1</w:t>
            </w:r>
          </w:p>
        </w:tc>
        <w:tc>
          <w:tcPr>
            <w:tcW w:w="616" w:type="pct"/>
            <w:shd w:val="clear" w:color="auto" w:fill="auto"/>
          </w:tcPr>
          <w:p w14:paraId="515F6E7C" w14:textId="77777777" w:rsidR="00484CCF" w:rsidRPr="00484CCF" w:rsidRDefault="00484CCF" w:rsidP="00B57F14">
            <w:pPr>
              <w:pStyle w:val="TableText"/>
              <w:rPr>
                <w:color w:val="000000" w:themeColor="text1"/>
                <w:lang w:val="en-US" w:eastAsia="en-AU"/>
              </w:rPr>
            </w:pPr>
            <w:r w:rsidRPr="00484CCF">
              <w:rPr>
                <w:color w:val="000000" w:themeColor="text1"/>
                <w:lang w:val="en-US" w:eastAsia="en-AU"/>
              </w:rPr>
              <w:t>1</w:t>
            </w:r>
          </w:p>
        </w:tc>
        <w:tc>
          <w:tcPr>
            <w:tcW w:w="755" w:type="pct"/>
            <w:gridSpan w:val="4"/>
            <w:shd w:val="clear" w:color="auto" w:fill="auto"/>
          </w:tcPr>
          <w:p w14:paraId="551E5F1E" w14:textId="77777777" w:rsidR="00484CCF" w:rsidRPr="00484CCF" w:rsidRDefault="00484CCF" w:rsidP="00B57F14">
            <w:pPr>
              <w:pStyle w:val="TableText"/>
              <w:rPr>
                <w:color w:val="000000" w:themeColor="text1"/>
                <w:lang w:val="en-US" w:eastAsia="en-AU"/>
              </w:rPr>
            </w:pPr>
            <w:r w:rsidRPr="00484CCF">
              <w:rPr>
                <w:color w:val="000000" w:themeColor="text1"/>
                <w:lang w:val="en-US" w:eastAsia="en-AU"/>
              </w:rPr>
              <w:t>1</w:t>
            </w:r>
          </w:p>
        </w:tc>
        <w:tc>
          <w:tcPr>
            <w:tcW w:w="608" w:type="pct"/>
            <w:gridSpan w:val="2"/>
            <w:shd w:val="clear" w:color="auto" w:fill="auto"/>
          </w:tcPr>
          <w:p w14:paraId="0933D419" w14:textId="77777777" w:rsidR="00484CCF" w:rsidRPr="00484CCF" w:rsidRDefault="00484CCF" w:rsidP="00B57F14">
            <w:pPr>
              <w:pStyle w:val="TableText"/>
              <w:rPr>
                <w:color w:val="000000" w:themeColor="text1"/>
                <w:lang w:val="en-US" w:eastAsia="en-AU"/>
              </w:rPr>
            </w:pPr>
          </w:p>
        </w:tc>
      </w:tr>
      <w:tr w:rsidR="00B57F14" w:rsidRPr="00484CCF" w14:paraId="6F7DA93A" w14:textId="77777777" w:rsidTr="00B57F14">
        <w:tc>
          <w:tcPr>
            <w:tcW w:w="1125" w:type="pct"/>
            <w:vMerge/>
            <w:shd w:val="clear" w:color="auto" w:fill="auto"/>
          </w:tcPr>
          <w:p w14:paraId="0BBB6C6D" w14:textId="77777777" w:rsidR="00484CCF" w:rsidRPr="00484CCF" w:rsidRDefault="00484CCF" w:rsidP="00B57F14">
            <w:pPr>
              <w:pStyle w:val="TableText"/>
              <w:rPr>
                <w:color w:val="000000" w:themeColor="text1"/>
                <w:lang w:val="en-US" w:eastAsia="en-AU"/>
              </w:rPr>
            </w:pPr>
          </w:p>
        </w:tc>
        <w:tc>
          <w:tcPr>
            <w:tcW w:w="1360" w:type="pct"/>
            <w:gridSpan w:val="4"/>
            <w:shd w:val="clear" w:color="auto" w:fill="auto"/>
          </w:tcPr>
          <w:p w14:paraId="303B399C" w14:textId="77777777" w:rsidR="00484CCF" w:rsidRPr="00484CCF" w:rsidRDefault="00484CCF" w:rsidP="00B57F14">
            <w:pPr>
              <w:pStyle w:val="TableText"/>
              <w:rPr>
                <w:lang w:eastAsia="en-AU"/>
              </w:rPr>
            </w:pPr>
            <w:r w:rsidRPr="00484CCF">
              <w:t xml:space="preserve">Number of divisions conducting </w:t>
            </w:r>
            <w:r w:rsidRPr="00484CCF">
              <w:rPr>
                <w:lang w:eastAsia="en-AU"/>
              </w:rPr>
              <w:t>WASH in Schools monitoring which feeds in to an Accreditation System</w:t>
            </w:r>
          </w:p>
        </w:tc>
        <w:tc>
          <w:tcPr>
            <w:tcW w:w="536" w:type="pct"/>
            <w:shd w:val="clear" w:color="auto" w:fill="auto"/>
          </w:tcPr>
          <w:p w14:paraId="6B1DEF5C" w14:textId="77777777" w:rsidR="00484CCF" w:rsidRPr="00484CCF" w:rsidRDefault="00484CCF" w:rsidP="00B57F14">
            <w:pPr>
              <w:pStyle w:val="TableText"/>
              <w:rPr>
                <w:lang w:eastAsia="en-AU"/>
              </w:rPr>
            </w:pPr>
            <w:r w:rsidRPr="00484CCF">
              <w:rPr>
                <w:lang w:eastAsia="en-AU"/>
              </w:rPr>
              <w:t>2</w:t>
            </w:r>
          </w:p>
        </w:tc>
        <w:tc>
          <w:tcPr>
            <w:tcW w:w="616" w:type="pct"/>
            <w:shd w:val="clear" w:color="auto" w:fill="auto"/>
          </w:tcPr>
          <w:p w14:paraId="76748684" w14:textId="77777777" w:rsidR="00484CCF" w:rsidRPr="00484CCF" w:rsidRDefault="00484CCF" w:rsidP="00B57F14">
            <w:pPr>
              <w:pStyle w:val="TableText"/>
              <w:rPr>
                <w:lang w:eastAsia="en-AU"/>
              </w:rPr>
            </w:pPr>
            <w:r w:rsidRPr="00484CCF">
              <w:rPr>
                <w:lang w:eastAsia="en-AU"/>
              </w:rPr>
              <w:t>2</w:t>
            </w:r>
          </w:p>
        </w:tc>
        <w:tc>
          <w:tcPr>
            <w:tcW w:w="755" w:type="pct"/>
            <w:gridSpan w:val="4"/>
            <w:shd w:val="clear" w:color="auto" w:fill="auto"/>
          </w:tcPr>
          <w:p w14:paraId="6F597DF2" w14:textId="77777777" w:rsidR="00484CCF" w:rsidRPr="00484CCF" w:rsidRDefault="00484CCF" w:rsidP="00B57F14">
            <w:pPr>
              <w:pStyle w:val="TableText"/>
              <w:rPr>
                <w:lang w:eastAsia="en-AU"/>
              </w:rPr>
            </w:pPr>
            <w:r w:rsidRPr="00484CCF">
              <w:rPr>
                <w:lang w:eastAsia="en-AU"/>
              </w:rPr>
              <w:t>Order on accreditation signed and announced.</w:t>
            </w:r>
          </w:p>
        </w:tc>
        <w:tc>
          <w:tcPr>
            <w:tcW w:w="608" w:type="pct"/>
            <w:gridSpan w:val="2"/>
            <w:shd w:val="clear" w:color="auto" w:fill="auto"/>
          </w:tcPr>
          <w:p w14:paraId="5741A0D4" w14:textId="77777777" w:rsidR="00484CCF" w:rsidRPr="00484CCF" w:rsidRDefault="00484CCF" w:rsidP="00B57F14">
            <w:pPr>
              <w:pStyle w:val="TableText"/>
              <w:rPr>
                <w:lang w:eastAsia="en-AU"/>
              </w:rPr>
            </w:pPr>
            <w:r w:rsidRPr="00484CCF">
              <w:rPr>
                <w:lang w:eastAsia="en-AU"/>
              </w:rPr>
              <w:t>2</w:t>
            </w:r>
          </w:p>
          <w:p w14:paraId="0BC3BEDC" w14:textId="77777777" w:rsidR="00484CCF" w:rsidRPr="00484CCF" w:rsidRDefault="00484CCF" w:rsidP="00B57F14">
            <w:pPr>
              <w:pStyle w:val="TableText"/>
              <w:rPr>
                <w:lang w:eastAsia="en-AU"/>
              </w:rPr>
            </w:pPr>
          </w:p>
        </w:tc>
      </w:tr>
      <w:tr w:rsidR="00B57F14" w:rsidRPr="00484CCF" w14:paraId="24B7D710" w14:textId="77777777" w:rsidTr="00B57F14">
        <w:tc>
          <w:tcPr>
            <w:tcW w:w="1125" w:type="pct"/>
            <w:vMerge/>
            <w:shd w:val="clear" w:color="auto" w:fill="auto"/>
          </w:tcPr>
          <w:p w14:paraId="42D215D3" w14:textId="77777777" w:rsidR="00484CCF" w:rsidRPr="00484CCF" w:rsidRDefault="00484CCF" w:rsidP="00B57F14">
            <w:pPr>
              <w:pStyle w:val="TableText"/>
              <w:rPr>
                <w:color w:val="000000" w:themeColor="text1"/>
                <w:lang w:val="en-US" w:eastAsia="en-AU"/>
              </w:rPr>
            </w:pPr>
          </w:p>
        </w:tc>
        <w:tc>
          <w:tcPr>
            <w:tcW w:w="1360" w:type="pct"/>
            <w:gridSpan w:val="4"/>
            <w:shd w:val="clear" w:color="auto" w:fill="auto"/>
          </w:tcPr>
          <w:p w14:paraId="109C0DF5" w14:textId="77777777" w:rsidR="00484CCF" w:rsidRPr="00484CCF" w:rsidRDefault="00484CCF" w:rsidP="00B57F14">
            <w:pPr>
              <w:pStyle w:val="TableText"/>
              <w:rPr>
                <w:highlight w:val="yellow"/>
                <w:lang w:eastAsia="en-AU"/>
              </w:rPr>
            </w:pPr>
            <w:r w:rsidRPr="00484CCF">
              <w:rPr>
                <w:lang w:eastAsia="en-AU"/>
              </w:rPr>
              <w:t>% of 730 ADM-Learning Centre implementing EHCP interventions on a daily basis</w:t>
            </w:r>
          </w:p>
        </w:tc>
        <w:tc>
          <w:tcPr>
            <w:tcW w:w="536" w:type="pct"/>
            <w:shd w:val="clear" w:color="auto" w:fill="auto"/>
          </w:tcPr>
          <w:p w14:paraId="4DD01C5C" w14:textId="77777777" w:rsidR="00484CCF" w:rsidRPr="00484CCF" w:rsidRDefault="00484CCF" w:rsidP="00B57F14">
            <w:pPr>
              <w:pStyle w:val="TableText"/>
              <w:rPr>
                <w:highlight w:val="yellow"/>
                <w:lang w:eastAsia="en-AU"/>
              </w:rPr>
            </w:pPr>
            <w:r w:rsidRPr="00484CCF">
              <w:rPr>
                <w:lang w:eastAsia="en-AU"/>
              </w:rPr>
              <w:t>75 %</w:t>
            </w:r>
          </w:p>
        </w:tc>
        <w:tc>
          <w:tcPr>
            <w:tcW w:w="616" w:type="pct"/>
            <w:shd w:val="clear" w:color="auto" w:fill="auto"/>
          </w:tcPr>
          <w:p w14:paraId="43DCE3A4" w14:textId="77777777" w:rsidR="00484CCF" w:rsidRPr="00484CCF" w:rsidRDefault="00484CCF" w:rsidP="00B57F14">
            <w:pPr>
              <w:pStyle w:val="TableText"/>
              <w:rPr>
                <w:lang w:eastAsia="en-AU"/>
              </w:rPr>
            </w:pPr>
            <w:r w:rsidRPr="00484CCF">
              <w:rPr>
                <w:lang w:eastAsia="en-AU"/>
              </w:rPr>
              <w:t>75 %</w:t>
            </w:r>
          </w:p>
        </w:tc>
        <w:tc>
          <w:tcPr>
            <w:tcW w:w="755" w:type="pct"/>
            <w:gridSpan w:val="4"/>
            <w:shd w:val="clear" w:color="auto" w:fill="auto"/>
          </w:tcPr>
          <w:p w14:paraId="0C15EBD7" w14:textId="77777777" w:rsidR="00484CCF" w:rsidRPr="00484CCF" w:rsidRDefault="00484CCF" w:rsidP="00B57F14">
            <w:pPr>
              <w:pStyle w:val="TableText"/>
              <w:rPr>
                <w:lang w:eastAsia="en-AU"/>
              </w:rPr>
            </w:pPr>
            <w:r w:rsidRPr="00484CCF">
              <w:rPr>
                <w:lang w:eastAsia="en-AU"/>
              </w:rPr>
              <w:t>75 % of 730 ADM LCs received basic requirements for EHCP</w:t>
            </w:r>
          </w:p>
        </w:tc>
        <w:tc>
          <w:tcPr>
            <w:tcW w:w="608" w:type="pct"/>
            <w:gridSpan w:val="2"/>
            <w:shd w:val="clear" w:color="auto" w:fill="auto"/>
          </w:tcPr>
          <w:p w14:paraId="400541BD" w14:textId="77777777" w:rsidR="00484CCF" w:rsidRPr="00484CCF" w:rsidRDefault="00484CCF" w:rsidP="00B57F14">
            <w:pPr>
              <w:pStyle w:val="TableText"/>
              <w:rPr>
                <w:lang w:eastAsia="en-AU"/>
              </w:rPr>
            </w:pPr>
            <w:r w:rsidRPr="00484CCF">
              <w:rPr>
                <w:lang w:eastAsia="en-AU"/>
              </w:rPr>
              <w:t>75 %</w:t>
            </w:r>
          </w:p>
        </w:tc>
      </w:tr>
      <w:tr w:rsidR="00B57F14" w:rsidRPr="00484CCF" w14:paraId="5ED8B712" w14:textId="77777777" w:rsidTr="00B57F14">
        <w:tc>
          <w:tcPr>
            <w:tcW w:w="1125" w:type="pct"/>
            <w:vMerge/>
            <w:shd w:val="clear" w:color="auto" w:fill="auto"/>
          </w:tcPr>
          <w:p w14:paraId="3BC24DC4" w14:textId="77777777" w:rsidR="00484CCF" w:rsidRPr="00484CCF" w:rsidRDefault="00484CCF" w:rsidP="00B57F14">
            <w:pPr>
              <w:pStyle w:val="TableText"/>
              <w:rPr>
                <w:color w:val="000000" w:themeColor="text1"/>
                <w:lang w:val="en-US" w:eastAsia="en-AU"/>
              </w:rPr>
            </w:pPr>
          </w:p>
        </w:tc>
        <w:tc>
          <w:tcPr>
            <w:tcW w:w="1360" w:type="pct"/>
            <w:gridSpan w:val="4"/>
            <w:shd w:val="clear" w:color="auto" w:fill="auto"/>
          </w:tcPr>
          <w:p w14:paraId="282E2096" w14:textId="6A91665F" w:rsidR="00484CCF" w:rsidRPr="00484CCF" w:rsidRDefault="00484CCF" w:rsidP="00B57F14">
            <w:pPr>
              <w:pStyle w:val="TableText"/>
              <w:rPr>
                <w:lang w:eastAsia="en-AU"/>
              </w:rPr>
            </w:pPr>
            <w:r w:rsidRPr="00484CCF">
              <w:rPr>
                <w:lang w:eastAsia="en-AU"/>
              </w:rPr>
              <w:t>% of Learning Centres supported by DepEd</w:t>
            </w:r>
            <w:r w:rsidR="008A5FAD">
              <w:rPr>
                <w:lang w:eastAsia="en-AU"/>
              </w:rPr>
              <w:t>–ARMM</w:t>
            </w:r>
          </w:p>
        </w:tc>
        <w:tc>
          <w:tcPr>
            <w:tcW w:w="536" w:type="pct"/>
            <w:shd w:val="clear" w:color="auto" w:fill="auto"/>
          </w:tcPr>
          <w:p w14:paraId="0CA4DFCE" w14:textId="77777777" w:rsidR="00484CCF" w:rsidRPr="00484CCF" w:rsidRDefault="00484CCF" w:rsidP="00B57F14">
            <w:pPr>
              <w:pStyle w:val="TableText"/>
              <w:rPr>
                <w:lang w:eastAsia="en-AU"/>
              </w:rPr>
            </w:pPr>
            <w:r w:rsidRPr="00484CCF">
              <w:rPr>
                <w:lang w:eastAsia="en-AU"/>
              </w:rPr>
              <w:t>1,800 (BRAC)</w:t>
            </w:r>
          </w:p>
        </w:tc>
        <w:tc>
          <w:tcPr>
            <w:tcW w:w="616" w:type="pct"/>
            <w:shd w:val="clear" w:color="auto" w:fill="auto"/>
          </w:tcPr>
          <w:p w14:paraId="2C2A95FD" w14:textId="77777777" w:rsidR="00484CCF" w:rsidRPr="00484CCF" w:rsidRDefault="00484CCF" w:rsidP="00B57F14">
            <w:pPr>
              <w:pStyle w:val="TableText"/>
              <w:rPr>
                <w:lang w:eastAsia="en-AU"/>
              </w:rPr>
            </w:pPr>
            <w:r w:rsidRPr="00484CCF">
              <w:rPr>
                <w:lang w:eastAsia="en-AU"/>
              </w:rPr>
              <w:t>845 (BRAC)</w:t>
            </w:r>
          </w:p>
        </w:tc>
        <w:tc>
          <w:tcPr>
            <w:tcW w:w="755" w:type="pct"/>
            <w:gridSpan w:val="4"/>
            <w:shd w:val="clear" w:color="auto" w:fill="auto"/>
          </w:tcPr>
          <w:p w14:paraId="78C8CE91" w14:textId="77777777" w:rsidR="00484CCF" w:rsidRPr="00484CCF" w:rsidRDefault="00484CCF" w:rsidP="00B57F14">
            <w:pPr>
              <w:pStyle w:val="TableText"/>
              <w:rPr>
                <w:lang w:eastAsia="en-AU"/>
              </w:rPr>
            </w:pPr>
            <w:r w:rsidRPr="00484CCF">
              <w:rPr>
                <w:lang w:eastAsia="en-AU"/>
              </w:rPr>
              <w:t>845 (BRAC)</w:t>
            </w:r>
          </w:p>
        </w:tc>
        <w:tc>
          <w:tcPr>
            <w:tcW w:w="608" w:type="pct"/>
            <w:gridSpan w:val="2"/>
            <w:shd w:val="clear" w:color="auto" w:fill="auto"/>
          </w:tcPr>
          <w:p w14:paraId="4AA991B4" w14:textId="77777777" w:rsidR="00484CCF" w:rsidRPr="00484CCF" w:rsidRDefault="00484CCF" w:rsidP="00B57F14">
            <w:pPr>
              <w:pStyle w:val="TableText"/>
              <w:rPr>
                <w:lang w:eastAsia="en-AU"/>
              </w:rPr>
            </w:pPr>
            <w:r w:rsidRPr="00484CCF">
              <w:rPr>
                <w:lang w:eastAsia="en-AU"/>
              </w:rPr>
              <w:t>730 (BRAC)</w:t>
            </w:r>
          </w:p>
          <w:p w14:paraId="66477823" w14:textId="77777777" w:rsidR="00484CCF" w:rsidRPr="00484CCF" w:rsidRDefault="00484CCF" w:rsidP="00B57F14">
            <w:pPr>
              <w:pStyle w:val="TableText"/>
              <w:rPr>
                <w:lang w:eastAsia="en-AU"/>
              </w:rPr>
            </w:pPr>
          </w:p>
        </w:tc>
      </w:tr>
      <w:tr w:rsidR="00B57F14" w:rsidRPr="00484CCF" w14:paraId="07863F5E" w14:textId="77777777" w:rsidTr="00B57F14">
        <w:tc>
          <w:tcPr>
            <w:tcW w:w="1125" w:type="pct"/>
            <w:vMerge/>
            <w:shd w:val="clear" w:color="auto" w:fill="auto"/>
          </w:tcPr>
          <w:p w14:paraId="3AF41E02" w14:textId="77777777" w:rsidR="00484CCF" w:rsidRPr="00484CCF" w:rsidRDefault="00484CCF" w:rsidP="00B57F14">
            <w:pPr>
              <w:pStyle w:val="TableText"/>
              <w:rPr>
                <w:color w:val="000000" w:themeColor="text1"/>
                <w:lang w:val="en-US" w:eastAsia="en-AU"/>
              </w:rPr>
            </w:pPr>
          </w:p>
        </w:tc>
        <w:tc>
          <w:tcPr>
            <w:tcW w:w="1360" w:type="pct"/>
            <w:gridSpan w:val="4"/>
            <w:shd w:val="clear" w:color="auto" w:fill="auto"/>
          </w:tcPr>
          <w:p w14:paraId="422FFEDB" w14:textId="77777777" w:rsidR="00484CCF" w:rsidRPr="00484CCF" w:rsidRDefault="00484CCF" w:rsidP="00B57F14">
            <w:pPr>
              <w:pStyle w:val="TableText"/>
              <w:rPr>
                <w:lang w:eastAsia="en-AU"/>
              </w:rPr>
            </w:pPr>
            <w:r w:rsidRPr="00484CCF">
              <w:rPr>
                <w:lang w:eastAsia="en-AU"/>
              </w:rPr>
              <w:t># of school divisions where school health personnel use templates and work plans</w:t>
            </w:r>
          </w:p>
        </w:tc>
        <w:tc>
          <w:tcPr>
            <w:tcW w:w="536" w:type="pct"/>
            <w:shd w:val="clear" w:color="auto" w:fill="auto"/>
          </w:tcPr>
          <w:p w14:paraId="4650E004" w14:textId="77777777" w:rsidR="00484CCF" w:rsidRPr="00484CCF" w:rsidRDefault="00484CCF" w:rsidP="00B57F14">
            <w:pPr>
              <w:pStyle w:val="TableText"/>
              <w:rPr>
                <w:lang w:eastAsia="en-AU"/>
              </w:rPr>
            </w:pPr>
            <w:r w:rsidRPr="00484CCF">
              <w:rPr>
                <w:lang w:eastAsia="en-AU"/>
              </w:rPr>
              <w:t>5</w:t>
            </w:r>
          </w:p>
        </w:tc>
        <w:tc>
          <w:tcPr>
            <w:tcW w:w="616" w:type="pct"/>
            <w:shd w:val="clear" w:color="auto" w:fill="auto"/>
          </w:tcPr>
          <w:p w14:paraId="27AEC5BB" w14:textId="77777777" w:rsidR="00484CCF" w:rsidRPr="00484CCF" w:rsidRDefault="00484CCF" w:rsidP="00B57F14">
            <w:pPr>
              <w:pStyle w:val="TableText"/>
              <w:rPr>
                <w:lang w:eastAsia="en-AU"/>
              </w:rPr>
            </w:pPr>
            <w:r w:rsidRPr="00484CCF">
              <w:rPr>
                <w:lang w:eastAsia="en-AU"/>
              </w:rPr>
              <w:t>5</w:t>
            </w:r>
          </w:p>
        </w:tc>
        <w:tc>
          <w:tcPr>
            <w:tcW w:w="755" w:type="pct"/>
            <w:gridSpan w:val="4"/>
            <w:shd w:val="clear" w:color="auto" w:fill="auto"/>
          </w:tcPr>
          <w:p w14:paraId="76E46D53" w14:textId="77777777" w:rsidR="00484CCF" w:rsidRPr="00484CCF" w:rsidRDefault="00484CCF" w:rsidP="00B57F14">
            <w:pPr>
              <w:pStyle w:val="TableText"/>
              <w:rPr>
                <w:lang w:eastAsia="en-AU"/>
              </w:rPr>
            </w:pPr>
            <w:r w:rsidRPr="00484CCF">
              <w:rPr>
                <w:lang w:eastAsia="en-AU"/>
              </w:rPr>
              <w:t>5</w:t>
            </w:r>
          </w:p>
        </w:tc>
        <w:tc>
          <w:tcPr>
            <w:tcW w:w="608" w:type="pct"/>
            <w:gridSpan w:val="2"/>
            <w:shd w:val="clear" w:color="auto" w:fill="auto"/>
          </w:tcPr>
          <w:p w14:paraId="3442F38D" w14:textId="77777777" w:rsidR="00484CCF" w:rsidRPr="00484CCF" w:rsidRDefault="00484CCF" w:rsidP="00B57F14">
            <w:pPr>
              <w:pStyle w:val="TableText"/>
              <w:rPr>
                <w:lang w:eastAsia="en-AU"/>
              </w:rPr>
            </w:pPr>
          </w:p>
        </w:tc>
      </w:tr>
      <w:tr w:rsidR="0012157B" w:rsidRPr="00B57F14" w14:paraId="750D575F" w14:textId="77777777" w:rsidTr="00B57F14">
        <w:tc>
          <w:tcPr>
            <w:tcW w:w="5000" w:type="pct"/>
            <w:gridSpan w:val="13"/>
            <w:shd w:val="clear" w:color="auto" w:fill="E2E8F0" w:themeFill="accent4" w:themeFillTint="33"/>
          </w:tcPr>
          <w:p w14:paraId="4439B624" w14:textId="77777777" w:rsidR="0012157B" w:rsidRPr="00B57F14" w:rsidRDefault="0012157B" w:rsidP="00B57F14">
            <w:pPr>
              <w:pStyle w:val="TableText"/>
              <w:rPr>
                <w:b/>
              </w:rPr>
            </w:pPr>
            <w:r w:rsidRPr="00B57F14">
              <w:rPr>
                <w:rFonts w:eastAsia="Calibri"/>
                <w:b/>
              </w:rPr>
              <w:t>Key Outputs Linked to End Outcome 1</w:t>
            </w:r>
          </w:p>
        </w:tc>
      </w:tr>
      <w:tr w:rsidR="00B57F14" w:rsidRPr="00484CCF" w14:paraId="1327B124" w14:textId="77777777" w:rsidTr="00B57F14">
        <w:tc>
          <w:tcPr>
            <w:tcW w:w="1145" w:type="pct"/>
            <w:gridSpan w:val="3"/>
            <w:vMerge w:val="restart"/>
          </w:tcPr>
          <w:p w14:paraId="1BDDBE9E" w14:textId="77777777" w:rsidR="00484CCF" w:rsidRPr="00ED41CB" w:rsidRDefault="00484CCF" w:rsidP="00B57F14">
            <w:pPr>
              <w:pStyle w:val="TableText"/>
              <w:rPr>
                <w:rFonts w:eastAsia="Calibri"/>
              </w:rPr>
            </w:pPr>
            <w:r w:rsidRPr="00ED41CB">
              <w:rPr>
                <w:rFonts w:eastAsia="Calibri"/>
              </w:rPr>
              <w:t>1.1 Children enrolled in kindergarten/elementary education from ADM/ Tahderiyyah/ Madaris/SPED institutions</w:t>
            </w:r>
          </w:p>
        </w:tc>
        <w:tc>
          <w:tcPr>
            <w:tcW w:w="1340" w:type="pct"/>
            <w:gridSpan w:val="2"/>
            <w:shd w:val="clear" w:color="auto" w:fill="auto"/>
          </w:tcPr>
          <w:p w14:paraId="24E6647A" w14:textId="77777777" w:rsidR="00484CCF" w:rsidRPr="00ED41CB" w:rsidRDefault="00484CCF" w:rsidP="00B57F14">
            <w:pPr>
              <w:pStyle w:val="TableText"/>
              <w:rPr>
                <w:rFonts w:eastAsia="Calibri"/>
              </w:rPr>
            </w:pPr>
            <w:r w:rsidRPr="00ED41CB">
              <w:rPr>
                <w:rFonts w:eastAsia="Calibri"/>
              </w:rPr>
              <w:t>1.1.1 # of OSC boys and girls enrolled in ADM, Tahderiyyah and Madaris</w:t>
            </w:r>
          </w:p>
        </w:tc>
        <w:tc>
          <w:tcPr>
            <w:tcW w:w="536" w:type="pct"/>
            <w:shd w:val="clear" w:color="auto" w:fill="auto"/>
          </w:tcPr>
          <w:p w14:paraId="35A97530" w14:textId="77777777" w:rsidR="004859AF" w:rsidRPr="00ED41CB" w:rsidRDefault="00484CCF" w:rsidP="00B57F14">
            <w:pPr>
              <w:pStyle w:val="TableText"/>
              <w:rPr>
                <w:rFonts w:eastAsia="Calibri"/>
              </w:rPr>
            </w:pPr>
            <w:r w:rsidRPr="00ED41CB">
              <w:rPr>
                <w:rFonts w:eastAsia="Calibri"/>
              </w:rPr>
              <w:t>42,800 (BRAC)</w:t>
            </w:r>
          </w:p>
          <w:p w14:paraId="4101763F" w14:textId="77777777" w:rsidR="00484CCF" w:rsidRPr="00ED41CB" w:rsidRDefault="00484CCF" w:rsidP="00B57F14">
            <w:pPr>
              <w:pStyle w:val="TableText"/>
              <w:rPr>
                <w:rFonts w:eastAsia="Calibri"/>
              </w:rPr>
            </w:pPr>
            <w:r w:rsidRPr="00ED41CB">
              <w:rPr>
                <w:rFonts w:eastAsia="Calibri"/>
              </w:rPr>
              <w:t>46,050 (UNICEF)</w:t>
            </w:r>
          </w:p>
        </w:tc>
        <w:tc>
          <w:tcPr>
            <w:tcW w:w="616" w:type="pct"/>
            <w:shd w:val="clear" w:color="auto" w:fill="auto"/>
          </w:tcPr>
          <w:p w14:paraId="7022377C" w14:textId="77777777" w:rsidR="00484CCF" w:rsidRPr="00ED41CB" w:rsidRDefault="00484CCF" w:rsidP="00B57F14">
            <w:pPr>
              <w:pStyle w:val="TableText"/>
              <w:rPr>
                <w:rFonts w:eastAsia="Calibri"/>
              </w:rPr>
            </w:pPr>
            <w:r w:rsidRPr="00ED41CB">
              <w:rPr>
                <w:rFonts w:eastAsia="Calibri"/>
              </w:rPr>
              <w:t>25,000 (BRAC)</w:t>
            </w:r>
          </w:p>
          <w:p w14:paraId="6BB77FC3" w14:textId="77777777" w:rsidR="00484CCF" w:rsidRPr="00ED41CB" w:rsidRDefault="00484CCF" w:rsidP="00B57F14">
            <w:pPr>
              <w:pStyle w:val="TableText"/>
              <w:rPr>
                <w:rFonts w:eastAsia="Calibri"/>
              </w:rPr>
            </w:pPr>
            <w:r w:rsidRPr="00ED41CB">
              <w:rPr>
                <w:rFonts w:eastAsia="Calibri"/>
              </w:rPr>
              <w:t>4,100 (Cardno)</w:t>
            </w:r>
          </w:p>
          <w:p w14:paraId="79AD5572" w14:textId="77777777" w:rsidR="00484CCF" w:rsidRPr="00ED41CB" w:rsidRDefault="00484CCF" w:rsidP="00B57F14">
            <w:pPr>
              <w:pStyle w:val="TableText"/>
              <w:rPr>
                <w:rFonts w:eastAsia="Calibri"/>
              </w:rPr>
            </w:pPr>
            <w:r w:rsidRPr="00ED41CB">
              <w:rPr>
                <w:rFonts w:eastAsia="Calibri"/>
              </w:rPr>
              <w:t>10,050 (UNICEF)</w:t>
            </w:r>
          </w:p>
        </w:tc>
        <w:tc>
          <w:tcPr>
            <w:tcW w:w="755" w:type="pct"/>
            <w:gridSpan w:val="4"/>
            <w:shd w:val="clear" w:color="auto" w:fill="auto"/>
          </w:tcPr>
          <w:p w14:paraId="09B3EF21" w14:textId="77777777" w:rsidR="00484CCF" w:rsidRPr="00ED41CB" w:rsidRDefault="00484CCF" w:rsidP="00B57F14">
            <w:pPr>
              <w:pStyle w:val="TableText"/>
              <w:rPr>
                <w:rFonts w:eastAsia="Calibri"/>
              </w:rPr>
            </w:pPr>
            <w:r w:rsidRPr="00ED41CB">
              <w:rPr>
                <w:rFonts w:eastAsia="Calibri"/>
              </w:rPr>
              <w:t>25,000 (BRAC)</w:t>
            </w:r>
          </w:p>
          <w:p w14:paraId="56E96A14" w14:textId="77777777" w:rsidR="00484CCF" w:rsidRPr="00ED41CB" w:rsidRDefault="00484CCF" w:rsidP="00B57F14">
            <w:pPr>
              <w:pStyle w:val="TableText"/>
              <w:rPr>
                <w:rFonts w:eastAsia="Calibri"/>
              </w:rPr>
            </w:pPr>
            <w:r w:rsidRPr="00ED41CB">
              <w:rPr>
                <w:rFonts w:eastAsia="Calibri"/>
              </w:rPr>
              <w:t>1,700 (Cardno)</w:t>
            </w:r>
          </w:p>
          <w:p w14:paraId="539757BB" w14:textId="77777777" w:rsidR="00484CCF" w:rsidRPr="00ED41CB" w:rsidRDefault="00484CCF" w:rsidP="00B57F14">
            <w:pPr>
              <w:pStyle w:val="TableText"/>
              <w:rPr>
                <w:rFonts w:eastAsia="Calibri"/>
              </w:rPr>
            </w:pPr>
            <w:r w:rsidRPr="00ED41CB">
              <w:rPr>
                <w:rFonts w:eastAsia="Calibri"/>
              </w:rPr>
              <w:t>5,025 (UNICEF)</w:t>
            </w:r>
          </w:p>
        </w:tc>
        <w:tc>
          <w:tcPr>
            <w:tcW w:w="608" w:type="pct"/>
            <w:gridSpan w:val="2"/>
            <w:shd w:val="clear" w:color="auto" w:fill="auto"/>
          </w:tcPr>
          <w:p w14:paraId="700D924C" w14:textId="77777777" w:rsidR="00484CCF" w:rsidRPr="00ED41CB" w:rsidRDefault="00484CCF" w:rsidP="00B57F14">
            <w:pPr>
              <w:pStyle w:val="TableText"/>
              <w:rPr>
                <w:rFonts w:eastAsia="Calibri"/>
              </w:rPr>
            </w:pPr>
            <w:r w:rsidRPr="00ED41CB">
              <w:rPr>
                <w:rFonts w:eastAsia="Calibri"/>
              </w:rPr>
              <w:t>20,000 (BRAC)</w:t>
            </w:r>
          </w:p>
          <w:p w14:paraId="53B266FE" w14:textId="77777777" w:rsidR="00484CCF" w:rsidRPr="00ED41CB" w:rsidRDefault="00484CCF" w:rsidP="00B57F14">
            <w:pPr>
              <w:pStyle w:val="TableText"/>
              <w:rPr>
                <w:rFonts w:eastAsia="Calibri"/>
              </w:rPr>
            </w:pPr>
            <w:r w:rsidRPr="00ED41CB">
              <w:rPr>
                <w:rFonts w:eastAsia="Calibri"/>
              </w:rPr>
              <w:t>2,450 (Cardno)</w:t>
            </w:r>
          </w:p>
          <w:p w14:paraId="7E260200" w14:textId="77777777" w:rsidR="00484CCF" w:rsidRPr="00ED41CB" w:rsidRDefault="00484CCF" w:rsidP="00B57F14">
            <w:pPr>
              <w:pStyle w:val="TableText"/>
              <w:rPr>
                <w:rFonts w:eastAsia="Calibri"/>
              </w:rPr>
            </w:pPr>
            <w:r w:rsidRPr="00ED41CB">
              <w:rPr>
                <w:rFonts w:eastAsia="Calibri"/>
              </w:rPr>
              <w:t>5,025 (UNICEF)</w:t>
            </w:r>
          </w:p>
        </w:tc>
      </w:tr>
      <w:tr w:rsidR="00B57F14" w:rsidRPr="00484CCF" w14:paraId="0237C6CF" w14:textId="77777777" w:rsidTr="00B57F14">
        <w:trPr>
          <w:trHeight w:val="503"/>
        </w:trPr>
        <w:tc>
          <w:tcPr>
            <w:tcW w:w="1145" w:type="pct"/>
            <w:gridSpan w:val="3"/>
            <w:vMerge/>
          </w:tcPr>
          <w:p w14:paraId="74C35E5C" w14:textId="77777777" w:rsidR="00484CCF" w:rsidRPr="00ED41CB" w:rsidRDefault="00484CCF" w:rsidP="00B57F14">
            <w:pPr>
              <w:pStyle w:val="TableText"/>
              <w:rPr>
                <w:rFonts w:eastAsia="Calibri"/>
              </w:rPr>
            </w:pPr>
          </w:p>
        </w:tc>
        <w:tc>
          <w:tcPr>
            <w:tcW w:w="1340" w:type="pct"/>
            <w:gridSpan w:val="2"/>
            <w:shd w:val="clear" w:color="auto" w:fill="auto"/>
          </w:tcPr>
          <w:p w14:paraId="0607D6AD" w14:textId="77777777" w:rsidR="00484CCF" w:rsidRPr="00ED41CB" w:rsidRDefault="00484CCF" w:rsidP="00B57F14">
            <w:pPr>
              <w:pStyle w:val="TableText"/>
              <w:rPr>
                <w:rFonts w:eastAsia="Calibri"/>
              </w:rPr>
            </w:pPr>
            <w:r w:rsidRPr="00ED41CB">
              <w:rPr>
                <w:rFonts w:eastAsia="Calibri"/>
              </w:rPr>
              <w:t>1.1.2 SPED centres equipped</w:t>
            </w:r>
          </w:p>
        </w:tc>
        <w:tc>
          <w:tcPr>
            <w:tcW w:w="536" w:type="pct"/>
            <w:shd w:val="clear" w:color="auto" w:fill="auto"/>
          </w:tcPr>
          <w:p w14:paraId="75C36A02" w14:textId="77777777" w:rsidR="00484CCF" w:rsidRPr="00ED41CB" w:rsidRDefault="00484CCF" w:rsidP="00B57F14">
            <w:pPr>
              <w:pStyle w:val="TableText"/>
              <w:rPr>
                <w:rFonts w:eastAsia="Calibri"/>
              </w:rPr>
            </w:pPr>
            <w:r w:rsidRPr="00ED41CB">
              <w:rPr>
                <w:rFonts w:eastAsia="Calibri"/>
              </w:rPr>
              <w:t>5</w:t>
            </w:r>
          </w:p>
        </w:tc>
        <w:tc>
          <w:tcPr>
            <w:tcW w:w="616" w:type="pct"/>
            <w:shd w:val="clear" w:color="auto" w:fill="auto"/>
          </w:tcPr>
          <w:p w14:paraId="64C6D3A6" w14:textId="77777777" w:rsidR="00484CCF" w:rsidRPr="00ED41CB" w:rsidRDefault="00484CCF" w:rsidP="00B57F14">
            <w:pPr>
              <w:pStyle w:val="TableText"/>
              <w:rPr>
                <w:rFonts w:eastAsia="Calibri"/>
              </w:rPr>
            </w:pPr>
            <w:r w:rsidRPr="00ED41CB">
              <w:rPr>
                <w:rFonts w:eastAsia="Calibri"/>
              </w:rPr>
              <w:t>5</w:t>
            </w:r>
          </w:p>
        </w:tc>
        <w:tc>
          <w:tcPr>
            <w:tcW w:w="755" w:type="pct"/>
            <w:gridSpan w:val="4"/>
            <w:shd w:val="clear" w:color="auto" w:fill="auto"/>
          </w:tcPr>
          <w:p w14:paraId="3AB26A23" w14:textId="77777777" w:rsidR="00484CCF" w:rsidRPr="00ED41CB" w:rsidRDefault="00484CCF" w:rsidP="00B57F14">
            <w:pPr>
              <w:pStyle w:val="TableText"/>
              <w:rPr>
                <w:rFonts w:eastAsia="Calibri"/>
              </w:rPr>
            </w:pPr>
            <w:r w:rsidRPr="00ED41CB">
              <w:rPr>
                <w:rFonts w:eastAsia="Calibri"/>
              </w:rPr>
              <w:t>5</w:t>
            </w:r>
          </w:p>
        </w:tc>
        <w:tc>
          <w:tcPr>
            <w:tcW w:w="608" w:type="pct"/>
            <w:gridSpan w:val="2"/>
            <w:shd w:val="clear" w:color="auto" w:fill="auto"/>
          </w:tcPr>
          <w:p w14:paraId="699E8A98" w14:textId="77777777" w:rsidR="00484CCF" w:rsidRPr="00ED41CB" w:rsidRDefault="00484CCF" w:rsidP="00B57F14">
            <w:pPr>
              <w:pStyle w:val="TableText"/>
              <w:rPr>
                <w:rFonts w:eastAsia="Calibri"/>
              </w:rPr>
            </w:pPr>
            <w:r w:rsidRPr="00ED41CB">
              <w:rPr>
                <w:rFonts w:eastAsia="Calibri"/>
              </w:rPr>
              <w:t>5</w:t>
            </w:r>
          </w:p>
        </w:tc>
      </w:tr>
      <w:tr w:rsidR="00B57F14" w:rsidRPr="00484CCF" w14:paraId="3CEE0AA1" w14:textId="77777777" w:rsidTr="00B57F14">
        <w:trPr>
          <w:trHeight w:val="1009"/>
        </w:trPr>
        <w:tc>
          <w:tcPr>
            <w:tcW w:w="1145" w:type="pct"/>
            <w:gridSpan w:val="3"/>
          </w:tcPr>
          <w:p w14:paraId="30D2A1A8" w14:textId="77777777" w:rsidR="00484CCF" w:rsidRPr="00ED41CB" w:rsidRDefault="00484CCF" w:rsidP="00B57F14">
            <w:pPr>
              <w:pStyle w:val="TableText"/>
              <w:rPr>
                <w:rFonts w:eastAsia="Calibri"/>
              </w:rPr>
            </w:pPr>
            <w:r w:rsidRPr="00ED41CB">
              <w:rPr>
                <w:rFonts w:eastAsia="Calibri"/>
              </w:rPr>
              <w:t>1.2 Children transition from Tahderiyyah (UNICEF) and ADM pre-schools (BRAC) into regular public schools or accredited Madaris</w:t>
            </w:r>
          </w:p>
        </w:tc>
        <w:tc>
          <w:tcPr>
            <w:tcW w:w="1340" w:type="pct"/>
            <w:gridSpan w:val="2"/>
            <w:shd w:val="clear" w:color="auto" w:fill="auto"/>
          </w:tcPr>
          <w:p w14:paraId="1B907530" w14:textId="77777777" w:rsidR="00484CCF" w:rsidRPr="00ED41CB" w:rsidRDefault="00484CCF" w:rsidP="00B57F14">
            <w:pPr>
              <w:pStyle w:val="TableText"/>
              <w:rPr>
                <w:rFonts w:eastAsia="Calibri"/>
              </w:rPr>
            </w:pPr>
            <w:r w:rsidRPr="00ED41CB">
              <w:rPr>
                <w:rFonts w:eastAsia="Calibri"/>
              </w:rPr>
              <w:t>1.2.1 # of students male and female (UNICEF and BRAC) who transition to regular public schools and Madaris</w:t>
            </w:r>
          </w:p>
        </w:tc>
        <w:tc>
          <w:tcPr>
            <w:tcW w:w="536" w:type="pct"/>
            <w:shd w:val="clear" w:color="auto" w:fill="auto"/>
          </w:tcPr>
          <w:p w14:paraId="0FEC840A" w14:textId="77777777" w:rsidR="004859AF" w:rsidRPr="00ED41CB" w:rsidRDefault="00484CCF" w:rsidP="00B57F14">
            <w:pPr>
              <w:pStyle w:val="TableText"/>
              <w:rPr>
                <w:rFonts w:eastAsia="Calibri"/>
              </w:rPr>
            </w:pPr>
            <w:r w:rsidRPr="00ED41CB">
              <w:rPr>
                <w:rFonts w:eastAsia="Calibri"/>
              </w:rPr>
              <w:t>30,000 (BRAC)</w:t>
            </w:r>
          </w:p>
          <w:p w14:paraId="7F921FB0" w14:textId="77777777" w:rsidR="00484CCF" w:rsidRPr="00ED41CB" w:rsidRDefault="00484CCF" w:rsidP="00B57F14">
            <w:pPr>
              <w:pStyle w:val="TableText"/>
              <w:rPr>
                <w:rFonts w:eastAsia="Calibri"/>
              </w:rPr>
            </w:pPr>
            <w:r w:rsidRPr="00ED41CB">
              <w:rPr>
                <w:rFonts w:eastAsia="Calibri"/>
              </w:rPr>
              <w:t>26,209 (UNICEF)</w:t>
            </w:r>
          </w:p>
        </w:tc>
        <w:tc>
          <w:tcPr>
            <w:tcW w:w="616" w:type="pct"/>
            <w:shd w:val="clear" w:color="auto" w:fill="auto"/>
          </w:tcPr>
          <w:p w14:paraId="23D69BA6" w14:textId="77777777" w:rsidR="004859AF" w:rsidRPr="00ED41CB" w:rsidRDefault="00484CCF" w:rsidP="00B57F14">
            <w:pPr>
              <w:pStyle w:val="TableText"/>
              <w:rPr>
                <w:rFonts w:eastAsia="Calibri"/>
              </w:rPr>
            </w:pPr>
            <w:r w:rsidRPr="00ED41CB">
              <w:rPr>
                <w:rFonts w:eastAsia="Calibri"/>
              </w:rPr>
              <w:t>3,500 (BRAC)</w:t>
            </w:r>
          </w:p>
          <w:p w14:paraId="7B1DFAC1" w14:textId="77777777" w:rsidR="00484CCF" w:rsidRPr="00ED41CB" w:rsidRDefault="00484CCF" w:rsidP="00B57F14">
            <w:pPr>
              <w:pStyle w:val="TableText"/>
              <w:rPr>
                <w:rFonts w:eastAsia="Calibri"/>
              </w:rPr>
            </w:pPr>
            <w:r w:rsidRPr="00ED41CB">
              <w:rPr>
                <w:rFonts w:eastAsia="Calibri"/>
              </w:rPr>
              <w:t>4,271 (UNICEF)</w:t>
            </w:r>
          </w:p>
        </w:tc>
        <w:tc>
          <w:tcPr>
            <w:tcW w:w="755" w:type="pct"/>
            <w:gridSpan w:val="4"/>
            <w:shd w:val="clear" w:color="auto" w:fill="auto"/>
          </w:tcPr>
          <w:p w14:paraId="4829BAF2" w14:textId="77777777" w:rsidR="004859AF" w:rsidRPr="00ED41CB" w:rsidRDefault="00484CCF" w:rsidP="00B57F14">
            <w:pPr>
              <w:pStyle w:val="TableText"/>
              <w:rPr>
                <w:rFonts w:eastAsia="Calibri"/>
              </w:rPr>
            </w:pPr>
            <w:r w:rsidRPr="00ED41CB">
              <w:rPr>
                <w:rFonts w:eastAsia="Calibri"/>
              </w:rPr>
              <w:t>3,500 (BRAC)</w:t>
            </w:r>
          </w:p>
          <w:p w14:paraId="03F5A112" w14:textId="77777777" w:rsidR="00484CCF" w:rsidRPr="00ED41CB" w:rsidRDefault="00484CCF" w:rsidP="00B57F14">
            <w:pPr>
              <w:pStyle w:val="TableText"/>
              <w:rPr>
                <w:rFonts w:eastAsia="Calibri"/>
              </w:rPr>
            </w:pPr>
            <w:r w:rsidRPr="00ED41CB">
              <w:rPr>
                <w:rFonts w:eastAsiaTheme="minorHAnsi"/>
              </w:rPr>
              <w:t>2,010 (40% of 5,025)</w:t>
            </w:r>
            <w:r w:rsidR="00B57F14">
              <w:rPr>
                <w:rFonts w:eastAsiaTheme="minorHAnsi"/>
              </w:rPr>
              <w:t xml:space="preserve"> </w:t>
            </w:r>
            <w:r w:rsidRPr="00ED41CB">
              <w:rPr>
                <w:rFonts w:eastAsia="Calibri"/>
              </w:rPr>
              <w:t>(UNICEF)</w:t>
            </w:r>
          </w:p>
        </w:tc>
        <w:tc>
          <w:tcPr>
            <w:tcW w:w="608" w:type="pct"/>
            <w:gridSpan w:val="2"/>
            <w:shd w:val="clear" w:color="auto" w:fill="auto"/>
          </w:tcPr>
          <w:p w14:paraId="0130EA23" w14:textId="77777777" w:rsidR="004859AF" w:rsidRPr="00ED41CB" w:rsidRDefault="00484CCF" w:rsidP="00B57F14">
            <w:pPr>
              <w:pStyle w:val="TableText"/>
              <w:rPr>
                <w:rFonts w:eastAsia="Calibri"/>
              </w:rPr>
            </w:pPr>
            <w:r w:rsidRPr="00ED41CB">
              <w:rPr>
                <w:rFonts w:eastAsia="Calibri"/>
              </w:rPr>
              <w:t xml:space="preserve"> None (BRAC)</w:t>
            </w:r>
          </w:p>
          <w:p w14:paraId="4C92F5D7" w14:textId="77777777" w:rsidR="00484CCF" w:rsidRPr="00ED41CB" w:rsidRDefault="00484CCF" w:rsidP="00B57F14">
            <w:pPr>
              <w:pStyle w:val="TableText"/>
              <w:rPr>
                <w:rFonts w:eastAsia="Calibri"/>
              </w:rPr>
            </w:pPr>
            <w:r w:rsidRPr="00ED41CB">
              <w:rPr>
                <w:rFonts w:eastAsia="Calibri"/>
              </w:rPr>
              <w:t>2,261 (45% of 5,025) (UNICEF)</w:t>
            </w:r>
          </w:p>
        </w:tc>
      </w:tr>
      <w:tr w:rsidR="00B57F14" w:rsidRPr="00484CCF" w14:paraId="04CA50E0" w14:textId="77777777" w:rsidTr="00B57F14">
        <w:trPr>
          <w:trHeight w:val="813"/>
        </w:trPr>
        <w:tc>
          <w:tcPr>
            <w:tcW w:w="1145" w:type="pct"/>
            <w:gridSpan w:val="3"/>
            <w:vMerge w:val="restart"/>
          </w:tcPr>
          <w:p w14:paraId="131A9968" w14:textId="77777777" w:rsidR="00484CCF" w:rsidRPr="00ED41CB" w:rsidRDefault="00484CCF" w:rsidP="00B57F14">
            <w:pPr>
              <w:pStyle w:val="TableText"/>
              <w:rPr>
                <w:rFonts w:eastAsia="Calibri"/>
              </w:rPr>
            </w:pPr>
            <w:r w:rsidRPr="00ED41CB">
              <w:rPr>
                <w:rFonts w:eastAsia="Calibri"/>
              </w:rPr>
              <w:t>1.3 Functional schools, learning centres and TVET workshops provided and utilised (CARDNO, BRAC)</w:t>
            </w:r>
          </w:p>
        </w:tc>
        <w:tc>
          <w:tcPr>
            <w:tcW w:w="1340" w:type="pct"/>
            <w:gridSpan w:val="2"/>
            <w:shd w:val="clear" w:color="auto" w:fill="auto"/>
          </w:tcPr>
          <w:p w14:paraId="7E7BF93A" w14:textId="1A4D041C" w:rsidR="00484CCF" w:rsidRPr="00ED41CB" w:rsidRDefault="00484CCF" w:rsidP="00B57F14">
            <w:pPr>
              <w:pStyle w:val="TableText"/>
              <w:rPr>
                <w:rFonts w:eastAsia="Calibri"/>
              </w:rPr>
            </w:pPr>
            <w:r w:rsidRPr="00ED41CB">
              <w:rPr>
                <w:rFonts w:eastAsia="Calibri"/>
              </w:rPr>
              <w:t>1.3.1 # of classrooms constructed (CARDNO/DepEd</w:t>
            </w:r>
            <w:r w:rsidR="008A5FAD">
              <w:rPr>
                <w:rFonts w:eastAsia="Calibri"/>
              </w:rPr>
              <w:t>–ARMM</w:t>
            </w:r>
            <w:r w:rsidRPr="00ED41CB">
              <w:rPr>
                <w:rFonts w:eastAsia="Calibri"/>
              </w:rPr>
              <w:t>).</w:t>
            </w:r>
          </w:p>
        </w:tc>
        <w:tc>
          <w:tcPr>
            <w:tcW w:w="536" w:type="pct"/>
            <w:shd w:val="clear" w:color="auto" w:fill="auto"/>
          </w:tcPr>
          <w:p w14:paraId="75152D17" w14:textId="77777777" w:rsidR="00484CCF" w:rsidRPr="00ED41CB" w:rsidRDefault="00484CCF" w:rsidP="00B57F14">
            <w:pPr>
              <w:pStyle w:val="TableText"/>
              <w:rPr>
                <w:rFonts w:eastAsia="Calibri"/>
              </w:rPr>
            </w:pPr>
            <w:r w:rsidRPr="00ED41CB">
              <w:rPr>
                <w:rFonts w:eastAsia="Calibri"/>
              </w:rPr>
              <w:t>50 constructed</w:t>
            </w:r>
            <w:r w:rsidR="00B57F14">
              <w:rPr>
                <w:rFonts w:eastAsia="Calibri"/>
              </w:rPr>
              <w:t xml:space="preserve"> </w:t>
            </w:r>
            <w:r w:rsidRPr="00ED41CB">
              <w:rPr>
                <w:rFonts w:eastAsia="Calibri"/>
              </w:rPr>
              <w:t>(Cardno)</w:t>
            </w:r>
          </w:p>
        </w:tc>
        <w:tc>
          <w:tcPr>
            <w:tcW w:w="616" w:type="pct"/>
            <w:shd w:val="clear" w:color="auto" w:fill="auto"/>
          </w:tcPr>
          <w:p w14:paraId="486FB17C" w14:textId="77777777" w:rsidR="00484CCF" w:rsidRPr="00ED41CB" w:rsidRDefault="00484CCF" w:rsidP="00B57F14">
            <w:pPr>
              <w:pStyle w:val="TableText"/>
              <w:rPr>
                <w:rFonts w:eastAsia="Calibri"/>
              </w:rPr>
            </w:pPr>
            <w:r w:rsidRPr="00ED41CB">
              <w:rPr>
                <w:rFonts w:eastAsia="Calibri"/>
              </w:rPr>
              <w:t>0 (Cardno)</w:t>
            </w:r>
          </w:p>
        </w:tc>
        <w:tc>
          <w:tcPr>
            <w:tcW w:w="755" w:type="pct"/>
            <w:gridSpan w:val="4"/>
            <w:shd w:val="clear" w:color="auto" w:fill="auto"/>
          </w:tcPr>
          <w:p w14:paraId="7FF8ABB3" w14:textId="77777777" w:rsidR="00484CCF" w:rsidRPr="00ED41CB" w:rsidRDefault="00484CCF" w:rsidP="00B57F14">
            <w:pPr>
              <w:pStyle w:val="TableText"/>
              <w:rPr>
                <w:rFonts w:eastAsia="Calibri"/>
              </w:rPr>
            </w:pPr>
            <w:r w:rsidRPr="00ED41CB">
              <w:rPr>
                <w:rFonts w:eastAsia="Calibri"/>
              </w:rPr>
              <w:t>0</w:t>
            </w:r>
            <w:r w:rsidR="00B57F14">
              <w:rPr>
                <w:rFonts w:eastAsia="Calibri"/>
              </w:rPr>
              <w:t xml:space="preserve"> </w:t>
            </w:r>
            <w:r w:rsidRPr="00ED41CB">
              <w:rPr>
                <w:rFonts w:eastAsia="Calibri"/>
              </w:rPr>
              <w:t>(Cardno)</w:t>
            </w:r>
          </w:p>
        </w:tc>
        <w:tc>
          <w:tcPr>
            <w:tcW w:w="608" w:type="pct"/>
            <w:gridSpan w:val="2"/>
            <w:shd w:val="clear" w:color="auto" w:fill="auto"/>
          </w:tcPr>
          <w:p w14:paraId="01DFE113" w14:textId="77777777" w:rsidR="00484CCF" w:rsidRPr="00ED41CB" w:rsidRDefault="00484CCF" w:rsidP="00B57F14">
            <w:pPr>
              <w:pStyle w:val="TableText"/>
              <w:rPr>
                <w:rFonts w:eastAsia="Calibri"/>
              </w:rPr>
            </w:pPr>
            <w:r w:rsidRPr="00ED41CB">
              <w:rPr>
                <w:rFonts w:eastAsia="Calibri"/>
              </w:rPr>
              <w:t>0</w:t>
            </w:r>
            <w:r w:rsidR="00B57F14">
              <w:rPr>
                <w:rFonts w:eastAsia="Calibri"/>
              </w:rPr>
              <w:t xml:space="preserve"> </w:t>
            </w:r>
            <w:r w:rsidRPr="00ED41CB">
              <w:rPr>
                <w:rFonts w:eastAsia="Calibri"/>
              </w:rPr>
              <w:t>(Cardno)</w:t>
            </w:r>
          </w:p>
        </w:tc>
      </w:tr>
      <w:tr w:rsidR="00B57F14" w:rsidRPr="00484CCF" w14:paraId="3DE5D0D3" w14:textId="77777777" w:rsidTr="00B57F14">
        <w:trPr>
          <w:trHeight w:val="698"/>
        </w:trPr>
        <w:tc>
          <w:tcPr>
            <w:tcW w:w="1145" w:type="pct"/>
            <w:gridSpan w:val="3"/>
            <w:vMerge/>
          </w:tcPr>
          <w:p w14:paraId="608D52FA" w14:textId="77777777" w:rsidR="00484CCF" w:rsidRPr="00ED41CB" w:rsidRDefault="00484CCF" w:rsidP="00B57F14">
            <w:pPr>
              <w:pStyle w:val="TableText"/>
              <w:rPr>
                <w:rFonts w:eastAsia="Calibri"/>
              </w:rPr>
            </w:pPr>
          </w:p>
        </w:tc>
        <w:tc>
          <w:tcPr>
            <w:tcW w:w="1340" w:type="pct"/>
            <w:gridSpan w:val="2"/>
            <w:shd w:val="clear" w:color="auto" w:fill="auto"/>
          </w:tcPr>
          <w:p w14:paraId="28B53B18" w14:textId="6FD890CD" w:rsidR="00484CCF" w:rsidRPr="00ED41CB" w:rsidRDefault="00484CCF" w:rsidP="00B57F14">
            <w:pPr>
              <w:pStyle w:val="TableText"/>
              <w:rPr>
                <w:rFonts w:eastAsia="Calibri"/>
              </w:rPr>
            </w:pPr>
            <w:r w:rsidRPr="00ED41CB">
              <w:rPr>
                <w:rFonts w:eastAsia="Calibri"/>
              </w:rPr>
              <w:t>1.3.2 # of classrooms rehabilitated (Cardno/DepEd</w:t>
            </w:r>
            <w:r w:rsidR="008A5FAD">
              <w:rPr>
                <w:rFonts w:eastAsia="Calibri"/>
              </w:rPr>
              <w:t>–ARMM</w:t>
            </w:r>
            <w:r w:rsidRPr="00ED41CB">
              <w:rPr>
                <w:rFonts w:eastAsia="Calibri"/>
              </w:rPr>
              <w:t>)</w:t>
            </w:r>
          </w:p>
        </w:tc>
        <w:tc>
          <w:tcPr>
            <w:tcW w:w="536" w:type="pct"/>
            <w:shd w:val="clear" w:color="auto" w:fill="auto"/>
          </w:tcPr>
          <w:p w14:paraId="4BA8E30E" w14:textId="77777777" w:rsidR="00484CCF" w:rsidRPr="00ED41CB" w:rsidRDefault="00484CCF" w:rsidP="00B57F14">
            <w:pPr>
              <w:pStyle w:val="TableText"/>
              <w:rPr>
                <w:rFonts w:eastAsia="Calibri"/>
              </w:rPr>
            </w:pPr>
            <w:r w:rsidRPr="00ED41CB">
              <w:rPr>
                <w:rFonts w:eastAsia="Calibri"/>
              </w:rPr>
              <w:t>123 (Cardno)</w:t>
            </w:r>
          </w:p>
        </w:tc>
        <w:tc>
          <w:tcPr>
            <w:tcW w:w="616" w:type="pct"/>
            <w:shd w:val="clear" w:color="auto" w:fill="auto"/>
          </w:tcPr>
          <w:p w14:paraId="291B7A09" w14:textId="77777777" w:rsidR="00484CCF" w:rsidRPr="00ED41CB" w:rsidRDefault="00484CCF" w:rsidP="00B57F14">
            <w:pPr>
              <w:pStyle w:val="TableText"/>
              <w:rPr>
                <w:rFonts w:eastAsia="Calibri"/>
              </w:rPr>
            </w:pPr>
            <w:r w:rsidRPr="00ED41CB">
              <w:rPr>
                <w:rFonts w:eastAsia="Calibri"/>
              </w:rPr>
              <w:t>0 (Cardno)</w:t>
            </w:r>
          </w:p>
        </w:tc>
        <w:tc>
          <w:tcPr>
            <w:tcW w:w="755" w:type="pct"/>
            <w:gridSpan w:val="4"/>
            <w:shd w:val="clear" w:color="auto" w:fill="auto"/>
          </w:tcPr>
          <w:p w14:paraId="1E257EF8" w14:textId="77777777" w:rsidR="00484CCF" w:rsidRPr="00ED41CB" w:rsidRDefault="00484CCF" w:rsidP="00B57F14">
            <w:pPr>
              <w:pStyle w:val="TableText"/>
              <w:rPr>
                <w:rFonts w:eastAsia="Calibri"/>
              </w:rPr>
            </w:pPr>
            <w:r w:rsidRPr="00ED41CB">
              <w:rPr>
                <w:rFonts w:eastAsia="Calibri"/>
              </w:rPr>
              <w:t>0 (Cardno)</w:t>
            </w:r>
          </w:p>
        </w:tc>
        <w:tc>
          <w:tcPr>
            <w:tcW w:w="608" w:type="pct"/>
            <w:gridSpan w:val="2"/>
            <w:shd w:val="clear" w:color="auto" w:fill="auto"/>
          </w:tcPr>
          <w:p w14:paraId="1F849F73" w14:textId="77777777" w:rsidR="00484CCF" w:rsidRPr="00ED41CB" w:rsidRDefault="00484CCF" w:rsidP="00B57F14">
            <w:pPr>
              <w:pStyle w:val="TableText"/>
              <w:rPr>
                <w:rFonts w:eastAsia="Calibri"/>
              </w:rPr>
            </w:pPr>
            <w:r w:rsidRPr="00ED41CB">
              <w:rPr>
                <w:rFonts w:eastAsia="Calibri"/>
              </w:rPr>
              <w:t>0 (Cardno)</w:t>
            </w:r>
          </w:p>
        </w:tc>
      </w:tr>
      <w:tr w:rsidR="00B57F14" w:rsidRPr="00484CCF" w14:paraId="7A45745C" w14:textId="77777777" w:rsidTr="00B57F14">
        <w:tc>
          <w:tcPr>
            <w:tcW w:w="1145" w:type="pct"/>
            <w:gridSpan w:val="3"/>
            <w:vMerge/>
          </w:tcPr>
          <w:p w14:paraId="34890485" w14:textId="77777777" w:rsidR="00484CCF" w:rsidRPr="00ED41CB" w:rsidRDefault="00484CCF" w:rsidP="00B57F14">
            <w:pPr>
              <w:pStyle w:val="TableText"/>
              <w:rPr>
                <w:rFonts w:eastAsia="Calibri"/>
              </w:rPr>
            </w:pPr>
          </w:p>
        </w:tc>
        <w:tc>
          <w:tcPr>
            <w:tcW w:w="1340" w:type="pct"/>
            <w:gridSpan w:val="2"/>
            <w:shd w:val="clear" w:color="auto" w:fill="auto"/>
          </w:tcPr>
          <w:p w14:paraId="077F424E" w14:textId="77777777" w:rsidR="00484CCF" w:rsidRPr="00ED41CB" w:rsidRDefault="00484CCF" w:rsidP="00B57F14">
            <w:pPr>
              <w:pStyle w:val="TableText"/>
              <w:rPr>
                <w:rFonts w:eastAsia="Calibri"/>
              </w:rPr>
            </w:pPr>
            <w:r w:rsidRPr="00ED41CB">
              <w:rPr>
                <w:rFonts w:eastAsia="Calibri"/>
              </w:rPr>
              <w:t>1.3.3 # of sites where school-community model for supporting access to early education and transition established (UNICEF)</w:t>
            </w:r>
          </w:p>
        </w:tc>
        <w:tc>
          <w:tcPr>
            <w:tcW w:w="536" w:type="pct"/>
            <w:shd w:val="clear" w:color="auto" w:fill="auto"/>
          </w:tcPr>
          <w:p w14:paraId="381F5199" w14:textId="77777777" w:rsidR="00484CCF" w:rsidRPr="00ED41CB" w:rsidRDefault="00484CCF" w:rsidP="00B57F14">
            <w:pPr>
              <w:pStyle w:val="TableText"/>
              <w:rPr>
                <w:rFonts w:eastAsia="Calibri"/>
              </w:rPr>
            </w:pPr>
          </w:p>
        </w:tc>
        <w:tc>
          <w:tcPr>
            <w:tcW w:w="616" w:type="pct"/>
            <w:shd w:val="clear" w:color="auto" w:fill="auto"/>
          </w:tcPr>
          <w:p w14:paraId="248A3B51" w14:textId="77777777" w:rsidR="00484CCF" w:rsidRPr="00ED41CB" w:rsidRDefault="00484CCF" w:rsidP="00B57F14">
            <w:pPr>
              <w:pStyle w:val="TableText"/>
              <w:rPr>
                <w:rFonts w:eastAsia="Calibri"/>
              </w:rPr>
            </w:pPr>
            <w:r w:rsidRPr="00ED41CB">
              <w:rPr>
                <w:rFonts w:eastAsia="Calibri"/>
              </w:rPr>
              <w:t>37 (UNICEF)</w:t>
            </w:r>
          </w:p>
        </w:tc>
        <w:tc>
          <w:tcPr>
            <w:tcW w:w="755" w:type="pct"/>
            <w:gridSpan w:val="4"/>
            <w:shd w:val="clear" w:color="auto" w:fill="auto"/>
          </w:tcPr>
          <w:p w14:paraId="66125902" w14:textId="77777777" w:rsidR="00484CCF" w:rsidRPr="00ED41CB" w:rsidRDefault="00484CCF" w:rsidP="00B57F14">
            <w:pPr>
              <w:pStyle w:val="TableText"/>
              <w:rPr>
                <w:rFonts w:eastAsia="Calibri"/>
              </w:rPr>
            </w:pPr>
            <w:r w:rsidRPr="00ED41CB">
              <w:rPr>
                <w:rFonts w:eastAsia="Calibri"/>
              </w:rPr>
              <w:t>7</w:t>
            </w:r>
          </w:p>
        </w:tc>
        <w:tc>
          <w:tcPr>
            <w:tcW w:w="608" w:type="pct"/>
            <w:gridSpan w:val="2"/>
            <w:shd w:val="clear" w:color="auto" w:fill="auto"/>
          </w:tcPr>
          <w:p w14:paraId="68ED7F9C" w14:textId="77777777" w:rsidR="00484CCF" w:rsidRPr="00ED41CB" w:rsidRDefault="00484CCF" w:rsidP="00B57F14">
            <w:pPr>
              <w:pStyle w:val="TableText"/>
              <w:rPr>
                <w:rFonts w:eastAsia="Calibri"/>
              </w:rPr>
            </w:pPr>
            <w:r w:rsidRPr="00ED41CB">
              <w:rPr>
                <w:rFonts w:eastAsia="Calibri"/>
              </w:rPr>
              <w:t>30</w:t>
            </w:r>
          </w:p>
        </w:tc>
      </w:tr>
      <w:tr w:rsidR="00B57F14" w:rsidRPr="00484CCF" w14:paraId="3C0F8E9B" w14:textId="77777777" w:rsidTr="00B57F14">
        <w:tc>
          <w:tcPr>
            <w:tcW w:w="1145" w:type="pct"/>
            <w:gridSpan w:val="3"/>
            <w:vMerge/>
          </w:tcPr>
          <w:p w14:paraId="558DF4D1" w14:textId="77777777" w:rsidR="00484CCF" w:rsidRPr="00ED41CB" w:rsidRDefault="00484CCF" w:rsidP="00B57F14">
            <w:pPr>
              <w:pStyle w:val="TableText"/>
              <w:rPr>
                <w:rFonts w:eastAsia="Calibri"/>
              </w:rPr>
            </w:pPr>
          </w:p>
        </w:tc>
        <w:tc>
          <w:tcPr>
            <w:tcW w:w="1340" w:type="pct"/>
            <w:gridSpan w:val="2"/>
            <w:shd w:val="clear" w:color="auto" w:fill="auto"/>
          </w:tcPr>
          <w:p w14:paraId="41F5D875" w14:textId="77777777" w:rsidR="00484CCF" w:rsidRPr="00ED41CB" w:rsidRDefault="00484CCF" w:rsidP="00B57F14">
            <w:pPr>
              <w:pStyle w:val="TableText"/>
              <w:rPr>
                <w:rFonts w:eastAsia="Calibri"/>
              </w:rPr>
            </w:pPr>
            <w:r w:rsidRPr="00ED41CB">
              <w:rPr>
                <w:rFonts w:eastAsia="Calibri"/>
              </w:rPr>
              <w:t>1.3.4 # of ADM learning centres established and operational (BRAC)</w:t>
            </w:r>
          </w:p>
        </w:tc>
        <w:tc>
          <w:tcPr>
            <w:tcW w:w="536" w:type="pct"/>
            <w:shd w:val="clear" w:color="auto" w:fill="auto"/>
          </w:tcPr>
          <w:p w14:paraId="0F7DD4E0" w14:textId="77777777" w:rsidR="00484CCF" w:rsidRPr="00ED41CB" w:rsidRDefault="00484CCF" w:rsidP="00B57F14">
            <w:pPr>
              <w:pStyle w:val="TableText"/>
              <w:rPr>
                <w:rFonts w:eastAsia="Calibri"/>
              </w:rPr>
            </w:pPr>
            <w:r w:rsidRPr="00ED41CB">
              <w:rPr>
                <w:rFonts w:eastAsia="Calibri"/>
              </w:rPr>
              <w:t>1,800 (BRAC)</w:t>
            </w:r>
          </w:p>
        </w:tc>
        <w:tc>
          <w:tcPr>
            <w:tcW w:w="616" w:type="pct"/>
            <w:shd w:val="clear" w:color="auto" w:fill="auto"/>
          </w:tcPr>
          <w:p w14:paraId="695C5D14" w14:textId="77777777" w:rsidR="00484CCF" w:rsidRPr="00ED41CB" w:rsidRDefault="00484CCF" w:rsidP="00B57F14">
            <w:pPr>
              <w:pStyle w:val="TableText"/>
              <w:rPr>
                <w:rFonts w:eastAsia="Calibri"/>
              </w:rPr>
            </w:pPr>
            <w:r w:rsidRPr="00ED41CB">
              <w:rPr>
                <w:rFonts w:eastAsia="Calibri"/>
              </w:rPr>
              <w:t>845 (BRAC)</w:t>
            </w:r>
          </w:p>
        </w:tc>
        <w:tc>
          <w:tcPr>
            <w:tcW w:w="755" w:type="pct"/>
            <w:gridSpan w:val="4"/>
            <w:shd w:val="clear" w:color="auto" w:fill="auto"/>
          </w:tcPr>
          <w:p w14:paraId="176BC1F4" w14:textId="77777777" w:rsidR="00484CCF" w:rsidRPr="00ED41CB" w:rsidRDefault="00484CCF" w:rsidP="00B57F14">
            <w:pPr>
              <w:pStyle w:val="TableText"/>
              <w:rPr>
                <w:rFonts w:eastAsia="Calibri"/>
              </w:rPr>
            </w:pPr>
            <w:r w:rsidRPr="00ED41CB">
              <w:rPr>
                <w:rFonts w:eastAsia="Calibri"/>
              </w:rPr>
              <w:t>845 (BRAC)</w:t>
            </w:r>
          </w:p>
        </w:tc>
        <w:tc>
          <w:tcPr>
            <w:tcW w:w="608" w:type="pct"/>
            <w:gridSpan w:val="2"/>
            <w:shd w:val="clear" w:color="auto" w:fill="auto"/>
          </w:tcPr>
          <w:p w14:paraId="1BFC6085" w14:textId="77777777" w:rsidR="00484CCF" w:rsidRPr="00ED41CB" w:rsidRDefault="00484CCF" w:rsidP="00B57F14">
            <w:pPr>
              <w:pStyle w:val="TableText"/>
              <w:rPr>
                <w:rFonts w:eastAsia="Calibri"/>
              </w:rPr>
            </w:pPr>
            <w:r w:rsidRPr="00ED41CB">
              <w:rPr>
                <w:rFonts w:eastAsia="Calibri"/>
              </w:rPr>
              <w:t>730 (BRAC)</w:t>
            </w:r>
          </w:p>
        </w:tc>
      </w:tr>
      <w:tr w:rsidR="00B57F14" w:rsidRPr="00484CCF" w14:paraId="1C3ED9DB" w14:textId="77777777" w:rsidTr="00B57F14">
        <w:tc>
          <w:tcPr>
            <w:tcW w:w="1145" w:type="pct"/>
            <w:gridSpan w:val="3"/>
            <w:vMerge/>
          </w:tcPr>
          <w:p w14:paraId="3BDEA44E" w14:textId="77777777" w:rsidR="00484CCF" w:rsidRPr="00484CCF" w:rsidRDefault="00484CCF" w:rsidP="00B57F14">
            <w:pPr>
              <w:pStyle w:val="TableText"/>
              <w:rPr>
                <w:rFonts w:eastAsia="Calibri"/>
              </w:rPr>
            </w:pPr>
          </w:p>
        </w:tc>
        <w:tc>
          <w:tcPr>
            <w:tcW w:w="1340" w:type="pct"/>
            <w:gridSpan w:val="2"/>
            <w:shd w:val="clear" w:color="auto" w:fill="auto"/>
          </w:tcPr>
          <w:p w14:paraId="67520F90" w14:textId="77777777" w:rsidR="00484CCF" w:rsidRPr="00484CCF" w:rsidRDefault="00484CCF" w:rsidP="00B57F14">
            <w:pPr>
              <w:pStyle w:val="TableText"/>
              <w:rPr>
                <w:rFonts w:eastAsia="Calibri"/>
              </w:rPr>
            </w:pPr>
            <w:r w:rsidRPr="00484CCF">
              <w:rPr>
                <w:rFonts w:eastAsia="Calibri"/>
              </w:rPr>
              <w:t>1.3.5 # of ADM learning centres and Tahderiyyahs with hand washing facilities (UNICEF &amp; GIZ)</w:t>
            </w:r>
          </w:p>
        </w:tc>
        <w:tc>
          <w:tcPr>
            <w:tcW w:w="536" w:type="pct"/>
            <w:shd w:val="clear" w:color="auto" w:fill="auto"/>
          </w:tcPr>
          <w:p w14:paraId="522BEF3D" w14:textId="77777777" w:rsidR="00484CCF" w:rsidRPr="00484CCF" w:rsidRDefault="00484CCF" w:rsidP="00B57F14">
            <w:pPr>
              <w:pStyle w:val="TableText"/>
              <w:rPr>
                <w:rFonts w:eastAsia="Calibri"/>
              </w:rPr>
            </w:pPr>
            <w:r w:rsidRPr="00484CCF">
              <w:rPr>
                <w:rFonts w:eastAsia="Calibri"/>
              </w:rPr>
              <w:t>250 (UNICEF)</w:t>
            </w:r>
          </w:p>
        </w:tc>
        <w:tc>
          <w:tcPr>
            <w:tcW w:w="616" w:type="pct"/>
            <w:shd w:val="clear" w:color="auto" w:fill="auto"/>
          </w:tcPr>
          <w:p w14:paraId="7A85CE86" w14:textId="77777777" w:rsidR="00484CCF" w:rsidRPr="00484CCF" w:rsidRDefault="00484CCF" w:rsidP="00B57F14">
            <w:pPr>
              <w:pStyle w:val="TableText"/>
              <w:rPr>
                <w:rFonts w:eastAsia="Calibri"/>
              </w:rPr>
            </w:pPr>
            <w:r w:rsidRPr="00484CCF">
              <w:rPr>
                <w:rFonts w:eastAsia="Calibri"/>
              </w:rPr>
              <w:t>250 (UNICEF)</w:t>
            </w:r>
          </w:p>
        </w:tc>
        <w:tc>
          <w:tcPr>
            <w:tcW w:w="755" w:type="pct"/>
            <w:gridSpan w:val="4"/>
            <w:shd w:val="clear" w:color="auto" w:fill="auto"/>
          </w:tcPr>
          <w:p w14:paraId="7A50E2F0" w14:textId="77777777" w:rsidR="00484CCF" w:rsidRPr="00484CCF" w:rsidRDefault="00484CCF" w:rsidP="00B57F14">
            <w:pPr>
              <w:pStyle w:val="TableText"/>
              <w:rPr>
                <w:rFonts w:eastAsia="Calibri"/>
              </w:rPr>
            </w:pPr>
            <w:r w:rsidRPr="00484CCF">
              <w:rPr>
                <w:rFonts w:eastAsia="Calibri"/>
              </w:rPr>
              <w:t>125 (UNICEF)</w:t>
            </w:r>
          </w:p>
        </w:tc>
        <w:tc>
          <w:tcPr>
            <w:tcW w:w="608" w:type="pct"/>
            <w:gridSpan w:val="2"/>
            <w:shd w:val="clear" w:color="auto" w:fill="auto"/>
          </w:tcPr>
          <w:p w14:paraId="0C1EFF8F" w14:textId="77777777" w:rsidR="00484CCF" w:rsidRPr="00484CCF" w:rsidRDefault="00484CCF" w:rsidP="00B57F14">
            <w:pPr>
              <w:pStyle w:val="TableText"/>
              <w:rPr>
                <w:rFonts w:eastAsia="Calibri"/>
              </w:rPr>
            </w:pPr>
            <w:r w:rsidRPr="00484CCF">
              <w:rPr>
                <w:rFonts w:eastAsia="Calibri"/>
              </w:rPr>
              <w:t>125 (UNICEF)</w:t>
            </w:r>
          </w:p>
        </w:tc>
      </w:tr>
      <w:tr w:rsidR="00B57F14" w:rsidRPr="00484CCF" w14:paraId="10B71D5C" w14:textId="77777777" w:rsidTr="00B57F14">
        <w:tc>
          <w:tcPr>
            <w:tcW w:w="1145" w:type="pct"/>
            <w:gridSpan w:val="3"/>
            <w:vMerge/>
          </w:tcPr>
          <w:p w14:paraId="32387649" w14:textId="77777777" w:rsidR="00484CCF" w:rsidRPr="00484CCF" w:rsidRDefault="00484CCF" w:rsidP="00B57F14">
            <w:pPr>
              <w:pStyle w:val="TableText"/>
              <w:rPr>
                <w:rFonts w:eastAsia="Calibri"/>
              </w:rPr>
            </w:pPr>
          </w:p>
        </w:tc>
        <w:tc>
          <w:tcPr>
            <w:tcW w:w="1340" w:type="pct"/>
            <w:gridSpan w:val="2"/>
            <w:shd w:val="clear" w:color="auto" w:fill="auto"/>
          </w:tcPr>
          <w:p w14:paraId="3B1E8C30" w14:textId="77777777" w:rsidR="00484CCF" w:rsidRPr="00484CCF" w:rsidRDefault="00484CCF" w:rsidP="00B57F14">
            <w:pPr>
              <w:pStyle w:val="TableText"/>
              <w:rPr>
                <w:rFonts w:eastAsia="Calibri"/>
              </w:rPr>
            </w:pPr>
            <w:r w:rsidRPr="00484CCF">
              <w:rPr>
                <w:rFonts w:eastAsia="Calibri"/>
              </w:rPr>
              <w:t>1.3.6 # of TVET workshops equipped through DepEd and utilised (CARDNO)</w:t>
            </w:r>
          </w:p>
        </w:tc>
        <w:tc>
          <w:tcPr>
            <w:tcW w:w="536" w:type="pct"/>
            <w:shd w:val="clear" w:color="auto" w:fill="auto"/>
          </w:tcPr>
          <w:p w14:paraId="1DF4D3B9" w14:textId="77777777" w:rsidR="00484CCF" w:rsidRPr="00484CCF" w:rsidRDefault="00484CCF" w:rsidP="00B57F14">
            <w:pPr>
              <w:pStyle w:val="TableText"/>
              <w:rPr>
                <w:rFonts w:eastAsia="Calibri"/>
              </w:rPr>
            </w:pPr>
            <w:r w:rsidRPr="00484CCF">
              <w:rPr>
                <w:rFonts w:eastAsia="Calibri"/>
              </w:rPr>
              <w:t>22 (Cardno)</w:t>
            </w:r>
          </w:p>
        </w:tc>
        <w:tc>
          <w:tcPr>
            <w:tcW w:w="616" w:type="pct"/>
            <w:shd w:val="clear" w:color="auto" w:fill="auto"/>
          </w:tcPr>
          <w:p w14:paraId="546B2238" w14:textId="77777777" w:rsidR="00484CCF" w:rsidRPr="00484CCF" w:rsidRDefault="00484CCF" w:rsidP="00B57F14">
            <w:pPr>
              <w:pStyle w:val="TableText"/>
              <w:rPr>
                <w:rFonts w:eastAsia="Calibri"/>
              </w:rPr>
            </w:pPr>
            <w:r w:rsidRPr="00484CCF">
              <w:rPr>
                <w:rFonts w:eastAsia="Calibri"/>
              </w:rPr>
              <w:t>0</w:t>
            </w:r>
          </w:p>
        </w:tc>
        <w:tc>
          <w:tcPr>
            <w:tcW w:w="755" w:type="pct"/>
            <w:gridSpan w:val="4"/>
            <w:shd w:val="clear" w:color="auto" w:fill="auto"/>
          </w:tcPr>
          <w:p w14:paraId="2D0C9929" w14:textId="77777777" w:rsidR="00484CCF" w:rsidRPr="00484CCF" w:rsidRDefault="00484CCF" w:rsidP="00B57F14">
            <w:pPr>
              <w:pStyle w:val="TableText"/>
              <w:rPr>
                <w:rFonts w:eastAsia="Calibri"/>
              </w:rPr>
            </w:pPr>
            <w:r w:rsidRPr="00484CCF">
              <w:rPr>
                <w:rFonts w:eastAsia="Calibri"/>
              </w:rPr>
              <w:t>0</w:t>
            </w:r>
          </w:p>
        </w:tc>
        <w:tc>
          <w:tcPr>
            <w:tcW w:w="608" w:type="pct"/>
            <w:gridSpan w:val="2"/>
            <w:shd w:val="clear" w:color="auto" w:fill="auto"/>
          </w:tcPr>
          <w:p w14:paraId="575C7310" w14:textId="77777777" w:rsidR="00484CCF" w:rsidRPr="00484CCF" w:rsidRDefault="00484CCF" w:rsidP="00B57F14">
            <w:pPr>
              <w:pStyle w:val="TableText"/>
              <w:rPr>
                <w:rFonts w:eastAsia="Calibri"/>
              </w:rPr>
            </w:pPr>
            <w:r w:rsidRPr="00484CCF">
              <w:rPr>
                <w:rFonts w:eastAsia="Calibri"/>
              </w:rPr>
              <w:t>0</w:t>
            </w:r>
          </w:p>
        </w:tc>
      </w:tr>
      <w:tr w:rsidR="00B57F14" w:rsidRPr="00484CCF" w14:paraId="235FBD9F" w14:textId="77777777" w:rsidTr="00B57F14">
        <w:tc>
          <w:tcPr>
            <w:tcW w:w="1145" w:type="pct"/>
            <w:gridSpan w:val="3"/>
            <w:vMerge/>
          </w:tcPr>
          <w:p w14:paraId="5BEDFF27" w14:textId="77777777" w:rsidR="00484CCF" w:rsidRPr="00484CCF" w:rsidRDefault="00484CCF" w:rsidP="00B57F14">
            <w:pPr>
              <w:pStyle w:val="TableText"/>
              <w:rPr>
                <w:rFonts w:eastAsia="Calibri"/>
              </w:rPr>
            </w:pPr>
          </w:p>
        </w:tc>
        <w:tc>
          <w:tcPr>
            <w:tcW w:w="1340" w:type="pct"/>
            <w:gridSpan w:val="2"/>
            <w:shd w:val="clear" w:color="auto" w:fill="auto"/>
          </w:tcPr>
          <w:p w14:paraId="546265DD" w14:textId="77777777" w:rsidR="00484CCF" w:rsidRPr="00484CCF" w:rsidRDefault="00484CCF" w:rsidP="00B57F14">
            <w:pPr>
              <w:pStyle w:val="TableText"/>
              <w:rPr>
                <w:rFonts w:eastAsia="Calibri"/>
              </w:rPr>
            </w:pPr>
            <w:r w:rsidRPr="00484CCF">
              <w:rPr>
                <w:rFonts w:eastAsia="Calibri"/>
              </w:rPr>
              <w:t>1.3.7 # Madaris and Tahderiyyah PTOs (or equivalent) supported for accreditation (Cardno &amp; UNICEF)</w:t>
            </w:r>
          </w:p>
        </w:tc>
        <w:tc>
          <w:tcPr>
            <w:tcW w:w="536" w:type="pct"/>
            <w:shd w:val="clear" w:color="auto" w:fill="auto"/>
          </w:tcPr>
          <w:p w14:paraId="5DEAC24C" w14:textId="77777777" w:rsidR="00484CCF" w:rsidRPr="00484CCF" w:rsidRDefault="00484CCF" w:rsidP="00B57F14">
            <w:pPr>
              <w:pStyle w:val="TableText"/>
              <w:rPr>
                <w:rFonts w:eastAsia="Calibri"/>
              </w:rPr>
            </w:pPr>
            <w:r w:rsidRPr="00484CCF">
              <w:rPr>
                <w:rFonts w:eastAsia="Calibri"/>
              </w:rPr>
              <w:t>50 (Cardno)</w:t>
            </w:r>
          </w:p>
          <w:p w14:paraId="122CD6D9" w14:textId="77777777" w:rsidR="00484CCF" w:rsidRPr="00484CCF" w:rsidRDefault="00484CCF" w:rsidP="00B57F14">
            <w:pPr>
              <w:pStyle w:val="TableText"/>
              <w:rPr>
                <w:rFonts w:eastAsia="Calibri"/>
              </w:rPr>
            </w:pPr>
            <w:r w:rsidRPr="00484CCF">
              <w:rPr>
                <w:rFonts w:eastAsia="Calibri"/>
              </w:rPr>
              <w:t>67 (UNICEF)</w:t>
            </w:r>
          </w:p>
        </w:tc>
        <w:tc>
          <w:tcPr>
            <w:tcW w:w="616" w:type="pct"/>
            <w:shd w:val="clear" w:color="auto" w:fill="auto"/>
          </w:tcPr>
          <w:p w14:paraId="5D3AF243" w14:textId="77777777" w:rsidR="00484CCF" w:rsidRPr="00484CCF" w:rsidRDefault="00484CCF" w:rsidP="00B57F14">
            <w:pPr>
              <w:pStyle w:val="TableText"/>
              <w:rPr>
                <w:rFonts w:eastAsia="Calibri"/>
              </w:rPr>
            </w:pPr>
            <w:r w:rsidRPr="00484CCF">
              <w:rPr>
                <w:rFonts w:eastAsia="Calibri"/>
              </w:rPr>
              <w:t>50 (Cardno)</w:t>
            </w:r>
          </w:p>
          <w:p w14:paraId="396CCD5B" w14:textId="77777777" w:rsidR="00484CCF" w:rsidRPr="00484CCF" w:rsidRDefault="00484CCF" w:rsidP="00B57F14">
            <w:pPr>
              <w:pStyle w:val="TableText"/>
              <w:rPr>
                <w:rFonts w:eastAsia="Calibri"/>
              </w:rPr>
            </w:pPr>
            <w:r w:rsidRPr="00484CCF">
              <w:rPr>
                <w:rFonts w:eastAsia="Calibri"/>
              </w:rPr>
              <w:t>67 (UNICEF)</w:t>
            </w:r>
          </w:p>
        </w:tc>
        <w:tc>
          <w:tcPr>
            <w:tcW w:w="755" w:type="pct"/>
            <w:gridSpan w:val="4"/>
            <w:shd w:val="clear" w:color="auto" w:fill="auto"/>
          </w:tcPr>
          <w:p w14:paraId="1E0EEDCF" w14:textId="77777777" w:rsidR="00484CCF" w:rsidRPr="00484CCF" w:rsidRDefault="00484CCF" w:rsidP="00B57F14">
            <w:pPr>
              <w:pStyle w:val="TableText"/>
              <w:rPr>
                <w:rFonts w:eastAsia="Calibri"/>
              </w:rPr>
            </w:pPr>
            <w:r w:rsidRPr="00484CCF">
              <w:rPr>
                <w:rFonts w:eastAsia="Calibri"/>
              </w:rPr>
              <w:t>50 (Cardno)</w:t>
            </w:r>
          </w:p>
          <w:p w14:paraId="3DC5D832" w14:textId="77777777" w:rsidR="00484CCF" w:rsidRPr="00484CCF" w:rsidRDefault="00484CCF" w:rsidP="00B57F14">
            <w:pPr>
              <w:pStyle w:val="TableText"/>
              <w:rPr>
                <w:rFonts w:eastAsia="Calibri"/>
              </w:rPr>
            </w:pPr>
          </w:p>
        </w:tc>
        <w:tc>
          <w:tcPr>
            <w:tcW w:w="608" w:type="pct"/>
            <w:gridSpan w:val="2"/>
            <w:shd w:val="clear" w:color="auto" w:fill="auto"/>
          </w:tcPr>
          <w:p w14:paraId="6A03C044" w14:textId="77777777" w:rsidR="00484CCF" w:rsidRPr="00484CCF" w:rsidRDefault="00484CCF" w:rsidP="00B57F14">
            <w:pPr>
              <w:pStyle w:val="TableText"/>
              <w:rPr>
                <w:rFonts w:eastAsia="Calibri"/>
              </w:rPr>
            </w:pPr>
            <w:r w:rsidRPr="00484CCF">
              <w:rPr>
                <w:rFonts w:eastAsia="Calibri"/>
              </w:rPr>
              <w:t>50 (Cardno)</w:t>
            </w:r>
          </w:p>
          <w:p w14:paraId="2CF3E332" w14:textId="77777777" w:rsidR="00484CCF" w:rsidRPr="00484CCF" w:rsidRDefault="00484CCF" w:rsidP="00B57F14">
            <w:pPr>
              <w:pStyle w:val="TableText"/>
              <w:rPr>
                <w:rFonts w:eastAsia="Calibri"/>
              </w:rPr>
            </w:pPr>
            <w:r w:rsidRPr="00484CCF">
              <w:rPr>
                <w:rFonts w:eastAsia="Calibri"/>
              </w:rPr>
              <w:t>67 (UNICEF)</w:t>
            </w:r>
          </w:p>
        </w:tc>
      </w:tr>
      <w:tr w:rsidR="0012157B" w:rsidRPr="00B57F14" w14:paraId="5ED0DB06" w14:textId="77777777" w:rsidTr="00B57F14">
        <w:tc>
          <w:tcPr>
            <w:tcW w:w="5000" w:type="pct"/>
            <w:gridSpan w:val="13"/>
            <w:shd w:val="clear" w:color="auto" w:fill="E2E8F0" w:themeFill="accent4" w:themeFillTint="33"/>
          </w:tcPr>
          <w:p w14:paraId="2AFA490A" w14:textId="77777777" w:rsidR="0012157B" w:rsidRPr="00B57F14" w:rsidRDefault="0012157B" w:rsidP="00B57F14">
            <w:pPr>
              <w:pStyle w:val="TableText"/>
              <w:keepNext/>
              <w:rPr>
                <w:rFonts w:eastAsia="Calibri"/>
                <w:b/>
              </w:rPr>
            </w:pPr>
            <w:r w:rsidRPr="00B57F14">
              <w:rPr>
                <w:rFonts w:eastAsia="Calibri"/>
                <w:b/>
                <w:lang w:val="en-US"/>
              </w:rPr>
              <w:lastRenderedPageBreak/>
              <w:t>Key Outputs Linked to Outcome 2</w:t>
            </w:r>
          </w:p>
        </w:tc>
      </w:tr>
      <w:tr w:rsidR="00B57F14" w:rsidRPr="00484CCF" w14:paraId="3668B1F2" w14:textId="77777777" w:rsidTr="00B57F14">
        <w:tblPrEx>
          <w:shd w:val="clear" w:color="auto" w:fill="9ABCE6"/>
        </w:tblPrEx>
        <w:tc>
          <w:tcPr>
            <w:tcW w:w="1129" w:type="pct"/>
            <w:gridSpan w:val="2"/>
            <w:vMerge w:val="restart"/>
            <w:shd w:val="clear" w:color="auto" w:fill="FFFFFF" w:themeFill="background1"/>
          </w:tcPr>
          <w:p w14:paraId="0D6F5F95" w14:textId="77777777" w:rsidR="00484CCF" w:rsidRPr="00484CCF" w:rsidRDefault="00484CCF" w:rsidP="00B57F14">
            <w:pPr>
              <w:pStyle w:val="TableText"/>
              <w:rPr>
                <w:rFonts w:eastAsia="Calibri"/>
              </w:rPr>
            </w:pPr>
            <w:r w:rsidRPr="00484CCF">
              <w:rPr>
                <w:rFonts w:eastAsia="Calibri"/>
              </w:rPr>
              <w:t>2.1 Teachers and learning facilitators trained in core subject areas.</w:t>
            </w:r>
          </w:p>
        </w:tc>
        <w:tc>
          <w:tcPr>
            <w:tcW w:w="1356" w:type="pct"/>
            <w:gridSpan w:val="3"/>
            <w:tcBorders>
              <w:bottom w:val="single" w:sz="4" w:space="0" w:color="D9D9D9" w:themeColor="background1" w:themeShade="D9"/>
            </w:tcBorders>
            <w:shd w:val="clear" w:color="auto" w:fill="auto"/>
          </w:tcPr>
          <w:p w14:paraId="04B287E9" w14:textId="77DD4AFD" w:rsidR="00484CCF" w:rsidRPr="00484CCF" w:rsidRDefault="00484CCF" w:rsidP="00B57F14">
            <w:pPr>
              <w:pStyle w:val="TableText"/>
              <w:rPr>
                <w:rFonts w:eastAsia="Calibri"/>
              </w:rPr>
            </w:pPr>
            <w:r w:rsidRPr="00484CCF">
              <w:rPr>
                <w:rFonts w:eastAsia="Calibri"/>
              </w:rPr>
              <w:t>2.1.1 # of teachers and administrators trained on the Tahderiyyah curriculum package, child-</w:t>
            </w:r>
            <w:r w:rsidR="0010468D" w:rsidRPr="00484CCF">
              <w:rPr>
                <w:rFonts w:eastAsia="Calibri"/>
              </w:rPr>
              <w:t>centred</w:t>
            </w:r>
            <w:r w:rsidRPr="00484CCF">
              <w:rPr>
                <w:rFonts w:eastAsia="Calibri"/>
              </w:rPr>
              <w:t xml:space="preserve"> teaching methodologies, community awareness, EiE/DRR and national ECCD policies and guidelines (UNICEF)</w:t>
            </w:r>
          </w:p>
        </w:tc>
        <w:tc>
          <w:tcPr>
            <w:tcW w:w="536" w:type="pct"/>
            <w:tcBorders>
              <w:bottom w:val="single" w:sz="4" w:space="0" w:color="D9D9D9" w:themeColor="background1" w:themeShade="D9"/>
            </w:tcBorders>
            <w:shd w:val="clear" w:color="auto" w:fill="auto"/>
          </w:tcPr>
          <w:p w14:paraId="5014B2A3" w14:textId="77777777" w:rsidR="00484CCF" w:rsidRPr="00484CCF" w:rsidRDefault="00484CCF" w:rsidP="00B57F14">
            <w:pPr>
              <w:pStyle w:val="TableText"/>
              <w:rPr>
                <w:rFonts w:eastAsia="Calibri"/>
              </w:rPr>
            </w:pPr>
            <w:r w:rsidRPr="00484CCF">
              <w:rPr>
                <w:rFonts w:eastAsia="Calibri"/>
              </w:rPr>
              <w:t>335 (UNICEF)</w:t>
            </w:r>
          </w:p>
        </w:tc>
        <w:tc>
          <w:tcPr>
            <w:tcW w:w="634" w:type="pct"/>
            <w:gridSpan w:val="2"/>
            <w:tcBorders>
              <w:bottom w:val="single" w:sz="4" w:space="0" w:color="D9D9D9" w:themeColor="background1" w:themeShade="D9"/>
            </w:tcBorders>
            <w:shd w:val="clear" w:color="auto" w:fill="auto"/>
          </w:tcPr>
          <w:p w14:paraId="4515EB82" w14:textId="77777777" w:rsidR="00484CCF" w:rsidRPr="00484CCF" w:rsidRDefault="00484CCF" w:rsidP="00B57F14">
            <w:pPr>
              <w:pStyle w:val="TableText"/>
              <w:rPr>
                <w:rFonts w:eastAsia="Calibri"/>
              </w:rPr>
            </w:pPr>
            <w:r w:rsidRPr="00484CCF">
              <w:rPr>
                <w:rFonts w:eastAsia="Calibri"/>
              </w:rPr>
              <w:t>335 (UNICEF)</w:t>
            </w:r>
          </w:p>
        </w:tc>
        <w:tc>
          <w:tcPr>
            <w:tcW w:w="722" w:type="pct"/>
            <w:tcBorders>
              <w:bottom w:val="single" w:sz="4" w:space="0" w:color="D9D9D9" w:themeColor="background1" w:themeShade="D9"/>
            </w:tcBorders>
            <w:shd w:val="clear" w:color="auto" w:fill="auto"/>
          </w:tcPr>
          <w:p w14:paraId="74F8C153" w14:textId="77777777" w:rsidR="00484CCF" w:rsidRPr="00484CCF" w:rsidRDefault="00484CCF" w:rsidP="00B57F14">
            <w:pPr>
              <w:pStyle w:val="TableText"/>
              <w:rPr>
                <w:rFonts w:eastAsia="Calibri"/>
              </w:rPr>
            </w:pPr>
            <w:r w:rsidRPr="00484CCF">
              <w:rPr>
                <w:rFonts w:eastAsia="Calibri"/>
              </w:rPr>
              <w:t>160 (UNICEF)</w:t>
            </w:r>
          </w:p>
        </w:tc>
        <w:tc>
          <w:tcPr>
            <w:tcW w:w="623" w:type="pct"/>
            <w:gridSpan w:val="4"/>
            <w:tcBorders>
              <w:bottom w:val="single" w:sz="4" w:space="0" w:color="D9D9D9" w:themeColor="background1" w:themeShade="D9"/>
            </w:tcBorders>
            <w:shd w:val="clear" w:color="auto" w:fill="auto"/>
          </w:tcPr>
          <w:p w14:paraId="061D8AF6" w14:textId="77777777" w:rsidR="00484CCF" w:rsidRPr="00484CCF" w:rsidRDefault="00484CCF" w:rsidP="00B57F14">
            <w:pPr>
              <w:pStyle w:val="TableText"/>
              <w:rPr>
                <w:rFonts w:eastAsia="Calibri"/>
              </w:rPr>
            </w:pPr>
            <w:r w:rsidRPr="00484CCF">
              <w:rPr>
                <w:rFonts w:eastAsia="Calibri"/>
              </w:rPr>
              <w:t>175 (UNICEF)</w:t>
            </w:r>
          </w:p>
        </w:tc>
      </w:tr>
      <w:tr w:rsidR="00B57F14" w:rsidRPr="00484CCF" w14:paraId="268264C4" w14:textId="77777777" w:rsidTr="00B57F14">
        <w:tblPrEx>
          <w:shd w:val="clear" w:color="auto" w:fill="9ABCE6"/>
        </w:tblPrEx>
        <w:tc>
          <w:tcPr>
            <w:tcW w:w="1129" w:type="pct"/>
            <w:gridSpan w:val="2"/>
            <w:vMerge/>
            <w:shd w:val="clear" w:color="auto" w:fill="9ABCE6"/>
          </w:tcPr>
          <w:p w14:paraId="697F5BB1" w14:textId="77777777" w:rsidR="00484CCF" w:rsidRPr="00484CCF" w:rsidRDefault="00484CCF" w:rsidP="00B57F14">
            <w:pPr>
              <w:pStyle w:val="TableText"/>
              <w:rPr>
                <w:rFonts w:eastAsia="Calibri"/>
              </w:rPr>
            </w:pPr>
          </w:p>
        </w:tc>
        <w:tc>
          <w:tcPr>
            <w:tcW w:w="1356" w:type="pct"/>
            <w:gridSpan w:val="3"/>
            <w:shd w:val="clear" w:color="auto" w:fill="auto"/>
          </w:tcPr>
          <w:p w14:paraId="55ED79C7" w14:textId="77777777" w:rsidR="00484CCF" w:rsidRPr="00484CCF" w:rsidRDefault="00484CCF" w:rsidP="00B57F14">
            <w:pPr>
              <w:pStyle w:val="TableText"/>
              <w:rPr>
                <w:rFonts w:eastAsia="Calibri"/>
                <w:color w:val="000000" w:themeColor="text1"/>
              </w:rPr>
            </w:pPr>
            <w:r w:rsidRPr="00484CCF">
              <w:rPr>
                <w:rFonts w:eastAsia="Calibri"/>
              </w:rPr>
              <w:t>2.1.2 # of teachers and learning facilitators with teaching skills improved</w:t>
            </w:r>
            <w:r w:rsidR="00F60F52">
              <w:rPr>
                <w:rFonts w:eastAsia="Calibri"/>
              </w:rPr>
              <w:t xml:space="preserve"> – </w:t>
            </w:r>
            <w:r w:rsidRPr="00484CCF">
              <w:rPr>
                <w:rFonts w:eastAsia="Calibri"/>
              </w:rPr>
              <w:t>including Madaris (CARDNO</w:t>
            </w:r>
            <w:r w:rsidRPr="00484CCF">
              <w:rPr>
                <w:rFonts w:eastAsia="Calibri"/>
                <w:color w:val="000000" w:themeColor="text1"/>
              </w:rPr>
              <w:t>, BRAC)</w:t>
            </w:r>
          </w:p>
        </w:tc>
        <w:tc>
          <w:tcPr>
            <w:tcW w:w="536" w:type="pct"/>
            <w:shd w:val="clear" w:color="auto" w:fill="auto"/>
          </w:tcPr>
          <w:p w14:paraId="1265B764" w14:textId="77777777" w:rsidR="00484CCF" w:rsidRPr="00484CCF" w:rsidRDefault="00484CCF" w:rsidP="00B57F14">
            <w:pPr>
              <w:pStyle w:val="TableText"/>
              <w:rPr>
                <w:rFonts w:eastAsia="Calibri"/>
              </w:rPr>
            </w:pPr>
            <w:r w:rsidRPr="00484CCF">
              <w:rPr>
                <w:rFonts w:eastAsia="Calibri"/>
              </w:rPr>
              <w:t>1,800 (BRAC)</w:t>
            </w:r>
          </w:p>
          <w:p w14:paraId="6339209D" w14:textId="77777777" w:rsidR="00484CCF" w:rsidRPr="00484CCF" w:rsidRDefault="00484CCF" w:rsidP="00B57F14">
            <w:pPr>
              <w:pStyle w:val="TableText"/>
              <w:rPr>
                <w:rFonts w:eastAsia="Calibri"/>
              </w:rPr>
            </w:pPr>
            <w:r w:rsidRPr="00484CCF">
              <w:rPr>
                <w:rFonts w:eastAsia="Calibri"/>
              </w:rPr>
              <w:t>12,250 (Cardno)</w:t>
            </w:r>
          </w:p>
        </w:tc>
        <w:tc>
          <w:tcPr>
            <w:tcW w:w="634" w:type="pct"/>
            <w:gridSpan w:val="2"/>
            <w:shd w:val="clear" w:color="auto" w:fill="auto"/>
          </w:tcPr>
          <w:p w14:paraId="21A50419" w14:textId="77777777" w:rsidR="00484CCF" w:rsidRPr="00484CCF" w:rsidRDefault="00484CCF" w:rsidP="00B57F14">
            <w:pPr>
              <w:pStyle w:val="TableText"/>
              <w:rPr>
                <w:rFonts w:eastAsia="Calibri"/>
              </w:rPr>
            </w:pPr>
            <w:r w:rsidRPr="00484CCF">
              <w:rPr>
                <w:rFonts w:eastAsia="Calibri"/>
              </w:rPr>
              <w:t>845 (BRAC)</w:t>
            </w:r>
          </w:p>
          <w:p w14:paraId="529AFD7C" w14:textId="77777777" w:rsidR="00484CCF" w:rsidRPr="00484CCF" w:rsidRDefault="00484CCF" w:rsidP="00B57F14">
            <w:pPr>
              <w:pStyle w:val="TableText"/>
              <w:rPr>
                <w:rFonts w:eastAsia="Calibri"/>
              </w:rPr>
            </w:pPr>
            <w:r w:rsidRPr="00484CCF">
              <w:rPr>
                <w:rFonts w:eastAsia="Calibri"/>
              </w:rPr>
              <w:t>4,500 (Cardno)</w:t>
            </w:r>
          </w:p>
        </w:tc>
        <w:tc>
          <w:tcPr>
            <w:tcW w:w="722" w:type="pct"/>
            <w:shd w:val="clear" w:color="auto" w:fill="auto"/>
          </w:tcPr>
          <w:p w14:paraId="1EFB660D" w14:textId="77777777" w:rsidR="00484CCF" w:rsidRPr="00484CCF" w:rsidRDefault="00484CCF" w:rsidP="00B57F14">
            <w:pPr>
              <w:pStyle w:val="TableText"/>
              <w:rPr>
                <w:rFonts w:eastAsia="Calibri"/>
              </w:rPr>
            </w:pPr>
            <w:r w:rsidRPr="00484CCF">
              <w:rPr>
                <w:rFonts w:eastAsia="Calibri"/>
              </w:rPr>
              <w:t>845 (BRAC)</w:t>
            </w:r>
          </w:p>
          <w:p w14:paraId="2D86B8B2" w14:textId="77777777" w:rsidR="00484CCF" w:rsidRPr="00484CCF" w:rsidRDefault="00484CCF" w:rsidP="00B57F14">
            <w:pPr>
              <w:pStyle w:val="TableText"/>
              <w:rPr>
                <w:rFonts w:eastAsia="Calibri"/>
              </w:rPr>
            </w:pPr>
            <w:r w:rsidRPr="00484CCF">
              <w:rPr>
                <w:rFonts w:eastAsia="Calibri"/>
              </w:rPr>
              <w:t>2,250 (Cardno)</w:t>
            </w:r>
          </w:p>
        </w:tc>
        <w:tc>
          <w:tcPr>
            <w:tcW w:w="623" w:type="pct"/>
            <w:gridSpan w:val="4"/>
            <w:shd w:val="clear" w:color="auto" w:fill="auto"/>
          </w:tcPr>
          <w:p w14:paraId="24685271" w14:textId="77777777" w:rsidR="00484CCF" w:rsidRPr="00484CCF" w:rsidRDefault="00484CCF" w:rsidP="00B57F14">
            <w:pPr>
              <w:pStyle w:val="TableText"/>
              <w:rPr>
                <w:rFonts w:eastAsia="Calibri"/>
              </w:rPr>
            </w:pPr>
            <w:r w:rsidRPr="00484CCF">
              <w:rPr>
                <w:rFonts w:eastAsia="Calibri"/>
              </w:rPr>
              <w:t>730 (BRAC)</w:t>
            </w:r>
          </w:p>
          <w:p w14:paraId="512F815B" w14:textId="77777777" w:rsidR="00484CCF" w:rsidRPr="00484CCF" w:rsidRDefault="00484CCF" w:rsidP="00B57F14">
            <w:pPr>
              <w:pStyle w:val="TableText"/>
              <w:rPr>
                <w:rFonts w:eastAsia="Calibri"/>
              </w:rPr>
            </w:pPr>
            <w:r w:rsidRPr="00484CCF">
              <w:rPr>
                <w:rFonts w:eastAsia="Calibri"/>
              </w:rPr>
              <w:t>2,250 (Cardno)</w:t>
            </w:r>
          </w:p>
        </w:tc>
      </w:tr>
      <w:tr w:rsidR="00B57F14" w:rsidRPr="00484CCF" w14:paraId="168227DD" w14:textId="77777777" w:rsidTr="00B57F14">
        <w:tblPrEx>
          <w:shd w:val="clear" w:color="auto" w:fill="9ABCE6"/>
        </w:tblPrEx>
        <w:tc>
          <w:tcPr>
            <w:tcW w:w="1129" w:type="pct"/>
            <w:gridSpan w:val="2"/>
            <w:vMerge/>
            <w:shd w:val="clear" w:color="auto" w:fill="9ABCE6"/>
          </w:tcPr>
          <w:p w14:paraId="73606B79" w14:textId="77777777" w:rsidR="00484CCF" w:rsidRPr="00484CCF" w:rsidRDefault="00484CCF" w:rsidP="00B57F14">
            <w:pPr>
              <w:pStyle w:val="TableText"/>
              <w:rPr>
                <w:rFonts w:eastAsia="Calibri"/>
              </w:rPr>
            </w:pPr>
          </w:p>
        </w:tc>
        <w:tc>
          <w:tcPr>
            <w:tcW w:w="1356" w:type="pct"/>
            <w:gridSpan w:val="3"/>
            <w:shd w:val="clear" w:color="auto" w:fill="auto"/>
          </w:tcPr>
          <w:p w14:paraId="5507EA9B" w14:textId="77777777" w:rsidR="00484CCF" w:rsidRPr="00484CCF" w:rsidRDefault="00484CCF" w:rsidP="00B57F14">
            <w:pPr>
              <w:pStyle w:val="TableText"/>
              <w:rPr>
                <w:rFonts w:eastAsia="Calibri"/>
              </w:rPr>
            </w:pPr>
            <w:r w:rsidRPr="00484CCF">
              <w:rPr>
                <w:rFonts w:eastAsia="Calibri"/>
              </w:rPr>
              <w:t>2.1.3 # of TVET trainers/teachers trained</w:t>
            </w:r>
          </w:p>
        </w:tc>
        <w:tc>
          <w:tcPr>
            <w:tcW w:w="536" w:type="pct"/>
            <w:shd w:val="clear" w:color="auto" w:fill="auto"/>
          </w:tcPr>
          <w:p w14:paraId="2BC01AA5" w14:textId="77777777" w:rsidR="00484CCF" w:rsidRPr="00484CCF" w:rsidRDefault="00484CCF" w:rsidP="00B57F14">
            <w:pPr>
              <w:pStyle w:val="TableText"/>
              <w:rPr>
                <w:rFonts w:eastAsia="Calibri"/>
              </w:rPr>
            </w:pPr>
            <w:r w:rsidRPr="00484CCF">
              <w:rPr>
                <w:rFonts w:eastAsia="Calibri"/>
              </w:rPr>
              <w:t>400</w:t>
            </w:r>
          </w:p>
        </w:tc>
        <w:tc>
          <w:tcPr>
            <w:tcW w:w="634" w:type="pct"/>
            <w:gridSpan w:val="2"/>
            <w:shd w:val="clear" w:color="auto" w:fill="auto"/>
          </w:tcPr>
          <w:p w14:paraId="03CAF9B9" w14:textId="77777777" w:rsidR="00484CCF" w:rsidRPr="00484CCF" w:rsidRDefault="00484CCF" w:rsidP="00B57F14">
            <w:pPr>
              <w:pStyle w:val="TableText"/>
              <w:rPr>
                <w:rFonts w:eastAsia="Calibri"/>
              </w:rPr>
            </w:pPr>
            <w:r w:rsidRPr="00484CCF">
              <w:rPr>
                <w:rFonts w:eastAsia="Calibri"/>
              </w:rPr>
              <w:t>363</w:t>
            </w:r>
          </w:p>
        </w:tc>
        <w:tc>
          <w:tcPr>
            <w:tcW w:w="722" w:type="pct"/>
            <w:shd w:val="clear" w:color="auto" w:fill="auto"/>
          </w:tcPr>
          <w:p w14:paraId="1CDAD027" w14:textId="77777777" w:rsidR="00484CCF" w:rsidRPr="00484CCF" w:rsidRDefault="00484CCF" w:rsidP="00B57F14">
            <w:pPr>
              <w:pStyle w:val="TableText"/>
              <w:rPr>
                <w:rFonts w:eastAsia="Calibri"/>
              </w:rPr>
            </w:pPr>
            <w:r w:rsidRPr="00484CCF">
              <w:rPr>
                <w:rFonts w:eastAsia="Calibri"/>
              </w:rPr>
              <w:t>200</w:t>
            </w:r>
          </w:p>
        </w:tc>
        <w:tc>
          <w:tcPr>
            <w:tcW w:w="623" w:type="pct"/>
            <w:gridSpan w:val="4"/>
            <w:shd w:val="clear" w:color="auto" w:fill="auto"/>
          </w:tcPr>
          <w:p w14:paraId="11702683" w14:textId="77777777" w:rsidR="00484CCF" w:rsidRPr="00484CCF" w:rsidRDefault="00484CCF" w:rsidP="00B57F14">
            <w:pPr>
              <w:pStyle w:val="TableText"/>
              <w:rPr>
                <w:rFonts w:eastAsia="Calibri"/>
              </w:rPr>
            </w:pPr>
            <w:r w:rsidRPr="00484CCF">
              <w:rPr>
                <w:rFonts w:eastAsia="Calibri"/>
              </w:rPr>
              <w:t>163</w:t>
            </w:r>
          </w:p>
        </w:tc>
      </w:tr>
      <w:tr w:rsidR="00B57F14" w:rsidRPr="00484CCF" w14:paraId="20FE2C45" w14:textId="77777777" w:rsidTr="00B57F14">
        <w:tblPrEx>
          <w:shd w:val="clear" w:color="auto" w:fill="9ABCE6"/>
        </w:tblPrEx>
        <w:tc>
          <w:tcPr>
            <w:tcW w:w="1129" w:type="pct"/>
            <w:gridSpan w:val="2"/>
            <w:vMerge w:val="restart"/>
            <w:shd w:val="clear" w:color="auto" w:fill="FFFFFF" w:themeFill="background1"/>
          </w:tcPr>
          <w:p w14:paraId="1A400C93" w14:textId="77777777" w:rsidR="00484CCF" w:rsidRPr="00484CCF" w:rsidRDefault="00484CCF" w:rsidP="00B57F14">
            <w:pPr>
              <w:pStyle w:val="TableText"/>
              <w:rPr>
                <w:rFonts w:eastAsia="Calibri"/>
              </w:rPr>
            </w:pPr>
            <w:r w:rsidRPr="00484CCF">
              <w:rPr>
                <w:rFonts w:eastAsia="Calibri"/>
              </w:rPr>
              <w:t>2.2 Curriculum support materials developed and applied</w:t>
            </w:r>
          </w:p>
        </w:tc>
        <w:tc>
          <w:tcPr>
            <w:tcW w:w="1356" w:type="pct"/>
            <w:gridSpan w:val="3"/>
            <w:shd w:val="clear" w:color="auto" w:fill="auto"/>
          </w:tcPr>
          <w:p w14:paraId="262F1B3A" w14:textId="77777777" w:rsidR="00484CCF" w:rsidRPr="00484CCF" w:rsidRDefault="00484CCF" w:rsidP="00B57F14">
            <w:pPr>
              <w:pStyle w:val="TableText"/>
              <w:rPr>
                <w:rFonts w:eastAsia="Calibri"/>
              </w:rPr>
            </w:pPr>
            <w:r w:rsidRPr="00484CCF">
              <w:rPr>
                <w:rFonts w:eastAsia="Calibri"/>
              </w:rPr>
              <w:t>2.2.1 # materials produced and distributed including Madaris (BRAC, CARDNO, UNICEF)</w:t>
            </w:r>
          </w:p>
        </w:tc>
        <w:tc>
          <w:tcPr>
            <w:tcW w:w="536" w:type="pct"/>
            <w:shd w:val="clear" w:color="auto" w:fill="auto"/>
          </w:tcPr>
          <w:p w14:paraId="78343FE8" w14:textId="77777777" w:rsidR="004859AF" w:rsidRDefault="00484CCF" w:rsidP="00B57F14">
            <w:pPr>
              <w:pStyle w:val="TableText"/>
              <w:rPr>
                <w:rFonts w:eastAsia="Calibri"/>
              </w:rPr>
            </w:pPr>
            <w:r w:rsidRPr="00484CCF">
              <w:rPr>
                <w:rFonts w:eastAsia="Calibri"/>
              </w:rPr>
              <w:t>1,800 Sets (BRAC)</w:t>
            </w:r>
          </w:p>
          <w:p w14:paraId="07849E32" w14:textId="77777777" w:rsidR="004859AF" w:rsidRDefault="00484CCF" w:rsidP="00B57F14">
            <w:pPr>
              <w:pStyle w:val="TableText"/>
              <w:rPr>
                <w:rFonts w:eastAsia="Calibri"/>
              </w:rPr>
            </w:pPr>
            <w:r w:rsidRPr="00484CCF">
              <w:rPr>
                <w:rFonts w:eastAsia="Calibri"/>
              </w:rPr>
              <w:t>300 sets for 300 libraries (Cardno)</w:t>
            </w:r>
          </w:p>
          <w:p w14:paraId="05B5A1D5" w14:textId="0696B558" w:rsidR="00484CCF" w:rsidRPr="00484CCF" w:rsidRDefault="00484CCF" w:rsidP="00B57F14">
            <w:pPr>
              <w:pStyle w:val="TableText"/>
              <w:rPr>
                <w:rFonts w:eastAsia="Calibri"/>
              </w:rPr>
            </w:pPr>
            <w:r w:rsidRPr="00484CCF">
              <w:rPr>
                <w:rFonts w:eastAsia="Calibri"/>
              </w:rPr>
              <w:t>335 teacher and trainer</w:t>
            </w:r>
            <w:r w:rsidR="008A5FAD">
              <w:rPr>
                <w:rFonts w:eastAsia="Calibri"/>
              </w:rPr>
              <w:t>’</w:t>
            </w:r>
            <w:r w:rsidRPr="00484CCF">
              <w:rPr>
                <w:rFonts w:eastAsia="Calibri"/>
              </w:rPr>
              <w:t>s manual (UNICEF)</w:t>
            </w:r>
          </w:p>
        </w:tc>
        <w:tc>
          <w:tcPr>
            <w:tcW w:w="634" w:type="pct"/>
            <w:gridSpan w:val="2"/>
            <w:shd w:val="clear" w:color="auto" w:fill="auto"/>
          </w:tcPr>
          <w:p w14:paraId="240E2EAA" w14:textId="77777777" w:rsidR="004859AF" w:rsidRDefault="00484CCF" w:rsidP="00B57F14">
            <w:pPr>
              <w:pStyle w:val="TableText"/>
              <w:rPr>
                <w:rFonts w:eastAsia="Calibri"/>
              </w:rPr>
            </w:pPr>
            <w:r w:rsidRPr="00484CCF">
              <w:rPr>
                <w:rFonts w:eastAsia="Calibri"/>
              </w:rPr>
              <w:t>845 sets</w:t>
            </w:r>
            <w:r w:rsidR="00B57F14">
              <w:rPr>
                <w:rFonts w:eastAsia="Calibri"/>
              </w:rPr>
              <w:t xml:space="preserve"> </w:t>
            </w:r>
            <w:r w:rsidRPr="00484CCF">
              <w:rPr>
                <w:rFonts w:eastAsia="Calibri"/>
              </w:rPr>
              <w:t>(BRAC)</w:t>
            </w:r>
          </w:p>
          <w:p w14:paraId="4F20F1C5" w14:textId="77777777" w:rsidR="00484CCF" w:rsidRPr="00484CCF" w:rsidRDefault="00484CCF" w:rsidP="00B57F14">
            <w:pPr>
              <w:pStyle w:val="TableText"/>
              <w:rPr>
                <w:rFonts w:eastAsia="Calibri"/>
              </w:rPr>
            </w:pPr>
            <w:r w:rsidRPr="00484CCF">
              <w:rPr>
                <w:rFonts w:eastAsia="Calibri"/>
              </w:rPr>
              <w:t>335(UNICEF)</w:t>
            </w:r>
          </w:p>
        </w:tc>
        <w:tc>
          <w:tcPr>
            <w:tcW w:w="722" w:type="pct"/>
            <w:shd w:val="clear" w:color="auto" w:fill="auto"/>
          </w:tcPr>
          <w:p w14:paraId="3DE7ED61" w14:textId="77777777" w:rsidR="004859AF" w:rsidRDefault="00484CCF" w:rsidP="00B57F14">
            <w:pPr>
              <w:pStyle w:val="TableText"/>
              <w:rPr>
                <w:rFonts w:eastAsia="Calibri"/>
              </w:rPr>
            </w:pPr>
            <w:r w:rsidRPr="00484CCF">
              <w:rPr>
                <w:rFonts w:eastAsia="Calibri"/>
              </w:rPr>
              <w:t>845 sets (BRAC)</w:t>
            </w:r>
          </w:p>
          <w:p w14:paraId="058A81C7" w14:textId="77777777" w:rsidR="00484CCF" w:rsidRPr="00484CCF" w:rsidRDefault="00484CCF" w:rsidP="00B57F14">
            <w:pPr>
              <w:pStyle w:val="TableText"/>
              <w:rPr>
                <w:rFonts w:eastAsia="Calibri"/>
              </w:rPr>
            </w:pPr>
            <w:r w:rsidRPr="00484CCF">
              <w:rPr>
                <w:rFonts w:eastAsia="Calibri"/>
              </w:rPr>
              <w:t>335(UNICEF)</w:t>
            </w:r>
          </w:p>
        </w:tc>
        <w:tc>
          <w:tcPr>
            <w:tcW w:w="623" w:type="pct"/>
            <w:gridSpan w:val="4"/>
            <w:shd w:val="clear" w:color="auto" w:fill="auto"/>
          </w:tcPr>
          <w:p w14:paraId="2DA1531C" w14:textId="77777777" w:rsidR="00484CCF" w:rsidRPr="00484CCF" w:rsidRDefault="00484CCF" w:rsidP="00B57F14">
            <w:pPr>
              <w:pStyle w:val="TableText"/>
              <w:rPr>
                <w:rFonts w:eastAsia="Calibri"/>
              </w:rPr>
            </w:pPr>
            <w:r w:rsidRPr="00484CCF">
              <w:rPr>
                <w:rFonts w:eastAsia="Calibri"/>
              </w:rPr>
              <w:t>730 sets (BRAC)</w:t>
            </w:r>
          </w:p>
        </w:tc>
      </w:tr>
      <w:tr w:rsidR="00B57F14" w:rsidRPr="00484CCF" w14:paraId="19857E93" w14:textId="77777777" w:rsidTr="00B57F14">
        <w:tblPrEx>
          <w:shd w:val="clear" w:color="auto" w:fill="9ABCE6"/>
        </w:tblPrEx>
        <w:tc>
          <w:tcPr>
            <w:tcW w:w="1129" w:type="pct"/>
            <w:gridSpan w:val="2"/>
            <w:vMerge/>
            <w:shd w:val="clear" w:color="auto" w:fill="FFFFFF" w:themeFill="background1"/>
          </w:tcPr>
          <w:p w14:paraId="51F51766" w14:textId="77777777" w:rsidR="00484CCF" w:rsidRPr="00484CCF" w:rsidRDefault="00484CCF" w:rsidP="00B57F14">
            <w:pPr>
              <w:pStyle w:val="TableText"/>
              <w:rPr>
                <w:rFonts w:eastAsia="Calibri"/>
                <w:lang w:val="en-US"/>
              </w:rPr>
            </w:pPr>
          </w:p>
        </w:tc>
        <w:tc>
          <w:tcPr>
            <w:tcW w:w="1356" w:type="pct"/>
            <w:gridSpan w:val="3"/>
            <w:shd w:val="clear" w:color="auto" w:fill="auto"/>
          </w:tcPr>
          <w:p w14:paraId="428F9712" w14:textId="77777777" w:rsidR="00484CCF" w:rsidRPr="00484CCF" w:rsidRDefault="00484CCF" w:rsidP="00B57F14">
            <w:pPr>
              <w:pStyle w:val="TableText"/>
              <w:rPr>
                <w:rFonts w:eastAsia="Calibri"/>
                <w:lang w:val="en-US"/>
              </w:rPr>
            </w:pPr>
            <w:r w:rsidRPr="00484CCF">
              <w:rPr>
                <w:rFonts w:eastAsia="Calibri"/>
                <w:lang w:val="en-US"/>
              </w:rPr>
              <w:t xml:space="preserve">2.2.2 # of Regional Materials Development Centre established </w:t>
            </w:r>
          </w:p>
        </w:tc>
        <w:tc>
          <w:tcPr>
            <w:tcW w:w="536" w:type="pct"/>
            <w:shd w:val="clear" w:color="auto" w:fill="auto"/>
          </w:tcPr>
          <w:p w14:paraId="19A3606A" w14:textId="77777777" w:rsidR="00484CCF" w:rsidRPr="00484CCF" w:rsidRDefault="00484CCF" w:rsidP="00B57F14">
            <w:pPr>
              <w:pStyle w:val="TableText"/>
              <w:rPr>
                <w:rFonts w:eastAsia="Calibri"/>
                <w:lang w:val="en-US"/>
              </w:rPr>
            </w:pPr>
            <w:r w:rsidRPr="00484CCF">
              <w:rPr>
                <w:rFonts w:eastAsia="Calibri"/>
                <w:lang w:val="en-US"/>
              </w:rPr>
              <w:t>6</w:t>
            </w:r>
          </w:p>
        </w:tc>
        <w:tc>
          <w:tcPr>
            <w:tcW w:w="634" w:type="pct"/>
            <w:gridSpan w:val="2"/>
            <w:shd w:val="clear" w:color="auto" w:fill="auto"/>
          </w:tcPr>
          <w:p w14:paraId="2BB671F0" w14:textId="77777777" w:rsidR="00484CCF" w:rsidRPr="00484CCF" w:rsidRDefault="00484CCF" w:rsidP="00B57F14">
            <w:pPr>
              <w:pStyle w:val="TableText"/>
              <w:rPr>
                <w:rFonts w:eastAsia="Calibri"/>
                <w:lang w:val="en-US"/>
              </w:rPr>
            </w:pPr>
            <w:r w:rsidRPr="00484CCF">
              <w:rPr>
                <w:rFonts w:eastAsia="Calibri"/>
                <w:lang w:val="en-US"/>
              </w:rPr>
              <w:t>0</w:t>
            </w:r>
          </w:p>
        </w:tc>
        <w:tc>
          <w:tcPr>
            <w:tcW w:w="722" w:type="pct"/>
            <w:shd w:val="clear" w:color="auto" w:fill="auto"/>
          </w:tcPr>
          <w:p w14:paraId="113DDD35" w14:textId="77777777" w:rsidR="00484CCF" w:rsidRPr="00484CCF" w:rsidRDefault="00484CCF" w:rsidP="00B57F14">
            <w:pPr>
              <w:pStyle w:val="TableText"/>
              <w:rPr>
                <w:rFonts w:eastAsia="Calibri"/>
                <w:lang w:val="en-US"/>
              </w:rPr>
            </w:pPr>
            <w:r w:rsidRPr="00484CCF">
              <w:rPr>
                <w:rFonts w:eastAsia="Calibri"/>
                <w:lang w:val="en-US"/>
              </w:rPr>
              <w:t>0</w:t>
            </w:r>
          </w:p>
        </w:tc>
        <w:tc>
          <w:tcPr>
            <w:tcW w:w="623" w:type="pct"/>
            <w:gridSpan w:val="4"/>
            <w:shd w:val="clear" w:color="auto" w:fill="auto"/>
          </w:tcPr>
          <w:p w14:paraId="0D5BE5A4" w14:textId="77777777" w:rsidR="00484CCF" w:rsidRPr="00484CCF" w:rsidRDefault="00484CCF" w:rsidP="00B57F14">
            <w:pPr>
              <w:pStyle w:val="TableText"/>
              <w:rPr>
                <w:rFonts w:eastAsia="Calibri"/>
                <w:lang w:val="en-US"/>
              </w:rPr>
            </w:pPr>
            <w:r w:rsidRPr="00484CCF">
              <w:rPr>
                <w:rFonts w:eastAsia="Calibri"/>
                <w:lang w:val="en-US"/>
              </w:rPr>
              <w:t>0</w:t>
            </w:r>
          </w:p>
        </w:tc>
      </w:tr>
      <w:tr w:rsidR="00B57F14" w:rsidRPr="00484CCF" w14:paraId="69431CDD" w14:textId="77777777" w:rsidTr="00B57F14">
        <w:tblPrEx>
          <w:shd w:val="clear" w:color="auto" w:fill="9ABCE6"/>
        </w:tblPrEx>
        <w:tc>
          <w:tcPr>
            <w:tcW w:w="1129" w:type="pct"/>
            <w:gridSpan w:val="2"/>
            <w:vMerge w:val="restart"/>
            <w:shd w:val="clear" w:color="auto" w:fill="FFFFFF" w:themeFill="background1"/>
          </w:tcPr>
          <w:p w14:paraId="31559782" w14:textId="77777777" w:rsidR="00484CCF" w:rsidRPr="00484CCF" w:rsidRDefault="00484CCF" w:rsidP="00B57F14">
            <w:pPr>
              <w:pStyle w:val="TableText"/>
              <w:rPr>
                <w:rFonts w:eastAsia="Calibri"/>
              </w:rPr>
            </w:pPr>
            <w:r w:rsidRPr="00484CCF">
              <w:rPr>
                <w:rFonts w:eastAsia="Calibri"/>
              </w:rPr>
              <w:t xml:space="preserve">2.3 Protective, safe and healthy environments for Tahderiyyah, learning centres and schools (UNICEF, CARDNO, GIZ) </w:t>
            </w:r>
          </w:p>
        </w:tc>
        <w:tc>
          <w:tcPr>
            <w:tcW w:w="1356" w:type="pct"/>
            <w:gridSpan w:val="3"/>
            <w:shd w:val="clear" w:color="auto" w:fill="auto"/>
          </w:tcPr>
          <w:p w14:paraId="3BA2225B" w14:textId="77777777" w:rsidR="00484CCF" w:rsidRPr="00484CCF" w:rsidRDefault="00484CCF" w:rsidP="00B57F14">
            <w:pPr>
              <w:pStyle w:val="TableText"/>
              <w:rPr>
                <w:rFonts w:eastAsia="Calibri"/>
              </w:rPr>
            </w:pPr>
            <w:r w:rsidRPr="00484CCF">
              <w:rPr>
                <w:rFonts w:eastAsia="Calibri"/>
              </w:rPr>
              <w:t>2.3.1</w:t>
            </w:r>
            <w:r w:rsidR="00B57F14">
              <w:rPr>
                <w:rFonts w:eastAsia="Calibri"/>
              </w:rPr>
              <w:t xml:space="preserve"> </w:t>
            </w:r>
            <w:r w:rsidRPr="00484CCF">
              <w:rPr>
                <w:rFonts w:eastAsia="Calibri"/>
              </w:rPr>
              <w:t># of Tahderiyyah centres developed and adopted a CP policy and school protocol on reporting and referring CP cases (UNICEF).</w:t>
            </w:r>
          </w:p>
        </w:tc>
        <w:tc>
          <w:tcPr>
            <w:tcW w:w="536" w:type="pct"/>
            <w:shd w:val="clear" w:color="auto" w:fill="auto"/>
          </w:tcPr>
          <w:p w14:paraId="560CC583" w14:textId="77777777" w:rsidR="00484CCF" w:rsidRPr="00484CCF" w:rsidRDefault="00484CCF" w:rsidP="00B57F14">
            <w:pPr>
              <w:pStyle w:val="TableText"/>
              <w:rPr>
                <w:rFonts w:eastAsia="Calibri"/>
              </w:rPr>
            </w:pPr>
            <w:r w:rsidRPr="00484CCF">
              <w:rPr>
                <w:rFonts w:eastAsia="Calibri"/>
              </w:rPr>
              <w:t>100 (UNICEF)</w:t>
            </w:r>
          </w:p>
        </w:tc>
        <w:tc>
          <w:tcPr>
            <w:tcW w:w="634" w:type="pct"/>
            <w:gridSpan w:val="2"/>
            <w:shd w:val="clear" w:color="auto" w:fill="auto"/>
          </w:tcPr>
          <w:p w14:paraId="4302253B" w14:textId="77777777" w:rsidR="00484CCF" w:rsidRPr="00484CCF" w:rsidRDefault="00484CCF" w:rsidP="00B57F14">
            <w:pPr>
              <w:pStyle w:val="TableText"/>
              <w:rPr>
                <w:rFonts w:eastAsia="Calibri"/>
              </w:rPr>
            </w:pPr>
            <w:r w:rsidRPr="00484CCF">
              <w:rPr>
                <w:rFonts w:eastAsia="Calibri"/>
              </w:rPr>
              <w:t>100</w:t>
            </w:r>
            <w:r w:rsidR="00B57F14">
              <w:rPr>
                <w:rFonts w:eastAsia="Calibri"/>
              </w:rPr>
              <w:t xml:space="preserve"> </w:t>
            </w:r>
            <w:r w:rsidRPr="00484CCF">
              <w:rPr>
                <w:rFonts w:eastAsia="Calibri"/>
              </w:rPr>
              <w:t>(UNICEF)</w:t>
            </w:r>
          </w:p>
        </w:tc>
        <w:tc>
          <w:tcPr>
            <w:tcW w:w="722" w:type="pct"/>
            <w:shd w:val="clear" w:color="auto" w:fill="auto"/>
          </w:tcPr>
          <w:p w14:paraId="445B1ED3" w14:textId="77777777" w:rsidR="00484CCF" w:rsidRPr="00484CCF" w:rsidRDefault="00484CCF" w:rsidP="00B57F14">
            <w:pPr>
              <w:pStyle w:val="TableText"/>
              <w:rPr>
                <w:rFonts w:eastAsia="Calibri"/>
              </w:rPr>
            </w:pPr>
            <w:r w:rsidRPr="00484CCF">
              <w:rPr>
                <w:rFonts w:eastAsia="Calibri"/>
              </w:rPr>
              <w:t>50 (UNICEF)</w:t>
            </w:r>
          </w:p>
        </w:tc>
        <w:tc>
          <w:tcPr>
            <w:tcW w:w="623" w:type="pct"/>
            <w:gridSpan w:val="4"/>
            <w:shd w:val="clear" w:color="auto" w:fill="auto"/>
          </w:tcPr>
          <w:p w14:paraId="76BA6F0C" w14:textId="77777777" w:rsidR="00484CCF" w:rsidRPr="00484CCF" w:rsidRDefault="00484CCF" w:rsidP="00B57F14">
            <w:pPr>
              <w:pStyle w:val="TableText"/>
              <w:rPr>
                <w:rFonts w:eastAsia="Calibri"/>
              </w:rPr>
            </w:pPr>
            <w:r w:rsidRPr="00484CCF">
              <w:rPr>
                <w:rFonts w:eastAsia="Calibri"/>
              </w:rPr>
              <w:t>50 (UNICEF)</w:t>
            </w:r>
          </w:p>
        </w:tc>
      </w:tr>
      <w:tr w:rsidR="00B57F14" w:rsidRPr="00484CCF" w14:paraId="780FA34A" w14:textId="77777777" w:rsidTr="00B57F14">
        <w:tblPrEx>
          <w:shd w:val="clear" w:color="auto" w:fill="9ABCE6"/>
        </w:tblPrEx>
        <w:tc>
          <w:tcPr>
            <w:tcW w:w="1129" w:type="pct"/>
            <w:gridSpan w:val="2"/>
            <w:vMerge/>
            <w:shd w:val="clear" w:color="auto" w:fill="FFFFFF" w:themeFill="background1"/>
          </w:tcPr>
          <w:p w14:paraId="4EB72DB7" w14:textId="77777777" w:rsidR="00484CCF" w:rsidRPr="00484CCF" w:rsidRDefault="00484CCF" w:rsidP="00B57F14">
            <w:pPr>
              <w:pStyle w:val="TableText"/>
              <w:rPr>
                <w:rFonts w:eastAsia="Calibri"/>
              </w:rPr>
            </w:pPr>
          </w:p>
        </w:tc>
        <w:tc>
          <w:tcPr>
            <w:tcW w:w="1356" w:type="pct"/>
            <w:gridSpan w:val="3"/>
            <w:shd w:val="clear" w:color="auto" w:fill="auto"/>
          </w:tcPr>
          <w:p w14:paraId="6461A0BE" w14:textId="458002D8" w:rsidR="00484CCF" w:rsidRPr="00484CCF" w:rsidRDefault="00484CCF" w:rsidP="00B57F14">
            <w:pPr>
              <w:pStyle w:val="TableText"/>
              <w:rPr>
                <w:rFonts w:eastAsia="Calibri"/>
              </w:rPr>
            </w:pPr>
            <w:r w:rsidRPr="00484CCF">
              <w:rPr>
                <w:rFonts w:eastAsia="Calibri"/>
              </w:rPr>
              <w:t>2.3.2 # of CP cases including GCRV</w:t>
            </w:r>
            <w:r w:rsidR="008A5FAD">
              <w:rPr>
                <w:rFonts w:eastAsia="Calibri"/>
              </w:rPr>
              <w:t>’</w:t>
            </w:r>
            <w:r w:rsidRPr="00484CCF">
              <w:rPr>
                <w:rFonts w:eastAsia="Calibri"/>
              </w:rPr>
              <w:t>s identified and referred to for additional support</w:t>
            </w:r>
          </w:p>
        </w:tc>
        <w:tc>
          <w:tcPr>
            <w:tcW w:w="536" w:type="pct"/>
            <w:shd w:val="clear" w:color="auto" w:fill="auto"/>
          </w:tcPr>
          <w:p w14:paraId="10607C02" w14:textId="77777777" w:rsidR="00484CCF" w:rsidRPr="00484CCF" w:rsidRDefault="00484CCF" w:rsidP="00B57F14">
            <w:pPr>
              <w:pStyle w:val="TableText"/>
              <w:rPr>
                <w:rFonts w:eastAsia="Calibri"/>
              </w:rPr>
            </w:pPr>
            <w:r w:rsidRPr="00484CCF">
              <w:rPr>
                <w:rFonts w:eastAsia="Calibri"/>
              </w:rPr>
              <w:t>100% of the reported cases per barangay</w:t>
            </w:r>
          </w:p>
        </w:tc>
        <w:tc>
          <w:tcPr>
            <w:tcW w:w="634" w:type="pct"/>
            <w:gridSpan w:val="2"/>
            <w:shd w:val="clear" w:color="auto" w:fill="auto"/>
          </w:tcPr>
          <w:p w14:paraId="60820A2D" w14:textId="77777777" w:rsidR="00484CCF" w:rsidRPr="00484CCF" w:rsidRDefault="00484CCF" w:rsidP="00B57F14">
            <w:pPr>
              <w:pStyle w:val="TableText"/>
              <w:rPr>
                <w:rFonts w:eastAsia="Calibri"/>
              </w:rPr>
            </w:pPr>
            <w:r w:rsidRPr="00484CCF">
              <w:rPr>
                <w:rFonts w:eastAsia="Calibri"/>
              </w:rPr>
              <w:t>100% of the reported cases per barangay</w:t>
            </w:r>
          </w:p>
        </w:tc>
        <w:tc>
          <w:tcPr>
            <w:tcW w:w="722" w:type="pct"/>
            <w:shd w:val="clear" w:color="auto" w:fill="auto"/>
          </w:tcPr>
          <w:p w14:paraId="77CD5C0D" w14:textId="77777777" w:rsidR="00484CCF" w:rsidRPr="00484CCF" w:rsidRDefault="00484CCF" w:rsidP="00B57F14">
            <w:pPr>
              <w:pStyle w:val="TableText"/>
              <w:rPr>
                <w:rFonts w:eastAsia="Calibri"/>
              </w:rPr>
            </w:pPr>
            <w:r w:rsidRPr="00484CCF">
              <w:rPr>
                <w:rFonts w:eastAsia="Calibri"/>
              </w:rPr>
              <w:t>100% of the reported cases per barangay</w:t>
            </w:r>
          </w:p>
        </w:tc>
        <w:tc>
          <w:tcPr>
            <w:tcW w:w="623" w:type="pct"/>
            <w:gridSpan w:val="4"/>
            <w:shd w:val="clear" w:color="auto" w:fill="auto"/>
          </w:tcPr>
          <w:p w14:paraId="1C515AA8" w14:textId="77777777" w:rsidR="00484CCF" w:rsidRPr="00484CCF" w:rsidRDefault="00484CCF" w:rsidP="00B57F14">
            <w:pPr>
              <w:pStyle w:val="TableText"/>
              <w:rPr>
                <w:rFonts w:eastAsia="Calibri"/>
              </w:rPr>
            </w:pPr>
            <w:r w:rsidRPr="00484CCF">
              <w:rPr>
                <w:rFonts w:eastAsia="Calibri"/>
              </w:rPr>
              <w:t>100% of the reported cases per barangay</w:t>
            </w:r>
          </w:p>
        </w:tc>
      </w:tr>
      <w:tr w:rsidR="00B57F14" w:rsidRPr="00484CCF" w14:paraId="5989C510" w14:textId="77777777" w:rsidTr="00B57F14">
        <w:tblPrEx>
          <w:shd w:val="clear" w:color="auto" w:fill="9ABCE6"/>
        </w:tblPrEx>
        <w:tc>
          <w:tcPr>
            <w:tcW w:w="1129" w:type="pct"/>
            <w:gridSpan w:val="2"/>
            <w:vMerge/>
            <w:shd w:val="clear" w:color="auto" w:fill="FFFFFF" w:themeFill="background1"/>
          </w:tcPr>
          <w:p w14:paraId="0AF839EF" w14:textId="77777777" w:rsidR="00484CCF" w:rsidRPr="00484CCF" w:rsidRDefault="00484CCF" w:rsidP="00B57F14">
            <w:pPr>
              <w:pStyle w:val="TableText"/>
              <w:rPr>
                <w:rFonts w:eastAsia="Calibri"/>
              </w:rPr>
            </w:pPr>
          </w:p>
        </w:tc>
        <w:tc>
          <w:tcPr>
            <w:tcW w:w="1356" w:type="pct"/>
            <w:gridSpan w:val="3"/>
            <w:tcBorders>
              <w:bottom w:val="single" w:sz="4" w:space="0" w:color="D9D9D9" w:themeColor="background1" w:themeShade="D9"/>
            </w:tcBorders>
            <w:shd w:val="clear" w:color="auto" w:fill="auto"/>
          </w:tcPr>
          <w:p w14:paraId="6FD3369A" w14:textId="77777777" w:rsidR="00484CCF" w:rsidRPr="00484CCF" w:rsidRDefault="00484CCF" w:rsidP="00B57F14">
            <w:pPr>
              <w:pStyle w:val="TableText"/>
              <w:rPr>
                <w:rFonts w:eastAsia="Calibri"/>
              </w:rPr>
            </w:pPr>
            <w:r w:rsidRPr="00484CCF">
              <w:rPr>
                <w:rFonts w:eastAsia="Calibri"/>
              </w:rPr>
              <w:t>2.3.3 # Tahderiyyah students facilitated with birth registrations.</w:t>
            </w:r>
          </w:p>
        </w:tc>
        <w:tc>
          <w:tcPr>
            <w:tcW w:w="536" w:type="pct"/>
            <w:tcBorders>
              <w:bottom w:val="single" w:sz="4" w:space="0" w:color="D9D9D9" w:themeColor="background1" w:themeShade="D9"/>
            </w:tcBorders>
            <w:shd w:val="clear" w:color="auto" w:fill="auto"/>
          </w:tcPr>
          <w:p w14:paraId="14E2954E" w14:textId="77777777" w:rsidR="00484CCF" w:rsidRPr="00484CCF" w:rsidRDefault="00484CCF" w:rsidP="00B57F14">
            <w:pPr>
              <w:pStyle w:val="TableText"/>
              <w:rPr>
                <w:rFonts w:eastAsia="Calibri"/>
              </w:rPr>
            </w:pPr>
            <w:r w:rsidRPr="00484CCF">
              <w:rPr>
                <w:rFonts w:eastAsia="Calibri"/>
                <w:lang w:val="en-GB"/>
              </w:rPr>
              <w:t>100% (based on the number of children identified without Birth Registration)</w:t>
            </w:r>
          </w:p>
        </w:tc>
        <w:tc>
          <w:tcPr>
            <w:tcW w:w="634" w:type="pct"/>
            <w:gridSpan w:val="2"/>
            <w:tcBorders>
              <w:bottom w:val="single" w:sz="4" w:space="0" w:color="D9D9D9" w:themeColor="background1" w:themeShade="D9"/>
            </w:tcBorders>
            <w:shd w:val="clear" w:color="auto" w:fill="auto"/>
          </w:tcPr>
          <w:p w14:paraId="53867F6A" w14:textId="77777777" w:rsidR="00484CCF" w:rsidRPr="00484CCF" w:rsidRDefault="00484CCF" w:rsidP="00B57F14">
            <w:pPr>
              <w:pStyle w:val="TableText"/>
              <w:rPr>
                <w:rFonts w:eastAsia="Calibri"/>
              </w:rPr>
            </w:pPr>
            <w:r w:rsidRPr="00484CCF">
              <w:rPr>
                <w:rFonts w:eastAsia="Calibri"/>
                <w:lang w:val="en-GB"/>
              </w:rPr>
              <w:t>100% (based on the number of children identified without Birth Registration)</w:t>
            </w:r>
          </w:p>
        </w:tc>
        <w:tc>
          <w:tcPr>
            <w:tcW w:w="722" w:type="pct"/>
            <w:tcBorders>
              <w:bottom w:val="single" w:sz="4" w:space="0" w:color="D9D9D9" w:themeColor="background1" w:themeShade="D9"/>
            </w:tcBorders>
            <w:shd w:val="clear" w:color="auto" w:fill="auto"/>
          </w:tcPr>
          <w:p w14:paraId="69D2FA8B" w14:textId="77777777" w:rsidR="00484CCF" w:rsidRPr="00484CCF" w:rsidRDefault="00484CCF" w:rsidP="00B57F14">
            <w:pPr>
              <w:pStyle w:val="TableText"/>
              <w:rPr>
                <w:rFonts w:eastAsia="Calibri"/>
              </w:rPr>
            </w:pPr>
            <w:r w:rsidRPr="00484CCF">
              <w:rPr>
                <w:rFonts w:eastAsia="Calibri"/>
                <w:lang w:val="en-GB"/>
              </w:rPr>
              <w:t>100% (based on the number of children identified without Birth Registration)</w:t>
            </w:r>
          </w:p>
        </w:tc>
        <w:tc>
          <w:tcPr>
            <w:tcW w:w="623" w:type="pct"/>
            <w:gridSpan w:val="4"/>
            <w:tcBorders>
              <w:bottom w:val="single" w:sz="4" w:space="0" w:color="D9D9D9" w:themeColor="background1" w:themeShade="D9"/>
            </w:tcBorders>
            <w:shd w:val="clear" w:color="auto" w:fill="auto"/>
          </w:tcPr>
          <w:p w14:paraId="5DE29C0F" w14:textId="77777777" w:rsidR="00484CCF" w:rsidRPr="00484CCF" w:rsidRDefault="00484CCF" w:rsidP="00B57F14">
            <w:pPr>
              <w:pStyle w:val="TableText"/>
              <w:rPr>
                <w:rFonts w:eastAsia="Calibri"/>
              </w:rPr>
            </w:pPr>
            <w:r w:rsidRPr="00484CCF">
              <w:rPr>
                <w:rFonts w:eastAsia="Calibri"/>
                <w:lang w:val="en-GB"/>
              </w:rPr>
              <w:t>100% (based on the number of children identified without Birth Registration)</w:t>
            </w:r>
          </w:p>
        </w:tc>
      </w:tr>
      <w:tr w:rsidR="00B57F14" w:rsidRPr="00484CCF" w14:paraId="53F02BDB" w14:textId="77777777" w:rsidTr="00B57F14">
        <w:tblPrEx>
          <w:shd w:val="clear" w:color="auto" w:fill="9ABCE6"/>
        </w:tblPrEx>
        <w:tc>
          <w:tcPr>
            <w:tcW w:w="1129" w:type="pct"/>
            <w:gridSpan w:val="2"/>
            <w:vMerge/>
            <w:shd w:val="clear" w:color="auto" w:fill="FFFFFF" w:themeFill="background1"/>
          </w:tcPr>
          <w:p w14:paraId="1559D9F2" w14:textId="77777777" w:rsidR="00484CCF" w:rsidRPr="00484CCF" w:rsidRDefault="00484CCF" w:rsidP="00B57F14">
            <w:pPr>
              <w:pStyle w:val="TableText"/>
              <w:rPr>
                <w:rFonts w:eastAsia="Calibri"/>
              </w:rPr>
            </w:pPr>
          </w:p>
        </w:tc>
        <w:tc>
          <w:tcPr>
            <w:tcW w:w="1356" w:type="pct"/>
            <w:gridSpan w:val="3"/>
            <w:shd w:val="clear" w:color="auto" w:fill="auto"/>
          </w:tcPr>
          <w:p w14:paraId="330AD84E" w14:textId="77777777" w:rsidR="00484CCF" w:rsidRPr="00484CCF" w:rsidRDefault="00484CCF" w:rsidP="00B57F14">
            <w:pPr>
              <w:pStyle w:val="TableText"/>
              <w:rPr>
                <w:rFonts w:eastAsia="Calibri"/>
              </w:rPr>
            </w:pPr>
            <w:r w:rsidRPr="00484CCF">
              <w:rPr>
                <w:rFonts w:eastAsia="Calibri"/>
              </w:rPr>
              <w:t>2.3.4 # of Do No Harm assessments conducted and recommendations shared (GIZ)</w:t>
            </w:r>
          </w:p>
        </w:tc>
        <w:tc>
          <w:tcPr>
            <w:tcW w:w="536" w:type="pct"/>
            <w:shd w:val="clear" w:color="auto" w:fill="auto"/>
          </w:tcPr>
          <w:p w14:paraId="4218F570" w14:textId="77777777" w:rsidR="00484CCF" w:rsidRPr="00484CCF" w:rsidRDefault="00484CCF" w:rsidP="00B57F14">
            <w:pPr>
              <w:pStyle w:val="TableText"/>
              <w:rPr>
                <w:rFonts w:eastAsia="Calibri"/>
              </w:rPr>
            </w:pPr>
            <w:r w:rsidRPr="00484CCF">
              <w:rPr>
                <w:rFonts w:eastAsia="Calibri"/>
              </w:rPr>
              <w:t>1</w:t>
            </w:r>
          </w:p>
        </w:tc>
        <w:tc>
          <w:tcPr>
            <w:tcW w:w="634" w:type="pct"/>
            <w:gridSpan w:val="2"/>
            <w:shd w:val="clear" w:color="auto" w:fill="auto"/>
          </w:tcPr>
          <w:p w14:paraId="528CA001" w14:textId="77777777" w:rsidR="00484CCF" w:rsidRPr="00484CCF" w:rsidRDefault="00484CCF" w:rsidP="00B57F14">
            <w:pPr>
              <w:pStyle w:val="TableText"/>
              <w:rPr>
                <w:rFonts w:eastAsia="Calibri"/>
              </w:rPr>
            </w:pPr>
            <w:r w:rsidRPr="00484CCF">
              <w:rPr>
                <w:rFonts w:eastAsia="Calibri"/>
              </w:rPr>
              <w:t>1</w:t>
            </w:r>
          </w:p>
        </w:tc>
        <w:tc>
          <w:tcPr>
            <w:tcW w:w="722" w:type="pct"/>
            <w:shd w:val="clear" w:color="auto" w:fill="auto"/>
          </w:tcPr>
          <w:p w14:paraId="77E329CA" w14:textId="77777777" w:rsidR="00484CCF" w:rsidRPr="00484CCF" w:rsidRDefault="00484CCF" w:rsidP="00B57F14">
            <w:pPr>
              <w:pStyle w:val="TableText"/>
              <w:rPr>
                <w:rFonts w:eastAsia="Calibri"/>
              </w:rPr>
            </w:pPr>
          </w:p>
        </w:tc>
        <w:tc>
          <w:tcPr>
            <w:tcW w:w="623" w:type="pct"/>
            <w:gridSpan w:val="4"/>
            <w:shd w:val="clear" w:color="auto" w:fill="auto"/>
          </w:tcPr>
          <w:p w14:paraId="60C72C02" w14:textId="77777777" w:rsidR="00484CCF" w:rsidRPr="00484CCF" w:rsidRDefault="00484CCF" w:rsidP="00B57F14">
            <w:pPr>
              <w:pStyle w:val="TableText"/>
              <w:rPr>
                <w:rFonts w:eastAsia="Calibri"/>
              </w:rPr>
            </w:pPr>
            <w:r w:rsidRPr="00484CCF">
              <w:rPr>
                <w:rFonts w:eastAsia="Calibri"/>
              </w:rPr>
              <w:t>1</w:t>
            </w:r>
          </w:p>
        </w:tc>
      </w:tr>
      <w:tr w:rsidR="00B57F14" w:rsidRPr="00484CCF" w14:paraId="2D4E7AFB" w14:textId="77777777" w:rsidTr="00B57F14">
        <w:tblPrEx>
          <w:shd w:val="clear" w:color="auto" w:fill="9ABCE6"/>
        </w:tblPrEx>
        <w:tc>
          <w:tcPr>
            <w:tcW w:w="1145" w:type="pct"/>
            <w:gridSpan w:val="3"/>
            <w:vMerge w:val="restart"/>
            <w:shd w:val="clear" w:color="auto" w:fill="FFFFFF" w:themeFill="background1"/>
          </w:tcPr>
          <w:p w14:paraId="3FCF5650" w14:textId="77777777" w:rsidR="00484CCF" w:rsidRPr="00484CCF" w:rsidRDefault="00484CCF" w:rsidP="00B57F14">
            <w:pPr>
              <w:pStyle w:val="TableText"/>
              <w:rPr>
                <w:rFonts w:eastAsia="Calibri"/>
              </w:rPr>
            </w:pPr>
          </w:p>
        </w:tc>
        <w:tc>
          <w:tcPr>
            <w:tcW w:w="1340" w:type="pct"/>
            <w:gridSpan w:val="2"/>
            <w:shd w:val="clear" w:color="auto" w:fill="auto"/>
          </w:tcPr>
          <w:p w14:paraId="102F082B" w14:textId="77777777" w:rsidR="00484CCF" w:rsidRPr="00484CCF" w:rsidRDefault="00484CCF" w:rsidP="00B57F14">
            <w:pPr>
              <w:pStyle w:val="TableText"/>
              <w:rPr>
                <w:rFonts w:eastAsia="Calibri"/>
              </w:rPr>
            </w:pPr>
            <w:r w:rsidRPr="00484CCF">
              <w:rPr>
                <w:rFonts w:eastAsia="Calibri"/>
              </w:rPr>
              <w:t>2.3.5 # of EHCP recipient schools and Tahderiyyahs have functional and improved water and sanitation</w:t>
            </w:r>
          </w:p>
        </w:tc>
        <w:tc>
          <w:tcPr>
            <w:tcW w:w="536" w:type="pct"/>
            <w:shd w:val="clear" w:color="auto" w:fill="auto"/>
          </w:tcPr>
          <w:p w14:paraId="77590992" w14:textId="77777777" w:rsidR="00484CCF" w:rsidRPr="00484CCF" w:rsidRDefault="00484CCF" w:rsidP="00B57F14">
            <w:pPr>
              <w:pStyle w:val="TableText"/>
              <w:rPr>
                <w:rFonts w:eastAsia="Calibri"/>
              </w:rPr>
            </w:pPr>
            <w:r w:rsidRPr="00484CCF">
              <w:rPr>
                <w:rFonts w:eastAsia="Calibri"/>
              </w:rPr>
              <w:t>255 (GIZ)</w:t>
            </w:r>
          </w:p>
          <w:p w14:paraId="2DD12FD5" w14:textId="77777777" w:rsidR="00484CCF" w:rsidRPr="00484CCF" w:rsidRDefault="00484CCF" w:rsidP="00B57F14">
            <w:pPr>
              <w:pStyle w:val="TableText"/>
              <w:rPr>
                <w:rFonts w:eastAsia="Calibri"/>
              </w:rPr>
            </w:pPr>
            <w:r w:rsidRPr="00484CCF">
              <w:rPr>
                <w:rFonts w:eastAsia="Calibri"/>
              </w:rPr>
              <w:t>250 (UNICEF)</w:t>
            </w:r>
          </w:p>
        </w:tc>
        <w:tc>
          <w:tcPr>
            <w:tcW w:w="634" w:type="pct"/>
            <w:gridSpan w:val="2"/>
            <w:shd w:val="clear" w:color="auto" w:fill="auto"/>
          </w:tcPr>
          <w:p w14:paraId="4D24D9B7" w14:textId="77777777" w:rsidR="00484CCF" w:rsidRPr="00484CCF" w:rsidRDefault="00484CCF" w:rsidP="00B57F14">
            <w:pPr>
              <w:pStyle w:val="TableText"/>
              <w:rPr>
                <w:rFonts w:eastAsia="Calibri"/>
              </w:rPr>
            </w:pPr>
            <w:r w:rsidRPr="00484CCF">
              <w:rPr>
                <w:rFonts w:eastAsia="Calibri"/>
              </w:rPr>
              <w:t>75 (GIZ)</w:t>
            </w:r>
          </w:p>
          <w:p w14:paraId="19C12B6F" w14:textId="77777777" w:rsidR="00484CCF" w:rsidRPr="00484CCF" w:rsidRDefault="00484CCF" w:rsidP="00B57F14">
            <w:pPr>
              <w:pStyle w:val="TableText"/>
              <w:rPr>
                <w:rFonts w:eastAsia="Calibri"/>
              </w:rPr>
            </w:pPr>
            <w:r w:rsidRPr="00484CCF">
              <w:rPr>
                <w:rFonts w:eastAsia="Calibri"/>
              </w:rPr>
              <w:t>250 (UNICEF)</w:t>
            </w:r>
          </w:p>
        </w:tc>
        <w:tc>
          <w:tcPr>
            <w:tcW w:w="731" w:type="pct"/>
            <w:gridSpan w:val="2"/>
            <w:shd w:val="clear" w:color="auto" w:fill="auto"/>
          </w:tcPr>
          <w:p w14:paraId="22ABEEA8" w14:textId="77777777" w:rsidR="00484CCF" w:rsidRPr="00484CCF" w:rsidRDefault="00484CCF" w:rsidP="00B57F14">
            <w:pPr>
              <w:pStyle w:val="TableText"/>
              <w:rPr>
                <w:rFonts w:eastAsia="Calibri"/>
              </w:rPr>
            </w:pPr>
            <w:r w:rsidRPr="00484CCF">
              <w:rPr>
                <w:rFonts w:eastAsia="Calibri"/>
              </w:rPr>
              <w:t>75 (GIZ)</w:t>
            </w:r>
          </w:p>
          <w:p w14:paraId="38EF78C0" w14:textId="77777777" w:rsidR="00484CCF" w:rsidRPr="00484CCF" w:rsidRDefault="00484CCF" w:rsidP="00B57F14">
            <w:pPr>
              <w:pStyle w:val="TableText"/>
              <w:rPr>
                <w:rFonts w:eastAsia="Calibri"/>
              </w:rPr>
            </w:pPr>
            <w:r w:rsidRPr="00484CCF">
              <w:rPr>
                <w:rFonts w:eastAsia="Calibri"/>
              </w:rPr>
              <w:t>125 (UNICEF)</w:t>
            </w:r>
          </w:p>
        </w:tc>
        <w:tc>
          <w:tcPr>
            <w:tcW w:w="614" w:type="pct"/>
            <w:gridSpan w:val="3"/>
            <w:shd w:val="clear" w:color="auto" w:fill="auto"/>
          </w:tcPr>
          <w:p w14:paraId="55F82FCC" w14:textId="77777777" w:rsidR="00484CCF" w:rsidRPr="00484CCF" w:rsidRDefault="00484CCF" w:rsidP="00B57F14">
            <w:pPr>
              <w:pStyle w:val="TableText"/>
              <w:rPr>
                <w:rFonts w:eastAsia="Calibri"/>
              </w:rPr>
            </w:pPr>
            <w:r w:rsidRPr="00484CCF">
              <w:rPr>
                <w:rFonts w:eastAsia="Calibri"/>
              </w:rPr>
              <w:t>125 (UNICEF)</w:t>
            </w:r>
          </w:p>
        </w:tc>
      </w:tr>
      <w:tr w:rsidR="00B57F14" w:rsidRPr="00484CCF" w14:paraId="2820D770" w14:textId="77777777" w:rsidTr="00B57F14">
        <w:tblPrEx>
          <w:shd w:val="clear" w:color="auto" w:fill="9ABCE6"/>
        </w:tblPrEx>
        <w:tc>
          <w:tcPr>
            <w:tcW w:w="1145" w:type="pct"/>
            <w:gridSpan w:val="3"/>
            <w:vMerge/>
            <w:shd w:val="clear" w:color="auto" w:fill="FFFFFF" w:themeFill="background1"/>
          </w:tcPr>
          <w:p w14:paraId="36D0A8CE" w14:textId="77777777" w:rsidR="00484CCF" w:rsidRPr="00484CCF" w:rsidRDefault="00484CCF" w:rsidP="00B57F14">
            <w:pPr>
              <w:pStyle w:val="TableText"/>
              <w:rPr>
                <w:rFonts w:eastAsia="Calibri"/>
              </w:rPr>
            </w:pPr>
          </w:p>
        </w:tc>
        <w:tc>
          <w:tcPr>
            <w:tcW w:w="1340" w:type="pct"/>
            <w:gridSpan w:val="2"/>
            <w:shd w:val="clear" w:color="auto" w:fill="auto"/>
          </w:tcPr>
          <w:p w14:paraId="7DE8B475" w14:textId="77777777" w:rsidR="00484CCF" w:rsidRPr="00484CCF" w:rsidRDefault="00484CCF" w:rsidP="00B57F14">
            <w:pPr>
              <w:pStyle w:val="TableText"/>
              <w:rPr>
                <w:rFonts w:eastAsia="Calibri"/>
              </w:rPr>
            </w:pPr>
            <w:r w:rsidRPr="00484CCF">
              <w:rPr>
                <w:rFonts w:eastAsia="Calibri"/>
              </w:rPr>
              <w:t xml:space="preserve">2.3.6 # of EHCP schools capacitated in the operation and maintenance of existing toilet </w:t>
            </w:r>
            <w:r w:rsidRPr="00484CCF">
              <w:rPr>
                <w:rFonts w:eastAsia="Calibri"/>
              </w:rPr>
              <w:lastRenderedPageBreak/>
              <w:t>facilities and provided with kick-start of cleaning materials</w:t>
            </w:r>
          </w:p>
        </w:tc>
        <w:tc>
          <w:tcPr>
            <w:tcW w:w="536" w:type="pct"/>
            <w:shd w:val="clear" w:color="auto" w:fill="auto"/>
          </w:tcPr>
          <w:p w14:paraId="635FF399" w14:textId="77777777" w:rsidR="00484CCF" w:rsidRPr="00484CCF" w:rsidRDefault="00484CCF" w:rsidP="00B57F14">
            <w:pPr>
              <w:pStyle w:val="TableText"/>
              <w:rPr>
                <w:rFonts w:eastAsia="Calibri"/>
              </w:rPr>
            </w:pPr>
            <w:r w:rsidRPr="00484CCF">
              <w:rPr>
                <w:rFonts w:eastAsia="Calibri"/>
              </w:rPr>
              <w:lastRenderedPageBreak/>
              <w:t>400</w:t>
            </w:r>
          </w:p>
        </w:tc>
        <w:tc>
          <w:tcPr>
            <w:tcW w:w="634" w:type="pct"/>
            <w:gridSpan w:val="2"/>
            <w:shd w:val="clear" w:color="auto" w:fill="auto"/>
          </w:tcPr>
          <w:p w14:paraId="7311219A" w14:textId="77777777" w:rsidR="00484CCF" w:rsidRPr="00484CCF" w:rsidRDefault="00484CCF" w:rsidP="00B57F14">
            <w:pPr>
              <w:pStyle w:val="TableText"/>
              <w:rPr>
                <w:rFonts w:eastAsia="Calibri"/>
              </w:rPr>
            </w:pPr>
            <w:r w:rsidRPr="00484CCF">
              <w:rPr>
                <w:rFonts w:eastAsia="Calibri"/>
              </w:rPr>
              <w:t>149 (GIZ)</w:t>
            </w:r>
          </w:p>
        </w:tc>
        <w:tc>
          <w:tcPr>
            <w:tcW w:w="731" w:type="pct"/>
            <w:gridSpan w:val="2"/>
            <w:shd w:val="clear" w:color="auto" w:fill="auto"/>
          </w:tcPr>
          <w:p w14:paraId="7342F5CC" w14:textId="77777777" w:rsidR="00484CCF" w:rsidRPr="00484CCF" w:rsidRDefault="00484CCF" w:rsidP="00B57F14">
            <w:pPr>
              <w:pStyle w:val="TableText"/>
              <w:rPr>
                <w:rFonts w:eastAsia="Calibri"/>
              </w:rPr>
            </w:pPr>
            <w:r w:rsidRPr="00484CCF">
              <w:rPr>
                <w:rFonts w:eastAsia="Calibri"/>
              </w:rPr>
              <w:t>149 (GIZ)</w:t>
            </w:r>
          </w:p>
        </w:tc>
        <w:tc>
          <w:tcPr>
            <w:tcW w:w="614" w:type="pct"/>
            <w:gridSpan w:val="3"/>
            <w:shd w:val="clear" w:color="auto" w:fill="auto"/>
          </w:tcPr>
          <w:p w14:paraId="6ADC7FD4" w14:textId="77777777" w:rsidR="00484CCF" w:rsidRPr="00484CCF" w:rsidRDefault="00484CCF" w:rsidP="00B57F14">
            <w:pPr>
              <w:pStyle w:val="TableText"/>
              <w:rPr>
                <w:rFonts w:eastAsia="Calibri"/>
              </w:rPr>
            </w:pPr>
          </w:p>
        </w:tc>
      </w:tr>
      <w:tr w:rsidR="00B57F14" w:rsidRPr="00484CCF" w14:paraId="728B8138" w14:textId="77777777" w:rsidTr="00B57F14">
        <w:tblPrEx>
          <w:shd w:val="clear" w:color="auto" w:fill="9ABCE6"/>
        </w:tblPrEx>
        <w:tc>
          <w:tcPr>
            <w:tcW w:w="1145" w:type="pct"/>
            <w:gridSpan w:val="3"/>
            <w:vMerge/>
            <w:shd w:val="clear" w:color="auto" w:fill="FFFFFF" w:themeFill="background1"/>
          </w:tcPr>
          <w:p w14:paraId="0EF59B10" w14:textId="77777777" w:rsidR="00484CCF" w:rsidRPr="00484CCF" w:rsidRDefault="00484CCF" w:rsidP="00B57F14">
            <w:pPr>
              <w:pStyle w:val="TableText"/>
              <w:rPr>
                <w:rFonts w:eastAsia="Calibri"/>
              </w:rPr>
            </w:pPr>
          </w:p>
        </w:tc>
        <w:tc>
          <w:tcPr>
            <w:tcW w:w="1340" w:type="pct"/>
            <w:gridSpan w:val="2"/>
            <w:shd w:val="clear" w:color="auto" w:fill="auto"/>
          </w:tcPr>
          <w:p w14:paraId="7F4A7133" w14:textId="77777777" w:rsidR="00484CCF" w:rsidRPr="00484CCF" w:rsidRDefault="00484CCF" w:rsidP="00B57F14">
            <w:pPr>
              <w:pStyle w:val="TableText"/>
              <w:rPr>
                <w:rFonts w:eastAsia="Calibri"/>
              </w:rPr>
            </w:pPr>
            <w:r w:rsidRPr="00484CCF">
              <w:rPr>
                <w:rFonts w:eastAsia="Calibri"/>
              </w:rPr>
              <w:t>2.3.7 # of pre-fabricated group hand washing facilities installed in public schools</w:t>
            </w:r>
          </w:p>
        </w:tc>
        <w:tc>
          <w:tcPr>
            <w:tcW w:w="536" w:type="pct"/>
            <w:shd w:val="clear" w:color="auto" w:fill="auto"/>
          </w:tcPr>
          <w:p w14:paraId="65E5C12A" w14:textId="77777777" w:rsidR="00484CCF" w:rsidRPr="00484CCF" w:rsidRDefault="00484CCF" w:rsidP="00B57F14">
            <w:pPr>
              <w:pStyle w:val="TableText"/>
              <w:rPr>
                <w:rFonts w:eastAsia="Calibri"/>
              </w:rPr>
            </w:pPr>
            <w:r w:rsidRPr="00484CCF">
              <w:rPr>
                <w:rFonts w:eastAsia="Calibri"/>
              </w:rPr>
              <w:t>1600 (including 500 committed from DepEd funding)</w:t>
            </w:r>
          </w:p>
        </w:tc>
        <w:tc>
          <w:tcPr>
            <w:tcW w:w="634" w:type="pct"/>
            <w:gridSpan w:val="2"/>
            <w:shd w:val="clear" w:color="auto" w:fill="auto"/>
          </w:tcPr>
          <w:p w14:paraId="3A304A0A" w14:textId="77777777" w:rsidR="00484CCF" w:rsidRPr="00484CCF" w:rsidRDefault="00484CCF" w:rsidP="00B57F14">
            <w:pPr>
              <w:pStyle w:val="TableText"/>
              <w:rPr>
                <w:rFonts w:eastAsia="Calibri"/>
              </w:rPr>
            </w:pPr>
            <w:r w:rsidRPr="00484CCF">
              <w:rPr>
                <w:rFonts w:eastAsia="Calibri"/>
              </w:rPr>
              <w:t>500 (from DepEd funding)</w:t>
            </w:r>
          </w:p>
        </w:tc>
        <w:tc>
          <w:tcPr>
            <w:tcW w:w="731" w:type="pct"/>
            <w:gridSpan w:val="2"/>
            <w:shd w:val="clear" w:color="auto" w:fill="auto"/>
          </w:tcPr>
          <w:p w14:paraId="69953D0B" w14:textId="77777777" w:rsidR="00484CCF" w:rsidRPr="00484CCF" w:rsidRDefault="00484CCF" w:rsidP="00B57F14">
            <w:pPr>
              <w:pStyle w:val="TableText"/>
              <w:rPr>
                <w:rFonts w:eastAsia="Calibri"/>
              </w:rPr>
            </w:pPr>
            <w:r w:rsidRPr="00484CCF">
              <w:rPr>
                <w:rFonts w:eastAsia="Calibri"/>
              </w:rPr>
              <w:t>500 (GIZ)</w:t>
            </w:r>
          </w:p>
          <w:p w14:paraId="1D53BFEA" w14:textId="77777777" w:rsidR="00484CCF" w:rsidRPr="00484CCF" w:rsidRDefault="00484CCF" w:rsidP="00B57F14">
            <w:pPr>
              <w:pStyle w:val="TableText"/>
              <w:rPr>
                <w:rFonts w:eastAsia="Calibri"/>
              </w:rPr>
            </w:pPr>
          </w:p>
        </w:tc>
        <w:tc>
          <w:tcPr>
            <w:tcW w:w="614" w:type="pct"/>
            <w:gridSpan w:val="3"/>
            <w:shd w:val="clear" w:color="auto" w:fill="auto"/>
          </w:tcPr>
          <w:p w14:paraId="30F64395" w14:textId="77777777" w:rsidR="00484CCF" w:rsidRPr="00484CCF" w:rsidRDefault="00484CCF" w:rsidP="00B57F14">
            <w:pPr>
              <w:pStyle w:val="TableText"/>
              <w:rPr>
                <w:rFonts w:eastAsia="Calibri"/>
              </w:rPr>
            </w:pPr>
          </w:p>
        </w:tc>
      </w:tr>
      <w:tr w:rsidR="00B57F14" w:rsidRPr="00484CCF" w14:paraId="5EFBAEF7" w14:textId="77777777" w:rsidTr="00B57F14">
        <w:tblPrEx>
          <w:shd w:val="clear" w:color="auto" w:fill="9ABCE6"/>
        </w:tblPrEx>
        <w:tc>
          <w:tcPr>
            <w:tcW w:w="1145" w:type="pct"/>
            <w:gridSpan w:val="3"/>
            <w:vMerge/>
            <w:shd w:val="clear" w:color="auto" w:fill="FFFFFF" w:themeFill="background1"/>
          </w:tcPr>
          <w:p w14:paraId="6CE9363B" w14:textId="77777777" w:rsidR="00484CCF" w:rsidRPr="00484CCF" w:rsidRDefault="00484CCF" w:rsidP="00B57F14">
            <w:pPr>
              <w:pStyle w:val="TableText"/>
              <w:rPr>
                <w:rFonts w:eastAsia="Calibri"/>
              </w:rPr>
            </w:pPr>
          </w:p>
        </w:tc>
        <w:tc>
          <w:tcPr>
            <w:tcW w:w="1340" w:type="pct"/>
            <w:gridSpan w:val="2"/>
            <w:shd w:val="clear" w:color="auto" w:fill="auto"/>
          </w:tcPr>
          <w:p w14:paraId="49D25D0F" w14:textId="77777777" w:rsidR="00484CCF" w:rsidRPr="00484CCF" w:rsidRDefault="00484CCF" w:rsidP="00B57F14">
            <w:pPr>
              <w:pStyle w:val="TableText"/>
              <w:rPr>
                <w:rFonts w:eastAsia="Calibri"/>
              </w:rPr>
            </w:pPr>
            <w:r w:rsidRPr="00484CCF">
              <w:rPr>
                <w:rFonts w:eastAsia="Calibri"/>
              </w:rPr>
              <w:t>2.3.8 # of Tahderiyyah schools where deworming advocacy is conducted (UNICEF)</w:t>
            </w:r>
          </w:p>
        </w:tc>
        <w:tc>
          <w:tcPr>
            <w:tcW w:w="536" w:type="pct"/>
            <w:shd w:val="clear" w:color="auto" w:fill="auto"/>
          </w:tcPr>
          <w:p w14:paraId="2648EA62" w14:textId="77777777" w:rsidR="00484CCF" w:rsidRPr="00484CCF" w:rsidRDefault="00484CCF" w:rsidP="00B57F14">
            <w:pPr>
              <w:pStyle w:val="TableText"/>
              <w:rPr>
                <w:rFonts w:eastAsia="Calibri"/>
              </w:rPr>
            </w:pPr>
            <w:r w:rsidRPr="00484CCF">
              <w:rPr>
                <w:rFonts w:eastAsia="Calibri"/>
              </w:rPr>
              <w:t>335 UNICEF)</w:t>
            </w:r>
          </w:p>
        </w:tc>
        <w:tc>
          <w:tcPr>
            <w:tcW w:w="634" w:type="pct"/>
            <w:gridSpan w:val="2"/>
            <w:shd w:val="clear" w:color="auto" w:fill="auto"/>
          </w:tcPr>
          <w:p w14:paraId="56547496" w14:textId="77777777" w:rsidR="00484CCF" w:rsidRPr="00484CCF" w:rsidRDefault="00484CCF" w:rsidP="00B57F14">
            <w:pPr>
              <w:pStyle w:val="TableText"/>
              <w:rPr>
                <w:rFonts w:eastAsia="Calibri"/>
              </w:rPr>
            </w:pPr>
            <w:r w:rsidRPr="00484CCF">
              <w:rPr>
                <w:rFonts w:eastAsia="Calibri"/>
              </w:rPr>
              <w:t>335</w:t>
            </w:r>
          </w:p>
        </w:tc>
        <w:tc>
          <w:tcPr>
            <w:tcW w:w="731" w:type="pct"/>
            <w:gridSpan w:val="2"/>
            <w:shd w:val="clear" w:color="auto" w:fill="auto"/>
          </w:tcPr>
          <w:p w14:paraId="0109872C" w14:textId="77777777" w:rsidR="00484CCF" w:rsidRPr="00484CCF" w:rsidRDefault="00484CCF" w:rsidP="00B57F14">
            <w:pPr>
              <w:pStyle w:val="TableText"/>
              <w:rPr>
                <w:rFonts w:eastAsia="Calibri"/>
              </w:rPr>
            </w:pPr>
            <w:r w:rsidRPr="00484CCF">
              <w:rPr>
                <w:rFonts w:eastAsia="Calibri"/>
              </w:rPr>
              <w:t>160</w:t>
            </w:r>
          </w:p>
        </w:tc>
        <w:tc>
          <w:tcPr>
            <w:tcW w:w="614" w:type="pct"/>
            <w:gridSpan w:val="3"/>
            <w:shd w:val="clear" w:color="auto" w:fill="auto"/>
          </w:tcPr>
          <w:p w14:paraId="65934CF1" w14:textId="77777777" w:rsidR="00484CCF" w:rsidRPr="00484CCF" w:rsidRDefault="00484CCF" w:rsidP="00B57F14">
            <w:pPr>
              <w:pStyle w:val="TableText"/>
              <w:rPr>
                <w:rFonts w:eastAsia="Calibri"/>
              </w:rPr>
            </w:pPr>
            <w:r w:rsidRPr="00484CCF">
              <w:rPr>
                <w:rFonts w:eastAsia="Calibri"/>
              </w:rPr>
              <w:t>175</w:t>
            </w:r>
          </w:p>
        </w:tc>
      </w:tr>
      <w:tr w:rsidR="00B57F14" w:rsidRPr="00484CCF" w14:paraId="246972D6" w14:textId="77777777" w:rsidTr="00B57F14">
        <w:tblPrEx>
          <w:shd w:val="clear" w:color="auto" w:fill="9ABCE6"/>
        </w:tblPrEx>
        <w:tc>
          <w:tcPr>
            <w:tcW w:w="1145" w:type="pct"/>
            <w:gridSpan w:val="3"/>
            <w:vMerge w:val="restart"/>
            <w:shd w:val="clear" w:color="auto" w:fill="FFFFFF" w:themeFill="background1"/>
          </w:tcPr>
          <w:p w14:paraId="787410DE" w14:textId="77777777" w:rsidR="00484CCF" w:rsidRPr="00484CCF" w:rsidRDefault="00484CCF" w:rsidP="00B57F14">
            <w:pPr>
              <w:pStyle w:val="TableText"/>
              <w:rPr>
                <w:rFonts w:eastAsia="Calibri"/>
              </w:rPr>
            </w:pPr>
            <w:r w:rsidRPr="00484CCF">
              <w:rPr>
                <w:rFonts w:eastAsia="Calibri"/>
              </w:rPr>
              <w:t xml:space="preserve">2.4 School heads, personnel &amp; ADM </w:t>
            </w:r>
            <w:r w:rsidR="00DF1EF9">
              <w:rPr>
                <w:rFonts w:eastAsia="Calibri"/>
              </w:rPr>
              <w:t>Program</w:t>
            </w:r>
            <w:r w:rsidRPr="00484CCF">
              <w:rPr>
                <w:rFonts w:eastAsia="Calibri"/>
              </w:rPr>
              <w:t xml:space="preserve"> Officers capacitated to implement &amp; manage school-based programs</w:t>
            </w:r>
          </w:p>
        </w:tc>
        <w:tc>
          <w:tcPr>
            <w:tcW w:w="1340" w:type="pct"/>
            <w:gridSpan w:val="2"/>
            <w:shd w:val="clear" w:color="auto" w:fill="auto"/>
          </w:tcPr>
          <w:p w14:paraId="17B81E5F" w14:textId="77777777" w:rsidR="00484CCF" w:rsidRPr="00484CCF" w:rsidRDefault="00484CCF" w:rsidP="00B57F14">
            <w:pPr>
              <w:pStyle w:val="TableText"/>
              <w:rPr>
                <w:rFonts w:eastAsia="Calibri"/>
              </w:rPr>
            </w:pPr>
            <w:r w:rsidRPr="00484CCF">
              <w:rPr>
                <w:rFonts w:eastAsia="Calibri"/>
              </w:rPr>
              <w:t xml:space="preserve">2.4.1 # of learning centres that receive basic requirements for EHCP. </w:t>
            </w:r>
          </w:p>
        </w:tc>
        <w:tc>
          <w:tcPr>
            <w:tcW w:w="536" w:type="pct"/>
            <w:shd w:val="clear" w:color="auto" w:fill="auto"/>
          </w:tcPr>
          <w:p w14:paraId="0D71D099" w14:textId="77777777" w:rsidR="00484CCF" w:rsidRPr="00484CCF" w:rsidRDefault="00484CCF" w:rsidP="00B57F14">
            <w:pPr>
              <w:pStyle w:val="TableText"/>
              <w:rPr>
                <w:i/>
                <w:lang w:eastAsia="en-AU"/>
              </w:rPr>
            </w:pPr>
            <w:r w:rsidRPr="00484CCF">
              <w:rPr>
                <w:lang w:eastAsia="en-AU"/>
              </w:rPr>
              <w:t>550 (75 per cent of 730 ADM LDC)</w:t>
            </w:r>
          </w:p>
        </w:tc>
        <w:tc>
          <w:tcPr>
            <w:tcW w:w="634" w:type="pct"/>
            <w:gridSpan w:val="2"/>
            <w:shd w:val="clear" w:color="auto" w:fill="auto"/>
          </w:tcPr>
          <w:p w14:paraId="625C25E4" w14:textId="77777777" w:rsidR="00484CCF" w:rsidRPr="00484CCF" w:rsidRDefault="00484CCF" w:rsidP="00B57F14">
            <w:pPr>
              <w:pStyle w:val="TableText"/>
              <w:rPr>
                <w:lang w:eastAsia="en-AU"/>
              </w:rPr>
            </w:pPr>
            <w:r w:rsidRPr="00484CCF">
              <w:rPr>
                <w:lang w:eastAsia="en-AU"/>
              </w:rPr>
              <w:t>250 UNICEF)</w:t>
            </w:r>
          </w:p>
          <w:p w14:paraId="04269165" w14:textId="77777777" w:rsidR="00484CCF" w:rsidRPr="00484CCF" w:rsidRDefault="00484CCF" w:rsidP="00B57F14">
            <w:pPr>
              <w:pStyle w:val="TableText"/>
              <w:rPr>
                <w:i/>
                <w:lang w:eastAsia="en-AU"/>
              </w:rPr>
            </w:pPr>
            <w:r w:rsidRPr="00484CCF">
              <w:rPr>
                <w:lang w:eastAsia="en-AU"/>
              </w:rPr>
              <w:t>150 (GIZ)</w:t>
            </w:r>
          </w:p>
        </w:tc>
        <w:tc>
          <w:tcPr>
            <w:tcW w:w="731" w:type="pct"/>
            <w:gridSpan w:val="2"/>
            <w:shd w:val="clear" w:color="auto" w:fill="auto"/>
          </w:tcPr>
          <w:p w14:paraId="56A482F1" w14:textId="77777777" w:rsidR="00484CCF" w:rsidRPr="00484CCF" w:rsidRDefault="00484CCF" w:rsidP="00B57F14">
            <w:pPr>
              <w:pStyle w:val="TableText"/>
              <w:rPr>
                <w:lang w:eastAsia="en-AU"/>
              </w:rPr>
            </w:pPr>
            <w:r w:rsidRPr="00484CCF">
              <w:rPr>
                <w:lang w:eastAsia="en-AU"/>
              </w:rPr>
              <w:t>125 (UNICEF)</w:t>
            </w:r>
          </w:p>
          <w:p w14:paraId="00403AAF" w14:textId="77777777" w:rsidR="00484CCF" w:rsidRPr="00484CCF" w:rsidRDefault="00484CCF" w:rsidP="00B57F14">
            <w:pPr>
              <w:pStyle w:val="TableText"/>
              <w:rPr>
                <w:i/>
                <w:lang w:eastAsia="en-AU"/>
              </w:rPr>
            </w:pPr>
            <w:r w:rsidRPr="00484CCF">
              <w:rPr>
                <w:lang w:eastAsia="en-AU"/>
              </w:rPr>
              <w:t>150 (GIZ)</w:t>
            </w:r>
          </w:p>
        </w:tc>
        <w:tc>
          <w:tcPr>
            <w:tcW w:w="614" w:type="pct"/>
            <w:gridSpan w:val="3"/>
            <w:shd w:val="clear" w:color="auto" w:fill="auto"/>
          </w:tcPr>
          <w:p w14:paraId="3B180AF7" w14:textId="77777777" w:rsidR="00484CCF" w:rsidRPr="00484CCF" w:rsidRDefault="00484CCF" w:rsidP="00B57F14">
            <w:pPr>
              <w:pStyle w:val="TableText"/>
              <w:rPr>
                <w:i/>
                <w:lang w:eastAsia="en-AU"/>
              </w:rPr>
            </w:pPr>
            <w:r w:rsidRPr="00484CCF">
              <w:rPr>
                <w:lang w:eastAsia="en-AU"/>
              </w:rPr>
              <w:t>125 (UNICEF)</w:t>
            </w:r>
          </w:p>
        </w:tc>
      </w:tr>
      <w:tr w:rsidR="00B57F14" w:rsidRPr="00484CCF" w14:paraId="6A4AA642" w14:textId="77777777" w:rsidTr="00B57F14">
        <w:tblPrEx>
          <w:shd w:val="clear" w:color="auto" w:fill="9ABCE6"/>
        </w:tblPrEx>
        <w:tc>
          <w:tcPr>
            <w:tcW w:w="1145" w:type="pct"/>
            <w:gridSpan w:val="3"/>
            <w:vMerge/>
            <w:shd w:val="clear" w:color="auto" w:fill="FFFFFF" w:themeFill="background1"/>
          </w:tcPr>
          <w:p w14:paraId="7C673A14" w14:textId="77777777" w:rsidR="00484CCF" w:rsidRPr="00484CCF" w:rsidRDefault="00484CCF" w:rsidP="00B57F14">
            <w:pPr>
              <w:pStyle w:val="TableText"/>
              <w:rPr>
                <w:rFonts w:eastAsia="Calibri"/>
              </w:rPr>
            </w:pPr>
          </w:p>
        </w:tc>
        <w:tc>
          <w:tcPr>
            <w:tcW w:w="1340" w:type="pct"/>
            <w:gridSpan w:val="2"/>
            <w:shd w:val="clear" w:color="auto" w:fill="auto"/>
          </w:tcPr>
          <w:p w14:paraId="1F2C1644" w14:textId="77777777" w:rsidR="00484CCF" w:rsidRPr="00484CCF" w:rsidRDefault="00484CCF" w:rsidP="00B57F14">
            <w:pPr>
              <w:pStyle w:val="TableText"/>
              <w:rPr>
                <w:rFonts w:eastAsia="Calibri"/>
              </w:rPr>
            </w:pPr>
            <w:r w:rsidRPr="00484CCF">
              <w:rPr>
                <w:rFonts w:eastAsia="Calibri"/>
              </w:rPr>
              <w:t>2.4.2</w:t>
            </w:r>
            <w:r w:rsidR="00B57F14">
              <w:rPr>
                <w:rFonts w:eastAsia="Calibri"/>
              </w:rPr>
              <w:t xml:space="preserve"> </w:t>
            </w:r>
            <w:r w:rsidRPr="00484CCF">
              <w:rPr>
                <w:rFonts w:eastAsia="Calibri"/>
              </w:rPr>
              <w:t># of administrators trained on school management and the value of early education/ECCD.</w:t>
            </w:r>
          </w:p>
        </w:tc>
        <w:tc>
          <w:tcPr>
            <w:tcW w:w="536" w:type="pct"/>
            <w:shd w:val="clear" w:color="auto" w:fill="auto"/>
          </w:tcPr>
          <w:p w14:paraId="795EF20F" w14:textId="77777777" w:rsidR="00484CCF" w:rsidRPr="00484CCF" w:rsidRDefault="00484CCF" w:rsidP="00B57F14">
            <w:pPr>
              <w:pStyle w:val="TableText"/>
              <w:rPr>
                <w:rFonts w:eastAsia="Calibri"/>
              </w:rPr>
            </w:pPr>
            <w:r w:rsidRPr="00484CCF">
              <w:rPr>
                <w:rFonts w:eastAsia="Calibri"/>
              </w:rPr>
              <w:t>335 (UNICEF)</w:t>
            </w:r>
          </w:p>
        </w:tc>
        <w:tc>
          <w:tcPr>
            <w:tcW w:w="634" w:type="pct"/>
            <w:gridSpan w:val="2"/>
            <w:shd w:val="clear" w:color="auto" w:fill="auto"/>
          </w:tcPr>
          <w:p w14:paraId="4A7934F7" w14:textId="77777777" w:rsidR="00484CCF" w:rsidRPr="00484CCF" w:rsidRDefault="00484CCF" w:rsidP="00B57F14">
            <w:pPr>
              <w:pStyle w:val="TableText"/>
              <w:rPr>
                <w:rFonts w:eastAsia="Calibri"/>
                <w:i/>
              </w:rPr>
            </w:pPr>
            <w:r w:rsidRPr="00484CCF">
              <w:rPr>
                <w:rFonts w:eastAsia="Calibri"/>
              </w:rPr>
              <w:t>335 (UNICEF)</w:t>
            </w:r>
          </w:p>
        </w:tc>
        <w:tc>
          <w:tcPr>
            <w:tcW w:w="731" w:type="pct"/>
            <w:gridSpan w:val="2"/>
            <w:shd w:val="clear" w:color="auto" w:fill="auto"/>
          </w:tcPr>
          <w:p w14:paraId="26F1C9F7" w14:textId="77777777" w:rsidR="00484CCF" w:rsidRPr="00484CCF" w:rsidRDefault="00484CCF" w:rsidP="00B57F14">
            <w:pPr>
              <w:pStyle w:val="TableText"/>
              <w:rPr>
                <w:rFonts w:eastAsia="Calibri"/>
                <w:i/>
              </w:rPr>
            </w:pPr>
            <w:r w:rsidRPr="00484CCF">
              <w:rPr>
                <w:rFonts w:eastAsia="Calibri"/>
              </w:rPr>
              <w:t>160 (UNICEF)</w:t>
            </w:r>
          </w:p>
        </w:tc>
        <w:tc>
          <w:tcPr>
            <w:tcW w:w="614" w:type="pct"/>
            <w:gridSpan w:val="3"/>
            <w:shd w:val="clear" w:color="auto" w:fill="auto"/>
          </w:tcPr>
          <w:p w14:paraId="24DDC13A" w14:textId="77777777" w:rsidR="00484CCF" w:rsidRPr="00484CCF" w:rsidRDefault="00484CCF" w:rsidP="00B57F14">
            <w:pPr>
              <w:pStyle w:val="TableText"/>
              <w:rPr>
                <w:rFonts w:eastAsia="Calibri"/>
                <w:i/>
              </w:rPr>
            </w:pPr>
            <w:r w:rsidRPr="00484CCF">
              <w:rPr>
                <w:rFonts w:eastAsia="Calibri"/>
              </w:rPr>
              <w:t>175 (UNICEF)</w:t>
            </w:r>
          </w:p>
        </w:tc>
      </w:tr>
      <w:tr w:rsidR="00B57F14" w:rsidRPr="00484CCF" w14:paraId="6E07FE35" w14:textId="77777777" w:rsidTr="00B57F14">
        <w:tblPrEx>
          <w:shd w:val="clear" w:color="auto" w:fill="9ABCE6"/>
        </w:tblPrEx>
        <w:tc>
          <w:tcPr>
            <w:tcW w:w="1145" w:type="pct"/>
            <w:gridSpan w:val="3"/>
            <w:vMerge/>
            <w:shd w:val="clear" w:color="auto" w:fill="FFFFFF" w:themeFill="background1"/>
          </w:tcPr>
          <w:p w14:paraId="4CD92A29" w14:textId="77777777" w:rsidR="00484CCF" w:rsidRPr="00484CCF" w:rsidRDefault="00484CCF" w:rsidP="00B57F14">
            <w:pPr>
              <w:pStyle w:val="TableText"/>
              <w:rPr>
                <w:rFonts w:eastAsia="Calibri"/>
              </w:rPr>
            </w:pPr>
          </w:p>
        </w:tc>
        <w:tc>
          <w:tcPr>
            <w:tcW w:w="1340" w:type="pct"/>
            <w:gridSpan w:val="2"/>
            <w:shd w:val="clear" w:color="auto" w:fill="auto"/>
          </w:tcPr>
          <w:p w14:paraId="42334E39" w14:textId="77777777" w:rsidR="00484CCF" w:rsidRPr="00484CCF" w:rsidRDefault="00484CCF" w:rsidP="00B57F14">
            <w:pPr>
              <w:pStyle w:val="TableText"/>
              <w:rPr>
                <w:rFonts w:eastAsia="Calibri"/>
              </w:rPr>
            </w:pPr>
            <w:r w:rsidRPr="00484CCF">
              <w:rPr>
                <w:rFonts w:eastAsia="Calibri"/>
              </w:rPr>
              <w:t xml:space="preserve">2.4.3 #of Tahderiyyah teachers trained on WASH </w:t>
            </w:r>
            <w:r w:rsidR="00DF1EF9">
              <w:rPr>
                <w:rFonts w:eastAsia="Calibri"/>
              </w:rPr>
              <w:t>program</w:t>
            </w:r>
            <w:r w:rsidRPr="00484CCF">
              <w:rPr>
                <w:rFonts w:eastAsia="Calibri"/>
              </w:rPr>
              <w:t xml:space="preserve"> implementation and management</w:t>
            </w:r>
          </w:p>
        </w:tc>
        <w:tc>
          <w:tcPr>
            <w:tcW w:w="536" w:type="pct"/>
            <w:shd w:val="clear" w:color="auto" w:fill="auto"/>
          </w:tcPr>
          <w:p w14:paraId="454CA6B1" w14:textId="77777777" w:rsidR="00484CCF" w:rsidRPr="00484CCF" w:rsidRDefault="00484CCF" w:rsidP="00B57F14">
            <w:pPr>
              <w:pStyle w:val="TableText"/>
              <w:rPr>
                <w:rFonts w:eastAsia="Calibri"/>
              </w:rPr>
            </w:pPr>
            <w:r w:rsidRPr="00484CCF">
              <w:rPr>
                <w:rFonts w:eastAsia="Calibri"/>
              </w:rPr>
              <w:t>335 (UNICEF)</w:t>
            </w:r>
          </w:p>
        </w:tc>
        <w:tc>
          <w:tcPr>
            <w:tcW w:w="634" w:type="pct"/>
            <w:gridSpan w:val="2"/>
            <w:shd w:val="clear" w:color="auto" w:fill="auto"/>
          </w:tcPr>
          <w:p w14:paraId="28A3A0CE" w14:textId="77777777" w:rsidR="00484CCF" w:rsidRPr="00484CCF" w:rsidRDefault="00484CCF" w:rsidP="00B57F14">
            <w:pPr>
              <w:pStyle w:val="TableText"/>
              <w:rPr>
                <w:rFonts w:eastAsia="Calibri"/>
              </w:rPr>
            </w:pPr>
            <w:r w:rsidRPr="00484CCF">
              <w:rPr>
                <w:rFonts w:eastAsia="Calibri"/>
              </w:rPr>
              <w:t>335</w:t>
            </w:r>
          </w:p>
        </w:tc>
        <w:tc>
          <w:tcPr>
            <w:tcW w:w="731" w:type="pct"/>
            <w:gridSpan w:val="2"/>
            <w:shd w:val="clear" w:color="auto" w:fill="auto"/>
          </w:tcPr>
          <w:p w14:paraId="285CC3C6" w14:textId="77777777" w:rsidR="00484CCF" w:rsidRPr="00484CCF" w:rsidRDefault="00484CCF" w:rsidP="00B57F14">
            <w:pPr>
              <w:pStyle w:val="TableText"/>
              <w:rPr>
                <w:rFonts w:eastAsia="Calibri"/>
              </w:rPr>
            </w:pPr>
            <w:r w:rsidRPr="00484CCF">
              <w:rPr>
                <w:rFonts w:eastAsia="Calibri"/>
              </w:rPr>
              <w:t>160</w:t>
            </w:r>
          </w:p>
        </w:tc>
        <w:tc>
          <w:tcPr>
            <w:tcW w:w="614" w:type="pct"/>
            <w:gridSpan w:val="3"/>
            <w:shd w:val="clear" w:color="auto" w:fill="auto"/>
          </w:tcPr>
          <w:p w14:paraId="09CF3A9B" w14:textId="77777777" w:rsidR="00484CCF" w:rsidRPr="00484CCF" w:rsidRDefault="00484CCF" w:rsidP="00B57F14">
            <w:pPr>
              <w:pStyle w:val="TableText"/>
              <w:rPr>
                <w:rFonts w:eastAsia="Calibri"/>
              </w:rPr>
            </w:pPr>
            <w:r w:rsidRPr="00484CCF">
              <w:rPr>
                <w:rFonts w:eastAsia="Calibri"/>
              </w:rPr>
              <w:t>175</w:t>
            </w:r>
          </w:p>
        </w:tc>
      </w:tr>
      <w:tr w:rsidR="00B57F14" w:rsidRPr="00484CCF" w14:paraId="0E24436B" w14:textId="77777777" w:rsidTr="00B57F14">
        <w:tblPrEx>
          <w:shd w:val="clear" w:color="auto" w:fill="9ABCE6"/>
        </w:tblPrEx>
        <w:tc>
          <w:tcPr>
            <w:tcW w:w="1145" w:type="pct"/>
            <w:gridSpan w:val="3"/>
            <w:vMerge/>
            <w:shd w:val="clear" w:color="auto" w:fill="FFFFFF" w:themeFill="background1"/>
          </w:tcPr>
          <w:p w14:paraId="43B03668" w14:textId="77777777" w:rsidR="00484CCF" w:rsidRPr="00484CCF" w:rsidRDefault="00484CCF" w:rsidP="00B57F14">
            <w:pPr>
              <w:pStyle w:val="TableText"/>
              <w:rPr>
                <w:rFonts w:eastAsia="Calibri"/>
              </w:rPr>
            </w:pPr>
          </w:p>
        </w:tc>
        <w:tc>
          <w:tcPr>
            <w:tcW w:w="1340" w:type="pct"/>
            <w:gridSpan w:val="2"/>
            <w:shd w:val="clear" w:color="auto" w:fill="auto"/>
          </w:tcPr>
          <w:p w14:paraId="5A24170F" w14:textId="77777777" w:rsidR="00484CCF" w:rsidRPr="00484CCF" w:rsidRDefault="00484CCF" w:rsidP="00B57F14">
            <w:pPr>
              <w:pStyle w:val="TableText"/>
              <w:rPr>
                <w:rFonts w:eastAsia="Calibri"/>
              </w:rPr>
            </w:pPr>
            <w:r w:rsidRPr="00484CCF">
              <w:rPr>
                <w:rFonts w:eastAsia="Calibri"/>
              </w:rPr>
              <w:t>2.4.4 # of school heads and supervisors trained on the implementation of K to 12 and other academic programs.</w:t>
            </w:r>
          </w:p>
        </w:tc>
        <w:tc>
          <w:tcPr>
            <w:tcW w:w="536" w:type="pct"/>
            <w:shd w:val="clear" w:color="auto" w:fill="auto"/>
          </w:tcPr>
          <w:p w14:paraId="35958E24" w14:textId="77777777" w:rsidR="00484CCF" w:rsidRPr="00484CCF" w:rsidRDefault="00484CCF" w:rsidP="00B57F14">
            <w:pPr>
              <w:pStyle w:val="TableText"/>
              <w:rPr>
                <w:rFonts w:eastAsia="Calibri"/>
              </w:rPr>
            </w:pPr>
            <w:r w:rsidRPr="00484CCF">
              <w:rPr>
                <w:rFonts w:eastAsia="Calibri"/>
              </w:rPr>
              <w:t>1000 (Cardno)</w:t>
            </w:r>
          </w:p>
        </w:tc>
        <w:tc>
          <w:tcPr>
            <w:tcW w:w="634" w:type="pct"/>
            <w:gridSpan w:val="2"/>
            <w:shd w:val="clear" w:color="auto" w:fill="auto"/>
          </w:tcPr>
          <w:p w14:paraId="457ABFF0" w14:textId="77777777" w:rsidR="00484CCF" w:rsidRPr="00484CCF" w:rsidRDefault="00484CCF" w:rsidP="00B57F14">
            <w:pPr>
              <w:pStyle w:val="TableText"/>
              <w:rPr>
                <w:rFonts w:eastAsia="Calibri"/>
              </w:rPr>
            </w:pPr>
            <w:r w:rsidRPr="00484CCF">
              <w:rPr>
                <w:rFonts w:eastAsia="Calibri"/>
              </w:rPr>
              <w:t>1000 (Cardno)</w:t>
            </w:r>
          </w:p>
        </w:tc>
        <w:tc>
          <w:tcPr>
            <w:tcW w:w="731" w:type="pct"/>
            <w:gridSpan w:val="2"/>
            <w:shd w:val="clear" w:color="auto" w:fill="auto"/>
          </w:tcPr>
          <w:p w14:paraId="11223142" w14:textId="77777777" w:rsidR="00484CCF" w:rsidRPr="00484CCF" w:rsidRDefault="00484CCF" w:rsidP="00B57F14">
            <w:pPr>
              <w:pStyle w:val="TableText"/>
              <w:rPr>
                <w:rFonts w:eastAsia="Calibri"/>
              </w:rPr>
            </w:pPr>
            <w:r w:rsidRPr="00484CCF">
              <w:rPr>
                <w:rFonts w:eastAsia="Calibri"/>
              </w:rPr>
              <w:t>1000 (Cardno)</w:t>
            </w:r>
          </w:p>
        </w:tc>
        <w:tc>
          <w:tcPr>
            <w:tcW w:w="614" w:type="pct"/>
            <w:gridSpan w:val="3"/>
            <w:shd w:val="clear" w:color="auto" w:fill="auto"/>
          </w:tcPr>
          <w:p w14:paraId="67C866FF" w14:textId="77777777" w:rsidR="00484CCF" w:rsidRPr="00484CCF" w:rsidRDefault="00484CCF" w:rsidP="00B57F14">
            <w:pPr>
              <w:pStyle w:val="TableText"/>
              <w:rPr>
                <w:rFonts w:eastAsia="Calibri"/>
              </w:rPr>
            </w:pPr>
          </w:p>
        </w:tc>
      </w:tr>
      <w:tr w:rsidR="00B57F14" w:rsidRPr="00484CCF" w14:paraId="7C81365F" w14:textId="77777777" w:rsidTr="00B57F14">
        <w:tblPrEx>
          <w:shd w:val="clear" w:color="auto" w:fill="9ABCE6"/>
        </w:tblPrEx>
        <w:tc>
          <w:tcPr>
            <w:tcW w:w="1145" w:type="pct"/>
            <w:gridSpan w:val="3"/>
            <w:vMerge/>
            <w:shd w:val="clear" w:color="auto" w:fill="FFFFFF" w:themeFill="background1"/>
          </w:tcPr>
          <w:p w14:paraId="203B203D" w14:textId="77777777" w:rsidR="00484CCF" w:rsidRPr="00484CCF" w:rsidRDefault="00484CCF" w:rsidP="00B57F14">
            <w:pPr>
              <w:pStyle w:val="TableText"/>
              <w:rPr>
                <w:rFonts w:eastAsia="Calibri"/>
              </w:rPr>
            </w:pPr>
          </w:p>
        </w:tc>
        <w:tc>
          <w:tcPr>
            <w:tcW w:w="1340" w:type="pct"/>
            <w:gridSpan w:val="2"/>
            <w:shd w:val="clear" w:color="auto" w:fill="auto"/>
          </w:tcPr>
          <w:p w14:paraId="175078C3" w14:textId="77777777" w:rsidR="00484CCF" w:rsidRPr="00484CCF" w:rsidRDefault="00484CCF" w:rsidP="00B57F14">
            <w:pPr>
              <w:pStyle w:val="TableText"/>
              <w:rPr>
                <w:rFonts w:eastAsia="Calibri"/>
              </w:rPr>
            </w:pPr>
            <w:r w:rsidRPr="00484CCF">
              <w:rPr>
                <w:rFonts w:eastAsia="Calibri"/>
              </w:rPr>
              <w:t>2.4.5 # of capacity assessments to manage WASH in Schools at sub-regional level conducted and shared</w:t>
            </w:r>
          </w:p>
        </w:tc>
        <w:tc>
          <w:tcPr>
            <w:tcW w:w="536" w:type="pct"/>
            <w:shd w:val="clear" w:color="auto" w:fill="auto"/>
          </w:tcPr>
          <w:p w14:paraId="053597F3" w14:textId="77777777" w:rsidR="00484CCF" w:rsidRPr="00484CCF" w:rsidRDefault="00484CCF" w:rsidP="00B57F14">
            <w:pPr>
              <w:pStyle w:val="TableText"/>
              <w:rPr>
                <w:rFonts w:eastAsia="Calibri"/>
              </w:rPr>
            </w:pPr>
            <w:r w:rsidRPr="00484CCF">
              <w:rPr>
                <w:rFonts w:eastAsia="Calibri"/>
              </w:rPr>
              <w:t>1</w:t>
            </w:r>
          </w:p>
        </w:tc>
        <w:tc>
          <w:tcPr>
            <w:tcW w:w="634" w:type="pct"/>
            <w:gridSpan w:val="2"/>
            <w:shd w:val="clear" w:color="auto" w:fill="auto"/>
          </w:tcPr>
          <w:p w14:paraId="74130736" w14:textId="77777777" w:rsidR="00484CCF" w:rsidRPr="00484CCF" w:rsidRDefault="00484CCF" w:rsidP="00B57F14">
            <w:pPr>
              <w:pStyle w:val="TableText"/>
              <w:rPr>
                <w:rFonts w:eastAsia="Calibri"/>
              </w:rPr>
            </w:pPr>
            <w:r w:rsidRPr="00484CCF">
              <w:rPr>
                <w:rFonts w:eastAsia="Calibri"/>
              </w:rPr>
              <w:t>1</w:t>
            </w:r>
          </w:p>
        </w:tc>
        <w:tc>
          <w:tcPr>
            <w:tcW w:w="731" w:type="pct"/>
            <w:gridSpan w:val="2"/>
            <w:shd w:val="clear" w:color="auto" w:fill="auto"/>
          </w:tcPr>
          <w:p w14:paraId="19089CD4" w14:textId="77777777" w:rsidR="00484CCF" w:rsidRPr="00484CCF" w:rsidRDefault="00484CCF" w:rsidP="00B57F14">
            <w:pPr>
              <w:pStyle w:val="TableText"/>
              <w:rPr>
                <w:rFonts w:eastAsia="Calibri"/>
              </w:rPr>
            </w:pPr>
          </w:p>
        </w:tc>
        <w:tc>
          <w:tcPr>
            <w:tcW w:w="614" w:type="pct"/>
            <w:gridSpan w:val="3"/>
            <w:shd w:val="clear" w:color="auto" w:fill="auto"/>
          </w:tcPr>
          <w:p w14:paraId="7A752E61" w14:textId="77777777" w:rsidR="00484CCF" w:rsidRPr="00484CCF" w:rsidRDefault="00484CCF" w:rsidP="00B57F14">
            <w:pPr>
              <w:pStyle w:val="TableText"/>
              <w:rPr>
                <w:rFonts w:eastAsia="Calibri"/>
              </w:rPr>
            </w:pPr>
            <w:r w:rsidRPr="00484CCF">
              <w:rPr>
                <w:rFonts w:eastAsia="Calibri"/>
              </w:rPr>
              <w:t>1</w:t>
            </w:r>
          </w:p>
        </w:tc>
      </w:tr>
      <w:tr w:rsidR="00B57F14" w:rsidRPr="00484CCF" w14:paraId="4832BFA9" w14:textId="77777777" w:rsidTr="00B57F14">
        <w:trPr>
          <w:trHeight w:val="772"/>
        </w:trPr>
        <w:tc>
          <w:tcPr>
            <w:tcW w:w="1148" w:type="pct"/>
            <w:gridSpan w:val="4"/>
            <w:vMerge w:val="restart"/>
            <w:shd w:val="clear" w:color="auto" w:fill="auto"/>
          </w:tcPr>
          <w:p w14:paraId="040FD386" w14:textId="77777777" w:rsidR="00484CCF" w:rsidRPr="00484CCF" w:rsidRDefault="00484CCF" w:rsidP="00B57F14">
            <w:pPr>
              <w:pStyle w:val="TableText"/>
              <w:rPr>
                <w:rFonts w:eastAsia="Calibri"/>
              </w:rPr>
            </w:pPr>
            <w:r w:rsidRPr="00484CCF">
              <w:rPr>
                <w:rFonts w:eastAsia="Calibri"/>
              </w:rPr>
              <w:t>3.1 OSY, students and TVET trainers trained in livelihood &amp; employment opportunities</w:t>
            </w:r>
          </w:p>
        </w:tc>
        <w:tc>
          <w:tcPr>
            <w:tcW w:w="1337" w:type="pct"/>
            <w:shd w:val="clear" w:color="auto" w:fill="auto"/>
          </w:tcPr>
          <w:p w14:paraId="6E327CA4" w14:textId="77777777" w:rsidR="00484CCF" w:rsidRPr="00484CCF" w:rsidRDefault="00484CCF" w:rsidP="00B57F14">
            <w:pPr>
              <w:pStyle w:val="TableText"/>
              <w:rPr>
                <w:rFonts w:eastAsia="Calibri"/>
              </w:rPr>
            </w:pPr>
            <w:r w:rsidRPr="00484CCF">
              <w:rPr>
                <w:rFonts w:eastAsia="Calibri"/>
              </w:rPr>
              <w:t>3.1.1 Baseline information on OSY established and updated</w:t>
            </w:r>
          </w:p>
        </w:tc>
        <w:tc>
          <w:tcPr>
            <w:tcW w:w="536" w:type="pct"/>
            <w:shd w:val="clear" w:color="auto" w:fill="auto"/>
          </w:tcPr>
          <w:p w14:paraId="21E48BED" w14:textId="77777777" w:rsidR="004859AF" w:rsidRDefault="00484CCF" w:rsidP="00B57F14">
            <w:pPr>
              <w:pStyle w:val="TableText"/>
              <w:rPr>
                <w:rFonts w:eastAsia="Calibri"/>
              </w:rPr>
            </w:pPr>
            <w:r w:rsidRPr="00484CCF">
              <w:rPr>
                <w:rFonts w:eastAsia="Calibri"/>
              </w:rPr>
              <w:t>Baseline information on OSY continuously updated.</w:t>
            </w:r>
          </w:p>
          <w:p w14:paraId="57D8CFC0" w14:textId="77777777" w:rsidR="00484CCF" w:rsidRPr="00484CCF" w:rsidRDefault="00484CCF" w:rsidP="00B57F14">
            <w:pPr>
              <w:pStyle w:val="TableText"/>
              <w:rPr>
                <w:rFonts w:eastAsia="Calibri"/>
              </w:rPr>
            </w:pPr>
            <w:r w:rsidRPr="00484CCF">
              <w:rPr>
                <w:rFonts w:eastAsia="Calibri"/>
              </w:rPr>
              <w:t>(4 baseline studies)</w:t>
            </w:r>
          </w:p>
        </w:tc>
        <w:tc>
          <w:tcPr>
            <w:tcW w:w="634" w:type="pct"/>
            <w:gridSpan w:val="2"/>
            <w:shd w:val="clear" w:color="auto" w:fill="auto"/>
          </w:tcPr>
          <w:p w14:paraId="33A6CB9F" w14:textId="77777777" w:rsidR="00484CCF" w:rsidRPr="00484CCF" w:rsidRDefault="00484CCF" w:rsidP="00B57F14">
            <w:pPr>
              <w:pStyle w:val="TableText"/>
              <w:rPr>
                <w:rFonts w:eastAsia="Calibri"/>
              </w:rPr>
            </w:pPr>
            <w:r w:rsidRPr="00484CCF">
              <w:rPr>
                <w:rFonts w:eastAsia="Calibri"/>
              </w:rPr>
              <w:t>2 Baseline information on OSY established;</w:t>
            </w:r>
          </w:p>
          <w:p w14:paraId="20DE688F" w14:textId="77777777" w:rsidR="00484CCF" w:rsidRPr="00484CCF" w:rsidRDefault="00484CCF" w:rsidP="00B57F14">
            <w:pPr>
              <w:pStyle w:val="TableText"/>
              <w:rPr>
                <w:rFonts w:eastAsia="Calibri"/>
              </w:rPr>
            </w:pPr>
            <w:r w:rsidRPr="00484CCF">
              <w:rPr>
                <w:rFonts w:eastAsia="Calibri"/>
              </w:rPr>
              <w:t>1 Baseline information on secondary seniors established.</w:t>
            </w:r>
          </w:p>
        </w:tc>
        <w:tc>
          <w:tcPr>
            <w:tcW w:w="731" w:type="pct"/>
            <w:gridSpan w:val="2"/>
            <w:shd w:val="clear" w:color="auto" w:fill="auto"/>
          </w:tcPr>
          <w:p w14:paraId="0F5DE89B" w14:textId="77777777" w:rsidR="00484CCF" w:rsidRPr="00484CCF" w:rsidRDefault="00484CCF" w:rsidP="00B57F14">
            <w:pPr>
              <w:pStyle w:val="TableText"/>
              <w:rPr>
                <w:rFonts w:eastAsia="Calibri"/>
              </w:rPr>
            </w:pPr>
            <w:r w:rsidRPr="00484CCF">
              <w:rPr>
                <w:rFonts w:eastAsia="Calibri"/>
              </w:rPr>
              <w:t>2</w:t>
            </w:r>
          </w:p>
        </w:tc>
        <w:tc>
          <w:tcPr>
            <w:tcW w:w="614" w:type="pct"/>
            <w:gridSpan w:val="3"/>
            <w:shd w:val="clear" w:color="auto" w:fill="auto"/>
          </w:tcPr>
          <w:p w14:paraId="20B12DB2" w14:textId="77777777" w:rsidR="00484CCF" w:rsidRPr="00484CCF" w:rsidRDefault="00484CCF" w:rsidP="00B57F14">
            <w:pPr>
              <w:pStyle w:val="TableText"/>
              <w:rPr>
                <w:rFonts w:eastAsia="Calibri"/>
              </w:rPr>
            </w:pPr>
            <w:r w:rsidRPr="00484CCF">
              <w:rPr>
                <w:rFonts w:eastAsia="Calibri"/>
              </w:rPr>
              <w:t>1</w:t>
            </w:r>
          </w:p>
        </w:tc>
      </w:tr>
      <w:tr w:rsidR="00B57F14" w:rsidRPr="00484CCF" w14:paraId="458F3DAB" w14:textId="77777777" w:rsidTr="00B57F14">
        <w:trPr>
          <w:trHeight w:val="772"/>
        </w:trPr>
        <w:tc>
          <w:tcPr>
            <w:tcW w:w="1148" w:type="pct"/>
            <w:gridSpan w:val="4"/>
            <w:vMerge/>
            <w:shd w:val="clear" w:color="auto" w:fill="auto"/>
          </w:tcPr>
          <w:p w14:paraId="5DEF807F" w14:textId="77777777" w:rsidR="00484CCF" w:rsidRPr="00484CCF" w:rsidRDefault="00484CCF" w:rsidP="00B57F14">
            <w:pPr>
              <w:pStyle w:val="TableText"/>
              <w:rPr>
                <w:rFonts w:eastAsia="Calibri"/>
              </w:rPr>
            </w:pPr>
          </w:p>
        </w:tc>
        <w:tc>
          <w:tcPr>
            <w:tcW w:w="1337" w:type="pct"/>
            <w:shd w:val="clear" w:color="auto" w:fill="auto"/>
          </w:tcPr>
          <w:p w14:paraId="48217AA1" w14:textId="77777777" w:rsidR="00484CCF" w:rsidRPr="00484CCF" w:rsidRDefault="00484CCF" w:rsidP="00B57F14">
            <w:pPr>
              <w:pStyle w:val="TableText"/>
              <w:rPr>
                <w:rFonts w:eastAsia="Calibri"/>
              </w:rPr>
            </w:pPr>
            <w:r w:rsidRPr="00484CCF">
              <w:rPr>
                <w:rFonts w:eastAsia="Calibri"/>
              </w:rPr>
              <w:t xml:space="preserve">3.1.2 # of </w:t>
            </w:r>
            <w:bookmarkStart w:id="70" w:name="_Toc283731762"/>
            <w:r w:rsidRPr="00484CCF">
              <w:rPr>
                <w:rFonts w:eastAsia="Calibri"/>
              </w:rPr>
              <w:t>OSY training completers and HS seniors equipped with market responsive skills and provided post-training support</w:t>
            </w:r>
            <w:bookmarkEnd w:id="70"/>
          </w:p>
        </w:tc>
        <w:tc>
          <w:tcPr>
            <w:tcW w:w="536" w:type="pct"/>
            <w:shd w:val="clear" w:color="auto" w:fill="auto"/>
          </w:tcPr>
          <w:p w14:paraId="476A3AF2" w14:textId="77777777" w:rsidR="00484CCF" w:rsidRPr="00484CCF" w:rsidRDefault="00484CCF" w:rsidP="00B57F14">
            <w:pPr>
              <w:pStyle w:val="TableText"/>
              <w:rPr>
                <w:rFonts w:eastAsia="Calibri"/>
              </w:rPr>
            </w:pPr>
            <w:r w:rsidRPr="00484CCF">
              <w:rPr>
                <w:rFonts w:eastAsia="Calibri"/>
              </w:rPr>
              <w:t>11,000 (Cardno)</w:t>
            </w:r>
          </w:p>
        </w:tc>
        <w:tc>
          <w:tcPr>
            <w:tcW w:w="634" w:type="pct"/>
            <w:gridSpan w:val="2"/>
            <w:shd w:val="clear" w:color="auto" w:fill="auto"/>
          </w:tcPr>
          <w:p w14:paraId="51642231" w14:textId="77777777" w:rsidR="00484CCF" w:rsidRPr="00484CCF" w:rsidRDefault="00484CCF" w:rsidP="00B57F14">
            <w:pPr>
              <w:pStyle w:val="TableText"/>
              <w:rPr>
                <w:rFonts w:eastAsia="Calibri"/>
              </w:rPr>
            </w:pPr>
            <w:r w:rsidRPr="00484CCF">
              <w:rPr>
                <w:rFonts w:eastAsia="Calibri"/>
              </w:rPr>
              <w:t>1,718 (Cardno)</w:t>
            </w:r>
          </w:p>
        </w:tc>
        <w:tc>
          <w:tcPr>
            <w:tcW w:w="731" w:type="pct"/>
            <w:gridSpan w:val="2"/>
            <w:shd w:val="clear" w:color="auto" w:fill="auto"/>
          </w:tcPr>
          <w:p w14:paraId="09808832" w14:textId="77777777" w:rsidR="00484CCF" w:rsidRPr="00484CCF" w:rsidRDefault="00B57F14" w:rsidP="00B57F14">
            <w:pPr>
              <w:pStyle w:val="TableText"/>
              <w:rPr>
                <w:rFonts w:eastAsia="Calibri"/>
              </w:rPr>
            </w:pPr>
            <w:r>
              <w:rPr>
                <w:rFonts w:eastAsia="Calibri"/>
              </w:rPr>
              <w:t xml:space="preserve"> </w:t>
            </w:r>
            <w:r w:rsidR="00484CCF" w:rsidRPr="00484CCF">
              <w:rPr>
                <w:rFonts w:eastAsia="Calibri"/>
              </w:rPr>
              <w:t>850 (Cardno)</w:t>
            </w:r>
          </w:p>
        </w:tc>
        <w:tc>
          <w:tcPr>
            <w:tcW w:w="614" w:type="pct"/>
            <w:gridSpan w:val="3"/>
            <w:shd w:val="clear" w:color="auto" w:fill="auto"/>
          </w:tcPr>
          <w:p w14:paraId="22F5AA33" w14:textId="77777777" w:rsidR="00484CCF" w:rsidRPr="00484CCF" w:rsidRDefault="00484CCF" w:rsidP="00B57F14">
            <w:pPr>
              <w:pStyle w:val="TableText"/>
              <w:rPr>
                <w:rFonts w:eastAsia="Calibri"/>
              </w:rPr>
            </w:pPr>
            <w:r w:rsidRPr="00484CCF">
              <w:rPr>
                <w:rFonts w:eastAsia="Calibri"/>
              </w:rPr>
              <w:t>900 (Cardno)</w:t>
            </w:r>
          </w:p>
        </w:tc>
      </w:tr>
      <w:tr w:rsidR="00B57F14" w:rsidRPr="00484CCF" w14:paraId="725925E2" w14:textId="77777777" w:rsidTr="00B57F14">
        <w:trPr>
          <w:trHeight w:val="352"/>
        </w:trPr>
        <w:tc>
          <w:tcPr>
            <w:tcW w:w="1148" w:type="pct"/>
            <w:gridSpan w:val="4"/>
            <w:vMerge/>
            <w:shd w:val="clear" w:color="auto" w:fill="auto"/>
          </w:tcPr>
          <w:p w14:paraId="233DAC7A" w14:textId="77777777" w:rsidR="00484CCF" w:rsidRPr="00484CCF" w:rsidRDefault="00484CCF" w:rsidP="00B57F14">
            <w:pPr>
              <w:pStyle w:val="TableText"/>
              <w:rPr>
                <w:rFonts w:eastAsia="Calibri"/>
              </w:rPr>
            </w:pPr>
          </w:p>
        </w:tc>
        <w:tc>
          <w:tcPr>
            <w:tcW w:w="1337" w:type="pct"/>
            <w:shd w:val="clear" w:color="auto" w:fill="auto"/>
          </w:tcPr>
          <w:p w14:paraId="100E989E" w14:textId="77777777" w:rsidR="00484CCF" w:rsidRPr="00484CCF" w:rsidRDefault="00484CCF" w:rsidP="00B57F14">
            <w:pPr>
              <w:pStyle w:val="TableText"/>
              <w:rPr>
                <w:rFonts w:eastAsia="Calibri"/>
              </w:rPr>
            </w:pPr>
            <w:r w:rsidRPr="00484CCF">
              <w:rPr>
                <w:rFonts w:eastAsia="Calibri"/>
              </w:rPr>
              <w:t>3.1.3 # of Tracer studies conducted</w:t>
            </w:r>
          </w:p>
        </w:tc>
        <w:tc>
          <w:tcPr>
            <w:tcW w:w="536" w:type="pct"/>
            <w:shd w:val="clear" w:color="auto" w:fill="auto"/>
          </w:tcPr>
          <w:p w14:paraId="1B01A624" w14:textId="77777777" w:rsidR="00484CCF" w:rsidRPr="00484CCF" w:rsidRDefault="00484CCF" w:rsidP="00B57F14">
            <w:pPr>
              <w:pStyle w:val="TableText"/>
              <w:rPr>
                <w:rFonts w:eastAsia="Calibri"/>
              </w:rPr>
            </w:pPr>
            <w:r w:rsidRPr="00484CCF">
              <w:rPr>
                <w:rFonts w:eastAsia="Calibri"/>
              </w:rPr>
              <w:t>4</w:t>
            </w:r>
          </w:p>
        </w:tc>
        <w:tc>
          <w:tcPr>
            <w:tcW w:w="634" w:type="pct"/>
            <w:gridSpan w:val="2"/>
            <w:shd w:val="clear" w:color="auto" w:fill="auto"/>
          </w:tcPr>
          <w:p w14:paraId="294F6428" w14:textId="77777777" w:rsidR="00484CCF" w:rsidRPr="00484CCF" w:rsidRDefault="00484CCF" w:rsidP="00B57F14">
            <w:pPr>
              <w:pStyle w:val="TableText"/>
              <w:rPr>
                <w:rFonts w:eastAsia="Calibri"/>
              </w:rPr>
            </w:pPr>
            <w:r w:rsidRPr="00484CCF">
              <w:rPr>
                <w:rFonts w:eastAsia="Calibri"/>
              </w:rPr>
              <w:t>4</w:t>
            </w:r>
          </w:p>
        </w:tc>
        <w:tc>
          <w:tcPr>
            <w:tcW w:w="731" w:type="pct"/>
            <w:gridSpan w:val="2"/>
            <w:shd w:val="clear" w:color="auto" w:fill="auto"/>
          </w:tcPr>
          <w:p w14:paraId="65C22B65" w14:textId="77777777" w:rsidR="00484CCF" w:rsidRPr="00484CCF" w:rsidRDefault="00484CCF" w:rsidP="00B57F14">
            <w:pPr>
              <w:pStyle w:val="TableText"/>
              <w:rPr>
                <w:rFonts w:eastAsia="Calibri"/>
              </w:rPr>
            </w:pPr>
            <w:r w:rsidRPr="00484CCF">
              <w:rPr>
                <w:rFonts w:eastAsia="Calibri"/>
              </w:rPr>
              <w:t>2</w:t>
            </w:r>
          </w:p>
        </w:tc>
        <w:tc>
          <w:tcPr>
            <w:tcW w:w="614" w:type="pct"/>
            <w:gridSpan w:val="3"/>
            <w:shd w:val="clear" w:color="auto" w:fill="auto"/>
          </w:tcPr>
          <w:p w14:paraId="6507ABDD" w14:textId="77777777" w:rsidR="00484CCF" w:rsidRPr="00484CCF" w:rsidRDefault="00484CCF" w:rsidP="00B57F14">
            <w:pPr>
              <w:pStyle w:val="TableText"/>
              <w:rPr>
                <w:rFonts w:eastAsia="Calibri"/>
              </w:rPr>
            </w:pPr>
            <w:r w:rsidRPr="00484CCF">
              <w:rPr>
                <w:rFonts w:eastAsia="Calibri"/>
              </w:rPr>
              <w:t>2</w:t>
            </w:r>
          </w:p>
        </w:tc>
      </w:tr>
      <w:tr w:rsidR="00B57F14" w:rsidRPr="00484CCF" w14:paraId="74D847C9" w14:textId="77777777" w:rsidTr="00B57F14">
        <w:trPr>
          <w:trHeight w:val="523"/>
        </w:trPr>
        <w:tc>
          <w:tcPr>
            <w:tcW w:w="1148" w:type="pct"/>
            <w:gridSpan w:val="4"/>
            <w:shd w:val="clear" w:color="auto" w:fill="auto"/>
          </w:tcPr>
          <w:p w14:paraId="610F3ED1" w14:textId="77777777" w:rsidR="00484CCF" w:rsidRPr="00484CCF" w:rsidRDefault="00484CCF" w:rsidP="00B57F14">
            <w:pPr>
              <w:pStyle w:val="TableText"/>
              <w:rPr>
                <w:rFonts w:eastAsia="Calibri"/>
              </w:rPr>
            </w:pPr>
            <w:r w:rsidRPr="00484CCF">
              <w:rPr>
                <w:rFonts w:eastAsia="Calibri"/>
              </w:rPr>
              <w:t>3.2 Post training follow up mechanisms established and operational</w:t>
            </w:r>
          </w:p>
        </w:tc>
        <w:tc>
          <w:tcPr>
            <w:tcW w:w="1337" w:type="pct"/>
            <w:shd w:val="clear" w:color="auto" w:fill="auto"/>
          </w:tcPr>
          <w:p w14:paraId="20E9D189" w14:textId="77777777" w:rsidR="00484CCF" w:rsidRPr="00484CCF" w:rsidRDefault="00484CCF" w:rsidP="00B57F14">
            <w:pPr>
              <w:pStyle w:val="TableText"/>
              <w:rPr>
                <w:rFonts w:eastAsia="Calibri"/>
              </w:rPr>
            </w:pPr>
            <w:r w:rsidRPr="00484CCF">
              <w:rPr>
                <w:rFonts w:eastAsia="Calibri"/>
              </w:rPr>
              <w:t>3.2.1 Post-training Support Manual developed (CARDNO)</w:t>
            </w:r>
          </w:p>
        </w:tc>
        <w:tc>
          <w:tcPr>
            <w:tcW w:w="536" w:type="pct"/>
            <w:shd w:val="clear" w:color="auto" w:fill="auto"/>
          </w:tcPr>
          <w:p w14:paraId="4518470A" w14:textId="77777777" w:rsidR="00484CCF" w:rsidRPr="00484CCF" w:rsidRDefault="00484CCF" w:rsidP="00B57F14">
            <w:pPr>
              <w:pStyle w:val="TableText"/>
              <w:rPr>
                <w:rFonts w:eastAsia="Calibri"/>
              </w:rPr>
            </w:pPr>
            <w:r w:rsidRPr="00484CCF">
              <w:rPr>
                <w:rFonts w:eastAsia="Calibri"/>
              </w:rPr>
              <w:t xml:space="preserve">1 </w:t>
            </w:r>
          </w:p>
        </w:tc>
        <w:tc>
          <w:tcPr>
            <w:tcW w:w="634" w:type="pct"/>
            <w:gridSpan w:val="2"/>
            <w:shd w:val="clear" w:color="auto" w:fill="auto"/>
          </w:tcPr>
          <w:p w14:paraId="4F6A3568" w14:textId="77777777" w:rsidR="00484CCF" w:rsidRPr="00484CCF" w:rsidRDefault="00484CCF" w:rsidP="00B57F14">
            <w:pPr>
              <w:pStyle w:val="TableText"/>
              <w:rPr>
                <w:rFonts w:eastAsia="Calibri"/>
              </w:rPr>
            </w:pPr>
            <w:r w:rsidRPr="00484CCF">
              <w:rPr>
                <w:rFonts w:eastAsia="Calibri"/>
              </w:rPr>
              <w:t xml:space="preserve">1 </w:t>
            </w:r>
          </w:p>
        </w:tc>
        <w:tc>
          <w:tcPr>
            <w:tcW w:w="731" w:type="pct"/>
            <w:gridSpan w:val="2"/>
            <w:shd w:val="clear" w:color="auto" w:fill="auto"/>
          </w:tcPr>
          <w:p w14:paraId="388FAA67" w14:textId="77777777" w:rsidR="00484CCF" w:rsidRPr="00484CCF" w:rsidRDefault="00484CCF" w:rsidP="00B57F14">
            <w:pPr>
              <w:pStyle w:val="TableText"/>
              <w:rPr>
                <w:rFonts w:eastAsia="Calibri"/>
              </w:rPr>
            </w:pPr>
          </w:p>
        </w:tc>
        <w:tc>
          <w:tcPr>
            <w:tcW w:w="614" w:type="pct"/>
            <w:gridSpan w:val="3"/>
            <w:shd w:val="clear" w:color="auto" w:fill="auto"/>
          </w:tcPr>
          <w:p w14:paraId="7A89002A" w14:textId="77777777" w:rsidR="00484CCF" w:rsidRPr="00484CCF" w:rsidRDefault="00484CCF" w:rsidP="00B57F14">
            <w:pPr>
              <w:pStyle w:val="TableText"/>
              <w:rPr>
                <w:rFonts w:eastAsia="Calibri"/>
              </w:rPr>
            </w:pPr>
            <w:r w:rsidRPr="00484CCF">
              <w:rPr>
                <w:rFonts w:eastAsia="Calibri"/>
              </w:rPr>
              <w:t>1</w:t>
            </w:r>
          </w:p>
        </w:tc>
      </w:tr>
      <w:tr w:rsidR="00B57F14" w:rsidRPr="00484CCF" w14:paraId="30877212" w14:textId="77777777" w:rsidTr="00B57F14">
        <w:trPr>
          <w:trHeight w:val="523"/>
        </w:trPr>
        <w:tc>
          <w:tcPr>
            <w:tcW w:w="1148" w:type="pct"/>
            <w:gridSpan w:val="4"/>
            <w:shd w:val="clear" w:color="auto" w:fill="auto"/>
          </w:tcPr>
          <w:p w14:paraId="2846E607" w14:textId="77777777" w:rsidR="00484CCF" w:rsidRPr="00484CCF" w:rsidRDefault="00484CCF" w:rsidP="00B57F14">
            <w:pPr>
              <w:pStyle w:val="TableText"/>
              <w:rPr>
                <w:rFonts w:eastAsia="Calibri"/>
              </w:rPr>
            </w:pPr>
            <w:r w:rsidRPr="00484CCF">
              <w:rPr>
                <w:rFonts w:eastAsia="Calibri"/>
              </w:rPr>
              <w:lastRenderedPageBreak/>
              <w:t>3.3 Parents and community members trained on employment promotions (Community-Based Employment Promotions)</w:t>
            </w:r>
          </w:p>
        </w:tc>
        <w:tc>
          <w:tcPr>
            <w:tcW w:w="1337" w:type="pct"/>
            <w:shd w:val="clear" w:color="auto" w:fill="auto"/>
          </w:tcPr>
          <w:p w14:paraId="42F365B2" w14:textId="77777777" w:rsidR="00484CCF" w:rsidRPr="00484CCF" w:rsidRDefault="00484CCF" w:rsidP="00B57F14">
            <w:pPr>
              <w:pStyle w:val="TableText"/>
              <w:rPr>
                <w:rFonts w:eastAsia="Calibri"/>
              </w:rPr>
            </w:pPr>
            <w:r w:rsidRPr="00484CCF">
              <w:rPr>
                <w:rFonts w:eastAsia="Calibri"/>
              </w:rPr>
              <w:t xml:space="preserve">3.3.1 # parents, community members orientated/trained (CARDNO) </w:t>
            </w:r>
          </w:p>
        </w:tc>
        <w:tc>
          <w:tcPr>
            <w:tcW w:w="536" w:type="pct"/>
            <w:shd w:val="clear" w:color="auto" w:fill="auto"/>
          </w:tcPr>
          <w:p w14:paraId="0E913EA0" w14:textId="77777777" w:rsidR="00484CCF" w:rsidRPr="00484CCF" w:rsidRDefault="00484CCF" w:rsidP="00B57F14">
            <w:pPr>
              <w:pStyle w:val="TableText"/>
              <w:rPr>
                <w:rFonts w:eastAsia="Calibri"/>
              </w:rPr>
            </w:pPr>
            <w:r w:rsidRPr="00484CCF">
              <w:rPr>
                <w:rFonts w:eastAsia="Calibri"/>
              </w:rPr>
              <w:t>500 (Cardno)</w:t>
            </w:r>
          </w:p>
        </w:tc>
        <w:tc>
          <w:tcPr>
            <w:tcW w:w="634" w:type="pct"/>
            <w:gridSpan w:val="2"/>
            <w:shd w:val="clear" w:color="auto" w:fill="auto"/>
          </w:tcPr>
          <w:p w14:paraId="751C353F" w14:textId="77777777" w:rsidR="00484CCF" w:rsidRPr="00484CCF" w:rsidRDefault="00484CCF" w:rsidP="00B57F14">
            <w:pPr>
              <w:pStyle w:val="TableText"/>
              <w:rPr>
                <w:rFonts w:eastAsia="Calibri"/>
              </w:rPr>
            </w:pPr>
            <w:r w:rsidRPr="00484CCF">
              <w:rPr>
                <w:rFonts w:eastAsia="Calibri"/>
              </w:rPr>
              <w:t>325 (Cardno)</w:t>
            </w:r>
          </w:p>
        </w:tc>
        <w:tc>
          <w:tcPr>
            <w:tcW w:w="731" w:type="pct"/>
            <w:gridSpan w:val="2"/>
            <w:shd w:val="clear" w:color="auto" w:fill="auto"/>
          </w:tcPr>
          <w:p w14:paraId="5633A9C5" w14:textId="77777777" w:rsidR="00484CCF" w:rsidRPr="00484CCF" w:rsidRDefault="00484CCF" w:rsidP="00B57F14">
            <w:pPr>
              <w:pStyle w:val="TableText"/>
              <w:rPr>
                <w:rFonts w:eastAsia="Calibri"/>
              </w:rPr>
            </w:pPr>
            <w:r w:rsidRPr="00484CCF">
              <w:rPr>
                <w:rFonts w:eastAsia="Calibri"/>
              </w:rPr>
              <w:t>175 (Cardno)</w:t>
            </w:r>
          </w:p>
        </w:tc>
        <w:tc>
          <w:tcPr>
            <w:tcW w:w="614" w:type="pct"/>
            <w:gridSpan w:val="3"/>
            <w:shd w:val="clear" w:color="auto" w:fill="auto"/>
          </w:tcPr>
          <w:p w14:paraId="1704DC63" w14:textId="77777777" w:rsidR="00484CCF" w:rsidRPr="00484CCF" w:rsidRDefault="00484CCF" w:rsidP="00B57F14">
            <w:pPr>
              <w:pStyle w:val="TableText"/>
              <w:rPr>
                <w:rFonts w:eastAsia="Calibri"/>
              </w:rPr>
            </w:pPr>
            <w:r w:rsidRPr="00484CCF">
              <w:rPr>
                <w:rFonts w:eastAsia="Calibri"/>
              </w:rPr>
              <w:t>150 (Cardno)</w:t>
            </w:r>
          </w:p>
        </w:tc>
      </w:tr>
      <w:tr w:rsidR="00484CCF" w:rsidRPr="00484CCF" w14:paraId="6F8057F9" w14:textId="77777777" w:rsidTr="00B57F14">
        <w:trPr>
          <w:gridAfter w:val="1"/>
          <w:wAfter w:w="3" w:type="pct"/>
        </w:trPr>
        <w:tc>
          <w:tcPr>
            <w:tcW w:w="1148" w:type="pct"/>
            <w:gridSpan w:val="4"/>
            <w:vMerge w:val="restart"/>
            <w:shd w:val="clear" w:color="auto" w:fill="auto"/>
          </w:tcPr>
          <w:p w14:paraId="572FE78B" w14:textId="77777777" w:rsidR="00484CCF" w:rsidRPr="00484CCF" w:rsidRDefault="00484CCF" w:rsidP="00B57F14">
            <w:pPr>
              <w:pStyle w:val="TableText"/>
              <w:rPr>
                <w:rFonts w:eastAsia="Calibri"/>
              </w:rPr>
            </w:pPr>
            <w:r w:rsidRPr="00484CCF">
              <w:rPr>
                <w:rFonts w:eastAsia="Calibri"/>
              </w:rPr>
              <w:t>4.1 Management and governance</w:t>
            </w:r>
          </w:p>
          <w:p w14:paraId="63D29284" w14:textId="77777777" w:rsidR="00484CCF" w:rsidRPr="00484CCF" w:rsidRDefault="00484CCF" w:rsidP="00B57F14">
            <w:pPr>
              <w:pStyle w:val="TableText"/>
              <w:rPr>
                <w:rFonts w:eastAsia="Calibri"/>
              </w:rPr>
            </w:pPr>
            <w:r w:rsidRPr="00484CCF">
              <w:rPr>
                <w:rFonts w:eastAsia="Calibri"/>
              </w:rPr>
              <w:t>structures and systems established and enhanced (BRAC, UNICEF, Basic Education, Madaris Education, TVET, GIZ)</w:t>
            </w:r>
          </w:p>
        </w:tc>
        <w:tc>
          <w:tcPr>
            <w:tcW w:w="1337" w:type="pct"/>
            <w:shd w:val="clear" w:color="auto" w:fill="auto"/>
          </w:tcPr>
          <w:p w14:paraId="204BB5AF" w14:textId="77777777" w:rsidR="00484CCF" w:rsidRPr="00484CCF" w:rsidRDefault="00484CCF" w:rsidP="00B57F14">
            <w:pPr>
              <w:pStyle w:val="TableText"/>
              <w:rPr>
                <w:rFonts w:eastAsia="Calibri"/>
              </w:rPr>
            </w:pPr>
            <w:r w:rsidRPr="00484CCF">
              <w:rPr>
                <w:rFonts w:eastAsia="Calibri"/>
              </w:rPr>
              <w:t xml:space="preserve">4.1.1 # of education managers, ARMM officials, </w:t>
            </w:r>
          </w:p>
          <w:p w14:paraId="1385CB5A" w14:textId="77777777" w:rsidR="00484CCF" w:rsidRPr="00484CCF" w:rsidRDefault="00484CCF" w:rsidP="00B57F14">
            <w:pPr>
              <w:pStyle w:val="TableText"/>
              <w:rPr>
                <w:rFonts w:eastAsia="Calibri"/>
              </w:rPr>
            </w:pPr>
            <w:r w:rsidRPr="00484CCF">
              <w:rPr>
                <w:rFonts w:eastAsia="Calibri"/>
              </w:rPr>
              <w:t>school representatives (heads, boards and school governing councils), BDA officers, and PTA trained on improved management, planning, and budgeting (CARDNO, BRAC)</w:t>
            </w:r>
          </w:p>
        </w:tc>
        <w:tc>
          <w:tcPr>
            <w:tcW w:w="536" w:type="pct"/>
            <w:shd w:val="clear" w:color="auto" w:fill="auto"/>
          </w:tcPr>
          <w:p w14:paraId="0ED6E7D5" w14:textId="77777777" w:rsidR="00484CCF" w:rsidRPr="00484CCF" w:rsidRDefault="00484CCF" w:rsidP="00B57F14">
            <w:pPr>
              <w:pStyle w:val="TableText"/>
              <w:rPr>
                <w:rFonts w:eastAsia="Calibri"/>
              </w:rPr>
            </w:pPr>
            <w:r w:rsidRPr="00484CCF">
              <w:rPr>
                <w:rFonts w:eastAsia="Calibri"/>
              </w:rPr>
              <w:t>2080 (Cardno)</w:t>
            </w:r>
          </w:p>
          <w:p w14:paraId="65888954" w14:textId="77777777" w:rsidR="00484CCF" w:rsidRPr="00484CCF" w:rsidRDefault="00484CCF" w:rsidP="00B57F14">
            <w:pPr>
              <w:pStyle w:val="TableText"/>
              <w:rPr>
                <w:rFonts w:eastAsia="Calibri"/>
              </w:rPr>
            </w:pPr>
            <w:r w:rsidRPr="00484CCF">
              <w:rPr>
                <w:rFonts w:eastAsia="Calibri"/>
              </w:rPr>
              <w:t>200 (BRAC)</w:t>
            </w:r>
          </w:p>
        </w:tc>
        <w:tc>
          <w:tcPr>
            <w:tcW w:w="634" w:type="pct"/>
            <w:gridSpan w:val="2"/>
            <w:shd w:val="clear" w:color="auto" w:fill="auto"/>
          </w:tcPr>
          <w:p w14:paraId="42094923" w14:textId="77777777" w:rsidR="00484CCF" w:rsidRPr="00484CCF" w:rsidRDefault="00484CCF" w:rsidP="00B57F14">
            <w:pPr>
              <w:pStyle w:val="TableText"/>
              <w:rPr>
                <w:rFonts w:eastAsia="Calibri"/>
              </w:rPr>
            </w:pPr>
            <w:r w:rsidRPr="00484CCF">
              <w:rPr>
                <w:rFonts w:eastAsia="Calibri"/>
              </w:rPr>
              <w:t>745 (Cardno)</w:t>
            </w:r>
          </w:p>
          <w:p w14:paraId="79479396" w14:textId="77777777" w:rsidR="00484CCF" w:rsidRPr="00484CCF" w:rsidRDefault="00484CCF" w:rsidP="00B57F14">
            <w:pPr>
              <w:pStyle w:val="TableText"/>
              <w:rPr>
                <w:rFonts w:eastAsia="Calibri"/>
              </w:rPr>
            </w:pPr>
            <w:r w:rsidRPr="00484CCF">
              <w:rPr>
                <w:rFonts w:eastAsia="Calibri"/>
              </w:rPr>
              <w:t>100</w:t>
            </w:r>
            <w:r w:rsidR="00B57F14">
              <w:rPr>
                <w:rFonts w:eastAsia="Calibri"/>
              </w:rPr>
              <w:t xml:space="preserve"> </w:t>
            </w:r>
            <w:r w:rsidRPr="00484CCF">
              <w:rPr>
                <w:rFonts w:eastAsia="Calibri"/>
              </w:rPr>
              <w:t>(BRAC)</w:t>
            </w:r>
          </w:p>
          <w:p w14:paraId="49F5D375" w14:textId="77777777" w:rsidR="00484CCF" w:rsidRPr="00484CCF" w:rsidRDefault="00484CCF" w:rsidP="00B57F14">
            <w:pPr>
              <w:pStyle w:val="TableText"/>
              <w:rPr>
                <w:rFonts w:eastAsia="Calibri"/>
              </w:rPr>
            </w:pPr>
            <w:r w:rsidRPr="00484CCF">
              <w:rPr>
                <w:rFonts w:eastAsia="Calibri"/>
              </w:rPr>
              <w:t>845 PTA (BRAC)</w:t>
            </w:r>
          </w:p>
        </w:tc>
        <w:tc>
          <w:tcPr>
            <w:tcW w:w="731" w:type="pct"/>
            <w:gridSpan w:val="2"/>
            <w:shd w:val="clear" w:color="auto" w:fill="auto"/>
          </w:tcPr>
          <w:p w14:paraId="76BE13FB" w14:textId="77777777" w:rsidR="00484CCF" w:rsidRPr="00484CCF" w:rsidRDefault="00484CCF" w:rsidP="00B57F14">
            <w:pPr>
              <w:pStyle w:val="TableText"/>
              <w:rPr>
                <w:rFonts w:eastAsia="Calibri"/>
              </w:rPr>
            </w:pPr>
            <w:r w:rsidRPr="00484CCF">
              <w:rPr>
                <w:rFonts w:eastAsia="Calibri"/>
              </w:rPr>
              <w:t>500 (Cardno)</w:t>
            </w:r>
          </w:p>
          <w:p w14:paraId="75117446" w14:textId="77777777" w:rsidR="00484CCF" w:rsidRPr="00484CCF" w:rsidRDefault="00484CCF" w:rsidP="00B57F14">
            <w:pPr>
              <w:pStyle w:val="TableText"/>
              <w:rPr>
                <w:rFonts w:eastAsia="Calibri"/>
              </w:rPr>
            </w:pPr>
            <w:r w:rsidRPr="00484CCF">
              <w:rPr>
                <w:rFonts w:eastAsia="Calibri"/>
              </w:rPr>
              <w:t>50 (BRAC)</w:t>
            </w:r>
          </w:p>
          <w:p w14:paraId="39A69771" w14:textId="77777777" w:rsidR="00484CCF" w:rsidRPr="00484CCF" w:rsidRDefault="00484CCF" w:rsidP="00B57F14">
            <w:pPr>
              <w:pStyle w:val="TableText"/>
              <w:rPr>
                <w:rFonts w:eastAsia="Calibri"/>
              </w:rPr>
            </w:pPr>
            <w:r w:rsidRPr="00484CCF">
              <w:rPr>
                <w:rFonts w:eastAsia="Calibri"/>
              </w:rPr>
              <w:t>845 PTA (BRAC)</w:t>
            </w:r>
          </w:p>
        </w:tc>
        <w:tc>
          <w:tcPr>
            <w:tcW w:w="611" w:type="pct"/>
            <w:gridSpan w:val="2"/>
            <w:shd w:val="clear" w:color="auto" w:fill="auto"/>
          </w:tcPr>
          <w:p w14:paraId="470CA730" w14:textId="77777777" w:rsidR="00484CCF" w:rsidRPr="00484CCF" w:rsidRDefault="00484CCF" w:rsidP="00B57F14">
            <w:pPr>
              <w:pStyle w:val="TableText"/>
              <w:rPr>
                <w:rFonts w:eastAsia="Calibri"/>
              </w:rPr>
            </w:pPr>
            <w:r w:rsidRPr="00484CCF">
              <w:rPr>
                <w:rFonts w:eastAsia="Calibri"/>
              </w:rPr>
              <w:t>245 (Cardno)</w:t>
            </w:r>
          </w:p>
          <w:p w14:paraId="4B76ADCF" w14:textId="77777777" w:rsidR="00484CCF" w:rsidRPr="00484CCF" w:rsidRDefault="00484CCF" w:rsidP="00B57F14">
            <w:pPr>
              <w:pStyle w:val="TableText"/>
              <w:rPr>
                <w:rFonts w:eastAsia="Calibri"/>
              </w:rPr>
            </w:pPr>
            <w:r w:rsidRPr="00484CCF">
              <w:rPr>
                <w:rFonts w:eastAsia="Calibri"/>
              </w:rPr>
              <w:t>50</w:t>
            </w:r>
            <w:r w:rsidR="00B57F14">
              <w:rPr>
                <w:rFonts w:eastAsia="Calibri"/>
              </w:rPr>
              <w:t xml:space="preserve"> </w:t>
            </w:r>
            <w:r w:rsidRPr="00484CCF">
              <w:rPr>
                <w:rFonts w:eastAsia="Calibri"/>
              </w:rPr>
              <w:t>(BRAC)</w:t>
            </w:r>
          </w:p>
          <w:p w14:paraId="22F6C215" w14:textId="77777777" w:rsidR="00484CCF" w:rsidRPr="00484CCF" w:rsidRDefault="00484CCF" w:rsidP="00B57F14">
            <w:pPr>
              <w:pStyle w:val="TableText"/>
              <w:rPr>
                <w:rFonts w:eastAsia="Calibri"/>
                <w:color w:val="FF0000"/>
              </w:rPr>
            </w:pPr>
            <w:r w:rsidRPr="00484CCF">
              <w:rPr>
                <w:rFonts w:eastAsia="Calibri"/>
              </w:rPr>
              <w:t>730 PTA (BRAC)</w:t>
            </w:r>
          </w:p>
        </w:tc>
      </w:tr>
      <w:tr w:rsidR="00484CCF" w:rsidRPr="00484CCF" w14:paraId="50FD7E87" w14:textId="77777777" w:rsidTr="00B57F14">
        <w:trPr>
          <w:gridAfter w:val="1"/>
          <w:wAfter w:w="3" w:type="pct"/>
        </w:trPr>
        <w:tc>
          <w:tcPr>
            <w:tcW w:w="1148" w:type="pct"/>
            <w:gridSpan w:val="4"/>
            <w:vMerge/>
          </w:tcPr>
          <w:p w14:paraId="29BBDC13" w14:textId="77777777" w:rsidR="00484CCF" w:rsidRPr="00484CCF" w:rsidRDefault="00484CCF" w:rsidP="00B57F14">
            <w:pPr>
              <w:pStyle w:val="TableText"/>
              <w:rPr>
                <w:rFonts w:eastAsia="Calibri"/>
              </w:rPr>
            </w:pPr>
          </w:p>
        </w:tc>
        <w:tc>
          <w:tcPr>
            <w:tcW w:w="1337" w:type="pct"/>
            <w:shd w:val="clear" w:color="auto" w:fill="auto"/>
          </w:tcPr>
          <w:p w14:paraId="26F69F0B" w14:textId="77777777" w:rsidR="00484CCF" w:rsidRPr="00484CCF" w:rsidRDefault="00484CCF" w:rsidP="00B57F14">
            <w:pPr>
              <w:pStyle w:val="TableText"/>
              <w:rPr>
                <w:rFonts w:eastAsia="Calibri"/>
              </w:rPr>
            </w:pPr>
            <w:r w:rsidRPr="00484CCF">
              <w:rPr>
                <w:rFonts w:eastAsia="Calibri"/>
              </w:rPr>
              <w:t>4.1.2</w:t>
            </w:r>
            <w:r w:rsidR="00B57F14">
              <w:rPr>
                <w:rFonts w:eastAsia="Calibri"/>
              </w:rPr>
              <w:t xml:space="preserve"> </w:t>
            </w:r>
            <w:r w:rsidRPr="00484CCF">
              <w:rPr>
                <w:rFonts w:eastAsia="Calibri"/>
              </w:rPr>
              <w:t>3-4 Bangsamoro Regions with functional training team (UNICEF)</w:t>
            </w:r>
          </w:p>
        </w:tc>
        <w:tc>
          <w:tcPr>
            <w:tcW w:w="536" w:type="pct"/>
            <w:shd w:val="clear" w:color="auto" w:fill="auto"/>
          </w:tcPr>
          <w:p w14:paraId="5E40302D" w14:textId="77777777" w:rsidR="00484CCF" w:rsidRPr="00484CCF" w:rsidRDefault="00484CCF" w:rsidP="00B57F14">
            <w:pPr>
              <w:pStyle w:val="TableText"/>
              <w:rPr>
                <w:rFonts w:eastAsia="Calibri"/>
              </w:rPr>
            </w:pPr>
            <w:r w:rsidRPr="00484CCF">
              <w:rPr>
                <w:rFonts w:eastAsia="Calibri"/>
              </w:rPr>
              <w:t>4</w:t>
            </w:r>
          </w:p>
        </w:tc>
        <w:tc>
          <w:tcPr>
            <w:tcW w:w="634" w:type="pct"/>
            <w:gridSpan w:val="2"/>
            <w:shd w:val="clear" w:color="auto" w:fill="auto"/>
          </w:tcPr>
          <w:p w14:paraId="5F851D9D" w14:textId="77777777" w:rsidR="00484CCF" w:rsidRPr="00484CCF" w:rsidRDefault="00484CCF" w:rsidP="00B57F14">
            <w:pPr>
              <w:pStyle w:val="TableText"/>
              <w:rPr>
                <w:rFonts w:eastAsia="Calibri"/>
              </w:rPr>
            </w:pPr>
            <w:r w:rsidRPr="00484CCF">
              <w:rPr>
                <w:rFonts w:eastAsia="Calibri"/>
              </w:rPr>
              <w:t>4</w:t>
            </w:r>
          </w:p>
        </w:tc>
        <w:tc>
          <w:tcPr>
            <w:tcW w:w="731" w:type="pct"/>
            <w:gridSpan w:val="2"/>
            <w:shd w:val="clear" w:color="auto" w:fill="auto"/>
          </w:tcPr>
          <w:p w14:paraId="10CE0620" w14:textId="77777777" w:rsidR="00484CCF" w:rsidRPr="00484CCF" w:rsidRDefault="00484CCF" w:rsidP="00B57F14">
            <w:pPr>
              <w:pStyle w:val="TableText"/>
              <w:rPr>
                <w:rFonts w:eastAsia="Calibri"/>
              </w:rPr>
            </w:pPr>
            <w:r w:rsidRPr="00484CCF">
              <w:rPr>
                <w:rFonts w:eastAsia="Calibri"/>
              </w:rPr>
              <w:t>4</w:t>
            </w:r>
          </w:p>
        </w:tc>
        <w:tc>
          <w:tcPr>
            <w:tcW w:w="611" w:type="pct"/>
            <w:gridSpan w:val="2"/>
            <w:shd w:val="clear" w:color="auto" w:fill="auto"/>
          </w:tcPr>
          <w:p w14:paraId="4ACDB74A" w14:textId="77777777" w:rsidR="00484CCF" w:rsidRPr="00484CCF" w:rsidRDefault="00484CCF" w:rsidP="00B57F14">
            <w:pPr>
              <w:pStyle w:val="TableText"/>
              <w:rPr>
                <w:rFonts w:eastAsia="Calibri"/>
              </w:rPr>
            </w:pPr>
            <w:r w:rsidRPr="00484CCF">
              <w:rPr>
                <w:rFonts w:eastAsia="Calibri"/>
              </w:rPr>
              <w:t>0</w:t>
            </w:r>
          </w:p>
        </w:tc>
      </w:tr>
      <w:tr w:rsidR="00484CCF" w:rsidRPr="00484CCF" w14:paraId="48D6A648" w14:textId="77777777" w:rsidTr="00B57F14">
        <w:trPr>
          <w:gridAfter w:val="1"/>
          <w:wAfter w:w="3" w:type="pct"/>
        </w:trPr>
        <w:tc>
          <w:tcPr>
            <w:tcW w:w="1148" w:type="pct"/>
            <w:gridSpan w:val="4"/>
            <w:vMerge/>
          </w:tcPr>
          <w:p w14:paraId="27EBE96B" w14:textId="77777777" w:rsidR="00484CCF" w:rsidRPr="00484CCF" w:rsidRDefault="00484CCF" w:rsidP="00B57F14">
            <w:pPr>
              <w:pStyle w:val="TableText"/>
              <w:rPr>
                <w:rFonts w:eastAsia="Calibri"/>
              </w:rPr>
            </w:pPr>
          </w:p>
        </w:tc>
        <w:tc>
          <w:tcPr>
            <w:tcW w:w="1337" w:type="pct"/>
            <w:shd w:val="clear" w:color="auto" w:fill="auto"/>
          </w:tcPr>
          <w:p w14:paraId="206688B0" w14:textId="77777777" w:rsidR="00484CCF" w:rsidRPr="00484CCF" w:rsidRDefault="00484CCF" w:rsidP="00B57F14">
            <w:pPr>
              <w:pStyle w:val="TableText"/>
              <w:rPr>
                <w:rFonts w:eastAsia="Calibri"/>
              </w:rPr>
            </w:pPr>
            <w:r w:rsidRPr="00484CCF">
              <w:rPr>
                <w:rFonts w:eastAsia="Calibri"/>
              </w:rPr>
              <w:t>4.1.3 # public schools with School Improvement Plan or SIP (CARDNO)</w:t>
            </w:r>
          </w:p>
        </w:tc>
        <w:tc>
          <w:tcPr>
            <w:tcW w:w="536" w:type="pct"/>
            <w:shd w:val="clear" w:color="auto" w:fill="auto"/>
          </w:tcPr>
          <w:p w14:paraId="1896811C" w14:textId="77777777" w:rsidR="00484CCF" w:rsidRPr="00484CCF" w:rsidRDefault="00484CCF" w:rsidP="00B57F14">
            <w:pPr>
              <w:pStyle w:val="TableText"/>
              <w:rPr>
                <w:rFonts w:eastAsia="Calibri"/>
              </w:rPr>
            </w:pPr>
            <w:r w:rsidRPr="00484CCF">
              <w:rPr>
                <w:rFonts w:eastAsia="Calibri"/>
              </w:rPr>
              <w:t>1,000 (Cardno)</w:t>
            </w:r>
          </w:p>
        </w:tc>
        <w:tc>
          <w:tcPr>
            <w:tcW w:w="634" w:type="pct"/>
            <w:gridSpan w:val="2"/>
            <w:shd w:val="clear" w:color="auto" w:fill="auto"/>
          </w:tcPr>
          <w:p w14:paraId="60E3D959" w14:textId="77777777" w:rsidR="00484CCF" w:rsidRPr="00484CCF" w:rsidRDefault="00484CCF" w:rsidP="00B57F14">
            <w:pPr>
              <w:pStyle w:val="TableText"/>
              <w:rPr>
                <w:rFonts w:eastAsia="Calibri"/>
              </w:rPr>
            </w:pPr>
            <w:r w:rsidRPr="00484CCF">
              <w:rPr>
                <w:rFonts w:eastAsia="Calibri"/>
              </w:rPr>
              <w:t>600 (Cardno)</w:t>
            </w:r>
          </w:p>
        </w:tc>
        <w:tc>
          <w:tcPr>
            <w:tcW w:w="731" w:type="pct"/>
            <w:gridSpan w:val="2"/>
            <w:shd w:val="clear" w:color="auto" w:fill="auto"/>
          </w:tcPr>
          <w:p w14:paraId="201624CB" w14:textId="77777777" w:rsidR="00484CCF" w:rsidRPr="00484CCF" w:rsidRDefault="00484CCF" w:rsidP="00B57F14">
            <w:pPr>
              <w:pStyle w:val="TableText"/>
              <w:rPr>
                <w:rFonts w:eastAsia="Calibri"/>
              </w:rPr>
            </w:pPr>
            <w:r w:rsidRPr="00484CCF">
              <w:rPr>
                <w:rFonts w:eastAsia="Calibri"/>
              </w:rPr>
              <w:t>300 (Cardno)</w:t>
            </w:r>
          </w:p>
        </w:tc>
        <w:tc>
          <w:tcPr>
            <w:tcW w:w="611" w:type="pct"/>
            <w:gridSpan w:val="2"/>
            <w:shd w:val="clear" w:color="auto" w:fill="auto"/>
          </w:tcPr>
          <w:p w14:paraId="0C8E4416" w14:textId="77777777" w:rsidR="00484CCF" w:rsidRPr="00484CCF" w:rsidRDefault="00484CCF" w:rsidP="00B57F14">
            <w:pPr>
              <w:pStyle w:val="TableText"/>
              <w:rPr>
                <w:rFonts w:eastAsia="Calibri"/>
              </w:rPr>
            </w:pPr>
            <w:r w:rsidRPr="00484CCF">
              <w:rPr>
                <w:rFonts w:eastAsia="Calibri"/>
              </w:rPr>
              <w:t>300 (Cardno)</w:t>
            </w:r>
          </w:p>
        </w:tc>
      </w:tr>
      <w:tr w:rsidR="00484CCF" w:rsidRPr="00484CCF" w14:paraId="7815335A" w14:textId="77777777" w:rsidTr="00B57F14">
        <w:trPr>
          <w:gridAfter w:val="1"/>
          <w:wAfter w:w="3" w:type="pct"/>
        </w:trPr>
        <w:tc>
          <w:tcPr>
            <w:tcW w:w="1148" w:type="pct"/>
            <w:gridSpan w:val="4"/>
            <w:vMerge/>
          </w:tcPr>
          <w:p w14:paraId="6DB5EB06" w14:textId="77777777" w:rsidR="00484CCF" w:rsidRPr="00484CCF" w:rsidRDefault="00484CCF" w:rsidP="00B57F14">
            <w:pPr>
              <w:pStyle w:val="TableText"/>
              <w:rPr>
                <w:rFonts w:eastAsia="Calibri"/>
              </w:rPr>
            </w:pPr>
          </w:p>
        </w:tc>
        <w:tc>
          <w:tcPr>
            <w:tcW w:w="1337" w:type="pct"/>
            <w:shd w:val="clear" w:color="auto" w:fill="auto"/>
          </w:tcPr>
          <w:p w14:paraId="77064155" w14:textId="1B91DC82" w:rsidR="00484CCF" w:rsidRPr="00484CCF" w:rsidRDefault="00484CCF" w:rsidP="00B57F14">
            <w:pPr>
              <w:pStyle w:val="TableText"/>
              <w:rPr>
                <w:rFonts w:eastAsia="Calibri"/>
              </w:rPr>
            </w:pPr>
            <w:r w:rsidRPr="00484CCF">
              <w:rPr>
                <w:rFonts w:eastAsia="Calibri"/>
              </w:rPr>
              <w:t>4.1.4 Management system innovations within DepEd</w:t>
            </w:r>
            <w:r w:rsidR="008A5FAD">
              <w:rPr>
                <w:rFonts w:eastAsia="Calibri"/>
              </w:rPr>
              <w:t>–ARMM</w:t>
            </w:r>
            <w:r w:rsidRPr="00484CCF">
              <w:rPr>
                <w:rFonts w:eastAsia="Calibri"/>
              </w:rPr>
              <w:t xml:space="preserve"> on education MIS, HRM and M&amp;E institutionalised (Cardno)</w:t>
            </w:r>
          </w:p>
        </w:tc>
        <w:tc>
          <w:tcPr>
            <w:tcW w:w="536" w:type="pct"/>
            <w:shd w:val="clear" w:color="auto" w:fill="auto"/>
          </w:tcPr>
          <w:p w14:paraId="46055955" w14:textId="77777777" w:rsidR="00484CCF" w:rsidRPr="00484CCF" w:rsidRDefault="00484CCF" w:rsidP="00B57F14">
            <w:pPr>
              <w:pStyle w:val="TableText"/>
              <w:rPr>
                <w:rFonts w:eastAsia="Calibri"/>
              </w:rPr>
            </w:pPr>
            <w:r w:rsidRPr="00484CCF">
              <w:rPr>
                <w:rFonts w:eastAsia="Calibri"/>
              </w:rPr>
              <w:t>3 systems (Cardno)</w:t>
            </w:r>
          </w:p>
        </w:tc>
        <w:tc>
          <w:tcPr>
            <w:tcW w:w="634" w:type="pct"/>
            <w:gridSpan w:val="2"/>
            <w:shd w:val="clear" w:color="auto" w:fill="auto"/>
          </w:tcPr>
          <w:p w14:paraId="5640EAAB" w14:textId="77777777" w:rsidR="00484CCF" w:rsidRPr="00484CCF" w:rsidRDefault="00484CCF" w:rsidP="00B57F14">
            <w:pPr>
              <w:pStyle w:val="TableText"/>
              <w:rPr>
                <w:rFonts w:eastAsia="Calibri"/>
              </w:rPr>
            </w:pPr>
            <w:r w:rsidRPr="00484CCF">
              <w:rPr>
                <w:rFonts w:eastAsia="Calibri"/>
              </w:rPr>
              <w:t>3 systems</w:t>
            </w:r>
          </w:p>
        </w:tc>
        <w:tc>
          <w:tcPr>
            <w:tcW w:w="731" w:type="pct"/>
            <w:gridSpan w:val="2"/>
            <w:shd w:val="clear" w:color="auto" w:fill="auto"/>
          </w:tcPr>
          <w:p w14:paraId="13778554" w14:textId="77777777" w:rsidR="00484CCF" w:rsidRPr="00484CCF" w:rsidRDefault="00484CCF" w:rsidP="00B57F14">
            <w:pPr>
              <w:pStyle w:val="TableText"/>
              <w:rPr>
                <w:rFonts w:eastAsia="Calibri"/>
              </w:rPr>
            </w:pPr>
            <w:r w:rsidRPr="00484CCF">
              <w:rPr>
                <w:rFonts w:eastAsia="Calibri"/>
              </w:rPr>
              <w:t>Initiated capacity development activities for M&amp;E system, UMIS, GIS, LPP, QA on classroom construction, school facilities inventory and maintenance system</w:t>
            </w:r>
          </w:p>
        </w:tc>
        <w:tc>
          <w:tcPr>
            <w:tcW w:w="611" w:type="pct"/>
            <w:gridSpan w:val="2"/>
            <w:shd w:val="clear" w:color="auto" w:fill="auto"/>
          </w:tcPr>
          <w:p w14:paraId="6B42ADDF" w14:textId="77777777" w:rsidR="00484CCF" w:rsidRPr="00484CCF" w:rsidRDefault="00484CCF" w:rsidP="00B57F14">
            <w:pPr>
              <w:pStyle w:val="TableText"/>
              <w:rPr>
                <w:rFonts w:eastAsia="Calibri"/>
              </w:rPr>
            </w:pPr>
            <w:r w:rsidRPr="00484CCF">
              <w:rPr>
                <w:rFonts w:eastAsia="Calibri"/>
              </w:rPr>
              <w:t>Functional</w:t>
            </w:r>
            <w:r w:rsidR="00B57F14">
              <w:rPr>
                <w:rFonts w:eastAsia="Calibri"/>
              </w:rPr>
              <w:t xml:space="preserve"> </w:t>
            </w:r>
            <w:r w:rsidRPr="00484CCF">
              <w:rPr>
                <w:rFonts w:eastAsia="Calibri"/>
              </w:rPr>
              <w:t>M&amp;E system, UMIS, GIS, LPP, QA on classroom construction, school facilities inventory and maintenance system</w:t>
            </w:r>
          </w:p>
        </w:tc>
      </w:tr>
      <w:tr w:rsidR="00484CCF" w:rsidRPr="00484CCF" w14:paraId="7404866F" w14:textId="77777777" w:rsidTr="00B57F14">
        <w:trPr>
          <w:gridAfter w:val="1"/>
          <w:wAfter w:w="3" w:type="pct"/>
        </w:trPr>
        <w:tc>
          <w:tcPr>
            <w:tcW w:w="1148" w:type="pct"/>
            <w:gridSpan w:val="4"/>
            <w:vMerge/>
          </w:tcPr>
          <w:p w14:paraId="606000E6" w14:textId="77777777" w:rsidR="00484CCF" w:rsidRPr="00484CCF" w:rsidRDefault="00484CCF" w:rsidP="00B57F14">
            <w:pPr>
              <w:pStyle w:val="TableText"/>
              <w:rPr>
                <w:rFonts w:eastAsia="Calibri"/>
              </w:rPr>
            </w:pPr>
          </w:p>
        </w:tc>
        <w:tc>
          <w:tcPr>
            <w:tcW w:w="1337" w:type="pct"/>
            <w:shd w:val="clear" w:color="auto" w:fill="auto"/>
          </w:tcPr>
          <w:p w14:paraId="5E0F6579" w14:textId="77777777" w:rsidR="00484CCF" w:rsidRPr="00484CCF" w:rsidRDefault="00484CCF" w:rsidP="00B57F14">
            <w:pPr>
              <w:pStyle w:val="TableText"/>
              <w:rPr>
                <w:rFonts w:eastAsia="Calibri"/>
              </w:rPr>
            </w:pPr>
            <w:r w:rsidRPr="00484CCF">
              <w:rPr>
                <w:rFonts w:eastAsia="Calibri"/>
              </w:rPr>
              <w:t>4.1.5 Special Technical Assistance Facility established and operational (Cardno)</w:t>
            </w:r>
          </w:p>
        </w:tc>
        <w:tc>
          <w:tcPr>
            <w:tcW w:w="536" w:type="pct"/>
            <w:shd w:val="clear" w:color="auto" w:fill="auto"/>
          </w:tcPr>
          <w:p w14:paraId="0FB4BEB5" w14:textId="77777777" w:rsidR="00484CCF" w:rsidRPr="00484CCF" w:rsidRDefault="00484CCF" w:rsidP="00B57F14">
            <w:pPr>
              <w:pStyle w:val="TableText"/>
              <w:rPr>
                <w:rFonts w:eastAsia="Calibri"/>
              </w:rPr>
            </w:pPr>
            <w:r w:rsidRPr="00484CCF">
              <w:rPr>
                <w:rFonts w:eastAsia="Calibri"/>
              </w:rPr>
              <w:t>1 system (Cardno)</w:t>
            </w:r>
          </w:p>
        </w:tc>
        <w:tc>
          <w:tcPr>
            <w:tcW w:w="634" w:type="pct"/>
            <w:gridSpan w:val="2"/>
            <w:shd w:val="clear" w:color="auto" w:fill="auto"/>
          </w:tcPr>
          <w:p w14:paraId="2404E0E0" w14:textId="77777777" w:rsidR="00484CCF" w:rsidRPr="00484CCF" w:rsidRDefault="00484CCF" w:rsidP="00B57F14">
            <w:pPr>
              <w:pStyle w:val="TableText"/>
              <w:rPr>
                <w:rFonts w:eastAsia="Calibri"/>
              </w:rPr>
            </w:pPr>
            <w:r w:rsidRPr="00484CCF">
              <w:rPr>
                <w:rFonts w:eastAsia="Calibri"/>
              </w:rPr>
              <w:t>1 system</w:t>
            </w:r>
          </w:p>
        </w:tc>
        <w:tc>
          <w:tcPr>
            <w:tcW w:w="731" w:type="pct"/>
            <w:gridSpan w:val="2"/>
            <w:shd w:val="clear" w:color="auto" w:fill="auto"/>
          </w:tcPr>
          <w:p w14:paraId="6A33B0E9" w14:textId="77777777" w:rsidR="00484CCF" w:rsidRPr="00484CCF" w:rsidRDefault="00484CCF" w:rsidP="00B57F14">
            <w:pPr>
              <w:pStyle w:val="TableText"/>
              <w:rPr>
                <w:rFonts w:eastAsia="Calibri"/>
              </w:rPr>
            </w:pPr>
            <w:r w:rsidRPr="00484CCF">
              <w:rPr>
                <w:rFonts w:eastAsia="Calibri"/>
              </w:rPr>
              <w:t>0</w:t>
            </w:r>
          </w:p>
        </w:tc>
        <w:tc>
          <w:tcPr>
            <w:tcW w:w="611" w:type="pct"/>
            <w:gridSpan w:val="2"/>
            <w:shd w:val="clear" w:color="auto" w:fill="auto"/>
          </w:tcPr>
          <w:p w14:paraId="5C16DC0B" w14:textId="77777777" w:rsidR="00484CCF" w:rsidRPr="00484CCF" w:rsidRDefault="00484CCF" w:rsidP="00B57F14">
            <w:pPr>
              <w:pStyle w:val="TableText"/>
              <w:rPr>
                <w:rFonts w:eastAsia="Calibri"/>
              </w:rPr>
            </w:pPr>
            <w:r w:rsidRPr="00484CCF">
              <w:rPr>
                <w:rFonts w:eastAsia="Calibri"/>
              </w:rPr>
              <w:t>0</w:t>
            </w:r>
          </w:p>
        </w:tc>
      </w:tr>
      <w:tr w:rsidR="00484CCF" w:rsidRPr="00484CCF" w14:paraId="20E8CFED" w14:textId="77777777" w:rsidTr="00B57F14">
        <w:trPr>
          <w:gridAfter w:val="1"/>
          <w:wAfter w:w="3" w:type="pct"/>
        </w:trPr>
        <w:tc>
          <w:tcPr>
            <w:tcW w:w="1148" w:type="pct"/>
            <w:gridSpan w:val="4"/>
            <w:vMerge/>
          </w:tcPr>
          <w:p w14:paraId="6CA63480" w14:textId="77777777" w:rsidR="00484CCF" w:rsidRPr="00484CCF" w:rsidRDefault="00484CCF" w:rsidP="00B57F14">
            <w:pPr>
              <w:pStyle w:val="TableText"/>
              <w:rPr>
                <w:rFonts w:eastAsia="Calibri"/>
              </w:rPr>
            </w:pPr>
          </w:p>
        </w:tc>
        <w:tc>
          <w:tcPr>
            <w:tcW w:w="1337" w:type="pct"/>
            <w:shd w:val="clear" w:color="auto" w:fill="auto"/>
          </w:tcPr>
          <w:p w14:paraId="3F390D28" w14:textId="77777777" w:rsidR="00484CCF" w:rsidRPr="00484CCF" w:rsidRDefault="00484CCF" w:rsidP="00B57F14">
            <w:pPr>
              <w:pStyle w:val="TableText"/>
              <w:rPr>
                <w:rFonts w:eastAsia="Calibri"/>
              </w:rPr>
            </w:pPr>
            <w:r w:rsidRPr="00484CCF">
              <w:rPr>
                <w:rFonts w:eastAsia="Calibri"/>
              </w:rPr>
              <w:t xml:space="preserve">4.1.6 </w:t>
            </w:r>
            <w:r w:rsidR="00DF1EF9" w:rsidRPr="00484CCF">
              <w:rPr>
                <w:rFonts w:eastAsia="Calibri"/>
              </w:rPr>
              <w:t>P</w:t>
            </w:r>
            <w:r w:rsidR="00DF1EF9">
              <w:rPr>
                <w:rFonts w:eastAsia="Calibri"/>
              </w:rPr>
              <w:t>rogram</w:t>
            </w:r>
            <w:r w:rsidRPr="00484CCF">
              <w:rPr>
                <w:rFonts w:eastAsia="Calibri"/>
              </w:rPr>
              <w:t xml:space="preserve"> based communications strategy developed and implemented </w:t>
            </w:r>
          </w:p>
          <w:p w14:paraId="0ABA9EB6" w14:textId="77777777" w:rsidR="00484CCF" w:rsidRPr="00484CCF" w:rsidRDefault="00484CCF" w:rsidP="00B57F14">
            <w:pPr>
              <w:pStyle w:val="TableText"/>
              <w:rPr>
                <w:rFonts w:eastAsia="Calibri"/>
              </w:rPr>
            </w:pPr>
            <w:r w:rsidRPr="00484CCF">
              <w:rPr>
                <w:rFonts w:eastAsia="Calibri"/>
              </w:rPr>
              <w:t>(including # Contracts signed with radio stations by UNICEF)</w:t>
            </w:r>
          </w:p>
        </w:tc>
        <w:tc>
          <w:tcPr>
            <w:tcW w:w="536" w:type="pct"/>
            <w:shd w:val="clear" w:color="auto" w:fill="auto"/>
          </w:tcPr>
          <w:p w14:paraId="3467642A" w14:textId="77777777" w:rsidR="00484CCF" w:rsidRPr="00484CCF" w:rsidRDefault="00484CCF" w:rsidP="00B57F14">
            <w:pPr>
              <w:pStyle w:val="TableText"/>
              <w:rPr>
                <w:rFonts w:eastAsia="Calibri"/>
              </w:rPr>
            </w:pPr>
            <w:r w:rsidRPr="00484CCF">
              <w:rPr>
                <w:rFonts w:eastAsia="Calibri"/>
              </w:rPr>
              <w:t>1 strategy (Cardno)</w:t>
            </w:r>
          </w:p>
          <w:p w14:paraId="7D7A7400" w14:textId="77777777" w:rsidR="00484CCF" w:rsidRPr="00484CCF" w:rsidRDefault="00484CCF" w:rsidP="00B57F14">
            <w:pPr>
              <w:pStyle w:val="TableText"/>
              <w:rPr>
                <w:rFonts w:eastAsia="Calibri"/>
              </w:rPr>
            </w:pPr>
            <w:r w:rsidRPr="00484CCF">
              <w:rPr>
                <w:rFonts w:eastAsia="Calibri"/>
              </w:rPr>
              <w:t>7 (UNICEF)</w:t>
            </w:r>
          </w:p>
        </w:tc>
        <w:tc>
          <w:tcPr>
            <w:tcW w:w="634" w:type="pct"/>
            <w:gridSpan w:val="2"/>
            <w:shd w:val="clear" w:color="auto" w:fill="auto"/>
          </w:tcPr>
          <w:p w14:paraId="5DC10E8C" w14:textId="77777777" w:rsidR="00484CCF" w:rsidRPr="00484CCF" w:rsidRDefault="00484CCF" w:rsidP="00B57F14">
            <w:pPr>
              <w:pStyle w:val="TableText"/>
              <w:rPr>
                <w:rFonts w:eastAsia="Calibri"/>
              </w:rPr>
            </w:pPr>
            <w:r w:rsidRPr="00484CCF">
              <w:rPr>
                <w:rFonts w:eastAsia="Calibri"/>
              </w:rPr>
              <w:t>1 strategy</w:t>
            </w:r>
          </w:p>
          <w:p w14:paraId="5257F616" w14:textId="77777777" w:rsidR="00484CCF" w:rsidRPr="00484CCF" w:rsidRDefault="00484CCF" w:rsidP="00B57F14">
            <w:pPr>
              <w:pStyle w:val="TableText"/>
              <w:rPr>
                <w:rFonts w:eastAsia="Calibri"/>
              </w:rPr>
            </w:pPr>
            <w:r w:rsidRPr="00484CCF">
              <w:rPr>
                <w:rFonts w:eastAsia="Calibri"/>
              </w:rPr>
              <w:t>7 (UNICEF)</w:t>
            </w:r>
          </w:p>
        </w:tc>
        <w:tc>
          <w:tcPr>
            <w:tcW w:w="731" w:type="pct"/>
            <w:gridSpan w:val="2"/>
            <w:shd w:val="clear" w:color="auto" w:fill="auto"/>
          </w:tcPr>
          <w:p w14:paraId="1388930B" w14:textId="77777777" w:rsidR="00484CCF" w:rsidRPr="00484CCF" w:rsidRDefault="00484CCF" w:rsidP="00B57F14">
            <w:pPr>
              <w:pStyle w:val="TableText"/>
              <w:rPr>
                <w:rFonts w:eastAsia="Calibri"/>
              </w:rPr>
            </w:pPr>
            <w:r w:rsidRPr="00484CCF">
              <w:rPr>
                <w:rFonts w:eastAsia="Calibri"/>
              </w:rPr>
              <w:t>1 (Cardno)</w:t>
            </w:r>
          </w:p>
          <w:p w14:paraId="797DD9CB" w14:textId="77777777" w:rsidR="00484CCF" w:rsidRPr="00484CCF" w:rsidRDefault="00484CCF" w:rsidP="00B57F14">
            <w:pPr>
              <w:pStyle w:val="TableText"/>
              <w:rPr>
                <w:rFonts w:eastAsia="Calibri"/>
              </w:rPr>
            </w:pPr>
            <w:r w:rsidRPr="00484CCF">
              <w:rPr>
                <w:rFonts w:eastAsia="Calibri"/>
              </w:rPr>
              <w:t>7 (UNICEF)</w:t>
            </w:r>
          </w:p>
        </w:tc>
        <w:tc>
          <w:tcPr>
            <w:tcW w:w="611" w:type="pct"/>
            <w:gridSpan w:val="2"/>
            <w:shd w:val="clear" w:color="auto" w:fill="auto"/>
          </w:tcPr>
          <w:p w14:paraId="6C1947EA" w14:textId="77777777" w:rsidR="00484CCF" w:rsidRPr="00484CCF" w:rsidRDefault="00484CCF" w:rsidP="00B57F14">
            <w:pPr>
              <w:pStyle w:val="TableText"/>
              <w:rPr>
                <w:rFonts w:eastAsia="Calibri"/>
              </w:rPr>
            </w:pPr>
          </w:p>
        </w:tc>
      </w:tr>
      <w:tr w:rsidR="00484CCF" w:rsidRPr="00484CCF" w14:paraId="0F08E09B" w14:textId="77777777" w:rsidTr="00B57F14">
        <w:trPr>
          <w:gridAfter w:val="1"/>
          <w:wAfter w:w="3" w:type="pct"/>
        </w:trPr>
        <w:tc>
          <w:tcPr>
            <w:tcW w:w="1148" w:type="pct"/>
            <w:gridSpan w:val="4"/>
            <w:vMerge/>
          </w:tcPr>
          <w:p w14:paraId="1E7D6A93" w14:textId="77777777" w:rsidR="00484CCF" w:rsidRPr="00484CCF" w:rsidRDefault="00484CCF" w:rsidP="00B57F14">
            <w:pPr>
              <w:pStyle w:val="TableText"/>
              <w:rPr>
                <w:rFonts w:eastAsia="Calibri"/>
              </w:rPr>
            </w:pPr>
          </w:p>
        </w:tc>
        <w:tc>
          <w:tcPr>
            <w:tcW w:w="1337" w:type="pct"/>
            <w:shd w:val="clear" w:color="auto" w:fill="auto"/>
          </w:tcPr>
          <w:p w14:paraId="4C6E5B13" w14:textId="77777777" w:rsidR="00484CCF" w:rsidRPr="00484CCF" w:rsidRDefault="00484CCF" w:rsidP="00B57F14">
            <w:pPr>
              <w:pStyle w:val="TableText"/>
              <w:rPr>
                <w:rFonts w:eastAsia="Calibri"/>
              </w:rPr>
            </w:pPr>
            <w:r w:rsidRPr="00484CCF">
              <w:rPr>
                <w:rFonts w:eastAsia="Calibri"/>
              </w:rPr>
              <w:t>4.1.7 % of 2011 school communities have received the basic requirements for use of transparency boards (GIZ)</w:t>
            </w:r>
          </w:p>
        </w:tc>
        <w:tc>
          <w:tcPr>
            <w:tcW w:w="536" w:type="pct"/>
            <w:shd w:val="clear" w:color="auto" w:fill="auto"/>
          </w:tcPr>
          <w:p w14:paraId="40A8C14B" w14:textId="77777777" w:rsidR="00484CCF" w:rsidRPr="00484CCF" w:rsidRDefault="00484CCF" w:rsidP="00B57F14">
            <w:pPr>
              <w:pStyle w:val="TableText"/>
              <w:rPr>
                <w:rFonts w:eastAsia="Calibri"/>
              </w:rPr>
            </w:pPr>
            <w:r w:rsidRPr="00484CCF">
              <w:rPr>
                <w:rFonts w:eastAsia="Calibri"/>
              </w:rPr>
              <w:t xml:space="preserve">50 % </w:t>
            </w:r>
          </w:p>
        </w:tc>
        <w:tc>
          <w:tcPr>
            <w:tcW w:w="634" w:type="pct"/>
            <w:gridSpan w:val="2"/>
            <w:shd w:val="clear" w:color="auto" w:fill="auto"/>
          </w:tcPr>
          <w:p w14:paraId="250C2879" w14:textId="77777777" w:rsidR="00484CCF" w:rsidRPr="00484CCF" w:rsidRDefault="00484CCF" w:rsidP="00B57F14">
            <w:pPr>
              <w:pStyle w:val="TableText"/>
              <w:rPr>
                <w:rFonts w:eastAsia="Calibri"/>
              </w:rPr>
            </w:pPr>
            <w:r w:rsidRPr="00484CCF">
              <w:rPr>
                <w:rFonts w:eastAsia="Calibri"/>
              </w:rPr>
              <w:t>50%</w:t>
            </w:r>
          </w:p>
        </w:tc>
        <w:tc>
          <w:tcPr>
            <w:tcW w:w="731" w:type="pct"/>
            <w:gridSpan w:val="2"/>
            <w:shd w:val="clear" w:color="auto" w:fill="auto"/>
          </w:tcPr>
          <w:p w14:paraId="5E7975B5" w14:textId="77777777" w:rsidR="00484CCF" w:rsidRPr="00484CCF" w:rsidRDefault="00484CCF" w:rsidP="00B57F14">
            <w:pPr>
              <w:pStyle w:val="TableText"/>
              <w:rPr>
                <w:rFonts w:eastAsia="Calibri"/>
              </w:rPr>
            </w:pPr>
            <w:r w:rsidRPr="00484CCF">
              <w:rPr>
                <w:rFonts w:eastAsia="Calibri"/>
              </w:rPr>
              <w:t>50 %</w:t>
            </w:r>
          </w:p>
        </w:tc>
        <w:tc>
          <w:tcPr>
            <w:tcW w:w="611" w:type="pct"/>
            <w:gridSpan w:val="2"/>
            <w:shd w:val="clear" w:color="auto" w:fill="auto"/>
          </w:tcPr>
          <w:p w14:paraId="74A59317" w14:textId="77777777" w:rsidR="00484CCF" w:rsidRPr="00484CCF" w:rsidRDefault="00484CCF" w:rsidP="00B57F14">
            <w:pPr>
              <w:pStyle w:val="TableText"/>
              <w:rPr>
                <w:rFonts w:eastAsia="Calibri"/>
              </w:rPr>
            </w:pPr>
          </w:p>
        </w:tc>
      </w:tr>
      <w:tr w:rsidR="00484CCF" w:rsidRPr="00484CCF" w14:paraId="0A236611" w14:textId="77777777" w:rsidTr="00B57F14">
        <w:trPr>
          <w:gridAfter w:val="1"/>
          <w:wAfter w:w="3" w:type="pct"/>
        </w:trPr>
        <w:tc>
          <w:tcPr>
            <w:tcW w:w="1148" w:type="pct"/>
            <w:gridSpan w:val="4"/>
            <w:vMerge/>
          </w:tcPr>
          <w:p w14:paraId="629D488A" w14:textId="77777777" w:rsidR="00484CCF" w:rsidRPr="00484CCF" w:rsidRDefault="00484CCF" w:rsidP="00B57F14">
            <w:pPr>
              <w:pStyle w:val="TableText"/>
              <w:rPr>
                <w:rFonts w:eastAsia="Calibri"/>
              </w:rPr>
            </w:pPr>
          </w:p>
        </w:tc>
        <w:tc>
          <w:tcPr>
            <w:tcW w:w="1337" w:type="pct"/>
            <w:shd w:val="clear" w:color="auto" w:fill="auto"/>
          </w:tcPr>
          <w:p w14:paraId="46F4B2BE" w14:textId="77777777" w:rsidR="00484CCF" w:rsidRPr="00484CCF" w:rsidRDefault="00484CCF" w:rsidP="00B57F14">
            <w:pPr>
              <w:pStyle w:val="TableText"/>
              <w:rPr>
                <w:rFonts w:eastAsia="Calibri"/>
              </w:rPr>
            </w:pPr>
            <w:r w:rsidRPr="00484CCF">
              <w:rPr>
                <w:rFonts w:eastAsia="Calibri"/>
              </w:rPr>
              <w:t>4.1.8 # of tools to share learning from sanitation intervention and school feeding research developed with DepEd ARMM and shared</w:t>
            </w:r>
          </w:p>
        </w:tc>
        <w:tc>
          <w:tcPr>
            <w:tcW w:w="536" w:type="pct"/>
            <w:shd w:val="clear" w:color="auto" w:fill="auto"/>
          </w:tcPr>
          <w:p w14:paraId="347A1058" w14:textId="77777777" w:rsidR="00484CCF" w:rsidRPr="00484CCF" w:rsidRDefault="00484CCF" w:rsidP="00B57F14">
            <w:pPr>
              <w:pStyle w:val="TableText"/>
              <w:rPr>
                <w:rFonts w:eastAsia="Calibri"/>
              </w:rPr>
            </w:pPr>
            <w:r w:rsidRPr="00484CCF">
              <w:rPr>
                <w:rFonts w:eastAsia="Calibri"/>
              </w:rPr>
              <w:t>2</w:t>
            </w:r>
          </w:p>
        </w:tc>
        <w:tc>
          <w:tcPr>
            <w:tcW w:w="634" w:type="pct"/>
            <w:gridSpan w:val="2"/>
            <w:shd w:val="clear" w:color="auto" w:fill="auto"/>
          </w:tcPr>
          <w:p w14:paraId="49D1DA55" w14:textId="77777777" w:rsidR="00484CCF" w:rsidRPr="00484CCF" w:rsidRDefault="00484CCF" w:rsidP="00B57F14">
            <w:pPr>
              <w:pStyle w:val="TableText"/>
              <w:rPr>
                <w:rFonts w:eastAsia="Calibri"/>
              </w:rPr>
            </w:pPr>
            <w:r w:rsidRPr="00484CCF">
              <w:rPr>
                <w:rFonts w:eastAsia="Calibri"/>
              </w:rPr>
              <w:t>2</w:t>
            </w:r>
          </w:p>
        </w:tc>
        <w:tc>
          <w:tcPr>
            <w:tcW w:w="731" w:type="pct"/>
            <w:gridSpan w:val="2"/>
            <w:shd w:val="clear" w:color="auto" w:fill="auto"/>
          </w:tcPr>
          <w:p w14:paraId="12B1CAF8" w14:textId="77777777" w:rsidR="00484CCF" w:rsidRPr="00484CCF" w:rsidRDefault="00484CCF" w:rsidP="00B57F14">
            <w:pPr>
              <w:pStyle w:val="TableText"/>
              <w:rPr>
                <w:rFonts w:eastAsia="Calibri"/>
              </w:rPr>
            </w:pPr>
          </w:p>
        </w:tc>
        <w:tc>
          <w:tcPr>
            <w:tcW w:w="611" w:type="pct"/>
            <w:gridSpan w:val="2"/>
            <w:shd w:val="clear" w:color="auto" w:fill="auto"/>
          </w:tcPr>
          <w:p w14:paraId="49C448A3" w14:textId="77777777" w:rsidR="00484CCF" w:rsidRPr="00484CCF" w:rsidRDefault="00484CCF" w:rsidP="00B57F14">
            <w:pPr>
              <w:pStyle w:val="TableText"/>
              <w:rPr>
                <w:rFonts w:eastAsia="Calibri"/>
              </w:rPr>
            </w:pPr>
            <w:r w:rsidRPr="00484CCF">
              <w:rPr>
                <w:rFonts w:eastAsia="Calibri"/>
              </w:rPr>
              <w:t>2</w:t>
            </w:r>
          </w:p>
        </w:tc>
      </w:tr>
      <w:tr w:rsidR="00484CCF" w:rsidRPr="00484CCF" w14:paraId="33C48CC8" w14:textId="77777777" w:rsidTr="00B57F14">
        <w:trPr>
          <w:gridAfter w:val="1"/>
          <w:wAfter w:w="3" w:type="pct"/>
        </w:trPr>
        <w:tc>
          <w:tcPr>
            <w:tcW w:w="1148" w:type="pct"/>
            <w:gridSpan w:val="4"/>
            <w:vMerge w:val="restart"/>
          </w:tcPr>
          <w:p w14:paraId="0B0F4D48" w14:textId="77777777" w:rsidR="00484CCF" w:rsidRPr="00484CCF" w:rsidRDefault="00484CCF" w:rsidP="00B57F14">
            <w:pPr>
              <w:pStyle w:val="TableText"/>
              <w:rPr>
                <w:rFonts w:eastAsia="Calibri"/>
              </w:rPr>
            </w:pPr>
            <w:r w:rsidRPr="00484CCF">
              <w:rPr>
                <w:rFonts w:eastAsia="Calibri"/>
              </w:rPr>
              <w:t>4.2 Development and adoption of relevant and appropriate policies by government agencies (GIZ, UNICEF)</w:t>
            </w:r>
          </w:p>
        </w:tc>
        <w:tc>
          <w:tcPr>
            <w:tcW w:w="1337" w:type="pct"/>
            <w:shd w:val="clear" w:color="auto" w:fill="auto"/>
          </w:tcPr>
          <w:p w14:paraId="651471FC" w14:textId="77777777" w:rsidR="00484CCF" w:rsidRPr="00484CCF" w:rsidRDefault="00484CCF" w:rsidP="00B57F14">
            <w:pPr>
              <w:pStyle w:val="TableText"/>
              <w:rPr>
                <w:rFonts w:eastAsia="Calibri"/>
              </w:rPr>
            </w:pPr>
            <w:r w:rsidRPr="00484CCF">
              <w:rPr>
                <w:rFonts w:eastAsia="Calibri"/>
              </w:rPr>
              <w:t>4.2.1 Tahderiyyah accredited as an alternative model for early day-care by the 4Ps (UNICEF)</w:t>
            </w:r>
          </w:p>
        </w:tc>
        <w:tc>
          <w:tcPr>
            <w:tcW w:w="536" w:type="pct"/>
            <w:shd w:val="clear" w:color="auto" w:fill="auto"/>
          </w:tcPr>
          <w:p w14:paraId="5C65BE8A" w14:textId="77777777" w:rsidR="00484CCF" w:rsidRPr="00484CCF" w:rsidRDefault="00484CCF" w:rsidP="00B57F14">
            <w:pPr>
              <w:pStyle w:val="TableText"/>
              <w:rPr>
                <w:rFonts w:eastAsia="Calibri"/>
              </w:rPr>
            </w:pPr>
            <w:r w:rsidRPr="00484CCF">
              <w:rPr>
                <w:rFonts w:eastAsia="Calibri"/>
              </w:rPr>
              <w:t>1 (UNICEF)</w:t>
            </w:r>
          </w:p>
        </w:tc>
        <w:tc>
          <w:tcPr>
            <w:tcW w:w="634" w:type="pct"/>
            <w:gridSpan w:val="2"/>
            <w:shd w:val="clear" w:color="auto" w:fill="auto"/>
          </w:tcPr>
          <w:p w14:paraId="464BA6D9" w14:textId="77777777" w:rsidR="00484CCF" w:rsidRPr="00484CCF" w:rsidRDefault="00484CCF" w:rsidP="00B57F14">
            <w:pPr>
              <w:pStyle w:val="TableText"/>
              <w:rPr>
                <w:rFonts w:eastAsia="Calibri"/>
              </w:rPr>
            </w:pPr>
            <w:r w:rsidRPr="00484CCF">
              <w:rPr>
                <w:rFonts w:eastAsia="Calibri"/>
              </w:rPr>
              <w:t>1 (UNICEF)</w:t>
            </w:r>
          </w:p>
        </w:tc>
        <w:tc>
          <w:tcPr>
            <w:tcW w:w="731" w:type="pct"/>
            <w:gridSpan w:val="2"/>
            <w:shd w:val="clear" w:color="auto" w:fill="auto"/>
          </w:tcPr>
          <w:p w14:paraId="5F4CB031" w14:textId="77777777" w:rsidR="00484CCF" w:rsidRPr="00484CCF" w:rsidRDefault="00484CCF" w:rsidP="00B57F14">
            <w:pPr>
              <w:pStyle w:val="TableText"/>
              <w:rPr>
                <w:rFonts w:eastAsia="Calibri"/>
              </w:rPr>
            </w:pPr>
            <w:r w:rsidRPr="00484CCF">
              <w:rPr>
                <w:rFonts w:eastAsia="Calibri"/>
              </w:rPr>
              <w:t>1 (UNICEF)</w:t>
            </w:r>
          </w:p>
        </w:tc>
        <w:tc>
          <w:tcPr>
            <w:tcW w:w="611" w:type="pct"/>
            <w:gridSpan w:val="2"/>
            <w:shd w:val="clear" w:color="auto" w:fill="auto"/>
          </w:tcPr>
          <w:p w14:paraId="1C102E15" w14:textId="77777777" w:rsidR="00484CCF" w:rsidRPr="00484CCF" w:rsidRDefault="00484CCF" w:rsidP="00B57F14">
            <w:pPr>
              <w:pStyle w:val="TableText"/>
              <w:rPr>
                <w:rFonts w:eastAsia="Calibri"/>
              </w:rPr>
            </w:pPr>
          </w:p>
        </w:tc>
      </w:tr>
      <w:tr w:rsidR="00484CCF" w:rsidRPr="00484CCF" w14:paraId="0AD34F28" w14:textId="77777777" w:rsidTr="00B57F14">
        <w:trPr>
          <w:gridAfter w:val="1"/>
          <w:wAfter w:w="3" w:type="pct"/>
        </w:trPr>
        <w:tc>
          <w:tcPr>
            <w:tcW w:w="1148" w:type="pct"/>
            <w:gridSpan w:val="4"/>
            <w:vMerge/>
          </w:tcPr>
          <w:p w14:paraId="1659B47E" w14:textId="77777777" w:rsidR="00484CCF" w:rsidRPr="00484CCF" w:rsidRDefault="00484CCF" w:rsidP="00B57F14">
            <w:pPr>
              <w:pStyle w:val="TableText"/>
              <w:rPr>
                <w:rFonts w:eastAsia="Calibri"/>
              </w:rPr>
            </w:pPr>
          </w:p>
        </w:tc>
        <w:tc>
          <w:tcPr>
            <w:tcW w:w="1337" w:type="pct"/>
            <w:shd w:val="clear" w:color="auto" w:fill="auto"/>
          </w:tcPr>
          <w:p w14:paraId="0A6E0577" w14:textId="77777777" w:rsidR="00484CCF" w:rsidRPr="00484CCF" w:rsidRDefault="00484CCF" w:rsidP="00B57F14">
            <w:pPr>
              <w:pStyle w:val="TableText"/>
              <w:rPr>
                <w:rFonts w:eastAsia="Calibri"/>
              </w:rPr>
            </w:pPr>
            <w:r w:rsidRPr="00484CCF">
              <w:rPr>
                <w:rFonts w:eastAsia="Calibri"/>
              </w:rPr>
              <w:t>4.2.2 Madaris Accreditation Manual developed, Madaris Operations Manual developed and implemented</w:t>
            </w:r>
          </w:p>
        </w:tc>
        <w:tc>
          <w:tcPr>
            <w:tcW w:w="536" w:type="pct"/>
            <w:shd w:val="clear" w:color="auto" w:fill="auto"/>
          </w:tcPr>
          <w:p w14:paraId="39D468D8" w14:textId="77777777" w:rsidR="00484CCF" w:rsidRPr="00484CCF" w:rsidRDefault="00484CCF" w:rsidP="00B57F14">
            <w:pPr>
              <w:pStyle w:val="TableText"/>
              <w:rPr>
                <w:rFonts w:eastAsia="Calibri"/>
              </w:rPr>
            </w:pPr>
            <w:r w:rsidRPr="00484CCF">
              <w:rPr>
                <w:rFonts w:eastAsia="Calibri"/>
              </w:rPr>
              <w:t>2 (Cardno / UNICEF)</w:t>
            </w:r>
          </w:p>
        </w:tc>
        <w:tc>
          <w:tcPr>
            <w:tcW w:w="634" w:type="pct"/>
            <w:gridSpan w:val="2"/>
            <w:shd w:val="clear" w:color="auto" w:fill="auto"/>
          </w:tcPr>
          <w:p w14:paraId="24C6EC4E" w14:textId="77777777" w:rsidR="00484CCF" w:rsidRPr="00484CCF" w:rsidRDefault="00484CCF" w:rsidP="00B57F14">
            <w:pPr>
              <w:pStyle w:val="TableText"/>
              <w:rPr>
                <w:rFonts w:eastAsia="Calibri"/>
              </w:rPr>
            </w:pPr>
            <w:r w:rsidRPr="00484CCF">
              <w:rPr>
                <w:rFonts w:eastAsia="Calibri"/>
              </w:rPr>
              <w:t>2 (Cardno / UNICEF)</w:t>
            </w:r>
          </w:p>
        </w:tc>
        <w:tc>
          <w:tcPr>
            <w:tcW w:w="731" w:type="pct"/>
            <w:gridSpan w:val="2"/>
            <w:shd w:val="clear" w:color="auto" w:fill="auto"/>
          </w:tcPr>
          <w:p w14:paraId="7E642AE6" w14:textId="77777777" w:rsidR="00484CCF" w:rsidRPr="00484CCF" w:rsidRDefault="00484CCF" w:rsidP="00B57F14">
            <w:pPr>
              <w:pStyle w:val="TableText"/>
              <w:rPr>
                <w:rFonts w:eastAsia="Calibri"/>
              </w:rPr>
            </w:pPr>
          </w:p>
        </w:tc>
        <w:tc>
          <w:tcPr>
            <w:tcW w:w="611" w:type="pct"/>
            <w:gridSpan w:val="2"/>
            <w:shd w:val="clear" w:color="auto" w:fill="auto"/>
          </w:tcPr>
          <w:p w14:paraId="63CEAD18" w14:textId="77777777" w:rsidR="00484CCF" w:rsidRPr="00484CCF" w:rsidRDefault="00484CCF" w:rsidP="00B57F14">
            <w:pPr>
              <w:pStyle w:val="TableText"/>
              <w:rPr>
                <w:rFonts w:eastAsia="Calibri"/>
              </w:rPr>
            </w:pPr>
            <w:r w:rsidRPr="00484CCF">
              <w:rPr>
                <w:rFonts w:eastAsia="Calibri"/>
              </w:rPr>
              <w:t>2 (Cardno/UNICEF)</w:t>
            </w:r>
          </w:p>
        </w:tc>
      </w:tr>
      <w:tr w:rsidR="00484CCF" w:rsidRPr="00484CCF" w14:paraId="2BD007A8" w14:textId="77777777" w:rsidTr="00B57F14">
        <w:trPr>
          <w:gridAfter w:val="1"/>
          <w:wAfter w:w="3" w:type="pct"/>
        </w:trPr>
        <w:tc>
          <w:tcPr>
            <w:tcW w:w="1148" w:type="pct"/>
            <w:gridSpan w:val="4"/>
            <w:vMerge/>
          </w:tcPr>
          <w:p w14:paraId="67907869" w14:textId="77777777" w:rsidR="00484CCF" w:rsidRPr="00484CCF" w:rsidRDefault="00484CCF" w:rsidP="00B57F14">
            <w:pPr>
              <w:pStyle w:val="TableText"/>
              <w:rPr>
                <w:rFonts w:eastAsia="Calibri"/>
              </w:rPr>
            </w:pPr>
          </w:p>
        </w:tc>
        <w:tc>
          <w:tcPr>
            <w:tcW w:w="1337" w:type="pct"/>
            <w:shd w:val="clear" w:color="auto" w:fill="auto"/>
          </w:tcPr>
          <w:p w14:paraId="2C684DE8" w14:textId="77777777" w:rsidR="00484CCF" w:rsidRPr="00484CCF" w:rsidRDefault="00484CCF" w:rsidP="00B57F14">
            <w:pPr>
              <w:pStyle w:val="TableText"/>
              <w:rPr>
                <w:rFonts w:eastAsia="Calibri"/>
              </w:rPr>
            </w:pPr>
            <w:r w:rsidRPr="00484CCF">
              <w:rPr>
                <w:rFonts w:eastAsia="Calibri"/>
              </w:rPr>
              <w:t>4.2.3</w:t>
            </w:r>
            <w:r w:rsidR="00B57F14">
              <w:rPr>
                <w:rFonts w:eastAsia="Calibri"/>
              </w:rPr>
              <w:t xml:space="preserve"> </w:t>
            </w:r>
            <w:r w:rsidRPr="00484CCF">
              <w:rPr>
                <w:rFonts w:eastAsia="Calibri"/>
              </w:rPr>
              <w:t>Department order on accreditation signed and announced by officials (GIZ)</w:t>
            </w:r>
          </w:p>
        </w:tc>
        <w:tc>
          <w:tcPr>
            <w:tcW w:w="536" w:type="pct"/>
            <w:shd w:val="clear" w:color="auto" w:fill="auto"/>
          </w:tcPr>
          <w:p w14:paraId="38817720" w14:textId="77777777" w:rsidR="00484CCF" w:rsidRPr="00484CCF" w:rsidRDefault="00484CCF" w:rsidP="00B57F14">
            <w:pPr>
              <w:pStyle w:val="TableText"/>
              <w:rPr>
                <w:rFonts w:eastAsia="Calibri"/>
              </w:rPr>
            </w:pPr>
            <w:r w:rsidRPr="00484CCF">
              <w:rPr>
                <w:rFonts w:eastAsia="Calibri"/>
              </w:rPr>
              <w:t>1 (GIZ)</w:t>
            </w:r>
          </w:p>
        </w:tc>
        <w:tc>
          <w:tcPr>
            <w:tcW w:w="634" w:type="pct"/>
            <w:gridSpan w:val="2"/>
            <w:shd w:val="clear" w:color="auto" w:fill="auto"/>
          </w:tcPr>
          <w:p w14:paraId="59C3E928" w14:textId="77777777" w:rsidR="00484CCF" w:rsidRPr="00484CCF" w:rsidRDefault="00484CCF" w:rsidP="00B57F14">
            <w:pPr>
              <w:pStyle w:val="TableText"/>
              <w:rPr>
                <w:rFonts w:eastAsia="Calibri"/>
              </w:rPr>
            </w:pPr>
            <w:r w:rsidRPr="00484CCF">
              <w:rPr>
                <w:rFonts w:eastAsia="Calibri"/>
              </w:rPr>
              <w:t>1</w:t>
            </w:r>
          </w:p>
        </w:tc>
        <w:tc>
          <w:tcPr>
            <w:tcW w:w="731" w:type="pct"/>
            <w:gridSpan w:val="2"/>
            <w:shd w:val="clear" w:color="auto" w:fill="auto"/>
          </w:tcPr>
          <w:p w14:paraId="4BD477E6" w14:textId="77777777" w:rsidR="00484CCF" w:rsidRPr="00484CCF" w:rsidRDefault="00484CCF" w:rsidP="00B57F14">
            <w:pPr>
              <w:pStyle w:val="TableText"/>
              <w:rPr>
                <w:rFonts w:eastAsia="Calibri"/>
              </w:rPr>
            </w:pPr>
            <w:r w:rsidRPr="00484CCF">
              <w:rPr>
                <w:rFonts w:eastAsia="Calibri"/>
              </w:rPr>
              <w:t>1</w:t>
            </w:r>
          </w:p>
        </w:tc>
        <w:tc>
          <w:tcPr>
            <w:tcW w:w="611" w:type="pct"/>
            <w:gridSpan w:val="2"/>
            <w:shd w:val="clear" w:color="auto" w:fill="auto"/>
          </w:tcPr>
          <w:p w14:paraId="3108A0A0" w14:textId="77777777" w:rsidR="00484CCF" w:rsidRPr="00484CCF" w:rsidRDefault="00484CCF" w:rsidP="00B57F14">
            <w:pPr>
              <w:pStyle w:val="TableText"/>
              <w:rPr>
                <w:rFonts w:eastAsia="Calibri"/>
              </w:rPr>
            </w:pPr>
          </w:p>
          <w:p w14:paraId="3306ED72" w14:textId="77777777" w:rsidR="00484CCF" w:rsidRPr="00484CCF" w:rsidRDefault="00484CCF" w:rsidP="00B57F14">
            <w:pPr>
              <w:pStyle w:val="TableText"/>
              <w:rPr>
                <w:rFonts w:eastAsia="Calibri"/>
              </w:rPr>
            </w:pPr>
          </w:p>
        </w:tc>
      </w:tr>
      <w:tr w:rsidR="00484CCF" w:rsidRPr="00484CCF" w14:paraId="0203AF80" w14:textId="77777777" w:rsidTr="00B57F14">
        <w:trPr>
          <w:gridAfter w:val="1"/>
          <w:wAfter w:w="3" w:type="pct"/>
        </w:trPr>
        <w:tc>
          <w:tcPr>
            <w:tcW w:w="1148" w:type="pct"/>
            <w:gridSpan w:val="4"/>
            <w:vMerge w:val="restart"/>
          </w:tcPr>
          <w:p w14:paraId="66C27851" w14:textId="77777777" w:rsidR="00484CCF" w:rsidRPr="00B57F14" w:rsidRDefault="00484CCF" w:rsidP="00B57F14">
            <w:pPr>
              <w:pStyle w:val="TableText"/>
              <w:rPr>
                <w:rFonts w:eastAsia="Calibri"/>
              </w:rPr>
            </w:pPr>
            <w:r w:rsidRPr="00B57F14">
              <w:rPr>
                <w:rFonts w:eastAsia="Calibri"/>
              </w:rPr>
              <w:t>4.3 Improving the capacity of government partners</w:t>
            </w:r>
          </w:p>
        </w:tc>
        <w:tc>
          <w:tcPr>
            <w:tcW w:w="1337" w:type="pct"/>
            <w:shd w:val="clear" w:color="auto" w:fill="auto"/>
          </w:tcPr>
          <w:p w14:paraId="4D8EB5C8" w14:textId="3A2A68B0" w:rsidR="00484CCF" w:rsidRPr="00B57F14" w:rsidRDefault="00484CCF" w:rsidP="00B57F14">
            <w:pPr>
              <w:pStyle w:val="TableText"/>
              <w:rPr>
                <w:rFonts w:eastAsia="Calibri"/>
              </w:rPr>
            </w:pPr>
            <w:r w:rsidRPr="00B57F14">
              <w:rPr>
                <w:rFonts w:eastAsia="Calibri"/>
              </w:rPr>
              <w:t>4.3.1</w:t>
            </w:r>
            <w:r w:rsidR="00B57F14">
              <w:rPr>
                <w:rFonts w:eastAsia="Calibri"/>
              </w:rPr>
              <w:t xml:space="preserve"> </w:t>
            </w:r>
            <w:r w:rsidRPr="00B57F14">
              <w:rPr>
                <w:rFonts w:eastAsia="Calibri"/>
              </w:rPr>
              <w:t># of DepEd</w:t>
            </w:r>
            <w:r w:rsidR="008A5FAD">
              <w:rPr>
                <w:rFonts w:eastAsia="Calibri"/>
              </w:rPr>
              <w:t>–ARMM</w:t>
            </w:r>
            <w:r w:rsidRPr="00B57F14">
              <w:rPr>
                <w:rFonts w:eastAsia="Calibri"/>
              </w:rPr>
              <w:t xml:space="preserve"> and BDA officers trained in M&amp;E.</w:t>
            </w:r>
          </w:p>
        </w:tc>
        <w:tc>
          <w:tcPr>
            <w:tcW w:w="536" w:type="pct"/>
            <w:shd w:val="clear" w:color="auto" w:fill="auto"/>
          </w:tcPr>
          <w:p w14:paraId="76E0AB3F" w14:textId="59FA433C" w:rsidR="00484CCF" w:rsidRPr="00B57F14" w:rsidRDefault="00484CCF" w:rsidP="00B57F14">
            <w:pPr>
              <w:pStyle w:val="TableText"/>
              <w:rPr>
                <w:rFonts w:eastAsia="Calibri"/>
              </w:rPr>
            </w:pPr>
            <w:r w:rsidRPr="00B57F14">
              <w:rPr>
                <w:rFonts w:eastAsia="Calibri"/>
              </w:rPr>
              <w:t>8 BDA, 18 Division Planning officers, 9 DepEd</w:t>
            </w:r>
            <w:r w:rsidR="008A5FAD">
              <w:rPr>
                <w:rFonts w:eastAsia="Calibri"/>
              </w:rPr>
              <w:t>–ARMM</w:t>
            </w:r>
            <w:r w:rsidRPr="00B57F14">
              <w:rPr>
                <w:rFonts w:eastAsia="Calibri"/>
              </w:rPr>
              <w:t xml:space="preserve"> RO;</w:t>
            </w:r>
          </w:p>
          <w:p w14:paraId="241677D0" w14:textId="77777777" w:rsidR="00484CCF" w:rsidRPr="00B57F14" w:rsidRDefault="00484CCF" w:rsidP="00B57F14">
            <w:pPr>
              <w:pStyle w:val="TableText"/>
              <w:rPr>
                <w:rFonts w:eastAsia="Calibri"/>
              </w:rPr>
            </w:pPr>
            <w:r w:rsidRPr="00B57F14">
              <w:rPr>
                <w:rFonts w:eastAsia="Calibri"/>
              </w:rPr>
              <w:t>102 UMIS-related (Cardno)</w:t>
            </w:r>
          </w:p>
          <w:p w14:paraId="0CFF3E02" w14:textId="77777777" w:rsidR="00484CCF" w:rsidRPr="00B57F14" w:rsidRDefault="00484CCF" w:rsidP="00B57F14">
            <w:pPr>
              <w:pStyle w:val="TableText"/>
              <w:rPr>
                <w:rFonts w:eastAsia="Calibri"/>
              </w:rPr>
            </w:pPr>
            <w:r w:rsidRPr="00B57F14">
              <w:rPr>
                <w:rFonts w:eastAsia="Calibri"/>
              </w:rPr>
              <w:t>22 (UNICEF)</w:t>
            </w:r>
          </w:p>
        </w:tc>
        <w:tc>
          <w:tcPr>
            <w:tcW w:w="634" w:type="pct"/>
            <w:gridSpan w:val="2"/>
            <w:shd w:val="clear" w:color="auto" w:fill="auto"/>
          </w:tcPr>
          <w:p w14:paraId="36FA853B" w14:textId="77777777" w:rsidR="004859AF" w:rsidRPr="00B57F14" w:rsidRDefault="00484CCF" w:rsidP="00B57F14">
            <w:pPr>
              <w:pStyle w:val="TableText"/>
              <w:rPr>
                <w:rFonts w:eastAsia="Calibri"/>
              </w:rPr>
            </w:pPr>
            <w:r w:rsidRPr="00B57F14">
              <w:rPr>
                <w:rFonts w:eastAsia="Calibri"/>
              </w:rPr>
              <w:t>35 officers (Cardno)</w:t>
            </w:r>
          </w:p>
          <w:p w14:paraId="43D5EC3E" w14:textId="77777777" w:rsidR="00484CCF" w:rsidRPr="00B57F14" w:rsidRDefault="00484CCF" w:rsidP="00B57F14">
            <w:pPr>
              <w:pStyle w:val="TableText"/>
              <w:rPr>
                <w:rFonts w:eastAsia="Calibri"/>
              </w:rPr>
            </w:pPr>
            <w:r w:rsidRPr="00B57F14">
              <w:rPr>
                <w:rFonts w:eastAsia="Calibri"/>
              </w:rPr>
              <w:t>22 (UNICEF)</w:t>
            </w:r>
          </w:p>
        </w:tc>
        <w:tc>
          <w:tcPr>
            <w:tcW w:w="731" w:type="pct"/>
            <w:gridSpan w:val="2"/>
            <w:shd w:val="clear" w:color="auto" w:fill="auto"/>
          </w:tcPr>
          <w:p w14:paraId="00D4EF21" w14:textId="77777777" w:rsidR="004859AF" w:rsidRPr="00B57F14" w:rsidRDefault="00484CCF" w:rsidP="00B57F14">
            <w:pPr>
              <w:pStyle w:val="TableText"/>
              <w:rPr>
                <w:rFonts w:eastAsia="Calibri"/>
              </w:rPr>
            </w:pPr>
            <w:r w:rsidRPr="00B57F14">
              <w:rPr>
                <w:rFonts w:eastAsia="Calibri"/>
              </w:rPr>
              <w:t>35 Officers (Cardno)</w:t>
            </w:r>
          </w:p>
          <w:p w14:paraId="03E667FC" w14:textId="77777777" w:rsidR="00484CCF" w:rsidRPr="00B57F14" w:rsidRDefault="00484CCF" w:rsidP="00B57F14">
            <w:pPr>
              <w:pStyle w:val="TableText"/>
              <w:rPr>
                <w:rFonts w:eastAsia="Calibri"/>
              </w:rPr>
            </w:pPr>
            <w:r w:rsidRPr="00B57F14">
              <w:rPr>
                <w:rFonts w:eastAsia="Calibri"/>
              </w:rPr>
              <w:t>22 (UNICEF)</w:t>
            </w:r>
          </w:p>
        </w:tc>
        <w:tc>
          <w:tcPr>
            <w:tcW w:w="611" w:type="pct"/>
            <w:gridSpan w:val="2"/>
            <w:shd w:val="clear" w:color="auto" w:fill="auto"/>
          </w:tcPr>
          <w:p w14:paraId="392FDB5B" w14:textId="77777777" w:rsidR="00484CCF" w:rsidRPr="00B57F14" w:rsidRDefault="00484CCF" w:rsidP="00B57F14">
            <w:pPr>
              <w:pStyle w:val="TableText"/>
              <w:rPr>
                <w:rFonts w:eastAsia="Calibri"/>
              </w:rPr>
            </w:pPr>
            <w:r w:rsidRPr="00B57F14">
              <w:rPr>
                <w:rFonts w:eastAsia="Calibri"/>
              </w:rPr>
              <w:t>102 UMIS-related</w:t>
            </w:r>
          </w:p>
          <w:p w14:paraId="7BFF08DB" w14:textId="77777777" w:rsidR="00484CCF" w:rsidRPr="00B57F14" w:rsidRDefault="00484CCF" w:rsidP="00B57F14">
            <w:pPr>
              <w:pStyle w:val="TableText"/>
              <w:rPr>
                <w:rFonts w:eastAsia="Calibri"/>
              </w:rPr>
            </w:pPr>
            <w:r w:rsidRPr="00B57F14">
              <w:rPr>
                <w:rFonts w:eastAsia="Calibri"/>
              </w:rPr>
              <w:t>(Cardno)</w:t>
            </w:r>
          </w:p>
        </w:tc>
      </w:tr>
      <w:tr w:rsidR="00484CCF" w:rsidRPr="00484CCF" w14:paraId="04B9D388" w14:textId="77777777" w:rsidTr="00B57F14">
        <w:trPr>
          <w:gridAfter w:val="1"/>
          <w:wAfter w:w="3" w:type="pct"/>
        </w:trPr>
        <w:tc>
          <w:tcPr>
            <w:tcW w:w="1148" w:type="pct"/>
            <w:gridSpan w:val="4"/>
            <w:vMerge/>
          </w:tcPr>
          <w:p w14:paraId="62707161" w14:textId="77777777" w:rsidR="00484CCF" w:rsidRPr="00B57F14" w:rsidRDefault="00484CCF" w:rsidP="00B57F14">
            <w:pPr>
              <w:pStyle w:val="TableText"/>
              <w:rPr>
                <w:rFonts w:eastAsia="Calibri"/>
              </w:rPr>
            </w:pPr>
          </w:p>
        </w:tc>
        <w:tc>
          <w:tcPr>
            <w:tcW w:w="1337" w:type="pct"/>
            <w:shd w:val="clear" w:color="auto" w:fill="auto"/>
          </w:tcPr>
          <w:p w14:paraId="0EBA72B5" w14:textId="77777777" w:rsidR="00484CCF" w:rsidRPr="00B57F14" w:rsidRDefault="00484CCF" w:rsidP="00B57F14">
            <w:pPr>
              <w:pStyle w:val="TableText"/>
              <w:rPr>
                <w:rFonts w:eastAsia="Calibri"/>
              </w:rPr>
            </w:pPr>
            <w:r w:rsidRPr="00B57F14">
              <w:rPr>
                <w:rFonts w:eastAsia="Calibri"/>
              </w:rPr>
              <w:t>4.3.2 # of divisions oriented and trained on school health policy, implementing guidelines and templates (GIZ)</w:t>
            </w:r>
          </w:p>
        </w:tc>
        <w:tc>
          <w:tcPr>
            <w:tcW w:w="536" w:type="pct"/>
            <w:shd w:val="clear" w:color="auto" w:fill="auto"/>
          </w:tcPr>
          <w:p w14:paraId="21CF336B" w14:textId="77777777" w:rsidR="00484CCF" w:rsidRPr="00B57F14" w:rsidRDefault="00484CCF" w:rsidP="00B57F14">
            <w:pPr>
              <w:pStyle w:val="TableText"/>
              <w:rPr>
                <w:rFonts w:eastAsia="Calibri"/>
              </w:rPr>
            </w:pPr>
            <w:r w:rsidRPr="00B57F14">
              <w:rPr>
                <w:rFonts w:eastAsia="Calibri"/>
              </w:rPr>
              <w:t>9</w:t>
            </w:r>
          </w:p>
        </w:tc>
        <w:tc>
          <w:tcPr>
            <w:tcW w:w="634" w:type="pct"/>
            <w:gridSpan w:val="2"/>
            <w:shd w:val="clear" w:color="auto" w:fill="auto"/>
          </w:tcPr>
          <w:p w14:paraId="24F4430D" w14:textId="77777777" w:rsidR="00484CCF" w:rsidRPr="00B57F14" w:rsidRDefault="00484CCF" w:rsidP="00B57F14">
            <w:pPr>
              <w:pStyle w:val="TableText"/>
              <w:rPr>
                <w:rFonts w:eastAsia="Calibri"/>
              </w:rPr>
            </w:pPr>
            <w:r w:rsidRPr="00B57F14">
              <w:rPr>
                <w:rFonts w:eastAsia="Calibri"/>
              </w:rPr>
              <w:t>9</w:t>
            </w:r>
          </w:p>
        </w:tc>
        <w:tc>
          <w:tcPr>
            <w:tcW w:w="731" w:type="pct"/>
            <w:gridSpan w:val="2"/>
            <w:shd w:val="clear" w:color="auto" w:fill="auto"/>
          </w:tcPr>
          <w:p w14:paraId="49BCFF85" w14:textId="77777777" w:rsidR="00484CCF" w:rsidRPr="00B57F14" w:rsidRDefault="00484CCF" w:rsidP="00B57F14">
            <w:pPr>
              <w:pStyle w:val="TableText"/>
              <w:rPr>
                <w:rFonts w:eastAsia="Calibri"/>
              </w:rPr>
            </w:pPr>
            <w:r w:rsidRPr="00B57F14">
              <w:rPr>
                <w:rFonts w:eastAsia="Calibri"/>
              </w:rPr>
              <w:t>9</w:t>
            </w:r>
          </w:p>
        </w:tc>
        <w:tc>
          <w:tcPr>
            <w:tcW w:w="611" w:type="pct"/>
            <w:gridSpan w:val="2"/>
            <w:shd w:val="clear" w:color="auto" w:fill="auto"/>
          </w:tcPr>
          <w:p w14:paraId="72A37B30" w14:textId="77777777" w:rsidR="00484CCF" w:rsidRPr="00B57F14" w:rsidRDefault="00484CCF" w:rsidP="00B57F14">
            <w:pPr>
              <w:pStyle w:val="TableText"/>
              <w:rPr>
                <w:rFonts w:eastAsia="Calibri"/>
              </w:rPr>
            </w:pPr>
          </w:p>
        </w:tc>
      </w:tr>
      <w:tr w:rsidR="00484CCF" w:rsidRPr="00484CCF" w14:paraId="5FCB0150" w14:textId="77777777" w:rsidTr="00B57F14">
        <w:trPr>
          <w:gridAfter w:val="1"/>
          <w:wAfter w:w="3" w:type="pct"/>
        </w:trPr>
        <w:tc>
          <w:tcPr>
            <w:tcW w:w="1148" w:type="pct"/>
            <w:gridSpan w:val="4"/>
            <w:vMerge/>
          </w:tcPr>
          <w:p w14:paraId="67F4BBE1" w14:textId="77777777" w:rsidR="00484CCF" w:rsidRPr="00B57F14" w:rsidRDefault="00484CCF" w:rsidP="00B57F14">
            <w:pPr>
              <w:pStyle w:val="TableText"/>
              <w:rPr>
                <w:rFonts w:eastAsia="Calibri"/>
              </w:rPr>
            </w:pPr>
          </w:p>
        </w:tc>
        <w:tc>
          <w:tcPr>
            <w:tcW w:w="1337" w:type="pct"/>
            <w:shd w:val="clear" w:color="auto" w:fill="auto"/>
          </w:tcPr>
          <w:p w14:paraId="32D89EC6" w14:textId="77777777" w:rsidR="00484CCF" w:rsidRPr="00B57F14" w:rsidRDefault="00484CCF" w:rsidP="00B57F14">
            <w:pPr>
              <w:pStyle w:val="TableText"/>
              <w:rPr>
                <w:rFonts w:eastAsia="Calibri"/>
              </w:rPr>
            </w:pPr>
            <w:r w:rsidRPr="00B57F14">
              <w:rPr>
                <w:rFonts w:eastAsia="Calibri"/>
              </w:rPr>
              <w:t>4.3.3 # of TVET Councils organised and supported.</w:t>
            </w:r>
          </w:p>
        </w:tc>
        <w:tc>
          <w:tcPr>
            <w:tcW w:w="536" w:type="pct"/>
            <w:shd w:val="clear" w:color="auto" w:fill="auto"/>
          </w:tcPr>
          <w:p w14:paraId="3B4FEB52" w14:textId="77777777" w:rsidR="00484CCF" w:rsidRPr="00B57F14" w:rsidRDefault="00484CCF" w:rsidP="00B57F14">
            <w:pPr>
              <w:pStyle w:val="TableText"/>
              <w:rPr>
                <w:rFonts w:eastAsia="Calibri"/>
              </w:rPr>
            </w:pPr>
            <w:r w:rsidRPr="00B57F14">
              <w:rPr>
                <w:rFonts w:eastAsia="Calibri"/>
              </w:rPr>
              <w:t>5</w:t>
            </w:r>
          </w:p>
        </w:tc>
        <w:tc>
          <w:tcPr>
            <w:tcW w:w="634" w:type="pct"/>
            <w:gridSpan w:val="2"/>
            <w:shd w:val="clear" w:color="auto" w:fill="auto"/>
          </w:tcPr>
          <w:p w14:paraId="04037705" w14:textId="77777777" w:rsidR="00484CCF" w:rsidRPr="00B57F14" w:rsidRDefault="00484CCF" w:rsidP="00B57F14">
            <w:pPr>
              <w:pStyle w:val="TableText"/>
              <w:rPr>
                <w:rFonts w:eastAsia="Calibri"/>
              </w:rPr>
            </w:pPr>
            <w:r w:rsidRPr="00B57F14">
              <w:rPr>
                <w:rFonts w:eastAsia="Calibri"/>
              </w:rPr>
              <w:t>5</w:t>
            </w:r>
          </w:p>
        </w:tc>
        <w:tc>
          <w:tcPr>
            <w:tcW w:w="731" w:type="pct"/>
            <w:gridSpan w:val="2"/>
            <w:shd w:val="clear" w:color="auto" w:fill="auto"/>
          </w:tcPr>
          <w:p w14:paraId="13F9A035" w14:textId="77777777" w:rsidR="00484CCF" w:rsidRPr="00B57F14" w:rsidRDefault="00484CCF" w:rsidP="00B57F14">
            <w:pPr>
              <w:pStyle w:val="TableText"/>
              <w:rPr>
                <w:rFonts w:eastAsia="Calibri"/>
              </w:rPr>
            </w:pPr>
            <w:r w:rsidRPr="00B57F14">
              <w:rPr>
                <w:rFonts w:eastAsia="Calibri"/>
              </w:rPr>
              <w:t>4</w:t>
            </w:r>
          </w:p>
        </w:tc>
        <w:tc>
          <w:tcPr>
            <w:tcW w:w="611" w:type="pct"/>
            <w:gridSpan w:val="2"/>
            <w:shd w:val="clear" w:color="auto" w:fill="auto"/>
          </w:tcPr>
          <w:p w14:paraId="6A83DD3B" w14:textId="77777777" w:rsidR="00484CCF" w:rsidRPr="00B57F14" w:rsidRDefault="00484CCF" w:rsidP="00B57F14">
            <w:pPr>
              <w:pStyle w:val="TableText"/>
              <w:rPr>
                <w:rFonts w:eastAsia="Calibri"/>
              </w:rPr>
            </w:pPr>
            <w:r w:rsidRPr="00B57F14">
              <w:rPr>
                <w:rFonts w:eastAsia="Calibri"/>
              </w:rPr>
              <w:t>1</w:t>
            </w:r>
          </w:p>
        </w:tc>
      </w:tr>
      <w:tr w:rsidR="00484CCF" w:rsidRPr="00484CCF" w14:paraId="6B914A2E" w14:textId="77777777" w:rsidTr="00B57F14">
        <w:trPr>
          <w:gridAfter w:val="1"/>
          <w:wAfter w:w="3" w:type="pct"/>
        </w:trPr>
        <w:tc>
          <w:tcPr>
            <w:tcW w:w="1148" w:type="pct"/>
            <w:gridSpan w:val="4"/>
            <w:vMerge w:val="restart"/>
          </w:tcPr>
          <w:p w14:paraId="09FE54F3" w14:textId="77777777" w:rsidR="00484CCF" w:rsidRPr="00B57F14" w:rsidRDefault="00484CCF" w:rsidP="00B57F14">
            <w:pPr>
              <w:pStyle w:val="TableText"/>
              <w:rPr>
                <w:rFonts w:eastAsia="Calibri"/>
              </w:rPr>
            </w:pPr>
            <w:r w:rsidRPr="00B57F14">
              <w:rPr>
                <w:rFonts w:eastAsia="Calibri"/>
              </w:rPr>
              <w:t xml:space="preserve">4.4 </w:t>
            </w:r>
            <w:r w:rsidRPr="00B57F14">
              <w:rPr>
                <w:rFonts w:eastAsiaTheme="minorEastAsia"/>
              </w:rPr>
              <w:t xml:space="preserve">Established procedures to ensure promotion of Tahderiyyah/ ADM/ Madaris </w:t>
            </w:r>
            <w:r w:rsidR="00B57F14" w:rsidRPr="00B57F14">
              <w:rPr>
                <w:rFonts w:eastAsiaTheme="minorEastAsia"/>
              </w:rPr>
              <w:t>enrolees</w:t>
            </w:r>
            <w:r w:rsidRPr="00B57F14">
              <w:rPr>
                <w:rFonts w:eastAsiaTheme="minorEastAsia"/>
              </w:rPr>
              <w:t xml:space="preserve"> to elementary education</w:t>
            </w:r>
          </w:p>
        </w:tc>
        <w:tc>
          <w:tcPr>
            <w:tcW w:w="1337" w:type="pct"/>
            <w:shd w:val="clear" w:color="auto" w:fill="auto"/>
          </w:tcPr>
          <w:p w14:paraId="7D0D9D8E" w14:textId="77777777" w:rsidR="00484CCF" w:rsidRPr="00B57F14" w:rsidRDefault="00484CCF" w:rsidP="00B57F14">
            <w:pPr>
              <w:pStyle w:val="TableText"/>
              <w:rPr>
                <w:rFonts w:eastAsia="Calibri"/>
              </w:rPr>
            </w:pPr>
            <w:r w:rsidRPr="00B57F14">
              <w:rPr>
                <w:rFonts w:eastAsia="Calibri"/>
              </w:rPr>
              <w:t xml:space="preserve">4.4.1 One-policy guidelines for the movement of learners across </w:t>
            </w:r>
            <w:r w:rsidR="00B57F14">
              <w:rPr>
                <w:rFonts w:eastAsia="Calibri"/>
              </w:rPr>
              <w:t>program</w:t>
            </w:r>
            <w:r w:rsidRPr="00B57F14">
              <w:rPr>
                <w:rFonts w:eastAsia="Calibri"/>
              </w:rPr>
              <w:t>s or to DepEd schools</w:t>
            </w:r>
          </w:p>
        </w:tc>
        <w:tc>
          <w:tcPr>
            <w:tcW w:w="536" w:type="pct"/>
            <w:shd w:val="clear" w:color="auto" w:fill="auto"/>
          </w:tcPr>
          <w:p w14:paraId="0E624208" w14:textId="77777777" w:rsidR="00484CCF" w:rsidRPr="00B57F14" w:rsidRDefault="00484CCF" w:rsidP="00B57F14">
            <w:pPr>
              <w:pStyle w:val="TableText"/>
              <w:rPr>
                <w:rFonts w:eastAsia="Calibri"/>
              </w:rPr>
            </w:pPr>
            <w:r w:rsidRPr="00B57F14">
              <w:rPr>
                <w:rFonts w:eastAsia="Calibri"/>
              </w:rPr>
              <w:t>1 policy guideline</w:t>
            </w:r>
          </w:p>
          <w:p w14:paraId="6A8BE0AE" w14:textId="77777777" w:rsidR="00484CCF" w:rsidRPr="00B57F14" w:rsidRDefault="00484CCF" w:rsidP="00B57F14">
            <w:pPr>
              <w:pStyle w:val="TableText"/>
              <w:rPr>
                <w:rFonts w:eastAsia="Calibri"/>
              </w:rPr>
            </w:pPr>
            <w:r w:rsidRPr="00B57F14">
              <w:rPr>
                <w:rFonts w:eastAsia="Calibri"/>
              </w:rPr>
              <w:t>Cardno</w:t>
            </w:r>
          </w:p>
        </w:tc>
        <w:tc>
          <w:tcPr>
            <w:tcW w:w="634" w:type="pct"/>
            <w:gridSpan w:val="2"/>
            <w:shd w:val="clear" w:color="auto" w:fill="auto"/>
          </w:tcPr>
          <w:p w14:paraId="133760C2" w14:textId="77777777" w:rsidR="00484CCF" w:rsidRPr="00B57F14" w:rsidRDefault="00484CCF" w:rsidP="00B57F14">
            <w:pPr>
              <w:pStyle w:val="TableText"/>
              <w:rPr>
                <w:rFonts w:eastAsia="Calibri"/>
              </w:rPr>
            </w:pPr>
          </w:p>
        </w:tc>
        <w:tc>
          <w:tcPr>
            <w:tcW w:w="731" w:type="pct"/>
            <w:gridSpan w:val="2"/>
            <w:shd w:val="clear" w:color="auto" w:fill="auto"/>
          </w:tcPr>
          <w:p w14:paraId="4E87BB62" w14:textId="77777777" w:rsidR="00484CCF" w:rsidRPr="00B57F14" w:rsidRDefault="00484CCF" w:rsidP="00B57F14">
            <w:pPr>
              <w:pStyle w:val="TableText"/>
              <w:rPr>
                <w:rFonts w:eastAsia="Calibri"/>
              </w:rPr>
            </w:pPr>
            <w:r w:rsidRPr="00B57F14">
              <w:rPr>
                <w:rFonts w:eastAsia="Calibri"/>
              </w:rPr>
              <w:t>1 joint guideline among partners</w:t>
            </w:r>
          </w:p>
        </w:tc>
        <w:tc>
          <w:tcPr>
            <w:tcW w:w="611" w:type="pct"/>
            <w:gridSpan w:val="2"/>
            <w:shd w:val="clear" w:color="auto" w:fill="auto"/>
          </w:tcPr>
          <w:p w14:paraId="482C6E53" w14:textId="1891B6C2" w:rsidR="00484CCF" w:rsidRPr="00B57F14" w:rsidRDefault="00484CCF" w:rsidP="00B57F14">
            <w:pPr>
              <w:pStyle w:val="TableText"/>
              <w:rPr>
                <w:rFonts w:eastAsia="Calibri"/>
              </w:rPr>
            </w:pPr>
            <w:r w:rsidRPr="00B57F14">
              <w:rPr>
                <w:rFonts w:eastAsia="Calibri"/>
              </w:rPr>
              <w:t>Guideline endorsed by DepEd</w:t>
            </w:r>
            <w:r w:rsidR="008A5FAD">
              <w:rPr>
                <w:rFonts w:eastAsia="Calibri"/>
              </w:rPr>
              <w:t>–ARMM</w:t>
            </w:r>
          </w:p>
        </w:tc>
      </w:tr>
      <w:tr w:rsidR="00484CCF" w:rsidRPr="00484CCF" w14:paraId="1DBA3299" w14:textId="77777777" w:rsidTr="00B57F14">
        <w:trPr>
          <w:gridAfter w:val="1"/>
          <w:wAfter w:w="3" w:type="pct"/>
        </w:trPr>
        <w:tc>
          <w:tcPr>
            <w:tcW w:w="1148" w:type="pct"/>
            <w:gridSpan w:val="4"/>
            <w:vMerge/>
          </w:tcPr>
          <w:p w14:paraId="3FD7B35B" w14:textId="77777777" w:rsidR="00484CCF" w:rsidRPr="00B57F14" w:rsidRDefault="00484CCF" w:rsidP="00B57F14">
            <w:pPr>
              <w:pStyle w:val="TableText"/>
              <w:rPr>
                <w:rFonts w:eastAsia="Calibri"/>
              </w:rPr>
            </w:pPr>
          </w:p>
        </w:tc>
        <w:tc>
          <w:tcPr>
            <w:tcW w:w="1337" w:type="pct"/>
            <w:shd w:val="clear" w:color="auto" w:fill="auto"/>
          </w:tcPr>
          <w:p w14:paraId="51089295" w14:textId="77777777" w:rsidR="00484CCF" w:rsidRPr="00B57F14" w:rsidRDefault="00484CCF" w:rsidP="00B57F14">
            <w:pPr>
              <w:pStyle w:val="TableText"/>
              <w:rPr>
                <w:rFonts w:eastAsia="Calibri"/>
              </w:rPr>
            </w:pPr>
            <w:r w:rsidRPr="00B57F14">
              <w:rPr>
                <w:rFonts w:eastAsia="Calibri"/>
              </w:rPr>
              <w:t>4.4.2 Manual of Procedures for ADM Implementation (BRAC)</w:t>
            </w:r>
          </w:p>
        </w:tc>
        <w:tc>
          <w:tcPr>
            <w:tcW w:w="536" w:type="pct"/>
            <w:shd w:val="clear" w:color="auto" w:fill="auto"/>
          </w:tcPr>
          <w:p w14:paraId="50EC46E1" w14:textId="77777777" w:rsidR="00484CCF" w:rsidRPr="00B57F14" w:rsidRDefault="00484CCF" w:rsidP="00B57F14">
            <w:pPr>
              <w:pStyle w:val="TableText"/>
              <w:rPr>
                <w:rFonts w:eastAsia="Calibri"/>
              </w:rPr>
            </w:pPr>
          </w:p>
        </w:tc>
        <w:tc>
          <w:tcPr>
            <w:tcW w:w="634" w:type="pct"/>
            <w:gridSpan w:val="2"/>
            <w:shd w:val="clear" w:color="auto" w:fill="auto"/>
          </w:tcPr>
          <w:p w14:paraId="1367FD08" w14:textId="77777777" w:rsidR="00484CCF" w:rsidRPr="00B57F14" w:rsidRDefault="00484CCF" w:rsidP="00B57F14">
            <w:pPr>
              <w:pStyle w:val="TableText"/>
              <w:rPr>
                <w:rFonts w:eastAsia="Calibri"/>
              </w:rPr>
            </w:pPr>
            <w:r w:rsidRPr="00B57F14">
              <w:rPr>
                <w:rFonts w:eastAsia="Calibri"/>
              </w:rPr>
              <w:t>1 set (BRAC)</w:t>
            </w:r>
          </w:p>
        </w:tc>
        <w:tc>
          <w:tcPr>
            <w:tcW w:w="731" w:type="pct"/>
            <w:gridSpan w:val="2"/>
            <w:shd w:val="clear" w:color="auto" w:fill="auto"/>
          </w:tcPr>
          <w:p w14:paraId="1762E6D6" w14:textId="77777777" w:rsidR="00484CCF" w:rsidRPr="00B57F14" w:rsidRDefault="00484CCF" w:rsidP="00B57F14">
            <w:pPr>
              <w:pStyle w:val="TableText"/>
              <w:rPr>
                <w:rFonts w:eastAsia="Calibri"/>
              </w:rPr>
            </w:pPr>
            <w:r w:rsidRPr="00B57F14">
              <w:rPr>
                <w:rFonts w:eastAsia="Calibri"/>
              </w:rPr>
              <w:t>1 draft (BRAC)</w:t>
            </w:r>
          </w:p>
        </w:tc>
        <w:tc>
          <w:tcPr>
            <w:tcW w:w="611" w:type="pct"/>
            <w:gridSpan w:val="2"/>
            <w:shd w:val="clear" w:color="auto" w:fill="auto"/>
          </w:tcPr>
          <w:p w14:paraId="483E6BCB" w14:textId="77777777" w:rsidR="00484CCF" w:rsidRPr="00B57F14" w:rsidRDefault="00484CCF" w:rsidP="00B57F14">
            <w:pPr>
              <w:pStyle w:val="TableText"/>
              <w:rPr>
                <w:rFonts w:eastAsia="Calibri"/>
              </w:rPr>
            </w:pPr>
            <w:r w:rsidRPr="00B57F14">
              <w:rPr>
                <w:rFonts w:eastAsia="Calibri"/>
              </w:rPr>
              <w:t>1 final (BRAC)</w:t>
            </w:r>
          </w:p>
        </w:tc>
      </w:tr>
    </w:tbl>
    <w:p w14:paraId="61575E33" w14:textId="77777777" w:rsidR="00077657" w:rsidRDefault="00077657" w:rsidP="004859AF">
      <w:pPr>
        <w:pStyle w:val="BodyText"/>
        <w:sectPr w:rsidR="00077657" w:rsidSect="00C80B3D">
          <w:pgSz w:w="16820" w:h="11900" w:orient="landscape" w:code="9"/>
          <w:pgMar w:top="1418" w:right="1418" w:bottom="1418" w:left="1418" w:header="680" w:footer="680" w:gutter="0"/>
          <w:pgNumType w:start="1"/>
          <w:cols w:space="227"/>
          <w:docGrid w:linePitch="360"/>
        </w:sectPr>
      </w:pPr>
    </w:p>
    <w:p w14:paraId="3D7F9C43" w14:textId="5F03ABAA" w:rsidR="00E41B44" w:rsidRDefault="00357015" w:rsidP="00B57F14">
      <w:pPr>
        <w:pStyle w:val="crosshead"/>
      </w:pPr>
      <w:bookmarkStart w:id="71" w:name="_Toc271280451"/>
      <w:bookmarkStart w:id="72" w:name="_Toc271615794"/>
      <w:bookmarkStart w:id="73" w:name="_Toc326312298"/>
      <w:bookmarkStart w:id="74" w:name="_Toc326402747"/>
      <w:bookmarkStart w:id="75" w:name="_Toc326825817"/>
      <w:bookmarkStart w:id="76" w:name="_Toc329853031"/>
      <w:r>
        <w:lastRenderedPageBreak/>
        <w:t>Attachment C</w:t>
      </w:r>
      <w:r w:rsidR="00F42DD7">
        <w:t>:</w:t>
      </w:r>
      <w:r w:rsidR="00B57F14">
        <w:t xml:space="preserve"> </w:t>
      </w:r>
      <w:r w:rsidR="00F42DD7">
        <w:t>Draft EP</w:t>
      </w:r>
      <w:r w:rsidR="00DF5237">
        <w:t>R Report Outline</w:t>
      </w:r>
      <w:bookmarkEnd w:id="71"/>
      <w:bookmarkEnd w:id="72"/>
      <w:bookmarkEnd w:id="73"/>
      <w:bookmarkEnd w:id="74"/>
      <w:bookmarkEnd w:id="75"/>
      <w:bookmarkEnd w:id="76"/>
    </w:p>
    <w:p w14:paraId="639A9319" w14:textId="77777777" w:rsidR="004859AF" w:rsidRDefault="00DF5237" w:rsidP="004859AF">
      <w:pPr>
        <w:spacing w:after="120"/>
        <w:rPr>
          <w:b/>
        </w:rPr>
      </w:pPr>
      <w:r>
        <w:rPr>
          <w:b/>
        </w:rPr>
        <w:t>Table of Contents</w:t>
      </w:r>
    </w:p>
    <w:p w14:paraId="3C0A2157" w14:textId="77777777" w:rsidR="004859AF" w:rsidRDefault="00DF5237" w:rsidP="00E02070">
      <w:pPr>
        <w:pStyle w:val="BodyText"/>
      </w:pPr>
      <w:r w:rsidRPr="00DF5237">
        <w:rPr>
          <w:b/>
          <w:bCs/>
          <w:spacing w:val="-1"/>
        </w:rPr>
        <w:t>Pr</w:t>
      </w:r>
      <w:r w:rsidRPr="00DF5237">
        <w:rPr>
          <w:b/>
          <w:bCs/>
          <w:spacing w:val="1"/>
        </w:rPr>
        <w:t>o</w:t>
      </w:r>
      <w:r w:rsidRPr="00DF5237">
        <w:rPr>
          <w:b/>
          <w:bCs/>
        </w:rPr>
        <w:t>j</w:t>
      </w:r>
      <w:r w:rsidRPr="00DF5237">
        <w:rPr>
          <w:b/>
          <w:bCs/>
          <w:spacing w:val="2"/>
        </w:rPr>
        <w:t>e</w:t>
      </w:r>
      <w:r w:rsidRPr="00DF5237">
        <w:rPr>
          <w:b/>
          <w:bCs/>
        </w:rPr>
        <w:t>ct</w:t>
      </w:r>
      <w:r w:rsidRPr="00DF5237">
        <w:rPr>
          <w:b/>
          <w:bCs/>
          <w:spacing w:val="-7"/>
        </w:rPr>
        <w:t xml:space="preserve"> </w:t>
      </w:r>
      <w:r w:rsidRPr="00DF5237">
        <w:rPr>
          <w:b/>
          <w:bCs/>
        </w:rPr>
        <w:t>B</w:t>
      </w:r>
      <w:r w:rsidRPr="00DF5237">
        <w:rPr>
          <w:b/>
          <w:bCs/>
          <w:spacing w:val="2"/>
        </w:rPr>
        <w:t>a</w:t>
      </w:r>
      <w:r w:rsidRPr="00DF5237">
        <w:rPr>
          <w:b/>
          <w:bCs/>
        </w:rPr>
        <w:t>ck</w:t>
      </w:r>
      <w:r w:rsidRPr="00DF5237">
        <w:rPr>
          <w:b/>
          <w:bCs/>
          <w:spacing w:val="1"/>
        </w:rPr>
        <w:t>g</w:t>
      </w:r>
      <w:r w:rsidRPr="00DF5237">
        <w:rPr>
          <w:b/>
          <w:bCs/>
          <w:spacing w:val="-1"/>
        </w:rPr>
        <w:t>r</w:t>
      </w:r>
      <w:r w:rsidRPr="00DF5237">
        <w:rPr>
          <w:b/>
          <w:bCs/>
          <w:spacing w:val="1"/>
        </w:rPr>
        <w:t>ound</w:t>
      </w:r>
      <w:r w:rsidRPr="00DF5237">
        <w:rPr>
          <w:b/>
          <w:bCs/>
        </w:rPr>
        <w:t>:</w:t>
      </w:r>
      <w:r w:rsidRPr="00DF5237">
        <w:rPr>
          <w:b/>
          <w:bCs/>
          <w:spacing w:val="-12"/>
        </w:rPr>
        <w:t xml:space="preserve"> </w:t>
      </w:r>
      <w:r w:rsidRPr="00DF5237">
        <w:t>De</w:t>
      </w:r>
      <w:r w:rsidRPr="00DF5237">
        <w:rPr>
          <w:spacing w:val="4"/>
        </w:rPr>
        <w:t>s</w:t>
      </w:r>
      <w:r w:rsidRPr="00DF5237">
        <w:rPr>
          <w:spacing w:val="1"/>
        </w:rPr>
        <w:t>cr</w:t>
      </w:r>
      <w:r w:rsidRPr="00DF5237">
        <w:rPr>
          <w:spacing w:val="-1"/>
        </w:rPr>
        <w:t>i</w:t>
      </w:r>
      <w:r w:rsidRPr="00DF5237">
        <w:t>pt</w:t>
      </w:r>
      <w:r w:rsidRPr="00DF5237">
        <w:rPr>
          <w:spacing w:val="-1"/>
        </w:rPr>
        <w:t>i</w:t>
      </w:r>
      <w:r w:rsidRPr="00DF5237">
        <w:rPr>
          <w:spacing w:val="2"/>
        </w:rPr>
        <w:t>o</w:t>
      </w:r>
      <w:r w:rsidRPr="00DF5237">
        <w:t>n</w:t>
      </w:r>
      <w:r w:rsidRPr="00DF5237">
        <w:rPr>
          <w:spacing w:val="-11"/>
        </w:rPr>
        <w:t xml:space="preserve"> </w:t>
      </w:r>
      <w:r w:rsidRPr="00DF5237">
        <w:t>of the</w:t>
      </w:r>
      <w:r w:rsidRPr="00DF5237">
        <w:rPr>
          <w:spacing w:val="-1"/>
        </w:rPr>
        <w:t xml:space="preserve"> </w:t>
      </w:r>
      <w:r w:rsidRPr="00DF5237">
        <w:t>p</w:t>
      </w:r>
      <w:r w:rsidRPr="00DF5237">
        <w:rPr>
          <w:spacing w:val="1"/>
        </w:rPr>
        <w:t>r</w:t>
      </w:r>
      <w:r w:rsidRPr="00DF5237">
        <w:t>o</w:t>
      </w:r>
      <w:r w:rsidRPr="00DF5237">
        <w:rPr>
          <w:spacing w:val="2"/>
        </w:rPr>
        <w:t>b</w:t>
      </w:r>
      <w:r w:rsidRPr="00DF5237">
        <w:rPr>
          <w:spacing w:val="-1"/>
        </w:rPr>
        <w:t>l</w:t>
      </w:r>
      <w:r w:rsidRPr="00DF5237">
        <w:t>em</w:t>
      </w:r>
      <w:r w:rsidRPr="00DF5237">
        <w:rPr>
          <w:spacing w:val="-3"/>
        </w:rPr>
        <w:t xml:space="preserve"> </w:t>
      </w:r>
      <w:r w:rsidRPr="00DF5237">
        <w:rPr>
          <w:spacing w:val="1"/>
        </w:rPr>
        <w:t>c</w:t>
      </w:r>
      <w:r w:rsidRPr="00DF5237">
        <w:t>onte</w:t>
      </w:r>
      <w:r w:rsidRPr="00DF5237">
        <w:rPr>
          <w:spacing w:val="1"/>
        </w:rPr>
        <w:t>x</w:t>
      </w:r>
      <w:r w:rsidRPr="00DF5237">
        <w:t>t</w:t>
      </w:r>
      <w:r w:rsidRPr="00DF5237">
        <w:rPr>
          <w:spacing w:val="-6"/>
        </w:rPr>
        <w:t xml:space="preserve"> </w:t>
      </w:r>
      <w:r w:rsidRPr="00DF5237">
        <w:t>and</w:t>
      </w:r>
      <w:r w:rsidRPr="00DF5237">
        <w:rPr>
          <w:spacing w:val="-1"/>
        </w:rPr>
        <w:t xml:space="preserve"> i</w:t>
      </w:r>
      <w:r w:rsidRPr="00DF5237">
        <w:rPr>
          <w:spacing w:val="2"/>
        </w:rPr>
        <w:t>n</w:t>
      </w:r>
      <w:r w:rsidRPr="00DF5237">
        <w:t>te</w:t>
      </w:r>
      <w:r w:rsidRPr="00DF5237">
        <w:rPr>
          <w:spacing w:val="1"/>
        </w:rPr>
        <w:t>rv</w:t>
      </w:r>
      <w:r w:rsidRPr="00DF5237">
        <w:t>en</w:t>
      </w:r>
      <w:r w:rsidRPr="00DF5237">
        <w:rPr>
          <w:spacing w:val="2"/>
        </w:rPr>
        <w:t>t</w:t>
      </w:r>
      <w:r w:rsidRPr="00DF5237">
        <w:rPr>
          <w:spacing w:val="-1"/>
        </w:rPr>
        <w:t>i</w:t>
      </w:r>
      <w:r w:rsidRPr="00DF5237">
        <w:t>on</w:t>
      </w:r>
      <w:r w:rsidRPr="00DF5237">
        <w:rPr>
          <w:spacing w:val="-8"/>
        </w:rPr>
        <w:t xml:space="preserve"> </w:t>
      </w:r>
      <w:r w:rsidRPr="00DF5237">
        <w:rPr>
          <w:spacing w:val="-1"/>
        </w:rPr>
        <w:t>l</w:t>
      </w:r>
      <w:r w:rsidRPr="00DF5237">
        <w:rPr>
          <w:spacing w:val="2"/>
        </w:rPr>
        <w:t>o</w:t>
      </w:r>
      <w:r w:rsidRPr="00DF5237">
        <w:t>g</w:t>
      </w:r>
      <w:r w:rsidRPr="00DF5237">
        <w:rPr>
          <w:spacing w:val="-1"/>
        </w:rPr>
        <w:t>i</w:t>
      </w:r>
      <w:r w:rsidRPr="00DF5237">
        <w:t>c</w:t>
      </w:r>
      <w:r w:rsidRPr="00DF5237">
        <w:rPr>
          <w:spacing w:val="-3"/>
        </w:rPr>
        <w:t xml:space="preserve"> </w:t>
      </w:r>
      <w:r w:rsidRPr="00DF5237">
        <w:t>of</w:t>
      </w:r>
      <w:r w:rsidRPr="00DF5237">
        <w:rPr>
          <w:spacing w:val="2"/>
        </w:rPr>
        <w:t xml:space="preserve"> </w:t>
      </w:r>
      <w:r w:rsidRPr="00DF5237">
        <w:t>the p</w:t>
      </w:r>
      <w:r w:rsidRPr="00DF5237">
        <w:rPr>
          <w:spacing w:val="1"/>
        </w:rPr>
        <w:t>r</w:t>
      </w:r>
      <w:r w:rsidRPr="00DF5237">
        <w:t>o</w:t>
      </w:r>
      <w:r w:rsidRPr="00DF5237">
        <w:rPr>
          <w:spacing w:val="1"/>
        </w:rPr>
        <w:t>j</w:t>
      </w:r>
      <w:r w:rsidRPr="00DF5237">
        <w:t>e</w:t>
      </w:r>
      <w:r w:rsidRPr="00DF5237">
        <w:rPr>
          <w:spacing w:val="1"/>
        </w:rPr>
        <w:t>c</w:t>
      </w:r>
      <w:r w:rsidRPr="00DF5237">
        <w:t>t:</w:t>
      </w:r>
    </w:p>
    <w:p w14:paraId="6BADD8B9" w14:textId="77777777" w:rsidR="004859AF" w:rsidRDefault="00DF5237" w:rsidP="00E02070">
      <w:pPr>
        <w:pStyle w:val="BodyText"/>
      </w:pPr>
      <w:r w:rsidRPr="00DF5237">
        <w:rPr>
          <w:b/>
          <w:bCs/>
          <w:spacing w:val="-1"/>
        </w:rPr>
        <w:t>E</w:t>
      </w:r>
      <w:r w:rsidRPr="00DF5237">
        <w:rPr>
          <w:b/>
          <w:bCs/>
          <w:spacing w:val="2"/>
        </w:rPr>
        <w:t>v</w:t>
      </w:r>
      <w:r w:rsidRPr="00DF5237">
        <w:rPr>
          <w:b/>
          <w:bCs/>
        </w:rPr>
        <w:t>al</w:t>
      </w:r>
      <w:r w:rsidRPr="00DF5237">
        <w:rPr>
          <w:b/>
          <w:bCs/>
          <w:spacing w:val="1"/>
        </w:rPr>
        <w:t>u</w:t>
      </w:r>
      <w:r w:rsidRPr="00DF5237">
        <w:rPr>
          <w:b/>
          <w:bCs/>
        </w:rPr>
        <w:t>a</w:t>
      </w:r>
      <w:r w:rsidRPr="00DF5237">
        <w:rPr>
          <w:b/>
          <w:bCs/>
          <w:spacing w:val="1"/>
        </w:rPr>
        <w:t>t</w:t>
      </w:r>
      <w:r w:rsidRPr="00DF5237">
        <w:rPr>
          <w:b/>
          <w:bCs/>
        </w:rPr>
        <w:t>i</w:t>
      </w:r>
      <w:r w:rsidRPr="00DF5237">
        <w:rPr>
          <w:b/>
          <w:bCs/>
          <w:spacing w:val="1"/>
        </w:rPr>
        <w:t>o</w:t>
      </w:r>
      <w:r w:rsidRPr="00DF5237">
        <w:rPr>
          <w:b/>
          <w:bCs/>
        </w:rPr>
        <w:t>n</w:t>
      </w:r>
      <w:r w:rsidRPr="00DF5237">
        <w:rPr>
          <w:b/>
          <w:bCs/>
          <w:spacing w:val="-10"/>
        </w:rPr>
        <w:t xml:space="preserve"> </w:t>
      </w:r>
      <w:r w:rsidRPr="00DF5237">
        <w:rPr>
          <w:b/>
          <w:bCs/>
        </w:rPr>
        <w:t>Ba</w:t>
      </w:r>
      <w:r w:rsidRPr="00DF5237">
        <w:rPr>
          <w:b/>
          <w:bCs/>
          <w:spacing w:val="2"/>
        </w:rPr>
        <w:t>c</w:t>
      </w:r>
      <w:r w:rsidRPr="00DF5237">
        <w:rPr>
          <w:b/>
          <w:bCs/>
        </w:rPr>
        <w:t>k</w:t>
      </w:r>
      <w:r w:rsidRPr="00DF5237">
        <w:rPr>
          <w:b/>
          <w:bCs/>
          <w:spacing w:val="1"/>
        </w:rPr>
        <w:t>g</w:t>
      </w:r>
      <w:r w:rsidRPr="00DF5237">
        <w:rPr>
          <w:b/>
          <w:bCs/>
          <w:spacing w:val="-1"/>
        </w:rPr>
        <w:t>r</w:t>
      </w:r>
      <w:r w:rsidRPr="00DF5237">
        <w:rPr>
          <w:b/>
          <w:bCs/>
          <w:spacing w:val="1"/>
        </w:rPr>
        <w:t>ound</w:t>
      </w:r>
    </w:p>
    <w:p w14:paraId="07603469" w14:textId="77777777" w:rsidR="004859AF" w:rsidRDefault="00DF5237" w:rsidP="00E02070">
      <w:pPr>
        <w:pStyle w:val="BodyText"/>
      </w:pPr>
      <w:r w:rsidRPr="00DF5237">
        <w:rPr>
          <w:b/>
          <w:bCs/>
          <w:spacing w:val="5"/>
        </w:rPr>
        <w:t>M</w:t>
      </w:r>
      <w:r w:rsidRPr="00DF5237">
        <w:rPr>
          <w:b/>
          <w:bCs/>
        </w:rPr>
        <w:t>e</w:t>
      </w:r>
      <w:r w:rsidRPr="00DF5237">
        <w:rPr>
          <w:b/>
          <w:bCs/>
          <w:spacing w:val="-1"/>
        </w:rPr>
        <w:t>t</w:t>
      </w:r>
      <w:r w:rsidRPr="00DF5237">
        <w:rPr>
          <w:b/>
          <w:bCs/>
          <w:spacing w:val="1"/>
        </w:rPr>
        <w:t>hodo</w:t>
      </w:r>
      <w:r w:rsidRPr="00DF5237">
        <w:rPr>
          <w:b/>
          <w:bCs/>
        </w:rPr>
        <w:t>l</w:t>
      </w:r>
      <w:r w:rsidRPr="00DF5237">
        <w:rPr>
          <w:b/>
          <w:bCs/>
          <w:spacing w:val="1"/>
        </w:rPr>
        <w:t>og</w:t>
      </w:r>
      <w:r w:rsidRPr="00DF5237">
        <w:rPr>
          <w:b/>
          <w:bCs/>
          <w:spacing w:val="-3"/>
        </w:rPr>
        <w:t>y</w:t>
      </w:r>
    </w:p>
    <w:p w14:paraId="10C755B9" w14:textId="77777777" w:rsidR="00DF5237" w:rsidRDefault="00DF5237" w:rsidP="00E02070">
      <w:pPr>
        <w:pStyle w:val="BodyText"/>
      </w:pPr>
      <w:r w:rsidRPr="00DF5237">
        <w:rPr>
          <w:b/>
          <w:bCs/>
          <w:spacing w:val="5"/>
        </w:rPr>
        <w:t>Key</w:t>
      </w:r>
      <w:r w:rsidRPr="00DF5237">
        <w:rPr>
          <w:b/>
          <w:bCs/>
          <w:spacing w:val="-5"/>
        </w:rPr>
        <w:t xml:space="preserve"> </w:t>
      </w:r>
      <w:r w:rsidRPr="00DF5237">
        <w:rPr>
          <w:b/>
          <w:bCs/>
          <w:spacing w:val="1"/>
        </w:rPr>
        <w:t>F</w:t>
      </w:r>
      <w:r w:rsidRPr="00DF5237">
        <w:rPr>
          <w:b/>
          <w:bCs/>
        </w:rPr>
        <w:t>i</w:t>
      </w:r>
      <w:r w:rsidRPr="00DF5237">
        <w:rPr>
          <w:b/>
          <w:bCs/>
          <w:spacing w:val="1"/>
        </w:rPr>
        <w:t>nd</w:t>
      </w:r>
      <w:r w:rsidRPr="00DF5237">
        <w:rPr>
          <w:b/>
          <w:bCs/>
        </w:rPr>
        <w:t>i</w:t>
      </w:r>
      <w:r w:rsidRPr="00DF5237">
        <w:rPr>
          <w:b/>
          <w:bCs/>
          <w:spacing w:val="1"/>
        </w:rPr>
        <w:t>ng</w:t>
      </w:r>
      <w:r w:rsidRPr="00DF5237">
        <w:rPr>
          <w:b/>
          <w:bCs/>
        </w:rPr>
        <w:t>s:</w:t>
      </w:r>
      <w:r w:rsidRPr="00DF5237">
        <w:rPr>
          <w:b/>
          <w:bCs/>
          <w:spacing w:val="-9"/>
        </w:rPr>
        <w:t xml:space="preserve"> </w:t>
      </w:r>
      <w:r w:rsidRPr="00DF5237">
        <w:rPr>
          <w:spacing w:val="1"/>
        </w:rPr>
        <w:t>F</w:t>
      </w:r>
      <w:r w:rsidRPr="00DF5237">
        <w:rPr>
          <w:spacing w:val="-1"/>
        </w:rPr>
        <w:t>i</w:t>
      </w:r>
      <w:r w:rsidRPr="00DF5237">
        <w:t>nd</w:t>
      </w:r>
      <w:r w:rsidRPr="00DF5237">
        <w:rPr>
          <w:spacing w:val="-1"/>
        </w:rPr>
        <w:t>i</w:t>
      </w:r>
      <w:r w:rsidRPr="00DF5237">
        <w:t>ngs</w:t>
      </w:r>
      <w:r w:rsidRPr="00DF5237">
        <w:rPr>
          <w:spacing w:val="-5"/>
        </w:rPr>
        <w:t xml:space="preserve"> </w:t>
      </w:r>
      <w:r w:rsidRPr="00DF5237">
        <w:t>a</w:t>
      </w:r>
      <w:r w:rsidRPr="00DF5237">
        <w:rPr>
          <w:spacing w:val="1"/>
        </w:rPr>
        <w:t>r</w:t>
      </w:r>
      <w:r w:rsidRPr="00DF5237">
        <w:t>e</w:t>
      </w:r>
      <w:r w:rsidRPr="00DF5237">
        <w:rPr>
          <w:spacing w:val="-4"/>
        </w:rPr>
        <w:t xml:space="preserve"> </w:t>
      </w:r>
      <w:r w:rsidRPr="00DF5237">
        <w:rPr>
          <w:spacing w:val="1"/>
        </w:rPr>
        <w:t>r</w:t>
      </w:r>
      <w:r w:rsidRPr="00DF5237">
        <w:t>e</w:t>
      </w:r>
      <w:r w:rsidRPr="00DF5237">
        <w:rPr>
          <w:spacing w:val="-1"/>
        </w:rPr>
        <w:t>l</w:t>
      </w:r>
      <w:r w:rsidRPr="00DF5237">
        <w:rPr>
          <w:spacing w:val="2"/>
        </w:rPr>
        <w:t>e</w:t>
      </w:r>
      <w:r w:rsidRPr="00DF5237">
        <w:rPr>
          <w:spacing w:val="-1"/>
        </w:rPr>
        <w:t>v</w:t>
      </w:r>
      <w:r w:rsidRPr="00DF5237">
        <w:rPr>
          <w:spacing w:val="2"/>
        </w:rPr>
        <w:t>a</w:t>
      </w:r>
      <w:r w:rsidRPr="00DF5237">
        <w:t>nt</w:t>
      </w:r>
      <w:r w:rsidRPr="00DF5237">
        <w:rPr>
          <w:spacing w:val="-7"/>
        </w:rPr>
        <w:t xml:space="preserve"> </w:t>
      </w:r>
      <w:r w:rsidRPr="00DF5237">
        <w:rPr>
          <w:spacing w:val="2"/>
        </w:rPr>
        <w:t>t</w:t>
      </w:r>
      <w:r w:rsidRPr="00DF5237">
        <w:t>o</w:t>
      </w:r>
      <w:r w:rsidRPr="00DF5237">
        <w:rPr>
          <w:spacing w:val="-3"/>
        </w:rPr>
        <w:t xml:space="preserve"> </w:t>
      </w:r>
      <w:r w:rsidRPr="00DF5237">
        <w:t>t</w:t>
      </w:r>
      <w:r w:rsidRPr="00DF5237">
        <w:rPr>
          <w:spacing w:val="2"/>
        </w:rPr>
        <w:t>h</w:t>
      </w:r>
      <w:r w:rsidRPr="00DF5237">
        <w:t>e</w:t>
      </w:r>
      <w:r w:rsidRPr="00DF5237">
        <w:rPr>
          <w:spacing w:val="-4"/>
        </w:rPr>
        <w:t xml:space="preserve"> </w:t>
      </w:r>
      <w:r w:rsidRPr="00DF5237">
        <w:rPr>
          <w:spacing w:val="2"/>
        </w:rPr>
        <w:t>p</w:t>
      </w:r>
      <w:r w:rsidRPr="00DF5237">
        <w:t>u</w:t>
      </w:r>
      <w:r w:rsidRPr="00DF5237">
        <w:rPr>
          <w:spacing w:val="1"/>
        </w:rPr>
        <w:t>r</w:t>
      </w:r>
      <w:r w:rsidRPr="00DF5237">
        <w:t>po</w:t>
      </w:r>
      <w:r w:rsidRPr="00DF5237">
        <w:rPr>
          <w:spacing w:val="1"/>
        </w:rPr>
        <w:t>s</w:t>
      </w:r>
      <w:r w:rsidRPr="00DF5237">
        <w:t>e</w:t>
      </w:r>
      <w:r w:rsidRPr="00DF5237">
        <w:rPr>
          <w:spacing w:val="-8"/>
        </w:rPr>
        <w:t xml:space="preserve"> </w:t>
      </w:r>
      <w:r w:rsidRPr="00DF5237">
        <w:rPr>
          <w:spacing w:val="2"/>
        </w:rPr>
        <w:t>a</w:t>
      </w:r>
      <w:r w:rsidRPr="00DF5237">
        <w:t>nd</w:t>
      </w:r>
      <w:r w:rsidRPr="00DF5237">
        <w:rPr>
          <w:spacing w:val="-4"/>
        </w:rPr>
        <w:t xml:space="preserve"> </w:t>
      </w:r>
      <w:r w:rsidRPr="00DF5237">
        <w:rPr>
          <w:spacing w:val="1"/>
        </w:rPr>
        <w:t>sc</w:t>
      </w:r>
      <w:r w:rsidRPr="00DF5237">
        <w:t>ope</w:t>
      </w:r>
      <w:r w:rsidRPr="00DF5237">
        <w:rPr>
          <w:spacing w:val="-3"/>
        </w:rPr>
        <w:t xml:space="preserve"> </w:t>
      </w:r>
      <w:r w:rsidRPr="00DF5237">
        <w:t>of the</w:t>
      </w:r>
      <w:r w:rsidRPr="00DF5237">
        <w:rPr>
          <w:spacing w:val="-4"/>
        </w:rPr>
        <w:t xml:space="preserve"> </w:t>
      </w:r>
      <w:r w:rsidRPr="00DF5237">
        <w:rPr>
          <w:spacing w:val="2"/>
        </w:rPr>
        <w:t>e</w:t>
      </w:r>
      <w:r w:rsidRPr="00DF5237">
        <w:rPr>
          <w:spacing w:val="-1"/>
        </w:rPr>
        <w:t>v</w:t>
      </w:r>
      <w:r w:rsidRPr="00DF5237">
        <w:rPr>
          <w:spacing w:val="2"/>
        </w:rPr>
        <w:t>a</w:t>
      </w:r>
      <w:r w:rsidRPr="00DF5237">
        <w:rPr>
          <w:spacing w:val="-1"/>
        </w:rPr>
        <w:t>l</w:t>
      </w:r>
      <w:r w:rsidRPr="00DF5237">
        <w:rPr>
          <w:spacing w:val="2"/>
        </w:rPr>
        <w:t>u</w:t>
      </w:r>
      <w:r w:rsidRPr="00DF5237">
        <w:t>at</w:t>
      </w:r>
      <w:r w:rsidRPr="00DF5237">
        <w:rPr>
          <w:spacing w:val="1"/>
        </w:rPr>
        <w:t>i</w:t>
      </w:r>
      <w:r w:rsidRPr="00DF5237">
        <w:t>on</w:t>
      </w:r>
      <w:r w:rsidRPr="00DF5237">
        <w:rPr>
          <w:spacing w:val="-7"/>
        </w:rPr>
        <w:t xml:space="preserve"> </w:t>
      </w:r>
      <w:r w:rsidRPr="00DF5237">
        <w:t>and p</w:t>
      </w:r>
      <w:r w:rsidRPr="00DF5237">
        <w:rPr>
          <w:spacing w:val="1"/>
        </w:rPr>
        <w:t>r</w:t>
      </w:r>
      <w:r w:rsidRPr="00DF5237">
        <w:t>e</w:t>
      </w:r>
      <w:r w:rsidRPr="00DF5237">
        <w:rPr>
          <w:spacing w:val="1"/>
        </w:rPr>
        <w:t>s</w:t>
      </w:r>
      <w:r w:rsidRPr="00DF5237">
        <w:t>ent</w:t>
      </w:r>
      <w:r w:rsidRPr="00DF5237">
        <w:rPr>
          <w:spacing w:val="2"/>
        </w:rPr>
        <w:t>e</w:t>
      </w:r>
      <w:r w:rsidRPr="00DF5237">
        <w:t>d</w:t>
      </w:r>
      <w:r w:rsidRPr="00DF5237">
        <w:rPr>
          <w:spacing w:val="-10"/>
        </w:rPr>
        <w:t xml:space="preserve"> </w:t>
      </w:r>
      <w:r w:rsidRPr="00DF5237">
        <w:t>as</w:t>
      </w:r>
      <w:r w:rsidRPr="00DF5237">
        <w:rPr>
          <w:spacing w:val="-1"/>
        </w:rPr>
        <w:t xml:space="preserve"> </w:t>
      </w:r>
      <w:r w:rsidRPr="00DF5237">
        <w:rPr>
          <w:spacing w:val="1"/>
        </w:rPr>
        <w:t>s</w:t>
      </w:r>
      <w:r w:rsidRPr="00DF5237">
        <w:t>u</w:t>
      </w:r>
      <w:r w:rsidRPr="00DF5237">
        <w:rPr>
          <w:spacing w:val="2"/>
        </w:rPr>
        <w:t>p</w:t>
      </w:r>
      <w:r w:rsidRPr="00DF5237">
        <w:t>po</w:t>
      </w:r>
      <w:r w:rsidRPr="00DF5237">
        <w:rPr>
          <w:spacing w:val="1"/>
        </w:rPr>
        <w:t>r</w:t>
      </w:r>
      <w:r w:rsidRPr="00DF5237">
        <w:t>t</w:t>
      </w:r>
      <w:r w:rsidRPr="00DF5237">
        <w:rPr>
          <w:spacing w:val="1"/>
        </w:rPr>
        <w:t>i</w:t>
      </w:r>
      <w:r w:rsidRPr="00DF5237">
        <w:t>ng</w:t>
      </w:r>
      <w:r w:rsidRPr="00DF5237">
        <w:rPr>
          <w:spacing w:val="-7"/>
        </w:rPr>
        <w:t xml:space="preserve"> </w:t>
      </w:r>
      <w:r w:rsidRPr="00DF5237">
        <w:t>e</w:t>
      </w:r>
      <w:r w:rsidRPr="00DF5237">
        <w:rPr>
          <w:spacing w:val="1"/>
        </w:rPr>
        <w:t>v</w:t>
      </w:r>
      <w:r w:rsidRPr="00DF5237">
        <w:rPr>
          <w:spacing w:val="-1"/>
        </w:rPr>
        <w:t>i</w:t>
      </w:r>
      <w:r w:rsidRPr="00DF5237">
        <w:t>d</w:t>
      </w:r>
      <w:r w:rsidRPr="00DF5237">
        <w:rPr>
          <w:spacing w:val="2"/>
        </w:rPr>
        <w:t>e</w:t>
      </w:r>
      <w:r w:rsidRPr="00DF5237">
        <w:t>n</w:t>
      </w:r>
      <w:r w:rsidRPr="00DF5237">
        <w:rPr>
          <w:spacing w:val="1"/>
        </w:rPr>
        <w:t>c</w:t>
      </w:r>
      <w:r w:rsidRPr="00DF5237">
        <w:t>e</w:t>
      </w:r>
    </w:p>
    <w:p w14:paraId="4A3048D0" w14:textId="77777777" w:rsidR="00DF5237" w:rsidRDefault="00DF5237" w:rsidP="00E02070">
      <w:pPr>
        <w:pStyle w:val="BodyText"/>
      </w:pPr>
      <w:r w:rsidRPr="00DF5237">
        <w:rPr>
          <w:spacing w:val="1"/>
        </w:rPr>
        <w:t>F</w:t>
      </w:r>
      <w:r w:rsidRPr="00DF5237">
        <w:rPr>
          <w:spacing w:val="-1"/>
        </w:rPr>
        <w:t>i</w:t>
      </w:r>
      <w:r w:rsidRPr="00DF5237">
        <w:t>n</w:t>
      </w:r>
      <w:r w:rsidRPr="00DF5237">
        <w:rPr>
          <w:spacing w:val="2"/>
        </w:rPr>
        <w:t>d</w:t>
      </w:r>
      <w:r w:rsidRPr="00DF5237">
        <w:rPr>
          <w:spacing w:val="-1"/>
        </w:rPr>
        <w:t>i</w:t>
      </w:r>
      <w:r w:rsidRPr="00DF5237">
        <w:t>ngs</w:t>
      </w:r>
      <w:r w:rsidRPr="00DF5237">
        <w:rPr>
          <w:spacing w:val="-7"/>
        </w:rPr>
        <w:t xml:space="preserve"> </w:t>
      </w:r>
      <w:r w:rsidRPr="00DF5237">
        <w:rPr>
          <w:spacing w:val="1"/>
        </w:rPr>
        <w:t>r</w:t>
      </w:r>
      <w:r w:rsidRPr="00DF5237">
        <w:rPr>
          <w:spacing w:val="2"/>
        </w:rPr>
        <w:t>e</w:t>
      </w:r>
      <w:r w:rsidRPr="00DF5237">
        <w:rPr>
          <w:spacing w:val="-1"/>
        </w:rPr>
        <w:t>l</w:t>
      </w:r>
      <w:r w:rsidRPr="00DF5237">
        <w:t>a</w:t>
      </w:r>
      <w:r w:rsidRPr="00DF5237">
        <w:rPr>
          <w:spacing w:val="2"/>
        </w:rPr>
        <w:t>t</w:t>
      </w:r>
      <w:r w:rsidRPr="00DF5237">
        <w:t>ed</w:t>
      </w:r>
      <w:r w:rsidRPr="00DF5237">
        <w:rPr>
          <w:spacing w:val="-7"/>
        </w:rPr>
        <w:t xml:space="preserve"> </w:t>
      </w:r>
      <w:r w:rsidRPr="00DF5237">
        <w:rPr>
          <w:spacing w:val="2"/>
        </w:rPr>
        <w:t>t</w:t>
      </w:r>
      <w:r w:rsidRPr="00DF5237">
        <w:t>o</w:t>
      </w:r>
      <w:r w:rsidRPr="00DF5237">
        <w:rPr>
          <w:spacing w:val="-3"/>
        </w:rPr>
        <w:t xml:space="preserve"> </w:t>
      </w:r>
      <w:r w:rsidRPr="00DF5237">
        <w:t>t</w:t>
      </w:r>
      <w:r w:rsidRPr="00DF5237">
        <w:rPr>
          <w:spacing w:val="2"/>
        </w:rPr>
        <w:t>h</w:t>
      </w:r>
      <w:r w:rsidRPr="00DF5237">
        <w:t>e</w:t>
      </w:r>
      <w:r w:rsidRPr="00DF5237">
        <w:rPr>
          <w:spacing w:val="-4"/>
        </w:rPr>
        <w:t xml:space="preserve"> </w:t>
      </w:r>
      <w:r w:rsidRPr="00DF5237">
        <w:rPr>
          <w:spacing w:val="1"/>
        </w:rPr>
        <w:t>r</w:t>
      </w:r>
      <w:r w:rsidRPr="00DF5237">
        <w:t>e</w:t>
      </w:r>
      <w:r w:rsidRPr="00DF5237">
        <w:rPr>
          <w:spacing w:val="1"/>
        </w:rPr>
        <w:t>l</w:t>
      </w:r>
      <w:r w:rsidRPr="00DF5237">
        <w:rPr>
          <w:spacing w:val="2"/>
        </w:rPr>
        <w:t>e</w:t>
      </w:r>
      <w:r w:rsidRPr="00DF5237">
        <w:rPr>
          <w:spacing w:val="-1"/>
        </w:rPr>
        <w:t>v</w:t>
      </w:r>
      <w:r w:rsidRPr="00DF5237">
        <w:t>an</w:t>
      </w:r>
      <w:r w:rsidRPr="00DF5237">
        <w:rPr>
          <w:spacing w:val="1"/>
        </w:rPr>
        <w:t>c</w:t>
      </w:r>
      <w:r w:rsidRPr="00DF5237">
        <w:rPr>
          <w:spacing w:val="2"/>
        </w:rPr>
        <w:t>e</w:t>
      </w:r>
      <w:r w:rsidRPr="00DF5237">
        <w:t>,</w:t>
      </w:r>
      <w:r w:rsidRPr="00DF5237">
        <w:rPr>
          <w:spacing w:val="-9"/>
        </w:rPr>
        <w:t xml:space="preserve"> </w:t>
      </w:r>
      <w:r w:rsidRPr="00DF5237">
        <w:rPr>
          <w:spacing w:val="1"/>
        </w:rPr>
        <w:t>s</w:t>
      </w:r>
      <w:r w:rsidRPr="00DF5237">
        <w:t>t</w:t>
      </w:r>
      <w:r w:rsidRPr="00DF5237">
        <w:rPr>
          <w:spacing w:val="1"/>
        </w:rPr>
        <w:t>r</w:t>
      </w:r>
      <w:r w:rsidRPr="00DF5237">
        <w:t>ate</w:t>
      </w:r>
      <w:r w:rsidRPr="00DF5237">
        <w:rPr>
          <w:spacing w:val="2"/>
        </w:rPr>
        <w:t>g</w:t>
      </w:r>
      <w:r w:rsidRPr="00DF5237">
        <w:rPr>
          <w:spacing w:val="-1"/>
        </w:rPr>
        <w:t>i</w:t>
      </w:r>
      <w:r w:rsidRPr="00DF5237">
        <w:t>c</w:t>
      </w:r>
      <w:r w:rsidRPr="00DF5237">
        <w:rPr>
          <w:spacing w:val="-7"/>
        </w:rPr>
        <w:t xml:space="preserve"> </w:t>
      </w:r>
      <w:r w:rsidRPr="00DF5237">
        <w:rPr>
          <w:spacing w:val="2"/>
        </w:rPr>
        <w:t>f</w:t>
      </w:r>
      <w:r w:rsidRPr="00DF5237">
        <w:rPr>
          <w:spacing w:val="-1"/>
        </w:rPr>
        <w:t>i</w:t>
      </w:r>
      <w:r w:rsidRPr="00DF5237">
        <w:t>t</w:t>
      </w:r>
      <w:r w:rsidRPr="00DF5237">
        <w:rPr>
          <w:spacing w:val="-2"/>
        </w:rPr>
        <w:t xml:space="preserve"> </w:t>
      </w:r>
      <w:r w:rsidRPr="00DF5237">
        <w:t>a</w:t>
      </w:r>
      <w:r w:rsidRPr="00DF5237">
        <w:rPr>
          <w:spacing w:val="2"/>
        </w:rPr>
        <w:t>n</w:t>
      </w:r>
      <w:r w:rsidRPr="00DF5237">
        <w:t>d</w:t>
      </w:r>
      <w:r w:rsidRPr="00DF5237">
        <w:rPr>
          <w:spacing w:val="-1"/>
        </w:rPr>
        <w:t xml:space="preserve"> v</w:t>
      </w:r>
      <w:r w:rsidRPr="00DF5237">
        <w:rPr>
          <w:spacing w:val="2"/>
        </w:rPr>
        <w:t>a</w:t>
      </w:r>
      <w:r w:rsidRPr="00DF5237">
        <w:rPr>
          <w:spacing w:val="-1"/>
        </w:rPr>
        <w:t>l</w:t>
      </w:r>
      <w:r w:rsidRPr="00DF5237">
        <w:rPr>
          <w:spacing w:val="1"/>
        </w:rPr>
        <w:t>i</w:t>
      </w:r>
      <w:r w:rsidRPr="00DF5237">
        <w:t>d</w:t>
      </w:r>
      <w:r w:rsidRPr="00DF5237">
        <w:rPr>
          <w:spacing w:val="-1"/>
        </w:rPr>
        <w:t>i</w:t>
      </w:r>
      <w:r w:rsidRPr="00DF5237">
        <w:rPr>
          <w:spacing w:val="5"/>
        </w:rPr>
        <w:t>t</w:t>
      </w:r>
      <w:r w:rsidRPr="00DF5237">
        <w:t>y</w:t>
      </w:r>
      <w:r w:rsidRPr="00DF5237">
        <w:rPr>
          <w:spacing w:val="-10"/>
        </w:rPr>
        <w:t xml:space="preserve"> </w:t>
      </w:r>
      <w:r w:rsidRPr="00DF5237">
        <w:t>of de</w:t>
      </w:r>
      <w:r w:rsidRPr="00DF5237">
        <w:rPr>
          <w:spacing w:val="1"/>
        </w:rPr>
        <w:t>si</w:t>
      </w:r>
      <w:r w:rsidRPr="00DF5237">
        <w:t>gn</w:t>
      </w:r>
      <w:r w:rsidRPr="00DF5237">
        <w:rPr>
          <w:spacing w:val="-4"/>
        </w:rPr>
        <w:t xml:space="preserve"> </w:t>
      </w:r>
      <w:r w:rsidRPr="00DF5237">
        <w:t>of the</w:t>
      </w:r>
      <w:r w:rsidRPr="00DF5237">
        <w:rPr>
          <w:spacing w:val="-4"/>
        </w:rPr>
        <w:t xml:space="preserve"> </w:t>
      </w:r>
      <w:r w:rsidRPr="00DF5237">
        <w:t>p</w:t>
      </w:r>
      <w:r w:rsidRPr="00DF5237">
        <w:rPr>
          <w:spacing w:val="1"/>
        </w:rPr>
        <w:t>r</w:t>
      </w:r>
      <w:r w:rsidRPr="00DF5237">
        <w:t>o</w:t>
      </w:r>
      <w:r w:rsidRPr="00DF5237">
        <w:rPr>
          <w:spacing w:val="1"/>
        </w:rPr>
        <w:t>j</w:t>
      </w:r>
      <w:r w:rsidRPr="00DF5237">
        <w:t>e</w:t>
      </w:r>
      <w:r w:rsidRPr="00DF5237">
        <w:rPr>
          <w:spacing w:val="1"/>
        </w:rPr>
        <w:t>c</w:t>
      </w:r>
      <w:r w:rsidRPr="00DF5237">
        <w:t>t a</w:t>
      </w:r>
      <w:r w:rsidRPr="00DF5237">
        <w:rPr>
          <w:spacing w:val="1"/>
        </w:rPr>
        <w:t>r</w:t>
      </w:r>
      <w:r w:rsidRPr="00DF5237">
        <w:t>e</w:t>
      </w:r>
      <w:r w:rsidRPr="00DF5237">
        <w:rPr>
          <w:spacing w:val="-4"/>
        </w:rPr>
        <w:t xml:space="preserve"> </w:t>
      </w:r>
      <w:r w:rsidRPr="00DF5237">
        <w:t>d</w:t>
      </w:r>
      <w:r w:rsidRPr="00DF5237">
        <w:rPr>
          <w:spacing w:val="-1"/>
        </w:rPr>
        <w:t>i</w:t>
      </w:r>
      <w:r w:rsidRPr="00DF5237">
        <w:rPr>
          <w:spacing w:val="1"/>
        </w:rPr>
        <w:t>sc</w:t>
      </w:r>
      <w:r w:rsidRPr="00DF5237">
        <w:t>u</w:t>
      </w:r>
      <w:r w:rsidRPr="00DF5237">
        <w:rPr>
          <w:spacing w:val="1"/>
        </w:rPr>
        <w:t>ss</w:t>
      </w:r>
      <w:r w:rsidRPr="00DF5237">
        <w:t>ed,</w:t>
      </w:r>
      <w:r w:rsidRPr="00DF5237">
        <w:rPr>
          <w:spacing w:val="-7"/>
        </w:rPr>
        <w:t xml:space="preserve"> </w:t>
      </w:r>
      <w:r w:rsidRPr="00DF5237">
        <w:rPr>
          <w:spacing w:val="-1"/>
        </w:rPr>
        <w:t>i</w:t>
      </w:r>
      <w:r w:rsidRPr="00DF5237">
        <w:t>n</w:t>
      </w:r>
      <w:r w:rsidRPr="00DF5237">
        <w:rPr>
          <w:spacing w:val="4"/>
        </w:rPr>
        <w:t>c</w:t>
      </w:r>
      <w:r w:rsidRPr="00DF5237">
        <w:rPr>
          <w:spacing w:val="-1"/>
        </w:rPr>
        <w:t>l</w:t>
      </w:r>
      <w:r w:rsidRPr="00DF5237">
        <w:t>u</w:t>
      </w:r>
      <w:r w:rsidRPr="00DF5237">
        <w:rPr>
          <w:spacing w:val="2"/>
        </w:rPr>
        <w:t>d</w:t>
      </w:r>
      <w:r w:rsidRPr="00DF5237">
        <w:rPr>
          <w:spacing w:val="-1"/>
        </w:rPr>
        <w:t>i</w:t>
      </w:r>
      <w:r w:rsidRPr="00DF5237">
        <w:t>ng</w:t>
      </w:r>
      <w:r w:rsidRPr="00DF5237">
        <w:rPr>
          <w:spacing w:val="-6"/>
        </w:rPr>
        <w:t xml:space="preserve"> </w:t>
      </w:r>
      <w:r w:rsidRPr="00DF5237">
        <w:t>a</w:t>
      </w:r>
      <w:r w:rsidRPr="00DF5237">
        <w:rPr>
          <w:spacing w:val="2"/>
        </w:rPr>
        <w:t>d</w:t>
      </w:r>
      <w:r w:rsidRPr="00DF5237">
        <w:t>equa</w:t>
      </w:r>
      <w:r w:rsidRPr="00DF5237">
        <w:rPr>
          <w:spacing w:val="6"/>
        </w:rPr>
        <w:t>c</w:t>
      </w:r>
      <w:r w:rsidRPr="00DF5237">
        <w:t>y</w:t>
      </w:r>
      <w:r w:rsidRPr="00DF5237">
        <w:rPr>
          <w:spacing w:val="-13"/>
        </w:rPr>
        <w:t xml:space="preserve"> </w:t>
      </w:r>
      <w:r w:rsidRPr="00DF5237">
        <w:t>of ob</w:t>
      </w:r>
      <w:r w:rsidRPr="00DF5237">
        <w:rPr>
          <w:spacing w:val="1"/>
        </w:rPr>
        <w:t>j</w:t>
      </w:r>
      <w:r w:rsidRPr="00DF5237">
        <w:t>e</w:t>
      </w:r>
      <w:r w:rsidRPr="00DF5237">
        <w:rPr>
          <w:spacing w:val="1"/>
        </w:rPr>
        <w:t>c</w:t>
      </w:r>
      <w:r w:rsidRPr="00DF5237">
        <w:t>t</w:t>
      </w:r>
      <w:r w:rsidRPr="00DF5237">
        <w:rPr>
          <w:spacing w:val="1"/>
        </w:rPr>
        <w:t>i</w:t>
      </w:r>
      <w:r w:rsidRPr="00DF5237">
        <w:rPr>
          <w:spacing w:val="-1"/>
        </w:rPr>
        <w:t>v</w:t>
      </w:r>
      <w:r w:rsidRPr="00DF5237">
        <w:t>es</w:t>
      </w:r>
      <w:r w:rsidRPr="00DF5237">
        <w:rPr>
          <w:spacing w:val="-6"/>
        </w:rPr>
        <w:t xml:space="preserve"> </w:t>
      </w:r>
      <w:r w:rsidRPr="00DF5237">
        <w:t>and</w:t>
      </w:r>
      <w:r w:rsidRPr="00DF5237">
        <w:rPr>
          <w:spacing w:val="-1"/>
        </w:rPr>
        <w:t xml:space="preserve"> i</w:t>
      </w:r>
      <w:r w:rsidRPr="00DF5237">
        <w:rPr>
          <w:spacing w:val="2"/>
        </w:rPr>
        <w:t>n</w:t>
      </w:r>
      <w:r w:rsidRPr="00DF5237">
        <w:t>d</w:t>
      </w:r>
      <w:r w:rsidRPr="00DF5237">
        <w:rPr>
          <w:spacing w:val="-1"/>
        </w:rPr>
        <w:t>i</w:t>
      </w:r>
      <w:r w:rsidRPr="00DF5237">
        <w:rPr>
          <w:spacing w:val="1"/>
        </w:rPr>
        <w:t>c</w:t>
      </w:r>
      <w:r w:rsidRPr="00DF5237">
        <w:t>ato</w:t>
      </w:r>
      <w:r w:rsidRPr="00DF5237">
        <w:rPr>
          <w:spacing w:val="1"/>
        </w:rPr>
        <w:t>r</w:t>
      </w:r>
      <w:r w:rsidRPr="00DF5237">
        <w:t>s</w:t>
      </w:r>
      <w:r>
        <w:t>.</w:t>
      </w:r>
    </w:p>
    <w:p w14:paraId="39662CA7" w14:textId="77777777" w:rsidR="00DF5237" w:rsidRDefault="00DF5237" w:rsidP="00E02070">
      <w:pPr>
        <w:pStyle w:val="BodyText"/>
      </w:pPr>
      <w:r w:rsidRPr="00DF5237">
        <w:rPr>
          <w:spacing w:val="1"/>
        </w:rPr>
        <w:t>F</w:t>
      </w:r>
      <w:r w:rsidRPr="00DF5237">
        <w:rPr>
          <w:spacing w:val="-1"/>
        </w:rPr>
        <w:t>i</w:t>
      </w:r>
      <w:r w:rsidRPr="00DF5237">
        <w:t>n</w:t>
      </w:r>
      <w:r w:rsidRPr="00DF5237">
        <w:rPr>
          <w:spacing w:val="2"/>
        </w:rPr>
        <w:t>d</w:t>
      </w:r>
      <w:r w:rsidRPr="00DF5237">
        <w:rPr>
          <w:spacing w:val="-1"/>
        </w:rPr>
        <w:t>i</w:t>
      </w:r>
      <w:r w:rsidRPr="00DF5237">
        <w:t>ngs</w:t>
      </w:r>
      <w:r w:rsidRPr="00DF5237">
        <w:rPr>
          <w:spacing w:val="-7"/>
        </w:rPr>
        <w:t xml:space="preserve"> </w:t>
      </w:r>
      <w:r w:rsidRPr="00DF5237">
        <w:rPr>
          <w:spacing w:val="1"/>
        </w:rPr>
        <w:t>r</w:t>
      </w:r>
      <w:r w:rsidRPr="00DF5237">
        <w:rPr>
          <w:spacing w:val="2"/>
        </w:rPr>
        <w:t>e</w:t>
      </w:r>
      <w:r w:rsidRPr="00DF5237">
        <w:rPr>
          <w:spacing w:val="-1"/>
        </w:rPr>
        <w:t>l</w:t>
      </w:r>
      <w:r w:rsidRPr="00DF5237">
        <w:t>a</w:t>
      </w:r>
      <w:r w:rsidRPr="00DF5237">
        <w:rPr>
          <w:spacing w:val="2"/>
        </w:rPr>
        <w:t>t</w:t>
      </w:r>
      <w:r w:rsidRPr="00DF5237">
        <w:t>ed</w:t>
      </w:r>
      <w:r w:rsidRPr="00DF5237">
        <w:rPr>
          <w:spacing w:val="-7"/>
        </w:rPr>
        <w:t xml:space="preserve"> </w:t>
      </w:r>
      <w:r w:rsidRPr="00DF5237">
        <w:rPr>
          <w:spacing w:val="2"/>
        </w:rPr>
        <w:t>t</w:t>
      </w:r>
      <w:r w:rsidRPr="00DF5237">
        <w:t>o</w:t>
      </w:r>
      <w:r w:rsidRPr="00DF5237">
        <w:rPr>
          <w:spacing w:val="-3"/>
        </w:rPr>
        <w:t xml:space="preserve"> </w:t>
      </w:r>
      <w:r w:rsidRPr="00DF5237">
        <w:t>t</w:t>
      </w:r>
      <w:r w:rsidRPr="00DF5237">
        <w:rPr>
          <w:spacing w:val="2"/>
        </w:rPr>
        <w:t>h</w:t>
      </w:r>
      <w:r w:rsidRPr="00DF5237">
        <w:t>e</w:t>
      </w:r>
      <w:r w:rsidRPr="00DF5237">
        <w:rPr>
          <w:spacing w:val="-4"/>
        </w:rPr>
        <w:t xml:space="preserve"> </w:t>
      </w:r>
      <w:r w:rsidRPr="00DF5237">
        <w:rPr>
          <w:spacing w:val="-1"/>
        </w:rPr>
        <w:t>i</w:t>
      </w:r>
      <w:r w:rsidRPr="00DF5237">
        <w:rPr>
          <w:spacing w:val="5"/>
        </w:rPr>
        <w:t>m</w:t>
      </w:r>
      <w:r w:rsidRPr="00DF5237">
        <w:t>p</w:t>
      </w:r>
      <w:r w:rsidRPr="00DF5237">
        <w:rPr>
          <w:spacing w:val="1"/>
        </w:rPr>
        <w:t>l</w:t>
      </w:r>
      <w:r w:rsidRPr="00DF5237">
        <w:t>e</w:t>
      </w:r>
      <w:r w:rsidRPr="00DF5237">
        <w:rPr>
          <w:spacing w:val="5"/>
        </w:rPr>
        <w:t>m</w:t>
      </w:r>
      <w:r w:rsidRPr="00DF5237">
        <w:t>entat</w:t>
      </w:r>
      <w:r w:rsidRPr="00DF5237">
        <w:rPr>
          <w:spacing w:val="-1"/>
        </w:rPr>
        <w:t>i</w:t>
      </w:r>
      <w:r w:rsidRPr="00DF5237">
        <w:t>on</w:t>
      </w:r>
      <w:r w:rsidRPr="00DF5237">
        <w:rPr>
          <w:spacing w:val="-12"/>
        </w:rPr>
        <w:t xml:space="preserve"> </w:t>
      </w:r>
      <w:r w:rsidRPr="00DF5237">
        <w:t>a</w:t>
      </w:r>
      <w:r w:rsidRPr="00DF5237">
        <w:rPr>
          <w:spacing w:val="2"/>
        </w:rPr>
        <w:t>n</w:t>
      </w:r>
      <w:r w:rsidRPr="00DF5237">
        <w:t>d</w:t>
      </w:r>
      <w:r w:rsidRPr="00DF5237">
        <w:rPr>
          <w:spacing w:val="-4"/>
        </w:rPr>
        <w:t xml:space="preserve"> </w:t>
      </w:r>
      <w:r w:rsidRPr="00DF5237">
        <w:t>t</w:t>
      </w:r>
      <w:r w:rsidRPr="00DF5237">
        <w:rPr>
          <w:spacing w:val="2"/>
        </w:rPr>
        <w:t>h</w:t>
      </w:r>
      <w:r w:rsidRPr="00DF5237">
        <w:t>e</w:t>
      </w:r>
      <w:r w:rsidRPr="00DF5237">
        <w:rPr>
          <w:spacing w:val="-4"/>
        </w:rPr>
        <w:t xml:space="preserve"> </w:t>
      </w:r>
      <w:r w:rsidRPr="00DF5237">
        <w:t>d</w:t>
      </w:r>
      <w:r w:rsidRPr="00DF5237">
        <w:rPr>
          <w:spacing w:val="2"/>
        </w:rPr>
        <w:t>e</w:t>
      </w:r>
      <w:r w:rsidRPr="00DF5237">
        <w:rPr>
          <w:spacing w:val="-1"/>
        </w:rPr>
        <w:t>l</w:t>
      </w:r>
      <w:r w:rsidRPr="00DF5237">
        <w:rPr>
          <w:spacing w:val="1"/>
        </w:rPr>
        <w:t>i</w:t>
      </w:r>
      <w:r w:rsidRPr="00DF5237">
        <w:rPr>
          <w:spacing w:val="-1"/>
        </w:rPr>
        <w:t>v</w:t>
      </w:r>
      <w:r w:rsidRPr="00DF5237">
        <w:t>e</w:t>
      </w:r>
      <w:r w:rsidRPr="00DF5237">
        <w:rPr>
          <w:spacing w:val="3"/>
        </w:rPr>
        <w:t>r</w:t>
      </w:r>
      <w:r w:rsidRPr="00DF5237">
        <w:t>y</w:t>
      </w:r>
      <w:r w:rsidRPr="00DF5237">
        <w:rPr>
          <w:spacing w:val="-9"/>
        </w:rPr>
        <w:t xml:space="preserve"> </w:t>
      </w:r>
      <w:r w:rsidRPr="00DF5237">
        <w:t>p</w:t>
      </w:r>
      <w:r w:rsidRPr="00DF5237">
        <w:rPr>
          <w:spacing w:val="1"/>
        </w:rPr>
        <w:t>r</w:t>
      </w:r>
      <w:r w:rsidRPr="00DF5237">
        <w:t>o</w:t>
      </w:r>
      <w:r w:rsidRPr="00DF5237">
        <w:rPr>
          <w:spacing w:val="1"/>
        </w:rPr>
        <w:t>c</w:t>
      </w:r>
      <w:r w:rsidRPr="00DF5237">
        <w:t>e</w:t>
      </w:r>
      <w:r w:rsidRPr="00DF5237">
        <w:rPr>
          <w:spacing w:val="1"/>
        </w:rPr>
        <w:t>s</w:t>
      </w:r>
      <w:r w:rsidRPr="00DF5237">
        <w:t>s</w:t>
      </w:r>
      <w:r w:rsidRPr="00DF5237">
        <w:rPr>
          <w:spacing w:val="-6"/>
        </w:rPr>
        <w:t xml:space="preserve"> </w:t>
      </w:r>
      <w:r w:rsidRPr="00DF5237">
        <w:rPr>
          <w:spacing w:val="1"/>
        </w:rPr>
        <w:t>(</w:t>
      </w:r>
      <w:r w:rsidRPr="00DF5237">
        <w:t>a</w:t>
      </w:r>
      <w:r w:rsidRPr="00DF5237">
        <w:rPr>
          <w:spacing w:val="1"/>
        </w:rPr>
        <w:t>c</w:t>
      </w:r>
      <w:r w:rsidRPr="00DF5237">
        <w:t>t</w:t>
      </w:r>
      <w:r w:rsidRPr="00DF5237">
        <w:rPr>
          <w:spacing w:val="1"/>
        </w:rPr>
        <w:t>i</w:t>
      </w:r>
      <w:r w:rsidRPr="00DF5237">
        <w:rPr>
          <w:spacing w:val="-1"/>
        </w:rPr>
        <w:t>v</w:t>
      </w:r>
      <w:r w:rsidRPr="00DF5237">
        <w:rPr>
          <w:spacing w:val="1"/>
        </w:rPr>
        <w:t>i</w:t>
      </w:r>
      <w:r w:rsidRPr="00DF5237">
        <w:t>t</w:t>
      </w:r>
      <w:r w:rsidRPr="00DF5237">
        <w:rPr>
          <w:spacing w:val="-1"/>
        </w:rPr>
        <w:t>i</w:t>
      </w:r>
      <w:r w:rsidRPr="00DF5237">
        <w:t>es</w:t>
      </w:r>
      <w:r w:rsidRPr="00DF5237">
        <w:rPr>
          <w:spacing w:val="-5"/>
        </w:rPr>
        <w:t xml:space="preserve"> </w:t>
      </w:r>
      <w:r w:rsidRPr="00DF5237">
        <w:t>and out</w:t>
      </w:r>
      <w:r w:rsidRPr="00DF5237">
        <w:rPr>
          <w:spacing w:val="2"/>
        </w:rPr>
        <w:t>p</w:t>
      </w:r>
      <w:r w:rsidRPr="00DF5237">
        <w:t>ut</w:t>
      </w:r>
      <w:r w:rsidRPr="00DF5237">
        <w:rPr>
          <w:spacing w:val="1"/>
        </w:rPr>
        <w:t>s</w:t>
      </w:r>
      <w:r w:rsidRPr="00DF5237">
        <w:t>)</w:t>
      </w:r>
      <w:r w:rsidRPr="00DF5237">
        <w:rPr>
          <w:spacing w:val="-7"/>
        </w:rPr>
        <w:t xml:space="preserve"> </w:t>
      </w:r>
      <w:r w:rsidRPr="00DF5237">
        <w:t>a</w:t>
      </w:r>
      <w:r w:rsidRPr="00DF5237">
        <w:rPr>
          <w:spacing w:val="1"/>
        </w:rPr>
        <w:t>r</w:t>
      </w:r>
      <w:r w:rsidRPr="00DF5237">
        <w:t>e</w:t>
      </w:r>
      <w:r w:rsidRPr="00DF5237">
        <w:rPr>
          <w:spacing w:val="-4"/>
        </w:rPr>
        <w:t xml:space="preserve"> </w:t>
      </w:r>
      <w:r w:rsidRPr="00DF5237">
        <w:rPr>
          <w:spacing w:val="2"/>
        </w:rPr>
        <w:t>d</w:t>
      </w:r>
      <w:r w:rsidRPr="00DF5237">
        <w:rPr>
          <w:spacing w:val="-1"/>
        </w:rPr>
        <w:t>i</w:t>
      </w:r>
      <w:r w:rsidRPr="00DF5237">
        <w:rPr>
          <w:spacing w:val="1"/>
        </w:rPr>
        <w:t>sc</w:t>
      </w:r>
      <w:r w:rsidRPr="00DF5237">
        <w:t>u</w:t>
      </w:r>
      <w:r w:rsidRPr="00DF5237">
        <w:rPr>
          <w:spacing w:val="1"/>
        </w:rPr>
        <w:t>ss</w:t>
      </w:r>
      <w:r w:rsidRPr="00DF5237">
        <w:t>ed</w:t>
      </w:r>
      <w:r>
        <w:t>.</w:t>
      </w:r>
    </w:p>
    <w:p w14:paraId="1FCBDB63" w14:textId="77777777" w:rsidR="00DF5237" w:rsidRDefault="00DF5237" w:rsidP="00E02070">
      <w:pPr>
        <w:pStyle w:val="BodyText"/>
      </w:pPr>
      <w:r w:rsidRPr="00DF5237">
        <w:rPr>
          <w:spacing w:val="1"/>
        </w:rPr>
        <w:t>F</w:t>
      </w:r>
      <w:r w:rsidRPr="00DF5237">
        <w:rPr>
          <w:spacing w:val="-1"/>
        </w:rPr>
        <w:t>i</w:t>
      </w:r>
      <w:r w:rsidRPr="00DF5237">
        <w:t>n</w:t>
      </w:r>
      <w:r w:rsidRPr="00DF5237">
        <w:rPr>
          <w:spacing w:val="2"/>
        </w:rPr>
        <w:t>d</w:t>
      </w:r>
      <w:r w:rsidRPr="00DF5237">
        <w:rPr>
          <w:spacing w:val="-1"/>
        </w:rPr>
        <w:t>i</w:t>
      </w:r>
      <w:r w:rsidRPr="00DF5237">
        <w:t>ngs</w:t>
      </w:r>
      <w:r w:rsidRPr="00DF5237">
        <w:rPr>
          <w:spacing w:val="-7"/>
        </w:rPr>
        <w:t xml:space="preserve"> </w:t>
      </w:r>
      <w:r w:rsidRPr="00DF5237">
        <w:rPr>
          <w:spacing w:val="1"/>
        </w:rPr>
        <w:t>r</w:t>
      </w:r>
      <w:r w:rsidRPr="00DF5237">
        <w:rPr>
          <w:spacing w:val="2"/>
        </w:rPr>
        <w:t>e</w:t>
      </w:r>
      <w:r w:rsidRPr="00DF5237">
        <w:rPr>
          <w:spacing w:val="-1"/>
        </w:rPr>
        <w:t>l</w:t>
      </w:r>
      <w:r w:rsidRPr="00DF5237">
        <w:t>a</w:t>
      </w:r>
      <w:r w:rsidRPr="00DF5237">
        <w:rPr>
          <w:spacing w:val="2"/>
        </w:rPr>
        <w:t>t</w:t>
      </w:r>
      <w:r w:rsidRPr="00DF5237">
        <w:t>ed</w:t>
      </w:r>
      <w:r w:rsidRPr="00DF5237">
        <w:rPr>
          <w:spacing w:val="-7"/>
        </w:rPr>
        <w:t xml:space="preserve"> </w:t>
      </w:r>
      <w:r w:rsidRPr="00DF5237">
        <w:rPr>
          <w:spacing w:val="2"/>
        </w:rPr>
        <w:t>t</w:t>
      </w:r>
      <w:r w:rsidRPr="00DF5237">
        <w:t>o</w:t>
      </w:r>
      <w:r w:rsidRPr="00DF5237">
        <w:rPr>
          <w:spacing w:val="-3"/>
        </w:rPr>
        <w:t xml:space="preserve"> </w:t>
      </w:r>
      <w:r w:rsidRPr="00DF5237">
        <w:t>t</w:t>
      </w:r>
      <w:r w:rsidRPr="00DF5237">
        <w:rPr>
          <w:spacing w:val="2"/>
        </w:rPr>
        <w:t>h</w:t>
      </w:r>
      <w:r w:rsidRPr="00DF5237">
        <w:t>e</w:t>
      </w:r>
      <w:r w:rsidRPr="00DF5237">
        <w:rPr>
          <w:spacing w:val="-4"/>
        </w:rPr>
        <w:t xml:space="preserve"> </w:t>
      </w:r>
      <w:r w:rsidRPr="00DF5237">
        <w:t>e</w:t>
      </w:r>
      <w:r w:rsidRPr="00DF5237">
        <w:rPr>
          <w:spacing w:val="2"/>
        </w:rPr>
        <w:t>ff</w:t>
      </w:r>
      <w:r w:rsidRPr="00DF5237">
        <w:t>e</w:t>
      </w:r>
      <w:r w:rsidRPr="00DF5237">
        <w:rPr>
          <w:spacing w:val="1"/>
        </w:rPr>
        <w:t>c</w:t>
      </w:r>
      <w:r w:rsidRPr="00DF5237">
        <w:t>t</w:t>
      </w:r>
      <w:r w:rsidRPr="00DF5237">
        <w:rPr>
          <w:spacing w:val="-1"/>
        </w:rPr>
        <w:t>iv</w:t>
      </w:r>
      <w:r w:rsidRPr="00DF5237">
        <w:rPr>
          <w:spacing w:val="2"/>
        </w:rPr>
        <w:t>e</w:t>
      </w:r>
      <w:r w:rsidRPr="00DF5237">
        <w:t>ne</w:t>
      </w:r>
      <w:r w:rsidRPr="00DF5237">
        <w:rPr>
          <w:spacing w:val="1"/>
        </w:rPr>
        <w:t>s</w:t>
      </w:r>
      <w:r w:rsidRPr="00DF5237">
        <w:t>s</w:t>
      </w:r>
      <w:r w:rsidRPr="00DF5237">
        <w:rPr>
          <w:spacing w:val="-11"/>
        </w:rPr>
        <w:t xml:space="preserve"> </w:t>
      </w:r>
      <w:r w:rsidRPr="00DF5237">
        <w:t>of the</w:t>
      </w:r>
      <w:r w:rsidRPr="00DF5237">
        <w:rPr>
          <w:spacing w:val="-1"/>
        </w:rPr>
        <w:t xml:space="preserve"> </w:t>
      </w:r>
      <w:r w:rsidRPr="00DF5237">
        <w:t>p</w:t>
      </w:r>
      <w:r w:rsidRPr="00DF5237">
        <w:rPr>
          <w:spacing w:val="1"/>
        </w:rPr>
        <w:t>r</w:t>
      </w:r>
      <w:r w:rsidRPr="00DF5237">
        <w:t>o</w:t>
      </w:r>
      <w:r w:rsidRPr="00DF5237">
        <w:rPr>
          <w:spacing w:val="1"/>
        </w:rPr>
        <w:t>j</w:t>
      </w:r>
      <w:r w:rsidRPr="00DF5237">
        <w:t>e</w:t>
      </w:r>
      <w:r w:rsidRPr="00DF5237">
        <w:rPr>
          <w:spacing w:val="1"/>
        </w:rPr>
        <w:t>c</w:t>
      </w:r>
      <w:r w:rsidRPr="00DF5237">
        <w:t>t</w:t>
      </w:r>
      <w:r w:rsidRPr="00DF5237">
        <w:rPr>
          <w:spacing w:val="-6"/>
        </w:rPr>
        <w:t xml:space="preserve"> </w:t>
      </w:r>
      <w:r w:rsidRPr="00DF5237">
        <w:t>a</w:t>
      </w:r>
      <w:r w:rsidRPr="00DF5237">
        <w:rPr>
          <w:spacing w:val="1"/>
        </w:rPr>
        <w:t>r</w:t>
      </w:r>
      <w:r w:rsidRPr="00DF5237">
        <w:t>e</w:t>
      </w:r>
      <w:r w:rsidRPr="00DF5237">
        <w:rPr>
          <w:spacing w:val="-1"/>
        </w:rPr>
        <w:t xml:space="preserve"> </w:t>
      </w:r>
      <w:r w:rsidRPr="00DF5237">
        <w:t>d</w:t>
      </w:r>
      <w:r w:rsidRPr="00DF5237">
        <w:rPr>
          <w:spacing w:val="-1"/>
        </w:rPr>
        <w:t>i</w:t>
      </w:r>
      <w:r w:rsidRPr="00DF5237">
        <w:rPr>
          <w:spacing w:val="1"/>
        </w:rPr>
        <w:t>sc</w:t>
      </w:r>
      <w:r w:rsidRPr="00DF5237">
        <w:t>u</w:t>
      </w:r>
      <w:r w:rsidRPr="00DF5237">
        <w:rPr>
          <w:spacing w:val="1"/>
        </w:rPr>
        <w:t>ss</w:t>
      </w:r>
      <w:r w:rsidRPr="00DF5237">
        <w:t>ed</w:t>
      </w:r>
      <w:r w:rsidRPr="00DF5237">
        <w:rPr>
          <w:spacing w:val="-10"/>
        </w:rPr>
        <w:t xml:space="preserve"> </w:t>
      </w:r>
      <w:r w:rsidRPr="00DF5237">
        <w:rPr>
          <w:spacing w:val="1"/>
        </w:rPr>
        <w:t>(</w:t>
      </w:r>
      <w:r w:rsidRPr="00DF5237">
        <w:t>a</w:t>
      </w:r>
      <w:r w:rsidRPr="00DF5237">
        <w:rPr>
          <w:spacing w:val="1"/>
        </w:rPr>
        <w:t>c</w:t>
      </w:r>
      <w:r w:rsidRPr="00DF5237">
        <w:t>h</w:t>
      </w:r>
      <w:r w:rsidRPr="00DF5237">
        <w:rPr>
          <w:spacing w:val="1"/>
        </w:rPr>
        <w:t>i</w:t>
      </w:r>
      <w:r w:rsidRPr="00DF5237">
        <w:t>e</w:t>
      </w:r>
      <w:r w:rsidRPr="00DF5237">
        <w:rPr>
          <w:spacing w:val="1"/>
        </w:rPr>
        <w:t>v</w:t>
      </w:r>
      <w:r w:rsidRPr="00DF5237">
        <w:t>e</w:t>
      </w:r>
      <w:r w:rsidRPr="00DF5237">
        <w:rPr>
          <w:spacing w:val="5"/>
        </w:rPr>
        <w:t>m</w:t>
      </w:r>
      <w:r w:rsidRPr="00DF5237">
        <w:t>ent</w:t>
      </w:r>
      <w:r w:rsidRPr="00DF5237">
        <w:rPr>
          <w:spacing w:val="-12"/>
        </w:rPr>
        <w:t xml:space="preserve"> </w:t>
      </w:r>
      <w:r w:rsidRPr="00DF5237">
        <w:t>of out</w:t>
      </w:r>
      <w:r w:rsidRPr="00DF5237">
        <w:rPr>
          <w:spacing w:val="1"/>
        </w:rPr>
        <w:t>c</w:t>
      </w:r>
      <w:r w:rsidRPr="00DF5237">
        <w:t>o</w:t>
      </w:r>
      <w:r w:rsidRPr="00DF5237">
        <w:rPr>
          <w:spacing w:val="5"/>
        </w:rPr>
        <w:t>m</w:t>
      </w:r>
      <w:r w:rsidRPr="00DF5237">
        <w:t>e</w:t>
      </w:r>
      <w:r w:rsidRPr="00DF5237">
        <w:rPr>
          <w:spacing w:val="1"/>
        </w:rPr>
        <w:t>s</w:t>
      </w:r>
      <w:r w:rsidRPr="00DF5237">
        <w:t>/</w:t>
      </w:r>
      <w:r w:rsidRPr="00DF5237">
        <w:rPr>
          <w:spacing w:val="-9"/>
        </w:rPr>
        <w:t xml:space="preserve"> </w:t>
      </w:r>
      <w:r w:rsidRPr="00DF5237">
        <w:t>ob</w:t>
      </w:r>
      <w:r w:rsidRPr="00DF5237">
        <w:rPr>
          <w:spacing w:val="1"/>
        </w:rPr>
        <w:t>j</w:t>
      </w:r>
      <w:r w:rsidRPr="00DF5237">
        <w:t>e</w:t>
      </w:r>
      <w:r w:rsidRPr="00DF5237">
        <w:rPr>
          <w:spacing w:val="1"/>
        </w:rPr>
        <w:t>c</w:t>
      </w:r>
      <w:r w:rsidRPr="00DF5237">
        <w:t>t</w:t>
      </w:r>
      <w:r w:rsidRPr="00DF5237">
        <w:rPr>
          <w:spacing w:val="-1"/>
        </w:rPr>
        <w:t>i</w:t>
      </w:r>
      <w:r w:rsidRPr="00DF5237">
        <w:rPr>
          <w:spacing w:val="1"/>
        </w:rPr>
        <w:t>v</w:t>
      </w:r>
      <w:r w:rsidRPr="00DF5237">
        <w:t>es</w:t>
      </w:r>
      <w:r w:rsidRPr="00DF5237">
        <w:rPr>
          <w:spacing w:val="-8"/>
        </w:rPr>
        <w:t xml:space="preserve"> </w:t>
      </w:r>
      <w:r w:rsidRPr="00DF5237">
        <w:t>or</w:t>
      </w:r>
      <w:r w:rsidRPr="00DF5237">
        <w:rPr>
          <w:spacing w:val="-2"/>
        </w:rPr>
        <w:t xml:space="preserve"> </w:t>
      </w:r>
      <w:r w:rsidRPr="00DF5237">
        <w:t>p</w:t>
      </w:r>
      <w:r w:rsidRPr="00DF5237">
        <w:rPr>
          <w:spacing w:val="1"/>
        </w:rPr>
        <w:t>r</w:t>
      </w:r>
      <w:r w:rsidRPr="00DF5237">
        <w:rPr>
          <w:spacing w:val="2"/>
        </w:rPr>
        <w:t>o</w:t>
      </w:r>
      <w:r w:rsidRPr="00DF5237">
        <w:t>g</w:t>
      </w:r>
      <w:r w:rsidRPr="00DF5237">
        <w:rPr>
          <w:spacing w:val="1"/>
        </w:rPr>
        <w:t>r</w:t>
      </w:r>
      <w:r w:rsidRPr="00DF5237">
        <w:t>e</w:t>
      </w:r>
      <w:r w:rsidRPr="00DF5237">
        <w:rPr>
          <w:spacing w:val="1"/>
        </w:rPr>
        <w:t>s</w:t>
      </w:r>
      <w:r w:rsidRPr="00DF5237">
        <w:t>s</w:t>
      </w:r>
      <w:r w:rsidRPr="00DF5237">
        <w:rPr>
          <w:spacing w:val="-10"/>
        </w:rPr>
        <w:t xml:space="preserve"> </w:t>
      </w:r>
      <w:r w:rsidRPr="00DF5237">
        <w:rPr>
          <w:spacing w:val="5"/>
        </w:rPr>
        <w:t>m</w:t>
      </w:r>
      <w:r w:rsidRPr="00DF5237">
        <w:t>ade)</w:t>
      </w:r>
      <w:r>
        <w:t>.</w:t>
      </w:r>
    </w:p>
    <w:p w14:paraId="6AAC1AD6" w14:textId="77777777" w:rsidR="00DF5237" w:rsidRDefault="00DF5237" w:rsidP="00E02070">
      <w:pPr>
        <w:pStyle w:val="BodyText"/>
      </w:pPr>
      <w:r w:rsidRPr="00DF5237">
        <w:rPr>
          <w:spacing w:val="-1"/>
        </w:rPr>
        <w:t>A</w:t>
      </w:r>
      <w:r w:rsidRPr="00DF5237">
        <w:t>d</w:t>
      </w:r>
      <w:r w:rsidRPr="00DF5237">
        <w:rPr>
          <w:spacing w:val="2"/>
        </w:rPr>
        <w:t>e</w:t>
      </w:r>
      <w:r w:rsidRPr="00DF5237">
        <w:t>qua</w:t>
      </w:r>
      <w:r w:rsidRPr="00DF5237">
        <w:rPr>
          <w:spacing w:val="6"/>
        </w:rPr>
        <w:t>c</w:t>
      </w:r>
      <w:r w:rsidRPr="00DF5237">
        <w:t>y</w:t>
      </w:r>
      <w:r w:rsidRPr="00DF5237">
        <w:rPr>
          <w:spacing w:val="-13"/>
        </w:rPr>
        <w:t xml:space="preserve"> </w:t>
      </w:r>
      <w:r w:rsidRPr="00DF5237">
        <w:rPr>
          <w:spacing w:val="2"/>
        </w:rPr>
        <w:t>a</w:t>
      </w:r>
      <w:r w:rsidRPr="00DF5237">
        <w:t>nd</w:t>
      </w:r>
      <w:r w:rsidRPr="00DF5237">
        <w:rPr>
          <w:spacing w:val="-4"/>
        </w:rPr>
        <w:t xml:space="preserve"> </w:t>
      </w:r>
      <w:r w:rsidRPr="00DF5237">
        <w:t>e</w:t>
      </w:r>
      <w:r w:rsidRPr="00DF5237">
        <w:rPr>
          <w:spacing w:val="2"/>
        </w:rPr>
        <w:t>ff</w:t>
      </w:r>
      <w:r w:rsidRPr="00DF5237">
        <w:rPr>
          <w:spacing w:val="-1"/>
        </w:rPr>
        <w:t>i</w:t>
      </w:r>
      <w:r w:rsidRPr="00DF5237">
        <w:rPr>
          <w:spacing w:val="1"/>
        </w:rPr>
        <w:t>c</w:t>
      </w:r>
      <w:r w:rsidRPr="00DF5237">
        <w:rPr>
          <w:spacing w:val="-1"/>
        </w:rPr>
        <w:t>i</w:t>
      </w:r>
      <w:r w:rsidRPr="00DF5237">
        <w:t>en</w:t>
      </w:r>
      <w:r w:rsidRPr="00DF5237">
        <w:rPr>
          <w:spacing w:val="4"/>
        </w:rPr>
        <w:t>c</w:t>
      </w:r>
      <w:r w:rsidRPr="00DF5237">
        <w:t>y</w:t>
      </w:r>
      <w:r w:rsidRPr="00DF5237">
        <w:rPr>
          <w:spacing w:val="-10"/>
        </w:rPr>
        <w:t xml:space="preserve"> </w:t>
      </w:r>
      <w:r w:rsidRPr="00DF5237">
        <w:t xml:space="preserve">of </w:t>
      </w:r>
      <w:r w:rsidRPr="00DF5237">
        <w:rPr>
          <w:spacing w:val="1"/>
        </w:rPr>
        <w:t>r</w:t>
      </w:r>
      <w:r w:rsidRPr="00DF5237">
        <w:t>e</w:t>
      </w:r>
      <w:r w:rsidRPr="00DF5237">
        <w:rPr>
          <w:spacing w:val="1"/>
        </w:rPr>
        <w:t>s</w:t>
      </w:r>
      <w:r w:rsidRPr="00DF5237">
        <w:t>ou</w:t>
      </w:r>
      <w:r w:rsidRPr="00DF5237">
        <w:rPr>
          <w:spacing w:val="1"/>
        </w:rPr>
        <w:t>rc</w:t>
      </w:r>
      <w:r w:rsidRPr="00DF5237">
        <w:t>e</w:t>
      </w:r>
      <w:r w:rsidRPr="00DF5237">
        <w:rPr>
          <w:spacing w:val="-9"/>
        </w:rPr>
        <w:t xml:space="preserve"> </w:t>
      </w:r>
      <w:r w:rsidRPr="00DF5237">
        <w:t>u</w:t>
      </w:r>
      <w:r w:rsidRPr="00DF5237">
        <w:rPr>
          <w:spacing w:val="1"/>
        </w:rPr>
        <w:t>s</w:t>
      </w:r>
      <w:r w:rsidRPr="00DF5237">
        <w:t>e</w:t>
      </w:r>
      <w:r w:rsidRPr="00DF5237">
        <w:rPr>
          <w:spacing w:val="-4"/>
        </w:rPr>
        <w:t xml:space="preserve"> </w:t>
      </w:r>
      <w:r w:rsidRPr="00DF5237">
        <w:t>a</w:t>
      </w:r>
      <w:r w:rsidRPr="00DF5237">
        <w:rPr>
          <w:spacing w:val="1"/>
        </w:rPr>
        <w:t>r</w:t>
      </w:r>
      <w:r w:rsidRPr="00DF5237">
        <w:t>e</w:t>
      </w:r>
      <w:r w:rsidRPr="00DF5237">
        <w:rPr>
          <w:spacing w:val="-1"/>
        </w:rPr>
        <w:t xml:space="preserve"> </w:t>
      </w:r>
      <w:r w:rsidRPr="00DF5237">
        <w:t>d</w:t>
      </w:r>
      <w:r w:rsidRPr="00DF5237">
        <w:rPr>
          <w:spacing w:val="-1"/>
        </w:rPr>
        <w:t>i</w:t>
      </w:r>
      <w:r w:rsidRPr="00DF5237">
        <w:rPr>
          <w:spacing w:val="1"/>
        </w:rPr>
        <w:t>sc</w:t>
      </w:r>
      <w:r w:rsidRPr="00DF5237">
        <w:t>u</w:t>
      </w:r>
      <w:r w:rsidRPr="00DF5237">
        <w:rPr>
          <w:spacing w:val="1"/>
        </w:rPr>
        <w:t>ss</w:t>
      </w:r>
      <w:r w:rsidRPr="00DF5237">
        <w:t>ed</w:t>
      </w:r>
      <w:r>
        <w:t>.</w:t>
      </w:r>
    </w:p>
    <w:p w14:paraId="678E7495" w14:textId="77777777" w:rsidR="00DF5237" w:rsidRDefault="00DF5237" w:rsidP="00E02070">
      <w:pPr>
        <w:pStyle w:val="BodyText"/>
      </w:pPr>
      <w:r w:rsidRPr="00DF5237">
        <w:rPr>
          <w:spacing w:val="1"/>
        </w:rPr>
        <w:t>F</w:t>
      </w:r>
      <w:r w:rsidRPr="00DF5237">
        <w:rPr>
          <w:spacing w:val="-1"/>
        </w:rPr>
        <w:t>i</w:t>
      </w:r>
      <w:r w:rsidRPr="00DF5237">
        <w:t>n</w:t>
      </w:r>
      <w:r w:rsidRPr="00DF5237">
        <w:rPr>
          <w:spacing w:val="2"/>
        </w:rPr>
        <w:t>d</w:t>
      </w:r>
      <w:r w:rsidRPr="00DF5237">
        <w:rPr>
          <w:spacing w:val="-1"/>
        </w:rPr>
        <w:t>i</w:t>
      </w:r>
      <w:r w:rsidRPr="00DF5237">
        <w:t>ngs</w:t>
      </w:r>
      <w:r w:rsidRPr="00DF5237">
        <w:rPr>
          <w:spacing w:val="-7"/>
        </w:rPr>
        <w:t xml:space="preserve"> </w:t>
      </w:r>
      <w:r w:rsidRPr="00DF5237">
        <w:rPr>
          <w:spacing w:val="1"/>
        </w:rPr>
        <w:t>r</w:t>
      </w:r>
      <w:r w:rsidRPr="00DF5237">
        <w:rPr>
          <w:spacing w:val="2"/>
        </w:rPr>
        <w:t>e</w:t>
      </w:r>
      <w:r w:rsidRPr="00DF5237">
        <w:rPr>
          <w:spacing w:val="-1"/>
        </w:rPr>
        <w:t>l</w:t>
      </w:r>
      <w:r w:rsidRPr="00DF5237">
        <w:t>a</w:t>
      </w:r>
      <w:r w:rsidRPr="00DF5237">
        <w:rPr>
          <w:spacing w:val="2"/>
        </w:rPr>
        <w:t>t</w:t>
      </w:r>
      <w:r w:rsidRPr="00DF5237">
        <w:t>ed</w:t>
      </w:r>
      <w:r w:rsidRPr="00DF5237">
        <w:rPr>
          <w:spacing w:val="-7"/>
        </w:rPr>
        <w:t xml:space="preserve"> </w:t>
      </w:r>
      <w:r w:rsidRPr="00DF5237">
        <w:rPr>
          <w:spacing w:val="2"/>
        </w:rPr>
        <w:t>t</w:t>
      </w:r>
      <w:r w:rsidRPr="00DF5237">
        <w:t>o</w:t>
      </w:r>
      <w:r w:rsidRPr="00DF5237">
        <w:rPr>
          <w:spacing w:val="-3"/>
        </w:rPr>
        <w:t xml:space="preserve"> </w:t>
      </w:r>
      <w:r w:rsidRPr="00DF5237">
        <w:t>t</w:t>
      </w:r>
      <w:r w:rsidRPr="00DF5237">
        <w:rPr>
          <w:spacing w:val="2"/>
        </w:rPr>
        <w:t>h</w:t>
      </w:r>
      <w:r w:rsidRPr="00DF5237">
        <w:t>e</w:t>
      </w:r>
      <w:r w:rsidRPr="00DF5237">
        <w:rPr>
          <w:spacing w:val="-4"/>
        </w:rPr>
        <w:t xml:space="preserve"> </w:t>
      </w:r>
      <w:r w:rsidRPr="00DF5237">
        <w:t>e</w:t>
      </w:r>
      <w:r w:rsidRPr="00DF5237">
        <w:rPr>
          <w:spacing w:val="2"/>
        </w:rPr>
        <w:t>ff</w:t>
      </w:r>
      <w:r w:rsidRPr="00DF5237">
        <w:t>e</w:t>
      </w:r>
      <w:r w:rsidRPr="00DF5237">
        <w:rPr>
          <w:spacing w:val="1"/>
        </w:rPr>
        <w:t>c</w:t>
      </w:r>
      <w:r w:rsidRPr="00DF5237">
        <w:t>t</w:t>
      </w:r>
      <w:r w:rsidRPr="00DF5237">
        <w:rPr>
          <w:spacing w:val="-1"/>
        </w:rPr>
        <w:t>iv</w:t>
      </w:r>
      <w:r w:rsidRPr="00DF5237">
        <w:rPr>
          <w:spacing w:val="2"/>
        </w:rPr>
        <w:t>e</w:t>
      </w:r>
      <w:r w:rsidRPr="00DF5237">
        <w:t>ne</w:t>
      </w:r>
      <w:r w:rsidRPr="00DF5237">
        <w:rPr>
          <w:spacing w:val="1"/>
        </w:rPr>
        <w:t>s</w:t>
      </w:r>
      <w:r w:rsidRPr="00DF5237">
        <w:t>s</w:t>
      </w:r>
      <w:r w:rsidRPr="00DF5237">
        <w:rPr>
          <w:spacing w:val="-11"/>
        </w:rPr>
        <w:t xml:space="preserve"> </w:t>
      </w:r>
      <w:r w:rsidRPr="00DF5237">
        <w:t xml:space="preserve">of </w:t>
      </w:r>
      <w:r w:rsidRPr="00DF5237">
        <w:rPr>
          <w:spacing w:val="5"/>
        </w:rPr>
        <w:t>m</w:t>
      </w:r>
      <w:r w:rsidRPr="00DF5237">
        <w:t>anage</w:t>
      </w:r>
      <w:r w:rsidRPr="00DF5237">
        <w:rPr>
          <w:spacing w:val="5"/>
        </w:rPr>
        <w:t>m</w:t>
      </w:r>
      <w:r w:rsidRPr="00DF5237">
        <w:t>ent</w:t>
      </w:r>
      <w:r w:rsidRPr="00DF5237">
        <w:rPr>
          <w:spacing w:val="-12"/>
        </w:rPr>
        <w:t xml:space="preserve"> </w:t>
      </w:r>
      <w:r w:rsidRPr="00DF5237">
        <w:t>a</w:t>
      </w:r>
      <w:r w:rsidRPr="00DF5237">
        <w:rPr>
          <w:spacing w:val="1"/>
        </w:rPr>
        <w:t>rr</w:t>
      </w:r>
      <w:r w:rsidRPr="00DF5237">
        <w:t>ange</w:t>
      </w:r>
      <w:r w:rsidRPr="00DF5237">
        <w:rPr>
          <w:spacing w:val="5"/>
        </w:rPr>
        <w:t>m</w:t>
      </w:r>
      <w:r w:rsidRPr="00DF5237">
        <w:t>ents</w:t>
      </w:r>
      <w:r w:rsidRPr="00DF5237">
        <w:rPr>
          <w:spacing w:val="-11"/>
        </w:rPr>
        <w:t xml:space="preserve"> </w:t>
      </w:r>
      <w:r w:rsidRPr="00DF5237">
        <w:t>a</w:t>
      </w:r>
      <w:r w:rsidRPr="00DF5237">
        <w:rPr>
          <w:spacing w:val="1"/>
        </w:rPr>
        <w:t>r</w:t>
      </w:r>
      <w:r w:rsidRPr="00DF5237">
        <w:t>e</w:t>
      </w:r>
      <w:r w:rsidRPr="00DF5237">
        <w:rPr>
          <w:spacing w:val="-4"/>
        </w:rPr>
        <w:t xml:space="preserve"> </w:t>
      </w:r>
      <w:r w:rsidRPr="00DF5237">
        <w:t>d</w:t>
      </w:r>
      <w:r w:rsidRPr="00DF5237">
        <w:rPr>
          <w:spacing w:val="-1"/>
        </w:rPr>
        <w:t>i</w:t>
      </w:r>
      <w:r w:rsidRPr="00DF5237">
        <w:rPr>
          <w:spacing w:val="1"/>
        </w:rPr>
        <w:t>sc</w:t>
      </w:r>
      <w:r w:rsidRPr="00DF5237">
        <w:t>u</w:t>
      </w:r>
      <w:r w:rsidRPr="00DF5237">
        <w:rPr>
          <w:spacing w:val="1"/>
        </w:rPr>
        <w:t>ss</w:t>
      </w:r>
      <w:r w:rsidRPr="00DF5237">
        <w:t xml:space="preserve">ed </w:t>
      </w:r>
      <w:r w:rsidRPr="00DF5237">
        <w:rPr>
          <w:spacing w:val="1"/>
        </w:rPr>
        <w:t>(</w:t>
      </w:r>
      <w:r w:rsidRPr="00DF5237">
        <w:rPr>
          <w:spacing w:val="-1"/>
        </w:rPr>
        <w:t>i</w:t>
      </w:r>
      <w:r w:rsidRPr="00DF5237">
        <w:t>n</w:t>
      </w:r>
      <w:r w:rsidRPr="00DF5237">
        <w:rPr>
          <w:spacing w:val="1"/>
        </w:rPr>
        <w:t>c</w:t>
      </w:r>
      <w:r w:rsidRPr="00DF5237">
        <w:rPr>
          <w:spacing w:val="-1"/>
        </w:rPr>
        <w:t>l</w:t>
      </w:r>
      <w:r w:rsidRPr="00DF5237">
        <w:rPr>
          <w:spacing w:val="2"/>
        </w:rPr>
        <w:t>u</w:t>
      </w:r>
      <w:r w:rsidRPr="00DF5237">
        <w:t>d</w:t>
      </w:r>
      <w:r w:rsidRPr="00DF5237">
        <w:rPr>
          <w:spacing w:val="-1"/>
        </w:rPr>
        <w:t>i</w:t>
      </w:r>
      <w:r w:rsidRPr="00DF5237">
        <w:rPr>
          <w:spacing w:val="2"/>
        </w:rPr>
        <w:t>n</w:t>
      </w:r>
      <w:r w:rsidRPr="00DF5237">
        <w:t>g</w:t>
      </w:r>
      <w:r w:rsidRPr="00DF5237">
        <w:rPr>
          <w:spacing w:val="-10"/>
        </w:rPr>
        <w:t xml:space="preserve"> </w:t>
      </w:r>
      <w:r w:rsidRPr="00DF5237">
        <w:rPr>
          <w:spacing w:val="-1"/>
        </w:rPr>
        <w:t>i</w:t>
      </w:r>
      <w:r w:rsidRPr="00DF5237">
        <w:rPr>
          <w:spacing w:val="5"/>
        </w:rPr>
        <w:t>m</w:t>
      </w:r>
      <w:r w:rsidRPr="00DF5237">
        <w:t>p</w:t>
      </w:r>
      <w:r w:rsidRPr="00DF5237">
        <w:rPr>
          <w:spacing w:val="-1"/>
        </w:rPr>
        <w:t>l</w:t>
      </w:r>
      <w:r w:rsidRPr="00DF5237">
        <w:t>e</w:t>
      </w:r>
      <w:r w:rsidRPr="00DF5237">
        <w:rPr>
          <w:spacing w:val="5"/>
        </w:rPr>
        <w:t>m</w:t>
      </w:r>
      <w:r w:rsidRPr="00DF5237">
        <w:t>entat</w:t>
      </w:r>
      <w:r w:rsidRPr="00DF5237">
        <w:rPr>
          <w:spacing w:val="1"/>
        </w:rPr>
        <w:t>i</w:t>
      </w:r>
      <w:r w:rsidRPr="00DF5237">
        <w:t>on</w:t>
      </w:r>
      <w:r w:rsidRPr="00DF5237">
        <w:rPr>
          <w:spacing w:val="-12"/>
        </w:rPr>
        <w:t xml:space="preserve"> </w:t>
      </w:r>
      <w:r w:rsidRPr="00DF5237">
        <w:rPr>
          <w:spacing w:val="5"/>
        </w:rPr>
        <w:t>m</w:t>
      </w:r>
      <w:r w:rsidRPr="00DF5237">
        <w:t>on</w:t>
      </w:r>
      <w:r w:rsidRPr="00DF5237">
        <w:rPr>
          <w:spacing w:val="-1"/>
        </w:rPr>
        <w:t>i</w:t>
      </w:r>
      <w:r w:rsidRPr="00DF5237">
        <w:t>to</w:t>
      </w:r>
      <w:r w:rsidRPr="00DF5237">
        <w:rPr>
          <w:spacing w:val="1"/>
        </w:rPr>
        <w:t>r</w:t>
      </w:r>
      <w:r w:rsidRPr="00DF5237">
        <w:rPr>
          <w:spacing w:val="-1"/>
        </w:rPr>
        <w:t>i</w:t>
      </w:r>
      <w:r w:rsidRPr="00DF5237">
        <w:t>ng,</w:t>
      </w:r>
      <w:r w:rsidRPr="00DF5237">
        <w:rPr>
          <w:spacing w:val="-8"/>
        </w:rPr>
        <w:t xml:space="preserve"> </w:t>
      </w:r>
      <w:r w:rsidRPr="00DF5237">
        <w:t>out</w:t>
      </w:r>
      <w:r w:rsidRPr="00DF5237">
        <w:rPr>
          <w:spacing w:val="1"/>
        </w:rPr>
        <w:t>c</w:t>
      </w:r>
      <w:r w:rsidRPr="00DF5237">
        <w:t>o</w:t>
      </w:r>
      <w:r w:rsidRPr="00DF5237">
        <w:rPr>
          <w:spacing w:val="5"/>
        </w:rPr>
        <w:t>m</w:t>
      </w:r>
      <w:r w:rsidRPr="00DF5237">
        <w:t>e</w:t>
      </w:r>
      <w:r w:rsidRPr="00DF5237">
        <w:rPr>
          <w:spacing w:val="-9"/>
        </w:rPr>
        <w:t xml:space="preserve"> </w:t>
      </w:r>
      <w:r w:rsidRPr="00DF5237">
        <w:rPr>
          <w:spacing w:val="5"/>
        </w:rPr>
        <w:t>m</w:t>
      </w:r>
      <w:r w:rsidRPr="00DF5237">
        <w:t>on</w:t>
      </w:r>
      <w:r w:rsidRPr="00DF5237">
        <w:rPr>
          <w:spacing w:val="-1"/>
        </w:rPr>
        <w:t>i</w:t>
      </w:r>
      <w:r w:rsidRPr="00DF5237">
        <w:t>to</w:t>
      </w:r>
      <w:r w:rsidRPr="00DF5237">
        <w:rPr>
          <w:spacing w:val="1"/>
        </w:rPr>
        <w:t>r</w:t>
      </w:r>
      <w:r w:rsidRPr="00DF5237">
        <w:rPr>
          <w:spacing w:val="-1"/>
        </w:rPr>
        <w:t>i</w:t>
      </w:r>
      <w:r w:rsidRPr="00DF5237">
        <w:t>ng,</w:t>
      </w:r>
      <w:r w:rsidRPr="00DF5237">
        <w:rPr>
          <w:spacing w:val="-8"/>
        </w:rPr>
        <w:t xml:space="preserve"> </w:t>
      </w:r>
      <w:r w:rsidRPr="00DF5237">
        <w:t>ba</w:t>
      </w:r>
      <w:r w:rsidRPr="00DF5237">
        <w:rPr>
          <w:spacing w:val="1"/>
        </w:rPr>
        <w:t>c</w:t>
      </w:r>
      <w:r w:rsidRPr="00DF5237">
        <w:rPr>
          <w:spacing w:val="4"/>
        </w:rPr>
        <w:t>k</w:t>
      </w:r>
      <w:r w:rsidRPr="00DF5237">
        <w:rPr>
          <w:spacing w:val="1"/>
        </w:rPr>
        <w:t>s</w:t>
      </w:r>
      <w:r w:rsidRPr="00DF5237">
        <w:t>topp</w:t>
      </w:r>
      <w:r w:rsidRPr="00DF5237">
        <w:rPr>
          <w:spacing w:val="-1"/>
        </w:rPr>
        <w:t>i</w:t>
      </w:r>
      <w:r w:rsidRPr="00DF5237">
        <w:rPr>
          <w:spacing w:val="2"/>
        </w:rPr>
        <w:t>n</w:t>
      </w:r>
      <w:r w:rsidRPr="00DF5237">
        <w:t>g,</w:t>
      </w:r>
      <w:r w:rsidRPr="00DF5237">
        <w:rPr>
          <w:spacing w:val="-12"/>
        </w:rPr>
        <w:t xml:space="preserve"> </w:t>
      </w:r>
      <w:r w:rsidRPr="00DF5237">
        <w:rPr>
          <w:spacing w:val="2"/>
        </w:rPr>
        <w:t>a</w:t>
      </w:r>
      <w:r w:rsidRPr="00DF5237">
        <w:t xml:space="preserve">nd </w:t>
      </w:r>
      <w:r w:rsidRPr="00DF5237">
        <w:rPr>
          <w:spacing w:val="1"/>
        </w:rPr>
        <w:t>c</w:t>
      </w:r>
      <w:r w:rsidRPr="00DF5237">
        <w:t>o</w:t>
      </w:r>
      <w:r w:rsidRPr="00DF5237">
        <w:rPr>
          <w:spacing w:val="-1"/>
        </w:rPr>
        <w:t>ll</w:t>
      </w:r>
      <w:r w:rsidRPr="00DF5237">
        <w:rPr>
          <w:spacing w:val="2"/>
        </w:rPr>
        <w:t>a</w:t>
      </w:r>
      <w:r w:rsidRPr="00DF5237">
        <w:t>bo</w:t>
      </w:r>
      <w:r w:rsidRPr="00DF5237">
        <w:rPr>
          <w:spacing w:val="1"/>
        </w:rPr>
        <w:t>r</w:t>
      </w:r>
      <w:r w:rsidRPr="00DF5237">
        <w:t>a</w:t>
      </w:r>
      <w:r w:rsidRPr="00DF5237">
        <w:rPr>
          <w:spacing w:val="2"/>
        </w:rPr>
        <w:t>t</w:t>
      </w:r>
      <w:r w:rsidRPr="00DF5237">
        <w:rPr>
          <w:spacing w:val="-1"/>
        </w:rPr>
        <w:t>i</w:t>
      </w:r>
      <w:r w:rsidRPr="00DF5237">
        <w:rPr>
          <w:spacing w:val="2"/>
        </w:rPr>
        <w:t>o</w:t>
      </w:r>
      <w:r w:rsidRPr="00DF5237">
        <w:t>n</w:t>
      </w:r>
      <w:r w:rsidRPr="00DF5237">
        <w:rPr>
          <w:spacing w:val="-9"/>
        </w:rPr>
        <w:t xml:space="preserve"> </w:t>
      </w:r>
      <w:r w:rsidRPr="00DF5237">
        <w:rPr>
          <w:spacing w:val="-2"/>
        </w:rPr>
        <w:t>w</w:t>
      </w:r>
      <w:r w:rsidRPr="00DF5237">
        <w:rPr>
          <w:spacing w:val="1"/>
        </w:rPr>
        <w:t>i</w:t>
      </w:r>
      <w:r w:rsidRPr="00DF5237">
        <w:t>th</w:t>
      </w:r>
      <w:r w:rsidRPr="00DF5237">
        <w:rPr>
          <w:spacing w:val="-5"/>
        </w:rPr>
        <w:t xml:space="preserve"> </w:t>
      </w:r>
      <w:r w:rsidRPr="00DF5237">
        <w:rPr>
          <w:spacing w:val="2"/>
        </w:rPr>
        <w:t>o</w:t>
      </w:r>
      <w:r w:rsidRPr="00DF5237">
        <w:t>ther</w:t>
      </w:r>
      <w:r w:rsidRPr="00DF5237">
        <w:rPr>
          <w:spacing w:val="-2"/>
        </w:rPr>
        <w:t xml:space="preserve"> </w:t>
      </w:r>
      <w:r w:rsidRPr="00DF5237">
        <w:t>p</w:t>
      </w:r>
      <w:r w:rsidRPr="00DF5237">
        <w:rPr>
          <w:spacing w:val="1"/>
        </w:rPr>
        <w:t>r</w:t>
      </w:r>
      <w:r w:rsidRPr="00DF5237">
        <w:t>o</w:t>
      </w:r>
      <w:r w:rsidRPr="00DF5237">
        <w:rPr>
          <w:spacing w:val="1"/>
        </w:rPr>
        <w:t>j</w:t>
      </w:r>
      <w:r w:rsidRPr="00DF5237">
        <w:t>e</w:t>
      </w:r>
      <w:r w:rsidRPr="00DF5237">
        <w:rPr>
          <w:spacing w:val="1"/>
        </w:rPr>
        <w:t>c</w:t>
      </w:r>
      <w:r w:rsidRPr="00DF5237">
        <w:t>t</w:t>
      </w:r>
      <w:r w:rsidRPr="00DF5237">
        <w:rPr>
          <w:spacing w:val="1"/>
        </w:rPr>
        <w:t>s</w:t>
      </w:r>
      <w:r w:rsidRPr="00DF5237">
        <w:t>)</w:t>
      </w:r>
    </w:p>
    <w:p w14:paraId="5F1B6719" w14:textId="77777777" w:rsidR="00DF5237" w:rsidRDefault="00DF5237" w:rsidP="00E02070">
      <w:pPr>
        <w:pStyle w:val="BodyText"/>
      </w:pPr>
      <w:r w:rsidRPr="00DF5237">
        <w:rPr>
          <w:spacing w:val="1"/>
        </w:rPr>
        <w:t>F</w:t>
      </w:r>
      <w:r w:rsidRPr="00DF5237">
        <w:rPr>
          <w:spacing w:val="-1"/>
        </w:rPr>
        <w:t>i</w:t>
      </w:r>
      <w:r w:rsidRPr="00DF5237">
        <w:t>n</w:t>
      </w:r>
      <w:r w:rsidRPr="00DF5237">
        <w:rPr>
          <w:spacing w:val="2"/>
        </w:rPr>
        <w:t>d</w:t>
      </w:r>
      <w:r w:rsidRPr="00DF5237">
        <w:rPr>
          <w:spacing w:val="-1"/>
        </w:rPr>
        <w:t>i</w:t>
      </w:r>
      <w:r w:rsidRPr="00DF5237">
        <w:t>ngs</w:t>
      </w:r>
      <w:r w:rsidRPr="00DF5237">
        <w:rPr>
          <w:spacing w:val="-7"/>
        </w:rPr>
        <w:t xml:space="preserve"> </w:t>
      </w:r>
      <w:r w:rsidRPr="00DF5237">
        <w:rPr>
          <w:spacing w:val="1"/>
        </w:rPr>
        <w:t>r</w:t>
      </w:r>
      <w:r w:rsidRPr="00DF5237">
        <w:rPr>
          <w:spacing w:val="2"/>
        </w:rPr>
        <w:t>e</w:t>
      </w:r>
      <w:r w:rsidRPr="00DF5237">
        <w:rPr>
          <w:spacing w:val="-1"/>
        </w:rPr>
        <w:t>l</w:t>
      </w:r>
      <w:r w:rsidRPr="00DF5237">
        <w:t>a</w:t>
      </w:r>
      <w:r w:rsidRPr="00DF5237">
        <w:rPr>
          <w:spacing w:val="2"/>
        </w:rPr>
        <w:t>t</w:t>
      </w:r>
      <w:r w:rsidRPr="00DF5237">
        <w:t>ed</w:t>
      </w:r>
      <w:r w:rsidRPr="00DF5237">
        <w:rPr>
          <w:spacing w:val="-7"/>
        </w:rPr>
        <w:t xml:space="preserve"> </w:t>
      </w:r>
      <w:r w:rsidRPr="00DF5237">
        <w:rPr>
          <w:spacing w:val="2"/>
        </w:rPr>
        <w:t>t</w:t>
      </w:r>
      <w:r w:rsidRPr="00DF5237">
        <w:t>o</w:t>
      </w:r>
      <w:r w:rsidRPr="00DF5237">
        <w:rPr>
          <w:spacing w:val="-3"/>
        </w:rPr>
        <w:t xml:space="preserve"> </w:t>
      </w:r>
      <w:r w:rsidRPr="00DF5237">
        <w:t>t</w:t>
      </w:r>
      <w:r w:rsidRPr="00DF5237">
        <w:rPr>
          <w:spacing w:val="2"/>
        </w:rPr>
        <w:t>h</w:t>
      </w:r>
      <w:r w:rsidRPr="00DF5237">
        <w:t>e</w:t>
      </w:r>
      <w:r w:rsidRPr="00DF5237">
        <w:rPr>
          <w:spacing w:val="-4"/>
        </w:rPr>
        <w:t xml:space="preserve"> </w:t>
      </w:r>
      <w:r w:rsidRPr="00DF5237">
        <w:rPr>
          <w:spacing w:val="1"/>
        </w:rPr>
        <w:t>l</w:t>
      </w:r>
      <w:r w:rsidRPr="00DF5237">
        <w:rPr>
          <w:spacing w:val="-1"/>
        </w:rPr>
        <w:t>i</w:t>
      </w:r>
      <w:r w:rsidRPr="00DF5237">
        <w:rPr>
          <w:spacing w:val="4"/>
        </w:rPr>
        <w:t>k</w:t>
      </w:r>
      <w:r w:rsidRPr="00DF5237">
        <w:t>e</w:t>
      </w:r>
      <w:r w:rsidRPr="00DF5237">
        <w:rPr>
          <w:spacing w:val="-1"/>
        </w:rPr>
        <w:t>l</w:t>
      </w:r>
      <w:r w:rsidRPr="00DF5237">
        <w:rPr>
          <w:spacing w:val="1"/>
        </w:rPr>
        <w:t>i</w:t>
      </w:r>
      <w:r w:rsidRPr="00DF5237">
        <w:t>hood</w:t>
      </w:r>
      <w:r w:rsidRPr="00DF5237">
        <w:rPr>
          <w:spacing w:val="-6"/>
        </w:rPr>
        <w:t xml:space="preserve"> </w:t>
      </w:r>
      <w:r w:rsidRPr="00DF5237">
        <w:t>of the</w:t>
      </w:r>
      <w:r w:rsidRPr="00DF5237">
        <w:rPr>
          <w:spacing w:val="-1"/>
        </w:rPr>
        <w:t xml:space="preserve"> </w:t>
      </w:r>
      <w:r w:rsidRPr="00DF5237">
        <w:t>p</w:t>
      </w:r>
      <w:r w:rsidRPr="00DF5237">
        <w:rPr>
          <w:spacing w:val="1"/>
        </w:rPr>
        <w:t>r</w:t>
      </w:r>
      <w:r w:rsidRPr="00DF5237">
        <w:t>o</w:t>
      </w:r>
      <w:r w:rsidRPr="00DF5237">
        <w:rPr>
          <w:spacing w:val="1"/>
        </w:rPr>
        <w:t>j</w:t>
      </w:r>
      <w:r w:rsidRPr="00DF5237">
        <w:t>e</w:t>
      </w:r>
      <w:r w:rsidRPr="00DF5237">
        <w:rPr>
          <w:spacing w:val="1"/>
        </w:rPr>
        <w:t>c</w:t>
      </w:r>
      <w:r w:rsidRPr="00DF5237">
        <w:t>t</w:t>
      </w:r>
      <w:r w:rsidRPr="00DF5237">
        <w:rPr>
          <w:spacing w:val="-6"/>
        </w:rPr>
        <w:t xml:space="preserve"> </w:t>
      </w:r>
      <w:r w:rsidRPr="00DF5237">
        <w:t>to h</w:t>
      </w:r>
      <w:r w:rsidRPr="00DF5237">
        <w:rPr>
          <w:spacing w:val="2"/>
        </w:rPr>
        <w:t>a</w:t>
      </w:r>
      <w:r w:rsidRPr="00DF5237">
        <w:rPr>
          <w:spacing w:val="-1"/>
        </w:rPr>
        <w:t>v</w:t>
      </w:r>
      <w:r w:rsidRPr="00DF5237">
        <w:t>e</w:t>
      </w:r>
      <w:r w:rsidRPr="00DF5237">
        <w:rPr>
          <w:spacing w:val="-2"/>
        </w:rPr>
        <w:t xml:space="preserve"> </w:t>
      </w:r>
      <w:r w:rsidRPr="00DF5237">
        <w:rPr>
          <w:spacing w:val="-1"/>
        </w:rPr>
        <w:t>l</w:t>
      </w:r>
      <w:r w:rsidRPr="00DF5237">
        <w:t>o</w:t>
      </w:r>
      <w:r w:rsidRPr="00DF5237">
        <w:rPr>
          <w:spacing w:val="2"/>
        </w:rPr>
        <w:t>n</w:t>
      </w:r>
      <w:r w:rsidRPr="00DF5237">
        <w:t>ge</w:t>
      </w:r>
      <w:r w:rsidRPr="00DF5237">
        <w:rPr>
          <w:spacing w:val="1"/>
        </w:rPr>
        <w:t>r-</w:t>
      </w:r>
      <w:r w:rsidRPr="00DF5237">
        <w:t>te</w:t>
      </w:r>
      <w:r w:rsidRPr="00DF5237">
        <w:rPr>
          <w:spacing w:val="1"/>
        </w:rPr>
        <w:t>r</w:t>
      </w:r>
      <w:r w:rsidRPr="00DF5237">
        <w:t>m</w:t>
      </w:r>
      <w:r w:rsidRPr="00DF5237">
        <w:rPr>
          <w:spacing w:val="-6"/>
        </w:rPr>
        <w:t xml:space="preserve"> </w:t>
      </w:r>
      <w:r w:rsidRPr="00DF5237">
        <w:t>de</w:t>
      </w:r>
      <w:r w:rsidRPr="00DF5237">
        <w:rPr>
          <w:spacing w:val="-1"/>
        </w:rPr>
        <w:t>v</w:t>
      </w:r>
      <w:r w:rsidRPr="00DF5237">
        <w:t>e</w:t>
      </w:r>
      <w:r w:rsidRPr="00DF5237">
        <w:rPr>
          <w:spacing w:val="1"/>
        </w:rPr>
        <w:t>l</w:t>
      </w:r>
      <w:r w:rsidRPr="00DF5237">
        <w:t>op</w:t>
      </w:r>
      <w:r w:rsidRPr="00DF5237">
        <w:rPr>
          <w:spacing w:val="5"/>
        </w:rPr>
        <w:t>m</w:t>
      </w:r>
      <w:r w:rsidRPr="00DF5237">
        <w:t xml:space="preserve">ent </w:t>
      </w:r>
      <w:r w:rsidRPr="00DF5237">
        <w:rPr>
          <w:spacing w:val="-1"/>
        </w:rPr>
        <w:t>i</w:t>
      </w:r>
      <w:r w:rsidRPr="00DF5237">
        <w:rPr>
          <w:spacing w:val="5"/>
        </w:rPr>
        <w:t>m</w:t>
      </w:r>
      <w:r w:rsidRPr="00DF5237">
        <w:t>pa</w:t>
      </w:r>
      <w:r w:rsidRPr="00DF5237">
        <w:rPr>
          <w:spacing w:val="1"/>
        </w:rPr>
        <w:t>c</w:t>
      </w:r>
      <w:r w:rsidRPr="00DF5237">
        <w:t>ts</w:t>
      </w:r>
      <w:r w:rsidRPr="00DF5237">
        <w:rPr>
          <w:spacing w:val="-6"/>
        </w:rPr>
        <w:t xml:space="preserve"> </w:t>
      </w:r>
      <w:r w:rsidRPr="00DF5237">
        <w:t>a</w:t>
      </w:r>
      <w:r w:rsidRPr="00DF5237">
        <w:rPr>
          <w:spacing w:val="1"/>
        </w:rPr>
        <w:t>r</w:t>
      </w:r>
      <w:r w:rsidRPr="00DF5237">
        <w:t>e</w:t>
      </w:r>
      <w:r w:rsidRPr="00DF5237">
        <w:rPr>
          <w:spacing w:val="-4"/>
        </w:rPr>
        <w:t xml:space="preserve"> </w:t>
      </w:r>
      <w:r w:rsidRPr="00DF5237">
        <w:t>d</w:t>
      </w:r>
      <w:r w:rsidRPr="00DF5237">
        <w:rPr>
          <w:spacing w:val="-1"/>
        </w:rPr>
        <w:t>i</w:t>
      </w:r>
      <w:r w:rsidRPr="00DF5237">
        <w:rPr>
          <w:spacing w:val="1"/>
        </w:rPr>
        <w:t>sc</w:t>
      </w:r>
      <w:r w:rsidRPr="00DF5237">
        <w:t>u</w:t>
      </w:r>
      <w:r w:rsidRPr="00DF5237">
        <w:rPr>
          <w:spacing w:val="1"/>
        </w:rPr>
        <w:t>ss</w:t>
      </w:r>
      <w:r w:rsidRPr="00DF5237">
        <w:t>ed</w:t>
      </w:r>
      <w:r>
        <w:t>.</w:t>
      </w:r>
    </w:p>
    <w:p w14:paraId="394F044C" w14:textId="77777777" w:rsidR="00DF5237" w:rsidRDefault="00DF5237" w:rsidP="00E02070">
      <w:pPr>
        <w:pStyle w:val="BodyText"/>
      </w:pPr>
      <w:r w:rsidRPr="00DF5237">
        <w:t>Un</w:t>
      </w:r>
      <w:r w:rsidRPr="00DF5237">
        <w:rPr>
          <w:spacing w:val="-1"/>
        </w:rPr>
        <w:t>i</w:t>
      </w:r>
      <w:r w:rsidRPr="00DF5237">
        <w:rPr>
          <w:spacing w:val="2"/>
        </w:rPr>
        <w:t>n</w:t>
      </w:r>
      <w:r w:rsidRPr="00DF5237">
        <w:t>te</w:t>
      </w:r>
      <w:r w:rsidRPr="00DF5237">
        <w:rPr>
          <w:spacing w:val="2"/>
        </w:rPr>
        <w:t>n</w:t>
      </w:r>
      <w:r w:rsidRPr="00DF5237">
        <w:t>ded</w:t>
      </w:r>
      <w:r w:rsidRPr="00DF5237">
        <w:rPr>
          <w:spacing w:val="-8"/>
        </w:rPr>
        <w:t xml:space="preserve"> </w:t>
      </w:r>
      <w:r w:rsidRPr="00DF5237">
        <w:t>or</w:t>
      </w:r>
      <w:r w:rsidRPr="00DF5237">
        <w:rPr>
          <w:spacing w:val="-2"/>
        </w:rPr>
        <w:t xml:space="preserve"> </w:t>
      </w:r>
      <w:r w:rsidRPr="00DF5237">
        <w:t>u</w:t>
      </w:r>
      <w:r w:rsidRPr="00DF5237">
        <w:rPr>
          <w:spacing w:val="2"/>
        </w:rPr>
        <w:t>n</w:t>
      </w:r>
      <w:r w:rsidRPr="00DF5237">
        <w:t>e</w:t>
      </w:r>
      <w:r w:rsidRPr="00DF5237">
        <w:rPr>
          <w:spacing w:val="1"/>
        </w:rPr>
        <w:t>x</w:t>
      </w:r>
      <w:r w:rsidRPr="00DF5237">
        <w:t>pe</w:t>
      </w:r>
      <w:r w:rsidRPr="00DF5237">
        <w:rPr>
          <w:spacing w:val="1"/>
        </w:rPr>
        <w:t>c</w:t>
      </w:r>
      <w:r w:rsidRPr="00DF5237">
        <w:t>t</w:t>
      </w:r>
      <w:r w:rsidRPr="00DF5237">
        <w:rPr>
          <w:spacing w:val="2"/>
        </w:rPr>
        <w:t>e</w:t>
      </w:r>
      <w:r w:rsidRPr="00DF5237">
        <w:t>d</w:t>
      </w:r>
      <w:r w:rsidRPr="00DF5237">
        <w:rPr>
          <w:spacing w:val="-8"/>
        </w:rPr>
        <w:t xml:space="preserve"> </w:t>
      </w:r>
      <w:r w:rsidRPr="00DF5237">
        <w:t>e</w:t>
      </w:r>
      <w:r w:rsidRPr="00DF5237">
        <w:rPr>
          <w:spacing w:val="2"/>
        </w:rPr>
        <w:t>ff</w:t>
      </w:r>
      <w:r w:rsidRPr="00DF5237">
        <w:t>e</w:t>
      </w:r>
      <w:r w:rsidRPr="00DF5237">
        <w:rPr>
          <w:spacing w:val="1"/>
        </w:rPr>
        <w:t>c</w:t>
      </w:r>
      <w:r w:rsidRPr="00DF5237">
        <w:t>ts</w:t>
      </w:r>
      <w:r w:rsidRPr="00DF5237">
        <w:rPr>
          <w:spacing w:val="-5"/>
        </w:rPr>
        <w:t xml:space="preserve"> </w:t>
      </w:r>
      <w:r w:rsidRPr="00DF5237">
        <w:t>a</w:t>
      </w:r>
      <w:r w:rsidRPr="00DF5237">
        <w:rPr>
          <w:spacing w:val="1"/>
        </w:rPr>
        <w:t>r</w:t>
      </w:r>
      <w:r w:rsidRPr="00DF5237">
        <w:t>e</w:t>
      </w:r>
      <w:r w:rsidRPr="00DF5237">
        <w:rPr>
          <w:spacing w:val="-4"/>
        </w:rPr>
        <w:t xml:space="preserve"> </w:t>
      </w:r>
      <w:r w:rsidRPr="00DF5237">
        <w:t>d</w:t>
      </w:r>
      <w:r w:rsidRPr="00DF5237">
        <w:rPr>
          <w:spacing w:val="-1"/>
        </w:rPr>
        <w:t>i</w:t>
      </w:r>
      <w:r w:rsidRPr="00DF5237">
        <w:rPr>
          <w:spacing w:val="1"/>
        </w:rPr>
        <w:t>sc</w:t>
      </w:r>
      <w:r w:rsidRPr="00DF5237">
        <w:t>u</w:t>
      </w:r>
      <w:r w:rsidRPr="00DF5237">
        <w:rPr>
          <w:spacing w:val="1"/>
        </w:rPr>
        <w:t>ss</w:t>
      </w:r>
      <w:r w:rsidRPr="00DF5237">
        <w:t>ed</w:t>
      </w:r>
      <w:r>
        <w:t>.</w:t>
      </w:r>
    </w:p>
    <w:p w14:paraId="2764A5C3" w14:textId="77777777" w:rsidR="00DF5237" w:rsidRDefault="00DF5237" w:rsidP="00E02070">
      <w:pPr>
        <w:pStyle w:val="BodyText"/>
      </w:pPr>
      <w:r w:rsidRPr="00DF5237">
        <w:rPr>
          <w:spacing w:val="1"/>
        </w:rPr>
        <w:t>F</w:t>
      </w:r>
      <w:r w:rsidRPr="00DF5237">
        <w:rPr>
          <w:spacing w:val="-1"/>
        </w:rPr>
        <w:t>i</w:t>
      </w:r>
      <w:r w:rsidRPr="00DF5237">
        <w:t>n</w:t>
      </w:r>
      <w:r w:rsidRPr="00DF5237">
        <w:rPr>
          <w:spacing w:val="2"/>
        </w:rPr>
        <w:t>d</w:t>
      </w:r>
      <w:r w:rsidRPr="00DF5237">
        <w:rPr>
          <w:spacing w:val="-1"/>
        </w:rPr>
        <w:t>i</w:t>
      </w:r>
      <w:r w:rsidRPr="00DF5237">
        <w:t>ngs</w:t>
      </w:r>
      <w:r w:rsidRPr="00DF5237">
        <w:rPr>
          <w:spacing w:val="-7"/>
        </w:rPr>
        <w:t xml:space="preserve"> </w:t>
      </w:r>
      <w:r w:rsidRPr="00DF5237">
        <w:rPr>
          <w:spacing w:val="1"/>
        </w:rPr>
        <w:t>r</w:t>
      </w:r>
      <w:r w:rsidRPr="00DF5237">
        <w:rPr>
          <w:spacing w:val="2"/>
        </w:rPr>
        <w:t>e</w:t>
      </w:r>
      <w:r w:rsidRPr="00DF5237">
        <w:rPr>
          <w:spacing w:val="-1"/>
        </w:rPr>
        <w:t>l</w:t>
      </w:r>
      <w:r w:rsidRPr="00DF5237">
        <w:t>a</w:t>
      </w:r>
      <w:r w:rsidRPr="00DF5237">
        <w:rPr>
          <w:spacing w:val="2"/>
        </w:rPr>
        <w:t>t</w:t>
      </w:r>
      <w:r w:rsidRPr="00DF5237">
        <w:t>ed</w:t>
      </w:r>
      <w:r w:rsidRPr="00DF5237">
        <w:rPr>
          <w:spacing w:val="-7"/>
        </w:rPr>
        <w:t xml:space="preserve"> </w:t>
      </w:r>
      <w:r w:rsidRPr="00DF5237">
        <w:rPr>
          <w:spacing w:val="2"/>
        </w:rPr>
        <w:t>t</w:t>
      </w:r>
      <w:r w:rsidRPr="00DF5237">
        <w:t>o</w:t>
      </w:r>
      <w:r w:rsidRPr="00DF5237">
        <w:rPr>
          <w:spacing w:val="-3"/>
        </w:rPr>
        <w:t xml:space="preserve"> </w:t>
      </w:r>
      <w:r w:rsidRPr="00DF5237">
        <w:t>t</w:t>
      </w:r>
      <w:r w:rsidRPr="00DF5237">
        <w:rPr>
          <w:spacing w:val="2"/>
        </w:rPr>
        <w:t>h</w:t>
      </w:r>
      <w:r w:rsidRPr="00DF5237">
        <w:t>e</w:t>
      </w:r>
      <w:r w:rsidRPr="00DF5237">
        <w:rPr>
          <w:spacing w:val="-4"/>
        </w:rPr>
        <w:t xml:space="preserve"> </w:t>
      </w:r>
      <w:r w:rsidRPr="00DF5237">
        <w:rPr>
          <w:spacing w:val="1"/>
        </w:rPr>
        <w:t>s</w:t>
      </w:r>
      <w:r w:rsidRPr="00DF5237">
        <w:t>u</w:t>
      </w:r>
      <w:r w:rsidRPr="00DF5237">
        <w:rPr>
          <w:spacing w:val="1"/>
        </w:rPr>
        <w:t>s</w:t>
      </w:r>
      <w:r w:rsidRPr="00DF5237">
        <w:rPr>
          <w:spacing w:val="2"/>
        </w:rPr>
        <w:t>t</w:t>
      </w:r>
      <w:r w:rsidRPr="00DF5237">
        <w:t>a</w:t>
      </w:r>
      <w:r w:rsidRPr="00DF5237">
        <w:rPr>
          <w:spacing w:val="-1"/>
        </w:rPr>
        <w:t>i</w:t>
      </w:r>
      <w:r w:rsidRPr="00DF5237">
        <w:rPr>
          <w:spacing w:val="2"/>
        </w:rPr>
        <w:t>n</w:t>
      </w:r>
      <w:r w:rsidRPr="00DF5237">
        <w:t>ab</w:t>
      </w:r>
      <w:r w:rsidRPr="00DF5237">
        <w:rPr>
          <w:spacing w:val="1"/>
        </w:rPr>
        <w:t>i</w:t>
      </w:r>
      <w:r w:rsidRPr="00DF5237">
        <w:rPr>
          <w:spacing w:val="-1"/>
        </w:rPr>
        <w:t>l</w:t>
      </w:r>
      <w:r w:rsidRPr="00DF5237">
        <w:rPr>
          <w:spacing w:val="1"/>
        </w:rPr>
        <w:t>i</w:t>
      </w:r>
      <w:r w:rsidRPr="00DF5237">
        <w:rPr>
          <w:spacing w:val="2"/>
        </w:rPr>
        <w:t>t</w:t>
      </w:r>
      <w:r w:rsidRPr="00DF5237">
        <w:t>y</w:t>
      </w:r>
      <w:r w:rsidRPr="00DF5237">
        <w:rPr>
          <w:spacing w:val="-13"/>
        </w:rPr>
        <w:t xml:space="preserve"> </w:t>
      </w:r>
      <w:r w:rsidRPr="00DF5237">
        <w:t>of the</w:t>
      </w:r>
      <w:r w:rsidRPr="00DF5237">
        <w:rPr>
          <w:spacing w:val="-4"/>
        </w:rPr>
        <w:t xml:space="preserve"> </w:t>
      </w:r>
      <w:r w:rsidRPr="00DF5237">
        <w:t>p</w:t>
      </w:r>
      <w:r w:rsidRPr="00DF5237">
        <w:rPr>
          <w:spacing w:val="3"/>
        </w:rPr>
        <w:t>r</w:t>
      </w:r>
      <w:r w:rsidRPr="00DF5237">
        <w:t>o</w:t>
      </w:r>
      <w:r w:rsidRPr="00DF5237">
        <w:rPr>
          <w:spacing w:val="1"/>
        </w:rPr>
        <w:t>j</w:t>
      </w:r>
      <w:r w:rsidRPr="00DF5237">
        <w:t>e</w:t>
      </w:r>
      <w:r w:rsidRPr="00DF5237">
        <w:rPr>
          <w:spacing w:val="1"/>
        </w:rPr>
        <w:t>c</w:t>
      </w:r>
      <w:r w:rsidRPr="00DF5237">
        <w:t>t</w:t>
      </w:r>
      <w:r w:rsidRPr="00DF5237">
        <w:rPr>
          <w:spacing w:val="-6"/>
        </w:rPr>
        <w:t xml:space="preserve"> </w:t>
      </w:r>
      <w:r w:rsidRPr="00DF5237">
        <w:t>a</w:t>
      </w:r>
      <w:r w:rsidRPr="00DF5237">
        <w:rPr>
          <w:spacing w:val="1"/>
        </w:rPr>
        <w:t>r</w:t>
      </w:r>
      <w:r w:rsidRPr="00DF5237">
        <w:t>e</w:t>
      </w:r>
      <w:r w:rsidRPr="00DF5237">
        <w:rPr>
          <w:spacing w:val="-1"/>
        </w:rPr>
        <w:t xml:space="preserve"> </w:t>
      </w:r>
      <w:r w:rsidRPr="00DF5237">
        <w:rPr>
          <w:spacing w:val="1"/>
        </w:rPr>
        <w:t>i</w:t>
      </w:r>
      <w:r w:rsidRPr="00DF5237">
        <w:t>n</w:t>
      </w:r>
      <w:r w:rsidRPr="00DF5237">
        <w:rPr>
          <w:spacing w:val="1"/>
        </w:rPr>
        <w:t>c</w:t>
      </w:r>
      <w:r w:rsidRPr="00DF5237">
        <w:rPr>
          <w:spacing w:val="-1"/>
        </w:rPr>
        <w:t>l</w:t>
      </w:r>
      <w:r w:rsidRPr="00DF5237">
        <w:t>u</w:t>
      </w:r>
      <w:r w:rsidRPr="00DF5237">
        <w:rPr>
          <w:spacing w:val="2"/>
        </w:rPr>
        <w:t>d</w:t>
      </w:r>
      <w:r w:rsidRPr="00DF5237">
        <w:t>ed.</w:t>
      </w:r>
    </w:p>
    <w:p w14:paraId="5B37EE9F" w14:textId="77777777" w:rsidR="004859AF" w:rsidRDefault="00DF5237" w:rsidP="00E02070">
      <w:pPr>
        <w:pStyle w:val="BodyText"/>
      </w:pPr>
      <w:r w:rsidRPr="00DF5237">
        <w:t>C</w:t>
      </w:r>
      <w:r w:rsidRPr="00DF5237">
        <w:rPr>
          <w:spacing w:val="1"/>
        </w:rPr>
        <w:t>r</w:t>
      </w:r>
      <w:r w:rsidRPr="00DF5237">
        <w:t>o</w:t>
      </w:r>
      <w:r w:rsidRPr="00DF5237">
        <w:rPr>
          <w:spacing w:val="1"/>
        </w:rPr>
        <w:t>ss-c</w:t>
      </w:r>
      <w:r w:rsidRPr="00DF5237">
        <w:t>utt</w:t>
      </w:r>
      <w:r w:rsidRPr="00DF5237">
        <w:rPr>
          <w:spacing w:val="-1"/>
        </w:rPr>
        <w:t>i</w:t>
      </w:r>
      <w:r w:rsidRPr="00DF5237">
        <w:t>ng</w:t>
      </w:r>
      <w:r w:rsidRPr="00DF5237">
        <w:rPr>
          <w:spacing w:val="-10"/>
        </w:rPr>
        <w:t xml:space="preserve"> </w:t>
      </w:r>
      <w:r w:rsidRPr="00DF5237">
        <w:rPr>
          <w:spacing w:val="-1"/>
        </w:rPr>
        <w:t>i</w:t>
      </w:r>
      <w:r w:rsidRPr="00DF5237">
        <w:rPr>
          <w:spacing w:val="1"/>
        </w:rPr>
        <w:t>ss</w:t>
      </w:r>
      <w:r w:rsidRPr="00DF5237">
        <w:t>ues</w:t>
      </w:r>
      <w:r w:rsidRPr="00DF5237">
        <w:rPr>
          <w:spacing w:val="-5"/>
        </w:rPr>
        <w:t xml:space="preserve"> </w:t>
      </w:r>
      <w:r w:rsidRPr="00DF5237">
        <w:rPr>
          <w:spacing w:val="1"/>
        </w:rPr>
        <w:t>s</w:t>
      </w:r>
      <w:r w:rsidRPr="00DF5237">
        <w:t>u</w:t>
      </w:r>
      <w:r w:rsidRPr="00DF5237">
        <w:rPr>
          <w:spacing w:val="1"/>
        </w:rPr>
        <w:t>c</w:t>
      </w:r>
      <w:r w:rsidRPr="00DF5237">
        <w:t>h</w:t>
      </w:r>
      <w:r w:rsidRPr="00DF5237">
        <w:rPr>
          <w:spacing w:val="-5"/>
        </w:rPr>
        <w:t xml:space="preserve"> </w:t>
      </w:r>
      <w:r w:rsidRPr="00DF5237">
        <w:rPr>
          <w:spacing w:val="2"/>
        </w:rPr>
        <w:t>a</w:t>
      </w:r>
      <w:r w:rsidRPr="00DF5237">
        <w:rPr>
          <w:spacing w:val="1"/>
        </w:rPr>
        <w:t>s</w:t>
      </w:r>
      <w:r w:rsidRPr="00DF5237">
        <w:t>:</w:t>
      </w:r>
      <w:r w:rsidRPr="00DF5237">
        <w:rPr>
          <w:spacing w:val="-3"/>
        </w:rPr>
        <w:t xml:space="preserve"> </w:t>
      </w:r>
      <w:r w:rsidRPr="00DF5237">
        <w:rPr>
          <w:spacing w:val="1"/>
        </w:rPr>
        <w:t>(</w:t>
      </w:r>
      <w:r w:rsidRPr="00DF5237">
        <w:rPr>
          <w:spacing w:val="-1"/>
        </w:rPr>
        <w:t>i</w:t>
      </w:r>
      <w:r w:rsidRPr="00DF5237">
        <w:t>)</w:t>
      </w:r>
      <w:r w:rsidRPr="00DF5237">
        <w:rPr>
          <w:spacing w:val="-2"/>
        </w:rPr>
        <w:t xml:space="preserve"> </w:t>
      </w:r>
      <w:r w:rsidRPr="00DF5237">
        <w:t>the</w:t>
      </w:r>
      <w:r w:rsidRPr="00DF5237">
        <w:rPr>
          <w:spacing w:val="-4"/>
        </w:rPr>
        <w:t xml:space="preserve"> </w:t>
      </w:r>
      <w:r w:rsidRPr="00DF5237">
        <w:rPr>
          <w:spacing w:val="5"/>
        </w:rPr>
        <w:t>m</w:t>
      </w:r>
      <w:r w:rsidRPr="00DF5237">
        <w:t>a</w:t>
      </w:r>
      <w:r w:rsidRPr="00DF5237">
        <w:rPr>
          <w:spacing w:val="-1"/>
        </w:rPr>
        <w:t>i</w:t>
      </w:r>
      <w:r w:rsidRPr="00DF5237">
        <w:t>n</w:t>
      </w:r>
      <w:r w:rsidRPr="00DF5237">
        <w:rPr>
          <w:spacing w:val="1"/>
        </w:rPr>
        <w:t>s</w:t>
      </w:r>
      <w:r w:rsidRPr="00DF5237">
        <w:t>t</w:t>
      </w:r>
      <w:r w:rsidRPr="00DF5237">
        <w:rPr>
          <w:spacing w:val="1"/>
        </w:rPr>
        <w:t>r</w:t>
      </w:r>
      <w:r w:rsidRPr="00DF5237">
        <w:t>ea</w:t>
      </w:r>
      <w:r w:rsidRPr="00DF5237">
        <w:rPr>
          <w:spacing w:val="5"/>
        </w:rPr>
        <w:t>m</w:t>
      </w:r>
      <w:r w:rsidRPr="00DF5237">
        <w:rPr>
          <w:spacing w:val="-1"/>
        </w:rPr>
        <w:t>i</w:t>
      </w:r>
      <w:r w:rsidRPr="00DF5237">
        <w:t>ng</w:t>
      </w:r>
      <w:r w:rsidRPr="00DF5237">
        <w:rPr>
          <w:spacing w:val="-14"/>
        </w:rPr>
        <w:t xml:space="preserve"> </w:t>
      </w:r>
      <w:r w:rsidRPr="00DF5237">
        <w:t>of</w:t>
      </w:r>
      <w:r w:rsidRPr="00DF5237">
        <w:rPr>
          <w:spacing w:val="2"/>
        </w:rPr>
        <w:t xml:space="preserve"> </w:t>
      </w:r>
      <w:r w:rsidRPr="00DF5237">
        <w:t>gen</w:t>
      </w:r>
      <w:r w:rsidRPr="00DF5237">
        <w:rPr>
          <w:spacing w:val="2"/>
        </w:rPr>
        <w:t>d</w:t>
      </w:r>
      <w:r w:rsidRPr="00DF5237">
        <w:t>e</w:t>
      </w:r>
      <w:r w:rsidRPr="00DF5237">
        <w:rPr>
          <w:spacing w:val="1"/>
        </w:rPr>
        <w:t>r</w:t>
      </w:r>
      <w:r w:rsidRPr="00DF5237">
        <w:t>;</w:t>
      </w:r>
      <w:r w:rsidRPr="00DF5237">
        <w:rPr>
          <w:spacing w:val="-7"/>
        </w:rPr>
        <w:t xml:space="preserve"> </w:t>
      </w:r>
      <w:r w:rsidRPr="00DF5237">
        <w:rPr>
          <w:spacing w:val="1"/>
        </w:rPr>
        <w:t>(i</w:t>
      </w:r>
      <w:r w:rsidRPr="00DF5237">
        <w:rPr>
          <w:spacing w:val="-1"/>
        </w:rPr>
        <w:t>i</w:t>
      </w:r>
      <w:r w:rsidRPr="00DF5237">
        <w:t>)</w:t>
      </w:r>
      <w:r w:rsidRPr="00DF5237">
        <w:rPr>
          <w:spacing w:val="-2"/>
        </w:rPr>
        <w:t xml:space="preserve"> </w:t>
      </w:r>
      <w:r w:rsidRPr="00DF5237">
        <w:t>p</w:t>
      </w:r>
      <w:r w:rsidRPr="00DF5237">
        <w:rPr>
          <w:spacing w:val="2"/>
        </w:rPr>
        <w:t>o</w:t>
      </w:r>
      <w:r w:rsidRPr="00DF5237">
        <w:rPr>
          <w:spacing w:val="-1"/>
        </w:rPr>
        <w:t>v</w:t>
      </w:r>
      <w:r w:rsidRPr="00DF5237">
        <w:t>e</w:t>
      </w:r>
      <w:r w:rsidRPr="00DF5237">
        <w:rPr>
          <w:spacing w:val="1"/>
        </w:rPr>
        <w:t>r</w:t>
      </w:r>
      <w:r w:rsidRPr="00DF5237">
        <w:rPr>
          <w:spacing w:val="5"/>
        </w:rPr>
        <w:t>t</w:t>
      </w:r>
      <w:r w:rsidRPr="00DF5237">
        <w:rPr>
          <w:spacing w:val="-4"/>
        </w:rPr>
        <w:t>y</w:t>
      </w:r>
      <w:r w:rsidRPr="00DF5237">
        <w:t>- a</w:t>
      </w:r>
      <w:r w:rsidRPr="00DF5237">
        <w:rPr>
          <w:spacing w:val="-1"/>
        </w:rPr>
        <w:t>l</w:t>
      </w:r>
      <w:r w:rsidRPr="00DF5237">
        <w:rPr>
          <w:spacing w:val="1"/>
        </w:rPr>
        <w:t>l</w:t>
      </w:r>
      <w:r w:rsidRPr="00DF5237">
        <w:t>e</w:t>
      </w:r>
      <w:r w:rsidRPr="00DF5237">
        <w:rPr>
          <w:spacing w:val="1"/>
        </w:rPr>
        <w:t>v</w:t>
      </w:r>
      <w:r w:rsidRPr="00DF5237">
        <w:rPr>
          <w:spacing w:val="-1"/>
        </w:rPr>
        <w:t>i</w:t>
      </w:r>
      <w:r w:rsidRPr="00DF5237">
        <w:t>a</w:t>
      </w:r>
      <w:r w:rsidRPr="00DF5237">
        <w:rPr>
          <w:spacing w:val="2"/>
        </w:rPr>
        <w:t>t</w:t>
      </w:r>
      <w:r w:rsidRPr="00DF5237">
        <w:rPr>
          <w:spacing w:val="-1"/>
        </w:rPr>
        <w:t>i</w:t>
      </w:r>
      <w:r w:rsidRPr="00DF5237">
        <w:rPr>
          <w:spacing w:val="2"/>
        </w:rPr>
        <w:t>o</w:t>
      </w:r>
      <w:r w:rsidRPr="00DF5237">
        <w:t>n;</w:t>
      </w:r>
      <w:r w:rsidRPr="00DF5237">
        <w:rPr>
          <w:spacing w:val="-9"/>
        </w:rPr>
        <w:t xml:space="preserve"> </w:t>
      </w:r>
      <w:r w:rsidRPr="00DF5237">
        <w:rPr>
          <w:spacing w:val="1"/>
        </w:rPr>
        <w:t>(i</w:t>
      </w:r>
      <w:r w:rsidRPr="00DF5237">
        <w:rPr>
          <w:spacing w:val="-1"/>
        </w:rPr>
        <w:t>ii</w:t>
      </w:r>
      <w:r w:rsidRPr="00DF5237">
        <w:t xml:space="preserve">) </w:t>
      </w:r>
      <w:r w:rsidR="00C6627A">
        <w:rPr>
          <w:spacing w:val="-1"/>
        </w:rPr>
        <w:t>social inclusion (iv) disability</w:t>
      </w:r>
    </w:p>
    <w:p w14:paraId="0BCA403A" w14:textId="77777777" w:rsidR="004859AF" w:rsidRDefault="00DF5237" w:rsidP="00E02070">
      <w:pPr>
        <w:pStyle w:val="BodyText"/>
      </w:pPr>
      <w:r w:rsidRPr="00DF5237">
        <w:rPr>
          <w:b/>
          <w:bCs/>
        </w:rPr>
        <w:t>C</w:t>
      </w:r>
      <w:r w:rsidRPr="00DF5237">
        <w:rPr>
          <w:b/>
          <w:bCs/>
          <w:spacing w:val="1"/>
        </w:rPr>
        <w:t>on</w:t>
      </w:r>
      <w:r w:rsidRPr="00DF5237">
        <w:rPr>
          <w:b/>
          <w:bCs/>
        </w:rPr>
        <w:t>cl</w:t>
      </w:r>
      <w:r w:rsidRPr="00DF5237">
        <w:rPr>
          <w:b/>
          <w:bCs/>
          <w:spacing w:val="1"/>
        </w:rPr>
        <w:t>u</w:t>
      </w:r>
      <w:r w:rsidRPr="00DF5237">
        <w:rPr>
          <w:b/>
          <w:bCs/>
        </w:rPr>
        <w:t>si</w:t>
      </w:r>
      <w:r w:rsidRPr="00DF5237">
        <w:rPr>
          <w:b/>
          <w:bCs/>
          <w:spacing w:val="1"/>
        </w:rPr>
        <w:t>on</w:t>
      </w:r>
      <w:r w:rsidRPr="00DF5237">
        <w:rPr>
          <w:b/>
          <w:bCs/>
        </w:rPr>
        <w:t>s</w:t>
      </w:r>
      <w:r w:rsidRPr="00DF5237">
        <w:rPr>
          <w:b/>
          <w:bCs/>
          <w:spacing w:val="-10"/>
        </w:rPr>
        <w:t xml:space="preserve"> </w:t>
      </w:r>
    </w:p>
    <w:p w14:paraId="690EAB36" w14:textId="77777777" w:rsidR="004859AF" w:rsidRDefault="00DF5237" w:rsidP="00E02070">
      <w:pPr>
        <w:pStyle w:val="BodyText"/>
      </w:pPr>
      <w:r w:rsidRPr="00DF5237">
        <w:rPr>
          <w:b/>
          <w:bCs/>
          <w:spacing w:val="1"/>
        </w:rPr>
        <w:t>L</w:t>
      </w:r>
      <w:r w:rsidRPr="00DF5237">
        <w:rPr>
          <w:b/>
          <w:bCs/>
        </w:rPr>
        <w:t>ess</w:t>
      </w:r>
      <w:r w:rsidRPr="00DF5237">
        <w:rPr>
          <w:b/>
          <w:bCs/>
          <w:spacing w:val="1"/>
        </w:rPr>
        <w:t>on</w:t>
      </w:r>
      <w:r w:rsidRPr="00DF5237">
        <w:rPr>
          <w:b/>
          <w:bCs/>
        </w:rPr>
        <w:t>s</w:t>
      </w:r>
      <w:r w:rsidRPr="00DF5237">
        <w:rPr>
          <w:b/>
          <w:bCs/>
          <w:spacing w:val="-9"/>
        </w:rPr>
        <w:t xml:space="preserve"> </w:t>
      </w:r>
      <w:r w:rsidRPr="00DF5237">
        <w:rPr>
          <w:b/>
          <w:bCs/>
          <w:spacing w:val="3"/>
        </w:rPr>
        <w:t>L</w:t>
      </w:r>
      <w:r w:rsidRPr="00DF5237">
        <w:rPr>
          <w:b/>
          <w:bCs/>
        </w:rPr>
        <w:t>ea</w:t>
      </w:r>
      <w:r w:rsidRPr="00DF5237">
        <w:rPr>
          <w:b/>
          <w:bCs/>
          <w:spacing w:val="-1"/>
        </w:rPr>
        <w:t>r</w:t>
      </w:r>
      <w:r w:rsidRPr="00DF5237">
        <w:rPr>
          <w:b/>
          <w:bCs/>
          <w:spacing w:val="3"/>
        </w:rPr>
        <w:t>n</w:t>
      </w:r>
      <w:r w:rsidRPr="00DF5237">
        <w:rPr>
          <w:b/>
          <w:bCs/>
        </w:rPr>
        <w:t>e</w:t>
      </w:r>
      <w:r w:rsidRPr="00DF5237">
        <w:rPr>
          <w:b/>
          <w:bCs/>
          <w:spacing w:val="1"/>
        </w:rPr>
        <w:t>d</w:t>
      </w:r>
    </w:p>
    <w:p w14:paraId="72CB3505" w14:textId="0F740C5D" w:rsidR="004859AF" w:rsidRDefault="00DF5237" w:rsidP="00E02070">
      <w:pPr>
        <w:pStyle w:val="BodyText"/>
      </w:pPr>
      <w:r w:rsidRPr="00DF5237">
        <w:rPr>
          <w:b/>
          <w:bCs/>
          <w:spacing w:val="1"/>
        </w:rPr>
        <w:t>Goo</w:t>
      </w:r>
      <w:r w:rsidRPr="00DF5237">
        <w:rPr>
          <w:b/>
          <w:bCs/>
        </w:rPr>
        <w:t>d</w:t>
      </w:r>
      <w:r w:rsidRPr="00DF5237">
        <w:rPr>
          <w:b/>
          <w:bCs/>
          <w:spacing w:val="-5"/>
        </w:rPr>
        <w:t xml:space="preserve"> </w:t>
      </w:r>
      <w:r w:rsidRPr="00DF5237">
        <w:rPr>
          <w:b/>
          <w:bCs/>
          <w:spacing w:val="-1"/>
        </w:rPr>
        <w:t>Pr</w:t>
      </w:r>
      <w:r w:rsidRPr="00DF5237">
        <w:rPr>
          <w:b/>
          <w:bCs/>
        </w:rPr>
        <w:t>ac</w:t>
      </w:r>
      <w:r w:rsidRPr="00DF5237">
        <w:rPr>
          <w:b/>
          <w:bCs/>
          <w:spacing w:val="1"/>
        </w:rPr>
        <w:t>t</w:t>
      </w:r>
      <w:r w:rsidRPr="00DF5237">
        <w:rPr>
          <w:b/>
          <w:bCs/>
          <w:spacing w:val="2"/>
        </w:rPr>
        <w:t>i</w:t>
      </w:r>
      <w:r w:rsidRPr="00DF5237">
        <w:rPr>
          <w:b/>
          <w:bCs/>
        </w:rPr>
        <w:t>ces</w:t>
      </w:r>
      <w:r w:rsidR="000618E6">
        <w:rPr>
          <w:b/>
          <w:bCs/>
        </w:rPr>
        <w:t>/Guidance for Pathways</w:t>
      </w:r>
    </w:p>
    <w:p w14:paraId="78BDEB10" w14:textId="77777777" w:rsidR="004859AF" w:rsidRDefault="00DF5237" w:rsidP="00E02070">
      <w:pPr>
        <w:pStyle w:val="BodyText"/>
      </w:pPr>
      <w:r w:rsidRPr="00DF5237">
        <w:rPr>
          <w:b/>
          <w:bCs/>
        </w:rPr>
        <w:t>Conclusions and Rec</w:t>
      </w:r>
      <w:r w:rsidRPr="00DF5237">
        <w:rPr>
          <w:b/>
          <w:bCs/>
          <w:spacing w:val="1"/>
        </w:rPr>
        <w:t>omm</w:t>
      </w:r>
      <w:r w:rsidRPr="00DF5237">
        <w:rPr>
          <w:b/>
          <w:bCs/>
        </w:rPr>
        <w:t>e</w:t>
      </w:r>
      <w:r w:rsidRPr="00DF5237">
        <w:rPr>
          <w:b/>
          <w:bCs/>
          <w:spacing w:val="1"/>
        </w:rPr>
        <w:t>n</w:t>
      </w:r>
      <w:r w:rsidRPr="00DF5237">
        <w:rPr>
          <w:b/>
          <w:bCs/>
          <w:spacing w:val="3"/>
        </w:rPr>
        <w:t>d</w:t>
      </w:r>
      <w:r w:rsidRPr="00DF5237">
        <w:rPr>
          <w:b/>
          <w:bCs/>
        </w:rPr>
        <w:t>a</w:t>
      </w:r>
      <w:r w:rsidRPr="00DF5237">
        <w:rPr>
          <w:b/>
          <w:bCs/>
          <w:spacing w:val="1"/>
        </w:rPr>
        <w:t>t</w:t>
      </w:r>
      <w:r w:rsidRPr="00DF5237">
        <w:rPr>
          <w:b/>
          <w:bCs/>
        </w:rPr>
        <w:t>i</w:t>
      </w:r>
      <w:r w:rsidRPr="00DF5237">
        <w:rPr>
          <w:b/>
          <w:bCs/>
          <w:spacing w:val="1"/>
        </w:rPr>
        <w:t>on</w:t>
      </w:r>
      <w:r w:rsidRPr="00DF5237">
        <w:rPr>
          <w:b/>
          <w:bCs/>
        </w:rPr>
        <w:t>s</w:t>
      </w:r>
    </w:p>
    <w:p w14:paraId="28EFB488" w14:textId="77777777" w:rsidR="004859AF" w:rsidRDefault="00DF5237" w:rsidP="00E02070">
      <w:pPr>
        <w:pStyle w:val="BodyText"/>
      </w:pPr>
      <w:r w:rsidRPr="00DF5237">
        <w:rPr>
          <w:b/>
          <w:bCs/>
        </w:rPr>
        <w:t>Appendices</w:t>
      </w:r>
      <w:r w:rsidRPr="00DF5237">
        <w:rPr>
          <w:rFonts w:eastAsia="Courier New"/>
          <w:b/>
          <w:bCs/>
          <w:color w:val="FFFFFF"/>
          <w:spacing w:val="14"/>
          <w:position w:val="1"/>
          <w:lang w:val="en-US"/>
        </w:rPr>
        <w:t>7</w:t>
      </w:r>
      <w:r w:rsidRPr="00DF5237">
        <w:rPr>
          <w:rFonts w:eastAsia="Courier New"/>
          <w:b/>
          <w:bCs/>
          <w:color w:val="FFFFFF"/>
          <w:position w:val="1"/>
          <w:lang w:val="en-US"/>
        </w:rPr>
        <w:t>.</w:t>
      </w:r>
      <w:r w:rsidRPr="00DF5237">
        <w:rPr>
          <w:rFonts w:eastAsia="Courier New"/>
          <w:b/>
          <w:bCs/>
          <w:color w:val="FFFFFF"/>
          <w:spacing w:val="-53"/>
          <w:position w:val="1"/>
          <w:lang w:val="en-US"/>
        </w:rPr>
        <w:t xml:space="preserve"> </w:t>
      </w:r>
      <w:r w:rsidRPr="00DF5237">
        <w:rPr>
          <w:b/>
          <w:bCs/>
          <w:color w:val="FFFFFF"/>
          <w:spacing w:val="11"/>
          <w:position w:val="1"/>
          <w:lang w:val="en-US"/>
        </w:rPr>
        <w:t>A</w:t>
      </w:r>
      <w:r w:rsidRPr="00DF5237">
        <w:rPr>
          <w:b/>
          <w:bCs/>
          <w:color w:val="FFFFFF"/>
          <w:position w:val="1"/>
          <w:lang w:val="en-US"/>
        </w:rPr>
        <w:t>P</w:t>
      </w:r>
      <w:r w:rsidRPr="00DF5237">
        <w:rPr>
          <w:b/>
          <w:bCs/>
          <w:color w:val="FFFFFF"/>
          <w:spacing w:val="-45"/>
          <w:position w:val="1"/>
          <w:lang w:val="en-US"/>
        </w:rPr>
        <w:t xml:space="preserve"> </w:t>
      </w:r>
      <w:r w:rsidRPr="00DF5237">
        <w:rPr>
          <w:b/>
          <w:bCs/>
          <w:color w:val="FFFFFF"/>
          <w:position w:val="1"/>
          <w:lang w:val="en-US"/>
        </w:rPr>
        <w:t>P</w:t>
      </w:r>
      <w:r w:rsidRPr="00DF5237">
        <w:rPr>
          <w:b/>
          <w:bCs/>
          <w:color w:val="FFFFFF"/>
          <w:spacing w:val="-45"/>
          <w:position w:val="1"/>
          <w:lang w:val="en-US"/>
        </w:rPr>
        <w:t xml:space="preserve"> </w:t>
      </w:r>
      <w:r w:rsidRPr="00DF5237">
        <w:rPr>
          <w:b/>
          <w:bCs/>
          <w:color w:val="FFFFFF"/>
          <w:spacing w:val="14"/>
          <w:position w:val="1"/>
          <w:lang w:val="en-US"/>
        </w:rPr>
        <w:t>E</w:t>
      </w:r>
      <w:r w:rsidRPr="00DF5237">
        <w:rPr>
          <w:b/>
          <w:bCs/>
          <w:color w:val="FFFFFF"/>
          <w:position w:val="1"/>
          <w:lang w:val="en-US"/>
        </w:rPr>
        <w:t>N</w:t>
      </w:r>
      <w:r w:rsidRPr="00DF5237">
        <w:rPr>
          <w:b/>
          <w:bCs/>
          <w:color w:val="FFFFFF"/>
          <w:spacing w:val="-45"/>
          <w:position w:val="1"/>
          <w:lang w:val="en-US"/>
        </w:rPr>
        <w:t xml:space="preserve"> </w:t>
      </w:r>
      <w:r w:rsidRPr="00DF5237">
        <w:rPr>
          <w:b/>
          <w:bCs/>
          <w:color w:val="FFFFFF"/>
          <w:spacing w:val="13"/>
          <w:position w:val="1"/>
          <w:lang w:val="en-US"/>
        </w:rPr>
        <w:t>D</w:t>
      </w:r>
      <w:r w:rsidRPr="00DF5237">
        <w:rPr>
          <w:b/>
          <w:bCs/>
          <w:color w:val="FFFFFF"/>
          <w:position w:val="1"/>
          <w:lang w:val="en-US"/>
        </w:rPr>
        <w:t>I</w:t>
      </w:r>
      <w:r w:rsidRPr="00DF5237">
        <w:rPr>
          <w:b/>
          <w:bCs/>
          <w:color w:val="FFFFFF"/>
          <w:spacing w:val="-46"/>
          <w:position w:val="1"/>
          <w:lang w:val="en-US"/>
        </w:rPr>
        <w:t xml:space="preserve"> </w:t>
      </w:r>
      <w:r w:rsidRPr="00DF5237">
        <w:rPr>
          <w:b/>
          <w:bCs/>
          <w:color w:val="FFFFFF"/>
          <w:spacing w:val="13"/>
          <w:position w:val="1"/>
          <w:lang w:val="en-US"/>
        </w:rPr>
        <w:t>C</w:t>
      </w:r>
      <w:r w:rsidRPr="00DF5237">
        <w:rPr>
          <w:b/>
          <w:bCs/>
          <w:color w:val="FFFFFF"/>
          <w:position w:val="1"/>
          <w:lang w:val="en-US"/>
        </w:rPr>
        <w:t>E</w:t>
      </w:r>
      <w:r w:rsidRPr="00DF5237">
        <w:rPr>
          <w:b/>
          <w:bCs/>
          <w:color w:val="FFFFFF"/>
          <w:spacing w:val="-45"/>
          <w:position w:val="1"/>
          <w:lang w:val="en-US"/>
        </w:rPr>
        <w:t xml:space="preserve"> </w:t>
      </w:r>
      <w:r w:rsidRPr="00DF5237">
        <w:rPr>
          <w:b/>
          <w:bCs/>
          <w:color w:val="FFFFFF"/>
          <w:position w:val="1"/>
          <w:lang w:val="en-US"/>
        </w:rPr>
        <w:t>S</w:t>
      </w:r>
    </w:p>
    <w:p w14:paraId="08F5A691" w14:textId="77777777" w:rsidR="00DF5237" w:rsidRPr="00E41B44" w:rsidRDefault="00DF5237" w:rsidP="004859AF">
      <w:pPr>
        <w:pStyle w:val="BodyText"/>
      </w:pPr>
    </w:p>
    <w:sectPr w:rsidR="00DF5237" w:rsidRPr="00E41B44" w:rsidSect="00C80B3D">
      <w:pgSz w:w="11900" w:h="16820" w:code="9"/>
      <w:pgMar w:top="1418" w:right="1418" w:bottom="1418" w:left="1418" w:header="680" w:footer="680" w:gutter="0"/>
      <w:pgNumType w:start="1"/>
      <w:cols w:space="22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83CC3C" w14:textId="77777777" w:rsidR="00D01085" w:rsidRDefault="00D01085" w:rsidP="00063D14">
      <w:r>
        <w:separator/>
      </w:r>
    </w:p>
    <w:p w14:paraId="733F1401" w14:textId="77777777" w:rsidR="00D01085" w:rsidRDefault="00D01085"/>
    <w:p w14:paraId="55EF4E18" w14:textId="77777777" w:rsidR="00D01085" w:rsidRDefault="00D01085"/>
    <w:p w14:paraId="5893BF91" w14:textId="77777777" w:rsidR="00D01085" w:rsidRDefault="00D01085"/>
  </w:endnote>
  <w:endnote w:type="continuationSeparator" w:id="0">
    <w:p w14:paraId="399DF546" w14:textId="77777777" w:rsidR="00D01085" w:rsidRDefault="00D01085" w:rsidP="00063D14">
      <w:r>
        <w:continuationSeparator/>
      </w:r>
    </w:p>
    <w:p w14:paraId="7BD7460F" w14:textId="77777777" w:rsidR="00D01085" w:rsidRDefault="00D01085"/>
    <w:p w14:paraId="0CA7A02B" w14:textId="77777777" w:rsidR="00D01085" w:rsidRDefault="00D01085"/>
    <w:p w14:paraId="15B848B2" w14:textId="77777777" w:rsidR="00D01085" w:rsidRDefault="00D0108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Angsana New">
    <w:altName w:val="Leelawadee UI"/>
    <w:panose1 w:val="02020603050405020304"/>
    <w:charset w:val="00"/>
    <w:family w:val="roman"/>
    <w:pitch w:val="variable"/>
    <w:sig w:usb0="81000003" w:usb1="00000000" w:usb2="00000000" w:usb3="00000000" w:csb0="0001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FranklinGothic-Book">
    <w:charset w:val="00"/>
    <w:family w:val="auto"/>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6BCA27" w14:textId="77777777" w:rsidR="004A1037" w:rsidRDefault="004A103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130D64" w14:textId="77777777" w:rsidR="004A1037" w:rsidRDefault="004A103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346E47" w14:textId="77777777" w:rsidR="004A1037" w:rsidRDefault="004A103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13B996" w14:textId="6655F935" w:rsidR="00E37A7B" w:rsidRPr="003324B7" w:rsidRDefault="00E37A7B" w:rsidP="0058033D">
    <w:pPr>
      <w:pStyle w:val="Footer"/>
      <w:jc w:val="right"/>
      <w:rPr>
        <w:color w:val="565A5C" w:themeColor="text2"/>
        <w:sz w:val="16"/>
      </w:rPr>
    </w:pPr>
    <w:r w:rsidRPr="003324B7">
      <w:rPr>
        <w:color w:val="565A5C" w:themeColor="text2"/>
        <w:sz w:val="16"/>
      </w:rPr>
      <w:fldChar w:fldCharType="begin"/>
    </w:r>
    <w:r w:rsidRPr="003324B7">
      <w:rPr>
        <w:color w:val="565A5C" w:themeColor="text2"/>
        <w:sz w:val="16"/>
      </w:rPr>
      <w:instrText xml:space="preserve"> PAGE   \* MERGEFORMAT </w:instrText>
    </w:r>
    <w:r w:rsidRPr="003324B7">
      <w:rPr>
        <w:color w:val="565A5C" w:themeColor="text2"/>
        <w:sz w:val="16"/>
      </w:rPr>
      <w:fldChar w:fldCharType="separate"/>
    </w:r>
    <w:r w:rsidR="00CB5640">
      <w:rPr>
        <w:noProof/>
        <w:color w:val="565A5C" w:themeColor="text2"/>
        <w:sz w:val="16"/>
      </w:rPr>
      <w:t>2</w:t>
    </w:r>
    <w:r w:rsidRPr="003324B7">
      <w:rPr>
        <w:noProof/>
        <w:color w:val="565A5C" w:themeColor="text2"/>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3F59E5" w14:textId="77777777" w:rsidR="00D01085" w:rsidRDefault="00D01085">
      <w:r>
        <w:separator/>
      </w:r>
    </w:p>
  </w:footnote>
  <w:footnote w:type="continuationSeparator" w:id="0">
    <w:p w14:paraId="16B60E99" w14:textId="77777777" w:rsidR="00D01085" w:rsidRDefault="00D01085" w:rsidP="00063D14">
      <w:r>
        <w:continuationSeparator/>
      </w:r>
    </w:p>
    <w:p w14:paraId="615AC152" w14:textId="77777777" w:rsidR="00D01085" w:rsidRDefault="00D01085"/>
    <w:p w14:paraId="71B75A67" w14:textId="77777777" w:rsidR="00D01085" w:rsidRDefault="00D01085"/>
    <w:p w14:paraId="221405AD" w14:textId="77777777" w:rsidR="00D01085" w:rsidRDefault="00D01085"/>
  </w:footnote>
  <w:footnote w:id="1">
    <w:p w14:paraId="689A139F" w14:textId="31578E23" w:rsidR="001B26EE" w:rsidRPr="001B26EE" w:rsidRDefault="001B26EE">
      <w:pPr>
        <w:pStyle w:val="FootnoteText"/>
        <w:rPr>
          <w:rFonts w:ascii="Arial" w:hAnsi="Arial" w:cs="Arial"/>
          <w:sz w:val="16"/>
          <w:szCs w:val="16"/>
        </w:rPr>
      </w:pPr>
      <w:r w:rsidRPr="001B26EE">
        <w:rPr>
          <w:rStyle w:val="FootnoteReference"/>
          <w:rFonts w:ascii="Arial" w:hAnsi="Arial" w:cs="Arial"/>
          <w:sz w:val="16"/>
          <w:szCs w:val="16"/>
        </w:rPr>
        <w:footnoteRef/>
      </w:r>
      <w:r w:rsidRPr="001B26EE">
        <w:rPr>
          <w:rFonts w:ascii="Arial" w:hAnsi="Arial" w:cs="Arial"/>
          <w:sz w:val="16"/>
          <w:szCs w:val="16"/>
        </w:rPr>
        <w:t xml:space="preserve"> </w:t>
      </w:r>
      <w:r w:rsidR="000618E6">
        <w:rPr>
          <w:rFonts w:ascii="Arial" w:hAnsi="Arial" w:cs="Arial"/>
          <w:sz w:val="16"/>
          <w:szCs w:val="16"/>
        </w:rPr>
        <w:t>As part of the final submission with the EPR, the evaluation plan has been updated and does vary slightly from the original evaluation plan.  This plan represents the final evaluation plan used for the evaluation.</w:t>
      </w:r>
    </w:p>
  </w:footnote>
  <w:footnote w:id="2">
    <w:p w14:paraId="2CBA16FC" w14:textId="164ADA70" w:rsidR="00E37A7B" w:rsidRPr="00923D34" w:rsidRDefault="00E37A7B" w:rsidP="00C3548E">
      <w:pPr>
        <w:pStyle w:val="TableText"/>
        <w:rPr>
          <w:lang w:val="en-PH"/>
        </w:rPr>
      </w:pPr>
      <w:r w:rsidRPr="00923D34">
        <w:rPr>
          <w:rStyle w:val="FootnoteReference"/>
          <w:szCs w:val="16"/>
        </w:rPr>
        <w:footnoteRef/>
      </w:r>
      <w:r w:rsidRPr="00923D34">
        <w:t xml:space="preserve"> </w:t>
      </w:r>
      <w:r>
        <w:t xml:space="preserve">The original </w:t>
      </w:r>
      <w:r w:rsidRPr="00923D34">
        <w:t xml:space="preserve">Contract 64398 </w:t>
      </w:r>
      <w:r>
        <w:t xml:space="preserve">Schedule 1 page 72, para 9.6: </w:t>
      </w:r>
      <w:r w:rsidR="008A5FAD">
        <w:t>‘</w:t>
      </w:r>
      <w:r w:rsidRPr="00923D34">
        <w:t>An independent evaluation of the BEAM ARMM will be conduc</w:t>
      </w:r>
      <w:r>
        <w:t>ted by parties external to BEAM</w:t>
      </w:r>
      <w:r w:rsidR="008A5FAD">
        <w:t>–ARMM</w:t>
      </w:r>
      <w:r w:rsidRPr="00923D34">
        <w:t xml:space="preserve"> implementing partners and stakeholders. Responsibility for engagement of evaluations … will rest with AusAID (now DFAT). At minimum evaluations will be undertaken as follows: a) an independent review following the fi</w:t>
      </w:r>
      <w:r w:rsidR="000618E6">
        <w:t>rst 12 months of implementation</w:t>
      </w:r>
      <w:r w:rsidR="0010468D">
        <w:t xml:space="preserve">; </w:t>
      </w:r>
      <w:r w:rsidRPr="00923D34">
        <w:t>b) a second evaluation will be undertaken in the third year</w:t>
      </w:r>
      <w:r>
        <w:t xml:space="preserve">. </w:t>
      </w:r>
    </w:p>
  </w:footnote>
  <w:footnote w:id="3">
    <w:p w14:paraId="6862AAF0" w14:textId="3E66F8C0" w:rsidR="00E37A7B" w:rsidRPr="00A01D16" w:rsidRDefault="00E37A7B" w:rsidP="00C3548E">
      <w:pPr>
        <w:pStyle w:val="TableText"/>
        <w:rPr>
          <w:rFonts w:cs="Arial"/>
        </w:rPr>
      </w:pPr>
      <w:r w:rsidRPr="00A01D16">
        <w:rPr>
          <w:rStyle w:val="FootnoteReference"/>
          <w:rFonts w:cs="Arial"/>
          <w:szCs w:val="16"/>
        </w:rPr>
        <w:footnoteRef/>
      </w:r>
      <w:r w:rsidRPr="00A01D16">
        <w:rPr>
          <w:rFonts w:cs="Arial"/>
        </w:rPr>
        <w:t xml:space="preserve"> For techvoc high school</w:t>
      </w:r>
      <w:r>
        <w:rPr>
          <w:rFonts w:cs="Arial"/>
        </w:rPr>
        <w:t xml:space="preserve"> early completer</w:t>
      </w:r>
      <w:r w:rsidR="008A5FAD">
        <w:rPr>
          <w:rFonts w:cs="Arial"/>
        </w:rPr>
        <w:t>’</w:t>
      </w:r>
      <w:r>
        <w:rPr>
          <w:rFonts w:cs="Arial"/>
        </w:rPr>
        <w:t>s SY2015-2016</w:t>
      </w:r>
      <w:r w:rsidRPr="00A01D16">
        <w:rPr>
          <w:rFonts w:cs="Arial"/>
        </w:rPr>
        <w:t>, p</w:t>
      </w:r>
      <w:r>
        <w:rPr>
          <w:rFonts w:cs="Arial"/>
        </w:rPr>
        <w:t>rofiling is underway in July-August</w:t>
      </w:r>
      <w:r w:rsidRPr="00A01D16">
        <w:rPr>
          <w:rFonts w:cs="Arial"/>
        </w:rPr>
        <w:t>.</w:t>
      </w:r>
      <w:r>
        <w:rPr>
          <w:rFonts w:cs="Arial"/>
        </w:rPr>
        <w:t xml:space="preserve"> </w:t>
      </w:r>
      <w:r w:rsidRPr="00A01D16">
        <w:rPr>
          <w:rFonts w:cs="Arial"/>
        </w:rPr>
        <w:t>Tracer study is recommended for this cohort whose age range is between 16-17; of whom, following transition trends, majority may not have proceeded to college and therefore either employed or unemployed.</w:t>
      </w:r>
      <w:r>
        <w:rPr>
          <w:rFonts w:cs="Arial"/>
        </w:rPr>
        <w:t xml:space="preserve"> </w:t>
      </w:r>
      <w:r w:rsidRPr="00A01D16">
        <w:rPr>
          <w:rFonts w:cs="Arial"/>
        </w:rPr>
        <w:t>It would be important for the component to find out to what extent BEAM</w:t>
      </w:r>
      <w:r w:rsidR="008A5FAD">
        <w:rPr>
          <w:rFonts w:cs="Arial"/>
        </w:rPr>
        <w:t>–ARMM</w:t>
      </w:r>
      <w:r w:rsidRPr="00A01D16">
        <w:rPr>
          <w:rFonts w:cs="Arial"/>
        </w:rPr>
        <w:t xml:space="preserve"> TVET has contributed to their employability. Profiling for senior te</w:t>
      </w:r>
      <w:r>
        <w:rPr>
          <w:rFonts w:cs="Arial"/>
        </w:rPr>
        <w:t xml:space="preserve">chvoc high school cohort SY 2016-2017 should start by September </w:t>
      </w:r>
      <w:r w:rsidRPr="00A01D16">
        <w:rPr>
          <w:rFonts w:cs="Arial"/>
        </w:rPr>
        <w:t>for UMIS purposes and future use of DepEd and TESDA.</w:t>
      </w:r>
      <w:r>
        <w:rPr>
          <w:rFonts w:cs="Arial"/>
        </w:rPr>
        <w:t xml:space="preserve"> </w:t>
      </w:r>
      <w:r w:rsidRPr="00A01D16">
        <w:rPr>
          <w:rFonts w:cs="Arial"/>
        </w:rPr>
        <w:t xml:space="preserve">However, with the commencement of senior high school Grade 11 in June 2016, </w:t>
      </w:r>
      <w:r>
        <w:rPr>
          <w:rFonts w:cs="Arial"/>
        </w:rPr>
        <w:t>t</w:t>
      </w:r>
      <w:r w:rsidRPr="00A01D16">
        <w:rPr>
          <w:rFonts w:cs="Arial"/>
        </w:rPr>
        <w:t>ra</w:t>
      </w:r>
      <w:r>
        <w:rPr>
          <w:rFonts w:cs="Arial"/>
        </w:rPr>
        <w:t>cer study for this cohort SY2016-2017</w:t>
      </w:r>
      <w:r w:rsidRPr="00A01D16">
        <w:rPr>
          <w:rFonts w:cs="Arial"/>
        </w:rPr>
        <w:t xml:space="preserve"> is not recommended since they will continue to Grade 11. </w:t>
      </w:r>
    </w:p>
    <w:p w14:paraId="2C44B3D9" w14:textId="77777777" w:rsidR="00E37A7B" w:rsidRPr="00A01D16" w:rsidRDefault="00E37A7B" w:rsidP="00C3548E">
      <w:pPr>
        <w:pStyle w:val="TableText"/>
        <w:rPr>
          <w:rFonts w:cs="Arial"/>
        </w:rPr>
      </w:pPr>
    </w:p>
  </w:footnote>
  <w:footnote w:id="4">
    <w:p w14:paraId="62B44C91" w14:textId="1DFF0D71" w:rsidR="00E37A7B" w:rsidRPr="00365B21" w:rsidRDefault="00E37A7B" w:rsidP="00C3548E">
      <w:pPr>
        <w:pStyle w:val="TableText"/>
      </w:pPr>
      <w:r>
        <w:rPr>
          <w:rStyle w:val="FootnoteReference"/>
        </w:rPr>
        <w:footnoteRef/>
      </w:r>
      <w:r>
        <w:t xml:space="preserve"> </w:t>
      </w:r>
      <w:r>
        <w:rPr>
          <w:rFonts w:cs="FranklinGothic-Book"/>
        </w:rPr>
        <w:t>Bamberger M</w:t>
      </w:r>
      <w:r w:rsidR="008A5FAD">
        <w:rPr>
          <w:rFonts w:cs="FranklinGothic-Book"/>
        </w:rPr>
        <w:t>.</w:t>
      </w:r>
      <w:r>
        <w:rPr>
          <w:rFonts w:cs="FranklinGothic-Book"/>
        </w:rPr>
        <w:t xml:space="preserve"> Vijaqendra R</w:t>
      </w:r>
      <w:r w:rsidR="008A5FAD">
        <w:rPr>
          <w:rFonts w:cs="FranklinGothic-Book"/>
        </w:rPr>
        <w:t>.</w:t>
      </w:r>
      <w:r>
        <w:rPr>
          <w:rFonts w:cs="FranklinGothic-Book"/>
        </w:rPr>
        <w:t xml:space="preserve"> Woolcock M. (2010) </w:t>
      </w:r>
      <w:r w:rsidRPr="00540466">
        <w:rPr>
          <w:rFonts w:cs="FranklinGothic-Book"/>
          <w:i/>
        </w:rPr>
        <w:t>Using Mixed Methods in Monitoring and Evaluation: Experiences from International Development</w:t>
      </w:r>
      <w:r>
        <w:rPr>
          <w:rFonts w:cs="FranklinGothic-Book"/>
        </w:rPr>
        <w:t xml:space="preserve">, </w:t>
      </w:r>
      <w:r w:rsidRPr="00A75EAD">
        <w:rPr>
          <w:rFonts w:cs="FranklinGothic-Book"/>
        </w:rPr>
        <w:t>World Bank</w:t>
      </w:r>
      <w:r>
        <w:rPr>
          <w:rFonts w:cs="FranklinGothic-Book"/>
        </w:rPr>
        <w:t xml:space="preserve"> – </w:t>
      </w:r>
      <w:r w:rsidRPr="00A75EAD">
        <w:rPr>
          <w:rFonts w:cs="FranklinGothic-Book"/>
        </w:rPr>
        <w:t>Development Research Group (DECRG); Harvard University</w:t>
      </w:r>
      <w:r>
        <w:rPr>
          <w:rFonts w:cs="FranklinGothic-Book"/>
        </w:rPr>
        <w:t xml:space="preserve"> – Kennedy School of Government; March 1, 2010, </w:t>
      </w:r>
      <w:r w:rsidRPr="00A75EAD">
        <w:rPr>
          <w:rFonts w:cs="FranklinGothic-Book"/>
        </w:rPr>
        <w:t>World Bank Policy Research Working Paper No. 5245</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6818E3" w14:textId="77777777" w:rsidR="004A1037" w:rsidRDefault="004A103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83B7C9" w14:textId="77777777" w:rsidR="00E37A7B" w:rsidRPr="003324B7" w:rsidRDefault="00E37A7B" w:rsidP="003324B7">
    <w:pPr>
      <w:pStyle w:val="Header"/>
      <w:jc w:val="right"/>
      <w:rPr>
        <w:b/>
      </w:rPr>
    </w:pPr>
    <w:r>
      <w:rPr>
        <w:b/>
        <w:color w:val="565A5C" w:themeColor="text2"/>
        <w:sz w:val="16"/>
      </w:rPr>
      <w:t>Annex 5</w:t>
    </w:r>
    <w:r w:rsidRPr="003324B7">
      <w:rPr>
        <w:b/>
        <w:color w:val="565A5C" w:themeColor="text2"/>
        <w:sz w:val="16"/>
      </w:rPr>
      <w:t>: Evaluation Plan</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0EA864" w14:textId="77777777" w:rsidR="00E37A7B" w:rsidRDefault="00E37A7B">
    <w:pPr>
      <w:pStyle w:val="Header"/>
    </w:pPr>
    <w:r>
      <w:rPr>
        <w:noProof/>
        <w:lang w:val="en-AU" w:eastAsia="en-AU"/>
      </w:rPr>
      <w:drawing>
        <wp:anchor distT="0" distB="0" distL="114300" distR="114300" simplePos="0" relativeHeight="251658240" behindDoc="1" locked="0" layoutInCell="1" allowOverlap="1" wp14:anchorId="47E0FC4F" wp14:editId="5A7E619E">
          <wp:simplePos x="900545" y="429491"/>
          <wp:positionH relativeFrom="page">
            <wp:align>center</wp:align>
          </wp:positionH>
          <wp:positionV relativeFrom="page">
            <wp:align>top</wp:align>
          </wp:positionV>
          <wp:extent cx="7558768" cy="10691999"/>
          <wp:effectExtent l="0" t="0" r="444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nnex Covers.jpg"/>
                  <pic:cNvPicPr/>
                </pic:nvPicPr>
                <pic:blipFill>
                  <a:blip r:embed="rId1">
                    <a:extLst>
                      <a:ext uri="{28A0092B-C50C-407E-A947-70E740481C1C}">
                        <a14:useLocalDpi xmlns:a14="http://schemas.microsoft.com/office/drawing/2010/main" val="0"/>
                      </a:ext>
                    </a:extLst>
                  </a:blip>
                  <a:stretch>
                    <a:fillRect/>
                  </a:stretch>
                </pic:blipFill>
                <pic:spPr>
                  <a:xfrm>
                    <a:off x="0" y="0"/>
                    <a:ext cx="7558768" cy="10691999"/>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A8BCC8A0"/>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EDCAF564"/>
    <w:lvl w:ilvl="0">
      <w:start w:val="1"/>
      <w:numFmt w:val="bullet"/>
      <w:pStyle w:val="ListBullet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C35E94B8"/>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002D7EEF"/>
    <w:multiLevelType w:val="multilevel"/>
    <w:tmpl w:val="CB561724"/>
    <w:styleLink w:val="List1"/>
    <w:lvl w:ilvl="0">
      <w:numFmt w:val="bullet"/>
      <w:lvlText w:val="•"/>
      <w:lvlJc w:val="left"/>
      <w:pPr>
        <w:tabs>
          <w:tab w:val="num" w:pos="330"/>
        </w:tabs>
        <w:ind w:left="330" w:hanging="330"/>
      </w:pPr>
      <w:rPr>
        <w:rFonts w:ascii="Trebuchet MS" w:eastAsia="Trebuchet MS" w:hAnsi="Trebuchet MS" w:cs="Trebuchet MS"/>
        <w:position w:val="0"/>
        <w:sz w:val="20"/>
        <w:szCs w:val="20"/>
      </w:rPr>
    </w:lvl>
    <w:lvl w:ilvl="1">
      <w:start w:val="1"/>
      <w:numFmt w:val="bullet"/>
      <w:lvlText w:val="•"/>
      <w:lvlJc w:val="left"/>
      <w:pPr>
        <w:tabs>
          <w:tab w:val="num" w:pos="106"/>
        </w:tabs>
      </w:pPr>
      <w:rPr>
        <w:rFonts w:ascii="Calibri" w:eastAsia="Calibri" w:hAnsi="Calibri" w:cs="Calibri"/>
        <w:position w:val="0"/>
        <w:sz w:val="22"/>
        <w:szCs w:val="22"/>
      </w:rPr>
    </w:lvl>
    <w:lvl w:ilvl="2">
      <w:start w:val="1"/>
      <w:numFmt w:val="bullet"/>
      <w:lvlText w:val="•"/>
      <w:lvlJc w:val="left"/>
      <w:pPr>
        <w:tabs>
          <w:tab w:val="num" w:pos="106"/>
        </w:tabs>
      </w:pPr>
      <w:rPr>
        <w:rFonts w:ascii="Calibri" w:eastAsia="Calibri" w:hAnsi="Calibri" w:cs="Calibri"/>
        <w:position w:val="0"/>
        <w:sz w:val="22"/>
        <w:szCs w:val="22"/>
      </w:rPr>
    </w:lvl>
    <w:lvl w:ilvl="3">
      <w:start w:val="1"/>
      <w:numFmt w:val="bullet"/>
      <w:lvlText w:val="•"/>
      <w:lvlJc w:val="left"/>
      <w:pPr>
        <w:tabs>
          <w:tab w:val="num" w:pos="106"/>
        </w:tabs>
      </w:pPr>
      <w:rPr>
        <w:rFonts w:ascii="Calibri" w:eastAsia="Calibri" w:hAnsi="Calibri" w:cs="Calibri"/>
        <w:position w:val="0"/>
        <w:sz w:val="22"/>
        <w:szCs w:val="22"/>
      </w:rPr>
    </w:lvl>
    <w:lvl w:ilvl="4">
      <w:start w:val="1"/>
      <w:numFmt w:val="bullet"/>
      <w:lvlText w:val="•"/>
      <w:lvlJc w:val="left"/>
      <w:pPr>
        <w:tabs>
          <w:tab w:val="num" w:pos="106"/>
        </w:tabs>
      </w:pPr>
      <w:rPr>
        <w:rFonts w:ascii="Calibri" w:eastAsia="Calibri" w:hAnsi="Calibri" w:cs="Calibri"/>
        <w:position w:val="0"/>
        <w:sz w:val="22"/>
        <w:szCs w:val="22"/>
      </w:rPr>
    </w:lvl>
    <w:lvl w:ilvl="5">
      <w:start w:val="1"/>
      <w:numFmt w:val="bullet"/>
      <w:lvlText w:val="•"/>
      <w:lvlJc w:val="left"/>
      <w:pPr>
        <w:tabs>
          <w:tab w:val="num" w:pos="106"/>
        </w:tabs>
      </w:pPr>
      <w:rPr>
        <w:rFonts w:ascii="Calibri" w:eastAsia="Calibri" w:hAnsi="Calibri" w:cs="Calibri"/>
        <w:position w:val="0"/>
        <w:sz w:val="22"/>
        <w:szCs w:val="22"/>
      </w:rPr>
    </w:lvl>
    <w:lvl w:ilvl="6">
      <w:start w:val="1"/>
      <w:numFmt w:val="bullet"/>
      <w:lvlText w:val="•"/>
      <w:lvlJc w:val="left"/>
      <w:pPr>
        <w:tabs>
          <w:tab w:val="num" w:pos="106"/>
        </w:tabs>
      </w:pPr>
      <w:rPr>
        <w:rFonts w:ascii="Calibri" w:eastAsia="Calibri" w:hAnsi="Calibri" w:cs="Calibri"/>
        <w:position w:val="0"/>
        <w:sz w:val="22"/>
        <w:szCs w:val="22"/>
      </w:rPr>
    </w:lvl>
    <w:lvl w:ilvl="7">
      <w:start w:val="1"/>
      <w:numFmt w:val="bullet"/>
      <w:lvlText w:val="•"/>
      <w:lvlJc w:val="left"/>
      <w:pPr>
        <w:tabs>
          <w:tab w:val="num" w:pos="106"/>
        </w:tabs>
      </w:pPr>
      <w:rPr>
        <w:rFonts w:ascii="Calibri" w:eastAsia="Calibri" w:hAnsi="Calibri" w:cs="Calibri"/>
        <w:position w:val="0"/>
        <w:sz w:val="22"/>
        <w:szCs w:val="22"/>
      </w:rPr>
    </w:lvl>
    <w:lvl w:ilvl="8">
      <w:start w:val="1"/>
      <w:numFmt w:val="bullet"/>
      <w:lvlText w:val="•"/>
      <w:lvlJc w:val="left"/>
      <w:pPr>
        <w:tabs>
          <w:tab w:val="num" w:pos="106"/>
        </w:tabs>
      </w:pPr>
      <w:rPr>
        <w:rFonts w:ascii="Calibri" w:eastAsia="Calibri" w:hAnsi="Calibri" w:cs="Calibri"/>
        <w:position w:val="0"/>
        <w:sz w:val="22"/>
        <w:szCs w:val="22"/>
      </w:rPr>
    </w:lvl>
  </w:abstractNum>
  <w:abstractNum w:abstractNumId="4" w15:restartNumberingAfterBreak="0">
    <w:nsid w:val="007C4C3F"/>
    <w:multiLevelType w:val="multilevel"/>
    <w:tmpl w:val="B476B86A"/>
    <w:styleLink w:val="List45"/>
    <w:lvl w:ilvl="0">
      <w:start w:val="1"/>
      <w:numFmt w:val="bullet"/>
      <w:lvlText w:val="•"/>
      <w:lvlJc w:val="left"/>
      <w:pPr>
        <w:tabs>
          <w:tab w:val="num" w:pos="690"/>
        </w:tabs>
        <w:ind w:left="690" w:hanging="330"/>
      </w:pPr>
      <w:rPr>
        <w:rFonts w:ascii="Calibri" w:eastAsia="Calibri" w:hAnsi="Calibri" w:cs="Calibri"/>
        <w:color w:val="000000"/>
        <w:position w:val="0"/>
        <w:sz w:val="22"/>
        <w:szCs w:val="22"/>
      </w:rPr>
    </w:lvl>
    <w:lvl w:ilvl="1">
      <w:start w:val="1"/>
      <w:numFmt w:val="bullet"/>
      <w:lvlText w:val="o"/>
      <w:lvlJc w:val="left"/>
      <w:pPr>
        <w:tabs>
          <w:tab w:val="num" w:pos="1440"/>
        </w:tabs>
        <w:ind w:left="1440" w:hanging="360"/>
      </w:pPr>
      <w:rPr>
        <w:rFonts w:ascii="Calibri" w:eastAsia="Calibri" w:hAnsi="Calibri" w:cs="Calibri"/>
        <w:color w:val="000000"/>
        <w:position w:val="0"/>
        <w:sz w:val="22"/>
        <w:szCs w:val="22"/>
      </w:rPr>
    </w:lvl>
    <w:lvl w:ilvl="2">
      <w:numFmt w:val="bullet"/>
      <w:lvlText w:val="▪"/>
      <w:lvlJc w:val="left"/>
      <w:pPr>
        <w:tabs>
          <w:tab w:val="num" w:pos="2160"/>
        </w:tabs>
        <w:ind w:left="2160" w:hanging="360"/>
      </w:pPr>
      <w:rPr>
        <w:rFonts w:ascii="Trebuchet MS" w:eastAsia="Trebuchet MS" w:hAnsi="Trebuchet MS" w:cs="Trebuchet MS"/>
        <w:color w:val="000000"/>
        <w:position w:val="0"/>
        <w:sz w:val="20"/>
        <w:szCs w:val="20"/>
      </w:rPr>
    </w:lvl>
    <w:lvl w:ilvl="3">
      <w:start w:val="1"/>
      <w:numFmt w:val="bullet"/>
      <w:lvlText w:val="•"/>
      <w:lvlJc w:val="left"/>
      <w:pPr>
        <w:tabs>
          <w:tab w:val="num" w:pos="2850"/>
        </w:tabs>
        <w:ind w:left="2850" w:hanging="330"/>
      </w:pPr>
      <w:rPr>
        <w:rFonts w:ascii="Calibri" w:eastAsia="Calibri" w:hAnsi="Calibri" w:cs="Calibri"/>
        <w:color w:val="000000"/>
        <w:position w:val="0"/>
        <w:sz w:val="22"/>
        <w:szCs w:val="22"/>
      </w:rPr>
    </w:lvl>
    <w:lvl w:ilvl="4">
      <w:start w:val="1"/>
      <w:numFmt w:val="bullet"/>
      <w:lvlText w:val="o"/>
      <w:lvlJc w:val="left"/>
      <w:pPr>
        <w:tabs>
          <w:tab w:val="num" w:pos="3570"/>
        </w:tabs>
        <w:ind w:left="3570" w:hanging="330"/>
      </w:pPr>
      <w:rPr>
        <w:rFonts w:ascii="Calibri" w:eastAsia="Calibri" w:hAnsi="Calibri" w:cs="Calibri"/>
        <w:color w:val="000000"/>
        <w:position w:val="0"/>
        <w:sz w:val="22"/>
        <w:szCs w:val="22"/>
      </w:rPr>
    </w:lvl>
    <w:lvl w:ilvl="5">
      <w:start w:val="1"/>
      <w:numFmt w:val="bullet"/>
      <w:lvlText w:val="▪"/>
      <w:lvlJc w:val="left"/>
      <w:pPr>
        <w:tabs>
          <w:tab w:val="num" w:pos="4290"/>
        </w:tabs>
        <w:ind w:left="4290" w:hanging="330"/>
      </w:pPr>
      <w:rPr>
        <w:rFonts w:ascii="Calibri" w:eastAsia="Calibri" w:hAnsi="Calibri" w:cs="Calibri"/>
        <w:color w:val="000000"/>
        <w:position w:val="0"/>
        <w:sz w:val="22"/>
        <w:szCs w:val="22"/>
      </w:rPr>
    </w:lvl>
    <w:lvl w:ilvl="6">
      <w:start w:val="1"/>
      <w:numFmt w:val="bullet"/>
      <w:lvlText w:val="•"/>
      <w:lvlJc w:val="left"/>
      <w:pPr>
        <w:tabs>
          <w:tab w:val="num" w:pos="5010"/>
        </w:tabs>
        <w:ind w:left="5010" w:hanging="330"/>
      </w:pPr>
      <w:rPr>
        <w:rFonts w:ascii="Calibri" w:eastAsia="Calibri" w:hAnsi="Calibri" w:cs="Calibri"/>
        <w:color w:val="000000"/>
        <w:position w:val="0"/>
        <w:sz w:val="22"/>
        <w:szCs w:val="22"/>
      </w:rPr>
    </w:lvl>
    <w:lvl w:ilvl="7">
      <w:start w:val="1"/>
      <w:numFmt w:val="bullet"/>
      <w:lvlText w:val="o"/>
      <w:lvlJc w:val="left"/>
      <w:pPr>
        <w:tabs>
          <w:tab w:val="num" w:pos="5730"/>
        </w:tabs>
        <w:ind w:left="5730" w:hanging="330"/>
      </w:pPr>
      <w:rPr>
        <w:rFonts w:ascii="Calibri" w:eastAsia="Calibri" w:hAnsi="Calibri" w:cs="Calibri"/>
        <w:color w:val="000000"/>
        <w:position w:val="0"/>
        <w:sz w:val="22"/>
        <w:szCs w:val="22"/>
      </w:rPr>
    </w:lvl>
    <w:lvl w:ilvl="8">
      <w:start w:val="1"/>
      <w:numFmt w:val="bullet"/>
      <w:lvlText w:val="▪"/>
      <w:lvlJc w:val="left"/>
      <w:pPr>
        <w:tabs>
          <w:tab w:val="num" w:pos="6450"/>
        </w:tabs>
        <w:ind w:left="6450" w:hanging="330"/>
      </w:pPr>
      <w:rPr>
        <w:rFonts w:ascii="Calibri" w:eastAsia="Calibri" w:hAnsi="Calibri" w:cs="Calibri"/>
        <w:color w:val="000000"/>
        <w:position w:val="0"/>
        <w:sz w:val="22"/>
        <w:szCs w:val="22"/>
      </w:rPr>
    </w:lvl>
  </w:abstractNum>
  <w:abstractNum w:abstractNumId="5" w15:restartNumberingAfterBreak="0">
    <w:nsid w:val="026512E3"/>
    <w:multiLevelType w:val="multilevel"/>
    <w:tmpl w:val="A574C022"/>
    <w:lvl w:ilvl="0">
      <w:start w:val="1"/>
      <w:numFmt w:val="bullet"/>
      <w:pStyle w:val="TableBullet"/>
      <w:lvlText w:val=""/>
      <w:lvlJc w:val="left"/>
      <w:pPr>
        <w:tabs>
          <w:tab w:val="num" w:pos="284"/>
        </w:tabs>
        <w:ind w:left="284" w:hanging="284"/>
      </w:pPr>
      <w:rPr>
        <w:rFonts w:ascii="Wingdings" w:hAnsi="Wingdings" w:hint="default"/>
        <w:color w:val="000000"/>
        <w:sz w:val="18"/>
      </w:rPr>
    </w:lvl>
    <w:lvl w:ilvl="1">
      <w:start w:val="1"/>
      <w:numFmt w:val="bullet"/>
      <w:lvlText w:val="–"/>
      <w:lvlJc w:val="left"/>
      <w:pPr>
        <w:tabs>
          <w:tab w:val="num" w:pos="567"/>
        </w:tabs>
        <w:ind w:left="567" w:hanging="283"/>
      </w:pPr>
      <w:rPr>
        <w:rFonts w:ascii="Arial" w:hAnsi="Arial" w:hint="default"/>
      </w:rPr>
    </w:lvl>
    <w:lvl w:ilvl="2">
      <w:start w:val="1"/>
      <w:numFmt w:val="bullet"/>
      <w:lvlText w:val=""/>
      <w:lvlJc w:val="left"/>
      <w:pPr>
        <w:tabs>
          <w:tab w:val="num" w:pos="851"/>
        </w:tabs>
        <w:ind w:left="851" w:hanging="284"/>
      </w:pPr>
      <w:rPr>
        <w:rFonts w:ascii="Wingdings" w:hAnsi="Wingdings" w:hint="default"/>
        <w:color w:val="000000"/>
      </w:rPr>
    </w:lvl>
    <w:lvl w:ilvl="3">
      <w:start w:val="1"/>
      <w:numFmt w:val="bullet"/>
      <w:lvlText w:val="–"/>
      <w:lvlJc w:val="left"/>
      <w:pPr>
        <w:tabs>
          <w:tab w:val="num" w:pos="1134"/>
        </w:tabs>
        <w:ind w:left="1134" w:hanging="283"/>
      </w:pPr>
      <w:rPr>
        <w:rFonts w:ascii="Arial" w:hAnsi="Arial" w:hint="default"/>
      </w:rPr>
    </w:lvl>
    <w:lvl w:ilvl="4">
      <w:start w:val="1"/>
      <w:numFmt w:val="bullet"/>
      <w:lvlText w:val=""/>
      <w:lvlJc w:val="left"/>
      <w:pPr>
        <w:tabs>
          <w:tab w:val="num" w:pos="1418"/>
        </w:tabs>
        <w:ind w:left="1418" w:hanging="284"/>
      </w:pPr>
      <w:rPr>
        <w:rFonts w:ascii="Wingdings" w:hAnsi="Wingdings" w:hint="default"/>
        <w:color w:val="000000"/>
      </w:rPr>
    </w:lvl>
    <w:lvl w:ilvl="5">
      <w:start w:val="1"/>
      <w:numFmt w:val="bullet"/>
      <w:lvlText w:val="–"/>
      <w:lvlJc w:val="left"/>
      <w:pPr>
        <w:tabs>
          <w:tab w:val="num" w:pos="1701"/>
        </w:tabs>
        <w:ind w:left="1701" w:hanging="283"/>
      </w:pPr>
      <w:rPr>
        <w:rFonts w:ascii="Arial" w:hAnsi="Arial" w:hint="default"/>
      </w:rPr>
    </w:lvl>
    <w:lvl w:ilvl="6">
      <w:start w:val="1"/>
      <w:numFmt w:val="bullet"/>
      <w:lvlText w:val=""/>
      <w:lvlJc w:val="left"/>
      <w:pPr>
        <w:tabs>
          <w:tab w:val="num" w:pos="2268"/>
        </w:tabs>
        <w:ind w:left="2268" w:hanging="283"/>
      </w:pPr>
      <w:rPr>
        <w:rFonts w:ascii="Wingdings" w:hAnsi="Wingdings" w:hint="default"/>
        <w:color w:val="000000"/>
      </w:rPr>
    </w:lvl>
    <w:lvl w:ilvl="7">
      <w:start w:val="1"/>
      <w:numFmt w:val="bullet"/>
      <w:lvlText w:val="–"/>
      <w:lvlJc w:val="left"/>
      <w:pPr>
        <w:tabs>
          <w:tab w:val="num" w:pos="2552"/>
        </w:tabs>
        <w:ind w:left="2552" w:hanging="284"/>
      </w:pPr>
      <w:rPr>
        <w:rFonts w:ascii="Arial" w:hAnsi="Arial" w:hint="default"/>
      </w:rPr>
    </w:lvl>
    <w:lvl w:ilvl="8">
      <w:start w:val="1"/>
      <w:numFmt w:val="bullet"/>
      <w:lvlText w:val=""/>
      <w:lvlJc w:val="left"/>
      <w:pPr>
        <w:tabs>
          <w:tab w:val="num" w:pos="1418"/>
        </w:tabs>
        <w:ind w:left="1418" w:hanging="284"/>
      </w:pPr>
      <w:rPr>
        <w:rFonts w:ascii="Wingdings" w:hAnsi="Wingdings" w:hint="default"/>
        <w:color w:val="000000"/>
      </w:rPr>
    </w:lvl>
  </w:abstractNum>
  <w:abstractNum w:abstractNumId="6" w15:restartNumberingAfterBreak="0">
    <w:nsid w:val="0BAB5700"/>
    <w:multiLevelType w:val="multilevel"/>
    <w:tmpl w:val="EC24D4C2"/>
    <w:styleLink w:val="List20"/>
    <w:lvl w:ilvl="0">
      <w:numFmt w:val="bullet"/>
      <w:lvlText w:val="•"/>
      <w:lvlJc w:val="left"/>
      <w:pPr>
        <w:tabs>
          <w:tab w:val="num" w:pos="2160"/>
        </w:tabs>
        <w:ind w:left="2160" w:hanging="360"/>
      </w:pPr>
      <w:rPr>
        <w:rFonts w:ascii="Trebuchet MS" w:eastAsia="Trebuchet MS" w:hAnsi="Trebuchet MS" w:cs="Trebuchet MS"/>
        <w:position w:val="0"/>
        <w:sz w:val="20"/>
        <w:szCs w:val="20"/>
      </w:rPr>
    </w:lvl>
    <w:lvl w:ilvl="1">
      <w:start w:val="1"/>
      <w:numFmt w:val="lowerLetter"/>
      <w:lvlText w:val="%1.%2."/>
      <w:lvlJc w:val="left"/>
      <w:pPr>
        <w:tabs>
          <w:tab w:val="num" w:pos="106"/>
        </w:tabs>
      </w:pPr>
      <w:rPr>
        <w:rFonts w:ascii="Calibri" w:eastAsia="Calibri" w:hAnsi="Calibri" w:cs="Calibri"/>
        <w:position w:val="0"/>
        <w:sz w:val="22"/>
        <w:szCs w:val="22"/>
      </w:rPr>
    </w:lvl>
    <w:lvl w:ilvl="2">
      <w:start w:val="1"/>
      <w:numFmt w:val="lowerRoman"/>
      <w:lvlText w:val="%1.%2.%3."/>
      <w:lvlJc w:val="left"/>
      <w:pPr>
        <w:tabs>
          <w:tab w:val="num" w:pos="106"/>
        </w:tabs>
      </w:pPr>
      <w:rPr>
        <w:rFonts w:ascii="Calibri" w:eastAsia="Calibri" w:hAnsi="Calibri" w:cs="Calibri"/>
        <w:position w:val="0"/>
        <w:sz w:val="22"/>
        <w:szCs w:val="22"/>
      </w:rPr>
    </w:lvl>
    <w:lvl w:ilvl="3">
      <w:start w:val="1"/>
      <w:numFmt w:val="decimal"/>
      <w:lvlText w:val="%1.%2.%3.%4."/>
      <w:lvlJc w:val="left"/>
      <w:pPr>
        <w:tabs>
          <w:tab w:val="num" w:pos="106"/>
        </w:tabs>
      </w:pPr>
      <w:rPr>
        <w:rFonts w:ascii="Calibri" w:eastAsia="Calibri" w:hAnsi="Calibri" w:cs="Calibri"/>
        <w:position w:val="0"/>
        <w:sz w:val="22"/>
        <w:szCs w:val="22"/>
      </w:rPr>
    </w:lvl>
    <w:lvl w:ilvl="4">
      <w:start w:val="1"/>
      <w:numFmt w:val="lowerLetter"/>
      <w:lvlText w:val="%1.%2.%3.%4.%5."/>
      <w:lvlJc w:val="left"/>
      <w:pPr>
        <w:tabs>
          <w:tab w:val="num" w:pos="106"/>
        </w:tabs>
      </w:pPr>
      <w:rPr>
        <w:rFonts w:ascii="Calibri" w:eastAsia="Calibri" w:hAnsi="Calibri" w:cs="Calibri"/>
        <w:position w:val="0"/>
        <w:sz w:val="22"/>
        <w:szCs w:val="22"/>
      </w:rPr>
    </w:lvl>
    <w:lvl w:ilvl="5">
      <w:start w:val="1"/>
      <w:numFmt w:val="lowerRoman"/>
      <w:lvlText w:val="%6."/>
      <w:lvlJc w:val="left"/>
      <w:pPr>
        <w:tabs>
          <w:tab w:val="num" w:pos="106"/>
        </w:tabs>
      </w:pPr>
      <w:rPr>
        <w:rFonts w:ascii="Calibri" w:eastAsia="Calibri" w:hAnsi="Calibri" w:cs="Calibri"/>
        <w:position w:val="0"/>
        <w:sz w:val="22"/>
        <w:szCs w:val="22"/>
      </w:rPr>
    </w:lvl>
    <w:lvl w:ilvl="6">
      <w:start w:val="1"/>
      <w:numFmt w:val="decimal"/>
      <w:lvlText w:val="%7."/>
      <w:lvlJc w:val="left"/>
      <w:pPr>
        <w:tabs>
          <w:tab w:val="num" w:pos="106"/>
        </w:tabs>
      </w:pPr>
      <w:rPr>
        <w:rFonts w:ascii="Calibri" w:eastAsia="Calibri" w:hAnsi="Calibri" w:cs="Calibri"/>
        <w:position w:val="0"/>
        <w:sz w:val="22"/>
        <w:szCs w:val="22"/>
      </w:rPr>
    </w:lvl>
    <w:lvl w:ilvl="7">
      <w:start w:val="1"/>
      <w:numFmt w:val="lowerLetter"/>
      <w:lvlText w:val="%8."/>
      <w:lvlJc w:val="left"/>
      <w:pPr>
        <w:tabs>
          <w:tab w:val="num" w:pos="106"/>
        </w:tabs>
      </w:pPr>
      <w:rPr>
        <w:rFonts w:ascii="Calibri" w:eastAsia="Calibri" w:hAnsi="Calibri" w:cs="Calibri"/>
        <w:position w:val="0"/>
        <w:sz w:val="22"/>
        <w:szCs w:val="22"/>
      </w:rPr>
    </w:lvl>
    <w:lvl w:ilvl="8">
      <w:start w:val="1"/>
      <w:numFmt w:val="lowerRoman"/>
      <w:lvlText w:val="%9."/>
      <w:lvlJc w:val="left"/>
      <w:pPr>
        <w:tabs>
          <w:tab w:val="num" w:pos="106"/>
        </w:tabs>
      </w:pPr>
      <w:rPr>
        <w:rFonts w:ascii="Calibri" w:eastAsia="Calibri" w:hAnsi="Calibri" w:cs="Calibri"/>
        <w:position w:val="0"/>
        <w:sz w:val="22"/>
        <w:szCs w:val="22"/>
      </w:rPr>
    </w:lvl>
  </w:abstractNum>
  <w:abstractNum w:abstractNumId="7" w15:restartNumberingAfterBreak="0">
    <w:nsid w:val="0BAB5B54"/>
    <w:multiLevelType w:val="multilevel"/>
    <w:tmpl w:val="D8E8C9D6"/>
    <w:styleLink w:val="List47"/>
    <w:lvl w:ilvl="0">
      <w:numFmt w:val="bullet"/>
      <w:lvlText w:val="o"/>
      <w:lvlJc w:val="left"/>
      <w:pPr>
        <w:tabs>
          <w:tab w:val="num" w:pos="1440"/>
        </w:tabs>
        <w:ind w:left="1440" w:hanging="360"/>
      </w:pPr>
      <w:rPr>
        <w:rFonts w:ascii="Trebuchet MS" w:eastAsia="Trebuchet MS" w:hAnsi="Trebuchet MS" w:cs="Trebuchet MS"/>
        <w:color w:val="000000"/>
        <w:position w:val="0"/>
        <w:sz w:val="20"/>
        <w:szCs w:val="20"/>
      </w:rPr>
    </w:lvl>
    <w:lvl w:ilvl="1">
      <w:start w:val="1"/>
      <w:numFmt w:val="bullet"/>
      <w:lvlText w:val="o"/>
      <w:lvlJc w:val="left"/>
      <w:pPr>
        <w:tabs>
          <w:tab w:val="num" w:pos="2130"/>
        </w:tabs>
        <w:ind w:left="2130" w:hanging="330"/>
      </w:pPr>
      <w:rPr>
        <w:rFonts w:ascii="Calibri" w:eastAsia="Calibri" w:hAnsi="Calibri" w:cs="Calibri"/>
        <w:color w:val="000000"/>
        <w:position w:val="0"/>
        <w:sz w:val="22"/>
        <w:szCs w:val="22"/>
      </w:rPr>
    </w:lvl>
    <w:lvl w:ilvl="2">
      <w:start w:val="1"/>
      <w:numFmt w:val="bullet"/>
      <w:lvlText w:val="▪"/>
      <w:lvlJc w:val="left"/>
      <w:pPr>
        <w:tabs>
          <w:tab w:val="num" w:pos="2850"/>
        </w:tabs>
        <w:ind w:left="2850" w:hanging="330"/>
      </w:pPr>
      <w:rPr>
        <w:rFonts w:ascii="Calibri" w:eastAsia="Calibri" w:hAnsi="Calibri" w:cs="Calibri"/>
        <w:color w:val="000000"/>
        <w:position w:val="0"/>
        <w:sz w:val="22"/>
        <w:szCs w:val="22"/>
      </w:rPr>
    </w:lvl>
    <w:lvl w:ilvl="3">
      <w:start w:val="1"/>
      <w:numFmt w:val="bullet"/>
      <w:lvlText w:val="•"/>
      <w:lvlJc w:val="left"/>
      <w:pPr>
        <w:tabs>
          <w:tab w:val="num" w:pos="3570"/>
        </w:tabs>
        <w:ind w:left="3570" w:hanging="330"/>
      </w:pPr>
      <w:rPr>
        <w:rFonts w:ascii="Calibri" w:eastAsia="Calibri" w:hAnsi="Calibri" w:cs="Calibri"/>
        <w:color w:val="000000"/>
        <w:position w:val="0"/>
        <w:sz w:val="22"/>
        <w:szCs w:val="22"/>
      </w:rPr>
    </w:lvl>
    <w:lvl w:ilvl="4">
      <w:start w:val="1"/>
      <w:numFmt w:val="bullet"/>
      <w:lvlText w:val="o"/>
      <w:lvlJc w:val="left"/>
      <w:pPr>
        <w:tabs>
          <w:tab w:val="num" w:pos="4290"/>
        </w:tabs>
        <w:ind w:left="4290" w:hanging="330"/>
      </w:pPr>
      <w:rPr>
        <w:rFonts w:ascii="Calibri" w:eastAsia="Calibri" w:hAnsi="Calibri" w:cs="Calibri"/>
        <w:color w:val="000000"/>
        <w:position w:val="0"/>
        <w:sz w:val="22"/>
        <w:szCs w:val="22"/>
      </w:rPr>
    </w:lvl>
    <w:lvl w:ilvl="5">
      <w:start w:val="1"/>
      <w:numFmt w:val="bullet"/>
      <w:lvlText w:val="▪"/>
      <w:lvlJc w:val="left"/>
      <w:pPr>
        <w:tabs>
          <w:tab w:val="num" w:pos="5010"/>
        </w:tabs>
        <w:ind w:left="5010" w:hanging="330"/>
      </w:pPr>
      <w:rPr>
        <w:rFonts w:ascii="Calibri" w:eastAsia="Calibri" w:hAnsi="Calibri" w:cs="Calibri"/>
        <w:color w:val="000000"/>
        <w:position w:val="0"/>
        <w:sz w:val="22"/>
        <w:szCs w:val="22"/>
      </w:rPr>
    </w:lvl>
    <w:lvl w:ilvl="6">
      <w:start w:val="1"/>
      <w:numFmt w:val="bullet"/>
      <w:lvlText w:val="•"/>
      <w:lvlJc w:val="left"/>
      <w:pPr>
        <w:tabs>
          <w:tab w:val="num" w:pos="5730"/>
        </w:tabs>
        <w:ind w:left="5730" w:hanging="330"/>
      </w:pPr>
      <w:rPr>
        <w:rFonts w:ascii="Calibri" w:eastAsia="Calibri" w:hAnsi="Calibri" w:cs="Calibri"/>
        <w:color w:val="000000"/>
        <w:position w:val="0"/>
        <w:sz w:val="22"/>
        <w:szCs w:val="22"/>
      </w:rPr>
    </w:lvl>
    <w:lvl w:ilvl="7">
      <w:start w:val="1"/>
      <w:numFmt w:val="bullet"/>
      <w:lvlText w:val="o"/>
      <w:lvlJc w:val="left"/>
      <w:pPr>
        <w:tabs>
          <w:tab w:val="num" w:pos="6450"/>
        </w:tabs>
        <w:ind w:left="6450" w:hanging="330"/>
      </w:pPr>
      <w:rPr>
        <w:rFonts w:ascii="Calibri" w:eastAsia="Calibri" w:hAnsi="Calibri" w:cs="Calibri"/>
        <w:color w:val="000000"/>
        <w:position w:val="0"/>
        <w:sz w:val="22"/>
        <w:szCs w:val="22"/>
      </w:rPr>
    </w:lvl>
    <w:lvl w:ilvl="8">
      <w:start w:val="1"/>
      <w:numFmt w:val="bullet"/>
      <w:lvlText w:val="▪"/>
      <w:lvlJc w:val="left"/>
      <w:pPr>
        <w:tabs>
          <w:tab w:val="num" w:pos="7170"/>
        </w:tabs>
        <w:ind w:left="7170" w:hanging="330"/>
      </w:pPr>
      <w:rPr>
        <w:rFonts w:ascii="Calibri" w:eastAsia="Calibri" w:hAnsi="Calibri" w:cs="Calibri"/>
        <w:color w:val="000000"/>
        <w:position w:val="0"/>
        <w:sz w:val="22"/>
        <w:szCs w:val="22"/>
      </w:rPr>
    </w:lvl>
  </w:abstractNum>
  <w:abstractNum w:abstractNumId="8" w15:restartNumberingAfterBreak="0">
    <w:nsid w:val="0E10281F"/>
    <w:multiLevelType w:val="multilevel"/>
    <w:tmpl w:val="CB868D62"/>
    <w:styleLink w:val="List55"/>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9" w15:restartNumberingAfterBreak="0">
    <w:nsid w:val="103D282B"/>
    <w:multiLevelType w:val="multilevel"/>
    <w:tmpl w:val="470265B8"/>
    <w:styleLink w:val="List0"/>
    <w:lvl w:ilvl="0">
      <w:numFmt w:val="bullet"/>
      <w:lvlText w:val="o"/>
      <w:lvlJc w:val="left"/>
      <w:pPr>
        <w:tabs>
          <w:tab w:val="num" w:pos="720"/>
        </w:tabs>
        <w:ind w:left="720" w:hanging="360"/>
      </w:pPr>
      <w:rPr>
        <w:rFonts w:ascii="Trebuchet MS" w:eastAsia="Trebuchet MS" w:hAnsi="Trebuchet MS" w:cs="Trebuchet MS"/>
        <w:position w:val="0"/>
        <w:sz w:val="20"/>
        <w:szCs w:val="20"/>
      </w:rPr>
    </w:lvl>
    <w:lvl w:ilvl="1">
      <w:start w:val="1"/>
      <w:numFmt w:val="bullet"/>
      <w:lvlText w:val="o"/>
      <w:lvlJc w:val="left"/>
      <w:pPr>
        <w:tabs>
          <w:tab w:val="num" w:pos="1410"/>
        </w:tabs>
        <w:ind w:left="1410" w:hanging="330"/>
      </w:pPr>
      <w:rPr>
        <w:rFonts w:ascii="Calibri" w:eastAsia="Calibri" w:hAnsi="Calibri" w:cs="Calibri"/>
        <w:position w:val="0"/>
        <w:sz w:val="22"/>
        <w:szCs w:val="22"/>
      </w:rPr>
    </w:lvl>
    <w:lvl w:ilvl="2">
      <w:start w:val="1"/>
      <w:numFmt w:val="bullet"/>
      <w:lvlText w:val="▪"/>
      <w:lvlJc w:val="left"/>
      <w:pPr>
        <w:tabs>
          <w:tab w:val="num" w:pos="2130"/>
        </w:tabs>
        <w:ind w:left="2130" w:hanging="330"/>
      </w:pPr>
      <w:rPr>
        <w:rFonts w:ascii="Calibri" w:eastAsia="Calibri" w:hAnsi="Calibri" w:cs="Calibri"/>
        <w:position w:val="0"/>
        <w:sz w:val="22"/>
        <w:szCs w:val="22"/>
      </w:rPr>
    </w:lvl>
    <w:lvl w:ilvl="3">
      <w:start w:val="1"/>
      <w:numFmt w:val="bullet"/>
      <w:lvlText w:val="•"/>
      <w:lvlJc w:val="left"/>
      <w:pPr>
        <w:tabs>
          <w:tab w:val="num" w:pos="2850"/>
        </w:tabs>
        <w:ind w:left="2850" w:hanging="330"/>
      </w:pPr>
      <w:rPr>
        <w:rFonts w:ascii="Calibri" w:eastAsia="Calibri" w:hAnsi="Calibri" w:cs="Calibri"/>
        <w:position w:val="0"/>
        <w:sz w:val="22"/>
        <w:szCs w:val="22"/>
      </w:rPr>
    </w:lvl>
    <w:lvl w:ilvl="4">
      <w:start w:val="1"/>
      <w:numFmt w:val="bullet"/>
      <w:lvlText w:val="o"/>
      <w:lvlJc w:val="left"/>
      <w:pPr>
        <w:tabs>
          <w:tab w:val="num" w:pos="3570"/>
        </w:tabs>
        <w:ind w:left="3570" w:hanging="330"/>
      </w:pPr>
      <w:rPr>
        <w:rFonts w:ascii="Calibri" w:eastAsia="Calibri" w:hAnsi="Calibri" w:cs="Calibri"/>
        <w:position w:val="0"/>
        <w:sz w:val="22"/>
        <w:szCs w:val="22"/>
      </w:rPr>
    </w:lvl>
    <w:lvl w:ilvl="5">
      <w:start w:val="1"/>
      <w:numFmt w:val="bullet"/>
      <w:lvlText w:val="▪"/>
      <w:lvlJc w:val="left"/>
      <w:pPr>
        <w:tabs>
          <w:tab w:val="num" w:pos="4290"/>
        </w:tabs>
        <w:ind w:left="4290" w:hanging="330"/>
      </w:pPr>
      <w:rPr>
        <w:rFonts w:ascii="Calibri" w:eastAsia="Calibri" w:hAnsi="Calibri" w:cs="Calibri"/>
        <w:position w:val="0"/>
        <w:sz w:val="22"/>
        <w:szCs w:val="22"/>
      </w:rPr>
    </w:lvl>
    <w:lvl w:ilvl="6">
      <w:start w:val="1"/>
      <w:numFmt w:val="bullet"/>
      <w:lvlText w:val="•"/>
      <w:lvlJc w:val="left"/>
      <w:pPr>
        <w:tabs>
          <w:tab w:val="num" w:pos="5010"/>
        </w:tabs>
        <w:ind w:left="5010" w:hanging="330"/>
      </w:pPr>
      <w:rPr>
        <w:rFonts w:ascii="Calibri" w:eastAsia="Calibri" w:hAnsi="Calibri" w:cs="Calibri"/>
        <w:position w:val="0"/>
        <w:sz w:val="22"/>
        <w:szCs w:val="22"/>
      </w:rPr>
    </w:lvl>
    <w:lvl w:ilvl="7">
      <w:start w:val="1"/>
      <w:numFmt w:val="bullet"/>
      <w:lvlText w:val="o"/>
      <w:lvlJc w:val="left"/>
      <w:pPr>
        <w:tabs>
          <w:tab w:val="num" w:pos="5730"/>
        </w:tabs>
        <w:ind w:left="5730" w:hanging="330"/>
      </w:pPr>
      <w:rPr>
        <w:rFonts w:ascii="Calibri" w:eastAsia="Calibri" w:hAnsi="Calibri" w:cs="Calibri"/>
        <w:position w:val="0"/>
        <w:sz w:val="22"/>
        <w:szCs w:val="22"/>
      </w:rPr>
    </w:lvl>
    <w:lvl w:ilvl="8">
      <w:start w:val="1"/>
      <w:numFmt w:val="bullet"/>
      <w:lvlText w:val="▪"/>
      <w:lvlJc w:val="left"/>
      <w:pPr>
        <w:tabs>
          <w:tab w:val="num" w:pos="6450"/>
        </w:tabs>
        <w:ind w:left="6450" w:hanging="330"/>
      </w:pPr>
      <w:rPr>
        <w:rFonts w:ascii="Calibri" w:eastAsia="Calibri" w:hAnsi="Calibri" w:cs="Calibri"/>
        <w:position w:val="0"/>
        <w:sz w:val="22"/>
        <w:szCs w:val="22"/>
      </w:rPr>
    </w:lvl>
  </w:abstractNum>
  <w:abstractNum w:abstractNumId="10" w15:restartNumberingAfterBreak="0">
    <w:nsid w:val="12DD68F1"/>
    <w:multiLevelType w:val="multilevel"/>
    <w:tmpl w:val="260E5DB4"/>
    <w:lvl w:ilvl="0">
      <w:start w:val="1"/>
      <w:numFmt w:val="bullet"/>
      <w:lvlText w:val=""/>
      <w:lvlJc w:val="left"/>
      <w:pPr>
        <w:ind w:left="284" w:hanging="284"/>
      </w:pPr>
      <w:rPr>
        <w:rFonts w:ascii="Symbol" w:hAnsi="Symbol" w:hint="default"/>
      </w:rPr>
    </w:lvl>
    <w:lvl w:ilvl="1">
      <w:start w:val="1"/>
      <w:numFmt w:val="bullet"/>
      <w:pStyle w:val="ListBullet2"/>
      <w:lvlText w:val="–"/>
      <w:lvlJc w:val="left"/>
      <w:pPr>
        <w:ind w:left="567" w:hanging="283"/>
      </w:pPr>
      <w:rPr>
        <w:rFonts w:ascii="Arial" w:hAnsi="Arial" w:hint="default"/>
      </w:rPr>
    </w:lvl>
    <w:lvl w:ilvl="2">
      <w:start w:val="1"/>
      <w:numFmt w:val="bullet"/>
      <w:lvlText w:val="-"/>
      <w:lvlJc w:val="left"/>
      <w:pPr>
        <w:ind w:left="851" w:hanging="284"/>
      </w:pPr>
      <w:rPr>
        <w:rFonts w:ascii="Arial" w:hAnsi="Arial"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1" w15:restartNumberingAfterBreak="0">
    <w:nsid w:val="144A1979"/>
    <w:multiLevelType w:val="multilevel"/>
    <w:tmpl w:val="F2D213E0"/>
    <w:styleLink w:val="List9"/>
    <w:lvl w:ilvl="0">
      <w:start w:val="1"/>
      <w:numFmt w:val="bullet"/>
      <w:lvlText w:val="•"/>
      <w:lvlJc w:val="left"/>
      <w:pPr>
        <w:tabs>
          <w:tab w:val="num" w:pos="134"/>
        </w:tabs>
      </w:pPr>
      <w:rPr>
        <w:rFonts w:ascii="Calibri" w:eastAsia="Calibri" w:hAnsi="Calibri" w:cs="Calibri"/>
        <w:b/>
        <w:bCs/>
        <w:i/>
        <w:iCs/>
        <w:color w:val="808080"/>
        <w:position w:val="0"/>
        <w:sz w:val="22"/>
        <w:szCs w:val="22"/>
        <w:u w:color="000000"/>
      </w:rPr>
    </w:lvl>
    <w:lvl w:ilvl="1">
      <w:numFmt w:val="bullet"/>
      <w:lvlText w:val="•"/>
      <w:lvlJc w:val="left"/>
      <w:pPr>
        <w:tabs>
          <w:tab w:val="num" w:pos="720"/>
        </w:tabs>
        <w:ind w:left="720" w:hanging="360"/>
      </w:pPr>
      <w:rPr>
        <w:rFonts w:ascii="Trebuchet MS" w:eastAsia="Trebuchet MS" w:hAnsi="Trebuchet MS" w:cs="Trebuchet MS"/>
        <w:b/>
        <w:bCs/>
        <w:i/>
        <w:iCs/>
        <w:color w:val="808080"/>
        <w:position w:val="0"/>
        <w:sz w:val="20"/>
        <w:szCs w:val="20"/>
        <w:u w:color="000000"/>
      </w:rPr>
    </w:lvl>
    <w:lvl w:ilvl="2">
      <w:start w:val="1"/>
      <w:numFmt w:val="upperLetter"/>
      <w:lvlText w:val="%3."/>
      <w:lvlJc w:val="left"/>
      <w:pPr>
        <w:tabs>
          <w:tab w:val="num" w:pos="134"/>
        </w:tabs>
      </w:pPr>
      <w:rPr>
        <w:rFonts w:ascii="Calibri" w:eastAsia="Calibri" w:hAnsi="Calibri" w:cs="Calibri"/>
        <w:b/>
        <w:bCs/>
        <w:i/>
        <w:iCs/>
        <w:color w:val="808080"/>
        <w:position w:val="0"/>
        <w:sz w:val="22"/>
        <w:szCs w:val="22"/>
        <w:u w:color="000000"/>
      </w:rPr>
    </w:lvl>
    <w:lvl w:ilvl="3">
      <w:start w:val="1"/>
      <w:numFmt w:val="upperLetter"/>
      <w:lvlText w:val="%4."/>
      <w:lvlJc w:val="left"/>
      <w:pPr>
        <w:tabs>
          <w:tab w:val="num" w:pos="134"/>
        </w:tabs>
      </w:pPr>
      <w:rPr>
        <w:rFonts w:ascii="Calibri" w:eastAsia="Calibri" w:hAnsi="Calibri" w:cs="Calibri"/>
        <w:b/>
        <w:bCs/>
        <w:i/>
        <w:iCs/>
        <w:color w:val="808080"/>
        <w:position w:val="0"/>
        <w:sz w:val="22"/>
        <w:szCs w:val="22"/>
        <w:u w:color="000000"/>
      </w:rPr>
    </w:lvl>
    <w:lvl w:ilvl="4">
      <w:start w:val="1"/>
      <w:numFmt w:val="upperLetter"/>
      <w:lvlText w:val="%5."/>
      <w:lvlJc w:val="left"/>
      <w:pPr>
        <w:tabs>
          <w:tab w:val="num" w:pos="134"/>
        </w:tabs>
      </w:pPr>
      <w:rPr>
        <w:rFonts w:ascii="Calibri" w:eastAsia="Calibri" w:hAnsi="Calibri" w:cs="Calibri"/>
        <w:b/>
        <w:bCs/>
        <w:i/>
        <w:iCs/>
        <w:color w:val="808080"/>
        <w:position w:val="0"/>
        <w:sz w:val="22"/>
        <w:szCs w:val="22"/>
        <w:u w:color="000000"/>
      </w:rPr>
    </w:lvl>
    <w:lvl w:ilvl="5">
      <w:start w:val="1"/>
      <w:numFmt w:val="upperLetter"/>
      <w:lvlText w:val="%6."/>
      <w:lvlJc w:val="left"/>
      <w:pPr>
        <w:tabs>
          <w:tab w:val="num" w:pos="134"/>
        </w:tabs>
      </w:pPr>
      <w:rPr>
        <w:rFonts w:ascii="Calibri" w:eastAsia="Calibri" w:hAnsi="Calibri" w:cs="Calibri"/>
        <w:b/>
        <w:bCs/>
        <w:i/>
        <w:iCs/>
        <w:color w:val="808080"/>
        <w:position w:val="0"/>
        <w:sz w:val="22"/>
        <w:szCs w:val="22"/>
        <w:u w:color="000000"/>
      </w:rPr>
    </w:lvl>
    <w:lvl w:ilvl="6">
      <w:start w:val="1"/>
      <w:numFmt w:val="upperLetter"/>
      <w:lvlText w:val="%7."/>
      <w:lvlJc w:val="left"/>
      <w:pPr>
        <w:tabs>
          <w:tab w:val="num" w:pos="134"/>
        </w:tabs>
      </w:pPr>
      <w:rPr>
        <w:rFonts w:ascii="Calibri" w:eastAsia="Calibri" w:hAnsi="Calibri" w:cs="Calibri"/>
        <w:b/>
        <w:bCs/>
        <w:i/>
        <w:iCs/>
        <w:color w:val="808080"/>
        <w:position w:val="0"/>
        <w:sz w:val="22"/>
        <w:szCs w:val="22"/>
        <w:u w:color="000000"/>
      </w:rPr>
    </w:lvl>
    <w:lvl w:ilvl="7">
      <w:start w:val="1"/>
      <w:numFmt w:val="upperLetter"/>
      <w:lvlText w:val="%8."/>
      <w:lvlJc w:val="left"/>
      <w:pPr>
        <w:tabs>
          <w:tab w:val="num" w:pos="134"/>
        </w:tabs>
      </w:pPr>
      <w:rPr>
        <w:rFonts w:ascii="Calibri" w:eastAsia="Calibri" w:hAnsi="Calibri" w:cs="Calibri"/>
        <w:b/>
        <w:bCs/>
        <w:i/>
        <w:iCs/>
        <w:color w:val="808080"/>
        <w:position w:val="0"/>
        <w:sz w:val="22"/>
        <w:szCs w:val="22"/>
        <w:u w:color="000000"/>
      </w:rPr>
    </w:lvl>
    <w:lvl w:ilvl="8">
      <w:start w:val="1"/>
      <w:numFmt w:val="upperLetter"/>
      <w:lvlText w:val="%9."/>
      <w:lvlJc w:val="left"/>
      <w:pPr>
        <w:tabs>
          <w:tab w:val="num" w:pos="134"/>
        </w:tabs>
      </w:pPr>
      <w:rPr>
        <w:rFonts w:ascii="Calibri" w:eastAsia="Calibri" w:hAnsi="Calibri" w:cs="Calibri"/>
        <w:b/>
        <w:bCs/>
        <w:i/>
        <w:iCs/>
        <w:color w:val="808080"/>
        <w:position w:val="0"/>
        <w:sz w:val="22"/>
        <w:szCs w:val="22"/>
        <w:u w:color="000000"/>
      </w:rPr>
    </w:lvl>
  </w:abstractNum>
  <w:abstractNum w:abstractNumId="12" w15:restartNumberingAfterBreak="0">
    <w:nsid w:val="181E72A9"/>
    <w:multiLevelType w:val="multilevel"/>
    <w:tmpl w:val="1AA0D09A"/>
    <w:styleLink w:val="ListNoHeading"/>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none"/>
      <w:suff w:val="nothing"/>
      <w:lvlText w:val=""/>
      <w:lvlJc w:val="left"/>
      <w:pPr>
        <w:ind w:left="1080" w:hanging="108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3" w15:restartNumberingAfterBreak="0">
    <w:nsid w:val="1940745C"/>
    <w:multiLevelType w:val="hybridMultilevel"/>
    <w:tmpl w:val="D29A1F8E"/>
    <w:lvl w:ilvl="0" w:tplc="116A6FF0">
      <w:start w:val="1"/>
      <w:numFmt w:val="bullet"/>
      <w:pStyle w:val="ListBullet"/>
      <w:lvlText w:val=""/>
      <w:lvlJc w:val="left"/>
      <w:pPr>
        <w:ind w:left="340" w:hanging="34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A625B4D"/>
    <w:multiLevelType w:val="multilevel"/>
    <w:tmpl w:val="838059A4"/>
    <w:lvl w:ilvl="0">
      <w:start w:val="1"/>
      <w:numFmt w:val="decimal"/>
      <w:pStyle w:val="Heading1"/>
      <w:lvlText w:val="%1"/>
      <w:lvlJc w:val="left"/>
      <w:pPr>
        <w:ind w:left="851" w:hanging="851"/>
      </w:pPr>
      <w:rPr>
        <w:rFonts w:hint="default"/>
        <w:b w:val="0"/>
      </w:rPr>
    </w:lvl>
    <w:lvl w:ilvl="1">
      <w:start w:val="1"/>
      <w:numFmt w:val="decimal"/>
      <w:pStyle w:val="Heading2"/>
      <w:lvlText w:val="%1.%2"/>
      <w:lvlJc w:val="left"/>
      <w:pPr>
        <w:ind w:left="851" w:hanging="851"/>
      </w:pPr>
      <w:rPr>
        <w:rFonts w:hint="default"/>
      </w:rPr>
    </w:lvl>
    <w:lvl w:ilvl="2">
      <w:start w:val="1"/>
      <w:numFmt w:val="decimal"/>
      <w:pStyle w:val="Heading3"/>
      <w:lvlText w:val="%1.%2.%3"/>
      <w:lvlJc w:val="left"/>
      <w:pPr>
        <w:ind w:left="851" w:hanging="851"/>
      </w:pPr>
      <w:rPr>
        <w:rFonts w:hint="default"/>
      </w:rPr>
    </w:lvl>
    <w:lvl w:ilvl="3">
      <w:start w:val="1"/>
      <w:numFmt w:val="decimal"/>
      <w:pStyle w:val="Heading4"/>
      <w:lvlText w:val="%1.%2.%3.%4"/>
      <w:lvlJc w:val="left"/>
      <w:pPr>
        <w:ind w:left="567" w:hanging="567"/>
      </w:pPr>
      <w:rPr>
        <w:rFonts w:hint="default"/>
      </w:rPr>
    </w:lvl>
    <w:lvl w:ilvl="4">
      <w:start w:val="1"/>
      <w:numFmt w:val="decimal"/>
      <w:pStyle w:val="Heading5"/>
      <w:lvlText w:val="%1.%2.%3.%4.%5"/>
      <w:lvlJc w:val="left"/>
      <w:pPr>
        <w:ind w:left="567" w:hanging="567"/>
      </w:pPr>
      <w:rPr>
        <w:rFonts w:hint="default"/>
      </w:rPr>
    </w:lvl>
    <w:lvl w:ilvl="5">
      <w:start w:val="1"/>
      <w:numFmt w:val="decimal"/>
      <w:pStyle w:val="Heading6"/>
      <w:lvlText w:val="%1.%2.%3.%4.%5.%6"/>
      <w:lvlJc w:val="left"/>
      <w:pPr>
        <w:ind w:left="567" w:hanging="567"/>
      </w:pPr>
      <w:rPr>
        <w:rFonts w:hint="default"/>
      </w:rPr>
    </w:lvl>
    <w:lvl w:ilvl="6">
      <w:start w:val="1"/>
      <w:numFmt w:val="decimal"/>
      <w:pStyle w:val="Heading7"/>
      <w:lvlText w:val="%1.%2.%3.%4.%5.%6.%7"/>
      <w:lvlJc w:val="left"/>
      <w:pPr>
        <w:ind w:left="567" w:hanging="567"/>
      </w:pPr>
      <w:rPr>
        <w:rFonts w:hint="default"/>
      </w:rPr>
    </w:lvl>
    <w:lvl w:ilvl="7">
      <w:start w:val="1"/>
      <w:numFmt w:val="decimal"/>
      <w:pStyle w:val="Heading8"/>
      <w:lvlText w:val="%1.%2.%3.%4.%5.%6.%7.%8"/>
      <w:lvlJc w:val="left"/>
      <w:pPr>
        <w:ind w:left="567" w:hanging="567"/>
      </w:pPr>
      <w:rPr>
        <w:rFonts w:hint="default"/>
      </w:rPr>
    </w:lvl>
    <w:lvl w:ilvl="8">
      <w:start w:val="1"/>
      <w:numFmt w:val="decimal"/>
      <w:pStyle w:val="Heading9"/>
      <w:lvlText w:val="%1.%2.%3.%4.%5.%6.%7.%8.%9"/>
      <w:lvlJc w:val="left"/>
      <w:pPr>
        <w:ind w:left="567" w:hanging="567"/>
      </w:pPr>
      <w:rPr>
        <w:rFonts w:hint="default"/>
      </w:rPr>
    </w:lvl>
  </w:abstractNum>
  <w:abstractNum w:abstractNumId="15" w15:restartNumberingAfterBreak="0">
    <w:nsid w:val="1F151FAD"/>
    <w:multiLevelType w:val="multilevel"/>
    <w:tmpl w:val="AE325BD8"/>
    <w:styleLink w:val="List11"/>
    <w:lvl w:ilvl="0">
      <w:start w:val="1"/>
      <w:numFmt w:val="bullet"/>
      <w:lvlText w:val="•"/>
      <w:lvlJc w:val="left"/>
      <w:pPr>
        <w:tabs>
          <w:tab w:val="num" w:pos="363"/>
        </w:tabs>
        <w:ind w:left="363" w:hanging="363"/>
      </w:pPr>
      <w:rPr>
        <w:rFonts w:ascii="Calibri" w:eastAsia="Calibri" w:hAnsi="Calibri" w:cs="Calibri"/>
        <w:position w:val="0"/>
        <w:sz w:val="22"/>
        <w:szCs w:val="22"/>
      </w:rPr>
    </w:lvl>
    <w:lvl w:ilvl="1">
      <w:numFmt w:val="bullet"/>
      <w:lvlText w:val="o"/>
      <w:lvlJc w:val="left"/>
      <w:pPr>
        <w:tabs>
          <w:tab w:val="num" w:pos="1116"/>
        </w:tabs>
        <w:ind w:left="1116" w:hanging="396"/>
      </w:pPr>
      <w:rPr>
        <w:rFonts w:ascii="Trebuchet MS" w:eastAsia="Trebuchet MS" w:hAnsi="Trebuchet MS" w:cs="Trebuchet MS"/>
        <w:position w:val="0"/>
        <w:sz w:val="20"/>
        <w:szCs w:val="20"/>
      </w:rPr>
    </w:lvl>
    <w:lvl w:ilvl="2">
      <w:start w:val="1"/>
      <w:numFmt w:val="bullet"/>
      <w:lvlText w:val="•"/>
      <w:lvlJc w:val="left"/>
      <w:pPr>
        <w:tabs>
          <w:tab w:val="num" w:pos="1479"/>
        </w:tabs>
        <w:ind w:left="1479" w:hanging="363"/>
      </w:pPr>
      <w:rPr>
        <w:rFonts w:ascii="Calibri" w:eastAsia="Calibri" w:hAnsi="Calibri" w:cs="Calibri"/>
        <w:position w:val="0"/>
        <w:sz w:val="22"/>
        <w:szCs w:val="22"/>
      </w:rPr>
    </w:lvl>
    <w:lvl w:ilvl="3">
      <w:start w:val="1"/>
      <w:numFmt w:val="bullet"/>
      <w:lvlText w:val="•"/>
      <w:lvlJc w:val="left"/>
      <w:pPr>
        <w:tabs>
          <w:tab w:val="num" w:pos="1875"/>
        </w:tabs>
        <w:ind w:left="1875" w:hanging="363"/>
      </w:pPr>
      <w:rPr>
        <w:rFonts w:ascii="Calibri" w:eastAsia="Calibri" w:hAnsi="Calibri" w:cs="Calibri"/>
        <w:position w:val="0"/>
        <w:sz w:val="22"/>
        <w:szCs w:val="22"/>
      </w:rPr>
    </w:lvl>
    <w:lvl w:ilvl="4">
      <w:start w:val="1"/>
      <w:numFmt w:val="bullet"/>
      <w:lvlText w:val="•"/>
      <w:lvlJc w:val="left"/>
      <w:pPr>
        <w:tabs>
          <w:tab w:val="num" w:pos="2271"/>
        </w:tabs>
        <w:ind w:left="2271" w:hanging="363"/>
      </w:pPr>
      <w:rPr>
        <w:rFonts w:ascii="Calibri" w:eastAsia="Calibri" w:hAnsi="Calibri" w:cs="Calibri"/>
        <w:position w:val="0"/>
        <w:sz w:val="22"/>
        <w:szCs w:val="22"/>
      </w:rPr>
    </w:lvl>
    <w:lvl w:ilvl="5">
      <w:start w:val="1"/>
      <w:numFmt w:val="bullet"/>
      <w:lvlText w:val="•"/>
      <w:lvlJc w:val="left"/>
      <w:pPr>
        <w:tabs>
          <w:tab w:val="num" w:pos="2667"/>
        </w:tabs>
        <w:ind w:left="2667" w:hanging="363"/>
      </w:pPr>
      <w:rPr>
        <w:rFonts w:ascii="Calibri" w:eastAsia="Calibri" w:hAnsi="Calibri" w:cs="Calibri"/>
        <w:position w:val="0"/>
        <w:sz w:val="22"/>
        <w:szCs w:val="22"/>
      </w:rPr>
    </w:lvl>
    <w:lvl w:ilvl="6">
      <w:start w:val="1"/>
      <w:numFmt w:val="bullet"/>
      <w:lvlText w:val="•"/>
      <w:lvlJc w:val="left"/>
      <w:pPr>
        <w:tabs>
          <w:tab w:val="num" w:pos="3063"/>
        </w:tabs>
        <w:ind w:left="3063" w:hanging="363"/>
      </w:pPr>
      <w:rPr>
        <w:rFonts w:ascii="Calibri" w:eastAsia="Calibri" w:hAnsi="Calibri" w:cs="Calibri"/>
        <w:position w:val="0"/>
        <w:sz w:val="22"/>
        <w:szCs w:val="22"/>
      </w:rPr>
    </w:lvl>
    <w:lvl w:ilvl="7">
      <w:start w:val="1"/>
      <w:numFmt w:val="bullet"/>
      <w:lvlText w:val="•"/>
      <w:lvlJc w:val="left"/>
      <w:pPr>
        <w:tabs>
          <w:tab w:val="num" w:pos="3459"/>
        </w:tabs>
        <w:ind w:left="3459" w:hanging="363"/>
      </w:pPr>
      <w:rPr>
        <w:rFonts w:ascii="Calibri" w:eastAsia="Calibri" w:hAnsi="Calibri" w:cs="Calibri"/>
        <w:position w:val="0"/>
        <w:sz w:val="22"/>
        <w:szCs w:val="22"/>
      </w:rPr>
    </w:lvl>
    <w:lvl w:ilvl="8">
      <w:start w:val="1"/>
      <w:numFmt w:val="bullet"/>
      <w:lvlText w:val="•"/>
      <w:lvlJc w:val="left"/>
      <w:pPr>
        <w:tabs>
          <w:tab w:val="num" w:pos="3855"/>
        </w:tabs>
        <w:ind w:left="3855" w:hanging="363"/>
      </w:pPr>
      <w:rPr>
        <w:rFonts w:ascii="Calibri" w:eastAsia="Calibri" w:hAnsi="Calibri" w:cs="Calibri"/>
        <w:position w:val="0"/>
        <w:sz w:val="22"/>
        <w:szCs w:val="22"/>
      </w:rPr>
    </w:lvl>
  </w:abstractNum>
  <w:abstractNum w:abstractNumId="16" w15:restartNumberingAfterBreak="0">
    <w:nsid w:val="1F582CAE"/>
    <w:multiLevelType w:val="multilevel"/>
    <w:tmpl w:val="A8289468"/>
    <w:styleLink w:val="List39"/>
    <w:lvl w:ilvl="0">
      <w:numFmt w:val="bullet"/>
      <w:lvlText w:val="•"/>
      <w:lvlJc w:val="left"/>
      <w:pPr>
        <w:tabs>
          <w:tab w:val="num" w:pos="720"/>
        </w:tabs>
        <w:ind w:left="720" w:hanging="360"/>
      </w:pPr>
      <w:rPr>
        <w:rFonts w:ascii="Trebuchet MS" w:eastAsia="Trebuchet MS" w:hAnsi="Trebuchet MS" w:cs="Trebuchet MS"/>
        <w:b/>
        <w:bCs/>
        <w:color w:val="5F5F5F"/>
        <w:position w:val="0"/>
        <w:sz w:val="20"/>
        <w:szCs w:val="20"/>
        <w:u w:color="000000"/>
      </w:rPr>
    </w:lvl>
    <w:lvl w:ilvl="1">
      <w:start w:val="1"/>
      <w:numFmt w:val="bullet"/>
      <w:lvlText w:val="o"/>
      <w:lvlJc w:val="left"/>
      <w:pPr>
        <w:tabs>
          <w:tab w:val="num" w:pos="1410"/>
        </w:tabs>
        <w:ind w:left="1410" w:hanging="330"/>
      </w:pPr>
      <w:rPr>
        <w:rFonts w:ascii="Calibri" w:eastAsia="Calibri" w:hAnsi="Calibri" w:cs="Calibri"/>
        <w:b/>
        <w:bCs/>
        <w:color w:val="5F5F5F"/>
        <w:position w:val="0"/>
        <w:sz w:val="22"/>
        <w:szCs w:val="22"/>
        <w:u w:color="000000"/>
      </w:rPr>
    </w:lvl>
    <w:lvl w:ilvl="2">
      <w:start w:val="1"/>
      <w:numFmt w:val="bullet"/>
      <w:lvlText w:val="▪"/>
      <w:lvlJc w:val="left"/>
      <w:pPr>
        <w:tabs>
          <w:tab w:val="num" w:pos="2130"/>
        </w:tabs>
        <w:ind w:left="2130" w:hanging="330"/>
      </w:pPr>
      <w:rPr>
        <w:rFonts w:ascii="Calibri" w:eastAsia="Calibri" w:hAnsi="Calibri" w:cs="Calibri"/>
        <w:b/>
        <w:bCs/>
        <w:color w:val="5F5F5F"/>
        <w:position w:val="0"/>
        <w:sz w:val="22"/>
        <w:szCs w:val="22"/>
        <w:u w:color="000000"/>
      </w:rPr>
    </w:lvl>
    <w:lvl w:ilvl="3">
      <w:start w:val="1"/>
      <w:numFmt w:val="bullet"/>
      <w:lvlText w:val="•"/>
      <w:lvlJc w:val="left"/>
      <w:pPr>
        <w:tabs>
          <w:tab w:val="num" w:pos="2850"/>
        </w:tabs>
        <w:ind w:left="2850" w:hanging="330"/>
      </w:pPr>
      <w:rPr>
        <w:rFonts w:ascii="Calibri" w:eastAsia="Calibri" w:hAnsi="Calibri" w:cs="Calibri"/>
        <w:b/>
        <w:bCs/>
        <w:color w:val="5F5F5F"/>
        <w:position w:val="0"/>
        <w:sz w:val="22"/>
        <w:szCs w:val="22"/>
        <w:u w:color="000000"/>
      </w:rPr>
    </w:lvl>
    <w:lvl w:ilvl="4">
      <w:start w:val="1"/>
      <w:numFmt w:val="bullet"/>
      <w:lvlText w:val="o"/>
      <w:lvlJc w:val="left"/>
      <w:pPr>
        <w:tabs>
          <w:tab w:val="num" w:pos="3570"/>
        </w:tabs>
        <w:ind w:left="3570" w:hanging="330"/>
      </w:pPr>
      <w:rPr>
        <w:rFonts w:ascii="Calibri" w:eastAsia="Calibri" w:hAnsi="Calibri" w:cs="Calibri"/>
        <w:b/>
        <w:bCs/>
        <w:color w:val="5F5F5F"/>
        <w:position w:val="0"/>
        <w:sz w:val="22"/>
        <w:szCs w:val="22"/>
        <w:u w:color="000000"/>
      </w:rPr>
    </w:lvl>
    <w:lvl w:ilvl="5">
      <w:start w:val="1"/>
      <w:numFmt w:val="bullet"/>
      <w:lvlText w:val="▪"/>
      <w:lvlJc w:val="left"/>
      <w:pPr>
        <w:tabs>
          <w:tab w:val="num" w:pos="4290"/>
        </w:tabs>
        <w:ind w:left="4290" w:hanging="330"/>
      </w:pPr>
      <w:rPr>
        <w:rFonts w:ascii="Calibri" w:eastAsia="Calibri" w:hAnsi="Calibri" w:cs="Calibri"/>
        <w:b/>
        <w:bCs/>
        <w:color w:val="5F5F5F"/>
        <w:position w:val="0"/>
        <w:sz w:val="22"/>
        <w:szCs w:val="22"/>
        <w:u w:color="000000"/>
      </w:rPr>
    </w:lvl>
    <w:lvl w:ilvl="6">
      <w:start w:val="1"/>
      <w:numFmt w:val="bullet"/>
      <w:lvlText w:val="•"/>
      <w:lvlJc w:val="left"/>
      <w:pPr>
        <w:tabs>
          <w:tab w:val="num" w:pos="5010"/>
        </w:tabs>
        <w:ind w:left="5010" w:hanging="330"/>
      </w:pPr>
      <w:rPr>
        <w:rFonts w:ascii="Calibri" w:eastAsia="Calibri" w:hAnsi="Calibri" w:cs="Calibri"/>
        <w:b/>
        <w:bCs/>
        <w:color w:val="5F5F5F"/>
        <w:position w:val="0"/>
        <w:sz w:val="22"/>
        <w:szCs w:val="22"/>
        <w:u w:color="000000"/>
      </w:rPr>
    </w:lvl>
    <w:lvl w:ilvl="7">
      <w:start w:val="1"/>
      <w:numFmt w:val="bullet"/>
      <w:lvlText w:val="o"/>
      <w:lvlJc w:val="left"/>
      <w:pPr>
        <w:tabs>
          <w:tab w:val="num" w:pos="5730"/>
        </w:tabs>
        <w:ind w:left="5730" w:hanging="330"/>
      </w:pPr>
      <w:rPr>
        <w:rFonts w:ascii="Calibri" w:eastAsia="Calibri" w:hAnsi="Calibri" w:cs="Calibri"/>
        <w:b/>
        <w:bCs/>
        <w:color w:val="5F5F5F"/>
        <w:position w:val="0"/>
        <w:sz w:val="22"/>
        <w:szCs w:val="22"/>
        <w:u w:color="000000"/>
      </w:rPr>
    </w:lvl>
    <w:lvl w:ilvl="8">
      <w:start w:val="1"/>
      <w:numFmt w:val="bullet"/>
      <w:lvlText w:val="▪"/>
      <w:lvlJc w:val="left"/>
      <w:pPr>
        <w:tabs>
          <w:tab w:val="num" w:pos="6450"/>
        </w:tabs>
        <w:ind w:left="6450" w:hanging="330"/>
      </w:pPr>
      <w:rPr>
        <w:rFonts w:ascii="Calibri" w:eastAsia="Calibri" w:hAnsi="Calibri" w:cs="Calibri"/>
        <w:b/>
        <w:bCs/>
        <w:color w:val="5F5F5F"/>
        <w:position w:val="0"/>
        <w:sz w:val="22"/>
        <w:szCs w:val="22"/>
        <w:u w:color="000000"/>
      </w:rPr>
    </w:lvl>
  </w:abstractNum>
  <w:abstractNum w:abstractNumId="17" w15:restartNumberingAfterBreak="0">
    <w:nsid w:val="24C43E75"/>
    <w:multiLevelType w:val="multilevel"/>
    <w:tmpl w:val="876A5F5E"/>
    <w:styleLink w:val="List40"/>
    <w:lvl w:ilvl="0">
      <w:start w:val="1"/>
      <w:numFmt w:val="bullet"/>
      <w:lvlText w:val="•"/>
      <w:lvlJc w:val="left"/>
      <w:pPr>
        <w:tabs>
          <w:tab w:val="num" w:pos="690"/>
        </w:tabs>
        <w:ind w:left="690" w:hanging="330"/>
      </w:pPr>
      <w:rPr>
        <w:rFonts w:ascii="Calibri" w:eastAsia="Calibri" w:hAnsi="Calibri" w:cs="Calibri"/>
        <w:position w:val="0"/>
        <w:sz w:val="22"/>
        <w:szCs w:val="22"/>
      </w:rPr>
    </w:lvl>
    <w:lvl w:ilvl="1">
      <w:numFmt w:val="bullet"/>
      <w:lvlText w:val="o"/>
      <w:lvlJc w:val="left"/>
      <w:pPr>
        <w:tabs>
          <w:tab w:val="num" w:pos="1440"/>
        </w:tabs>
        <w:ind w:left="1440" w:hanging="360"/>
      </w:pPr>
      <w:rPr>
        <w:rFonts w:ascii="Trebuchet MS" w:eastAsia="Trebuchet MS" w:hAnsi="Trebuchet MS" w:cs="Trebuchet MS"/>
        <w:position w:val="0"/>
        <w:sz w:val="20"/>
        <w:szCs w:val="20"/>
      </w:rPr>
    </w:lvl>
    <w:lvl w:ilvl="2">
      <w:start w:val="1"/>
      <w:numFmt w:val="bullet"/>
      <w:lvlText w:val="▪"/>
      <w:lvlJc w:val="left"/>
      <w:pPr>
        <w:tabs>
          <w:tab w:val="num" w:pos="2130"/>
        </w:tabs>
        <w:ind w:left="2130" w:hanging="330"/>
      </w:pPr>
      <w:rPr>
        <w:rFonts w:ascii="Calibri" w:eastAsia="Calibri" w:hAnsi="Calibri" w:cs="Calibri"/>
        <w:position w:val="0"/>
        <w:sz w:val="22"/>
        <w:szCs w:val="22"/>
      </w:rPr>
    </w:lvl>
    <w:lvl w:ilvl="3">
      <w:start w:val="1"/>
      <w:numFmt w:val="bullet"/>
      <w:lvlText w:val="•"/>
      <w:lvlJc w:val="left"/>
      <w:pPr>
        <w:tabs>
          <w:tab w:val="num" w:pos="2850"/>
        </w:tabs>
        <w:ind w:left="2850" w:hanging="330"/>
      </w:pPr>
      <w:rPr>
        <w:rFonts w:ascii="Calibri" w:eastAsia="Calibri" w:hAnsi="Calibri" w:cs="Calibri"/>
        <w:position w:val="0"/>
        <w:sz w:val="22"/>
        <w:szCs w:val="22"/>
      </w:rPr>
    </w:lvl>
    <w:lvl w:ilvl="4">
      <w:start w:val="1"/>
      <w:numFmt w:val="bullet"/>
      <w:lvlText w:val="o"/>
      <w:lvlJc w:val="left"/>
      <w:pPr>
        <w:tabs>
          <w:tab w:val="num" w:pos="3570"/>
        </w:tabs>
        <w:ind w:left="3570" w:hanging="330"/>
      </w:pPr>
      <w:rPr>
        <w:rFonts w:ascii="Calibri" w:eastAsia="Calibri" w:hAnsi="Calibri" w:cs="Calibri"/>
        <w:position w:val="0"/>
        <w:sz w:val="22"/>
        <w:szCs w:val="22"/>
      </w:rPr>
    </w:lvl>
    <w:lvl w:ilvl="5">
      <w:start w:val="1"/>
      <w:numFmt w:val="bullet"/>
      <w:lvlText w:val="▪"/>
      <w:lvlJc w:val="left"/>
      <w:pPr>
        <w:tabs>
          <w:tab w:val="num" w:pos="4290"/>
        </w:tabs>
        <w:ind w:left="4290" w:hanging="330"/>
      </w:pPr>
      <w:rPr>
        <w:rFonts w:ascii="Calibri" w:eastAsia="Calibri" w:hAnsi="Calibri" w:cs="Calibri"/>
        <w:position w:val="0"/>
        <w:sz w:val="22"/>
        <w:szCs w:val="22"/>
      </w:rPr>
    </w:lvl>
    <w:lvl w:ilvl="6">
      <w:start w:val="1"/>
      <w:numFmt w:val="bullet"/>
      <w:lvlText w:val="•"/>
      <w:lvlJc w:val="left"/>
      <w:pPr>
        <w:tabs>
          <w:tab w:val="num" w:pos="5010"/>
        </w:tabs>
        <w:ind w:left="5010" w:hanging="330"/>
      </w:pPr>
      <w:rPr>
        <w:rFonts w:ascii="Calibri" w:eastAsia="Calibri" w:hAnsi="Calibri" w:cs="Calibri"/>
        <w:position w:val="0"/>
        <w:sz w:val="22"/>
        <w:szCs w:val="22"/>
      </w:rPr>
    </w:lvl>
    <w:lvl w:ilvl="7">
      <w:start w:val="1"/>
      <w:numFmt w:val="bullet"/>
      <w:lvlText w:val="o"/>
      <w:lvlJc w:val="left"/>
      <w:pPr>
        <w:tabs>
          <w:tab w:val="num" w:pos="5730"/>
        </w:tabs>
        <w:ind w:left="5730" w:hanging="330"/>
      </w:pPr>
      <w:rPr>
        <w:rFonts w:ascii="Calibri" w:eastAsia="Calibri" w:hAnsi="Calibri" w:cs="Calibri"/>
        <w:position w:val="0"/>
        <w:sz w:val="22"/>
        <w:szCs w:val="22"/>
      </w:rPr>
    </w:lvl>
    <w:lvl w:ilvl="8">
      <w:start w:val="1"/>
      <w:numFmt w:val="bullet"/>
      <w:lvlText w:val="▪"/>
      <w:lvlJc w:val="left"/>
      <w:pPr>
        <w:tabs>
          <w:tab w:val="num" w:pos="6450"/>
        </w:tabs>
        <w:ind w:left="6450" w:hanging="330"/>
      </w:pPr>
      <w:rPr>
        <w:rFonts w:ascii="Calibri" w:eastAsia="Calibri" w:hAnsi="Calibri" w:cs="Calibri"/>
        <w:position w:val="0"/>
        <w:sz w:val="22"/>
        <w:szCs w:val="22"/>
      </w:rPr>
    </w:lvl>
  </w:abstractNum>
  <w:abstractNum w:abstractNumId="18" w15:restartNumberingAfterBreak="0">
    <w:nsid w:val="25F13ED7"/>
    <w:multiLevelType w:val="multilevel"/>
    <w:tmpl w:val="DF9C0B7C"/>
    <w:styleLink w:val="List37"/>
    <w:lvl w:ilvl="0">
      <w:numFmt w:val="bullet"/>
      <w:lvlText w:val="o"/>
      <w:lvlJc w:val="left"/>
      <w:pPr>
        <w:tabs>
          <w:tab w:val="num" w:pos="720"/>
        </w:tabs>
        <w:ind w:left="720" w:hanging="360"/>
      </w:pPr>
      <w:rPr>
        <w:rFonts w:ascii="Trebuchet MS" w:eastAsia="Trebuchet MS" w:hAnsi="Trebuchet MS" w:cs="Trebuchet MS"/>
        <w:i/>
        <w:iCs/>
        <w:position w:val="0"/>
        <w:sz w:val="20"/>
        <w:szCs w:val="20"/>
      </w:rPr>
    </w:lvl>
    <w:lvl w:ilvl="1">
      <w:start w:val="1"/>
      <w:numFmt w:val="bullet"/>
      <w:lvlText w:val="o"/>
      <w:lvlJc w:val="left"/>
      <w:pPr>
        <w:tabs>
          <w:tab w:val="num" w:pos="1410"/>
        </w:tabs>
        <w:ind w:left="1410" w:hanging="330"/>
      </w:pPr>
      <w:rPr>
        <w:rFonts w:ascii="Calibri" w:eastAsia="Calibri" w:hAnsi="Calibri" w:cs="Calibri"/>
        <w:i/>
        <w:iCs/>
        <w:position w:val="0"/>
        <w:sz w:val="22"/>
        <w:szCs w:val="22"/>
      </w:rPr>
    </w:lvl>
    <w:lvl w:ilvl="2">
      <w:start w:val="1"/>
      <w:numFmt w:val="bullet"/>
      <w:lvlText w:val="▪"/>
      <w:lvlJc w:val="left"/>
      <w:pPr>
        <w:tabs>
          <w:tab w:val="num" w:pos="2130"/>
        </w:tabs>
        <w:ind w:left="2130" w:hanging="330"/>
      </w:pPr>
      <w:rPr>
        <w:rFonts w:ascii="Calibri" w:eastAsia="Calibri" w:hAnsi="Calibri" w:cs="Calibri"/>
        <w:i/>
        <w:iCs/>
        <w:position w:val="0"/>
        <w:sz w:val="22"/>
        <w:szCs w:val="22"/>
      </w:rPr>
    </w:lvl>
    <w:lvl w:ilvl="3">
      <w:start w:val="1"/>
      <w:numFmt w:val="bullet"/>
      <w:lvlText w:val="•"/>
      <w:lvlJc w:val="left"/>
      <w:pPr>
        <w:tabs>
          <w:tab w:val="num" w:pos="2850"/>
        </w:tabs>
        <w:ind w:left="2850" w:hanging="330"/>
      </w:pPr>
      <w:rPr>
        <w:rFonts w:ascii="Calibri" w:eastAsia="Calibri" w:hAnsi="Calibri" w:cs="Calibri"/>
        <w:i/>
        <w:iCs/>
        <w:position w:val="0"/>
        <w:sz w:val="22"/>
        <w:szCs w:val="22"/>
      </w:rPr>
    </w:lvl>
    <w:lvl w:ilvl="4">
      <w:start w:val="1"/>
      <w:numFmt w:val="bullet"/>
      <w:lvlText w:val="o"/>
      <w:lvlJc w:val="left"/>
      <w:pPr>
        <w:tabs>
          <w:tab w:val="num" w:pos="3570"/>
        </w:tabs>
        <w:ind w:left="3570" w:hanging="330"/>
      </w:pPr>
      <w:rPr>
        <w:rFonts w:ascii="Calibri" w:eastAsia="Calibri" w:hAnsi="Calibri" w:cs="Calibri"/>
        <w:i/>
        <w:iCs/>
        <w:position w:val="0"/>
        <w:sz w:val="22"/>
        <w:szCs w:val="22"/>
      </w:rPr>
    </w:lvl>
    <w:lvl w:ilvl="5">
      <w:start w:val="1"/>
      <w:numFmt w:val="bullet"/>
      <w:lvlText w:val="▪"/>
      <w:lvlJc w:val="left"/>
      <w:pPr>
        <w:tabs>
          <w:tab w:val="num" w:pos="4290"/>
        </w:tabs>
        <w:ind w:left="4290" w:hanging="330"/>
      </w:pPr>
      <w:rPr>
        <w:rFonts w:ascii="Calibri" w:eastAsia="Calibri" w:hAnsi="Calibri" w:cs="Calibri"/>
        <w:i/>
        <w:iCs/>
        <w:position w:val="0"/>
        <w:sz w:val="22"/>
        <w:szCs w:val="22"/>
      </w:rPr>
    </w:lvl>
    <w:lvl w:ilvl="6">
      <w:start w:val="1"/>
      <w:numFmt w:val="bullet"/>
      <w:lvlText w:val="•"/>
      <w:lvlJc w:val="left"/>
      <w:pPr>
        <w:tabs>
          <w:tab w:val="num" w:pos="5010"/>
        </w:tabs>
        <w:ind w:left="5010" w:hanging="330"/>
      </w:pPr>
      <w:rPr>
        <w:rFonts w:ascii="Calibri" w:eastAsia="Calibri" w:hAnsi="Calibri" w:cs="Calibri"/>
        <w:i/>
        <w:iCs/>
        <w:position w:val="0"/>
        <w:sz w:val="22"/>
        <w:szCs w:val="22"/>
      </w:rPr>
    </w:lvl>
    <w:lvl w:ilvl="7">
      <w:start w:val="1"/>
      <w:numFmt w:val="bullet"/>
      <w:lvlText w:val="o"/>
      <w:lvlJc w:val="left"/>
      <w:pPr>
        <w:tabs>
          <w:tab w:val="num" w:pos="5730"/>
        </w:tabs>
        <w:ind w:left="5730" w:hanging="330"/>
      </w:pPr>
      <w:rPr>
        <w:rFonts w:ascii="Calibri" w:eastAsia="Calibri" w:hAnsi="Calibri" w:cs="Calibri"/>
        <w:i/>
        <w:iCs/>
        <w:position w:val="0"/>
        <w:sz w:val="22"/>
        <w:szCs w:val="22"/>
      </w:rPr>
    </w:lvl>
    <w:lvl w:ilvl="8">
      <w:start w:val="1"/>
      <w:numFmt w:val="bullet"/>
      <w:lvlText w:val="▪"/>
      <w:lvlJc w:val="left"/>
      <w:pPr>
        <w:tabs>
          <w:tab w:val="num" w:pos="6450"/>
        </w:tabs>
        <w:ind w:left="6450" w:hanging="330"/>
      </w:pPr>
      <w:rPr>
        <w:rFonts w:ascii="Calibri" w:eastAsia="Calibri" w:hAnsi="Calibri" w:cs="Calibri"/>
        <w:i/>
        <w:iCs/>
        <w:position w:val="0"/>
        <w:sz w:val="22"/>
        <w:szCs w:val="22"/>
      </w:rPr>
    </w:lvl>
  </w:abstractNum>
  <w:abstractNum w:abstractNumId="19" w15:restartNumberingAfterBreak="0">
    <w:nsid w:val="272D14CD"/>
    <w:multiLevelType w:val="multilevel"/>
    <w:tmpl w:val="2642098C"/>
    <w:styleLink w:val="ListTableCaption"/>
    <w:lvl w:ilvl="0">
      <w:start w:val="1"/>
      <w:numFmt w:val="decimal"/>
      <w:lvlText w:val="Table %1"/>
      <w:lvlJc w:val="left"/>
      <w:pPr>
        <w:tabs>
          <w:tab w:val="num" w:pos="1134"/>
        </w:tabs>
        <w:ind w:left="1134" w:hanging="1134"/>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0" w15:restartNumberingAfterBreak="0">
    <w:nsid w:val="275C25F0"/>
    <w:multiLevelType w:val="multilevel"/>
    <w:tmpl w:val="3B00D3AE"/>
    <w:styleLink w:val="List211"/>
    <w:lvl w:ilvl="0">
      <w:numFmt w:val="bullet"/>
      <w:lvlText w:val="•"/>
      <w:lvlJc w:val="left"/>
      <w:pPr>
        <w:tabs>
          <w:tab w:val="num" w:pos="2160"/>
        </w:tabs>
        <w:ind w:left="2160" w:hanging="360"/>
      </w:pPr>
      <w:rPr>
        <w:rFonts w:ascii="Trebuchet MS" w:eastAsia="Trebuchet MS" w:hAnsi="Trebuchet MS" w:cs="Trebuchet MS"/>
        <w:position w:val="0"/>
        <w:sz w:val="20"/>
        <w:szCs w:val="20"/>
      </w:rPr>
    </w:lvl>
    <w:lvl w:ilvl="1">
      <w:start w:val="1"/>
      <w:numFmt w:val="lowerLetter"/>
      <w:lvlText w:val="%1.%2."/>
      <w:lvlJc w:val="left"/>
      <w:pPr>
        <w:tabs>
          <w:tab w:val="num" w:pos="106"/>
        </w:tabs>
      </w:pPr>
      <w:rPr>
        <w:rFonts w:ascii="Calibri" w:eastAsia="Calibri" w:hAnsi="Calibri" w:cs="Calibri"/>
        <w:position w:val="0"/>
        <w:sz w:val="22"/>
        <w:szCs w:val="22"/>
      </w:rPr>
    </w:lvl>
    <w:lvl w:ilvl="2">
      <w:start w:val="1"/>
      <w:numFmt w:val="lowerRoman"/>
      <w:lvlText w:val="%1.%2.%3."/>
      <w:lvlJc w:val="left"/>
      <w:pPr>
        <w:tabs>
          <w:tab w:val="num" w:pos="106"/>
        </w:tabs>
      </w:pPr>
      <w:rPr>
        <w:rFonts w:ascii="Calibri" w:eastAsia="Calibri" w:hAnsi="Calibri" w:cs="Calibri"/>
        <w:position w:val="0"/>
        <w:sz w:val="22"/>
        <w:szCs w:val="22"/>
      </w:rPr>
    </w:lvl>
    <w:lvl w:ilvl="3">
      <w:start w:val="1"/>
      <w:numFmt w:val="decimal"/>
      <w:lvlText w:val="%1.%2.%3.%4."/>
      <w:lvlJc w:val="left"/>
      <w:pPr>
        <w:tabs>
          <w:tab w:val="num" w:pos="106"/>
        </w:tabs>
      </w:pPr>
      <w:rPr>
        <w:rFonts w:ascii="Calibri" w:eastAsia="Calibri" w:hAnsi="Calibri" w:cs="Calibri"/>
        <w:position w:val="0"/>
        <w:sz w:val="22"/>
        <w:szCs w:val="22"/>
      </w:rPr>
    </w:lvl>
    <w:lvl w:ilvl="4">
      <w:start w:val="1"/>
      <w:numFmt w:val="lowerLetter"/>
      <w:lvlText w:val="%1.%2.%3.%4.%5."/>
      <w:lvlJc w:val="left"/>
      <w:pPr>
        <w:tabs>
          <w:tab w:val="num" w:pos="106"/>
        </w:tabs>
      </w:pPr>
      <w:rPr>
        <w:rFonts w:ascii="Calibri" w:eastAsia="Calibri" w:hAnsi="Calibri" w:cs="Calibri"/>
        <w:position w:val="0"/>
        <w:sz w:val="22"/>
        <w:szCs w:val="22"/>
      </w:rPr>
    </w:lvl>
    <w:lvl w:ilvl="5">
      <w:start w:val="1"/>
      <w:numFmt w:val="lowerRoman"/>
      <w:lvlText w:val="%6."/>
      <w:lvlJc w:val="left"/>
      <w:pPr>
        <w:tabs>
          <w:tab w:val="num" w:pos="106"/>
        </w:tabs>
      </w:pPr>
      <w:rPr>
        <w:rFonts w:ascii="Calibri" w:eastAsia="Calibri" w:hAnsi="Calibri" w:cs="Calibri"/>
        <w:position w:val="0"/>
        <w:sz w:val="22"/>
        <w:szCs w:val="22"/>
      </w:rPr>
    </w:lvl>
    <w:lvl w:ilvl="6">
      <w:start w:val="1"/>
      <w:numFmt w:val="decimal"/>
      <w:lvlText w:val="%7."/>
      <w:lvlJc w:val="left"/>
      <w:pPr>
        <w:tabs>
          <w:tab w:val="num" w:pos="106"/>
        </w:tabs>
      </w:pPr>
      <w:rPr>
        <w:rFonts w:ascii="Calibri" w:eastAsia="Calibri" w:hAnsi="Calibri" w:cs="Calibri"/>
        <w:position w:val="0"/>
        <w:sz w:val="22"/>
        <w:szCs w:val="22"/>
      </w:rPr>
    </w:lvl>
    <w:lvl w:ilvl="7">
      <w:start w:val="1"/>
      <w:numFmt w:val="lowerLetter"/>
      <w:lvlText w:val="%8."/>
      <w:lvlJc w:val="left"/>
      <w:pPr>
        <w:tabs>
          <w:tab w:val="num" w:pos="106"/>
        </w:tabs>
      </w:pPr>
      <w:rPr>
        <w:rFonts w:ascii="Calibri" w:eastAsia="Calibri" w:hAnsi="Calibri" w:cs="Calibri"/>
        <w:position w:val="0"/>
        <w:sz w:val="22"/>
        <w:szCs w:val="22"/>
      </w:rPr>
    </w:lvl>
    <w:lvl w:ilvl="8">
      <w:start w:val="1"/>
      <w:numFmt w:val="lowerRoman"/>
      <w:lvlText w:val="%9."/>
      <w:lvlJc w:val="left"/>
      <w:pPr>
        <w:tabs>
          <w:tab w:val="num" w:pos="106"/>
        </w:tabs>
      </w:pPr>
      <w:rPr>
        <w:rFonts w:ascii="Calibri" w:eastAsia="Calibri" w:hAnsi="Calibri" w:cs="Calibri"/>
        <w:position w:val="0"/>
        <w:sz w:val="22"/>
        <w:szCs w:val="22"/>
      </w:rPr>
    </w:lvl>
  </w:abstractNum>
  <w:abstractNum w:abstractNumId="21" w15:restartNumberingAfterBreak="0">
    <w:nsid w:val="27981FA7"/>
    <w:multiLevelType w:val="multilevel"/>
    <w:tmpl w:val="8B2A4FE0"/>
    <w:lvl w:ilvl="0">
      <w:start w:val="1"/>
      <w:numFmt w:val="decimal"/>
      <w:pStyle w:val="ListNumber"/>
      <w:lvlText w:val="%1."/>
      <w:lvlJc w:val="left"/>
      <w:pPr>
        <w:tabs>
          <w:tab w:val="num" w:pos="567"/>
        </w:tabs>
        <w:ind w:left="567" w:hanging="567"/>
      </w:pPr>
      <w:rPr>
        <w:rFonts w:ascii="Arial" w:hAnsi="Arial" w:cs="Arial" w:hint="default"/>
        <w:b w:val="0"/>
        <w:i w:val="0"/>
        <w:caps w:val="0"/>
        <w:strike w:val="0"/>
        <w:dstrike w:val="0"/>
        <w:vanish w:val="0"/>
        <w:color w:val="auto"/>
        <w:sz w:val="20"/>
        <w:vertAlign w:val="baseline"/>
      </w:rPr>
    </w:lvl>
    <w:lvl w:ilvl="1">
      <w:start w:val="1"/>
      <w:numFmt w:val="lowerLetter"/>
      <w:lvlText w:val="%2."/>
      <w:lvlJc w:val="left"/>
      <w:pPr>
        <w:tabs>
          <w:tab w:val="num" w:pos="1134"/>
        </w:tabs>
        <w:ind w:left="1134" w:hanging="567"/>
      </w:pPr>
      <w:rPr>
        <w:rFonts w:ascii="Arial" w:hAnsi="Arial" w:cs="Times New Roman" w:hint="default"/>
        <w:b w:val="0"/>
        <w:i w:val="0"/>
        <w:color w:val="auto"/>
        <w:sz w:val="20"/>
      </w:rPr>
    </w:lvl>
    <w:lvl w:ilvl="2">
      <w:start w:val="1"/>
      <w:numFmt w:val="lowerRoman"/>
      <w:lvlText w:val="%3."/>
      <w:lvlJc w:val="left"/>
      <w:pPr>
        <w:tabs>
          <w:tab w:val="num" w:pos="1701"/>
        </w:tabs>
        <w:ind w:left="1701" w:hanging="567"/>
      </w:pPr>
      <w:rPr>
        <w:rFonts w:ascii="Arial" w:hAnsi="Arial" w:cs="Times New Roman" w:hint="default"/>
        <w:b w:val="0"/>
        <w:i w:val="0"/>
        <w:color w:val="auto"/>
        <w:sz w:val="20"/>
      </w:rPr>
    </w:lvl>
    <w:lvl w:ilvl="3">
      <w:start w:val="1"/>
      <w:numFmt w:val="upperLetter"/>
      <w:lvlText w:val="%4."/>
      <w:lvlJc w:val="left"/>
      <w:pPr>
        <w:tabs>
          <w:tab w:val="num" w:pos="2268"/>
        </w:tabs>
        <w:ind w:left="2268" w:hanging="567"/>
      </w:pPr>
      <w:rPr>
        <w:rFonts w:ascii="Arial" w:hAnsi="Arial" w:cs="Times New Roman" w:hint="default"/>
        <w:b w:val="0"/>
        <w:i w:val="0"/>
        <w:color w:val="auto"/>
        <w:sz w:val="20"/>
      </w:rPr>
    </w:lvl>
    <w:lvl w:ilvl="4">
      <w:start w:val="1"/>
      <w:numFmt w:val="none"/>
      <w:suff w:val="nothing"/>
      <w:lvlText w:val=""/>
      <w:lvlJc w:val="left"/>
      <w:pPr>
        <w:ind w:left="0" w:firstLine="0"/>
      </w:pPr>
      <w:rPr>
        <w:rFonts w:ascii="Arial" w:hAnsi="Arial" w:cs="Times New Roman" w:hint="default"/>
        <w:b w:val="0"/>
        <w:i w:val="0"/>
        <w:color w:val="auto"/>
        <w:sz w:val="20"/>
      </w:rPr>
    </w:lvl>
    <w:lvl w:ilvl="5">
      <w:start w:val="1"/>
      <w:numFmt w:val="none"/>
      <w:suff w:val="nothing"/>
      <w:lvlText w:val=""/>
      <w:lvlJc w:val="left"/>
      <w:pPr>
        <w:ind w:left="0" w:firstLine="0"/>
      </w:pPr>
      <w:rPr>
        <w:rFonts w:ascii="Helvetica" w:hAnsi="Helvetica" w:cs="Times New Roman" w:hint="default"/>
        <w:b w:val="0"/>
        <w:i w:val="0"/>
        <w:color w:val="auto"/>
        <w:sz w:val="20"/>
      </w:rPr>
    </w:lvl>
    <w:lvl w:ilvl="6">
      <w:start w:val="1"/>
      <w:numFmt w:val="none"/>
      <w:suff w:val="nothing"/>
      <w:lvlText w:val="%7"/>
      <w:lvlJc w:val="left"/>
      <w:pPr>
        <w:ind w:left="-1417" w:firstLine="0"/>
      </w:pPr>
      <w:rPr>
        <w:rFonts w:cs="Times New Roman" w:hint="default"/>
        <w:color w:val="E1001A"/>
      </w:rPr>
    </w:lvl>
    <w:lvl w:ilvl="7">
      <w:start w:val="1"/>
      <w:numFmt w:val="none"/>
      <w:suff w:val="nothing"/>
      <w:lvlText w:val="%8"/>
      <w:lvlJc w:val="left"/>
      <w:pPr>
        <w:ind w:left="-1417" w:firstLine="0"/>
      </w:pPr>
      <w:rPr>
        <w:rFonts w:cs="Times New Roman" w:hint="default"/>
        <w:color w:val="E1001A"/>
        <w:sz w:val="20"/>
      </w:rPr>
    </w:lvl>
    <w:lvl w:ilvl="8">
      <w:start w:val="1"/>
      <w:numFmt w:val="none"/>
      <w:suff w:val="nothing"/>
      <w:lvlText w:val="%9"/>
      <w:lvlJc w:val="left"/>
      <w:pPr>
        <w:ind w:left="-1417" w:firstLine="0"/>
      </w:pPr>
      <w:rPr>
        <w:rFonts w:cs="Times New Roman" w:hint="default"/>
        <w:color w:val="E1001A"/>
      </w:rPr>
    </w:lvl>
  </w:abstractNum>
  <w:abstractNum w:abstractNumId="22" w15:restartNumberingAfterBreak="0">
    <w:nsid w:val="27FA4CD8"/>
    <w:multiLevelType w:val="multilevel"/>
    <w:tmpl w:val="C8FABDE0"/>
    <w:styleLink w:val="TableNumber"/>
    <w:lvl w:ilvl="0">
      <w:start w:val="1"/>
      <w:numFmt w:val="decimal"/>
      <w:lvlText w:val="%1."/>
      <w:lvlJc w:val="left"/>
      <w:pPr>
        <w:ind w:left="284" w:hanging="284"/>
      </w:pPr>
      <w:rPr>
        <w:rFonts w:hint="default"/>
      </w:rPr>
    </w:lvl>
    <w:lvl w:ilvl="1">
      <w:start w:val="1"/>
      <w:numFmt w:val="lowerLetter"/>
      <w:lvlText w:val="%2."/>
      <w:lvlJc w:val="left"/>
      <w:pPr>
        <w:ind w:left="567" w:hanging="283"/>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3" w15:restartNumberingAfterBreak="0">
    <w:nsid w:val="281C664B"/>
    <w:multiLevelType w:val="multilevel"/>
    <w:tmpl w:val="D6E6B5BC"/>
    <w:styleLink w:val="CoffeyBullets"/>
    <w:lvl w:ilvl="0">
      <w:start w:val="1"/>
      <w:numFmt w:val="bullet"/>
      <w:lvlText w:val=""/>
      <w:lvlJc w:val="left"/>
      <w:pPr>
        <w:tabs>
          <w:tab w:val="num" w:pos="357"/>
        </w:tabs>
        <w:ind w:left="360" w:hanging="360"/>
      </w:pPr>
      <w:rPr>
        <w:rFonts w:ascii="Symbol" w:hAnsi="Symbol" w:hint="default"/>
        <w:color w:val="auto"/>
      </w:rPr>
    </w:lvl>
    <w:lvl w:ilvl="1">
      <w:start w:val="1"/>
      <w:numFmt w:val="bullet"/>
      <w:lvlText w:val=""/>
      <w:lvlJc w:val="left"/>
      <w:pPr>
        <w:tabs>
          <w:tab w:val="num" w:pos="720"/>
        </w:tabs>
        <w:ind w:left="720" w:hanging="360"/>
      </w:pPr>
      <w:rPr>
        <w:rFonts w:ascii="Wingdings" w:hAnsi="Wingdings" w:hint="default"/>
        <w:color w:val="auto"/>
        <w:sz w:val="12"/>
      </w:rPr>
    </w:lvl>
    <w:lvl w:ilvl="2">
      <w:start w:val="1"/>
      <w:numFmt w:val="bullet"/>
      <w:lvlText w:val=""/>
      <w:lvlJc w:val="left"/>
      <w:pPr>
        <w:tabs>
          <w:tab w:val="num" w:pos="1077"/>
        </w:tabs>
        <w:ind w:left="1080" w:hanging="360"/>
      </w:pPr>
      <w:rPr>
        <w:rFonts w:ascii="Symbol" w:hAnsi="Symbol"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298750E5"/>
    <w:multiLevelType w:val="multilevel"/>
    <w:tmpl w:val="5CCC6A04"/>
    <w:styleLink w:val="List6"/>
    <w:lvl w:ilvl="0">
      <w:start w:val="1"/>
      <w:numFmt w:val="bullet"/>
      <w:lvlText w:val="•"/>
      <w:lvlJc w:val="left"/>
      <w:pPr>
        <w:tabs>
          <w:tab w:val="num" w:pos="134"/>
        </w:tabs>
      </w:pPr>
      <w:rPr>
        <w:rFonts w:ascii="Calibri" w:eastAsia="Calibri" w:hAnsi="Calibri" w:cs="Calibri"/>
        <w:b/>
        <w:bCs/>
        <w:i/>
        <w:iCs/>
        <w:color w:val="808080"/>
        <w:position w:val="0"/>
        <w:sz w:val="22"/>
        <w:szCs w:val="22"/>
        <w:u w:color="000000"/>
      </w:rPr>
    </w:lvl>
    <w:lvl w:ilvl="1">
      <w:numFmt w:val="bullet"/>
      <w:lvlText w:val="•"/>
      <w:lvlJc w:val="left"/>
      <w:pPr>
        <w:tabs>
          <w:tab w:val="num" w:pos="720"/>
        </w:tabs>
        <w:ind w:left="720" w:hanging="360"/>
      </w:pPr>
      <w:rPr>
        <w:rFonts w:ascii="Trebuchet MS" w:eastAsia="Trebuchet MS" w:hAnsi="Trebuchet MS" w:cs="Trebuchet MS"/>
        <w:b/>
        <w:bCs/>
        <w:i/>
        <w:iCs/>
        <w:color w:val="808080"/>
        <w:position w:val="0"/>
        <w:sz w:val="20"/>
        <w:szCs w:val="20"/>
        <w:u w:color="000000"/>
      </w:rPr>
    </w:lvl>
    <w:lvl w:ilvl="2">
      <w:start w:val="1"/>
      <w:numFmt w:val="upperLetter"/>
      <w:lvlText w:val="%3."/>
      <w:lvlJc w:val="left"/>
      <w:pPr>
        <w:tabs>
          <w:tab w:val="num" w:pos="134"/>
        </w:tabs>
      </w:pPr>
      <w:rPr>
        <w:rFonts w:ascii="Calibri" w:eastAsia="Calibri" w:hAnsi="Calibri" w:cs="Calibri"/>
        <w:b/>
        <w:bCs/>
        <w:i/>
        <w:iCs/>
        <w:color w:val="808080"/>
        <w:position w:val="0"/>
        <w:sz w:val="22"/>
        <w:szCs w:val="22"/>
        <w:u w:color="000000"/>
      </w:rPr>
    </w:lvl>
    <w:lvl w:ilvl="3">
      <w:start w:val="1"/>
      <w:numFmt w:val="upperLetter"/>
      <w:lvlText w:val="%4."/>
      <w:lvlJc w:val="left"/>
      <w:pPr>
        <w:tabs>
          <w:tab w:val="num" w:pos="134"/>
        </w:tabs>
      </w:pPr>
      <w:rPr>
        <w:rFonts w:ascii="Calibri" w:eastAsia="Calibri" w:hAnsi="Calibri" w:cs="Calibri"/>
        <w:b/>
        <w:bCs/>
        <w:i/>
        <w:iCs/>
        <w:color w:val="808080"/>
        <w:position w:val="0"/>
        <w:sz w:val="22"/>
        <w:szCs w:val="22"/>
        <w:u w:color="000000"/>
      </w:rPr>
    </w:lvl>
    <w:lvl w:ilvl="4">
      <w:start w:val="1"/>
      <w:numFmt w:val="upperLetter"/>
      <w:lvlText w:val="%5."/>
      <w:lvlJc w:val="left"/>
      <w:pPr>
        <w:tabs>
          <w:tab w:val="num" w:pos="134"/>
        </w:tabs>
      </w:pPr>
      <w:rPr>
        <w:rFonts w:ascii="Calibri" w:eastAsia="Calibri" w:hAnsi="Calibri" w:cs="Calibri"/>
        <w:b/>
        <w:bCs/>
        <w:i/>
        <w:iCs/>
        <w:color w:val="808080"/>
        <w:position w:val="0"/>
        <w:sz w:val="22"/>
        <w:szCs w:val="22"/>
        <w:u w:color="000000"/>
      </w:rPr>
    </w:lvl>
    <w:lvl w:ilvl="5">
      <w:start w:val="1"/>
      <w:numFmt w:val="upperLetter"/>
      <w:lvlText w:val="%6."/>
      <w:lvlJc w:val="left"/>
      <w:pPr>
        <w:tabs>
          <w:tab w:val="num" w:pos="134"/>
        </w:tabs>
      </w:pPr>
      <w:rPr>
        <w:rFonts w:ascii="Calibri" w:eastAsia="Calibri" w:hAnsi="Calibri" w:cs="Calibri"/>
        <w:b/>
        <w:bCs/>
        <w:i/>
        <w:iCs/>
        <w:color w:val="808080"/>
        <w:position w:val="0"/>
        <w:sz w:val="22"/>
        <w:szCs w:val="22"/>
        <w:u w:color="000000"/>
      </w:rPr>
    </w:lvl>
    <w:lvl w:ilvl="6">
      <w:start w:val="1"/>
      <w:numFmt w:val="upperLetter"/>
      <w:lvlText w:val="%7."/>
      <w:lvlJc w:val="left"/>
      <w:pPr>
        <w:tabs>
          <w:tab w:val="num" w:pos="134"/>
        </w:tabs>
      </w:pPr>
      <w:rPr>
        <w:rFonts w:ascii="Calibri" w:eastAsia="Calibri" w:hAnsi="Calibri" w:cs="Calibri"/>
        <w:b/>
        <w:bCs/>
        <w:i/>
        <w:iCs/>
        <w:color w:val="808080"/>
        <w:position w:val="0"/>
        <w:sz w:val="22"/>
        <w:szCs w:val="22"/>
        <w:u w:color="000000"/>
      </w:rPr>
    </w:lvl>
    <w:lvl w:ilvl="7">
      <w:start w:val="1"/>
      <w:numFmt w:val="upperLetter"/>
      <w:lvlText w:val="%8."/>
      <w:lvlJc w:val="left"/>
      <w:pPr>
        <w:tabs>
          <w:tab w:val="num" w:pos="134"/>
        </w:tabs>
      </w:pPr>
      <w:rPr>
        <w:rFonts w:ascii="Calibri" w:eastAsia="Calibri" w:hAnsi="Calibri" w:cs="Calibri"/>
        <w:b/>
        <w:bCs/>
        <w:i/>
        <w:iCs/>
        <w:color w:val="808080"/>
        <w:position w:val="0"/>
        <w:sz w:val="22"/>
        <w:szCs w:val="22"/>
        <w:u w:color="000000"/>
      </w:rPr>
    </w:lvl>
    <w:lvl w:ilvl="8">
      <w:start w:val="1"/>
      <w:numFmt w:val="upperLetter"/>
      <w:lvlText w:val="%9."/>
      <w:lvlJc w:val="left"/>
      <w:pPr>
        <w:tabs>
          <w:tab w:val="num" w:pos="134"/>
        </w:tabs>
      </w:pPr>
      <w:rPr>
        <w:rFonts w:ascii="Calibri" w:eastAsia="Calibri" w:hAnsi="Calibri" w:cs="Calibri"/>
        <w:b/>
        <w:bCs/>
        <w:i/>
        <w:iCs/>
        <w:color w:val="808080"/>
        <w:position w:val="0"/>
        <w:sz w:val="22"/>
        <w:szCs w:val="22"/>
        <w:u w:color="000000"/>
      </w:rPr>
    </w:lvl>
  </w:abstractNum>
  <w:abstractNum w:abstractNumId="25" w15:restartNumberingAfterBreak="0">
    <w:nsid w:val="29A444D6"/>
    <w:multiLevelType w:val="multilevel"/>
    <w:tmpl w:val="0F0A4614"/>
    <w:styleLink w:val="List33"/>
    <w:lvl w:ilvl="0">
      <w:numFmt w:val="bullet"/>
      <w:lvlText w:val="•"/>
      <w:lvlJc w:val="left"/>
      <w:pPr>
        <w:tabs>
          <w:tab w:val="num" w:pos="396"/>
        </w:tabs>
        <w:ind w:left="396" w:hanging="396"/>
      </w:pPr>
      <w:rPr>
        <w:rFonts w:ascii="Trebuchet MS" w:eastAsia="Trebuchet MS" w:hAnsi="Trebuchet MS" w:cs="Trebuchet MS"/>
        <w:position w:val="0"/>
        <w:sz w:val="20"/>
        <w:szCs w:val="20"/>
      </w:rPr>
    </w:lvl>
    <w:lvl w:ilvl="1">
      <w:start w:val="1"/>
      <w:numFmt w:val="bullet"/>
      <w:lvlText w:val="•"/>
      <w:lvlJc w:val="left"/>
      <w:pPr>
        <w:tabs>
          <w:tab w:val="num" w:pos="1479"/>
        </w:tabs>
        <w:ind w:left="1479" w:hanging="363"/>
      </w:pPr>
      <w:rPr>
        <w:rFonts w:ascii="Calibri" w:eastAsia="Calibri" w:hAnsi="Calibri" w:cs="Calibri"/>
        <w:position w:val="0"/>
        <w:sz w:val="22"/>
        <w:szCs w:val="22"/>
      </w:rPr>
    </w:lvl>
    <w:lvl w:ilvl="2">
      <w:start w:val="1"/>
      <w:numFmt w:val="bullet"/>
      <w:lvlText w:val="•"/>
      <w:lvlJc w:val="left"/>
      <w:pPr>
        <w:tabs>
          <w:tab w:val="num" w:pos="1875"/>
        </w:tabs>
        <w:ind w:left="1875" w:hanging="363"/>
      </w:pPr>
      <w:rPr>
        <w:rFonts w:ascii="Calibri" w:eastAsia="Calibri" w:hAnsi="Calibri" w:cs="Calibri"/>
        <w:position w:val="0"/>
        <w:sz w:val="22"/>
        <w:szCs w:val="22"/>
      </w:rPr>
    </w:lvl>
    <w:lvl w:ilvl="3">
      <w:start w:val="1"/>
      <w:numFmt w:val="bullet"/>
      <w:lvlText w:val="•"/>
      <w:lvlJc w:val="left"/>
      <w:pPr>
        <w:tabs>
          <w:tab w:val="num" w:pos="2271"/>
        </w:tabs>
        <w:ind w:left="2271" w:hanging="363"/>
      </w:pPr>
      <w:rPr>
        <w:rFonts w:ascii="Calibri" w:eastAsia="Calibri" w:hAnsi="Calibri" w:cs="Calibri"/>
        <w:position w:val="0"/>
        <w:sz w:val="22"/>
        <w:szCs w:val="22"/>
      </w:rPr>
    </w:lvl>
    <w:lvl w:ilvl="4">
      <w:start w:val="1"/>
      <w:numFmt w:val="bullet"/>
      <w:lvlText w:val="•"/>
      <w:lvlJc w:val="left"/>
      <w:pPr>
        <w:tabs>
          <w:tab w:val="num" w:pos="2667"/>
        </w:tabs>
        <w:ind w:left="2667" w:hanging="363"/>
      </w:pPr>
      <w:rPr>
        <w:rFonts w:ascii="Calibri" w:eastAsia="Calibri" w:hAnsi="Calibri" w:cs="Calibri"/>
        <w:position w:val="0"/>
        <w:sz w:val="22"/>
        <w:szCs w:val="22"/>
      </w:rPr>
    </w:lvl>
    <w:lvl w:ilvl="5">
      <w:start w:val="1"/>
      <w:numFmt w:val="bullet"/>
      <w:lvlText w:val="•"/>
      <w:lvlJc w:val="left"/>
      <w:pPr>
        <w:tabs>
          <w:tab w:val="num" w:pos="3063"/>
        </w:tabs>
        <w:ind w:left="3063" w:hanging="363"/>
      </w:pPr>
      <w:rPr>
        <w:rFonts w:ascii="Calibri" w:eastAsia="Calibri" w:hAnsi="Calibri" w:cs="Calibri"/>
        <w:position w:val="0"/>
        <w:sz w:val="22"/>
        <w:szCs w:val="22"/>
      </w:rPr>
    </w:lvl>
    <w:lvl w:ilvl="6">
      <w:start w:val="1"/>
      <w:numFmt w:val="bullet"/>
      <w:lvlText w:val="•"/>
      <w:lvlJc w:val="left"/>
      <w:pPr>
        <w:tabs>
          <w:tab w:val="num" w:pos="3459"/>
        </w:tabs>
        <w:ind w:left="3459" w:hanging="363"/>
      </w:pPr>
      <w:rPr>
        <w:rFonts w:ascii="Calibri" w:eastAsia="Calibri" w:hAnsi="Calibri" w:cs="Calibri"/>
        <w:position w:val="0"/>
        <w:sz w:val="22"/>
        <w:szCs w:val="22"/>
      </w:rPr>
    </w:lvl>
    <w:lvl w:ilvl="7">
      <w:start w:val="1"/>
      <w:numFmt w:val="bullet"/>
      <w:lvlText w:val="•"/>
      <w:lvlJc w:val="left"/>
      <w:pPr>
        <w:tabs>
          <w:tab w:val="num" w:pos="3855"/>
        </w:tabs>
        <w:ind w:left="3855" w:hanging="363"/>
      </w:pPr>
      <w:rPr>
        <w:rFonts w:ascii="Calibri" w:eastAsia="Calibri" w:hAnsi="Calibri" w:cs="Calibri"/>
        <w:position w:val="0"/>
        <w:sz w:val="22"/>
        <w:szCs w:val="22"/>
      </w:rPr>
    </w:lvl>
    <w:lvl w:ilvl="8">
      <w:start w:val="1"/>
      <w:numFmt w:val="bullet"/>
      <w:lvlText w:val="•"/>
      <w:lvlJc w:val="left"/>
      <w:pPr>
        <w:tabs>
          <w:tab w:val="num" w:pos="4251"/>
        </w:tabs>
        <w:ind w:left="4251" w:hanging="363"/>
      </w:pPr>
      <w:rPr>
        <w:rFonts w:ascii="Calibri" w:eastAsia="Calibri" w:hAnsi="Calibri" w:cs="Calibri"/>
        <w:position w:val="0"/>
        <w:sz w:val="22"/>
        <w:szCs w:val="22"/>
      </w:rPr>
    </w:lvl>
  </w:abstractNum>
  <w:abstractNum w:abstractNumId="26" w15:restartNumberingAfterBreak="0">
    <w:nsid w:val="29D8095A"/>
    <w:multiLevelType w:val="multilevel"/>
    <w:tmpl w:val="BF90A548"/>
    <w:styleLink w:val="List22"/>
    <w:lvl w:ilvl="0">
      <w:numFmt w:val="bullet"/>
      <w:lvlText w:val="•"/>
      <w:lvlJc w:val="left"/>
      <w:pPr>
        <w:tabs>
          <w:tab w:val="num" w:pos="1800"/>
        </w:tabs>
        <w:ind w:left="1800" w:hanging="360"/>
      </w:pPr>
      <w:rPr>
        <w:rFonts w:ascii="Times New Roman" w:eastAsia="Times New Roman" w:hAnsi="Times New Roman" w:cs="Times New Roman"/>
        <w:b/>
        <w:bCs/>
        <w:i/>
        <w:iCs/>
        <w:color w:val="808080"/>
        <w:position w:val="0"/>
        <w:sz w:val="20"/>
        <w:szCs w:val="20"/>
        <w:u w:color="000000"/>
      </w:rPr>
    </w:lvl>
    <w:lvl w:ilvl="1">
      <w:start w:val="1"/>
      <w:numFmt w:val="bullet"/>
      <w:lvlText w:val="•"/>
      <w:lvlJc w:val="left"/>
      <w:pPr>
        <w:tabs>
          <w:tab w:val="num" w:pos="134"/>
        </w:tabs>
      </w:pPr>
      <w:rPr>
        <w:rFonts w:ascii="Calibri" w:eastAsia="Calibri" w:hAnsi="Calibri" w:cs="Calibri"/>
        <w:b/>
        <w:bCs/>
        <w:i/>
        <w:iCs/>
        <w:color w:val="808080"/>
        <w:position w:val="0"/>
        <w:sz w:val="22"/>
        <w:szCs w:val="22"/>
        <w:u w:color="000000"/>
      </w:rPr>
    </w:lvl>
    <w:lvl w:ilvl="2">
      <w:start w:val="1"/>
      <w:numFmt w:val="bullet"/>
      <w:lvlText w:val="•"/>
      <w:lvlJc w:val="left"/>
      <w:pPr>
        <w:tabs>
          <w:tab w:val="num" w:pos="134"/>
        </w:tabs>
      </w:pPr>
      <w:rPr>
        <w:rFonts w:ascii="Calibri" w:eastAsia="Calibri" w:hAnsi="Calibri" w:cs="Calibri"/>
        <w:b/>
        <w:bCs/>
        <w:i/>
        <w:iCs/>
        <w:color w:val="808080"/>
        <w:position w:val="0"/>
        <w:sz w:val="22"/>
        <w:szCs w:val="22"/>
        <w:u w:color="000000"/>
      </w:rPr>
    </w:lvl>
    <w:lvl w:ilvl="3">
      <w:start w:val="1"/>
      <w:numFmt w:val="bullet"/>
      <w:lvlText w:val="•"/>
      <w:lvlJc w:val="left"/>
      <w:pPr>
        <w:tabs>
          <w:tab w:val="num" w:pos="134"/>
        </w:tabs>
      </w:pPr>
      <w:rPr>
        <w:rFonts w:ascii="Calibri" w:eastAsia="Calibri" w:hAnsi="Calibri" w:cs="Calibri"/>
        <w:b/>
        <w:bCs/>
        <w:i/>
        <w:iCs/>
        <w:color w:val="808080"/>
        <w:position w:val="0"/>
        <w:sz w:val="22"/>
        <w:szCs w:val="22"/>
        <w:u w:color="000000"/>
      </w:rPr>
    </w:lvl>
    <w:lvl w:ilvl="4">
      <w:start w:val="1"/>
      <w:numFmt w:val="bullet"/>
      <w:lvlText w:val="•"/>
      <w:lvlJc w:val="left"/>
      <w:pPr>
        <w:tabs>
          <w:tab w:val="num" w:pos="134"/>
        </w:tabs>
      </w:pPr>
      <w:rPr>
        <w:rFonts w:ascii="Calibri" w:eastAsia="Calibri" w:hAnsi="Calibri" w:cs="Calibri"/>
        <w:b/>
        <w:bCs/>
        <w:i/>
        <w:iCs/>
        <w:color w:val="808080"/>
        <w:position w:val="0"/>
        <w:sz w:val="22"/>
        <w:szCs w:val="22"/>
        <w:u w:color="000000"/>
      </w:rPr>
    </w:lvl>
    <w:lvl w:ilvl="5">
      <w:start w:val="1"/>
      <w:numFmt w:val="bullet"/>
      <w:lvlText w:val="•"/>
      <w:lvlJc w:val="left"/>
      <w:pPr>
        <w:tabs>
          <w:tab w:val="num" w:pos="134"/>
        </w:tabs>
      </w:pPr>
      <w:rPr>
        <w:rFonts w:ascii="Calibri" w:eastAsia="Calibri" w:hAnsi="Calibri" w:cs="Calibri"/>
        <w:b/>
        <w:bCs/>
        <w:i/>
        <w:iCs/>
        <w:color w:val="808080"/>
        <w:position w:val="0"/>
        <w:sz w:val="22"/>
        <w:szCs w:val="22"/>
        <w:u w:color="000000"/>
      </w:rPr>
    </w:lvl>
    <w:lvl w:ilvl="6">
      <w:start w:val="1"/>
      <w:numFmt w:val="bullet"/>
      <w:lvlText w:val="•"/>
      <w:lvlJc w:val="left"/>
      <w:pPr>
        <w:tabs>
          <w:tab w:val="num" w:pos="134"/>
        </w:tabs>
      </w:pPr>
      <w:rPr>
        <w:rFonts w:ascii="Calibri" w:eastAsia="Calibri" w:hAnsi="Calibri" w:cs="Calibri"/>
        <w:b/>
        <w:bCs/>
        <w:i/>
        <w:iCs/>
        <w:color w:val="808080"/>
        <w:position w:val="0"/>
        <w:sz w:val="22"/>
        <w:szCs w:val="22"/>
        <w:u w:color="000000"/>
      </w:rPr>
    </w:lvl>
    <w:lvl w:ilvl="7">
      <w:start w:val="1"/>
      <w:numFmt w:val="bullet"/>
      <w:lvlText w:val="•"/>
      <w:lvlJc w:val="left"/>
      <w:pPr>
        <w:tabs>
          <w:tab w:val="num" w:pos="134"/>
        </w:tabs>
      </w:pPr>
      <w:rPr>
        <w:rFonts w:ascii="Calibri" w:eastAsia="Calibri" w:hAnsi="Calibri" w:cs="Calibri"/>
        <w:b/>
        <w:bCs/>
        <w:i/>
        <w:iCs/>
        <w:color w:val="808080"/>
        <w:position w:val="0"/>
        <w:sz w:val="22"/>
        <w:szCs w:val="22"/>
        <w:u w:color="000000"/>
      </w:rPr>
    </w:lvl>
    <w:lvl w:ilvl="8">
      <w:start w:val="1"/>
      <w:numFmt w:val="bullet"/>
      <w:lvlText w:val="•"/>
      <w:lvlJc w:val="left"/>
      <w:pPr>
        <w:tabs>
          <w:tab w:val="num" w:pos="134"/>
        </w:tabs>
      </w:pPr>
      <w:rPr>
        <w:rFonts w:ascii="Calibri" w:eastAsia="Calibri" w:hAnsi="Calibri" w:cs="Calibri"/>
        <w:b/>
        <w:bCs/>
        <w:i/>
        <w:iCs/>
        <w:color w:val="808080"/>
        <w:position w:val="0"/>
        <w:sz w:val="22"/>
        <w:szCs w:val="22"/>
        <w:u w:color="000000"/>
      </w:rPr>
    </w:lvl>
  </w:abstractNum>
  <w:abstractNum w:abstractNumId="27" w15:restartNumberingAfterBreak="0">
    <w:nsid w:val="2A5545D4"/>
    <w:multiLevelType w:val="multilevel"/>
    <w:tmpl w:val="6D027C70"/>
    <w:styleLink w:val="ListAlphaList"/>
    <w:lvl w:ilvl="0">
      <w:start w:val="1"/>
      <w:numFmt w:val="lowerLetter"/>
      <w:lvlText w:val="%1."/>
      <w:lvlJc w:val="left"/>
      <w:pPr>
        <w:tabs>
          <w:tab w:val="num" w:pos="567"/>
        </w:tabs>
        <w:ind w:left="567" w:hanging="567"/>
      </w:pPr>
      <w:rPr>
        <w:rFonts w:asciiTheme="minorHAnsi" w:hAnsiTheme="minorHAnsi" w:cs="Times New Roman" w:hint="default"/>
        <w:b w:val="0"/>
        <w:i w:val="0"/>
        <w:caps w:val="0"/>
        <w:strike w:val="0"/>
        <w:dstrike w:val="0"/>
        <w:vanish w:val="0"/>
        <w:color w:val="auto"/>
        <w:sz w:val="20"/>
        <w:vertAlign w:val="baseline"/>
      </w:rPr>
    </w:lvl>
    <w:lvl w:ilvl="1">
      <w:start w:val="1"/>
      <w:numFmt w:val="lowerRoman"/>
      <w:lvlText w:val="%2."/>
      <w:lvlJc w:val="left"/>
      <w:pPr>
        <w:tabs>
          <w:tab w:val="num" w:pos="1134"/>
        </w:tabs>
        <w:ind w:left="1134" w:hanging="567"/>
      </w:pPr>
      <w:rPr>
        <w:rFonts w:ascii="Arial" w:hAnsi="Arial" w:cs="Times New Roman" w:hint="default"/>
        <w:b w:val="0"/>
        <w:i w:val="0"/>
        <w:color w:val="auto"/>
        <w:sz w:val="20"/>
      </w:rPr>
    </w:lvl>
    <w:lvl w:ilvl="2">
      <w:start w:val="1"/>
      <w:numFmt w:val="decimal"/>
      <w:lvlText w:val="%3."/>
      <w:lvlJc w:val="left"/>
      <w:pPr>
        <w:tabs>
          <w:tab w:val="num" w:pos="1701"/>
        </w:tabs>
        <w:ind w:left="1701" w:hanging="567"/>
      </w:pPr>
      <w:rPr>
        <w:rFonts w:ascii="Arial" w:hAnsi="Arial" w:cs="Times New Roman" w:hint="default"/>
        <w:b w:val="0"/>
        <w:i w:val="0"/>
        <w:color w:val="auto"/>
        <w:sz w:val="20"/>
      </w:rPr>
    </w:lvl>
    <w:lvl w:ilvl="3">
      <w:start w:val="1"/>
      <w:numFmt w:val="upperLetter"/>
      <w:lvlText w:val="%4."/>
      <w:lvlJc w:val="left"/>
      <w:pPr>
        <w:tabs>
          <w:tab w:val="num" w:pos="2268"/>
        </w:tabs>
        <w:ind w:left="2268" w:hanging="567"/>
      </w:pPr>
      <w:rPr>
        <w:rFonts w:ascii="Arial" w:hAnsi="Arial" w:cs="Times New Roman" w:hint="default"/>
        <w:b w:val="0"/>
        <w:i w:val="0"/>
        <w:color w:val="auto"/>
        <w:sz w:val="20"/>
      </w:rPr>
    </w:lvl>
    <w:lvl w:ilvl="4">
      <w:start w:val="1"/>
      <w:numFmt w:val="none"/>
      <w:suff w:val="nothing"/>
      <w:lvlText w:val=""/>
      <w:lvlJc w:val="left"/>
      <w:pPr>
        <w:ind w:left="0" w:firstLine="0"/>
      </w:pPr>
      <w:rPr>
        <w:rFonts w:ascii="Arial" w:hAnsi="Arial" w:cs="Times New Roman" w:hint="default"/>
        <w:b w:val="0"/>
        <w:i w:val="0"/>
        <w:color w:val="auto"/>
        <w:sz w:val="20"/>
      </w:rPr>
    </w:lvl>
    <w:lvl w:ilvl="5">
      <w:start w:val="1"/>
      <w:numFmt w:val="none"/>
      <w:suff w:val="nothing"/>
      <w:lvlText w:val=""/>
      <w:lvlJc w:val="left"/>
      <w:pPr>
        <w:ind w:left="0" w:firstLine="0"/>
      </w:pPr>
      <w:rPr>
        <w:rFonts w:ascii="Helvetica" w:hAnsi="Helvetica" w:cs="Times New Roman" w:hint="default"/>
        <w:b w:val="0"/>
        <w:i w:val="0"/>
        <w:color w:val="auto"/>
        <w:sz w:val="20"/>
      </w:rPr>
    </w:lvl>
    <w:lvl w:ilvl="6">
      <w:start w:val="1"/>
      <w:numFmt w:val="none"/>
      <w:suff w:val="nothing"/>
      <w:lvlText w:val="%7"/>
      <w:lvlJc w:val="left"/>
      <w:pPr>
        <w:ind w:left="-1417" w:firstLine="0"/>
      </w:pPr>
      <w:rPr>
        <w:rFonts w:cs="Times New Roman" w:hint="default"/>
        <w:color w:val="E1001A"/>
      </w:rPr>
    </w:lvl>
    <w:lvl w:ilvl="7">
      <w:start w:val="1"/>
      <w:numFmt w:val="none"/>
      <w:suff w:val="nothing"/>
      <w:lvlText w:val="%8"/>
      <w:lvlJc w:val="left"/>
      <w:pPr>
        <w:ind w:left="-1417" w:firstLine="0"/>
      </w:pPr>
      <w:rPr>
        <w:rFonts w:cs="Times New Roman" w:hint="default"/>
        <w:color w:val="E1001A"/>
        <w:sz w:val="20"/>
      </w:rPr>
    </w:lvl>
    <w:lvl w:ilvl="8">
      <w:start w:val="1"/>
      <w:numFmt w:val="none"/>
      <w:suff w:val="nothing"/>
      <w:lvlText w:val="%9"/>
      <w:lvlJc w:val="left"/>
      <w:pPr>
        <w:ind w:left="-1417" w:firstLine="0"/>
      </w:pPr>
      <w:rPr>
        <w:rFonts w:cs="Times New Roman" w:hint="default"/>
        <w:color w:val="E1001A"/>
      </w:rPr>
    </w:lvl>
  </w:abstractNum>
  <w:abstractNum w:abstractNumId="28" w15:restartNumberingAfterBreak="0">
    <w:nsid w:val="2AA81F77"/>
    <w:multiLevelType w:val="multilevel"/>
    <w:tmpl w:val="DFF0A812"/>
    <w:lvl w:ilvl="0">
      <w:start w:val="1"/>
      <w:numFmt w:val="decimal"/>
      <w:pStyle w:val="CONLevel1"/>
      <w:lvlText w:val="%1."/>
      <w:lvlJc w:val="left"/>
      <w:pPr>
        <w:tabs>
          <w:tab w:val="num" w:pos="720"/>
        </w:tabs>
        <w:ind w:left="720" w:hanging="720"/>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pStyle w:val="CONLevel11"/>
      <w:lvlText w:val="%1.%2"/>
      <w:lvlJc w:val="left"/>
      <w:pPr>
        <w:tabs>
          <w:tab w:val="num" w:pos="720"/>
        </w:tabs>
        <w:ind w:left="720" w:hanging="70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lowerLetter"/>
      <w:lvlText w:val="(%3)"/>
      <w:lvlJc w:val="left"/>
      <w:pPr>
        <w:tabs>
          <w:tab w:val="num" w:pos="1440"/>
        </w:tabs>
        <w:ind w:left="1440" w:hanging="720"/>
      </w:pPr>
      <w:rPr>
        <w:rFonts w:ascii="Times New Roman" w:hAnsi="Times New Roman" w:hint="default"/>
        <w:b w:val="0"/>
        <w:i w:val="0"/>
        <w:sz w:val="24"/>
      </w:rPr>
    </w:lvl>
    <w:lvl w:ilvl="3">
      <w:start w:val="1"/>
      <w:numFmt w:val="lowerRoman"/>
      <w:pStyle w:val="CONLeveli"/>
      <w:lvlText w:val="(%4)"/>
      <w:lvlJc w:val="left"/>
      <w:pPr>
        <w:tabs>
          <w:tab w:val="num" w:pos="2160"/>
        </w:tabs>
        <w:ind w:left="216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upperLetter"/>
      <w:lvlText w:val="(%5)"/>
      <w:lvlJc w:val="left"/>
      <w:pPr>
        <w:tabs>
          <w:tab w:val="num" w:pos="2880"/>
        </w:tabs>
        <w:ind w:left="2880" w:hanging="720"/>
      </w:pPr>
      <w:rPr>
        <w:rFonts w:ascii="Times New Roman" w:hAnsi="Times New Roman" w:hint="default"/>
        <w:b w:val="0"/>
        <w:i w:val="0"/>
        <w:sz w:val="24"/>
      </w:rPr>
    </w:lvl>
    <w:lvl w:ilvl="5">
      <w:start w:val="1"/>
      <w:numFmt w:val="upperRoman"/>
      <w:lvlText w:val="(%6)"/>
      <w:lvlJc w:val="left"/>
      <w:pPr>
        <w:tabs>
          <w:tab w:val="num" w:pos="3600"/>
        </w:tabs>
        <w:ind w:left="3600" w:hanging="720"/>
      </w:pPr>
      <w:rPr>
        <w:rFonts w:ascii="Times New Roman" w:hAnsi="Times New Roman" w:hint="default"/>
        <w:b w:val="0"/>
        <w:i w:val="0"/>
        <w:sz w:val="24"/>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9" w15:restartNumberingAfterBreak="0">
    <w:nsid w:val="2C83687B"/>
    <w:multiLevelType w:val="multilevel"/>
    <w:tmpl w:val="0C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0" w15:restartNumberingAfterBreak="0">
    <w:nsid w:val="2D460C8E"/>
    <w:multiLevelType w:val="multilevel"/>
    <w:tmpl w:val="3ACC2C6E"/>
    <w:styleLink w:val="ListSection"/>
    <w:lvl w:ilvl="0">
      <w:start w:val="1"/>
      <w:numFmt w:val="decimalZero"/>
      <w:suff w:val="space"/>
      <w:lvlText w:val="%1"/>
      <w:lvlJc w:val="left"/>
      <w:rPr>
        <w:rFonts w:ascii="Arial" w:hAnsi="Arial" w:cs="Times New Roman" w:hint="default"/>
        <w:b w:val="0"/>
        <w:bCs w:val="0"/>
        <w:i w:val="0"/>
        <w:iCs w:val="0"/>
        <w:caps w:val="0"/>
        <w:smallCaps w:val="0"/>
        <w:strike w:val="0"/>
        <w:dstrike w:val="0"/>
        <w:snapToGrid w:val="0"/>
        <w:vanish w:val="0"/>
        <w:color w:val="FFFFFF"/>
        <w:spacing w:val="0"/>
        <w:w w:val="0"/>
        <w:kern w:val="0"/>
        <w:position w:val="0"/>
        <w:sz w:val="22"/>
        <w:szCs w:val="22"/>
        <w:u w:val="none"/>
        <w:vertAlign w:val="baseline"/>
      </w:rPr>
    </w:lvl>
    <w:lvl w:ilvl="1">
      <w:start w:val="1"/>
      <w:numFmt w:val="lowerLetter"/>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31" w15:restartNumberingAfterBreak="0">
    <w:nsid w:val="2F9F3564"/>
    <w:multiLevelType w:val="multilevel"/>
    <w:tmpl w:val="D55E1682"/>
    <w:styleLink w:val="List38"/>
    <w:lvl w:ilvl="0">
      <w:start w:val="1"/>
      <w:numFmt w:val="decimal"/>
      <w:lvlText w:val="%1."/>
      <w:lvlJc w:val="left"/>
      <w:rPr>
        <w:position w:val="0"/>
        <w:rtl w:val="0"/>
        <w:lang w:val="da-DK"/>
      </w:rPr>
    </w:lvl>
    <w:lvl w:ilvl="1">
      <w:start w:val="5"/>
      <w:numFmt w:val="decimal"/>
      <w:lvlText w:val="%1.%2."/>
      <w:lvlJc w:val="left"/>
      <w:rPr>
        <w:position w:val="0"/>
        <w:rtl w:val="0"/>
        <w:lang w:val="da-DK"/>
      </w:rPr>
    </w:lvl>
    <w:lvl w:ilvl="2">
      <w:start w:val="1"/>
      <w:numFmt w:val="decimal"/>
      <w:lvlText w:val="%1.%2.%3."/>
      <w:lvlJc w:val="left"/>
      <w:rPr>
        <w:position w:val="0"/>
        <w:rtl w:val="0"/>
        <w:lang w:val="da-DK"/>
      </w:rPr>
    </w:lvl>
    <w:lvl w:ilvl="3">
      <w:start w:val="1"/>
      <w:numFmt w:val="decimal"/>
      <w:lvlText w:val="%1.%2.%3.%4."/>
      <w:lvlJc w:val="left"/>
      <w:rPr>
        <w:position w:val="0"/>
        <w:rtl w:val="0"/>
        <w:lang w:val="da-DK"/>
      </w:rPr>
    </w:lvl>
    <w:lvl w:ilvl="4">
      <w:start w:val="1"/>
      <w:numFmt w:val="decimal"/>
      <w:lvlText w:val="%1.%2.%3.%4.%5."/>
      <w:lvlJc w:val="left"/>
      <w:rPr>
        <w:position w:val="0"/>
        <w:rtl w:val="0"/>
        <w:lang w:val="da-DK"/>
      </w:rPr>
    </w:lvl>
    <w:lvl w:ilvl="5">
      <w:start w:val="1"/>
      <w:numFmt w:val="decimal"/>
      <w:lvlText w:val="%1.%2.%3.%4.%5.%6."/>
      <w:lvlJc w:val="left"/>
      <w:rPr>
        <w:position w:val="0"/>
        <w:rtl w:val="0"/>
        <w:lang w:val="da-DK"/>
      </w:rPr>
    </w:lvl>
    <w:lvl w:ilvl="6">
      <w:start w:val="1"/>
      <w:numFmt w:val="decimal"/>
      <w:lvlText w:val="%1.%2.%3.%4.%5.%6.%7."/>
      <w:lvlJc w:val="left"/>
      <w:rPr>
        <w:position w:val="0"/>
        <w:rtl w:val="0"/>
        <w:lang w:val="da-DK"/>
      </w:rPr>
    </w:lvl>
    <w:lvl w:ilvl="7">
      <w:start w:val="1"/>
      <w:numFmt w:val="decimal"/>
      <w:lvlText w:val="%1.%2.%3.%4.%5.%6.%7.%8."/>
      <w:lvlJc w:val="left"/>
      <w:rPr>
        <w:position w:val="0"/>
        <w:rtl w:val="0"/>
        <w:lang w:val="da-DK"/>
      </w:rPr>
    </w:lvl>
    <w:lvl w:ilvl="8">
      <w:start w:val="1"/>
      <w:numFmt w:val="decimal"/>
      <w:lvlText w:val="%1.%2.%3.%4.%5.%6.%7.%8.%9."/>
      <w:lvlJc w:val="left"/>
      <w:rPr>
        <w:position w:val="0"/>
        <w:rtl w:val="0"/>
        <w:lang w:val="da-DK"/>
      </w:rPr>
    </w:lvl>
  </w:abstractNum>
  <w:abstractNum w:abstractNumId="32" w15:restartNumberingAfterBreak="0">
    <w:nsid w:val="311B0C3A"/>
    <w:multiLevelType w:val="multilevel"/>
    <w:tmpl w:val="F5BE38CE"/>
    <w:lvl w:ilvl="0">
      <w:start w:val="1"/>
      <w:numFmt w:val="lowerLetter"/>
      <w:pStyle w:val="ListAlpha"/>
      <w:lvlText w:val="%1."/>
      <w:lvlJc w:val="left"/>
      <w:pPr>
        <w:tabs>
          <w:tab w:val="num" w:pos="567"/>
        </w:tabs>
        <w:ind w:left="567" w:hanging="567"/>
      </w:pPr>
      <w:rPr>
        <w:rFonts w:asciiTheme="minorHAnsi" w:hAnsiTheme="minorHAnsi" w:cs="Times New Roman" w:hint="default"/>
        <w:b w:val="0"/>
        <w:i w:val="0"/>
        <w:caps w:val="0"/>
        <w:strike w:val="0"/>
        <w:dstrike w:val="0"/>
        <w:vanish w:val="0"/>
        <w:color w:val="auto"/>
        <w:sz w:val="20"/>
        <w:vertAlign w:val="baseline"/>
      </w:rPr>
    </w:lvl>
    <w:lvl w:ilvl="1">
      <w:start w:val="1"/>
      <w:numFmt w:val="lowerRoman"/>
      <w:lvlText w:val="%2."/>
      <w:lvlJc w:val="left"/>
      <w:pPr>
        <w:tabs>
          <w:tab w:val="num" w:pos="1134"/>
        </w:tabs>
        <w:ind w:left="1134" w:hanging="567"/>
      </w:pPr>
      <w:rPr>
        <w:rFonts w:ascii="Arial" w:hAnsi="Arial" w:cs="Times New Roman" w:hint="default"/>
        <w:b w:val="0"/>
        <w:i w:val="0"/>
        <w:color w:val="auto"/>
        <w:sz w:val="20"/>
      </w:rPr>
    </w:lvl>
    <w:lvl w:ilvl="2">
      <w:start w:val="1"/>
      <w:numFmt w:val="decimal"/>
      <w:lvlText w:val="%3."/>
      <w:lvlJc w:val="left"/>
      <w:pPr>
        <w:tabs>
          <w:tab w:val="num" w:pos="1701"/>
        </w:tabs>
        <w:ind w:left="1701" w:hanging="567"/>
      </w:pPr>
      <w:rPr>
        <w:rFonts w:ascii="Arial" w:hAnsi="Arial" w:cs="Times New Roman" w:hint="default"/>
        <w:b w:val="0"/>
        <w:i w:val="0"/>
        <w:color w:val="auto"/>
        <w:sz w:val="20"/>
      </w:rPr>
    </w:lvl>
    <w:lvl w:ilvl="3">
      <w:start w:val="1"/>
      <w:numFmt w:val="upperLetter"/>
      <w:lvlText w:val="%4."/>
      <w:lvlJc w:val="left"/>
      <w:pPr>
        <w:tabs>
          <w:tab w:val="num" w:pos="2268"/>
        </w:tabs>
        <w:ind w:left="2268" w:hanging="567"/>
      </w:pPr>
      <w:rPr>
        <w:rFonts w:ascii="Arial" w:hAnsi="Arial" w:cs="Times New Roman" w:hint="default"/>
        <w:b w:val="0"/>
        <w:i w:val="0"/>
        <w:color w:val="auto"/>
        <w:sz w:val="20"/>
      </w:rPr>
    </w:lvl>
    <w:lvl w:ilvl="4">
      <w:start w:val="1"/>
      <w:numFmt w:val="none"/>
      <w:suff w:val="nothing"/>
      <w:lvlText w:val=""/>
      <w:lvlJc w:val="left"/>
      <w:pPr>
        <w:ind w:left="0" w:firstLine="0"/>
      </w:pPr>
      <w:rPr>
        <w:rFonts w:ascii="Arial" w:hAnsi="Arial" w:cs="Times New Roman" w:hint="default"/>
        <w:b w:val="0"/>
        <w:i w:val="0"/>
        <w:color w:val="auto"/>
        <w:sz w:val="20"/>
      </w:rPr>
    </w:lvl>
    <w:lvl w:ilvl="5">
      <w:start w:val="1"/>
      <w:numFmt w:val="none"/>
      <w:suff w:val="nothing"/>
      <w:lvlText w:val=""/>
      <w:lvlJc w:val="left"/>
      <w:pPr>
        <w:ind w:left="0" w:firstLine="0"/>
      </w:pPr>
      <w:rPr>
        <w:rFonts w:ascii="Helvetica" w:hAnsi="Helvetica" w:cs="Times New Roman" w:hint="default"/>
        <w:b w:val="0"/>
        <w:i w:val="0"/>
        <w:color w:val="auto"/>
        <w:sz w:val="20"/>
      </w:rPr>
    </w:lvl>
    <w:lvl w:ilvl="6">
      <w:start w:val="1"/>
      <w:numFmt w:val="none"/>
      <w:suff w:val="nothing"/>
      <w:lvlText w:val="%7"/>
      <w:lvlJc w:val="left"/>
      <w:pPr>
        <w:ind w:left="-1417" w:firstLine="0"/>
      </w:pPr>
      <w:rPr>
        <w:rFonts w:cs="Times New Roman" w:hint="default"/>
        <w:color w:val="E1001A"/>
      </w:rPr>
    </w:lvl>
    <w:lvl w:ilvl="7">
      <w:start w:val="1"/>
      <w:numFmt w:val="none"/>
      <w:suff w:val="nothing"/>
      <w:lvlText w:val="%8"/>
      <w:lvlJc w:val="left"/>
      <w:pPr>
        <w:ind w:left="-1417" w:firstLine="0"/>
      </w:pPr>
      <w:rPr>
        <w:rFonts w:cs="Times New Roman" w:hint="default"/>
        <w:color w:val="E1001A"/>
        <w:sz w:val="20"/>
      </w:rPr>
    </w:lvl>
    <w:lvl w:ilvl="8">
      <w:start w:val="1"/>
      <w:numFmt w:val="none"/>
      <w:suff w:val="nothing"/>
      <w:lvlText w:val="%9"/>
      <w:lvlJc w:val="left"/>
      <w:pPr>
        <w:ind w:left="-1417" w:firstLine="0"/>
      </w:pPr>
      <w:rPr>
        <w:rFonts w:cs="Times New Roman" w:hint="default"/>
        <w:color w:val="E1001A"/>
      </w:rPr>
    </w:lvl>
  </w:abstractNum>
  <w:abstractNum w:abstractNumId="33" w15:restartNumberingAfterBreak="0">
    <w:nsid w:val="31752520"/>
    <w:multiLevelType w:val="multilevel"/>
    <w:tmpl w:val="0448B7F0"/>
    <w:styleLink w:val="List36"/>
    <w:lvl w:ilvl="0">
      <w:start w:val="1"/>
      <w:numFmt w:val="decimal"/>
      <w:lvlText w:val="%1."/>
      <w:lvlJc w:val="left"/>
      <w:pPr>
        <w:tabs>
          <w:tab w:val="num" w:pos="567"/>
        </w:tabs>
        <w:ind w:left="567" w:hanging="567"/>
      </w:pPr>
      <w:rPr>
        <w:rFonts w:ascii="Trebuchet MS" w:eastAsia="Trebuchet MS" w:hAnsi="Trebuchet MS" w:cs="Trebuchet MS"/>
        <w:color w:val="000000"/>
        <w:position w:val="0"/>
        <w:sz w:val="22"/>
        <w:szCs w:val="22"/>
      </w:rPr>
    </w:lvl>
    <w:lvl w:ilvl="1">
      <w:start w:val="1"/>
      <w:numFmt w:val="lowerLetter"/>
      <w:lvlText w:val="%2."/>
      <w:lvlJc w:val="left"/>
      <w:pPr>
        <w:tabs>
          <w:tab w:val="num" w:pos="1139"/>
        </w:tabs>
        <w:ind w:left="1139" w:hanging="572"/>
      </w:pPr>
      <w:rPr>
        <w:rFonts w:ascii="Calibri" w:eastAsia="Calibri" w:hAnsi="Calibri" w:cs="Calibri"/>
        <w:color w:val="000000"/>
        <w:position w:val="0"/>
        <w:sz w:val="22"/>
        <w:szCs w:val="22"/>
      </w:rPr>
    </w:lvl>
    <w:lvl w:ilvl="2">
      <w:start w:val="1"/>
      <w:numFmt w:val="lowerRoman"/>
      <w:lvlText w:val="%3."/>
      <w:lvlJc w:val="left"/>
      <w:pPr>
        <w:tabs>
          <w:tab w:val="num" w:pos="1706"/>
        </w:tabs>
        <w:ind w:left="1706" w:hanging="572"/>
      </w:pPr>
      <w:rPr>
        <w:rFonts w:ascii="Calibri" w:eastAsia="Calibri" w:hAnsi="Calibri" w:cs="Calibri"/>
        <w:color w:val="000000"/>
        <w:position w:val="0"/>
        <w:sz w:val="22"/>
        <w:szCs w:val="22"/>
      </w:rPr>
    </w:lvl>
    <w:lvl w:ilvl="3">
      <w:start w:val="1"/>
      <w:numFmt w:val="upperLetter"/>
      <w:lvlText w:val="%4."/>
      <w:lvlJc w:val="left"/>
      <w:pPr>
        <w:tabs>
          <w:tab w:val="num" w:pos="2273"/>
        </w:tabs>
        <w:ind w:left="2273" w:hanging="572"/>
      </w:pPr>
      <w:rPr>
        <w:rFonts w:ascii="Calibri" w:eastAsia="Calibri" w:hAnsi="Calibri" w:cs="Calibri"/>
        <w:color w:val="000000"/>
        <w:position w:val="0"/>
        <w:sz w:val="22"/>
        <w:szCs w:val="22"/>
      </w:rPr>
    </w:lvl>
    <w:lvl w:ilvl="4">
      <w:start w:val="1"/>
      <w:numFmt w:val="upperLetter"/>
      <w:lvlText w:val="%1.%2.%3.%4.%5."/>
      <w:lvlJc w:val="left"/>
      <w:pPr>
        <w:tabs>
          <w:tab w:val="num" w:pos="2896"/>
        </w:tabs>
        <w:ind w:left="2896" w:hanging="572"/>
      </w:pPr>
      <w:rPr>
        <w:rFonts w:ascii="Calibri" w:eastAsia="Calibri" w:hAnsi="Calibri" w:cs="Calibri"/>
        <w:color w:val="000000"/>
        <w:position w:val="0"/>
        <w:sz w:val="22"/>
        <w:szCs w:val="22"/>
      </w:rPr>
    </w:lvl>
    <w:lvl w:ilvl="5">
      <w:start w:val="1"/>
      <w:numFmt w:val="upperLetter"/>
      <w:lvlText w:val="%6."/>
      <w:lvlJc w:val="left"/>
      <w:pPr>
        <w:tabs>
          <w:tab w:val="num" w:pos="3520"/>
        </w:tabs>
        <w:ind w:left="3520" w:hanging="572"/>
      </w:pPr>
      <w:rPr>
        <w:rFonts w:ascii="Calibri" w:eastAsia="Calibri" w:hAnsi="Calibri" w:cs="Calibri"/>
        <w:color w:val="000000"/>
        <w:position w:val="0"/>
        <w:sz w:val="22"/>
        <w:szCs w:val="22"/>
      </w:rPr>
    </w:lvl>
    <w:lvl w:ilvl="6">
      <w:start w:val="1"/>
      <w:numFmt w:val="decimal"/>
      <w:lvlText w:val="%7."/>
      <w:lvlJc w:val="left"/>
      <w:pPr>
        <w:tabs>
          <w:tab w:val="num" w:pos="106"/>
        </w:tabs>
      </w:pPr>
      <w:rPr>
        <w:rFonts w:ascii="Calibri" w:eastAsia="Calibri" w:hAnsi="Calibri" w:cs="Calibri"/>
        <w:color w:val="000000"/>
        <w:position w:val="0"/>
        <w:sz w:val="22"/>
        <w:szCs w:val="22"/>
      </w:rPr>
    </w:lvl>
    <w:lvl w:ilvl="7">
      <w:start w:val="1"/>
      <w:numFmt w:val="decimal"/>
      <w:lvlText w:val="%8."/>
      <w:lvlJc w:val="left"/>
      <w:pPr>
        <w:tabs>
          <w:tab w:val="num" w:pos="106"/>
        </w:tabs>
      </w:pPr>
      <w:rPr>
        <w:rFonts w:ascii="Calibri" w:eastAsia="Calibri" w:hAnsi="Calibri" w:cs="Calibri"/>
        <w:color w:val="000000"/>
        <w:position w:val="0"/>
        <w:sz w:val="22"/>
        <w:szCs w:val="22"/>
      </w:rPr>
    </w:lvl>
    <w:lvl w:ilvl="8">
      <w:start w:val="1"/>
      <w:numFmt w:val="decimal"/>
      <w:lvlText w:val="%9."/>
      <w:lvlJc w:val="left"/>
      <w:pPr>
        <w:tabs>
          <w:tab w:val="num" w:pos="106"/>
        </w:tabs>
      </w:pPr>
      <w:rPr>
        <w:rFonts w:ascii="Calibri" w:eastAsia="Calibri" w:hAnsi="Calibri" w:cs="Calibri"/>
        <w:color w:val="000000"/>
        <w:position w:val="0"/>
        <w:sz w:val="22"/>
        <w:szCs w:val="22"/>
      </w:rPr>
    </w:lvl>
  </w:abstractNum>
  <w:abstractNum w:abstractNumId="34" w15:restartNumberingAfterBreak="0">
    <w:nsid w:val="31F83CEB"/>
    <w:multiLevelType w:val="multilevel"/>
    <w:tmpl w:val="721AC9E6"/>
    <w:styleLink w:val="List7"/>
    <w:lvl w:ilvl="0">
      <w:start w:val="1"/>
      <w:numFmt w:val="bullet"/>
      <w:lvlText w:val="•"/>
      <w:lvlJc w:val="left"/>
      <w:pPr>
        <w:tabs>
          <w:tab w:val="num" w:pos="134"/>
        </w:tabs>
      </w:pPr>
      <w:rPr>
        <w:rFonts w:ascii="Calibri" w:eastAsia="Calibri" w:hAnsi="Calibri" w:cs="Calibri"/>
        <w:b/>
        <w:bCs/>
        <w:i/>
        <w:iCs/>
        <w:color w:val="808080"/>
        <w:position w:val="0"/>
        <w:sz w:val="22"/>
        <w:szCs w:val="22"/>
        <w:u w:color="000000"/>
      </w:rPr>
    </w:lvl>
    <w:lvl w:ilvl="1">
      <w:numFmt w:val="bullet"/>
      <w:lvlText w:val="•"/>
      <w:lvlJc w:val="left"/>
      <w:pPr>
        <w:tabs>
          <w:tab w:val="num" w:pos="720"/>
        </w:tabs>
        <w:ind w:left="720" w:hanging="360"/>
      </w:pPr>
      <w:rPr>
        <w:rFonts w:ascii="Trebuchet MS" w:eastAsia="Trebuchet MS" w:hAnsi="Trebuchet MS" w:cs="Trebuchet MS"/>
        <w:b/>
        <w:bCs/>
        <w:i/>
        <w:iCs/>
        <w:color w:val="808080"/>
        <w:position w:val="0"/>
        <w:sz w:val="20"/>
        <w:szCs w:val="20"/>
        <w:u w:color="000000"/>
      </w:rPr>
    </w:lvl>
    <w:lvl w:ilvl="2">
      <w:start w:val="1"/>
      <w:numFmt w:val="upperLetter"/>
      <w:lvlText w:val="%3."/>
      <w:lvlJc w:val="left"/>
      <w:pPr>
        <w:tabs>
          <w:tab w:val="num" w:pos="134"/>
        </w:tabs>
      </w:pPr>
      <w:rPr>
        <w:rFonts w:ascii="Calibri" w:eastAsia="Calibri" w:hAnsi="Calibri" w:cs="Calibri"/>
        <w:b/>
        <w:bCs/>
        <w:i/>
        <w:iCs/>
        <w:color w:val="808080"/>
        <w:position w:val="0"/>
        <w:sz w:val="22"/>
        <w:szCs w:val="22"/>
        <w:u w:color="000000"/>
      </w:rPr>
    </w:lvl>
    <w:lvl w:ilvl="3">
      <w:start w:val="1"/>
      <w:numFmt w:val="upperLetter"/>
      <w:lvlText w:val="%4."/>
      <w:lvlJc w:val="left"/>
      <w:pPr>
        <w:tabs>
          <w:tab w:val="num" w:pos="134"/>
        </w:tabs>
      </w:pPr>
      <w:rPr>
        <w:rFonts w:ascii="Calibri" w:eastAsia="Calibri" w:hAnsi="Calibri" w:cs="Calibri"/>
        <w:b/>
        <w:bCs/>
        <w:i/>
        <w:iCs/>
        <w:color w:val="808080"/>
        <w:position w:val="0"/>
        <w:sz w:val="22"/>
        <w:szCs w:val="22"/>
        <w:u w:color="000000"/>
      </w:rPr>
    </w:lvl>
    <w:lvl w:ilvl="4">
      <w:start w:val="1"/>
      <w:numFmt w:val="upperLetter"/>
      <w:lvlText w:val="%5."/>
      <w:lvlJc w:val="left"/>
      <w:pPr>
        <w:tabs>
          <w:tab w:val="num" w:pos="134"/>
        </w:tabs>
      </w:pPr>
      <w:rPr>
        <w:rFonts w:ascii="Calibri" w:eastAsia="Calibri" w:hAnsi="Calibri" w:cs="Calibri"/>
        <w:b/>
        <w:bCs/>
        <w:i/>
        <w:iCs/>
        <w:color w:val="808080"/>
        <w:position w:val="0"/>
        <w:sz w:val="22"/>
        <w:szCs w:val="22"/>
        <w:u w:color="000000"/>
      </w:rPr>
    </w:lvl>
    <w:lvl w:ilvl="5">
      <w:start w:val="1"/>
      <w:numFmt w:val="upperLetter"/>
      <w:lvlText w:val="%6."/>
      <w:lvlJc w:val="left"/>
      <w:pPr>
        <w:tabs>
          <w:tab w:val="num" w:pos="134"/>
        </w:tabs>
      </w:pPr>
      <w:rPr>
        <w:rFonts w:ascii="Calibri" w:eastAsia="Calibri" w:hAnsi="Calibri" w:cs="Calibri"/>
        <w:b/>
        <w:bCs/>
        <w:i/>
        <w:iCs/>
        <w:color w:val="808080"/>
        <w:position w:val="0"/>
        <w:sz w:val="22"/>
        <w:szCs w:val="22"/>
        <w:u w:color="000000"/>
      </w:rPr>
    </w:lvl>
    <w:lvl w:ilvl="6">
      <w:start w:val="1"/>
      <w:numFmt w:val="upperLetter"/>
      <w:lvlText w:val="%7."/>
      <w:lvlJc w:val="left"/>
      <w:pPr>
        <w:tabs>
          <w:tab w:val="num" w:pos="134"/>
        </w:tabs>
      </w:pPr>
      <w:rPr>
        <w:rFonts w:ascii="Calibri" w:eastAsia="Calibri" w:hAnsi="Calibri" w:cs="Calibri"/>
        <w:b/>
        <w:bCs/>
        <w:i/>
        <w:iCs/>
        <w:color w:val="808080"/>
        <w:position w:val="0"/>
        <w:sz w:val="22"/>
        <w:szCs w:val="22"/>
        <w:u w:color="000000"/>
      </w:rPr>
    </w:lvl>
    <w:lvl w:ilvl="7">
      <w:start w:val="1"/>
      <w:numFmt w:val="upperLetter"/>
      <w:lvlText w:val="%8."/>
      <w:lvlJc w:val="left"/>
      <w:pPr>
        <w:tabs>
          <w:tab w:val="num" w:pos="134"/>
        </w:tabs>
      </w:pPr>
      <w:rPr>
        <w:rFonts w:ascii="Calibri" w:eastAsia="Calibri" w:hAnsi="Calibri" w:cs="Calibri"/>
        <w:b/>
        <w:bCs/>
        <w:i/>
        <w:iCs/>
        <w:color w:val="808080"/>
        <w:position w:val="0"/>
        <w:sz w:val="22"/>
        <w:szCs w:val="22"/>
        <w:u w:color="000000"/>
      </w:rPr>
    </w:lvl>
    <w:lvl w:ilvl="8">
      <w:start w:val="1"/>
      <w:numFmt w:val="upperLetter"/>
      <w:lvlText w:val="%9."/>
      <w:lvlJc w:val="left"/>
      <w:pPr>
        <w:tabs>
          <w:tab w:val="num" w:pos="134"/>
        </w:tabs>
      </w:pPr>
      <w:rPr>
        <w:rFonts w:ascii="Calibri" w:eastAsia="Calibri" w:hAnsi="Calibri" w:cs="Calibri"/>
        <w:b/>
        <w:bCs/>
        <w:i/>
        <w:iCs/>
        <w:color w:val="808080"/>
        <w:position w:val="0"/>
        <w:sz w:val="22"/>
        <w:szCs w:val="22"/>
        <w:u w:color="000000"/>
      </w:rPr>
    </w:lvl>
  </w:abstractNum>
  <w:abstractNum w:abstractNumId="35" w15:restartNumberingAfterBreak="0">
    <w:nsid w:val="325D5642"/>
    <w:multiLevelType w:val="multilevel"/>
    <w:tmpl w:val="E6F61826"/>
    <w:styleLink w:val="List23"/>
    <w:lvl w:ilvl="0">
      <w:numFmt w:val="bullet"/>
      <w:lvlText w:val="•"/>
      <w:lvlJc w:val="left"/>
      <w:pPr>
        <w:tabs>
          <w:tab w:val="num" w:pos="2160"/>
        </w:tabs>
        <w:ind w:left="2160" w:hanging="360"/>
      </w:pPr>
      <w:rPr>
        <w:rFonts w:ascii="Trebuchet MS" w:eastAsia="Trebuchet MS" w:hAnsi="Trebuchet MS" w:cs="Trebuchet MS"/>
        <w:position w:val="0"/>
        <w:sz w:val="20"/>
        <w:szCs w:val="20"/>
      </w:rPr>
    </w:lvl>
    <w:lvl w:ilvl="1">
      <w:start w:val="1"/>
      <w:numFmt w:val="lowerLetter"/>
      <w:lvlText w:val="%2."/>
      <w:lvlJc w:val="left"/>
      <w:pPr>
        <w:tabs>
          <w:tab w:val="num" w:pos="106"/>
        </w:tabs>
      </w:pPr>
      <w:rPr>
        <w:rFonts w:ascii="Calibri" w:eastAsia="Calibri" w:hAnsi="Calibri" w:cs="Calibri"/>
        <w:position w:val="0"/>
        <w:sz w:val="22"/>
        <w:szCs w:val="22"/>
      </w:rPr>
    </w:lvl>
    <w:lvl w:ilvl="2">
      <w:start w:val="1"/>
      <w:numFmt w:val="lowerRoman"/>
      <w:lvlText w:val="%3."/>
      <w:lvlJc w:val="left"/>
      <w:pPr>
        <w:tabs>
          <w:tab w:val="num" w:pos="106"/>
        </w:tabs>
      </w:pPr>
      <w:rPr>
        <w:rFonts w:ascii="Calibri" w:eastAsia="Calibri" w:hAnsi="Calibri" w:cs="Calibri"/>
        <w:position w:val="0"/>
        <w:sz w:val="22"/>
        <w:szCs w:val="22"/>
      </w:rPr>
    </w:lvl>
    <w:lvl w:ilvl="3">
      <w:start w:val="1"/>
      <w:numFmt w:val="decimal"/>
      <w:lvlText w:val="%4."/>
      <w:lvlJc w:val="left"/>
      <w:pPr>
        <w:tabs>
          <w:tab w:val="num" w:pos="106"/>
        </w:tabs>
      </w:pPr>
      <w:rPr>
        <w:rFonts w:ascii="Calibri" w:eastAsia="Calibri" w:hAnsi="Calibri" w:cs="Calibri"/>
        <w:position w:val="0"/>
        <w:sz w:val="22"/>
        <w:szCs w:val="22"/>
      </w:rPr>
    </w:lvl>
    <w:lvl w:ilvl="4">
      <w:start w:val="1"/>
      <w:numFmt w:val="lowerLetter"/>
      <w:lvlText w:val="%5."/>
      <w:lvlJc w:val="left"/>
      <w:pPr>
        <w:tabs>
          <w:tab w:val="num" w:pos="106"/>
        </w:tabs>
      </w:pPr>
      <w:rPr>
        <w:rFonts w:ascii="Calibri" w:eastAsia="Calibri" w:hAnsi="Calibri" w:cs="Calibri"/>
        <w:position w:val="0"/>
        <w:sz w:val="22"/>
        <w:szCs w:val="22"/>
      </w:rPr>
    </w:lvl>
    <w:lvl w:ilvl="5">
      <w:start w:val="1"/>
      <w:numFmt w:val="lowerRoman"/>
      <w:lvlText w:val="%6."/>
      <w:lvlJc w:val="left"/>
      <w:pPr>
        <w:tabs>
          <w:tab w:val="num" w:pos="106"/>
        </w:tabs>
      </w:pPr>
      <w:rPr>
        <w:rFonts w:ascii="Calibri" w:eastAsia="Calibri" w:hAnsi="Calibri" w:cs="Calibri"/>
        <w:position w:val="0"/>
        <w:sz w:val="22"/>
        <w:szCs w:val="22"/>
      </w:rPr>
    </w:lvl>
    <w:lvl w:ilvl="6">
      <w:start w:val="1"/>
      <w:numFmt w:val="decimal"/>
      <w:lvlText w:val="%7."/>
      <w:lvlJc w:val="left"/>
      <w:pPr>
        <w:tabs>
          <w:tab w:val="num" w:pos="106"/>
        </w:tabs>
      </w:pPr>
      <w:rPr>
        <w:rFonts w:ascii="Calibri" w:eastAsia="Calibri" w:hAnsi="Calibri" w:cs="Calibri"/>
        <w:position w:val="0"/>
        <w:sz w:val="22"/>
        <w:szCs w:val="22"/>
      </w:rPr>
    </w:lvl>
    <w:lvl w:ilvl="7">
      <w:start w:val="1"/>
      <w:numFmt w:val="lowerLetter"/>
      <w:lvlText w:val="%8."/>
      <w:lvlJc w:val="left"/>
      <w:pPr>
        <w:tabs>
          <w:tab w:val="num" w:pos="106"/>
        </w:tabs>
      </w:pPr>
      <w:rPr>
        <w:rFonts w:ascii="Calibri" w:eastAsia="Calibri" w:hAnsi="Calibri" w:cs="Calibri"/>
        <w:position w:val="0"/>
        <w:sz w:val="22"/>
        <w:szCs w:val="22"/>
      </w:rPr>
    </w:lvl>
    <w:lvl w:ilvl="8">
      <w:start w:val="1"/>
      <w:numFmt w:val="lowerRoman"/>
      <w:lvlText w:val="%9."/>
      <w:lvlJc w:val="left"/>
      <w:pPr>
        <w:tabs>
          <w:tab w:val="num" w:pos="106"/>
        </w:tabs>
      </w:pPr>
      <w:rPr>
        <w:rFonts w:ascii="Calibri" w:eastAsia="Calibri" w:hAnsi="Calibri" w:cs="Calibri"/>
        <w:position w:val="0"/>
        <w:sz w:val="22"/>
        <w:szCs w:val="22"/>
      </w:rPr>
    </w:lvl>
  </w:abstractNum>
  <w:abstractNum w:abstractNumId="36" w15:restartNumberingAfterBreak="0">
    <w:nsid w:val="326874CC"/>
    <w:multiLevelType w:val="multilevel"/>
    <w:tmpl w:val="076055BE"/>
    <w:styleLink w:val="List46"/>
    <w:lvl w:ilvl="0">
      <w:numFmt w:val="bullet"/>
      <w:lvlText w:val="•"/>
      <w:lvlJc w:val="left"/>
      <w:pPr>
        <w:tabs>
          <w:tab w:val="num" w:pos="720"/>
        </w:tabs>
        <w:ind w:left="720" w:hanging="360"/>
      </w:pPr>
      <w:rPr>
        <w:rFonts w:ascii="Trebuchet MS" w:eastAsia="Trebuchet MS" w:hAnsi="Trebuchet MS" w:cs="Trebuchet MS"/>
        <w:b/>
        <w:bCs/>
        <w:color w:val="5F5F5F"/>
        <w:position w:val="0"/>
        <w:sz w:val="20"/>
        <w:szCs w:val="20"/>
        <w:u w:color="000000"/>
      </w:rPr>
    </w:lvl>
    <w:lvl w:ilvl="1">
      <w:start w:val="1"/>
      <w:numFmt w:val="bullet"/>
      <w:lvlText w:val="o"/>
      <w:lvlJc w:val="left"/>
      <w:pPr>
        <w:tabs>
          <w:tab w:val="num" w:pos="1410"/>
        </w:tabs>
        <w:ind w:left="1410" w:hanging="330"/>
      </w:pPr>
      <w:rPr>
        <w:rFonts w:ascii="Calibri" w:eastAsia="Calibri" w:hAnsi="Calibri" w:cs="Calibri"/>
        <w:b/>
        <w:bCs/>
        <w:color w:val="5F5F5F"/>
        <w:position w:val="0"/>
        <w:sz w:val="22"/>
        <w:szCs w:val="22"/>
        <w:u w:color="000000"/>
      </w:rPr>
    </w:lvl>
    <w:lvl w:ilvl="2">
      <w:start w:val="1"/>
      <w:numFmt w:val="bullet"/>
      <w:lvlText w:val="▪"/>
      <w:lvlJc w:val="left"/>
      <w:pPr>
        <w:tabs>
          <w:tab w:val="num" w:pos="2130"/>
        </w:tabs>
        <w:ind w:left="2130" w:hanging="330"/>
      </w:pPr>
      <w:rPr>
        <w:rFonts w:ascii="Calibri" w:eastAsia="Calibri" w:hAnsi="Calibri" w:cs="Calibri"/>
        <w:b/>
        <w:bCs/>
        <w:color w:val="5F5F5F"/>
        <w:position w:val="0"/>
        <w:sz w:val="22"/>
        <w:szCs w:val="22"/>
        <w:u w:color="000000"/>
      </w:rPr>
    </w:lvl>
    <w:lvl w:ilvl="3">
      <w:start w:val="1"/>
      <w:numFmt w:val="bullet"/>
      <w:lvlText w:val="•"/>
      <w:lvlJc w:val="left"/>
      <w:pPr>
        <w:tabs>
          <w:tab w:val="num" w:pos="2850"/>
        </w:tabs>
        <w:ind w:left="2850" w:hanging="330"/>
      </w:pPr>
      <w:rPr>
        <w:rFonts w:ascii="Calibri" w:eastAsia="Calibri" w:hAnsi="Calibri" w:cs="Calibri"/>
        <w:b/>
        <w:bCs/>
        <w:color w:val="5F5F5F"/>
        <w:position w:val="0"/>
        <w:sz w:val="22"/>
        <w:szCs w:val="22"/>
        <w:u w:color="000000"/>
      </w:rPr>
    </w:lvl>
    <w:lvl w:ilvl="4">
      <w:start w:val="1"/>
      <w:numFmt w:val="bullet"/>
      <w:lvlText w:val="o"/>
      <w:lvlJc w:val="left"/>
      <w:pPr>
        <w:tabs>
          <w:tab w:val="num" w:pos="3570"/>
        </w:tabs>
        <w:ind w:left="3570" w:hanging="330"/>
      </w:pPr>
      <w:rPr>
        <w:rFonts w:ascii="Calibri" w:eastAsia="Calibri" w:hAnsi="Calibri" w:cs="Calibri"/>
        <w:b/>
        <w:bCs/>
        <w:color w:val="5F5F5F"/>
        <w:position w:val="0"/>
        <w:sz w:val="22"/>
        <w:szCs w:val="22"/>
        <w:u w:color="000000"/>
      </w:rPr>
    </w:lvl>
    <w:lvl w:ilvl="5">
      <w:start w:val="1"/>
      <w:numFmt w:val="bullet"/>
      <w:lvlText w:val="▪"/>
      <w:lvlJc w:val="left"/>
      <w:pPr>
        <w:tabs>
          <w:tab w:val="num" w:pos="4290"/>
        </w:tabs>
        <w:ind w:left="4290" w:hanging="330"/>
      </w:pPr>
      <w:rPr>
        <w:rFonts w:ascii="Calibri" w:eastAsia="Calibri" w:hAnsi="Calibri" w:cs="Calibri"/>
        <w:b/>
        <w:bCs/>
        <w:color w:val="5F5F5F"/>
        <w:position w:val="0"/>
        <w:sz w:val="22"/>
        <w:szCs w:val="22"/>
        <w:u w:color="000000"/>
      </w:rPr>
    </w:lvl>
    <w:lvl w:ilvl="6">
      <w:start w:val="1"/>
      <w:numFmt w:val="bullet"/>
      <w:lvlText w:val="•"/>
      <w:lvlJc w:val="left"/>
      <w:pPr>
        <w:tabs>
          <w:tab w:val="num" w:pos="5010"/>
        </w:tabs>
        <w:ind w:left="5010" w:hanging="330"/>
      </w:pPr>
      <w:rPr>
        <w:rFonts w:ascii="Calibri" w:eastAsia="Calibri" w:hAnsi="Calibri" w:cs="Calibri"/>
        <w:b/>
        <w:bCs/>
        <w:color w:val="5F5F5F"/>
        <w:position w:val="0"/>
        <w:sz w:val="22"/>
        <w:szCs w:val="22"/>
        <w:u w:color="000000"/>
      </w:rPr>
    </w:lvl>
    <w:lvl w:ilvl="7">
      <w:start w:val="1"/>
      <w:numFmt w:val="bullet"/>
      <w:lvlText w:val="o"/>
      <w:lvlJc w:val="left"/>
      <w:pPr>
        <w:tabs>
          <w:tab w:val="num" w:pos="5730"/>
        </w:tabs>
        <w:ind w:left="5730" w:hanging="330"/>
      </w:pPr>
      <w:rPr>
        <w:rFonts w:ascii="Calibri" w:eastAsia="Calibri" w:hAnsi="Calibri" w:cs="Calibri"/>
        <w:b/>
        <w:bCs/>
        <w:color w:val="5F5F5F"/>
        <w:position w:val="0"/>
        <w:sz w:val="22"/>
        <w:szCs w:val="22"/>
        <w:u w:color="000000"/>
      </w:rPr>
    </w:lvl>
    <w:lvl w:ilvl="8">
      <w:start w:val="1"/>
      <w:numFmt w:val="bullet"/>
      <w:lvlText w:val="▪"/>
      <w:lvlJc w:val="left"/>
      <w:pPr>
        <w:tabs>
          <w:tab w:val="num" w:pos="6450"/>
        </w:tabs>
        <w:ind w:left="6450" w:hanging="330"/>
      </w:pPr>
      <w:rPr>
        <w:rFonts w:ascii="Calibri" w:eastAsia="Calibri" w:hAnsi="Calibri" w:cs="Calibri"/>
        <w:b/>
        <w:bCs/>
        <w:color w:val="5F5F5F"/>
        <w:position w:val="0"/>
        <w:sz w:val="22"/>
        <w:szCs w:val="22"/>
        <w:u w:color="000000"/>
      </w:rPr>
    </w:lvl>
  </w:abstractNum>
  <w:abstractNum w:abstractNumId="37" w15:restartNumberingAfterBreak="0">
    <w:nsid w:val="32AC2CD9"/>
    <w:multiLevelType w:val="multilevel"/>
    <w:tmpl w:val="9A8A5130"/>
    <w:styleLink w:val="List18"/>
    <w:lvl w:ilvl="0">
      <w:numFmt w:val="bullet"/>
      <w:lvlText w:val="•"/>
      <w:lvlJc w:val="left"/>
      <w:pPr>
        <w:tabs>
          <w:tab w:val="num" w:pos="2160"/>
        </w:tabs>
        <w:ind w:left="2160" w:hanging="360"/>
      </w:pPr>
      <w:rPr>
        <w:rFonts w:ascii="Trebuchet MS" w:eastAsia="Trebuchet MS" w:hAnsi="Trebuchet MS" w:cs="Trebuchet MS"/>
        <w:position w:val="0"/>
        <w:sz w:val="20"/>
        <w:szCs w:val="20"/>
      </w:rPr>
    </w:lvl>
    <w:lvl w:ilvl="1">
      <w:start w:val="1"/>
      <w:numFmt w:val="lowerLetter"/>
      <w:lvlText w:val="%1.%2."/>
      <w:lvlJc w:val="left"/>
      <w:pPr>
        <w:tabs>
          <w:tab w:val="num" w:pos="106"/>
        </w:tabs>
      </w:pPr>
      <w:rPr>
        <w:rFonts w:ascii="Calibri" w:eastAsia="Calibri" w:hAnsi="Calibri" w:cs="Calibri"/>
        <w:position w:val="0"/>
        <w:sz w:val="22"/>
        <w:szCs w:val="22"/>
      </w:rPr>
    </w:lvl>
    <w:lvl w:ilvl="2">
      <w:start w:val="1"/>
      <w:numFmt w:val="lowerRoman"/>
      <w:lvlText w:val="%1.%2.%3."/>
      <w:lvlJc w:val="left"/>
      <w:pPr>
        <w:tabs>
          <w:tab w:val="num" w:pos="106"/>
        </w:tabs>
      </w:pPr>
      <w:rPr>
        <w:rFonts w:ascii="Calibri" w:eastAsia="Calibri" w:hAnsi="Calibri" w:cs="Calibri"/>
        <w:position w:val="0"/>
        <w:sz w:val="22"/>
        <w:szCs w:val="22"/>
      </w:rPr>
    </w:lvl>
    <w:lvl w:ilvl="3">
      <w:start w:val="1"/>
      <w:numFmt w:val="decimal"/>
      <w:lvlText w:val="%1.%2.%3.%4."/>
      <w:lvlJc w:val="left"/>
      <w:pPr>
        <w:tabs>
          <w:tab w:val="num" w:pos="106"/>
        </w:tabs>
      </w:pPr>
      <w:rPr>
        <w:rFonts w:ascii="Calibri" w:eastAsia="Calibri" w:hAnsi="Calibri" w:cs="Calibri"/>
        <w:position w:val="0"/>
        <w:sz w:val="22"/>
        <w:szCs w:val="22"/>
      </w:rPr>
    </w:lvl>
    <w:lvl w:ilvl="4">
      <w:start w:val="1"/>
      <w:numFmt w:val="lowerLetter"/>
      <w:lvlText w:val="%1.%2.%3.%4.%5."/>
      <w:lvlJc w:val="left"/>
      <w:pPr>
        <w:tabs>
          <w:tab w:val="num" w:pos="106"/>
        </w:tabs>
      </w:pPr>
      <w:rPr>
        <w:rFonts w:ascii="Calibri" w:eastAsia="Calibri" w:hAnsi="Calibri" w:cs="Calibri"/>
        <w:position w:val="0"/>
        <w:sz w:val="22"/>
        <w:szCs w:val="22"/>
      </w:rPr>
    </w:lvl>
    <w:lvl w:ilvl="5">
      <w:start w:val="1"/>
      <w:numFmt w:val="lowerRoman"/>
      <w:lvlText w:val="%6."/>
      <w:lvlJc w:val="left"/>
      <w:pPr>
        <w:tabs>
          <w:tab w:val="num" w:pos="106"/>
        </w:tabs>
      </w:pPr>
      <w:rPr>
        <w:rFonts w:ascii="Calibri" w:eastAsia="Calibri" w:hAnsi="Calibri" w:cs="Calibri"/>
        <w:position w:val="0"/>
        <w:sz w:val="22"/>
        <w:szCs w:val="22"/>
      </w:rPr>
    </w:lvl>
    <w:lvl w:ilvl="6">
      <w:start w:val="1"/>
      <w:numFmt w:val="decimal"/>
      <w:lvlText w:val="%7."/>
      <w:lvlJc w:val="left"/>
      <w:pPr>
        <w:tabs>
          <w:tab w:val="num" w:pos="106"/>
        </w:tabs>
      </w:pPr>
      <w:rPr>
        <w:rFonts w:ascii="Calibri" w:eastAsia="Calibri" w:hAnsi="Calibri" w:cs="Calibri"/>
        <w:position w:val="0"/>
        <w:sz w:val="22"/>
        <w:szCs w:val="22"/>
      </w:rPr>
    </w:lvl>
    <w:lvl w:ilvl="7">
      <w:start w:val="1"/>
      <w:numFmt w:val="lowerLetter"/>
      <w:lvlText w:val="%8."/>
      <w:lvlJc w:val="left"/>
      <w:pPr>
        <w:tabs>
          <w:tab w:val="num" w:pos="106"/>
        </w:tabs>
      </w:pPr>
      <w:rPr>
        <w:rFonts w:ascii="Calibri" w:eastAsia="Calibri" w:hAnsi="Calibri" w:cs="Calibri"/>
        <w:position w:val="0"/>
        <w:sz w:val="22"/>
        <w:szCs w:val="22"/>
      </w:rPr>
    </w:lvl>
    <w:lvl w:ilvl="8">
      <w:start w:val="1"/>
      <w:numFmt w:val="lowerRoman"/>
      <w:lvlText w:val="%9."/>
      <w:lvlJc w:val="left"/>
      <w:pPr>
        <w:tabs>
          <w:tab w:val="num" w:pos="106"/>
        </w:tabs>
      </w:pPr>
      <w:rPr>
        <w:rFonts w:ascii="Calibri" w:eastAsia="Calibri" w:hAnsi="Calibri" w:cs="Calibri"/>
        <w:position w:val="0"/>
        <w:sz w:val="22"/>
        <w:szCs w:val="22"/>
      </w:rPr>
    </w:lvl>
  </w:abstractNum>
  <w:abstractNum w:abstractNumId="38" w15:restartNumberingAfterBreak="0">
    <w:nsid w:val="39007884"/>
    <w:multiLevelType w:val="multilevel"/>
    <w:tmpl w:val="988A534A"/>
    <w:styleLink w:val="Bullet1"/>
    <w:lvl w:ilvl="0">
      <w:start w:val="1"/>
      <w:numFmt w:val="bullet"/>
      <w:lvlText w:val=""/>
      <w:lvlJc w:val="left"/>
      <w:pPr>
        <w:tabs>
          <w:tab w:val="num" w:pos="2007"/>
        </w:tabs>
        <w:ind w:left="2007" w:hanging="567"/>
      </w:pPr>
      <w:rPr>
        <w:rFonts w:ascii="Symbol" w:hAnsi="Symbol" w:hint="default"/>
      </w:rPr>
    </w:lvl>
    <w:lvl w:ilvl="1">
      <w:start w:val="1"/>
      <w:numFmt w:val="bullet"/>
      <w:lvlText w:val=""/>
      <w:lvlJc w:val="left"/>
      <w:pPr>
        <w:tabs>
          <w:tab w:val="num" w:pos="2268"/>
        </w:tabs>
        <w:ind w:left="2608" w:hanging="623"/>
      </w:pPr>
      <w:rPr>
        <w:rFonts w:ascii="Symbol" w:hAnsi="Symbol" w:hint="default"/>
      </w:rPr>
    </w:lvl>
    <w:lvl w:ilvl="2">
      <w:start w:val="1"/>
      <w:numFmt w:val="lowerRoman"/>
      <w:lvlText w:val="%3)"/>
      <w:lvlJc w:val="left"/>
      <w:pPr>
        <w:tabs>
          <w:tab w:val="num" w:pos="1102"/>
        </w:tabs>
        <w:ind w:left="1102" w:hanging="360"/>
      </w:pPr>
      <w:rPr>
        <w:rFonts w:hint="default"/>
      </w:rPr>
    </w:lvl>
    <w:lvl w:ilvl="3">
      <w:start w:val="1"/>
      <w:numFmt w:val="decimal"/>
      <w:lvlText w:val="(%4)"/>
      <w:lvlJc w:val="left"/>
      <w:pPr>
        <w:tabs>
          <w:tab w:val="num" w:pos="1462"/>
        </w:tabs>
        <w:ind w:left="1462" w:hanging="360"/>
      </w:pPr>
      <w:rPr>
        <w:rFonts w:hint="default"/>
      </w:rPr>
    </w:lvl>
    <w:lvl w:ilvl="4">
      <w:start w:val="1"/>
      <w:numFmt w:val="lowerLetter"/>
      <w:lvlText w:val="(%5)"/>
      <w:lvlJc w:val="left"/>
      <w:pPr>
        <w:tabs>
          <w:tab w:val="num" w:pos="1822"/>
        </w:tabs>
        <w:ind w:left="1822" w:hanging="360"/>
      </w:pPr>
      <w:rPr>
        <w:rFonts w:hint="default"/>
      </w:rPr>
    </w:lvl>
    <w:lvl w:ilvl="5">
      <w:start w:val="1"/>
      <w:numFmt w:val="lowerRoman"/>
      <w:lvlText w:val="(%6)"/>
      <w:lvlJc w:val="left"/>
      <w:pPr>
        <w:tabs>
          <w:tab w:val="num" w:pos="2182"/>
        </w:tabs>
        <w:ind w:left="2182" w:hanging="360"/>
      </w:pPr>
      <w:rPr>
        <w:rFonts w:hint="default"/>
      </w:rPr>
    </w:lvl>
    <w:lvl w:ilvl="6">
      <w:start w:val="1"/>
      <w:numFmt w:val="decimal"/>
      <w:lvlText w:val="%7."/>
      <w:lvlJc w:val="left"/>
      <w:pPr>
        <w:tabs>
          <w:tab w:val="num" w:pos="2542"/>
        </w:tabs>
        <w:ind w:left="2542" w:hanging="360"/>
      </w:pPr>
      <w:rPr>
        <w:rFonts w:hint="default"/>
      </w:rPr>
    </w:lvl>
    <w:lvl w:ilvl="7">
      <w:start w:val="1"/>
      <w:numFmt w:val="lowerLetter"/>
      <w:lvlText w:val="%8."/>
      <w:lvlJc w:val="left"/>
      <w:pPr>
        <w:tabs>
          <w:tab w:val="num" w:pos="2902"/>
        </w:tabs>
        <w:ind w:left="2902" w:hanging="360"/>
      </w:pPr>
      <w:rPr>
        <w:rFonts w:hint="default"/>
      </w:rPr>
    </w:lvl>
    <w:lvl w:ilvl="8">
      <w:start w:val="1"/>
      <w:numFmt w:val="lowerRoman"/>
      <w:lvlText w:val="%9."/>
      <w:lvlJc w:val="left"/>
      <w:pPr>
        <w:tabs>
          <w:tab w:val="num" w:pos="3262"/>
        </w:tabs>
        <w:ind w:left="3262" w:hanging="360"/>
      </w:pPr>
      <w:rPr>
        <w:rFonts w:hint="default"/>
      </w:rPr>
    </w:lvl>
  </w:abstractNum>
  <w:abstractNum w:abstractNumId="39" w15:restartNumberingAfterBreak="0">
    <w:nsid w:val="3A297A08"/>
    <w:multiLevelType w:val="multilevel"/>
    <w:tmpl w:val="CB56469E"/>
    <w:styleLink w:val="List15"/>
    <w:lvl w:ilvl="0">
      <w:numFmt w:val="bullet"/>
      <w:lvlText w:val="•"/>
      <w:lvlJc w:val="left"/>
      <w:pPr>
        <w:tabs>
          <w:tab w:val="num" w:pos="1800"/>
        </w:tabs>
        <w:ind w:left="1800" w:hanging="360"/>
      </w:pPr>
      <w:rPr>
        <w:rFonts w:ascii="Times New Roman" w:eastAsia="Times New Roman" w:hAnsi="Times New Roman" w:cs="Times New Roman"/>
        <w:color w:val="000000"/>
        <w:position w:val="0"/>
        <w:sz w:val="20"/>
        <w:szCs w:val="20"/>
      </w:rPr>
    </w:lvl>
    <w:lvl w:ilvl="1">
      <w:start w:val="1"/>
      <w:numFmt w:val="bullet"/>
      <w:lvlText w:val="•"/>
      <w:lvlJc w:val="left"/>
      <w:pPr>
        <w:tabs>
          <w:tab w:val="num" w:pos="106"/>
        </w:tabs>
      </w:pPr>
      <w:rPr>
        <w:rFonts w:ascii="Calibri" w:eastAsia="Calibri" w:hAnsi="Calibri" w:cs="Calibri"/>
        <w:color w:val="000000"/>
        <w:position w:val="0"/>
        <w:sz w:val="22"/>
        <w:szCs w:val="22"/>
      </w:rPr>
    </w:lvl>
    <w:lvl w:ilvl="2">
      <w:start w:val="1"/>
      <w:numFmt w:val="bullet"/>
      <w:lvlText w:val="•"/>
      <w:lvlJc w:val="left"/>
      <w:pPr>
        <w:tabs>
          <w:tab w:val="num" w:pos="106"/>
        </w:tabs>
      </w:pPr>
      <w:rPr>
        <w:rFonts w:ascii="Calibri" w:eastAsia="Calibri" w:hAnsi="Calibri" w:cs="Calibri"/>
        <w:color w:val="000000"/>
        <w:position w:val="0"/>
        <w:sz w:val="22"/>
        <w:szCs w:val="22"/>
      </w:rPr>
    </w:lvl>
    <w:lvl w:ilvl="3">
      <w:start w:val="1"/>
      <w:numFmt w:val="bullet"/>
      <w:lvlText w:val="•"/>
      <w:lvlJc w:val="left"/>
      <w:pPr>
        <w:tabs>
          <w:tab w:val="num" w:pos="106"/>
        </w:tabs>
      </w:pPr>
      <w:rPr>
        <w:rFonts w:ascii="Calibri" w:eastAsia="Calibri" w:hAnsi="Calibri" w:cs="Calibri"/>
        <w:color w:val="000000"/>
        <w:position w:val="0"/>
        <w:sz w:val="22"/>
        <w:szCs w:val="22"/>
      </w:rPr>
    </w:lvl>
    <w:lvl w:ilvl="4">
      <w:start w:val="1"/>
      <w:numFmt w:val="bullet"/>
      <w:lvlText w:val="•"/>
      <w:lvlJc w:val="left"/>
      <w:pPr>
        <w:tabs>
          <w:tab w:val="num" w:pos="106"/>
        </w:tabs>
      </w:pPr>
      <w:rPr>
        <w:rFonts w:ascii="Calibri" w:eastAsia="Calibri" w:hAnsi="Calibri" w:cs="Calibri"/>
        <w:color w:val="000000"/>
        <w:position w:val="0"/>
        <w:sz w:val="22"/>
        <w:szCs w:val="22"/>
      </w:rPr>
    </w:lvl>
    <w:lvl w:ilvl="5">
      <w:start w:val="1"/>
      <w:numFmt w:val="bullet"/>
      <w:lvlText w:val="•"/>
      <w:lvlJc w:val="left"/>
      <w:pPr>
        <w:tabs>
          <w:tab w:val="num" w:pos="106"/>
        </w:tabs>
      </w:pPr>
      <w:rPr>
        <w:rFonts w:ascii="Calibri" w:eastAsia="Calibri" w:hAnsi="Calibri" w:cs="Calibri"/>
        <w:color w:val="000000"/>
        <w:position w:val="0"/>
        <w:sz w:val="22"/>
        <w:szCs w:val="22"/>
      </w:rPr>
    </w:lvl>
    <w:lvl w:ilvl="6">
      <w:start w:val="1"/>
      <w:numFmt w:val="bullet"/>
      <w:lvlText w:val="•"/>
      <w:lvlJc w:val="left"/>
      <w:pPr>
        <w:tabs>
          <w:tab w:val="num" w:pos="106"/>
        </w:tabs>
      </w:pPr>
      <w:rPr>
        <w:rFonts w:ascii="Calibri" w:eastAsia="Calibri" w:hAnsi="Calibri" w:cs="Calibri"/>
        <w:color w:val="000000"/>
        <w:position w:val="0"/>
        <w:sz w:val="22"/>
        <w:szCs w:val="22"/>
      </w:rPr>
    </w:lvl>
    <w:lvl w:ilvl="7">
      <w:start w:val="1"/>
      <w:numFmt w:val="bullet"/>
      <w:lvlText w:val="•"/>
      <w:lvlJc w:val="left"/>
      <w:pPr>
        <w:tabs>
          <w:tab w:val="num" w:pos="106"/>
        </w:tabs>
      </w:pPr>
      <w:rPr>
        <w:rFonts w:ascii="Calibri" w:eastAsia="Calibri" w:hAnsi="Calibri" w:cs="Calibri"/>
        <w:color w:val="000000"/>
        <w:position w:val="0"/>
        <w:sz w:val="22"/>
        <w:szCs w:val="22"/>
      </w:rPr>
    </w:lvl>
    <w:lvl w:ilvl="8">
      <w:start w:val="1"/>
      <w:numFmt w:val="bullet"/>
      <w:lvlText w:val="•"/>
      <w:lvlJc w:val="left"/>
      <w:pPr>
        <w:tabs>
          <w:tab w:val="num" w:pos="106"/>
        </w:tabs>
      </w:pPr>
      <w:rPr>
        <w:rFonts w:ascii="Calibri" w:eastAsia="Calibri" w:hAnsi="Calibri" w:cs="Calibri"/>
        <w:color w:val="000000"/>
        <w:position w:val="0"/>
        <w:sz w:val="22"/>
        <w:szCs w:val="22"/>
      </w:rPr>
    </w:lvl>
  </w:abstractNum>
  <w:abstractNum w:abstractNumId="40" w15:restartNumberingAfterBreak="0">
    <w:nsid w:val="3B321FED"/>
    <w:multiLevelType w:val="multilevel"/>
    <w:tmpl w:val="19C05F66"/>
    <w:styleLink w:val="List53"/>
    <w:lvl w:ilvl="0">
      <w:start w:val="5"/>
      <w:numFmt w:val="decimal"/>
      <w:lvlText w:val="%1."/>
      <w:lvlJc w:val="left"/>
      <w:rPr>
        <w:rFonts w:ascii="Arial" w:eastAsia="Arial" w:hAnsi="Arial" w:cs="Arial"/>
        <w:b/>
        <w:bCs/>
        <w:position w:val="0"/>
      </w:rPr>
    </w:lvl>
    <w:lvl w:ilvl="1">
      <w:start w:val="1"/>
      <w:numFmt w:val="lowerLetter"/>
      <w:lvlText w:val="%2."/>
      <w:lvlJc w:val="left"/>
      <w:rPr>
        <w:rFonts w:ascii="Arial" w:eastAsia="Arial" w:hAnsi="Arial" w:cs="Arial"/>
        <w:b/>
        <w:bCs/>
        <w:position w:val="0"/>
      </w:rPr>
    </w:lvl>
    <w:lvl w:ilvl="2">
      <w:start w:val="1"/>
      <w:numFmt w:val="lowerRoman"/>
      <w:lvlText w:val="%3."/>
      <w:lvlJc w:val="left"/>
      <w:rPr>
        <w:rFonts w:ascii="Arial" w:eastAsia="Arial" w:hAnsi="Arial" w:cs="Arial"/>
        <w:b/>
        <w:bCs/>
        <w:position w:val="0"/>
      </w:rPr>
    </w:lvl>
    <w:lvl w:ilvl="3">
      <w:start w:val="1"/>
      <w:numFmt w:val="decimal"/>
      <w:lvlText w:val="%4."/>
      <w:lvlJc w:val="left"/>
      <w:rPr>
        <w:rFonts w:ascii="Arial" w:eastAsia="Arial" w:hAnsi="Arial" w:cs="Arial"/>
        <w:b/>
        <w:bCs/>
        <w:position w:val="0"/>
      </w:rPr>
    </w:lvl>
    <w:lvl w:ilvl="4">
      <w:start w:val="1"/>
      <w:numFmt w:val="lowerLetter"/>
      <w:lvlText w:val="%5."/>
      <w:lvlJc w:val="left"/>
      <w:rPr>
        <w:rFonts w:ascii="Arial" w:eastAsia="Arial" w:hAnsi="Arial" w:cs="Arial"/>
        <w:b/>
        <w:bCs/>
        <w:position w:val="0"/>
      </w:rPr>
    </w:lvl>
    <w:lvl w:ilvl="5">
      <w:start w:val="1"/>
      <w:numFmt w:val="lowerRoman"/>
      <w:lvlText w:val="%6."/>
      <w:lvlJc w:val="left"/>
      <w:rPr>
        <w:rFonts w:ascii="Arial" w:eastAsia="Arial" w:hAnsi="Arial" w:cs="Arial"/>
        <w:b/>
        <w:bCs/>
        <w:position w:val="0"/>
      </w:rPr>
    </w:lvl>
    <w:lvl w:ilvl="6">
      <w:start w:val="1"/>
      <w:numFmt w:val="decimal"/>
      <w:lvlText w:val="%7."/>
      <w:lvlJc w:val="left"/>
      <w:rPr>
        <w:rFonts w:ascii="Arial" w:eastAsia="Arial" w:hAnsi="Arial" w:cs="Arial"/>
        <w:b/>
        <w:bCs/>
        <w:position w:val="0"/>
      </w:rPr>
    </w:lvl>
    <w:lvl w:ilvl="7">
      <w:start w:val="1"/>
      <w:numFmt w:val="lowerLetter"/>
      <w:lvlText w:val="%8."/>
      <w:lvlJc w:val="left"/>
      <w:rPr>
        <w:rFonts w:ascii="Arial" w:eastAsia="Arial" w:hAnsi="Arial" w:cs="Arial"/>
        <w:b/>
        <w:bCs/>
        <w:position w:val="0"/>
      </w:rPr>
    </w:lvl>
    <w:lvl w:ilvl="8">
      <w:start w:val="1"/>
      <w:numFmt w:val="lowerRoman"/>
      <w:lvlText w:val="%9."/>
      <w:lvlJc w:val="left"/>
      <w:rPr>
        <w:rFonts w:ascii="Arial" w:eastAsia="Arial" w:hAnsi="Arial" w:cs="Arial"/>
        <w:b/>
        <w:bCs/>
        <w:position w:val="0"/>
      </w:rPr>
    </w:lvl>
  </w:abstractNum>
  <w:abstractNum w:abstractNumId="41" w15:restartNumberingAfterBreak="0">
    <w:nsid w:val="3EEB72C8"/>
    <w:multiLevelType w:val="multilevel"/>
    <w:tmpl w:val="737E49E8"/>
    <w:styleLink w:val="List411"/>
    <w:lvl w:ilvl="0">
      <w:start w:val="1"/>
      <w:numFmt w:val="bullet"/>
      <w:lvlText w:val="•"/>
      <w:lvlJc w:val="left"/>
      <w:pPr>
        <w:tabs>
          <w:tab w:val="num" w:pos="690"/>
        </w:tabs>
        <w:ind w:left="690" w:hanging="330"/>
      </w:pPr>
      <w:rPr>
        <w:rFonts w:ascii="Calibri" w:eastAsia="Calibri" w:hAnsi="Calibri" w:cs="Calibri"/>
        <w:position w:val="0"/>
        <w:sz w:val="22"/>
        <w:szCs w:val="22"/>
      </w:rPr>
    </w:lvl>
    <w:lvl w:ilvl="1">
      <w:start w:val="1"/>
      <w:numFmt w:val="bullet"/>
      <w:lvlText w:val="o"/>
      <w:lvlJc w:val="left"/>
      <w:pPr>
        <w:tabs>
          <w:tab w:val="num" w:pos="1410"/>
        </w:tabs>
        <w:ind w:left="1410" w:hanging="330"/>
      </w:pPr>
      <w:rPr>
        <w:rFonts w:ascii="Calibri" w:eastAsia="Calibri" w:hAnsi="Calibri" w:cs="Calibri"/>
        <w:position w:val="0"/>
        <w:sz w:val="22"/>
        <w:szCs w:val="22"/>
      </w:rPr>
    </w:lvl>
    <w:lvl w:ilvl="2">
      <w:numFmt w:val="bullet"/>
      <w:lvlText w:val="▪"/>
      <w:lvlJc w:val="left"/>
      <w:pPr>
        <w:tabs>
          <w:tab w:val="num" w:pos="2160"/>
        </w:tabs>
        <w:ind w:left="2160" w:hanging="360"/>
      </w:pPr>
      <w:rPr>
        <w:rFonts w:ascii="Trebuchet MS" w:eastAsia="Trebuchet MS" w:hAnsi="Trebuchet MS" w:cs="Trebuchet MS"/>
        <w:position w:val="0"/>
        <w:sz w:val="20"/>
        <w:szCs w:val="20"/>
      </w:rPr>
    </w:lvl>
    <w:lvl w:ilvl="3">
      <w:start w:val="1"/>
      <w:numFmt w:val="bullet"/>
      <w:lvlText w:val="•"/>
      <w:lvlJc w:val="left"/>
      <w:pPr>
        <w:tabs>
          <w:tab w:val="num" w:pos="2850"/>
        </w:tabs>
        <w:ind w:left="2850" w:hanging="330"/>
      </w:pPr>
      <w:rPr>
        <w:rFonts w:ascii="Calibri" w:eastAsia="Calibri" w:hAnsi="Calibri" w:cs="Calibri"/>
        <w:position w:val="0"/>
        <w:sz w:val="22"/>
        <w:szCs w:val="22"/>
      </w:rPr>
    </w:lvl>
    <w:lvl w:ilvl="4">
      <w:start w:val="1"/>
      <w:numFmt w:val="bullet"/>
      <w:lvlText w:val="o"/>
      <w:lvlJc w:val="left"/>
      <w:pPr>
        <w:tabs>
          <w:tab w:val="num" w:pos="3570"/>
        </w:tabs>
        <w:ind w:left="3570" w:hanging="330"/>
      </w:pPr>
      <w:rPr>
        <w:rFonts w:ascii="Calibri" w:eastAsia="Calibri" w:hAnsi="Calibri" w:cs="Calibri"/>
        <w:position w:val="0"/>
        <w:sz w:val="22"/>
        <w:szCs w:val="22"/>
      </w:rPr>
    </w:lvl>
    <w:lvl w:ilvl="5">
      <w:start w:val="1"/>
      <w:numFmt w:val="bullet"/>
      <w:lvlText w:val="▪"/>
      <w:lvlJc w:val="left"/>
      <w:pPr>
        <w:tabs>
          <w:tab w:val="num" w:pos="4290"/>
        </w:tabs>
        <w:ind w:left="4290" w:hanging="330"/>
      </w:pPr>
      <w:rPr>
        <w:rFonts w:ascii="Calibri" w:eastAsia="Calibri" w:hAnsi="Calibri" w:cs="Calibri"/>
        <w:position w:val="0"/>
        <w:sz w:val="22"/>
        <w:szCs w:val="22"/>
      </w:rPr>
    </w:lvl>
    <w:lvl w:ilvl="6">
      <w:start w:val="1"/>
      <w:numFmt w:val="bullet"/>
      <w:lvlText w:val="•"/>
      <w:lvlJc w:val="left"/>
      <w:pPr>
        <w:tabs>
          <w:tab w:val="num" w:pos="5010"/>
        </w:tabs>
        <w:ind w:left="5010" w:hanging="330"/>
      </w:pPr>
      <w:rPr>
        <w:rFonts w:ascii="Calibri" w:eastAsia="Calibri" w:hAnsi="Calibri" w:cs="Calibri"/>
        <w:position w:val="0"/>
        <w:sz w:val="22"/>
        <w:szCs w:val="22"/>
      </w:rPr>
    </w:lvl>
    <w:lvl w:ilvl="7">
      <w:start w:val="1"/>
      <w:numFmt w:val="bullet"/>
      <w:lvlText w:val="o"/>
      <w:lvlJc w:val="left"/>
      <w:pPr>
        <w:tabs>
          <w:tab w:val="num" w:pos="5730"/>
        </w:tabs>
        <w:ind w:left="5730" w:hanging="330"/>
      </w:pPr>
      <w:rPr>
        <w:rFonts w:ascii="Calibri" w:eastAsia="Calibri" w:hAnsi="Calibri" w:cs="Calibri"/>
        <w:position w:val="0"/>
        <w:sz w:val="22"/>
        <w:szCs w:val="22"/>
      </w:rPr>
    </w:lvl>
    <w:lvl w:ilvl="8">
      <w:start w:val="1"/>
      <w:numFmt w:val="bullet"/>
      <w:lvlText w:val="▪"/>
      <w:lvlJc w:val="left"/>
      <w:pPr>
        <w:tabs>
          <w:tab w:val="num" w:pos="6450"/>
        </w:tabs>
        <w:ind w:left="6450" w:hanging="330"/>
      </w:pPr>
      <w:rPr>
        <w:rFonts w:ascii="Calibri" w:eastAsia="Calibri" w:hAnsi="Calibri" w:cs="Calibri"/>
        <w:position w:val="0"/>
        <w:sz w:val="22"/>
        <w:szCs w:val="22"/>
      </w:rPr>
    </w:lvl>
  </w:abstractNum>
  <w:abstractNum w:abstractNumId="42" w15:restartNumberingAfterBreak="0">
    <w:nsid w:val="4086191E"/>
    <w:multiLevelType w:val="multilevel"/>
    <w:tmpl w:val="6D4428C8"/>
    <w:styleLink w:val="List8"/>
    <w:lvl w:ilvl="0">
      <w:start w:val="1"/>
      <w:numFmt w:val="bullet"/>
      <w:lvlText w:val="•"/>
      <w:lvlJc w:val="left"/>
      <w:pPr>
        <w:tabs>
          <w:tab w:val="num" w:pos="134"/>
        </w:tabs>
      </w:pPr>
      <w:rPr>
        <w:rFonts w:ascii="Calibri" w:eastAsia="Calibri" w:hAnsi="Calibri" w:cs="Calibri"/>
        <w:b/>
        <w:bCs/>
        <w:i/>
        <w:iCs/>
        <w:color w:val="808080"/>
        <w:position w:val="0"/>
        <w:sz w:val="22"/>
        <w:szCs w:val="22"/>
        <w:u w:color="000000"/>
      </w:rPr>
    </w:lvl>
    <w:lvl w:ilvl="1">
      <w:numFmt w:val="bullet"/>
      <w:lvlText w:val="•"/>
      <w:lvlJc w:val="left"/>
      <w:pPr>
        <w:tabs>
          <w:tab w:val="num" w:pos="720"/>
        </w:tabs>
        <w:ind w:left="720" w:hanging="360"/>
      </w:pPr>
      <w:rPr>
        <w:rFonts w:ascii="Trebuchet MS" w:eastAsia="Trebuchet MS" w:hAnsi="Trebuchet MS" w:cs="Trebuchet MS"/>
        <w:b/>
        <w:bCs/>
        <w:i/>
        <w:iCs/>
        <w:color w:val="808080"/>
        <w:position w:val="0"/>
        <w:sz w:val="20"/>
        <w:szCs w:val="20"/>
        <w:u w:color="000000"/>
      </w:rPr>
    </w:lvl>
    <w:lvl w:ilvl="2">
      <w:start w:val="1"/>
      <w:numFmt w:val="upperLetter"/>
      <w:lvlText w:val="%3."/>
      <w:lvlJc w:val="left"/>
      <w:pPr>
        <w:tabs>
          <w:tab w:val="num" w:pos="134"/>
        </w:tabs>
      </w:pPr>
      <w:rPr>
        <w:rFonts w:ascii="Calibri" w:eastAsia="Calibri" w:hAnsi="Calibri" w:cs="Calibri"/>
        <w:b/>
        <w:bCs/>
        <w:i/>
        <w:iCs/>
        <w:color w:val="808080"/>
        <w:position w:val="0"/>
        <w:sz w:val="22"/>
        <w:szCs w:val="22"/>
        <w:u w:color="000000"/>
      </w:rPr>
    </w:lvl>
    <w:lvl w:ilvl="3">
      <w:start w:val="1"/>
      <w:numFmt w:val="upperLetter"/>
      <w:lvlText w:val="%4."/>
      <w:lvlJc w:val="left"/>
      <w:pPr>
        <w:tabs>
          <w:tab w:val="num" w:pos="134"/>
        </w:tabs>
      </w:pPr>
      <w:rPr>
        <w:rFonts w:ascii="Calibri" w:eastAsia="Calibri" w:hAnsi="Calibri" w:cs="Calibri"/>
        <w:b/>
        <w:bCs/>
        <w:i/>
        <w:iCs/>
        <w:color w:val="808080"/>
        <w:position w:val="0"/>
        <w:sz w:val="22"/>
        <w:szCs w:val="22"/>
        <w:u w:color="000000"/>
      </w:rPr>
    </w:lvl>
    <w:lvl w:ilvl="4">
      <w:start w:val="1"/>
      <w:numFmt w:val="upperLetter"/>
      <w:lvlText w:val="%5."/>
      <w:lvlJc w:val="left"/>
      <w:pPr>
        <w:tabs>
          <w:tab w:val="num" w:pos="134"/>
        </w:tabs>
      </w:pPr>
      <w:rPr>
        <w:rFonts w:ascii="Calibri" w:eastAsia="Calibri" w:hAnsi="Calibri" w:cs="Calibri"/>
        <w:b/>
        <w:bCs/>
        <w:i/>
        <w:iCs/>
        <w:color w:val="808080"/>
        <w:position w:val="0"/>
        <w:sz w:val="22"/>
        <w:szCs w:val="22"/>
        <w:u w:color="000000"/>
      </w:rPr>
    </w:lvl>
    <w:lvl w:ilvl="5">
      <w:start w:val="1"/>
      <w:numFmt w:val="upperLetter"/>
      <w:lvlText w:val="%6."/>
      <w:lvlJc w:val="left"/>
      <w:pPr>
        <w:tabs>
          <w:tab w:val="num" w:pos="134"/>
        </w:tabs>
      </w:pPr>
      <w:rPr>
        <w:rFonts w:ascii="Calibri" w:eastAsia="Calibri" w:hAnsi="Calibri" w:cs="Calibri"/>
        <w:b/>
        <w:bCs/>
        <w:i/>
        <w:iCs/>
        <w:color w:val="808080"/>
        <w:position w:val="0"/>
        <w:sz w:val="22"/>
        <w:szCs w:val="22"/>
        <w:u w:color="000000"/>
      </w:rPr>
    </w:lvl>
    <w:lvl w:ilvl="6">
      <w:start w:val="1"/>
      <w:numFmt w:val="upperLetter"/>
      <w:lvlText w:val="%7."/>
      <w:lvlJc w:val="left"/>
      <w:pPr>
        <w:tabs>
          <w:tab w:val="num" w:pos="134"/>
        </w:tabs>
      </w:pPr>
      <w:rPr>
        <w:rFonts w:ascii="Calibri" w:eastAsia="Calibri" w:hAnsi="Calibri" w:cs="Calibri"/>
        <w:b/>
        <w:bCs/>
        <w:i/>
        <w:iCs/>
        <w:color w:val="808080"/>
        <w:position w:val="0"/>
        <w:sz w:val="22"/>
        <w:szCs w:val="22"/>
        <w:u w:color="000000"/>
      </w:rPr>
    </w:lvl>
    <w:lvl w:ilvl="7">
      <w:start w:val="1"/>
      <w:numFmt w:val="upperLetter"/>
      <w:lvlText w:val="%8."/>
      <w:lvlJc w:val="left"/>
      <w:pPr>
        <w:tabs>
          <w:tab w:val="num" w:pos="134"/>
        </w:tabs>
      </w:pPr>
      <w:rPr>
        <w:rFonts w:ascii="Calibri" w:eastAsia="Calibri" w:hAnsi="Calibri" w:cs="Calibri"/>
        <w:b/>
        <w:bCs/>
        <w:i/>
        <w:iCs/>
        <w:color w:val="808080"/>
        <w:position w:val="0"/>
        <w:sz w:val="22"/>
        <w:szCs w:val="22"/>
        <w:u w:color="000000"/>
      </w:rPr>
    </w:lvl>
    <w:lvl w:ilvl="8">
      <w:start w:val="1"/>
      <w:numFmt w:val="upperLetter"/>
      <w:lvlText w:val="%9."/>
      <w:lvlJc w:val="left"/>
      <w:pPr>
        <w:tabs>
          <w:tab w:val="num" w:pos="134"/>
        </w:tabs>
      </w:pPr>
      <w:rPr>
        <w:rFonts w:ascii="Calibri" w:eastAsia="Calibri" w:hAnsi="Calibri" w:cs="Calibri"/>
        <w:b/>
        <w:bCs/>
        <w:i/>
        <w:iCs/>
        <w:color w:val="808080"/>
        <w:position w:val="0"/>
        <w:sz w:val="22"/>
        <w:szCs w:val="22"/>
        <w:u w:color="000000"/>
      </w:rPr>
    </w:lvl>
  </w:abstractNum>
  <w:abstractNum w:abstractNumId="43" w15:restartNumberingAfterBreak="0">
    <w:nsid w:val="439D2DC5"/>
    <w:multiLevelType w:val="multilevel"/>
    <w:tmpl w:val="4CE45AAE"/>
    <w:styleLink w:val="List24"/>
    <w:lvl w:ilvl="0">
      <w:numFmt w:val="bullet"/>
      <w:lvlText w:val="•"/>
      <w:lvlJc w:val="left"/>
      <w:pPr>
        <w:tabs>
          <w:tab w:val="num" w:pos="2160"/>
        </w:tabs>
        <w:ind w:left="2160" w:hanging="360"/>
      </w:pPr>
      <w:rPr>
        <w:rFonts w:ascii="Trebuchet MS" w:eastAsia="Trebuchet MS" w:hAnsi="Trebuchet MS" w:cs="Trebuchet MS"/>
        <w:position w:val="0"/>
        <w:sz w:val="20"/>
        <w:szCs w:val="20"/>
      </w:rPr>
    </w:lvl>
    <w:lvl w:ilvl="1">
      <w:start w:val="1"/>
      <w:numFmt w:val="lowerLetter"/>
      <w:lvlText w:val="%2."/>
      <w:lvlJc w:val="left"/>
      <w:pPr>
        <w:tabs>
          <w:tab w:val="num" w:pos="106"/>
        </w:tabs>
      </w:pPr>
      <w:rPr>
        <w:rFonts w:ascii="Calibri" w:eastAsia="Calibri" w:hAnsi="Calibri" w:cs="Calibri"/>
        <w:position w:val="0"/>
        <w:sz w:val="22"/>
        <w:szCs w:val="22"/>
      </w:rPr>
    </w:lvl>
    <w:lvl w:ilvl="2">
      <w:start w:val="1"/>
      <w:numFmt w:val="lowerRoman"/>
      <w:lvlText w:val="%3."/>
      <w:lvlJc w:val="left"/>
      <w:pPr>
        <w:tabs>
          <w:tab w:val="num" w:pos="106"/>
        </w:tabs>
      </w:pPr>
      <w:rPr>
        <w:rFonts w:ascii="Calibri" w:eastAsia="Calibri" w:hAnsi="Calibri" w:cs="Calibri"/>
        <w:position w:val="0"/>
        <w:sz w:val="22"/>
        <w:szCs w:val="22"/>
      </w:rPr>
    </w:lvl>
    <w:lvl w:ilvl="3">
      <w:start w:val="1"/>
      <w:numFmt w:val="decimal"/>
      <w:lvlText w:val="%4."/>
      <w:lvlJc w:val="left"/>
      <w:pPr>
        <w:tabs>
          <w:tab w:val="num" w:pos="106"/>
        </w:tabs>
      </w:pPr>
      <w:rPr>
        <w:rFonts w:ascii="Calibri" w:eastAsia="Calibri" w:hAnsi="Calibri" w:cs="Calibri"/>
        <w:position w:val="0"/>
        <w:sz w:val="22"/>
        <w:szCs w:val="22"/>
      </w:rPr>
    </w:lvl>
    <w:lvl w:ilvl="4">
      <w:start w:val="1"/>
      <w:numFmt w:val="lowerLetter"/>
      <w:lvlText w:val="%5."/>
      <w:lvlJc w:val="left"/>
      <w:pPr>
        <w:tabs>
          <w:tab w:val="num" w:pos="106"/>
        </w:tabs>
      </w:pPr>
      <w:rPr>
        <w:rFonts w:ascii="Calibri" w:eastAsia="Calibri" w:hAnsi="Calibri" w:cs="Calibri"/>
        <w:position w:val="0"/>
        <w:sz w:val="22"/>
        <w:szCs w:val="22"/>
      </w:rPr>
    </w:lvl>
    <w:lvl w:ilvl="5">
      <w:start w:val="1"/>
      <w:numFmt w:val="lowerRoman"/>
      <w:lvlText w:val="%6."/>
      <w:lvlJc w:val="left"/>
      <w:pPr>
        <w:tabs>
          <w:tab w:val="num" w:pos="106"/>
        </w:tabs>
      </w:pPr>
      <w:rPr>
        <w:rFonts w:ascii="Calibri" w:eastAsia="Calibri" w:hAnsi="Calibri" w:cs="Calibri"/>
        <w:position w:val="0"/>
        <w:sz w:val="22"/>
        <w:szCs w:val="22"/>
      </w:rPr>
    </w:lvl>
    <w:lvl w:ilvl="6">
      <w:start w:val="1"/>
      <w:numFmt w:val="decimal"/>
      <w:lvlText w:val="%7."/>
      <w:lvlJc w:val="left"/>
      <w:pPr>
        <w:tabs>
          <w:tab w:val="num" w:pos="106"/>
        </w:tabs>
      </w:pPr>
      <w:rPr>
        <w:rFonts w:ascii="Calibri" w:eastAsia="Calibri" w:hAnsi="Calibri" w:cs="Calibri"/>
        <w:position w:val="0"/>
        <w:sz w:val="22"/>
        <w:szCs w:val="22"/>
      </w:rPr>
    </w:lvl>
    <w:lvl w:ilvl="7">
      <w:start w:val="1"/>
      <w:numFmt w:val="lowerLetter"/>
      <w:lvlText w:val="%8."/>
      <w:lvlJc w:val="left"/>
      <w:pPr>
        <w:tabs>
          <w:tab w:val="num" w:pos="106"/>
        </w:tabs>
      </w:pPr>
      <w:rPr>
        <w:rFonts w:ascii="Calibri" w:eastAsia="Calibri" w:hAnsi="Calibri" w:cs="Calibri"/>
        <w:position w:val="0"/>
        <w:sz w:val="22"/>
        <w:szCs w:val="22"/>
      </w:rPr>
    </w:lvl>
    <w:lvl w:ilvl="8">
      <w:start w:val="1"/>
      <w:numFmt w:val="lowerRoman"/>
      <w:lvlText w:val="%9."/>
      <w:lvlJc w:val="left"/>
      <w:pPr>
        <w:tabs>
          <w:tab w:val="num" w:pos="106"/>
        </w:tabs>
      </w:pPr>
      <w:rPr>
        <w:rFonts w:ascii="Calibri" w:eastAsia="Calibri" w:hAnsi="Calibri" w:cs="Calibri"/>
        <w:position w:val="0"/>
        <w:sz w:val="22"/>
        <w:szCs w:val="22"/>
      </w:rPr>
    </w:lvl>
  </w:abstractNum>
  <w:abstractNum w:abstractNumId="44" w15:restartNumberingAfterBreak="0">
    <w:nsid w:val="44A40C77"/>
    <w:multiLevelType w:val="multilevel"/>
    <w:tmpl w:val="A5A639EE"/>
    <w:styleLink w:val="List35"/>
    <w:lvl w:ilvl="0">
      <w:start w:val="6"/>
      <w:numFmt w:val="decimal"/>
      <w:lvlText w:val="%1."/>
      <w:lvlJc w:val="left"/>
      <w:rPr>
        <w:position w:val="0"/>
        <w:rtl w:val="0"/>
      </w:rPr>
    </w:lvl>
    <w:lvl w:ilvl="1">
      <w:start w:val="1"/>
      <w:numFmt w:val="decimal"/>
      <w:lvlText w:val="%1.%2."/>
      <w:lvlJc w:val="left"/>
      <w:rPr>
        <w:position w:val="0"/>
        <w:rtl w:val="0"/>
      </w:rPr>
    </w:lvl>
    <w:lvl w:ilvl="2">
      <w:start w:val="1"/>
      <w:numFmt w:val="decimal"/>
      <w:lvlText w:val="%1.%2.%3."/>
      <w:lvlJc w:val="left"/>
      <w:rPr>
        <w:position w:val="0"/>
        <w:rtl w:val="0"/>
      </w:rPr>
    </w:lvl>
    <w:lvl w:ilvl="3">
      <w:start w:val="1"/>
      <w:numFmt w:val="decimal"/>
      <w:lvlText w:val="%1.%2.%3.%4."/>
      <w:lvlJc w:val="left"/>
      <w:rPr>
        <w:position w:val="0"/>
        <w:rtl w:val="0"/>
      </w:rPr>
    </w:lvl>
    <w:lvl w:ilvl="4">
      <w:start w:val="1"/>
      <w:numFmt w:val="decimal"/>
      <w:lvlText w:val="%1.%2.%3.%4.%5."/>
      <w:lvlJc w:val="left"/>
      <w:rPr>
        <w:position w:val="0"/>
        <w:rtl w:val="0"/>
      </w:rPr>
    </w:lvl>
    <w:lvl w:ilvl="5">
      <w:start w:val="1"/>
      <w:numFmt w:val="decimal"/>
      <w:lvlText w:val="%1.%2.%3.%4.%5.%6."/>
      <w:lvlJc w:val="left"/>
      <w:rPr>
        <w:position w:val="0"/>
        <w:rtl w:val="0"/>
      </w:rPr>
    </w:lvl>
    <w:lvl w:ilvl="6">
      <w:start w:val="1"/>
      <w:numFmt w:val="decimal"/>
      <w:lvlText w:val="%1.%2.%3.%4.%5.%6.%7."/>
      <w:lvlJc w:val="left"/>
      <w:rPr>
        <w:position w:val="0"/>
        <w:rtl w:val="0"/>
      </w:rPr>
    </w:lvl>
    <w:lvl w:ilvl="7">
      <w:start w:val="1"/>
      <w:numFmt w:val="decimal"/>
      <w:lvlText w:val="%1.%2.%3.%4.%5.%6.%7.%8."/>
      <w:lvlJc w:val="left"/>
      <w:rPr>
        <w:position w:val="0"/>
        <w:rtl w:val="0"/>
      </w:rPr>
    </w:lvl>
    <w:lvl w:ilvl="8">
      <w:start w:val="1"/>
      <w:numFmt w:val="decimal"/>
      <w:lvlText w:val="%1.%2.%3.%4.%5.%6.%7.%8.%9."/>
      <w:lvlJc w:val="left"/>
      <w:rPr>
        <w:position w:val="0"/>
        <w:rtl w:val="0"/>
      </w:rPr>
    </w:lvl>
  </w:abstractNum>
  <w:abstractNum w:abstractNumId="45" w15:restartNumberingAfterBreak="0">
    <w:nsid w:val="452D1B75"/>
    <w:multiLevelType w:val="multilevel"/>
    <w:tmpl w:val="4042701C"/>
    <w:styleLink w:val="List42"/>
    <w:lvl w:ilvl="0">
      <w:numFmt w:val="bullet"/>
      <w:lvlText w:val="•"/>
      <w:lvlJc w:val="left"/>
      <w:pPr>
        <w:tabs>
          <w:tab w:val="num" w:pos="720"/>
        </w:tabs>
        <w:ind w:left="720" w:hanging="360"/>
      </w:pPr>
      <w:rPr>
        <w:rFonts w:ascii="Trebuchet MS" w:eastAsia="Trebuchet MS" w:hAnsi="Trebuchet MS" w:cs="Trebuchet MS"/>
        <w:b/>
        <w:bCs/>
        <w:color w:val="5F5F5F"/>
        <w:position w:val="0"/>
        <w:sz w:val="20"/>
        <w:szCs w:val="20"/>
        <w:u w:color="000000"/>
      </w:rPr>
    </w:lvl>
    <w:lvl w:ilvl="1">
      <w:start w:val="1"/>
      <w:numFmt w:val="bullet"/>
      <w:lvlText w:val="o"/>
      <w:lvlJc w:val="left"/>
      <w:pPr>
        <w:tabs>
          <w:tab w:val="num" w:pos="1410"/>
        </w:tabs>
        <w:ind w:left="1410" w:hanging="330"/>
      </w:pPr>
      <w:rPr>
        <w:rFonts w:ascii="Calibri" w:eastAsia="Calibri" w:hAnsi="Calibri" w:cs="Calibri"/>
        <w:b/>
        <w:bCs/>
        <w:color w:val="5F5F5F"/>
        <w:position w:val="0"/>
        <w:sz w:val="22"/>
        <w:szCs w:val="22"/>
        <w:u w:color="000000"/>
      </w:rPr>
    </w:lvl>
    <w:lvl w:ilvl="2">
      <w:start w:val="1"/>
      <w:numFmt w:val="bullet"/>
      <w:lvlText w:val="▪"/>
      <w:lvlJc w:val="left"/>
      <w:pPr>
        <w:tabs>
          <w:tab w:val="num" w:pos="2130"/>
        </w:tabs>
        <w:ind w:left="2130" w:hanging="330"/>
      </w:pPr>
      <w:rPr>
        <w:rFonts w:ascii="Calibri" w:eastAsia="Calibri" w:hAnsi="Calibri" w:cs="Calibri"/>
        <w:b/>
        <w:bCs/>
        <w:color w:val="5F5F5F"/>
        <w:position w:val="0"/>
        <w:sz w:val="22"/>
        <w:szCs w:val="22"/>
        <w:u w:color="000000"/>
      </w:rPr>
    </w:lvl>
    <w:lvl w:ilvl="3">
      <w:start w:val="1"/>
      <w:numFmt w:val="bullet"/>
      <w:lvlText w:val="•"/>
      <w:lvlJc w:val="left"/>
      <w:pPr>
        <w:tabs>
          <w:tab w:val="num" w:pos="2850"/>
        </w:tabs>
        <w:ind w:left="2850" w:hanging="330"/>
      </w:pPr>
      <w:rPr>
        <w:rFonts w:ascii="Calibri" w:eastAsia="Calibri" w:hAnsi="Calibri" w:cs="Calibri"/>
        <w:b/>
        <w:bCs/>
        <w:color w:val="5F5F5F"/>
        <w:position w:val="0"/>
        <w:sz w:val="22"/>
        <w:szCs w:val="22"/>
        <w:u w:color="000000"/>
      </w:rPr>
    </w:lvl>
    <w:lvl w:ilvl="4">
      <w:start w:val="1"/>
      <w:numFmt w:val="bullet"/>
      <w:lvlText w:val="o"/>
      <w:lvlJc w:val="left"/>
      <w:pPr>
        <w:tabs>
          <w:tab w:val="num" w:pos="3570"/>
        </w:tabs>
        <w:ind w:left="3570" w:hanging="330"/>
      </w:pPr>
      <w:rPr>
        <w:rFonts w:ascii="Calibri" w:eastAsia="Calibri" w:hAnsi="Calibri" w:cs="Calibri"/>
        <w:b/>
        <w:bCs/>
        <w:color w:val="5F5F5F"/>
        <w:position w:val="0"/>
        <w:sz w:val="22"/>
        <w:szCs w:val="22"/>
        <w:u w:color="000000"/>
      </w:rPr>
    </w:lvl>
    <w:lvl w:ilvl="5">
      <w:start w:val="1"/>
      <w:numFmt w:val="bullet"/>
      <w:lvlText w:val="▪"/>
      <w:lvlJc w:val="left"/>
      <w:pPr>
        <w:tabs>
          <w:tab w:val="num" w:pos="4290"/>
        </w:tabs>
        <w:ind w:left="4290" w:hanging="330"/>
      </w:pPr>
      <w:rPr>
        <w:rFonts w:ascii="Calibri" w:eastAsia="Calibri" w:hAnsi="Calibri" w:cs="Calibri"/>
        <w:b/>
        <w:bCs/>
        <w:color w:val="5F5F5F"/>
        <w:position w:val="0"/>
        <w:sz w:val="22"/>
        <w:szCs w:val="22"/>
        <w:u w:color="000000"/>
      </w:rPr>
    </w:lvl>
    <w:lvl w:ilvl="6">
      <w:start w:val="1"/>
      <w:numFmt w:val="bullet"/>
      <w:lvlText w:val="•"/>
      <w:lvlJc w:val="left"/>
      <w:pPr>
        <w:tabs>
          <w:tab w:val="num" w:pos="5010"/>
        </w:tabs>
        <w:ind w:left="5010" w:hanging="330"/>
      </w:pPr>
      <w:rPr>
        <w:rFonts w:ascii="Calibri" w:eastAsia="Calibri" w:hAnsi="Calibri" w:cs="Calibri"/>
        <w:b/>
        <w:bCs/>
        <w:color w:val="5F5F5F"/>
        <w:position w:val="0"/>
        <w:sz w:val="22"/>
        <w:szCs w:val="22"/>
        <w:u w:color="000000"/>
      </w:rPr>
    </w:lvl>
    <w:lvl w:ilvl="7">
      <w:start w:val="1"/>
      <w:numFmt w:val="bullet"/>
      <w:lvlText w:val="o"/>
      <w:lvlJc w:val="left"/>
      <w:pPr>
        <w:tabs>
          <w:tab w:val="num" w:pos="5730"/>
        </w:tabs>
        <w:ind w:left="5730" w:hanging="330"/>
      </w:pPr>
      <w:rPr>
        <w:rFonts w:ascii="Calibri" w:eastAsia="Calibri" w:hAnsi="Calibri" w:cs="Calibri"/>
        <w:b/>
        <w:bCs/>
        <w:color w:val="5F5F5F"/>
        <w:position w:val="0"/>
        <w:sz w:val="22"/>
        <w:szCs w:val="22"/>
        <w:u w:color="000000"/>
      </w:rPr>
    </w:lvl>
    <w:lvl w:ilvl="8">
      <w:start w:val="1"/>
      <w:numFmt w:val="bullet"/>
      <w:lvlText w:val="▪"/>
      <w:lvlJc w:val="left"/>
      <w:pPr>
        <w:tabs>
          <w:tab w:val="num" w:pos="6450"/>
        </w:tabs>
        <w:ind w:left="6450" w:hanging="330"/>
      </w:pPr>
      <w:rPr>
        <w:rFonts w:ascii="Calibri" w:eastAsia="Calibri" w:hAnsi="Calibri" w:cs="Calibri"/>
        <w:b/>
        <w:bCs/>
        <w:color w:val="5F5F5F"/>
        <w:position w:val="0"/>
        <w:sz w:val="22"/>
        <w:szCs w:val="22"/>
        <w:u w:color="000000"/>
      </w:rPr>
    </w:lvl>
  </w:abstractNum>
  <w:abstractNum w:abstractNumId="46" w15:restartNumberingAfterBreak="0">
    <w:nsid w:val="49062026"/>
    <w:multiLevelType w:val="multilevel"/>
    <w:tmpl w:val="858494A4"/>
    <w:styleLink w:val="ListAppTOC"/>
    <w:lvl w:ilvl="0">
      <w:start w:val="1"/>
      <w:numFmt w:val="upperLetter"/>
      <w:lvlText w:val="Appendix %1"/>
      <w:lvlJc w:val="left"/>
      <w:pPr>
        <w:tabs>
          <w:tab w:val="num" w:pos="1134"/>
        </w:tabs>
        <w:ind w:left="1134" w:hanging="1134"/>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7" w15:restartNumberingAfterBreak="0">
    <w:nsid w:val="495A36D1"/>
    <w:multiLevelType w:val="multilevel"/>
    <w:tmpl w:val="4F085850"/>
    <w:styleLink w:val="List44"/>
    <w:lvl w:ilvl="0">
      <w:start w:val="1"/>
      <w:numFmt w:val="bullet"/>
      <w:lvlText w:val="•"/>
      <w:lvlJc w:val="left"/>
      <w:pPr>
        <w:tabs>
          <w:tab w:val="num" w:pos="690"/>
        </w:tabs>
        <w:ind w:left="690" w:hanging="330"/>
      </w:pPr>
      <w:rPr>
        <w:rFonts w:ascii="Calibri" w:eastAsia="Calibri" w:hAnsi="Calibri" w:cs="Calibri"/>
        <w:color w:val="000000"/>
        <w:position w:val="0"/>
        <w:sz w:val="22"/>
        <w:szCs w:val="22"/>
      </w:rPr>
    </w:lvl>
    <w:lvl w:ilvl="1">
      <w:start w:val="1"/>
      <w:numFmt w:val="bullet"/>
      <w:lvlText w:val="o"/>
      <w:lvlJc w:val="left"/>
      <w:pPr>
        <w:tabs>
          <w:tab w:val="num" w:pos="1410"/>
        </w:tabs>
        <w:ind w:left="1410" w:hanging="330"/>
      </w:pPr>
      <w:rPr>
        <w:rFonts w:ascii="Calibri" w:eastAsia="Calibri" w:hAnsi="Calibri" w:cs="Calibri"/>
        <w:color w:val="000000"/>
        <w:position w:val="0"/>
        <w:sz w:val="22"/>
        <w:szCs w:val="22"/>
      </w:rPr>
    </w:lvl>
    <w:lvl w:ilvl="2">
      <w:numFmt w:val="bullet"/>
      <w:lvlText w:val="▪"/>
      <w:lvlJc w:val="left"/>
      <w:pPr>
        <w:tabs>
          <w:tab w:val="num" w:pos="2160"/>
        </w:tabs>
        <w:ind w:left="2160" w:hanging="360"/>
      </w:pPr>
      <w:rPr>
        <w:rFonts w:ascii="Trebuchet MS" w:eastAsia="Trebuchet MS" w:hAnsi="Trebuchet MS" w:cs="Trebuchet MS"/>
        <w:color w:val="000000"/>
        <w:position w:val="0"/>
        <w:sz w:val="20"/>
        <w:szCs w:val="20"/>
      </w:rPr>
    </w:lvl>
    <w:lvl w:ilvl="3">
      <w:start w:val="1"/>
      <w:numFmt w:val="bullet"/>
      <w:lvlText w:val="•"/>
      <w:lvlJc w:val="left"/>
      <w:pPr>
        <w:tabs>
          <w:tab w:val="num" w:pos="2850"/>
        </w:tabs>
        <w:ind w:left="2850" w:hanging="330"/>
      </w:pPr>
      <w:rPr>
        <w:rFonts w:ascii="Calibri" w:eastAsia="Calibri" w:hAnsi="Calibri" w:cs="Calibri"/>
        <w:color w:val="000000"/>
        <w:position w:val="0"/>
        <w:sz w:val="22"/>
        <w:szCs w:val="22"/>
      </w:rPr>
    </w:lvl>
    <w:lvl w:ilvl="4">
      <w:start w:val="1"/>
      <w:numFmt w:val="bullet"/>
      <w:lvlText w:val="o"/>
      <w:lvlJc w:val="left"/>
      <w:pPr>
        <w:tabs>
          <w:tab w:val="num" w:pos="3570"/>
        </w:tabs>
        <w:ind w:left="3570" w:hanging="330"/>
      </w:pPr>
      <w:rPr>
        <w:rFonts w:ascii="Calibri" w:eastAsia="Calibri" w:hAnsi="Calibri" w:cs="Calibri"/>
        <w:color w:val="000000"/>
        <w:position w:val="0"/>
        <w:sz w:val="22"/>
        <w:szCs w:val="22"/>
      </w:rPr>
    </w:lvl>
    <w:lvl w:ilvl="5">
      <w:start w:val="1"/>
      <w:numFmt w:val="bullet"/>
      <w:lvlText w:val="▪"/>
      <w:lvlJc w:val="left"/>
      <w:pPr>
        <w:tabs>
          <w:tab w:val="num" w:pos="4290"/>
        </w:tabs>
        <w:ind w:left="4290" w:hanging="330"/>
      </w:pPr>
      <w:rPr>
        <w:rFonts w:ascii="Calibri" w:eastAsia="Calibri" w:hAnsi="Calibri" w:cs="Calibri"/>
        <w:color w:val="000000"/>
        <w:position w:val="0"/>
        <w:sz w:val="22"/>
        <w:szCs w:val="22"/>
      </w:rPr>
    </w:lvl>
    <w:lvl w:ilvl="6">
      <w:start w:val="1"/>
      <w:numFmt w:val="bullet"/>
      <w:lvlText w:val="•"/>
      <w:lvlJc w:val="left"/>
      <w:pPr>
        <w:tabs>
          <w:tab w:val="num" w:pos="5010"/>
        </w:tabs>
        <w:ind w:left="5010" w:hanging="330"/>
      </w:pPr>
      <w:rPr>
        <w:rFonts w:ascii="Calibri" w:eastAsia="Calibri" w:hAnsi="Calibri" w:cs="Calibri"/>
        <w:color w:val="000000"/>
        <w:position w:val="0"/>
        <w:sz w:val="22"/>
        <w:szCs w:val="22"/>
      </w:rPr>
    </w:lvl>
    <w:lvl w:ilvl="7">
      <w:start w:val="1"/>
      <w:numFmt w:val="bullet"/>
      <w:lvlText w:val="o"/>
      <w:lvlJc w:val="left"/>
      <w:pPr>
        <w:tabs>
          <w:tab w:val="num" w:pos="5730"/>
        </w:tabs>
        <w:ind w:left="5730" w:hanging="330"/>
      </w:pPr>
      <w:rPr>
        <w:rFonts w:ascii="Calibri" w:eastAsia="Calibri" w:hAnsi="Calibri" w:cs="Calibri"/>
        <w:color w:val="000000"/>
        <w:position w:val="0"/>
        <w:sz w:val="22"/>
        <w:szCs w:val="22"/>
      </w:rPr>
    </w:lvl>
    <w:lvl w:ilvl="8">
      <w:start w:val="1"/>
      <w:numFmt w:val="bullet"/>
      <w:lvlText w:val="▪"/>
      <w:lvlJc w:val="left"/>
      <w:pPr>
        <w:tabs>
          <w:tab w:val="num" w:pos="6450"/>
        </w:tabs>
        <w:ind w:left="6450" w:hanging="330"/>
      </w:pPr>
      <w:rPr>
        <w:rFonts w:ascii="Calibri" w:eastAsia="Calibri" w:hAnsi="Calibri" w:cs="Calibri"/>
        <w:color w:val="000000"/>
        <w:position w:val="0"/>
        <w:sz w:val="22"/>
        <w:szCs w:val="22"/>
      </w:rPr>
    </w:lvl>
  </w:abstractNum>
  <w:abstractNum w:abstractNumId="48" w15:restartNumberingAfterBreak="0">
    <w:nsid w:val="4D101620"/>
    <w:multiLevelType w:val="multilevel"/>
    <w:tmpl w:val="FB38492A"/>
    <w:styleLink w:val="List311"/>
    <w:lvl w:ilvl="0">
      <w:numFmt w:val="bullet"/>
      <w:lvlText w:val="•"/>
      <w:lvlJc w:val="left"/>
      <w:pPr>
        <w:tabs>
          <w:tab w:val="num" w:pos="396"/>
        </w:tabs>
        <w:ind w:left="396" w:hanging="396"/>
      </w:pPr>
      <w:rPr>
        <w:rFonts w:ascii="Trebuchet MS" w:eastAsia="Trebuchet MS" w:hAnsi="Trebuchet MS" w:cs="Trebuchet MS"/>
        <w:position w:val="0"/>
        <w:sz w:val="20"/>
        <w:szCs w:val="20"/>
      </w:rPr>
    </w:lvl>
    <w:lvl w:ilvl="1">
      <w:start w:val="1"/>
      <w:numFmt w:val="bullet"/>
      <w:lvlText w:val="•"/>
      <w:lvlJc w:val="left"/>
      <w:pPr>
        <w:tabs>
          <w:tab w:val="num" w:pos="1479"/>
        </w:tabs>
        <w:ind w:left="1479" w:hanging="363"/>
      </w:pPr>
      <w:rPr>
        <w:rFonts w:ascii="Calibri" w:eastAsia="Calibri" w:hAnsi="Calibri" w:cs="Calibri"/>
        <w:position w:val="0"/>
        <w:sz w:val="22"/>
        <w:szCs w:val="22"/>
      </w:rPr>
    </w:lvl>
    <w:lvl w:ilvl="2">
      <w:start w:val="1"/>
      <w:numFmt w:val="bullet"/>
      <w:lvlText w:val="•"/>
      <w:lvlJc w:val="left"/>
      <w:pPr>
        <w:tabs>
          <w:tab w:val="num" w:pos="1875"/>
        </w:tabs>
        <w:ind w:left="1875" w:hanging="363"/>
      </w:pPr>
      <w:rPr>
        <w:rFonts w:ascii="Calibri" w:eastAsia="Calibri" w:hAnsi="Calibri" w:cs="Calibri"/>
        <w:position w:val="0"/>
        <w:sz w:val="22"/>
        <w:szCs w:val="22"/>
      </w:rPr>
    </w:lvl>
    <w:lvl w:ilvl="3">
      <w:start w:val="1"/>
      <w:numFmt w:val="bullet"/>
      <w:lvlText w:val="•"/>
      <w:lvlJc w:val="left"/>
      <w:pPr>
        <w:tabs>
          <w:tab w:val="num" w:pos="2271"/>
        </w:tabs>
        <w:ind w:left="2271" w:hanging="363"/>
      </w:pPr>
      <w:rPr>
        <w:rFonts w:ascii="Calibri" w:eastAsia="Calibri" w:hAnsi="Calibri" w:cs="Calibri"/>
        <w:position w:val="0"/>
        <w:sz w:val="22"/>
        <w:szCs w:val="22"/>
      </w:rPr>
    </w:lvl>
    <w:lvl w:ilvl="4">
      <w:start w:val="1"/>
      <w:numFmt w:val="bullet"/>
      <w:lvlText w:val="•"/>
      <w:lvlJc w:val="left"/>
      <w:pPr>
        <w:tabs>
          <w:tab w:val="num" w:pos="2667"/>
        </w:tabs>
        <w:ind w:left="2667" w:hanging="363"/>
      </w:pPr>
      <w:rPr>
        <w:rFonts w:ascii="Calibri" w:eastAsia="Calibri" w:hAnsi="Calibri" w:cs="Calibri"/>
        <w:position w:val="0"/>
        <w:sz w:val="22"/>
        <w:szCs w:val="22"/>
      </w:rPr>
    </w:lvl>
    <w:lvl w:ilvl="5">
      <w:start w:val="1"/>
      <w:numFmt w:val="bullet"/>
      <w:lvlText w:val="•"/>
      <w:lvlJc w:val="left"/>
      <w:pPr>
        <w:tabs>
          <w:tab w:val="num" w:pos="3063"/>
        </w:tabs>
        <w:ind w:left="3063" w:hanging="363"/>
      </w:pPr>
      <w:rPr>
        <w:rFonts w:ascii="Calibri" w:eastAsia="Calibri" w:hAnsi="Calibri" w:cs="Calibri"/>
        <w:position w:val="0"/>
        <w:sz w:val="22"/>
        <w:szCs w:val="22"/>
      </w:rPr>
    </w:lvl>
    <w:lvl w:ilvl="6">
      <w:start w:val="1"/>
      <w:numFmt w:val="bullet"/>
      <w:lvlText w:val="•"/>
      <w:lvlJc w:val="left"/>
      <w:pPr>
        <w:tabs>
          <w:tab w:val="num" w:pos="3459"/>
        </w:tabs>
        <w:ind w:left="3459" w:hanging="363"/>
      </w:pPr>
      <w:rPr>
        <w:rFonts w:ascii="Calibri" w:eastAsia="Calibri" w:hAnsi="Calibri" w:cs="Calibri"/>
        <w:position w:val="0"/>
        <w:sz w:val="22"/>
        <w:szCs w:val="22"/>
      </w:rPr>
    </w:lvl>
    <w:lvl w:ilvl="7">
      <w:start w:val="1"/>
      <w:numFmt w:val="bullet"/>
      <w:lvlText w:val="•"/>
      <w:lvlJc w:val="left"/>
      <w:pPr>
        <w:tabs>
          <w:tab w:val="num" w:pos="3855"/>
        </w:tabs>
        <w:ind w:left="3855" w:hanging="363"/>
      </w:pPr>
      <w:rPr>
        <w:rFonts w:ascii="Calibri" w:eastAsia="Calibri" w:hAnsi="Calibri" w:cs="Calibri"/>
        <w:position w:val="0"/>
        <w:sz w:val="22"/>
        <w:szCs w:val="22"/>
      </w:rPr>
    </w:lvl>
    <w:lvl w:ilvl="8">
      <w:start w:val="1"/>
      <w:numFmt w:val="bullet"/>
      <w:lvlText w:val="•"/>
      <w:lvlJc w:val="left"/>
      <w:pPr>
        <w:tabs>
          <w:tab w:val="num" w:pos="4251"/>
        </w:tabs>
        <w:ind w:left="4251" w:hanging="363"/>
      </w:pPr>
      <w:rPr>
        <w:rFonts w:ascii="Calibri" w:eastAsia="Calibri" w:hAnsi="Calibri" w:cs="Calibri"/>
        <w:position w:val="0"/>
        <w:sz w:val="22"/>
        <w:szCs w:val="22"/>
      </w:rPr>
    </w:lvl>
  </w:abstractNum>
  <w:abstractNum w:abstractNumId="49" w15:restartNumberingAfterBreak="0">
    <w:nsid w:val="4F3033EE"/>
    <w:multiLevelType w:val="multilevel"/>
    <w:tmpl w:val="D23CDB00"/>
    <w:styleLink w:val="List31"/>
    <w:lvl w:ilvl="0">
      <w:numFmt w:val="bullet"/>
      <w:lvlText w:val="•"/>
      <w:lvlJc w:val="left"/>
      <w:pPr>
        <w:tabs>
          <w:tab w:val="num" w:pos="330"/>
        </w:tabs>
        <w:ind w:left="330" w:hanging="330"/>
      </w:pPr>
      <w:rPr>
        <w:rFonts w:ascii="Trebuchet MS" w:eastAsia="Trebuchet MS" w:hAnsi="Trebuchet MS" w:cs="Trebuchet MS"/>
        <w:position w:val="0"/>
        <w:sz w:val="20"/>
        <w:szCs w:val="20"/>
      </w:rPr>
    </w:lvl>
    <w:lvl w:ilvl="1">
      <w:start w:val="1"/>
      <w:numFmt w:val="bullet"/>
      <w:lvlText w:val="•"/>
      <w:lvlJc w:val="left"/>
      <w:pPr>
        <w:tabs>
          <w:tab w:val="num" w:pos="106"/>
        </w:tabs>
      </w:pPr>
      <w:rPr>
        <w:rFonts w:ascii="Calibri" w:eastAsia="Calibri" w:hAnsi="Calibri" w:cs="Calibri"/>
        <w:position w:val="0"/>
        <w:sz w:val="22"/>
        <w:szCs w:val="22"/>
      </w:rPr>
    </w:lvl>
    <w:lvl w:ilvl="2">
      <w:start w:val="1"/>
      <w:numFmt w:val="bullet"/>
      <w:lvlText w:val="•"/>
      <w:lvlJc w:val="left"/>
      <w:pPr>
        <w:tabs>
          <w:tab w:val="num" w:pos="106"/>
        </w:tabs>
      </w:pPr>
      <w:rPr>
        <w:rFonts w:ascii="Calibri" w:eastAsia="Calibri" w:hAnsi="Calibri" w:cs="Calibri"/>
        <w:position w:val="0"/>
        <w:sz w:val="22"/>
        <w:szCs w:val="22"/>
      </w:rPr>
    </w:lvl>
    <w:lvl w:ilvl="3">
      <w:start w:val="1"/>
      <w:numFmt w:val="bullet"/>
      <w:lvlText w:val="•"/>
      <w:lvlJc w:val="left"/>
      <w:pPr>
        <w:tabs>
          <w:tab w:val="num" w:pos="106"/>
        </w:tabs>
      </w:pPr>
      <w:rPr>
        <w:rFonts w:ascii="Calibri" w:eastAsia="Calibri" w:hAnsi="Calibri" w:cs="Calibri"/>
        <w:position w:val="0"/>
        <w:sz w:val="22"/>
        <w:szCs w:val="22"/>
      </w:rPr>
    </w:lvl>
    <w:lvl w:ilvl="4">
      <w:start w:val="1"/>
      <w:numFmt w:val="bullet"/>
      <w:lvlText w:val="•"/>
      <w:lvlJc w:val="left"/>
      <w:pPr>
        <w:tabs>
          <w:tab w:val="num" w:pos="106"/>
        </w:tabs>
      </w:pPr>
      <w:rPr>
        <w:rFonts w:ascii="Calibri" w:eastAsia="Calibri" w:hAnsi="Calibri" w:cs="Calibri"/>
        <w:position w:val="0"/>
        <w:sz w:val="22"/>
        <w:szCs w:val="22"/>
      </w:rPr>
    </w:lvl>
    <w:lvl w:ilvl="5">
      <w:start w:val="1"/>
      <w:numFmt w:val="bullet"/>
      <w:lvlText w:val="•"/>
      <w:lvlJc w:val="left"/>
      <w:pPr>
        <w:tabs>
          <w:tab w:val="num" w:pos="106"/>
        </w:tabs>
      </w:pPr>
      <w:rPr>
        <w:rFonts w:ascii="Calibri" w:eastAsia="Calibri" w:hAnsi="Calibri" w:cs="Calibri"/>
        <w:position w:val="0"/>
        <w:sz w:val="22"/>
        <w:szCs w:val="22"/>
      </w:rPr>
    </w:lvl>
    <w:lvl w:ilvl="6">
      <w:start w:val="1"/>
      <w:numFmt w:val="bullet"/>
      <w:lvlText w:val="•"/>
      <w:lvlJc w:val="left"/>
      <w:pPr>
        <w:tabs>
          <w:tab w:val="num" w:pos="106"/>
        </w:tabs>
      </w:pPr>
      <w:rPr>
        <w:rFonts w:ascii="Calibri" w:eastAsia="Calibri" w:hAnsi="Calibri" w:cs="Calibri"/>
        <w:position w:val="0"/>
        <w:sz w:val="22"/>
        <w:szCs w:val="22"/>
      </w:rPr>
    </w:lvl>
    <w:lvl w:ilvl="7">
      <w:start w:val="1"/>
      <w:numFmt w:val="bullet"/>
      <w:lvlText w:val="•"/>
      <w:lvlJc w:val="left"/>
      <w:pPr>
        <w:tabs>
          <w:tab w:val="num" w:pos="106"/>
        </w:tabs>
      </w:pPr>
      <w:rPr>
        <w:rFonts w:ascii="Calibri" w:eastAsia="Calibri" w:hAnsi="Calibri" w:cs="Calibri"/>
        <w:position w:val="0"/>
        <w:sz w:val="22"/>
        <w:szCs w:val="22"/>
      </w:rPr>
    </w:lvl>
    <w:lvl w:ilvl="8">
      <w:start w:val="1"/>
      <w:numFmt w:val="bullet"/>
      <w:lvlText w:val="•"/>
      <w:lvlJc w:val="left"/>
      <w:pPr>
        <w:tabs>
          <w:tab w:val="num" w:pos="106"/>
        </w:tabs>
      </w:pPr>
      <w:rPr>
        <w:rFonts w:ascii="Calibri" w:eastAsia="Calibri" w:hAnsi="Calibri" w:cs="Calibri"/>
        <w:position w:val="0"/>
        <w:sz w:val="22"/>
        <w:szCs w:val="22"/>
      </w:rPr>
    </w:lvl>
  </w:abstractNum>
  <w:abstractNum w:abstractNumId="50" w15:restartNumberingAfterBreak="0">
    <w:nsid w:val="524E45AD"/>
    <w:multiLevelType w:val="multilevel"/>
    <w:tmpl w:val="85988108"/>
    <w:styleLink w:val="List13"/>
    <w:lvl w:ilvl="0">
      <w:numFmt w:val="bullet"/>
      <w:lvlText w:val="•"/>
      <w:lvlJc w:val="left"/>
      <w:pPr>
        <w:tabs>
          <w:tab w:val="num" w:pos="720"/>
        </w:tabs>
        <w:ind w:left="720" w:hanging="360"/>
      </w:pPr>
      <w:rPr>
        <w:rFonts w:ascii="Trebuchet MS" w:eastAsia="Trebuchet MS" w:hAnsi="Trebuchet MS" w:cs="Trebuchet MS"/>
        <w:b/>
        <w:bCs/>
        <w:i/>
        <w:iCs/>
        <w:color w:val="808080"/>
        <w:position w:val="0"/>
        <w:sz w:val="20"/>
        <w:szCs w:val="20"/>
        <w:u w:color="000000"/>
      </w:rPr>
    </w:lvl>
    <w:lvl w:ilvl="1">
      <w:start w:val="1"/>
      <w:numFmt w:val="bullet"/>
      <w:lvlText w:val="o"/>
      <w:lvlJc w:val="left"/>
      <w:pPr>
        <w:tabs>
          <w:tab w:val="num" w:pos="1410"/>
        </w:tabs>
        <w:ind w:left="1410" w:hanging="330"/>
      </w:pPr>
      <w:rPr>
        <w:rFonts w:ascii="Calibri" w:eastAsia="Calibri" w:hAnsi="Calibri" w:cs="Calibri"/>
        <w:b/>
        <w:bCs/>
        <w:i/>
        <w:iCs/>
        <w:color w:val="808080"/>
        <w:position w:val="0"/>
        <w:sz w:val="22"/>
        <w:szCs w:val="22"/>
        <w:u w:color="000000"/>
      </w:rPr>
    </w:lvl>
    <w:lvl w:ilvl="2">
      <w:start w:val="1"/>
      <w:numFmt w:val="bullet"/>
      <w:lvlText w:val="▪"/>
      <w:lvlJc w:val="left"/>
      <w:pPr>
        <w:tabs>
          <w:tab w:val="num" w:pos="2130"/>
        </w:tabs>
        <w:ind w:left="2130" w:hanging="330"/>
      </w:pPr>
      <w:rPr>
        <w:rFonts w:ascii="Calibri" w:eastAsia="Calibri" w:hAnsi="Calibri" w:cs="Calibri"/>
        <w:b/>
        <w:bCs/>
        <w:i/>
        <w:iCs/>
        <w:color w:val="808080"/>
        <w:position w:val="0"/>
        <w:sz w:val="22"/>
        <w:szCs w:val="22"/>
        <w:u w:color="000000"/>
      </w:rPr>
    </w:lvl>
    <w:lvl w:ilvl="3">
      <w:start w:val="1"/>
      <w:numFmt w:val="bullet"/>
      <w:lvlText w:val="•"/>
      <w:lvlJc w:val="left"/>
      <w:pPr>
        <w:tabs>
          <w:tab w:val="num" w:pos="2850"/>
        </w:tabs>
        <w:ind w:left="2850" w:hanging="330"/>
      </w:pPr>
      <w:rPr>
        <w:rFonts w:ascii="Calibri" w:eastAsia="Calibri" w:hAnsi="Calibri" w:cs="Calibri"/>
        <w:b/>
        <w:bCs/>
        <w:i/>
        <w:iCs/>
        <w:color w:val="808080"/>
        <w:position w:val="0"/>
        <w:sz w:val="22"/>
        <w:szCs w:val="22"/>
        <w:u w:color="000000"/>
      </w:rPr>
    </w:lvl>
    <w:lvl w:ilvl="4">
      <w:start w:val="1"/>
      <w:numFmt w:val="bullet"/>
      <w:lvlText w:val="o"/>
      <w:lvlJc w:val="left"/>
      <w:pPr>
        <w:tabs>
          <w:tab w:val="num" w:pos="3570"/>
        </w:tabs>
        <w:ind w:left="3570" w:hanging="330"/>
      </w:pPr>
      <w:rPr>
        <w:rFonts w:ascii="Calibri" w:eastAsia="Calibri" w:hAnsi="Calibri" w:cs="Calibri"/>
        <w:b/>
        <w:bCs/>
        <w:i/>
        <w:iCs/>
        <w:color w:val="808080"/>
        <w:position w:val="0"/>
        <w:sz w:val="22"/>
        <w:szCs w:val="22"/>
        <w:u w:color="000000"/>
      </w:rPr>
    </w:lvl>
    <w:lvl w:ilvl="5">
      <w:start w:val="1"/>
      <w:numFmt w:val="bullet"/>
      <w:lvlText w:val="▪"/>
      <w:lvlJc w:val="left"/>
      <w:pPr>
        <w:tabs>
          <w:tab w:val="num" w:pos="4290"/>
        </w:tabs>
        <w:ind w:left="4290" w:hanging="330"/>
      </w:pPr>
      <w:rPr>
        <w:rFonts w:ascii="Calibri" w:eastAsia="Calibri" w:hAnsi="Calibri" w:cs="Calibri"/>
        <w:b/>
        <w:bCs/>
        <w:i/>
        <w:iCs/>
        <w:color w:val="808080"/>
        <w:position w:val="0"/>
        <w:sz w:val="22"/>
        <w:szCs w:val="22"/>
        <w:u w:color="000000"/>
      </w:rPr>
    </w:lvl>
    <w:lvl w:ilvl="6">
      <w:start w:val="1"/>
      <w:numFmt w:val="bullet"/>
      <w:lvlText w:val="•"/>
      <w:lvlJc w:val="left"/>
      <w:pPr>
        <w:tabs>
          <w:tab w:val="num" w:pos="5010"/>
        </w:tabs>
        <w:ind w:left="5010" w:hanging="330"/>
      </w:pPr>
      <w:rPr>
        <w:rFonts w:ascii="Calibri" w:eastAsia="Calibri" w:hAnsi="Calibri" w:cs="Calibri"/>
        <w:b/>
        <w:bCs/>
        <w:i/>
        <w:iCs/>
        <w:color w:val="808080"/>
        <w:position w:val="0"/>
        <w:sz w:val="22"/>
        <w:szCs w:val="22"/>
        <w:u w:color="000000"/>
      </w:rPr>
    </w:lvl>
    <w:lvl w:ilvl="7">
      <w:start w:val="1"/>
      <w:numFmt w:val="bullet"/>
      <w:lvlText w:val="o"/>
      <w:lvlJc w:val="left"/>
      <w:pPr>
        <w:tabs>
          <w:tab w:val="num" w:pos="5730"/>
        </w:tabs>
        <w:ind w:left="5730" w:hanging="330"/>
      </w:pPr>
      <w:rPr>
        <w:rFonts w:ascii="Calibri" w:eastAsia="Calibri" w:hAnsi="Calibri" w:cs="Calibri"/>
        <w:b/>
        <w:bCs/>
        <w:i/>
        <w:iCs/>
        <w:color w:val="808080"/>
        <w:position w:val="0"/>
        <w:sz w:val="22"/>
        <w:szCs w:val="22"/>
        <w:u w:color="000000"/>
      </w:rPr>
    </w:lvl>
    <w:lvl w:ilvl="8">
      <w:start w:val="1"/>
      <w:numFmt w:val="bullet"/>
      <w:lvlText w:val="▪"/>
      <w:lvlJc w:val="left"/>
      <w:pPr>
        <w:tabs>
          <w:tab w:val="num" w:pos="6450"/>
        </w:tabs>
        <w:ind w:left="6450" w:hanging="330"/>
      </w:pPr>
      <w:rPr>
        <w:rFonts w:ascii="Calibri" w:eastAsia="Calibri" w:hAnsi="Calibri" w:cs="Calibri"/>
        <w:b/>
        <w:bCs/>
        <w:i/>
        <w:iCs/>
        <w:color w:val="808080"/>
        <w:position w:val="0"/>
        <w:sz w:val="22"/>
        <w:szCs w:val="22"/>
        <w:u w:color="000000"/>
      </w:rPr>
    </w:lvl>
  </w:abstractNum>
  <w:abstractNum w:abstractNumId="51" w15:restartNumberingAfterBreak="0">
    <w:nsid w:val="588529D2"/>
    <w:multiLevelType w:val="multilevel"/>
    <w:tmpl w:val="14A42C16"/>
    <w:styleLink w:val="List12"/>
    <w:lvl w:ilvl="0">
      <w:numFmt w:val="bullet"/>
      <w:lvlText w:val="o"/>
      <w:lvlJc w:val="left"/>
      <w:pPr>
        <w:tabs>
          <w:tab w:val="num" w:pos="1116"/>
        </w:tabs>
        <w:ind w:left="1116" w:hanging="396"/>
      </w:pPr>
      <w:rPr>
        <w:rFonts w:ascii="Trebuchet MS" w:eastAsia="Trebuchet MS" w:hAnsi="Trebuchet MS" w:cs="Trebuchet MS"/>
        <w:position w:val="0"/>
        <w:sz w:val="20"/>
        <w:szCs w:val="20"/>
      </w:rPr>
    </w:lvl>
    <w:lvl w:ilvl="1">
      <w:start w:val="1"/>
      <w:numFmt w:val="bullet"/>
      <w:lvlText w:val="•"/>
      <w:lvlJc w:val="left"/>
      <w:pPr>
        <w:tabs>
          <w:tab w:val="num" w:pos="1479"/>
        </w:tabs>
        <w:ind w:left="1479" w:hanging="363"/>
      </w:pPr>
      <w:rPr>
        <w:rFonts w:ascii="Calibri" w:eastAsia="Calibri" w:hAnsi="Calibri" w:cs="Calibri"/>
        <w:position w:val="0"/>
        <w:sz w:val="22"/>
        <w:szCs w:val="22"/>
      </w:rPr>
    </w:lvl>
    <w:lvl w:ilvl="2">
      <w:start w:val="1"/>
      <w:numFmt w:val="bullet"/>
      <w:lvlText w:val="•"/>
      <w:lvlJc w:val="left"/>
      <w:pPr>
        <w:tabs>
          <w:tab w:val="num" w:pos="1875"/>
        </w:tabs>
        <w:ind w:left="1875" w:hanging="363"/>
      </w:pPr>
      <w:rPr>
        <w:rFonts w:ascii="Calibri" w:eastAsia="Calibri" w:hAnsi="Calibri" w:cs="Calibri"/>
        <w:position w:val="0"/>
        <w:sz w:val="22"/>
        <w:szCs w:val="22"/>
      </w:rPr>
    </w:lvl>
    <w:lvl w:ilvl="3">
      <w:start w:val="1"/>
      <w:numFmt w:val="bullet"/>
      <w:lvlText w:val="•"/>
      <w:lvlJc w:val="left"/>
      <w:pPr>
        <w:tabs>
          <w:tab w:val="num" w:pos="2271"/>
        </w:tabs>
        <w:ind w:left="2271" w:hanging="363"/>
      </w:pPr>
      <w:rPr>
        <w:rFonts w:ascii="Calibri" w:eastAsia="Calibri" w:hAnsi="Calibri" w:cs="Calibri"/>
        <w:position w:val="0"/>
        <w:sz w:val="22"/>
        <w:szCs w:val="22"/>
      </w:rPr>
    </w:lvl>
    <w:lvl w:ilvl="4">
      <w:start w:val="1"/>
      <w:numFmt w:val="bullet"/>
      <w:lvlText w:val="•"/>
      <w:lvlJc w:val="left"/>
      <w:pPr>
        <w:tabs>
          <w:tab w:val="num" w:pos="2667"/>
        </w:tabs>
        <w:ind w:left="2667" w:hanging="363"/>
      </w:pPr>
      <w:rPr>
        <w:rFonts w:ascii="Calibri" w:eastAsia="Calibri" w:hAnsi="Calibri" w:cs="Calibri"/>
        <w:position w:val="0"/>
        <w:sz w:val="22"/>
        <w:szCs w:val="22"/>
      </w:rPr>
    </w:lvl>
    <w:lvl w:ilvl="5">
      <w:start w:val="1"/>
      <w:numFmt w:val="bullet"/>
      <w:lvlText w:val="•"/>
      <w:lvlJc w:val="left"/>
      <w:pPr>
        <w:tabs>
          <w:tab w:val="num" w:pos="3063"/>
        </w:tabs>
        <w:ind w:left="3063" w:hanging="363"/>
      </w:pPr>
      <w:rPr>
        <w:rFonts w:ascii="Calibri" w:eastAsia="Calibri" w:hAnsi="Calibri" w:cs="Calibri"/>
        <w:position w:val="0"/>
        <w:sz w:val="22"/>
        <w:szCs w:val="22"/>
      </w:rPr>
    </w:lvl>
    <w:lvl w:ilvl="6">
      <w:start w:val="1"/>
      <w:numFmt w:val="bullet"/>
      <w:lvlText w:val="•"/>
      <w:lvlJc w:val="left"/>
      <w:pPr>
        <w:tabs>
          <w:tab w:val="num" w:pos="3459"/>
        </w:tabs>
        <w:ind w:left="3459" w:hanging="363"/>
      </w:pPr>
      <w:rPr>
        <w:rFonts w:ascii="Calibri" w:eastAsia="Calibri" w:hAnsi="Calibri" w:cs="Calibri"/>
        <w:position w:val="0"/>
        <w:sz w:val="22"/>
        <w:szCs w:val="22"/>
      </w:rPr>
    </w:lvl>
    <w:lvl w:ilvl="7">
      <w:start w:val="1"/>
      <w:numFmt w:val="bullet"/>
      <w:lvlText w:val="•"/>
      <w:lvlJc w:val="left"/>
      <w:pPr>
        <w:tabs>
          <w:tab w:val="num" w:pos="3855"/>
        </w:tabs>
        <w:ind w:left="3855" w:hanging="363"/>
      </w:pPr>
      <w:rPr>
        <w:rFonts w:ascii="Calibri" w:eastAsia="Calibri" w:hAnsi="Calibri" w:cs="Calibri"/>
        <w:position w:val="0"/>
        <w:sz w:val="22"/>
        <w:szCs w:val="22"/>
      </w:rPr>
    </w:lvl>
    <w:lvl w:ilvl="8">
      <w:start w:val="1"/>
      <w:numFmt w:val="bullet"/>
      <w:lvlText w:val="•"/>
      <w:lvlJc w:val="left"/>
      <w:pPr>
        <w:tabs>
          <w:tab w:val="num" w:pos="4251"/>
        </w:tabs>
        <w:ind w:left="4251" w:hanging="363"/>
      </w:pPr>
      <w:rPr>
        <w:rFonts w:ascii="Calibri" w:eastAsia="Calibri" w:hAnsi="Calibri" w:cs="Calibri"/>
        <w:position w:val="0"/>
        <w:sz w:val="22"/>
        <w:szCs w:val="22"/>
      </w:rPr>
    </w:lvl>
  </w:abstractNum>
  <w:abstractNum w:abstractNumId="52" w15:restartNumberingAfterBreak="0">
    <w:nsid w:val="59391E70"/>
    <w:multiLevelType w:val="multilevel"/>
    <w:tmpl w:val="B802AB5C"/>
    <w:styleLink w:val="List17"/>
    <w:lvl w:ilvl="0">
      <w:numFmt w:val="bullet"/>
      <w:lvlText w:val="•"/>
      <w:lvlJc w:val="left"/>
      <w:pPr>
        <w:tabs>
          <w:tab w:val="num" w:pos="2160"/>
        </w:tabs>
        <w:ind w:left="2160" w:hanging="360"/>
      </w:pPr>
      <w:rPr>
        <w:rFonts w:ascii="Trebuchet MS" w:eastAsia="Trebuchet MS" w:hAnsi="Trebuchet MS" w:cs="Trebuchet MS"/>
        <w:position w:val="0"/>
        <w:sz w:val="20"/>
        <w:szCs w:val="20"/>
      </w:rPr>
    </w:lvl>
    <w:lvl w:ilvl="1">
      <w:start w:val="1"/>
      <w:numFmt w:val="lowerLetter"/>
      <w:lvlText w:val="%1.%2."/>
      <w:lvlJc w:val="left"/>
      <w:pPr>
        <w:tabs>
          <w:tab w:val="num" w:pos="106"/>
        </w:tabs>
      </w:pPr>
      <w:rPr>
        <w:rFonts w:ascii="Calibri" w:eastAsia="Calibri" w:hAnsi="Calibri" w:cs="Calibri"/>
        <w:position w:val="0"/>
        <w:sz w:val="22"/>
        <w:szCs w:val="22"/>
      </w:rPr>
    </w:lvl>
    <w:lvl w:ilvl="2">
      <w:start w:val="1"/>
      <w:numFmt w:val="lowerRoman"/>
      <w:lvlText w:val="%1.%2.%3."/>
      <w:lvlJc w:val="left"/>
      <w:pPr>
        <w:tabs>
          <w:tab w:val="num" w:pos="106"/>
        </w:tabs>
      </w:pPr>
      <w:rPr>
        <w:rFonts w:ascii="Calibri" w:eastAsia="Calibri" w:hAnsi="Calibri" w:cs="Calibri"/>
        <w:position w:val="0"/>
        <w:sz w:val="22"/>
        <w:szCs w:val="22"/>
      </w:rPr>
    </w:lvl>
    <w:lvl w:ilvl="3">
      <w:start w:val="1"/>
      <w:numFmt w:val="decimal"/>
      <w:lvlText w:val="%1.%2.%3.%4."/>
      <w:lvlJc w:val="left"/>
      <w:pPr>
        <w:tabs>
          <w:tab w:val="num" w:pos="106"/>
        </w:tabs>
      </w:pPr>
      <w:rPr>
        <w:rFonts w:ascii="Calibri" w:eastAsia="Calibri" w:hAnsi="Calibri" w:cs="Calibri"/>
        <w:position w:val="0"/>
        <w:sz w:val="22"/>
        <w:szCs w:val="22"/>
      </w:rPr>
    </w:lvl>
    <w:lvl w:ilvl="4">
      <w:start w:val="1"/>
      <w:numFmt w:val="lowerLetter"/>
      <w:lvlText w:val="%1.%2.%3.%4.%5."/>
      <w:lvlJc w:val="left"/>
      <w:pPr>
        <w:tabs>
          <w:tab w:val="num" w:pos="106"/>
        </w:tabs>
      </w:pPr>
      <w:rPr>
        <w:rFonts w:ascii="Calibri" w:eastAsia="Calibri" w:hAnsi="Calibri" w:cs="Calibri"/>
        <w:position w:val="0"/>
        <w:sz w:val="22"/>
        <w:szCs w:val="22"/>
      </w:rPr>
    </w:lvl>
    <w:lvl w:ilvl="5">
      <w:start w:val="1"/>
      <w:numFmt w:val="lowerRoman"/>
      <w:lvlText w:val="%6."/>
      <w:lvlJc w:val="left"/>
      <w:pPr>
        <w:tabs>
          <w:tab w:val="num" w:pos="106"/>
        </w:tabs>
      </w:pPr>
      <w:rPr>
        <w:rFonts w:ascii="Calibri" w:eastAsia="Calibri" w:hAnsi="Calibri" w:cs="Calibri"/>
        <w:position w:val="0"/>
        <w:sz w:val="22"/>
        <w:szCs w:val="22"/>
      </w:rPr>
    </w:lvl>
    <w:lvl w:ilvl="6">
      <w:start w:val="1"/>
      <w:numFmt w:val="decimal"/>
      <w:lvlText w:val="%7."/>
      <w:lvlJc w:val="left"/>
      <w:pPr>
        <w:tabs>
          <w:tab w:val="num" w:pos="106"/>
        </w:tabs>
      </w:pPr>
      <w:rPr>
        <w:rFonts w:ascii="Calibri" w:eastAsia="Calibri" w:hAnsi="Calibri" w:cs="Calibri"/>
        <w:position w:val="0"/>
        <w:sz w:val="22"/>
        <w:szCs w:val="22"/>
      </w:rPr>
    </w:lvl>
    <w:lvl w:ilvl="7">
      <w:start w:val="1"/>
      <w:numFmt w:val="lowerLetter"/>
      <w:lvlText w:val="%8."/>
      <w:lvlJc w:val="left"/>
      <w:pPr>
        <w:tabs>
          <w:tab w:val="num" w:pos="106"/>
        </w:tabs>
      </w:pPr>
      <w:rPr>
        <w:rFonts w:ascii="Calibri" w:eastAsia="Calibri" w:hAnsi="Calibri" w:cs="Calibri"/>
        <w:position w:val="0"/>
        <w:sz w:val="22"/>
        <w:szCs w:val="22"/>
      </w:rPr>
    </w:lvl>
    <w:lvl w:ilvl="8">
      <w:start w:val="1"/>
      <w:numFmt w:val="lowerRoman"/>
      <w:lvlText w:val="%9."/>
      <w:lvlJc w:val="left"/>
      <w:pPr>
        <w:tabs>
          <w:tab w:val="num" w:pos="106"/>
        </w:tabs>
      </w:pPr>
      <w:rPr>
        <w:rFonts w:ascii="Calibri" w:eastAsia="Calibri" w:hAnsi="Calibri" w:cs="Calibri"/>
        <w:position w:val="0"/>
        <w:sz w:val="22"/>
        <w:szCs w:val="22"/>
      </w:rPr>
    </w:lvl>
  </w:abstractNum>
  <w:abstractNum w:abstractNumId="53" w15:restartNumberingAfterBreak="0">
    <w:nsid w:val="5CD3607F"/>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15:restartNumberingAfterBreak="0">
    <w:nsid w:val="64B128F0"/>
    <w:multiLevelType w:val="multilevel"/>
    <w:tmpl w:val="670EF240"/>
    <w:styleLink w:val="List26"/>
    <w:lvl w:ilvl="0">
      <w:numFmt w:val="bullet"/>
      <w:lvlText w:val="o"/>
      <w:lvlJc w:val="left"/>
      <w:pPr>
        <w:tabs>
          <w:tab w:val="num" w:pos="720"/>
        </w:tabs>
        <w:ind w:left="720" w:hanging="360"/>
      </w:pPr>
      <w:rPr>
        <w:rFonts w:ascii="Trebuchet MS" w:eastAsia="Trebuchet MS" w:hAnsi="Trebuchet MS" w:cs="Trebuchet MS"/>
        <w:position w:val="0"/>
        <w:sz w:val="20"/>
        <w:szCs w:val="20"/>
      </w:rPr>
    </w:lvl>
    <w:lvl w:ilvl="1">
      <w:start w:val="1"/>
      <w:numFmt w:val="bullet"/>
      <w:lvlText w:val="o"/>
      <w:lvlJc w:val="left"/>
      <w:pPr>
        <w:tabs>
          <w:tab w:val="num" w:pos="1410"/>
        </w:tabs>
        <w:ind w:left="1410" w:hanging="330"/>
      </w:pPr>
      <w:rPr>
        <w:rFonts w:ascii="Calibri" w:eastAsia="Calibri" w:hAnsi="Calibri" w:cs="Calibri"/>
        <w:position w:val="0"/>
        <w:sz w:val="22"/>
        <w:szCs w:val="22"/>
      </w:rPr>
    </w:lvl>
    <w:lvl w:ilvl="2">
      <w:start w:val="1"/>
      <w:numFmt w:val="bullet"/>
      <w:lvlText w:val="▪"/>
      <w:lvlJc w:val="left"/>
      <w:pPr>
        <w:tabs>
          <w:tab w:val="num" w:pos="2130"/>
        </w:tabs>
        <w:ind w:left="2130" w:hanging="330"/>
      </w:pPr>
      <w:rPr>
        <w:rFonts w:ascii="Calibri" w:eastAsia="Calibri" w:hAnsi="Calibri" w:cs="Calibri"/>
        <w:position w:val="0"/>
        <w:sz w:val="22"/>
        <w:szCs w:val="22"/>
      </w:rPr>
    </w:lvl>
    <w:lvl w:ilvl="3">
      <w:start w:val="1"/>
      <w:numFmt w:val="bullet"/>
      <w:lvlText w:val="•"/>
      <w:lvlJc w:val="left"/>
      <w:pPr>
        <w:tabs>
          <w:tab w:val="num" w:pos="2850"/>
        </w:tabs>
        <w:ind w:left="2850" w:hanging="330"/>
      </w:pPr>
      <w:rPr>
        <w:rFonts w:ascii="Calibri" w:eastAsia="Calibri" w:hAnsi="Calibri" w:cs="Calibri"/>
        <w:position w:val="0"/>
        <w:sz w:val="22"/>
        <w:szCs w:val="22"/>
      </w:rPr>
    </w:lvl>
    <w:lvl w:ilvl="4">
      <w:start w:val="1"/>
      <w:numFmt w:val="bullet"/>
      <w:lvlText w:val="o"/>
      <w:lvlJc w:val="left"/>
      <w:pPr>
        <w:tabs>
          <w:tab w:val="num" w:pos="3570"/>
        </w:tabs>
        <w:ind w:left="3570" w:hanging="330"/>
      </w:pPr>
      <w:rPr>
        <w:rFonts w:ascii="Calibri" w:eastAsia="Calibri" w:hAnsi="Calibri" w:cs="Calibri"/>
        <w:position w:val="0"/>
        <w:sz w:val="22"/>
        <w:szCs w:val="22"/>
      </w:rPr>
    </w:lvl>
    <w:lvl w:ilvl="5">
      <w:start w:val="1"/>
      <w:numFmt w:val="bullet"/>
      <w:lvlText w:val="▪"/>
      <w:lvlJc w:val="left"/>
      <w:pPr>
        <w:tabs>
          <w:tab w:val="num" w:pos="4290"/>
        </w:tabs>
        <w:ind w:left="4290" w:hanging="330"/>
      </w:pPr>
      <w:rPr>
        <w:rFonts w:ascii="Calibri" w:eastAsia="Calibri" w:hAnsi="Calibri" w:cs="Calibri"/>
        <w:position w:val="0"/>
        <w:sz w:val="22"/>
        <w:szCs w:val="22"/>
      </w:rPr>
    </w:lvl>
    <w:lvl w:ilvl="6">
      <w:start w:val="1"/>
      <w:numFmt w:val="bullet"/>
      <w:lvlText w:val="•"/>
      <w:lvlJc w:val="left"/>
      <w:pPr>
        <w:tabs>
          <w:tab w:val="num" w:pos="5010"/>
        </w:tabs>
        <w:ind w:left="5010" w:hanging="330"/>
      </w:pPr>
      <w:rPr>
        <w:rFonts w:ascii="Calibri" w:eastAsia="Calibri" w:hAnsi="Calibri" w:cs="Calibri"/>
        <w:position w:val="0"/>
        <w:sz w:val="22"/>
        <w:szCs w:val="22"/>
      </w:rPr>
    </w:lvl>
    <w:lvl w:ilvl="7">
      <w:start w:val="1"/>
      <w:numFmt w:val="bullet"/>
      <w:lvlText w:val="o"/>
      <w:lvlJc w:val="left"/>
      <w:pPr>
        <w:tabs>
          <w:tab w:val="num" w:pos="5730"/>
        </w:tabs>
        <w:ind w:left="5730" w:hanging="330"/>
      </w:pPr>
      <w:rPr>
        <w:rFonts w:ascii="Calibri" w:eastAsia="Calibri" w:hAnsi="Calibri" w:cs="Calibri"/>
        <w:position w:val="0"/>
        <w:sz w:val="22"/>
        <w:szCs w:val="22"/>
      </w:rPr>
    </w:lvl>
    <w:lvl w:ilvl="8">
      <w:start w:val="1"/>
      <w:numFmt w:val="bullet"/>
      <w:lvlText w:val="▪"/>
      <w:lvlJc w:val="left"/>
      <w:pPr>
        <w:tabs>
          <w:tab w:val="num" w:pos="6450"/>
        </w:tabs>
        <w:ind w:left="6450" w:hanging="330"/>
      </w:pPr>
      <w:rPr>
        <w:rFonts w:ascii="Calibri" w:eastAsia="Calibri" w:hAnsi="Calibri" w:cs="Calibri"/>
        <w:position w:val="0"/>
        <w:sz w:val="22"/>
        <w:szCs w:val="22"/>
      </w:rPr>
    </w:lvl>
  </w:abstractNum>
  <w:abstractNum w:abstractNumId="55" w15:restartNumberingAfterBreak="0">
    <w:nsid w:val="66CE35CD"/>
    <w:multiLevelType w:val="multilevel"/>
    <w:tmpl w:val="61AED23E"/>
    <w:styleLink w:val="List29"/>
    <w:lvl w:ilvl="0">
      <w:numFmt w:val="bullet"/>
      <w:lvlText w:val="•"/>
      <w:lvlJc w:val="left"/>
      <w:pPr>
        <w:tabs>
          <w:tab w:val="num" w:pos="1080"/>
        </w:tabs>
        <w:ind w:left="1080" w:hanging="360"/>
      </w:pPr>
      <w:rPr>
        <w:rFonts w:ascii="Trebuchet MS" w:eastAsia="Trebuchet MS" w:hAnsi="Trebuchet MS" w:cs="Trebuchet MS"/>
        <w:b/>
        <w:bCs/>
        <w:i/>
        <w:iCs/>
        <w:position w:val="0"/>
        <w:sz w:val="20"/>
        <w:szCs w:val="20"/>
      </w:rPr>
    </w:lvl>
    <w:lvl w:ilvl="1">
      <w:start w:val="1"/>
      <w:numFmt w:val="bullet"/>
      <w:lvlText w:val="•"/>
      <w:lvlJc w:val="left"/>
      <w:pPr>
        <w:tabs>
          <w:tab w:val="num" w:pos="690"/>
        </w:tabs>
        <w:ind w:left="690" w:hanging="330"/>
      </w:pPr>
      <w:rPr>
        <w:rFonts w:ascii="Calibri" w:eastAsia="Calibri" w:hAnsi="Calibri" w:cs="Calibri"/>
        <w:b/>
        <w:bCs/>
        <w:i/>
        <w:iCs/>
        <w:position w:val="0"/>
        <w:sz w:val="22"/>
        <w:szCs w:val="22"/>
      </w:rPr>
    </w:lvl>
    <w:lvl w:ilvl="2">
      <w:start w:val="1"/>
      <w:numFmt w:val="bullet"/>
      <w:lvlText w:val="•"/>
      <w:lvlJc w:val="left"/>
      <w:pPr>
        <w:tabs>
          <w:tab w:val="num" w:pos="1050"/>
        </w:tabs>
        <w:ind w:left="1050" w:hanging="330"/>
      </w:pPr>
      <w:rPr>
        <w:rFonts w:ascii="Calibri" w:eastAsia="Calibri" w:hAnsi="Calibri" w:cs="Calibri"/>
        <w:b/>
        <w:bCs/>
        <w:i/>
        <w:iCs/>
        <w:position w:val="0"/>
        <w:sz w:val="22"/>
        <w:szCs w:val="22"/>
      </w:rPr>
    </w:lvl>
    <w:lvl w:ilvl="3">
      <w:start w:val="1"/>
      <w:numFmt w:val="bullet"/>
      <w:lvlText w:val="•"/>
      <w:lvlJc w:val="left"/>
      <w:pPr>
        <w:tabs>
          <w:tab w:val="num" w:pos="1410"/>
        </w:tabs>
        <w:ind w:left="1410" w:hanging="330"/>
      </w:pPr>
      <w:rPr>
        <w:rFonts w:ascii="Calibri" w:eastAsia="Calibri" w:hAnsi="Calibri" w:cs="Calibri"/>
        <w:b/>
        <w:bCs/>
        <w:i/>
        <w:iCs/>
        <w:position w:val="0"/>
        <w:sz w:val="22"/>
        <w:szCs w:val="22"/>
      </w:rPr>
    </w:lvl>
    <w:lvl w:ilvl="4">
      <w:start w:val="1"/>
      <w:numFmt w:val="bullet"/>
      <w:lvlText w:val="•"/>
      <w:lvlJc w:val="left"/>
      <w:pPr>
        <w:tabs>
          <w:tab w:val="num" w:pos="1770"/>
        </w:tabs>
        <w:ind w:left="1770" w:hanging="330"/>
      </w:pPr>
      <w:rPr>
        <w:rFonts w:ascii="Calibri" w:eastAsia="Calibri" w:hAnsi="Calibri" w:cs="Calibri"/>
        <w:b/>
        <w:bCs/>
        <w:i/>
        <w:iCs/>
        <w:position w:val="0"/>
        <w:sz w:val="22"/>
        <w:szCs w:val="22"/>
      </w:rPr>
    </w:lvl>
    <w:lvl w:ilvl="5">
      <w:start w:val="1"/>
      <w:numFmt w:val="bullet"/>
      <w:lvlText w:val="•"/>
      <w:lvlJc w:val="left"/>
      <w:pPr>
        <w:tabs>
          <w:tab w:val="num" w:pos="2130"/>
        </w:tabs>
        <w:ind w:left="2130" w:hanging="330"/>
      </w:pPr>
      <w:rPr>
        <w:rFonts w:ascii="Calibri" w:eastAsia="Calibri" w:hAnsi="Calibri" w:cs="Calibri"/>
        <w:b/>
        <w:bCs/>
        <w:i/>
        <w:iCs/>
        <w:position w:val="0"/>
        <w:sz w:val="22"/>
        <w:szCs w:val="22"/>
      </w:rPr>
    </w:lvl>
    <w:lvl w:ilvl="6">
      <w:start w:val="1"/>
      <w:numFmt w:val="bullet"/>
      <w:lvlText w:val="•"/>
      <w:lvlJc w:val="left"/>
      <w:pPr>
        <w:tabs>
          <w:tab w:val="num" w:pos="2490"/>
        </w:tabs>
        <w:ind w:left="2490" w:hanging="330"/>
      </w:pPr>
      <w:rPr>
        <w:rFonts w:ascii="Calibri" w:eastAsia="Calibri" w:hAnsi="Calibri" w:cs="Calibri"/>
        <w:b/>
        <w:bCs/>
        <w:i/>
        <w:iCs/>
        <w:position w:val="0"/>
        <w:sz w:val="22"/>
        <w:szCs w:val="22"/>
      </w:rPr>
    </w:lvl>
    <w:lvl w:ilvl="7">
      <w:start w:val="1"/>
      <w:numFmt w:val="bullet"/>
      <w:lvlText w:val="•"/>
      <w:lvlJc w:val="left"/>
      <w:pPr>
        <w:tabs>
          <w:tab w:val="num" w:pos="2850"/>
        </w:tabs>
        <w:ind w:left="2850" w:hanging="330"/>
      </w:pPr>
      <w:rPr>
        <w:rFonts w:ascii="Calibri" w:eastAsia="Calibri" w:hAnsi="Calibri" w:cs="Calibri"/>
        <w:b/>
        <w:bCs/>
        <w:i/>
        <w:iCs/>
        <w:position w:val="0"/>
        <w:sz w:val="22"/>
        <w:szCs w:val="22"/>
      </w:rPr>
    </w:lvl>
    <w:lvl w:ilvl="8">
      <w:start w:val="1"/>
      <w:numFmt w:val="bullet"/>
      <w:lvlText w:val="•"/>
      <w:lvlJc w:val="left"/>
      <w:pPr>
        <w:tabs>
          <w:tab w:val="num" w:pos="3210"/>
        </w:tabs>
        <w:ind w:left="3210" w:hanging="330"/>
      </w:pPr>
      <w:rPr>
        <w:rFonts w:ascii="Calibri" w:eastAsia="Calibri" w:hAnsi="Calibri" w:cs="Calibri"/>
        <w:b/>
        <w:bCs/>
        <w:i/>
        <w:iCs/>
        <w:position w:val="0"/>
        <w:sz w:val="22"/>
        <w:szCs w:val="22"/>
      </w:rPr>
    </w:lvl>
  </w:abstractNum>
  <w:abstractNum w:abstractNumId="56" w15:restartNumberingAfterBreak="0">
    <w:nsid w:val="67074A04"/>
    <w:multiLevelType w:val="multilevel"/>
    <w:tmpl w:val="7896B164"/>
    <w:styleLink w:val="List34"/>
    <w:lvl w:ilvl="0">
      <w:numFmt w:val="bullet"/>
      <w:lvlText w:val="•"/>
      <w:lvlJc w:val="left"/>
      <w:pPr>
        <w:tabs>
          <w:tab w:val="num" w:pos="720"/>
        </w:tabs>
        <w:ind w:left="720" w:hanging="360"/>
      </w:pPr>
      <w:rPr>
        <w:rFonts w:ascii="Trebuchet MS" w:eastAsia="Trebuchet MS" w:hAnsi="Trebuchet MS" w:cs="Trebuchet MS"/>
        <w:position w:val="0"/>
        <w:sz w:val="20"/>
        <w:szCs w:val="20"/>
      </w:rPr>
    </w:lvl>
    <w:lvl w:ilvl="1">
      <w:start w:val="1"/>
      <w:numFmt w:val="bullet"/>
      <w:lvlText w:val="o"/>
      <w:lvlJc w:val="left"/>
      <w:pPr>
        <w:tabs>
          <w:tab w:val="num" w:pos="1410"/>
        </w:tabs>
        <w:ind w:left="1410" w:hanging="330"/>
      </w:pPr>
      <w:rPr>
        <w:rFonts w:ascii="Calibri" w:eastAsia="Calibri" w:hAnsi="Calibri" w:cs="Calibri"/>
        <w:position w:val="0"/>
        <w:sz w:val="22"/>
        <w:szCs w:val="22"/>
      </w:rPr>
    </w:lvl>
    <w:lvl w:ilvl="2">
      <w:start w:val="1"/>
      <w:numFmt w:val="bullet"/>
      <w:lvlText w:val="▪"/>
      <w:lvlJc w:val="left"/>
      <w:pPr>
        <w:tabs>
          <w:tab w:val="num" w:pos="2130"/>
        </w:tabs>
        <w:ind w:left="2130" w:hanging="330"/>
      </w:pPr>
      <w:rPr>
        <w:rFonts w:ascii="Calibri" w:eastAsia="Calibri" w:hAnsi="Calibri" w:cs="Calibri"/>
        <w:position w:val="0"/>
        <w:sz w:val="22"/>
        <w:szCs w:val="22"/>
      </w:rPr>
    </w:lvl>
    <w:lvl w:ilvl="3">
      <w:start w:val="1"/>
      <w:numFmt w:val="bullet"/>
      <w:lvlText w:val="•"/>
      <w:lvlJc w:val="left"/>
      <w:pPr>
        <w:tabs>
          <w:tab w:val="num" w:pos="2850"/>
        </w:tabs>
        <w:ind w:left="2850" w:hanging="330"/>
      </w:pPr>
      <w:rPr>
        <w:rFonts w:ascii="Calibri" w:eastAsia="Calibri" w:hAnsi="Calibri" w:cs="Calibri"/>
        <w:position w:val="0"/>
        <w:sz w:val="22"/>
        <w:szCs w:val="22"/>
      </w:rPr>
    </w:lvl>
    <w:lvl w:ilvl="4">
      <w:start w:val="1"/>
      <w:numFmt w:val="bullet"/>
      <w:lvlText w:val="o"/>
      <w:lvlJc w:val="left"/>
      <w:pPr>
        <w:tabs>
          <w:tab w:val="num" w:pos="3570"/>
        </w:tabs>
        <w:ind w:left="3570" w:hanging="330"/>
      </w:pPr>
      <w:rPr>
        <w:rFonts w:ascii="Calibri" w:eastAsia="Calibri" w:hAnsi="Calibri" w:cs="Calibri"/>
        <w:position w:val="0"/>
        <w:sz w:val="22"/>
        <w:szCs w:val="22"/>
      </w:rPr>
    </w:lvl>
    <w:lvl w:ilvl="5">
      <w:start w:val="1"/>
      <w:numFmt w:val="bullet"/>
      <w:lvlText w:val="▪"/>
      <w:lvlJc w:val="left"/>
      <w:pPr>
        <w:tabs>
          <w:tab w:val="num" w:pos="4290"/>
        </w:tabs>
        <w:ind w:left="4290" w:hanging="330"/>
      </w:pPr>
      <w:rPr>
        <w:rFonts w:ascii="Calibri" w:eastAsia="Calibri" w:hAnsi="Calibri" w:cs="Calibri"/>
        <w:position w:val="0"/>
        <w:sz w:val="22"/>
        <w:szCs w:val="22"/>
      </w:rPr>
    </w:lvl>
    <w:lvl w:ilvl="6">
      <w:start w:val="1"/>
      <w:numFmt w:val="bullet"/>
      <w:lvlText w:val="•"/>
      <w:lvlJc w:val="left"/>
      <w:pPr>
        <w:tabs>
          <w:tab w:val="num" w:pos="5010"/>
        </w:tabs>
        <w:ind w:left="5010" w:hanging="330"/>
      </w:pPr>
      <w:rPr>
        <w:rFonts w:ascii="Calibri" w:eastAsia="Calibri" w:hAnsi="Calibri" w:cs="Calibri"/>
        <w:position w:val="0"/>
        <w:sz w:val="22"/>
        <w:szCs w:val="22"/>
      </w:rPr>
    </w:lvl>
    <w:lvl w:ilvl="7">
      <w:start w:val="1"/>
      <w:numFmt w:val="bullet"/>
      <w:lvlText w:val="o"/>
      <w:lvlJc w:val="left"/>
      <w:pPr>
        <w:tabs>
          <w:tab w:val="num" w:pos="5730"/>
        </w:tabs>
        <w:ind w:left="5730" w:hanging="330"/>
      </w:pPr>
      <w:rPr>
        <w:rFonts w:ascii="Calibri" w:eastAsia="Calibri" w:hAnsi="Calibri" w:cs="Calibri"/>
        <w:position w:val="0"/>
        <w:sz w:val="22"/>
        <w:szCs w:val="22"/>
      </w:rPr>
    </w:lvl>
    <w:lvl w:ilvl="8">
      <w:start w:val="1"/>
      <w:numFmt w:val="bullet"/>
      <w:lvlText w:val="▪"/>
      <w:lvlJc w:val="left"/>
      <w:pPr>
        <w:tabs>
          <w:tab w:val="num" w:pos="6450"/>
        </w:tabs>
        <w:ind w:left="6450" w:hanging="330"/>
      </w:pPr>
      <w:rPr>
        <w:rFonts w:ascii="Calibri" w:eastAsia="Calibri" w:hAnsi="Calibri" w:cs="Calibri"/>
        <w:position w:val="0"/>
        <w:sz w:val="22"/>
        <w:szCs w:val="22"/>
      </w:rPr>
    </w:lvl>
  </w:abstractNum>
  <w:abstractNum w:abstractNumId="57" w15:restartNumberingAfterBreak="0">
    <w:nsid w:val="69292455"/>
    <w:multiLevelType w:val="multilevel"/>
    <w:tmpl w:val="FE140A9C"/>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58" w15:restartNumberingAfterBreak="0">
    <w:nsid w:val="69D02D03"/>
    <w:multiLevelType w:val="multilevel"/>
    <w:tmpl w:val="F3C4482A"/>
    <w:styleLink w:val="List30"/>
    <w:lvl w:ilvl="0">
      <w:start w:val="1"/>
      <w:numFmt w:val="decimal"/>
      <w:lvlText w:val="%1."/>
      <w:lvlJc w:val="left"/>
      <w:rPr>
        <w:position w:val="0"/>
        <w:rtl w:val="0"/>
      </w:rPr>
    </w:lvl>
    <w:lvl w:ilvl="1">
      <w:start w:val="2"/>
      <w:numFmt w:val="decimal"/>
      <w:lvlText w:val="%1.%2."/>
      <w:lvlJc w:val="left"/>
      <w:rPr>
        <w:position w:val="0"/>
        <w:rtl w:val="0"/>
      </w:rPr>
    </w:lvl>
    <w:lvl w:ilvl="2">
      <w:start w:val="1"/>
      <w:numFmt w:val="decimal"/>
      <w:lvlText w:val="%1.%2.%3."/>
      <w:lvlJc w:val="left"/>
      <w:rPr>
        <w:position w:val="0"/>
        <w:rtl w:val="0"/>
      </w:rPr>
    </w:lvl>
    <w:lvl w:ilvl="3">
      <w:start w:val="1"/>
      <w:numFmt w:val="decimal"/>
      <w:lvlText w:val="%1.%2.%3.%4."/>
      <w:lvlJc w:val="left"/>
      <w:rPr>
        <w:position w:val="0"/>
        <w:rtl w:val="0"/>
      </w:rPr>
    </w:lvl>
    <w:lvl w:ilvl="4">
      <w:start w:val="1"/>
      <w:numFmt w:val="decimal"/>
      <w:lvlText w:val="%1.%2.%3.%4.%5."/>
      <w:lvlJc w:val="left"/>
      <w:rPr>
        <w:position w:val="0"/>
        <w:rtl w:val="0"/>
      </w:rPr>
    </w:lvl>
    <w:lvl w:ilvl="5">
      <w:start w:val="1"/>
      <w:numFmt w:val="decimal"/>
      <w:lvlText w:val="%1.%2.%3.%4.%5.%6."/>
      <w:lvlJc w:val="left"/>
      <w:rPr>
        <w:position w:val="0"/>
        <w:rtl w:val="0"/>
      </w:rPr>
    </w:lvl>
    <w:lvl w:ilvl="6">
      <w:start w:val="1"/>
      <w:numFmt w:val="decimal"/>
      <w:lvlText w:val="%1.%2.%3.%4.%5.%6.%7."/>
      <w:lvlJc w:val="left"/>
      <w:rPr>
        <w:position w:val="0"/>
        <w:rtl w:val="0"/>
      </w:rPr>
    </w:lvl>
    <w:lvl w:ilvl="7">
      <w:start w:val="1"/>
      <w:numFmt w:val="decimal"/>
      <w:lvlText w:val="%1.%2.%3.%4.%5.%6.%7.%8."/>
      <w:lvlJc w:val="left"/>
      <w:rPr>
        <w:position w:val="0"/>
        <w:rtl w:val="0"/>
      </w:rPr>
    </w:lvl>
    <w:lvl w:ilvl="8">
      <w:start w:val="1"/>
      <w:numFmt w:val="decimal"/>
      <w:lvlText w:val="%1.%2.%3.%4.%5.%6.%7.%8.%9."/>
      <w:lvlJc w:val="left"/>
      <w:rPr>
        <w:position w:val="0"/>
        <w:rtl w:val="0"/>
      </w:rPr>
    </w:lvl>
  </w:abstractNum>
  <w:abstractNum w:abstractNumId="59" w15:restartNumberingAfterBreak="0">
    <w:nsid w:val="6DE70C25"/>
    <w:multiLevelType w:val="multilevel"/>
    <w:tmpl w:val="4DF04110"/>
    <w:styleLink w:val="List32"/>
    <w:lvl w:ilvl="0">
      <w:numFmt w:val="bullet"/>
      <w:lvlText w:val="•"/>
      <w:lvlJc w:val="left"/>
      <w:pPr>
        <w:tabs>
          <w:tab w:val="num" w:pos="396"/>
        </w:tabs>
        <w:ind w:left="396" w:hanging="396"/>
      </w:pPr>
      <w:rPr>
        <w:rFonts w:ascii="Trebuchet MS" w:eastAsia="Trebuchet MS" w:hAnsi="Trebuchet MS" w:cs="Trebuchet MS"/>
        <w:position w:val="0"/>
        <w:sz w:val="20"/>
        <w:szCs w:val="20"/>
      </w:rPr>
    </w:lvl>
    <w:lvl w:ilvl="1">
      <w:start w:val="1"/>
      <w:numFmt w:val="bullet"/>
      <w:lvlText w:val="•"/>
      <w:lvlJc w:val="left"/>
      <w:pPr>
        <w:tabs>
          <w:tab w:val="num" w:pos="1479"/>
        </w:tabs>
        <w:ind w:left="1479" w:hanging="363"/>
      </w:pPr>
      <w:rPr>
        <w:rFonts w:ascii="Calibri" w:eastAsia="Calibri" w:hAnsi="Calibri" w:cs="Calibri"/>
        <w:position w:val="0"/>
        <w:sz w:val="22"/>
        <w:szCs w:val="22"/>
      </w:rPr>
    </w:lvl>
    <w:lvl w:ilvl="2">
      <w:start w:val="1"/>
      <w:numFmt w:val="bullet"/>
      <w:lvlText w:val="•"/>
      <w:lvlJc w:val="left"/>
      <w:pPr>
        <w:tabs>
          <w:tab w:val="num" w:pos="1875"/>
        </w:tabs>
        <w:ind w:left="1875" w:hanging="363"/>
      </w:pPr>
      <w:rPr>
        <w:rFonts w:ascii="Calibri" w:eastAsia="Calibri" w:hAnsi="Calibri" w:cs="Calibri"/>
        <w:position w:val="0"/>
        <w:sz w:val="22"/>
        <w:szCs w:val="22"/>
      </w:rPr>
    </w:lvl>
    <w:lvl w:ilvl="3">
      <w:start w:val="1"/>
      <w:numFmt w:val="bullet"/>
      <w:lvlText w:val="•"/>
      <w:lvlJc w:val="left"/>
      <w:pPr>
        <w:tabs>
          <w:tab w:val="num" w:pos="2271"/>
        </w:tabs>
        <w:ind w:left="2271" w:hanging="363"/>
      </w:pPr>
      <w:rPr>
        <w:rFonts w:ascii="Calibri" w:eastAsia="Calibri" w:hAnsi="Calibri" w:cs="Calibri"/>
        <w:position w:val="0"/>
        <w:sz w:val="22"/>
        <w:szCs w:val="22"/>
      </w:rPr>
    </w:lvl>
    <w:lvl w:ilvl="4">
      <w:start w:val="1"/>
      <w:numFmt w:val="bullet"/>
      <w:lvlText w:val="•"/>
      <w:lvlJc w:val="left"/>
      <w:pPr>
        <w:tabs>
          <w:tab w:val="num" w:pos="2667"/>
        </w:tabs>
        <w:ind w:left="2667" w:hanging="363"/>
      </w:pPr>
      <w:rPr>
        <w:rFonts w:ascii="Calibri" w:eastAsia="Calibri" w:hAnsi="Calibri" w:cs="Calibri"/>
        <w:position w:val="0"/>
        <w:sz w:val="22"/>
        <w:szCs w:val="22"/>
      </w:rPr>
    </w:lvl>
    <w:lvl w:ilvl="5">
      <w:start w:val="1"/>
      <w:numFmt w:val="bullet"/>
      <w:lvlText w:val="•"/>
      <w:lvlJc w:val="left"/>
      <w:pPr>
        <w:tabs>
          <w:tab w:val="num" w:pos="3063"/>
        </w:tabs>
        <w:ind w:left="3063" w:hanging="363"/>
      </w:pPr>
      <w:rPr>
        <w:rFonts w:ascii="Calibri" w:eastAsia="Calibri" w:hAnsi="Calibri" w:cs="Calibri"/>
        <w:position w:val="0"/>
        <w:sz w:val="22"/>
        <w:szCs w:val="22"/>
      </w:rPr>
    </w:lvl>
    <w:lvl w:ilvl="6">
      <w:start w:val="1"/>
      <w:numFmt w:val="bullet"/>
      <w:lvlText w:val="•"/>
      <w:lvlJc w:val="left"/>
      <w:pPr>
        <w:tabs>
          <w:tab w:val="num" w:pos="3459"/>
        </w:tabs>
        <w:ind w:left="3459" w:hanging="363"/>
      </w:pPr>
      <w:rPr>
        <w:rFonts w:ascii="Calibri" w:eastAsia="Calibri" w:hAnsi="Calibri" w:cs="Calibri"/>
        <w:position w:val="0"/>
        <w:sz w:val="22"/>
        <w:szCs w:val="22"/>
      </w:rPr>
    </w:lvl>
    <w:lvl w:ilvl="7">
      <w:start w:val="1"/>
      <w:numFmt w:val="bullet"/>
      <w:lvlText w:val="•"/>
      <w:lvlJc w:val="left"/>
      <w:pPr>
        <w:tabs>
          <w:tab w:val="num" w:pos="3855"/>
        </w:tabs>
        <w:ind w:left="3855" w:hanging="363"/>
      </w:pPr>
      <w:rPr>
        <w:rFonts w:ascii="Calibri" w:eastAsia="Calibri" w:hAnsi="Calibri" w:cs="Calibri"/>
        <w:position w:val="0"/>
        <w:sz w:val="22"/>
        <w:szCs w:val="22"/>
      </w:rPr>
    </w:lvl>
    <w:lvl w:ilvl="8">
      <w:start w:val="1"/>
      <w:numFmt w:val="bullet"/>
      <w:lvlText w:val="•"/>
      <w:lvlJc w:val="left"/>
      <w:pPr>
        <w:tabs>
          <w:tab w:val="num" w:pos="4251"/>
        </w:tabs>
        <w:ind w:left="4251" w:hanging="363"/>
      </w:pPr>
      <w:rPr>
        <w:rFonts w:ascii="Calibri" w:eastAsia="Calibri" w:hAnsi="Calibri" w:cs="Calibri"/>
        <w:position w:val="0"/>
        <w:sz w:val="22"/>
        <w:szCs w:val="22"/>
      </w:rPr>
    </w:lvl>
  </w:abstractNum>
  <w:abstractNum w:abstractNumId="60" w15:restartNumberingAfterBreak="0">
    <w:nsid w:val="6EA75075"/>
    <w:multiLevelType w:val="multilevel"/>
    <w:tmpl w:val="E28E27DE"/>
    <w:styleLink w:val="List14"/>
    <w:lvl w:ilvl="0">
      <w:start w:val="1"/>
      <w:numFmt w:val="decimal"/>
      <w:lvlText w:val="%1."/>
      <w:lvlJc w:val="left"/>
      <w:pPr>
        <w:tabs>
          <w:tab w:val="num" w:pos="1800"/>
        </w:tabs>
        <w:ind w:left="1800" w:hanging="360"/>
      </w:pPr>
      <w:rPr>
        <w:rFonts w:ascii="Calibri" w:eastAsia="Calibri" w:hAnsi="Calibri" w:cs="Calibri"/>
        <w:position w:val="0"/>
        <w:sz w:val="22"/>
        <w:szCs w:val="22"/>
      </w:rPr>
    </w:lvl>
    <w:lvl w:ilvl="1">
      <w:start w:val="1"/>
      <w:numFmt w:val="lowerLetter"/>
      <w:lvlText w:val="%1.%2."/>
      <w:lvlJc w:val="left"/>
      <w:pPr>
        <w:tabs>
          <w:tab w:val="num" w:pos="2490"/>
        </w:tabs>
        <w:ind w:left="2490" w:hanging="330"/>
      </w:pPr>
      <w:rPr>
        <w:rFonts w:ascii="Calibri" w:eastAsia="Calibri" w:hAnsi="Calibri" w:cs="Calibri"/>
        <w:position w:val="0"/>
        <w:sz w:val="22"/>
        <w:szCs w:val="22"/>
      </w:rPr>
    </w:lvl>
    <w:lvl w:ilvl="2">
      <w:start w:val="1"/>
      <w:numFmt w:val="lowerRoman"/>
      <w:lvlText w:val="%1.%2.%3."/>
      <w:lvlJc w:val="left"/>
      <w:pPr>
        <w:tabs>
          <w:tab w:val="num" w:pos="3215"/>
        </w:tabs>
        <w:ind w:left="3215" w:hanging="271"/>
      </w:pPr>
      <w:rPr>
        <w:rFonts w:ascii="Calibri" w:eastAsia="Calibri" w:hAnsi="Calibri" w:cs="Calibri"/>
        <w:position w:val="0"/>
        <w:sz w:val="22"/>
        <w:szCs w:val="22"/>
      </w:rPr>
    </w:lvl>
    <w:lvl w:ilvl="3">
      <w:start w:val="1"/>
      <w:numFmt w:val="decimal"/>
      <w:lvlText w:val="%1.%2.%3.%4."/>
      <w:lvlJc w:val="left"/>
      <w:pPr>
        <w:tabs>
          <w:tab w:val="num" w:pos="3930"/>
        </w:tabs>
        <w:ind w:left="3930" w:hanging="330"/>
      </w:pPr>
      <w:rPr>
        <w:rFonts w:ascii="Calibri" w:eastAsia="Calibri" w:hAnsi="Calibri" w:cs="Calibri"/>
        <w:position w:val="0"/>
        <w:sz w:val="22"/>
        <w:szCs w:val="22"/>
      </w:rPr>
    </w:lvl>
    <w:lvl w:ilvl="4">
      <w:start w:val="1"/>
      <w:numFmt w:val="lowerLetter"/>
      <w:lvlText w:val="%1.%2.%3.%4.%5."/>
      <w:lvlJc w:val="left"/>
      <w:pPr>
        <w:tabs>
          <w:tab w:val="num" w:pos="4650"/>
        </w:tabs>
        <w:ind w:left="4650" w:hanging="330"/>
      </w:pPr>
      <w:rPr>
        <w:rFonts w:ascii="Calibri" w:eastAsia="Calibri" w:hAnsi="Calibri" w:cs="Calibri"/>
        <w:position w:val="0"/>
        <w:sz w:val="22"/>
        <w:szCs w:val="22"/>
      </w:rPr>
    </w:lvl>
    <w:lvl w:ilvl="5">
      <w:start w:val="1"/>
      <w:numFmt w:val="lowerRoman"/>
      <w:lvlText w:val="%6."/>
      <w:lvlJc w:val="left"/>
      <w:pPr>
        <w:tabs>
          <w:tab w:val="num" w:pos="5375"/>
        </w:tabs>
        <w:ind w:left="5375" w:hanging="271"/>
      </w:pPr>
      <w:rPr>
        <w:rFonts w:ascii="Calibri" w:eastAsia="Calibri" w:hAnsi="Calibri" w:cs="Calibri"/>
        <w:position w:val="0"/>
        <w:sz w:val="22"/>
        <w:szCs w:val="22"/>
      </w:rPr>
    </w:lvl>
    <w:lvl w:ilvl="6">
      <w:start w:val="1"/>
      <w:numFmt w:val="decimal"/>
      <w:lvlText w:val="%7."/>
      <w:lvlJc w:val="left"/>
      <w:pPr>
        <w:tabs>
          <w:tab w:val="num" w:pos="6090"/>
        </w:tabs>
        <w:ind w:left="6090" w:hanging="330"/>
      </w:pPr>
      <w:rPr>
        <w:rFonts w:ascii="Calibri" w:eastAsia="Calibri" w:hAnsi="Calibri" w:cs="Calibri"/>
        <w:position w:val="0"/>
        <w:sz w:val="22"/>
        <w:szCs w:val="22"/>
      </w:rPr>
    </w:lvl>
    <w:lvl w:ilvl="7">
      <w:start w:val="1"/>
      <w:numFmt w:val="lowerLetter"/>
      <w:lvlText w:val="%8."/>
      <w:lvlJc w:val="left"/>
      <w:pPr>
        <w:tabs>
          <w:tab w:val="num" w:pos="6810"/>
        </w:tabs>
        <w:ind w:left="6810" w:hanging="330"/>
      </w:pPr>
      <w:rPr>
        <w:rFonts w:ascii="Calibri" w:eastAsia="Calibri" w:hAnsi="Calibri" w:cs="Calibri"/>
        <w:position w:val="0"/>
        <w:sz w:val="22"/>
        <w:szCs w:val="22"/>
      </w:rPr>
    </w:lvl>
    <w:lvl w:ilvl="8">
      <w:start w:val="1"/>
      <w:numFmt w:val="lowerRoman"/>
      <w:lvlText w:val="%9."/>
      <w:lvlJc w:val="left"/>
      <w:pPr>
        <w:tabs>
          <w:tab w:val="num" w:pos="7535"/>
        </w:tabs>
        <w:ind w:left="7535" w:hanging="271"/>
      </w:pPr>
      <w:rPr>
        <w:rFonts w:ascii="Calibri" w:eastAsia="Calibri" w:hAnsi="Calibri" w:cs="Calibri"/>
        <w:position w:val="0"/>
        <w:sz w:val="22"/>
        <w:szCs w:val="22"/>
      </w:rPr>
    </w:lvl>
  </w:abstractNum>
  <w:abstractNum w:abstractNumId="61" w15:restartNumberingAfterBreak="0">
    <w:nsid w:val="6F2B1119"/>
    <w:multiLevelType w:val="multilevel"/>
    <w:tmpl w:val="4D5AE934"/>
    <w:styleLink w:val="List27"/>
    <w:lvl w:ilvl="0">
      <w:start w:val="1"/>
      <w:numFmt w:val="decimal"/>
      <w:lvlText w:val="%1."/>
      <w:lvlJc w:val="left"/>
      <w:rPr>
        <w:position w:val="0"/>
        <w:rtl w:val="0"/>
      </w:rPr>
    </w:lvl>
    <w:lvl w:ilvl="1">
      <w:start w:val="1"/>
      <w:numFmt w:val="decimal"/>
      <w:lvlText w:val="%1.%2."/>
      <w:lvlJc w:val="left"/>
      <w:rPr>
        <w:position w:val="0"/>
        <w:rtl w:val="0"/>
      </w:rPr>
    </w:lvl>
    <w:lvl w:ilvl="2">
      <w:start w:val="2"/>
      <w:numFmt w:val="decimal"/>
      <w:lvlText w:val="%1.%2.%3."/>
      <w:lvlJc w:val="left"/>
      <w:rPr>
        <w:position w:val="0"/>
        <w:rtl w:val="0"/>
      </w:rPr>
    </w:lvl>
    <w:lvl w:ilvl="3">
      <w:start w:val="1"/>
      <w:numFmt w:val="decimal"/>
      <w:lvlText w:val="%1.%2.%3.%4."/>
      <w:lvlJc w:val="left"/>
      <w:rPr>
        <w:position w:val="0"/>
        <w:rtl w:val="0"/>
      </w:rPr>
    </w:lvl>
    <w:lvl w:ilvl="4">
      <w:start w:val="1"/>
      <w:numFmt w:val="decimal"/>
      <w:lvlText w:val="%1.%2.%3.%4.%5."/>
      <w:lvlJc w:val="left"/>
      <w:rPr>
        <w:position w:val="0"/>
        <w:rtl w:val="0"/>
      </w:rPr>
    </w:lvl>
    <w:lvl w:ilvl="5">
      <w:start w:val="1"/>
      <w:numFmt w:val="decimal"/>
      <w:lvlText w:val="%1.%2.%3.%4.%5.%6."/>
      <w:lvlJc w:val="left"/>
      <w:rPr>
        <w:position w:val="0"/>
        <w:rtl w:val="0"/>
      </w:rPr>
    </w:lvl>
    <w:lvl w:ilvl="6">
      <w:start w:val="1"/>
      <w:numFmt w:val="decimal"/>
      <w:lvlText w:val="%1.%2.%3.%4.%5.%6.%7."/>
      <w:lvlJc w:val="left"/>
      <w:rPr>
        <w:position w:val="0"/>
        <w:rtl w:val="0"/>
      </w:rPr>
    </w:lvl>
    <w:lvl w:ilvl="7">
      <w:start w:val="1"/>
      <w:numFmt w:val="decimal"/>
      <w:lvlText w:val="%1.%2.%3.%4.%5.%6.%7.%8."/>
      <w:lvlJc w:val="left"/>
      <w:rPr>
        <w:position w:val="0"/>
        <w:rtl w:val="0"/>
      </w:rPr>
    </w:lvl>
    <w:lvl w:ilvl="8">
      <w:start w:val="1"/>
      <w:numFmt w:val="decimal"/>
      <w:lvlText w:val="%1.%2.%3.%4.%5.%6.%7.%8.%9."/>
      <w:lvlJc w:val="left"/>
      <w:rPr>
        <w:position w:val="0"/>
        <w:rtl w:val="0"/>
      </w:rPr>
    </w:lvl>
  </w:abstractNum>
  <w:abstractNum w:abstractNumId="62" w15:restartNumberingAfterBreak="0">
    <w:nsid w:val="70222046"/>
    <w:multiLevelType w:val="multilevel"/>
    <w:tmpl w:val="C6E834B2"/>
    <w:styleLink w:val="List16"/>
    <w:lvl w:ilvl="0">
      <w:numFmt w:val="bullet"/>
      <w:lvlText w:val="•"/>
      <w:lvlJc w:val="left"/>
      <w:pPr>
        <w:tabs>
          <w:tab w:val="num" w:pos="2160"/>
        </w:tabs>
        <w:ind w:left="2160" w:hanging="360"/>
      </w:pPr>
      <w:rPr>
        <w:rFonts w:ascii="Trebuchet MS" w:eastAsia="Trebuchet MS" w:hAnsi="Trebuchet MS" w:cs="Trebuchet MS"/>
        <w:position w:val="0"/>
        <w:sz w:val="20"/>
        <w:szCs w:val="20"/>
      </w:rPr>
    </w:lvl>
    <w:lvl w:ilvl="1">
      <w:start w:val="1"/>
      <w:numFmt w:val="lowerLetter"/>
      <w:lvlText w:val="%1.%2."/>
      <w:lvlJc w:val="left"/>
      <w:pPr>
        <w:tabs>
          <w:tab w:val="num" w:pos="106"/>
        </w:tabs>
      </w:pPr>
      <w:rPr>
        <w:rFonts w:ascii="Calibri" w:eastAsia="Calibri" w:hAnsi="Calibri" w:cs="Calibri"/>
        <w:position w:val="0"/>
        <w:sz w:val="22"/>
        <w:szCs w:val="22"/>
      </w:rPr>
    </w:lvl>
    <w:lvl w:ilvl="2">
      <w:start w:val="1"/>
      <w:numFmt w:val="lowerRoman"/>
      <w:lvlText w:val="%1.%2.%3."/>
      <w:lvlJc w:val="left"/>
      <w:pPr>
        <w:tabs>
          <w:tab w:val="num" w:pos="106"/>
        </w:tabs>
      </w:pPr>
      <w:rPr>
        <w:rFonts w:ascii="Calibri" w:eastAsia="Calibri" w:hAnsi="Calibri" w:cs="Calibri"/>
        <w:position w:val="0"/>
        <w:sz w:val="22"/>
        <w:szCs w:val="22"/>
      </w:rPr>
    </w:lvl>
    <w:lvl w:ilvl="3">
      <w:start w:val="1"/>
      <w:numFmt w:val="decimal"/>
      <w:lvlText w:val="%1.%2.%3.%4."/>
      <w:lvlJc w:val="left"/>
      <w:pPr>
        <w:tabs>
          <w:tab w:val="num" w:pos="106"/>
        </w:tabs>
      </w:pPr>
      <w:rPr>
        <w:rFonts w:ascii="Calibri" w:eastAsia="Calibri" w:hAnsi="Calibri" w:cs="Calibri"/>
        <w:position w:val="0"/>
        <w:sz w:val="22"/>
        <w:szCs w:val="22"/>
      </w:rPr>
    </w:lvl>
    <w:lvl w:ilvl="4">
      <w:start w:val="1"/>
      <w:numFmt w:val="lowerLetter"/>
      <w:lvlText w:val="%1.%2.%3.%4.%5."/>
      <w:lvlJc w:val="left"/>
      <w:pPr>
        <w:tabs>
          <w:tab w:val="num" w:pos="106"/>
        </w:tabs>
      </w:pPr>
      <w:rPr>
        <w:rFonts w:ascii="Calibri" w:eastAsia="Calibri" w:hAnsi="Calibri" w:cs="Calibri"/>
        <w:position w:val="0"/>
        <w:sz w:val="22"/>
        <w:szCs w:val="22"/>
      </w:rPr>
    </w:lvl>
    <w:lvl w:ilvl="5">
      <w:start w:val="1"/>
      <w:numFmt w:val="lowerRoman"/>
      <w:lvlText w:val="%6."/>
      <w:lvlJc w:val="left"/>
      <w:pPr>
        <w:tabs>
          <w:tab w:val="num" w:pos="106"/>
        </w:tabs>
      </w:pPr>
      <w:rPr>
        <w:rFonts w:ascii="Calibri" w:eastAsia="Calibri" w:hAnsi="Calibri" w:cs="Calibri"/>
        <w:position w:val="0"/>
        <w:sz w:val="22"/>
        <w:szCs w:val="22"/>
      </w:rPr>
    </w:lvl>
    <w:lvl w:ilvl="6">
      <w:start w:val="1"/>
      <w:numFmt w:val="decimal"/>
      <w:lvlText w:val="%7."/>
      <w:lvlJc w:val="left"/>
      <w:pPr>
        <w:tabs>
          <w:tab w:val="num" w:pos="106"/>
        </w:tabs>
      </w:pPr>
      <w:rPr>
        <w:rFonts w:ascii="Calibri" w:eastAsia="Calibri" w:hAnsi="Calibri" w:cs="Calibri"/>
        <w:position w:val="0"/>
        <w:sz w:val="22"/>
        <w:szCs w:val="22"/>
      </w:rPr>
    </w:lvl>
    <w:lvl w:ilvl="7">
      <w:start w:val="1"/>
      <w:numFmt w:val="lowerLetter"/>
      <w:lvlText w:val="%8."/>
      <w:lvlJc w:val="left"/>
      <w:pPr>
        <w:tabs>
          <w:tab w:val="num" w:pos="106"/>
        </w:tabs>
      </w:pPr>
      <w:rPr>
        <w:rFonts w:ascii="Calibri" w:eastAsia="Calibri" w:hAnsi="Calibri" w:cs="Calibri"/>
        <w:position w:val="0"/>
        <w:sz w:val="22"/>
        <w:szCs w:val="22"/>
      </w:rPr>
    </w:lvl>
    <w:lvl w:ilvl="8">
      <w:start w:val="1"/>
      <w:numFmt w:val="lowerRoman"/>
      <w:lvlText w:val="%9."/>
      <w:lvlJc w:val="left"/>
      <w:pPr>
        <w:tabs>
          <w:tab w:val="num" w:pos="106"/>
        </w:tabs>
      </w:pPr>
      <w:rPr>
        <w:rFonts w:ascii="Calibri" w:eastAsia="Calibri" w:hAnsi="Calibri" w:cs="Calibri"/>
        <w:position w:val="0"/>
        <w:sz w:val="22"/>
        <w:szCs w:val="22"/>
      </w:rPr>
    </w:lvl>
  </w:abstractNum>
  <w:abstractNum w:abstractNumId="63" w15:restartNumberingAfterBreak="0">
    <w:nsid w:val="70442C27"/>
    <w:multiLevelType w:val="multilevel"/>
    <w:tmpl w:val="390E3398"/>
    <w:styleLink w:val="List21"/>
    <w:lvl w:ilvl="0">
      <w:numFmt w:val="bullet"/>
      <w:lvlText w:val="•"/>
      <w:lvlJc w:val="left"/>
      <w:pPr>
        <w:tabs>
          <w:tab w:val="num" w:pos="330"/>
        </w:tabs>
        <w:ind w:left="330" w:hanging="330"/>
      </w:pPr>
      <w:rPr>
        <w:rFonts w:ascii="Trebuchet MS" w:eastAsia="Trebuchet MS" w:hAnsi="Trebuchet MS" w:cs="Trebuchet MS"/>
        <w:position w:val="0"/>
        <w:sz w:val="20"/>
        <w:szCs w:val="20"/>
      </w:rPr>
    </w:lvl>
    <w:lvl w:ilvl="1">
      <w:start w:val="1"/>
      <w:numFmt w:val="bullet"/>
      <w:lvlText w:val="•"/>
      <w:lvlJc w:val="left"/>
      <w:pPr>
        <w:tabs>
          <w:tab w:val="num" w:pos="106"/>
        </w:tabs>
      </w:pPr>
      <w:rPr>
        <w:rFonts w:ascii="Calibri" w:eastAsia="Calibri" w:hAnsi="Calibri" w:cs="Calibri"/>
        <w:position w:val="0"/>
        <w:sz w:val="22"/>
        <w:szCs w:val="22"/>
      </w:rPr>
    </w:lvl>
    <w:lvl w:ilvl="2">
      <w:start w:val="1"/>
      <w:numFmt w:val="bullet"/>
      <w:lvlText w:val="•"/>
      <w:lvlJc w:val="left"/>
      <w:pPr>
        <w:tabs>
          <w:tab w:val="num" w:pos="106"/>
        </w:tabs>
      </w:pPr>
      <w:rPr>
        <w:rFonts w:ascii="Calibri" w:eastAsia="Calibri" w:hAnsi="Calibri" w:cs="Calibri"/>
        <w:position w:val="0"/>
        <w:sz w:val="22"/>
        <w:szCs w:val="22"/>
      </w:rPr>
    </w:lvl>
    <w:lvl w:ilvl="3">
      <w:start w:val="1"/>
      <w:numFmt w:val="bullet"/>
      <w:lvlText w:val="•"/>
      <w:lvlJc w:val="left"/>
      <w:pPr>
        <w:tabs>
          <w:tab w:val="num" w:pos="106"/>
        </w:tabs>
      </w:pPr>
      <w:rPr>
        <w:rFonts w:ascii="Calibri" w:eastAsia="Calibri" w:hAnsi="Calibri" w:cs="Calibri"/>
        <w:position w:val="0"/>
        <w:sz w:val="22"/>
        <w:szCs w:val="22"/>
      </w:rPr>
    </w:lvl>
    <w:lvl w:ilvl="4">
      <w:start w:val="1"/>
      <w:numFmt w:val="bullet"/>
      <w:lvlText w:val="•"/>
      <w:lvlJc w:val="left"/>
      <w:pPr>
        <w:tabs>
          <w:tab w:val="num" w:pos="106"/>
        </w:tabs>
      </w:pPr>
      <w:rPr>
        <w:rFonts w:ascii="Calibri" w:eastAsia="Calibri" w:hAnsi="Calibri" w:cs="Calibri"/>
        <w:position w:val="0"/>
        <w:sz w:val="22"/>
        <w:szCs w:val="22"/>
      </w:rPr>
    </w:lvl>
    <w:lvl w:ilvl="5">
      <w:start w:val="1"/>
      <w:numFmt w:val="bullet"/>
      <w:lvlText w:val="•"/>
      <w:lvlJc w:val="left"/>
      <w:pPr>
        <w:tabs>
          <w:tab w:val="num" w:pos="106"/>
        </w:tabs>
      </w:pPr>
      <w:rPr>
        <w:rFonts w:ascii="Calibri" w:eastAsia="Calibri" w:hAnsi="Calibri" w:cs="Calibri"/>
        <w:position w:val="0"/>
        <w:sz w:val="22"/>
        <w:szCs w:val="22"/>
      </w:rPr>
    </w:lvl>
    <w:lvl w:ilvl="6">
      <w:start w:val="1"/>
      <w:numFmt w:val="bullet"/>
      <w:lvlText w:val="•"/>
      <w:lvlJc w:val="left"/>
      <w:pPr>
        <w:tabs>
          <w:tab w:val="num" w:pos="106"/>
        </w:tabs>
      </w:pPr>
      <w:rPr>
        <w:rFonts w:ascii="Calibri" w:eastAsia="Calibri" w:hAnsi="Calibri" w:cs="Calibri"/>
        <w:position w:val="0"/>
        <w:sz w:val="22"/>
        <w:szCs w:val="22"/>
      </w:rPr>
    </w:lvl>
    <w:lvl w:ilvl="7">
      <w:start w:val="1"/>
      <w:numFmt w:val="bullet"/>
      <w:lvlText w:val="•"/>
      <w:lvlJc w:val="left"/>
      <w:pPr>
        <w:tabs>
          <w:tab w:val="num" w:pos="106"/>
        </w:tabs>
      </w:pPr>
      <w:rPr>
        <w:rFonts w:ascii="Calibri" w:eastAsia="Calibri" w:hAnsi="Calibri" w:cs="Calibri"/>
        <w:position w:val="0"/>
        <w:sz w:val="22"/>
        <w:szCs w:val="22"/>
      </w:rPr>
    </w:lvl>
    <w:lvl w:ilvl="8">
      <w:start w:val="1"/>
      <w:numFmt w:val="bullet"/>
      <w:lvlText w:val="•"/>
      <w:lvlJc w:val="left"/>
      <w:pPr>
        <w:tabs>
          <w:tab w:val="num" w:pos="106"/>
        </w:tabs>
      </w:pPr>
      <w:rPr>
        <w:rFonts w:ascii="Calibri" w:eastAsia="Calibri" w:hAnsi="Calibri" w:cs="Calibri"/>
        <w:position w:val="0"/>
        <w:sz w:val="22"/>
        <w:szCs w:val="22"/>
      </w:rPr>
    </w:lvl>
  </w:abstractNum>
  <w:abstractNum w:abstractNumId="64" w15:restartNumberingAfterBreak="0">
    <w:nsid w:val="706643FF"/>
    <w:multiLevelType w:val="multilevel"/>
    <w:tmpl w:val="B72CA8A8"/>
    <w:styleLink w:val="List10"/>
    <w:lvl w:ilvl="0">
      <w:start w:val="1"/>
      <w:numFmt w:val="bullet"/>
      <w:lvlText w:val="•"/>
      <w:lvlJc w:val="left"/>
      <w:pPr>
        <w:tabs>
          <w:tab w:val="num" w:pos="134"/>
        </w:tabs>
      </w:pPr>
      <w:rPr>
        <w:rFonts w:ascii="Calibri" w:eastAsia="Calibri" w:hAnsi="Calibri" w:cs="Calibri"/>
        <w:b/>
        <w:bCs/>
        <w:i/>
        <w:iCs/>
        <w:color w:val="808080"/>
        <w:position w:val="0"/>
        <w:sz w:val="22"/>
        <w:szCs w:val="22"/>
        <w:u w:color="000000"/>
      </w:rPr>
    </w:lvl>
    <w:lvl w:ilvl="1">
      <w:numFmt w:val="bullet"/>
      <w:lvlText w:val="•"/>
      <w:lvlJc w:val="left"/>
      <w:pPr>
        <w:tabs>
          <w:tab w:val="num" w:pos="720"/>
        </w:tabs>
        <w:ind w:left="720" w:hanging="360"/>
      </w:pPr>
      <w:rPr>
        <w:rFonts w:ascii="Trebuchet MS" w:eastAsia="Trebuchet MS" w:hAnsi="Trebuchet MS" w:cs="Trebuchet MS"/>
        <w:b/>
        <w:bCs/>
        <w:i/>
        <w:iCs/>
        <w:color w:val="808080"/>
        <w:position w:val="0"/>
        <w:sz w:val="20"/>
        <w:szCs w:val="20"/>
        <w:u w:color="000000"/>
      </w:rPr>
    </w:lvl>
    <w:lvl w:ilvl="2">
      <w:start w:val="1"/>
      <w:numFmt w:val="upperLetter"/>
      <w:lvlText w:val="%3."/>
      <w:lvlJc w:val="left"/>
      <w:pPr>
        <w:tabs>
          <w:tab w:val="num" w:pos="134"/>
        </w:tabs>
      </w:pPr>
      <w:rPr>
        <w:rFonts w:ascii="Calibri" w:eastAsia="Calibri" w:hAnsi="Calibri" w:cs="Calibri"/>
        <w:b/>
        <w:bCs/>
        <w:i/>
        <w:iCs/>
        <w:color w:val="808080"/>
        <w:position w:val="0"/>
        <w:sz w:val="22"/>
        <w:szCs w:val="22"/>
        <w:u w:color="000000"/>
      </w:rPr>
    </w:lvl>
    <w:lvl w:ilvl="3">
      <w:start w:val="1"/>
      <w:numFmt w:val="upperLetter"/>
      <w:lvlText w:val="%4."/>
      <w:lvlJc w:val="left"/>
      <w:pPr>
        <w:tabs>
          <w:tab w:val="num" w:pos="134"/>
        </w:tabs>
      </w:pPr>
      <w:rPr>
        <w:rFonts w:ascii="Calibri" w:eastAsia="Calibri" w:hAnsi="Calibri" w:cs="Calibri"/>
        <w:b/>
        <w:bCs/>
        <w:i/>
        <w:iCs/>
        <w:color w:val="808080"/>
        <w:position w:val="0"/>
        <w:sz w:val="22"/>
        <w:szCs w:val="22"/>
        <w:u w:color="000000"/>
      </w:rPr>
    </w:lvl>
    <w:lvl w:ilvl="4">
      <w:start w:val="1"/>
      <w:numFmt w:val="upperLetter"/>
      <w:lvlText w:val="%5."/>
      <w:lvlJc w:val="left"/>
      <w:pPr>
        <w:tabs>
          <w:tab w:val="num" w:pos="134"/>
        </w:tabs>
      </w:pPr>
      <w:rPr>
        <w:rFonts w:ascii="Calibri" w:eastAsia="Calibri" w:hAnsi="Calibri" w:cs="Calibri"/>
        <w:b/>
        <w:bCs/>
        <w:i/>
        <w:iCs/>
        <w:color w:val="808080"/>
        <w:position w:val="0"/>
        <w:sz w:val="22"/>
        <w:szCs w:val="22"/>
        <w:u w:color="000000"/>
      </w:rPr>
    </w:lvl>
    <w:lvl w:ilvl="5">
      <w:start w:val="1"/>
      <w:numFmt w:val="upperLetter"/>
      <w:lvlText w:val="%6."/>
      <w:lvlJc w:val="left"/>
      <w:pPr>
        <w:tabs>
          <w:tab w:val="num" w:pos="134"/>
        </w:tabs>
      </w:pPr>
      <w:rPr>
        <w:rFonts w:ascii="Calibri" w:eastAsia="Calibri" w:hAnsi="Calibri" w:cs="Calibri"/>
        <w:b/>
        <w:bCs/>
        <w:i/>
        <w:iCs/>
        <w:color w:val="808080"/>
        <w:position w:val="0"/>
        <w:sz w:val="22"/>
        <w:szCs w:val="22"/>
        <w:u w:color="000000"/>
      </w:rPr>
    </w:lvl>
    <w:lvl w:ilvl="6">
      <w:start w:val="1"/>
      <w:numFmt w:val="upperLetter"/>
      <w:lvlText w:val="%7."/>
      <w:lvlJc w:val="left"/>
      <w:pPr>
        <w:tabs>
          <w:tab w:val="num" w:pos="134"/>
        </w:tabs>
      </w:pPr>
      <w:rPr>
        <w:rFonts w:ascii="Calibri" w:eastAsia="Calibri" w:hAnsi="Calibri" w:cs="Calibri"/>
        <w:b/>
        <w:bCs/>
        <w:i/>
        <w:iCs/>
        <w:color w:val="808080"/>
        <w:position w:val="0"/>
        <w:sz w:val="22"/>
        <w:szCs w:val="22"/>
        <w:u w:color="000000"/>
      </w:rPr>
    </w:lvl>
    <w:lvl w:ilvl="7">
      <w:start w:val="1"/>
      <w:numFmt w:val="upperLetter"/>
      <w:lvlText w:val="%8."/>
      <w:lvlJc w:val="left"/>
      <w:pPr>
        <w:tabs>
          <w:tab w:val="num" w:pos="134"/>
        </w:tabs>
      </w:pPr>
      <w:rPr>
        <w:rFonts w:ascii="Calibri" w:eastAsia="Calibri" w:hAnsi="Calibri" w:cs="Calibri"/>
        <w:b/>
        <w:bCs/>
        <w:i/>
        <w:iCs/>
        <w:color w:val="808080"/>
        <w:position w:val="0"/>
        <w:sz w:val="22"/>
        <w:szCs w:val="22"/>
        <w:u w:color="000000"/>
      </w:rPr>
    </w:lvl>
    <w:lvl w:ilvl="8">
      <w:start w:val="1"/>
      <w:numFmt w:val="upperLetter"/>
      <w:lvlText w:val="%9."/>
      <w:lvlJc w:val="left"/>
      <w:pPr>
        <w:tabs>
          <w:tab w:val="num" w:pos="134"/>
        </w:tabs>
      </w:pPr>
      <w:rPr>
        <w:rFonts w:ascii="Calibri" w:eastAsia="Calibri" w:hAnsi="Calibri" w:cs="Calibri"/>
        <w:b/>
        <w:bCs/>
        <w:i/>
        <w:iCs/>
        <w:color w:val="808080"/>
        <w:position w:val="0"/>
        <w:sz w:val="22"/>
        <w:szCs w:val="22"/>
        <w:u w:color="000000"/>
      </w:rPr>
    </w:lvl>
  </w:abstractNum>
  <w:abstractNum w:abstractNumId="65" w15:restartNumberingAfterBreak="0">
    <w:nsid w:val="7463486B"/>
    <w:multiLevelType w:val="multilevel"/>
    <w:tmpl w:val="F8BAA572"/>
    <w:styleLink w:val="List28"/>
    <w:lvl w:ilvl="0">
      <w:numFmt w:val="bullet"/>
      <w:lvlText w:val="o"/>
      <w:lvlJc w:val="left"/>
      <w:pPr>
        <w:tabs>
          <w:tab w:val="num" w:pos="720"/>
        </w:tabs>
        <w:ind w:left="720" w:hanging="360"/>
      </w:pPr>
      <w:rPr>
        <w:rFonts w:ascii="Trebuchet MS" w:eastAsia="Trebuchet MS" w:hAnsi="Trebuchet MS" w:cs="Trebuchet MS"/>
        <w:position w:val="0"/>
        <w:sz w:val="20"/>
        <w:szCs w:val="20"/>
      </w:rPr>
    </w:lvl>
    <w:lvl w:ilvl="1">
      <w:start w:val="1"/>
      <w:numFmt w:val="bullet"/>
      <w:lvlText w:val="o"/>
      <w:lvlJc w:val="left"/>
      <w:pPr>
        <w:tabs>
          <w:tab w:val="num" w:pos="1410"/>
        </w:tabs>
        <w:ind w:left="1410" w:hanging="330"/>
      </w:pPr>
      <w:rPr>
        <w:rFonts w:ascii="Calibri" w:eastAsia="Calibri" w:hAnsi="Calibri" w:cs="Calibri"/>
        <w:position w:val="0"/>
        <w:sz w:val="22"/>
        <w:szCs w:val="22"/>
      </w:rPr>
    </w:lvl>
    <w:lvl w:ilvl="2">
      <w:start w:val="1"/>
      <w:numFmt w:val="bullet"/>
      <w:lvlText w:val="▪"/>
      <w:lvlJc w:val="left"/>
      <w:pPr>
        <w:tabs>
          <w:tab w:val="num" w:pos="2130"/>
        </w:tabs>
        <w:ind w:left="2130" w:hanging="330"/>
      </w:pPr>
      <w:rPr>
        <w:rFonts w:ascii="Calibri" w:eastAsia="Calibri" w:hAnsi="Calibri" w:cs="Calibri"/>
        <w:position w:val="0"/>
        <w:sz w:val="22"/>
        <w:szCs w:val="22"/>
      </w:rPr>
    </w:lvl>
    <w:lvl w:ilvl="3">
      <w:start w:val="1"/>
      <w:numFmt w:val="bullet"/>
      <w:lvlText w:val="•"/>
      <w:lvlJc w:val="left"/>
      <w:pPr>
        <w:tabs>
          <w:tab w:val="num" w:pos="2850"/>
        </w:tabs>
        <w:ind w:left="2850" w:hanging="330"/>
      </w:pPr>
      <w:rPr>
        <w:rFonts w:ascii="Calibri" w:eastAsia="Calibri" w:hAnsi="Calibri" w:cs="Calibri"/>
        <w:position w:val="0"/>
        <w:sz w:val="22"/>
        <w:szCs w:val="22"/>
      </w:rPr>
    </w:lvl>
    <w:lvl w:ilvl="4">
      <w:start w:val="1"/>
      <w:numFmt w:val="bullet"/>
      <w:lvlText w:val="o"/>
      <w:lvlJc w:val="left"/>
      <w:pPr>
        <w:tabs>
          <w:tab w:val="num" w:pos="3570"/>
        </w:tabs>
        <w:ind w:left="3570" w:hanging="330"/>
      </w:pPr>
      <w:rPr>
        <w:rFonts w:ascii="Calibri" w:eastAsia="Calibri" w:hAnsi="Calibri" w:cs="Calibri"/>
        <w:position w:val="0"/>
        <w:sz w:val="22"/>
        <w:szCs w:val="22"/>
      </w:rPr>
    </w:lvl>
    <w:lvl w:ilvl="5">
      <w:start w:val="1"/>
      <w:numFmt w:val="bullet"/>
      <w:lvlText w:val="▪"/>
      <w:lvlJc w:val="left"/>
      <w:pPr>
        <w:tabs>
          <w:tab w:val="num" w:pos="4290"/>
        </w:tabs>
        <w:ind w:left="4290" w:hanging="330"/>
      </w:pPr>
      <w:rPr>
        <w:rFonts w:ascii="Calibri" w:eastAsia="Calibri" w:hAnsi="Calibri" w:cs="Calibri"/>
        <w:position w:val="0"/>
        <w:sz w:val="22"/>
        <w:szCs w:val="22"/>
      </w:rPr>
    </w:lvl>
    <w:lvl w:ilvl="6">
      <w:start w:val="1"/>
      <w:numFmt w:val="bullet"/>
      <w:lvlText w:val="•"/>
      <w:lvlJc w:val="left"/>
      <w:pPr>
        <w:tabs>
          <w:tab w:val="num" w:pos="5010"/>
        </w:tabs>
        <w:ind w:left="5010" w:hanging="330"/>
      </w:pPr>
      <w:rPr>
        <w:rFonts w:ascii="Calibri" w:eastAsia="Calibri" w:hAnsi="Calibri" w:cs="Calibri"/>
        <w:position w:val="0"/>
        <w:sz w:val="22"/>
        <w:szCs w:val="22"/>
      </w:rPr>
    </w:lvl>
    <w:lvl w:ilvl="7">
      <w:start w:val="1"/>
      <w:numFmt w:val="bullet"/>
      <w:lvlText w:val="o"/>
      <w:lvlJc w:val="left"/>
      <w:pPr>
        <w:tabs>
          <w:tab w:val="num" w:pos="5730"/>
        </w:tabs>
        <w:ind w:left="5730" w:hanging="330"/>
      </w:pPr>
      <w:rPr>
        <w:rFonts w:ascii="Calibri" w:eastAsia="Calibri" w:hAnsi="Calibri" w:cs="Calibri"/>
        <w:position w:val="0"/>
        <w:sz w:val="22"/>
        <w:szCs w:val="22"/>
      </w:rPr>
    </w:lvl>
    <w:lvl w:ilvl="8">
      <w:start w:val="1"/>
      <w:numFmt w:val="bullet"/>
      <w:lvlText w:val="▪"/>
      <w:lvlJc w:val="left"/>
      <w:pPr>
        <w:tabs>
          <w:tab w:val="num" w:pos="6450"/>
        </w:tabs>
        <w:ind w:left="6450" w:hanging="330"/>
      </w:pPr>
      <w:rPr>
        <w:rFonts w:ascii="Calibri" w:eastAsia="Calibri" w:hAnsi="Calibri" w:cs="Calibri"/>
        <w:position w:val="0"/>
        <w:sz w:val="22"/>
        <w:szCs w:val="22"/>
      </w:rPr>
    </w:lvl>
  </w:abstractNum>
  <w:abstractNum w:abstractNumId="66" w15:restartNumberingAfterBreak="0">
    <w:nsid w:val="74EB3A42"/>
    <w:multiLevelType w:val="multilevel"/>
    <w:tmpl w:val="7B726B18"/>
    <w:styleLink w:val="List51"/>
    <w:lvl w:ilvl="0">
      <w:start w:val="1"/>
      <w:numFmt w:val="bullet"/>
      <w:lvlText w:val="•"/>
      <w:lvlJc w:val="left"/>
      <w:pPr>
        <w:tabs>
          <w:tab w:val="num" w:pos="134"/>
        </w:tabs>
      </w:pPr>
      <w:rPr>
        <w:rFonts w:ascii="Calibri" w:eastAsia="Calibri" w:hAnsi="Calibri" w:cs="Calibri"/>
        <w:b/>
        <w:bCs/>
        <w:i/>
        <w:iCs/>
        <w:color w:val="808080"/>
        <w:position w:val="0"/>
        <w:sz w:val="22"/>
        <w:szCs w:val="22"/>
        <w:u w:color="000000"/>
      </w:rPr>
    </w:lvl>
    <w:lvl w:ilvl="1">
      <w:numFmt w:val="bullet"/>
      <w:lvlText w:val="•"/>
      <w:lvlJc w:val="left"/>
      <w:pPr>
        <w:tabs>
          <w:tab w:val="num" w:pos="720"/>
        </w:tabs>
        <w:ind w:left="720" w:hanging="360"/>
      </w:pPr>
      <w:rPr>
        <w:rFonts w:ascii="Trebuchet MS" w:eastAsia="Trebuchet MS" w:hAnsi="Trebuchet MS" w:cs="Trebuchet MS"/>
        <w:b/>
        <w:bCs/>
        <w:i/>
        <w:iCs/>
        <w:color w:val="808080"/>
        <w:position w:val="0"/>
        <w:sz w:val="20"/>
        <w:szCs w:val="20"/>
        <w:u w:color="000000"/>
      </w:rPr>
    </w:lvl>
    <w:lvl w:ilvl="2">
      <w:start w:val="1"/>
      <w:numFmt w:val="upperLetter"/>
      <w:lvlText w:val="%3."/>
      <w:lvlJc w:val="left"/>
      <w:pPr>
        <w:tabs>
          <w:tab w:val="num" w:pos="134"/>
        </w:tabs>
      </w:pPr>
      <w:rPr>
        <w:rFonts w:ascii="Calibri" w:eastAsia="Calibri" w:hAnsi="Calibri" w:cs="Calibri"/>
        <w:b/>
        <w:bCs/>
        <w:i/>
        <w:iCs/>
        <w:color w:val="808080"/>
        <w:position w:val="0"/>
        <w:sz w:val="22"/>
        <w:szCs w:val="22"/>
        <w:u w:color="000000"/>
      </w:rPr>
    </w:lvl>
    <w:lvl w:ilvl="3">
      <w:start w:val="1"/>
      <w:numFmt w:val="upperLetter"/>
      <w:lvlText w:val="%4."/>
      <w:lvlJc w:val="left"/>
      <w:pPr>
        <w:tabs>
          <w:tab w:val="num" w:pos="134"/>
        </w:tabs>
      </w:pPr>
      <w:rPr>
        <w:rFonts w:ascii="Calibri" w:eastAsia="Calibri" w:hAnsi="Calibri" w:cs="Calibri"/>
        <w:b/>
        <w:bCs/>
        <w:i/>
        <w:iCs/>
        <w:color w:val="808080"/>
        <w:position w:val="0"/>
        <w:sz w:val="22"/>
        <w:szCs w:val="22"/>
        <w:u w:color="000000"/>
      </w:rPr>
    </w:lvl>
    <w:lvl w:ilvl="4">
      <w:start w:val="1"/>
      <w:numFmt w:val="upperLetter"/>
      <w:lvlText w:val="%5."/>
      <w:lvlJc w:val="left"/>
      <w:pPr>
        <w:tabs>
          <w:tab w:val="num" w:pos="134"/>
        </w:tabs>
      </w:pPr>
      <w:rPr>
        <w:rFonts w:ascii="Calibri" w:eastAsia="Calibri" w:hAnsi="Calibri" w:cs="Calibri"/>
        <w:b/>
        <w:bCs/>
        <w:i/>
        <w:iCs/>
        <w:color w:val="808080"/>
        <w:position w:val="0"/>
        <w:sz w:val="22"/>
        <w:szCs w:val="22"/>
        <w:u w:color="000000"/>
      </w:rPr>
    </w:lvl>
    <w:lvl w:ilvl="5">
      <w:start w:val="1"/>
      <w:numFmt w:val="upperLetter"/>
      <w:lvlText w:val="%6."/>
      <w:lvlJc w:val="left"/>
      <w:pPr>
        <w:tabs>
          <w:tab w:val="num" w:pos="134"/>
        </w:tabs>
      </w:pPr>
      <w:rPr>
        <w:rFonts w:ascii="Calibri" w:eastAsia="Calibri" w:hAnsi="Calibri" w:cs="Calibri"/>
        <w:b/>
        <w:bCs/>
        <w:i/>
        <w:iCs/>
        <w:color w:val="808080"/>
        <w:position w:val="0"/>
        <w:sz w:val="22"/>
        <w:szCs w:val="22"/>
        <w:u w:color="000000"/>
      </w:rPr>
    </w:lvl>
    <w:lvl w:ilvl="6">
      <w:start w:val="1"/>
      <w:numFmt w:val="upperLetter"/>
      <w:lvlText w:val="%7."/>
      <w:lvlJc w:val="left"/>
      <w:pPr>
        <w:tabs>
          <w:tab w:val="num" w:pos="134"/>
        </w:tabs>
      </w:pPr>
      <w:rPr>
        <w:rFonts w:ascii="Calibri" w:eastAsia="Calibri" w:hAnsi="Calibri" w:cs="Calibri"/>
        <w:b/>
        <w:bCs/>
        <w:i/>
        <w:iCs/>
        <w:color w:val="808080"/>
        <w:position w:val="0"/>
        <w:sz w:val="22"/>
        <w:szCs w:val="22"/>
        <w:u w:color="000000"/>
      </w:rPr>
    </w:lvl>
    <w:lvl w:ilvl="7">
      <w:start w:val="1"/>
      <w:numFmt w:val="upperLetter"/>
      <w:lvlText w:val="%8."/>
      <w:lvlJc w:val="left"/>
      <w:pPr>
        <w:tabs>
          <w:tab w:val="num" w:pos="134"/>
        </w:tabs>
      </w:pPr>
      <w:rPr>
        <w:rFonts w:ascii="Calibri" w:eastAsia="Calibri" w:hAnsi="Calibri" w:cs="Calibri"/>
        <w:b/>
        <w:bCs/>
        <w:i/>
        <w:iCs/>
        <w:color w:val="808080"/>
        <w:position w:val="0"/>
        <w:sz w:val="22"/>
        <w:szCs w:val="22"/>
        <w:u w:color="000000"/>
      </w:rPr>
    </w:lvl>
    <w:lvl w:ilvl="8">
      <w:start w:val="1"/>
      <w:numFmt w:val="upperLetter"/>
      <w:lvlText w:val="%9."/>
      <w:lvlJc w:val="left"/>
      <w:pPr>
        <w:tabs>
          <w:tab w:val="num" w:pos="134"/>
        </w:tabs>
      </w:pPr>
      <w:rPr>
        <w:rFonts w:ascii="Calibri" w:eastAsia="Calibri" w:hAnsi="Calibri" w:cs="Calibri"/>
        <w:b/>
        <w:bCs/>
        <w:i/>
        <w:iCs/>
        <w:color w:val="808080"/>
        <w:position w:val="0"/>
        <w:sz w:val="22"/>
        <w:szCs w:val="22"/>
        <w:u w:color="000000"/>
      </w:rPr>
    </w:lvl>
  </w:abstractNum>
  <w:abstractNum w:abstractNumId="67" w15:restartNumberingAfterBreak="0">
    <w:nsid w:val="757C68D1"/>
    <w:multiLevelType w:val="multilevel"/>
    <w:tmpl w:val="EBE8D38C"/>
    <w:styleLink w:val="List25"/>
    <w:lvl w:ilvl="0">
      <w:numFmt w:val="bullet"/>
      <w:lvlText w:val="•"/>
      <w:lvlJc w:val="left"/>
      <w:pPr>
        <w:tabs>
          <w:tab w:val="num" w:pos="2160"/>
        </w:tabs>
        <w:ind w:left="2160" w:hanging="360"/>
      </w:pPr>
      <w:rPr>
        <w:rFonts w:ascii="Trebuchet MS" w:eastAsia="Trebuchet MS" w:hAnsi="Trebuchet MS" w:cs="Trebuchet MS"/>
        <w:position w:val="0"/>
        <w:sz w:val="20"/>
        <w:szCs w:val="20"/>
      </w:rPr>
    </w:lvl>
    <w:lvl w:ilvl="1">
      <w:start w:val="1"/>
      <w:numFmt w:val="lowerLetter"/>
      <w:lvlText w:val="%2."/>
      <w:lvlJc w:val="left"/>
      <w:pPr>
        <w:tabs>
          <w:tab w:val="num" w:pos="106"/>
        </w:tabs>
      </w:pPr>
      <w:rPr>
        <w:rFonts w:ascii="Calibri" w:eastAsia="Calibri" w:hAnsi="Calibri" w:cs="Calibri"/>
        <w:position w:val="0"/>
        <w:sz w:val="22"/>
        <w:szCs w:val="22"/>
      </w:rPr>
    </w:lvl>
    <w:lvl w:ilvl="2">
      <w:start w:val="1"/>
      <w:numFmt w:val="lowerRoman"/>
      <w:lvlText w:val="%3."/>
      <w:lvlJc w:val="left"/>
      <w:pPr>
        <w:tabs>
          <w:tab w:val="num" w:pos="106"/>
        </w:tabs>
      </w:pPr>
      <w:rPr>
        <w:rFonts w:ascii="Calibri" w:eastAsia="Calibri" w:hAnsi="Calibri" w:cs="Calibri"/>
        <w:position w:val="0"/>
        <w:sz w:val="22"/>
        <w:szCs w:val="22"/>
      </w:rPr>
    </w:lvl>
    <w:lvl w:ilvl="3">
      <w:start w:val="1"/>
      <w:numFmt w:val="decimal"/>
      <w:lvlText w:val="%4."/>
      <w:lvlJc w:val="left"/>
      <w:pPr>
        <w:tabs>
          <w:tab w:val="num" w:pos="106"/>
        </w:tabs>
      </w:pPr>
      <w:rPr>
        <w:rFonts w:ascii="Calibri" w:eastAsia="Calibri" w:hAnsi="Calibri" w:cs="Calibri"/>
        <w:position w:val="0"/>
        <w:sz w:val="22"/>
        <w:szCs w:val="22"/>
      </w:rPr>
    </w:lvl>
    <w:lvl w:ilvl="4">
      <w:start w:val="1"/>
      <w:numFmt w:val="lowerLetter"/>
      <w:lvlText w:val="%5."/>
      <w:lvlJc w:val="left"/>
      <w:pPr>
        <w:tabs>
          <w:tab w:val="num" w:pos="106"/>
        </w:tabs>
      </w:pPr>
      <w:rPr>
        <w:rFonts w:ascii="Calibri" w:eastAsia="Calibri" w:hAnsi="Calibri" w:cs="Calibri"/>
        <w:position w:val="0"/>
        <w:sz w:val="22"/>
        <w:szCs w:val="22"/>
      </w:rPr>
    </w:lvl>
    <w:lvl w:ilvl="5">
      <w:start w:val="1"/>
      <w:numFmt w:val="lowerRoman"/>
      <w:lvlText w:val="%6."/>
      <w:lvlJc w:val="left"/>
      <w:pPr>
        <w:tabs>
          <w:tab w:val="num" w:pos="106"/>
        </w:tabs>
      </w:pPr>
      <w:rPr>
        <w:rFonts w:ascii="Calibri" w:eastAsia="Calibri" w:hAnsi="Calibri" w:cs="Calibri"/>
        <w:position w:val="0"/>
        <w:sz w:val="22"/>
        <w:szCs w:val="22"/>
      </w:rPr>
    </w:lvl>
    <w:lvl w:ilvl="6">
      <w:start w:val="1"/>
      <w:numFmt w:val="decimal"/>
      <w:lvlText w:val="%7."/>
      <w:lvlJc w:val="left"/>
      <w:pPr>
        <w:tabs>
          <w:tab w:val="num" w:pos="106"/>
        </w:tabs>
      </w:pPr>
      <w:rPr>
        <w:rFonts w:ascii="Calibri" w:eastAsia="Calibri" w:hAnsi="Calibri" w:cs="Calibri"/>
        <w:position w:val="0"/>
        <w:sz w:val="22"/>
        <w:szCs w:val="22"/>
      </w:rPr>
    </w:lvl>
    <w:lvl w:ilvl="7">
      <w:start w:val="1"/>
      <w:numFmt w:val="lowerLetter"/>
      <w:lvlText w:val="%8."/>
      <w:lvlJc w:val="left"/>
      <w:pPr>
        <w:tabs>
          <w:tab w:val="num" w:pos="106"/>
        </w:tabs>
      </w:pPr>
      <w:rPr>
        <w:rFonts w:ascii="Calibri" w:eastAsia="Calibri" w:hAnsi="Calibri" w:cs="Calibri"/>
        <w:position w:val="0"/>
        <w:sz w:val="22"/>
        <w:szCs w:val="22"/>
      </w:rPr>
    </w:lvl>
    <w:lvl w:ilvl="8">
      <w:start w:val="1"/>
      <w:numFmt w:val="lowerRoman"/>
      <w:lvlText w:val="%9."/>
      <w:lvlJc w:val="left"/>
      <w:pPr>
        <w:tabs>
          <w:tab w:val="num" w:pos="106"/>
        </w:tabs>
      </w:pPr>
      <w:rPr>
        <w:rFonts w:ascii="Calibri" w:eastAsia="Calibri" w:hAnsi="Calibri" w:cs="Calibri"/>
        <w:position w:val="0"/>
        <w:sz w:val="22"/>
        <w:szCs w:val="22"/>
      </w:rPr>
    </w:lvl>
  </w:abstractNum>
  <w:abstractNum w:abstractNumId="68" w15:restartNumberingAfterBreak="0">
    <w:nsid w:val="762A6D72"/>
    <w:multiLevelType w:val="hybridMultilevel"/>
    <w:tmpl w:val="D85E301A"/>
    <w:lvl w:ilvl="0" w:tplc="73ECBA36">
      <w:start w:val="1"/>
      <w:numFmt w:val="bullet"/>
      <w:lvlText w:val=""/>
      <w:lvlJc w:val="left"/>
      <w:pPr>
        <w:ind w:left="720" w:hanging="360"/>
      </w:pPr>
      <w:rPr>
        <w:rFonts w:ascii="Symbol" w:hAnsi="Symbol" w:hint="default"/>
      </w:rPr>
    </w:lvl>
    <w:lvl w:ilvl="1" w:tplc="E4F04D00">
      <w:start w:val="1"/>
      <w:numFmt w:val="bullet"/>
      <w:pStyle w:val="Listbulletsub"/>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76880FE1"/>
    <w:multiLevelType w:val="multilevel"/>
    <w:tmpl w:val="D22EC988"/>
    <w:styleLink w:val="List19"/>
    <w:lvl w:ilvl="0">
      <w:numFmt w:val="bullet"/>
      <w:lvlText w:val="•"/>
      <w:lvlJc w:val="left"/>
      <w:pPr>
        <w:tabs>
          <w:tab w:val="num" w:pos="2160"/>
        </w:tabs>
        <w:ind w:left="2160" w:hanging="360"/>
      </w:pPr>
      <w:rPr>
        <w:rFonts w:ascii="Trebuchet MS" w:eastAsia="Trebuchet MS" w:hAnsi="Trebuchet MS" w:cs="Trebuchet MS"/>
        <w:position w:val="0"/>
        <w:sz w:val="20"/>
        <w:szCs w:val="20"/>
      </w:rPr>
    </w:lvl>
    <w:lvl w:ilvl="1">
      <w:start w:val="1"/>
      <w:numFmt w:val="lowerLetter"/>
      <w:lvlText w:val="%1.%2."/>
      <w:lvlJc w:val="left"/>
      <w:pPr>
        <w:tabs>
          <w:tab w:val="num" w:pos="106"/>
        </w:tabs>
      </w:pPr>
      <w:rPr>
        <w:rFonts w:ascii="Calibri" w:eastAsia="Calibri" w:hAnsi="Calibri" w:cs="Calibri"/>
        <w:position w:val="0"/>
        <w:sz w:val="22"/>
        <w:szCs w:val="22"/>
      </w:rPr>
    </w:lvl>
    <w:lvl w:ilvl="2">
      <w:start w:val="1"/>
      <w:numFmt w:val="lowerRoman"/>
      <w:lvlText w:val="%1.%2.%3."/>
      <w:lvlJc w:val="left"/>
      <w:pPr>
        <w:tabs>
          <w:tab w:val="num" w:pos="106"/>
        </w:tabs>
      </w:pPr>
      <w:rPr>
        <w:rFonts w:ascii="Calibri" w:eastAsia="Calibri" w:hAnsi="Calibri" w:cs="Calibri"/>
        <w:position w:val="0"/>
        <w:sz w:val="22"/>
        <w:szCs w:val="22"/>
      </w:rPr>
    </w:lvl>
    <w:lvl w:ilvl="3">
      <w:start w:val="1"/>
      <w:numFmt w:val="decimal"/>
      <w:lvlText w:val="%1.%2.%3.%4."/>
      <w:lvlJc w:val="left"/>
      <w:pPr>
        <w:tabs>
          <w:tab w:val="num" w:pos="106"/>
        </w:tabs>
      </w:pPr>
      <w:rPr>
        <w:rFonts w:ascii="Calibri" w:eastAsia="Calibri" w:hAnsi="Calibri" w:cs="Calibri"/>
        <w:position w:val="0"/>
        <w:sz w:val="22"/>
        <w:szCs w:val="22"/>
      </w:rPr>
    </w:lvl>
    <w:lvl w:ilvl="4">
      <w:start w:val="1"/>
      <w:numFmt w:val="lowerLetter"/>
      <w:lvlText w:val="%1.%2.%3.%4.%5."/>
      <w:lvlJc w:val="left"/>
      <w:pPr>
        <w:tabs>
          <w:tab w:val="num" w:pos="106"/>
        </w:tabs>
      </w:pPr>
      <w:rPr>
        <w:rFonts w:ascii="Calibri" w:eastAsia="Calibri" w:hAnsi="Calibri" w:cs="Calibri"/>
        <w:position w:val="0"/>
        <w:sz w:val="22"/>
        <w:szCs w:val="22"/>
      </w:rPr>
    </w:lvl>
    <w:lvl w:ilvl="5">
      <w:start w:val="1"/>
      <w:numFmt w:val="lowerRoman"/>
      <w:lvlText w:val="%6."/>
      <w:lvlJc w:val="left"/>
      <w:pPr>
        <w:tabs>
          <w:tab w:val="num" w:pos="106"/>
        </w:tabs>
      </w:pPr>
      <w:rPr>
        <w:rFonts w:ascii="Calibri" w:eastAsia="Calibri" w:hAnsi="Calibri" w:cs="Calibri"/>
        <w:position w:val="0"/>
        <w:sz w:val="22"/>
        <w:szCs w:val="22"/>
      </w:rPr>
    </w:lvl>
    <w:lvl w:ilvl="6">
      <w:start w:val="1"/>
      <w:numFmt w:val="decimal"/>
      <w:lvlText w:val="%7."/>
      <w:lvlJc w:val="left"/>
      <w:pPr>
        <w:tabs>
          <w:tab w:val="num" w:pos="106"/>
        </w:tabs>
      </w:pPr>
      <w:rPr>
        <w:rFonts w:ascii="Calibri" w:eastAsia="Calibri" w:hAnsi="Calibri" w:cs="Calibri"/>
        <w:position w:val="0"/>
        <w:sz w:val="22"/>
        <w:szCs w:val="22"/>
      </w:rPr>
    </w:lvl>
    <w:lvl w:ilvl="7">
      <w:start w:val="1"/>
      <w:numFmt w:val="lowerLetter"/>
      <w:lvlText w:val="%8."/>
      <w:lvlJc w:val="left"/>
      <w:pPr>
        <w:tabs>
          <w:tab w:val="num" w:pos="106"/>
        </w:tabs>
      </w:pPr>
      <w:rPr>
        <w:rFonts w:ascii="Calibri" w:eastAsia="Calibri" w:hAnsi="Calibri" w:cs="Calibri"/>
        <w:position w:val="0"/>
        <w:sz w:val="22"/>
        <w:szCs w:val="22"/>
      </w:rPr>
    </w:lvl>
    <w:lvl w:ilvl="8">
      <w:start w:val="1"/>
      <w:numFmt w:val="lowerRoman"/>
      <w:lvlText w:val="%9."/>
      <w:lvlJc w:val="left"/>
      <w:pPr>
        <w:tabs>
          <w:tab w:val="num" w:pos="106"/>
        </w:tabs>
      </w:pPr>
      <w:rPr>
        <w:rFonts w:ascii="Calibri" w:eastAsia="Calibri" w:hAnsi="Calibri" w:cs="Calibri"/>
        <w:position w:val="0"/>
        <w:sz w:val="22"/>
        <w:szCs w:val="22"/>
      </w:rPr>
    </w:lvl>
  </w:abstractNum>
  <w:abstractNum w:abstractNumId="70" w15:restartNumberingAfterBreak="0">
    <w:nsid w:val="7A7E120F"/>
    <w:multiLevelType w:val="multilevel"/>
    <w:tmpl w:val="A3D830FC"/>
    <w:styleLink w:val="ListTOC"/>
    <w:lvl w:ilvl="0">
      <w:start w:val="1"/>
      <w:numFmt w:val="decimalZero"/>
      <w:suff w:val="nothing"/>
      <w:lvlText w:val="Section %1"/>
      <w:lvlJc w:val="left"/>
      <w:rPr>
        <w:rFonts w:cs="Times New Roman" w:hint="default"/>
      </w:rPr>
    </w:lvl>
    <w:lvl w:ilvl="1">
      <w:start w:val="1"/>
      <w:numFmt w:val="lowerLetter"/>
      <w:lvlText w:val="%2)"/>
      <w:lvlJc w:val="left"/>
      <w:pPr>
        <w:ind w:left="720" w:hanging="360"/>
      </w:pPr>
      <w:rPr>
        <w:rFonts w:cs="Times New Roman" w:hint="default"/>
      </w:rPr>
    </w:lvl>
    <w:lvl w:ilvl="2">
      <w:start w:val="1"/>
      <w:numFmt w:val="lowerRoman"/>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71" w15:restartNumberingAfterBreak="0">
    <w:nsid w:val="7AC829A9"/>
    <w:multiLevelType w:val="multilevel"/>
    <w:tmpl w:val="FCF6ED20"/>
    <w:styleLink w:val="List41"/>
    <w:lvl w:ilvl="0">
      <w:start w:val="1"/>
      <w:numFmt w:val="decimal"/>
      <w:lvlText w:val="%1."/>
      <w:lvlJc w:val="left"/>
      <w:pPr>
        <w:tabs>
          <w:tab w:val="num" w:pos="720"/>
        </w:tabs>
        <w:ind w:left="720" w:hanging="360"/>
      </w:pPr>
      <w:rPr>
        <w:rFonts w:ascii="Trebuchet MS" w:eastAsia="Trebuchet MS" w:hAnsi="Trebuchet MS" w:cs="Trebuchet MS"/>
        <w:position w:val="0"/>
        <w:sz w:val="22"/>
        <w:szCs w:val="22"/>
      </w:rPr>
    </w:lvl>
    <w:lvl w:ilvl="1">
      <w:start w:val="1"/>
      <w:numFmt w:val="lowerLetter"/>
      <w:lvlText w:val="%2."/>
      <w:lvlJc w:val="left"/>
      <w:pPr>
        <w:tabs>
          <w:tab w:val="num" w:pos="1410"/>
        </w:tabs>
        <w:ind w:left="1410" w:hanging="330"/>
      </w:pPr>
      <w:rPr>
        <w:rFonts w:ascii="Calibri" w:eastAsia="Calibri" w:hAnsi="Calibri" w:cs="Calibri"/>
        <w:position w:val="0"/>
        <w:sz w:val="22"/>
        <w:szCs w:val="22"/>
      </w:rPr>
    </w:lvl>
    <w:lvl w:ilvl="2">
      <w:start w:val="1"/>
      <w:numFmt w:val="lowerRoman"/>
      <w:lvlText w:val="%3."/>
      <w:lvlJc w:val="left"/>
      <w:pPr>
        <w:tabs>
          <w:tab w:val="num" w:pos="2135"/>
        </w:tabs>
        <w:ind w:left="2135" w:hanging="271"/>
      </w:pPr>
      <w:rPr>
        <w:rFonts w:ascii="Calibri" w:eastAsia="Calibri" w:hAnsi="Calibri" w:cs="Calibri"/>
        <w:position w:val="0"/>
        <w:sz w:val="22"/>
        <w:szCs w:val="22"/>
      </w:rPr>
    </w:lvl>
    <w:lvl w:ilvl="3">
      <w:start w:val="1"/>
      <w:numFmt w:val="decimal"/>
      <w:lvlText w:val="%4."/>
      <w:lvlJc w:val="left"/>
      <w:pPr>
        <w:tabs>
          <w:tab w:val="num" w:pos="2850"/>
        </w:tabs>
        <w:ind w:left="2850" w:hanging="330"/>
      </w:pPr>
      <w:rPr>
        <w:rFonts w:ascii="Calibri" w:eastAsia="Calibri" w:hAnsi="Calibri" w:cs="Calibri"/>
        <w:position w:val="0"/>
        <w:sz w:val="22"/>
        <w:szCs w:val="22"/>
      </w:rPr>
    </w:lvl>
    <w:lvl w:ilvl="4">
      <w:start w:val="1"/>
      <w:numFmt w:val="lowerLetter"/>
      <w:lvlText w:val="%5."/>
      <w:lvlJc w:val="left"/>
      <w:pPr>
        <w:tabs>
          <w:tab w:val="num" w:pos="3570"/>
        </w:tabs>
        <w:ind w:left="3570" w:hanging="330"/>
      </w:pPr>
      <w:rPr>
        <w:rFonts w:ascii="Calibri" w:eastAsia="Calibri" w:hAnsi="Calibri" w:cs="Calibri"/>
        <w:position w:val="0"/>
        <w:sz w:val="22"/>
        <w:szCs w:val="22"/>
      </w:rPr>
    </w:lvl>
    <w:lvl w:ilvl="5">
      <w:start w:val="1"/>
      <w:numFmt w:val="lowerRoman"/>
      <w:lvlText w:val="%6."/>
      <w:lvlJc w:val="left"/>
      <w:pPr>
        <w:tabs>
          <w:tab w:val="num" w:pos="4295"/>
        </w:tabs>
        <w:ind w:left="4295" w:hanging="271"/>
      </w:pPr>
      <w:rPr>
        <w:rFonts w:ascii="Calibri" w:eastAsia="Calibri" w:hAnsi="Calibri" w:cs="Calibri"/>
        <w:position w:val="0"/>
        <w:sz w:val="22"/>
        <w:szCs w:val="22"/>
      </w:rPr>
    </w:lvl>
    <w:lvl w:ilvl="6">
      <w:start w:val="1"/>
      <w:numFmt w:val="decimal"/>
      <w:lvlText w:val="%7."/>
      <w:lvlJc w:val="left"/>
      <w:pPr>
        <w:tabs>
          <w:tab w:val="num" w:pos="5010"/>
        </w:tabs>
        <w:ind w:left="5010" w:hanging="330"/>
      </w:pPr>
      <w:rPr>
        <w:rFonts w:ascii="Calibri" w:eastAsia="Calibri" w:hAnsi="Calibri" w:cs="Calibri"/>
        <w:position w:val="0"/>
        <w:sz w:val="22"/>
        <w:szCs w:val="22"/>
      </w:rPr>
    </w:lvl>
    <w:lvl w:ilvl="7">
      <w:start w:val="1"/>
      <w:numFmt w:val="lowerLetter"/>
      <w:lvlText w:val="%8."/>
      <w:lvlJc w:val="left"/>
      <w:pPr>
        <w:tabs>
          <w:tab w:val="num" w:pos="5730"/>
        </w:tabs>
        <w:ind w:left="5730" w:hanging="330"/>
      </w:pPr>
      <w:rPr>
        <w:rFonts w:ascii="Calibri" w:eastAsia="Calibri" w:hAnsi="Calibri" w:cs="Calibri"/>
        <w:position w:val="0"/>
        <w:sz w:val="22"/>
        <w:szCs w:val="22"/>
      </w:rPr>
    </w:lvl>
    <w:lvl w:ilvl="8">
      <w:start w:val="1"/>
      <w:numFmt w:val="lowerRoman"/>
      <w:lvlText w:val="%9."/>
      <w:lvlJc w:val="left"/>
      <w:pPr>
        <w:tabs>
          <w:tab w:val="num" w:pos="6455"/>
        </w:tabs>
        <w:ind w:left="6455" w:hanging="271"/>
      </w:pPr>
      <w:rPr>
        <w:rFonts w:ascii="Calibri" w:eastAsia="Calibri" w:hAnsi="Calibri" w:cs="Calibri"/>
        <w:position w:val="0"/>
        <w:sz w:val="22"/>
        <w:szCs w:val="22"/>
      </w:rPr>
    </w:lvl>
  </w:abstractNum>
  <w:abstractNum w:abstractNumId="72" w15:restartNumberingAfterBreak="0">
    <w:nsid w:val="7E6E185D"/>
    <w:multiLevelType w:val="multilevel"/>
    <w:tmpl w:val="A086B3BE"/>
    <w:styleLink w:val="List43"/>
    <w:lvl w:ilvl="0">
      <w:start w:val="1"/>
      <w:numFmt w:val="bullet"/>
      <w:lvlText w:val="•"/>
      <w:lvlJc w:val="left"/>
      <w:pPr>
        <w:tabs>
          <w:tab w:val="num" w:pos="690"/>
        </w:tabs>
        <w:ind w:left="690" w:hanging="330"/>
      </w:pPr>
      <w:rPr>
        <w:rFonts w:ascii="Calibri" w:eastAsia="Calibri" w:hAnsi="Calibri" w:cs="Calibri"/>
        <w:color w:val="000000"/>
        <w:position w:val="0"/>
        <w:sz w:val="22"/>
        <w:szCs w:val="22"/>
      </w:rPr>
    </w:lvl>
    <w:lvl w:ilvl="1">
      <w:numFmt w:val="bullet"/>
      <w:lvlText w:val="o"/>
      <w:lvlJc w:val="left"/>
      <w:pPr>
        <w:tabs>
          <w:tab w:val="num" w:pos="1440"/>
        </w:tabs>
        <w:ind w:left="1440" w:hanging="360"/>
      </w:pPr>
      <w:rPr>
        <w:rFonts w:ascii="Trebuchet MS" w:eastAsia="Trebuchet MS" w:hAnsi="Trebuchet MS" w:cs="Trebuchet MS"/>
        <w:color w:val="000000"/>
        <w:position w:val="0"/>
        <w:sz w:val="20"/>
        <w:szCs w:val="20"/>
      </w:rPr>
    </w:lvl>
    <w:lvl w:ilvl="2">
      <w:start w:val="1"/>
      <w:numFmt w:val="bullet"/>
      <w:lvlText w:val="▪"/>
      <w:lvlJc w:val="left"/>
      <w:pPr>
        <w:tabs>
          <w:tab w:val="num" w:pos="2130"/>
        </w:tabs>
        <w:ind w:left="2130" w:hanging="330"/>
      </w:pPr>
      <w:rPr>
        <w:rFonts w:ascii="Calibri" w:eastAsia="Calibri" w:hAnsi="Calibri" w:cs="Calibri"/>
        <w:color w:val="000000"/>
        <w:position w:val="0"/>
        <w:sz w:val="22"/>
        <w:szCs w:val="22"/>
      </w:rPr>
    </w:lvl>
    <w:lvl w:ilvl="3">
      <w:start w:val="1"/>
      <w:numFmt w:val="bullet"/>
      <w:lvlText w:val="•"/>
      <w:lvlJc w:val="left"/>
      <w:pPr>
        <w:tabs>
          <w:tab w:val="num" w:pos="2850"/>
        </w:tabs>
        <w:ind w:left="2850" w:hanging="330"/>
      </w:pPr>
      <w:rPr>
        <w:rFonts w:ascii="Calibri" w:eastAsia="Calibri" w:hAnsi="Calibri" w:cs="Calibri"/>
        <w:color w:val="000000"/>
        <w:position w:val="0"/>
        <w:sz w:val="22"/>
        <w:szCs w:val="22"/>
      </w:rPr>
    </w:lvl>
    <w:lvl w:ilvl="4">
      <w:start w:val="1"/>
      <w:numFmt w:val="bullet"/>
      <w:lvlText w:val="o"/>
      <w:lvlJc w:val="left"/>
      <w:pPr>
        <w:tabs>
          <w:tab w:val="num" w:pos="3570"/>
        </w:tabs>
        <w:ind w:left="3570" w:hanging="330"/>
      </w:pPr>
      <w:rPr>
        <w:rFonts w:ascii="Calibri" w:eastAsia="Calibri" w:hAnsi="Calibri" w:cs="Calibri"/>
        <w:color w:val="000000"/>
        <w:position w:val="0"/>
        <w:sz w:val="22"/>
        <w:szCs w:val="22"/>
      </w:rPr>
    </w:lvl>
    <w:lvl w:ilvl="5">
      <w:start w:val="1"/>
      <w:numFmt w:val="bullet"/>
      <w:lvlText w:val="▪"/>
      <w:lvlJc w:val="left"/>
      <w:pPr>
        <w:tabs>
          <w:tab w:val="num" w:pos="4290"/>
        </w:tabs>
        <w:ind w:left="4290" w:hanging="330"/>
      </w:pPr>
      <w:rPr>
        <w:rFonts w:ascii="Calibri" w:eastAsia="Calibri" w:hAnsi="Calibri" w:cs="Calibri"/>
        <w:color w:val="000000"/>
        <w:position w:val="0"/>
        <w:sz w:val="22"/>
        <w:szCs w:val="22"/>
      </w:rPr>
    </w:lvl>
    <w:lvl w:ilvl="6">
      <w:start w:val="1"/>
      <w:numFmt w:val="bullet"/>
      <w:lvlText w:val="•"/>
      <w:lvlJc w:val="left"/>
      <w:pPr>
        <w:tabs>
          <w:tab w:val="num" w:pos="5010"/>
        </w:tabs>
        <w:ind w:left="5010" w:hanging="330"/>
      </w:pPr>
      <w:rPr>
        <w:rFonts w:ascii="Calibri" w:eastAsia="Calibri" w:hAnsi="Calibri" w:cs="Calibri"/>
        <w:color w:val="000000"/>
        <w:position w:val="0"/>
        <w:sz w:val="22"/>
        <w:szCs w:val="22"/>
      </w:rPr>
    </w:lvl>
    <w:lvl w:ilvl="7">
      <w:start w:val="1"/>
      <w:numFmt w:val="bullet"/>
      <w:lvlText w:val="o"/>
      <w:lvlJc w:val="left"/>
      <w:pPr>
        <w:tabs>
          <w:tab w:val="num" w:pos="5730"/>
        </w:tabs>
        <w:ind w:left="5730" w:hanging="330"/>
      </w:pPr>
      <w:rPr>
        <w:rFonts w:ascii="Calibri" w:eastAsia="Calibri" w:hAnsi="Calibri" w:cs="Calibri"/>
        <w:color w:val="000000"/>
        <w:position w:val="0"/>
        <w:sz w:val="22"/>
        <w:szCs w:val="22"/>
      </w:rPr>
    </w:lvl>
    <w:lvl w:ilvl="8">
      <w:start w:val="1"/>
      <w:numFmt w:val="bullet"/>
      <w:lvlText w:val="▪"/>
      <w:lvlJc w:val="left"/>
      <w:pPr>
        <w:tabs>
          <w:tab w:val="num" w:pos="6450"/>
        </w:tabs>
        <w:ind w:left="6450" w:hanging="330"/>
      </w:pPr>
      <w:rPr>
        <w:rFonts w:ascii="Calibri" w:eastAsia="Calibri" w:hAnsi="Calibri" w:cs="Calibri"/>
        <w:color w:val="000000"/>
        <w:position w:val="0"/>
        <w:sz w:val="22"/>
        <w:szCs w:val="22"/>
      </w:rPr>
    </w:lvl>
  </w:abstractNum>
  <w:num w:numId="1">
    <w:abstractNumId w:val="10"/>
  </w:num>
  <w:num w:numId="2">
    <w:abstractNumId w:val="28"/>
  </w:num>
  <w:num w:numId="3">
    <w:abstractNumId w:val="53"/>
  </w:num>
  <w:num w:numId="4">
    <w:abstractNumId w:val="57"/>
  </w:num>
  <w:num w:numId="5">
    <w:abstractNumId w:val="29"/>
  </w:num>
  <w:num w:numId="6">
    <w:abstractNumId w:val="38"/>
  </w:num>
  <w:num w:numId="7">
    <w:abstractNumId w:val="23"/>
  </w:num>
  <w:num w:numId="8">
    <w:abstractNumId w:val="14"/>
  </w:num>
  <w:num w:numId="9">
    <w:abstractNumId w:val="9"/>
  </w:num>
  <w:num w:numId="10">
    <w:abstractNumId w:val="3"/>
  </w:num>
  <w:num w:numId="11">
    <w:abstractNumId w:val="64"/>
  </w:num>
  <w:num w:numId="12">
    <w:abstractNumId w:val="15"/>
  </w:num>
  <w:num w:numId="13">
    <w:abstractNumId w:val="51"/>
  </w:num>
  <w:num w:numId="14">
    <w:abstractNumId w:val="50"/>
  </w:num>
  <w:num w:numId="15">
    <w:abstractNumId w:val="60"/>
  </w:num>
  <w:num w:numId="16">
    <w:abstractNumId w:val="39"/>
  </w:num>
  <w:num w:numId="17">
    <w:abstractNumId w:val="62"/>
  </w:num>
  <w:num w:numId="18">
    <w:abstractNumId w:val="52"/>
  </w:num>
  <w:num w:numId="19">
    <w:abstractNumId w:val="37"/>
  </w:num>
  <w:num w:numId="20">
    <w:abstractNumId w:val="69"/>
  </w:num>
  <w:num w:numId="21">
    <w:abstractNumId w:val="6"/>
  </w:num>
  <w:num w:numId="22">
    <w:abstractNumId w:val="63"/>
  </w:num>
  <w:num w:numId="23">
    <w:abstractNumId w:val="20"/>
  </w:num>
  <w:num w:numId="24">
    <w:abstractNumId w:val="26"/>
  </w:num>
  <w:num w:numId="25">
    <w:abstractNumId w:val="35"/>
  </w:num>
  <w:num w:numId="26">
    <w:abstractNumId w:val="43"/>
  </w:num>
  <w:num w:numId="27">
    <w:abstractNumId w:val="67"/>
  </w:num>
  <w:num w:numId="28">
    <w:abstractNumId w:val="54"/>
  </w:num>
  <w:num w:numId="29">
    <w:abstractNumId w:val="61"/>
  </w:num>
  <w:num w:numId="30">
    <w:abstractNumId w:val="65"/>
  </w:num>
  <w:num w:numId="31">
    <w:abstractNumId w:val="55"/>
  </w:num>
  <w:num w:numId="32">
    <w:abstractNumId w:val="58"/>
  </w:num>
  <w:num w:numId="33">
    <w:abstractNumId w:val="49"/>
  </w:num>
  <w:num w:numId="34">
    <w:abstractNumId w:val="48"/>
  </w:num>
  <w:num w:numId="35">
    <w:abstractNumId w:val="59"/>
  </w:num>
  <w:num w:numId="36">
    <w:abstractNumId w:val="25"/>
  </w:num>
  <w:num w:numId="37">
    <w:abstractNumId w:val="56"/>
  </w:num>
  <w:num w:numId="38">
    <w:abstractNumId w:val="44"/>
  </w:num>
  <w:num w:numId="39">
    <w:abstractNumId w:val="33"/>
  </w:num>
  <w:num w:numId="40">
    <w:abstractNumId w:val="18"/>
  </w:num>
  <w:num w:numId="41">
    <w:abstractNumId w:val="31"/>
  </w:num>
  <w:num w:numId="42">
    <w:abstractNumId w:val="16"/>
  </w:num>
  <w:num w:numId="43">
    <w:abstractNumId w:val="17"/>
  </w:num>
  <w:num w:numId="44">
    <w:abstractNumId w:val="71"/>
  </w:num>
  <w:num w:numId="45">
    <w:abstractNumId w:val="41"/>
  </w:num>
  <w:num w:numId="46">
    <w:abstractNumId w:val="45"/>
  </w:num>
  <w:num w:numId="47">
    <w:abstractNumId w:val="72"/>
  </w:num>
  <w:num w:numId="48">
    <w:abstractNumId w:val="47"/>
  </w:num>
  <w:num w:numId="49">
    <w:abstractNumId w:val="4"/>
  </w:num>
  <w:num w:numId="50">
    <w:abstractNumId w:val="36"/>
  </w:num>
  <w:num w:numId="51">
    <w:abstractNumId w:val="7"/>
  </w:num>
  <w:num w:numId="52">
    <w:abstractNumId w:val="66"/>
  </w:num>
  <w:num w:numId="53">
    <w:abstractNumId w:val="40"/>
  </w:num>
  <w:num w:numId="54">
    <w:abstractNumId w:val="8"/>
  </w:num>
  <w:num w:numId="55">
    <w:abstractNumId w:val="24"/>
  </w:num>
  <w:num w:numId="56">
    <w:abstractNumId w:val="34"/>
  </w:num>
  <w:num w:numId="57">
    <w:abstractNumId w:val="42"/>
  </w:num>
  <w:num w:numId="58">
    <w:abstractNumId w:val="11"/>
  </w:num>
  <w:num w:numId="59">
    <w:abstractNumId w:val="21"/>
  </w:num>
  <w:num w:numId="60">
    <w:abstractNumId w:val="32"/>
  </w:num>
  <w:num w:numId="61">
    <w:abstractNumId w:val="13"/>
  </w:num>
  <w:num w:numId="62">
    <w:abstractNumId w:val="1"/>
  </w:num>
  <w:num w:numId="63">
    <w:abstractNumId w:val="0"/>
  </w:num>
  <w:num w:numId="64">
    <w:abstractNumId w:val="68"/>
  </w:num>
  <w:num w:numId="65">
    <w:abstractNumId w:val="27"/>
  </w:num>
  <w:num w:numId="66">
    <w:abstractNumId w:val="46"/>
  </w:num>
  <w:num w:numId="67">
    <w:abstractNumId w:val="12"/>
  </w:num>
  <w:num w:numId="68">
    <w:abstractNumId w:val="30"/>
  </w:num>
  <w:num w:numId="69">
    <w:abstractNumId w:val="19"/>
  </w:num>
  <w:num w:numId="70">
    <w:abstractNumId w:val="70"/>
  </w:num>
  <w:num w:numId="71">
    <w:abstractNumId w:val="5"/>
  </w:num>
  <w:num w:numId="72">
    <w:abstractNumId w:val="22"/>
  </w:num>
  <w:num w:numId="73">
    <w:abstractNumId w:val="2"/>
  </w:num>
  <w:num w:numId="74">
    <w:abstractNumId w:val="14"/>
  </w:num>
  <w:num w:numId="75">
    <w:abstractNumId w:val="14"/>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stylePaneFormatFilter w:val="3808" w:allStyles="0" w:customStyles="0" w:latentStyles="0" w:stylesInUse="1"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284"/>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54AB"/>
    <w:rsid w:val="00001B66"/>
    <w:rsid w:val="00005DFB"/>
    <w:rsid w:val="000134B9"/>
    <w:rsid w:val="00013661"/>
    <w:rsid w:val="00014959"/>
    <w:rsid w:val="000344A9"/>
    <w:rsid w:val="000369EA"/>
    <w:rsid w:val="00044B31"/>
    <w:rsid w:val="000473DA"/>
    <w:rsid w:val="00050B00"/>
    <w:rsid w:val="00052546"/>
    <w:rsid w:val="00052AB9"/>
    <w:rsid w:val="0005500B"/>
    <w:rsid w:val="00055C4A"/>
    <w:rsid w:val="0005731B"/>
    <w:rsid w:val="00057BC6"/>
    <w:rsid w:val="00060E44"/>
    <w:rsid w:val="00061370"/>
    <w:rsid w:val="000618E6"/>
    <w:rsid w:val="00062D7F"/>
    <w:rsid w:val="00063D14"/>
    <w:rsid w:val="000670E7"/>
    <w:rsid w:val="00067A17"/>
    <w:rsid w:val="00073ACE"/>
    <w:rsid w:val="00075C1F"/>
    <w:rsid w:val="000768E4"/>
    <w:rsid w:val="00077657"/>
    <w:rsid w:val="000819D3"/>
    <w:rsid w:val="00085F74"/>
    <w:rsid w:val="00086BCF"/>
    <w:rsid w:val="00091785"/>
    <w:rsid w:val="00092709"/>
    <w:rsid w:val="000A2A7B"/>
    <w:rsid w:val="000A2C07"/>
    <w:rsid w:val="000A6DA2"/>
    <w:rsid w:val="000B0003"/>
    <w:rsid w:val="000B0A05"/>
    <w:rsid w:val="000B2FF3"/>
    <w:rsid w:val="000B38BE"/>
    <w:rsid w:val="000B5BE6"/>
    <w:rsid w:val="000C1B7E"/>
    <w:rsid w:val="000C486D"/>
    <w:rsid w:val="000D3840"/>
    <w:rsid w:val="000E3884"/>
    <w:rsid w:val="000E3FD8"/>
    <w:rsid w:val="000F0404"/>
    <w:rsid w:val="00101B57"/>
    <w:rsid w:val="001023B1"/>
    <w:rsid w:val="00102E38"/>
    <w:rsid w:val="0010468D"/>
    <w:rsid w:val="00107D7D"/>
    <w:rsid w:val="001117FC"/>
    <w:rsid w:val="00111D2A"/>
    <w:rsid w:val="001128A0"/>
    <w:rsid w:val="00113B08"/>
    <w:rsid w:val="001173A3"/>
    <w:rsid w:val="0012157B"/>
    <w:rsid w:val="00123753"/>
    <w:rsid w:val="00124604"/>
    <w:rsid w:val="0012728C"/>
    <w:rsid w:val="0013086E"/>
    <w:rsid w:val="00131064"/>
    <w:rsid w:val="00131B26"/>
    <w:rsid w:val="00131D2B"/>
    <w:rsid w:val="00137214"/>
    <w:rsid w:val="00142237"/>
    <w:rsid w:val="001425A7"/>
    <w:rsid w:val="00143EDA"/>
    <w:rsid w:val="00145DB7"/>
    <w:rsid w:val="00150A14"/>
    <w:rsid w:val="001515B1"/>
    <w:rsid w:val="00156042"/>
    <w:rsid w:val="001604D0"/>
    <w:rsid w:val="001619D7"/>
    <w:rsid w:val="0016683E"/>
    <w:rsid w:val="00172137"/>
    <w:rsid w:val="0017293F"/>
    <w:rsid w:val="001759E5"/>
    <w:rsid w:val="00177373"/>
    <w:rsid w:val="00193ABD"/>
    <w:rsid w:val="00193AD6"/>
    <w:rsid w:val="00197B5D"/>
    <w:rsid w:val="001A3944"/>
    <w:rsid w:val="001B26EE"/>
    <w:rsid w:val="001B7A45"/>
    <w:rsid w:val="001C1CAD"/>
    <w:rsid w:val="001D0494"/>
    <w:rsid w:val="001D1426"/>
    <w:rsid w:val="001D3EFC"/>
    <w:rsid w:val="001E051D"/>
    <w:rsid w:val="001E1794"/>
    <w:rsid w:val="001E1B42"/>
    <w:rsid w:val="001E26CB"/>
    <w:rsid w:val="001E31FA"/>
    <w:rsid w:val="001E36E6"/>
    <w:rsid w:val="001E3A54"/>
    <w:rsid w:val="001E5F8E"/>
    <w:rsid w:val="001F0BB3"/>
    <w:rsid w:val="001F667A"/>
    <w:rsid w:val="0020160A"/>
    <w:rsid w:val="002019B3"/>
    <w:rsid w:val="002046C1"/>
    <w:rsid w:val="00205D5F"/>
    <w:rsid w:val="00207296"/>
    <w:rsid w:val="0021529C"/>
    <w:rsid w:val="00217696"/>
    <w:rsid w:val="00220547"/>
    <w:rsid w:val="002217D6"/>
    <w:rsid w:val="00222946"/>
    <w:rsid w:val="002235F8"/>
    <w:rsid w:val="00224DB7"/>
    <w:rsid w:val="002274D2"/>
    <w:rsid w:val="00231FF4"/>
    <w:rsid w:val="002360C3"/>
    <w:rsid w:val="00242034"/>
    <w:rsid w:val="00245ED4"/>
    <w:rsid w:val="00253FA2"/>
    <w:rsid w:val="00256AD4"/>
    <w:rsid w:val="0025714E"/>
    <w:rsid w:val="00257B76"/>
    <w:rsid w:val="002632B7"/>
    <w:rsid w:val="002658F9"/>
    <w:rsid w:val="00265DA3"/>
    <w:rsid w:val="00265EF2"/>
    <w:rsid w:val="00281E30"/>
    <w:rsid w:val="00287B99"/>
    <w:rsid w:val="00290B15"/>
    <w:rsid w:val="00292413"/>
    <w:rsid w:val="002A3C04"/>
    <w:rsid w:val="002A3D90"/>
    <w:rsid w:val="002B1485"/>
    <w:rsid w:val="002B1E79"/>
    <w:rsid w:val="002B3C84"/>
    <w:rsid w:val="002B42B0"/>
    <w:rsid w:val="002C146D"/>
    <w:rsid w:val="002C3A23"/>
    <w:rsid w:val="002C3C0F"/>
    <w:rsid w:val="002C4142"/>
    <w:rsid w:val="002C60B2"/>
    <w:rsid w:val="002D1A05"/>
    <w:rsid w:val="002D47CB"/>
    <w:rsid w:val="002E040E"/>
    <w:rsid w:val="002E601C"/>
    <w:rsid w:val="002E699C"/>
    <w:rsid w:val="002E6C8D"/>
    <w:rsid w:val="002F2D38"/>
    <w:rsid w:val="002F3084"/>
    <w:rsid w:val="002F3A80"/>
    <w:rsid w:val="002F6DE7"/>
    <w:rsid w:val="0030035F"/>
    <w:rsid w:val="00315F7B"/>
    <w:rsid w:val="0031653E"/>
    <w:rsid w:val="003324B7"/>
    <w:rsid w:val="00332EC6"/>
    <w:rsid w:val="0033357B"/>
    <w:rsid w:val="003402A1"/>
    <w:rsid w:val="00340714"/>
    <w:rsid w:val="00341371"/>
    <w:rsid w:val="003428B0"/>
    <w:rsid w:val="00347FC1"/>
    <w:rsid w:val="003525AA"/>
    <w:rsid w:val="00352A37"/>
    <w:rsid w:val="003530C4"/>
    <w:rsid w:val="00353ED7"/>
    <w:rsid w:val="003542F6"/>
    <w:rsid w:val="00356C55"/>
    <w:rsid w:val="00357015"/>
    <w:rsid w:val="003650D1"/>
    <w:rsid w:val="003651B8"/>
    <w:rsid w:val="00365B21"/>
    <w:rsid w:val="00367158"/>
    <w:rsid w:val="0037317B"/>
    <w:rsid w:val="003815EE"/>
    <w:rsid w:val="0038369B"/>
    <w:rsid w:val="00385B1A"/>
    <w:rsid w:val="0039486F"/>
    <w:rsid w:val="003A2E87"/>
    <w:rsid w:val="003A41DC"/>
    <w:rsid w:val="003A5D8D"/>
    <w:rsid w:val="003A6AD1"/>
    <w:rsid w:val="003A7BAA"/>
    <w:rsid w:val="003B1685"/>
    <w:rsid w:val="003B6328"/>
    <w:rsid w:val="003B6F22"/>
    <w:rsid w:val="003C0D20"/>
    <w:rsid w:val="003C24B2"/>
    <w:rsid w:val="003C2D5A"/>
    <w:rsid w:val="003C5942"/>
    <w:rsid w:val="003C7EAE"/>
    <w:rsid w:val="003E0ED7"/>
    <w:rsid w:val="003E1643"/>
    <w:rsid w:val="003E4860"/>
    <w:rsid w:val="003E55B4"/>
    <w:rsid w:val="003F329D"/>
    <w:rsid w:val="003F4D52"/>
    <w:rsid w:val="003F5343"/>
    <w:rsid w:val="00403C1B"/>
    <w:rsid w:val="00405F5C"/>
    <w:rsid w:val="00407410"/>
    <w:rsid w:val="00410ECB"/>
    <w:rsid w:val="00411636"/>
    <w:rsid w:val="00417BEE"/>
    <w:rsid w:val="00417EAD"/>
    <w:rsid w:val="00420B46"/>
    <w:rsid w:val="004244BC"/>
    <w:rsid w:val="004244E1"/>
    <w:rsid w:val="004247B1"/>
    <w:rsid w:val="004263B2"/>
    <w:rsid w:val="004442F7"/>
    <w:rsid w:val="00451923"/>
    <w:rsid w:val="004632B1"/>
    <w:rsid w:val="004642D9"/>
    <w:rsid w:val="00470F18"/>
    <w:rsid w:val="00474786"/>
    <w:rsid w:val="004749C5"/>
    <w:rsid w:val="00481B1A"/>
    <w:rsid w:val="00483E3B"/>
    <w:rsid w:val="00484CCF"/>
    <w:rsid w:val="004859AF"/>
    <w:rsid w:val="00485DDE"/>
    <w:rsid w:val="00490F27"/>
    <w:rsid w:val="00491495"/>
    <w:rsid w:val="004A1037"/>
    <w:rsid w:val="004A2439"/>
    <w:rsid w:val="004A34CC"/>
    <w:rsid w:val="004A419F"/>
    <w:rsid w:val="004A48D0"/>
    <w:rsid w:val="004A642B"/>
    <w:rsid w:val="004B321C"/>
    <w:rsid w:val="004B5901"/>
    <w:rsid w:val="004B6521"/>
    <w:rsid w:val="004B73C3"/>
    <w:rsid w:val="004B7A83"/>
    <w:rsid w:val="004C3D6D"/>
    <w:rsid w:val="004C4325"/>
    <w:rsid w:val="004D2ACF"/>
    <w:rsid w:val="004D6679"/>
    <w:rsid w:val="004E493F"/>
    <w:rsid w:val="004F24EA"/>
    <w:rsid w:val="004F56DC"/>
    <w:rsid w:val="004F662A"/>
    <w:rsid w:val="0050004F"/>
    <w:rsid w:val="00500FB5"/>
    <w:rsid w:val="00506CA5"/>
    <w:rsid w:val="00507DED"/>
    <w:rsid w:val="005112D5"/>
    <w:rsid w:val="005138A5"/>
    <w:rsid w:val="00514787"/>
    <w:rsid w:val="005169B2"/>
    <w:rsid w:val="00516C9E"/>
    <w:rsid w:val="00516FC4"/>
    <w:rsid w:val="00522FBE"/>
    <w:rsid w:val="005238B8"/>
    <w:rsid w:val="005345B5"/>
    <w:rsid w:val="005349E4"/>
    <w:rsid w:val="005414CF"/>
    <w:rsid w:val="00541DCB"/>
    <w:rsid w:val="005458E5"/>
    <w:rsid w:val="00545C66"/>
    <w:rsid w:val="00550892"/>
    <w:rsid w:val="00551B45"/>
    <w:rsid w:val="005557DD"/>
    <w:rsid w:val="00560ECD"/>
    <w:rsid w:val="00562C48"/>
    <w:rsid w:val="005639EB"/>
    <w:rsid w:val="00573929"/>
    <w:rsid w:val="00577F2E"/>
    <w:rsid w:val="0058033D"/>
    <w:rsid w:val="00580F70"/>
    <w:rsid w:val="005856AB"/>
    <w:rsid w:val="00585AD4"/>
    <w:rsid w:val="00590BF0"/>
    <w:rsid w:val="00592E95"/>
    <w:rsid w:val="00593878"/>
    <w:rsid w:val="00594A0C"/>
    <w:rsid w:val="0059619A"/>
    <w:rsid w:val="00596BFB"/>
    <w:rsid w:val="005A0B8E"/>
    <w:rsid w:val="005A2B35"/>
    <w:rsid w:val="005B17F4"/>
    <w:rsid w:val="005B1C56"/>
    <w:rsid w:val="005B3A1A"/>
    <w:rsid w:val="005B5231"/>
    <w:rsid w:val="005B7488"/>
    <w:rsid w:val="005B7CA8"/>
    <w:rsid w:val="005C3D7B"/>
    <w:rsid w:val="005D0639"/>
    <w:rsid w:val="005E3EF8"/>
    <w:rsid w:val="005E47DD"/>
    <w:rsid w:val="005E5A3C"/>
    <w:rsid w:val="005F677C"/>
    <w:rsid w:val="005F79E6"/>
    <w:rsid w:val="00601869"/>
    <w:rsid w:val="00613EB7"/>
    <w:rsid w:val="00616235"/>
    <w:rsid w:val="0061644E"/>
    <w:rsid w:val="00616921"/>
    <w:rsid w:val="00621273"/>
    <w:rsid w:val="00624D03"/>
    <w:rsid w:val="00627A12"/>
    <w:rsid w:val="00633FE0"/>
    <w:rsid w:val="00634C55"/>
    <w:rsid w:val="006419F8"/>
    <w:rsid w:val="00645167"/>
    <w:rsid w:val="0065541E"/>
    <w:rsid w:val="00660548"/>
    <w:rsid w:val="00672AB8"/>
    <w:rsid w:val="00672F10"/>
    <w:rsid w:val="00674BB7"/>
    <w:rsid w:val="00675756"/>
    <w:rsid w:val="006765AB"/>
    <w:rsid w:val="0068248B"/>
    <w:rsid w:val="006879FC"/>
    <w:rsid w:val="0069125A"/>
    <w:rsid w:val="00697A99"/>
    <w:rsid w:val="006A007B"/>
    <w:rsid w:val="006A012D"/>
    <w:rsid w:val="006A0924"/>
    <w:rsid w:val="006A2A5B"/>
    <w:rsid w:val="006A3B29"/>
    <w:rsid w:val="006A3DA6"/>
    <w:rsid w:val="006A444B"/>
    <w:rsid w:val="006A76EE"/>
    <w:rsid w:val="006B1AE6"/>
    <w:rsid w:val="006B2A40"/>
    <w:rsid w:val="006B3F7F"/>
    <w:rsid w:val="006B4D84"/>
    <w:rsid w:val="006C7F68"/>
    <w:rsid w:val="006D3AD7"/>
    <w:rsid w:val="006D410A"/>
    <w:rsid w:val="006D6434"/>
    <w:rsid w:val="006E06EF"/>
    <w:rsid w:val="006E1899"/>
    <w:rsid w:val="006E268F"/>
    <w:rsid w:val="006E7058"/>
    <w:rsid w:val="006F0311"/>
    <w:rsid w:val="006F6036"/>
    <w:rsid w:val="00701733"/>
    <w:rsid w:val="0070244D"/>
    <w:rsid w:val="0070431B"/>
    <w:rsid w:val="00706E46"/>
    <w:rsid w:val="00720206"/>
    <w:rsid w:val="00720871"/>
    <w:rsid w:val="007316A3"/>
    <w:rsid w:val="00732F47"/>
    <w:rsid w:val="0073522E"/>
    <w:rsid w:val="00740ACD"/>
    <w:rsid w:val="00743548"/>
    <w:rsid w:val="0074458E"/>
    <w:rsid w:val="00746024"/>
    <w:rsid w:val="00751DE2"/>
    <w:rsid w:val="00761479"/>
    <w:rsid w:val="00766A70"/>
    <w:rsid w:val="00766AA7"/>
    <w:rsid w:val="0077009C"/>
    <w:rsid w:val="00774B62"/>
    <w:rsid w:val="007776CE"/>
    <w:rsid w:val="00780E58"/>
    <w:rsid w:val="00781D54"/>
    <w:rsid w:val="007831AE"/>
    <w:rsid w:val="007944A3"/>
    <w:rsid w:val="007A06EF"/>
    <w:rsid w:val="007A7FF9"/>
    <w:rsid w:val="007B2E64"/>
    <w:rsid w:val="007C68A4"/>
    <w:rsid w:val="007C72DD"/>
    <w:rsid w:val="007D54AB"/>
    <w:rsid w:val="007E0DB4"/>
    <w:rsid w:val="007E5641"/>
    <w:rsid w:val="007E56C3"/>
    <w:rsid w:val="007F536A"/>
    <w:rsid w:val="007F73CC"/>
    <w:rsid w:val="008025FC"/>
    <w:rsid w:val="008055C1"/>
    <w:rsid w:val="00807F22"/>
    <w:rsid w:val="008128A8"/>
    <w:rsid w:val="008221C9"/>
    <w:rsid w:val="008243B7"/>
    <w:rsid w:val="008268D1"/>
    <w:rsid w:val="0082690A"/>
    <w:rsid w:val="008273FB"/>
    <w:rsid w:val="00831A42"/>
    <w:rsid w:val="00833306"/>
    <w:rsid w:val="008333FD"/>
    <w:rsid w:val="008334D0"/>
    <w:rsid w:val="00833A82"/>
    <w:rsid w:val="008426EA"/>
    <w:rsid w:val="00845B4C"/>
    <w:rsid w:val="00852EA5"/>
    <w:rsid w:val="00853537"/>
    <w:rsid w:val="00854309"/>
    <w:rsid w:val="00856A39"/>
    <w:rsid w:val="00862D9B"/>
    <w:rsid w:val="00864C3F"/>
    <w:rsid w:val="00870A83"/>
    <w:rsid w:val="008749E5"/>
    <w:rsid w:val="008772D1"/>
    <w:rsid w:val="008802E8"/>
    <w:rsid w:val="008814B4"/>
    <w:rsid w:val="00883138"/>
    <w:rsid w:val="0088586C"/>
    <w:rsid w:val="0088592E"/>
    <w:rsid w:val="008936EE"/>
    <w:rsid w:val="008954CD"/>
    <w:rsid w:val="008963D6"/>
    <w:rsid w:val="008A1565"/>
    <w:rsid w:val="008A1F5B"/>
    <w:rsid w:val="008A5FAD"/>
    <w:rsid w:val="008A676F"/>
    <w:rsid w:val="008B4519"/>
    <w:rsid w:val="008B4EAE"/>
    <w:rsid w:val="008B6CFC"/>
    <w:rsid w:val="008C2157"/>
    <w:rsid w:val="008C4D3F"/>
    <w:rsid w:val="008C6CCA"/>
    <w:rsid w:val="008D0B45"/>
    <w:rsid w:val="008D1C45"/>
    <w:rsid w:val="008E0BDC"/>
    <w:rsid w:val="008E0DAE"/>
    <w:rsid w:val="008E1D9E"/>
    <w:rsid w:val="008E669C"/>
    <w:rsid w:val="008F4767"/>
    <w:rsid w:val="008F4D7E"/>
    <w:rsid w:val="008F50B1"/>
    <w:rsid w:val="008F582E"/>
    <w:rsid w:val="008F5E44"/>
    <w:rsid w:val="008F7756"/>
    <w:rsid w:val="00901285"/>
    <w:rsid w:val="00912D5E"/>
    <w:rsid w:val="009150C5"/>
    <w:rsid w:val="0091780F"/>
    <w:rsid w:val="00920844"/>
    <w:rsid w:val="00922933"/>
    <w:rsid w:val="00923D34"/>
    <w:rsid w:val="009246DF"/>
    <w:rsid w:val="009331B7"/>
    <w:rsid w:val="0094209C"/>
    <w:rsid w:val="00945BEB"/>
    <w:rsid w:val="00950734"/>
    <w:rsid w:val="0095469E"/>
    <w:rsid w:val="00965455"/>
    <w:rsid w:val="009664C4"/>
    <w:rsid w:val="0097011D"/>
    <w:rsid w:val="00972C9F"/>
    <w:rsid w:val="00976463"/>
    <w:rsid w:val="009835FF"/>
    <w:rsid w:val="00983D91"/>
    <w:rsid w:val="00984C34"/>
    <w:rsid w:val="00992020"/>
    <w:rsid w:val="009A2501"/>
    <w:rsid w:val="009A7E7C"/>
    <w:rsid w:val="009B17C4"/>
    <w:rsid w:val="009B23AE"/>
    <w:rsid w:val="009B5FD7"/>
    <w:rsid w:val="009C2CA0"/>
    <w:rsid w:val="009C3601"/>
    <w:rsid w:val="009C5E0A"/>
    <w:rsid w:val="009D0D0C"/>
    <w:rsid w:val="009D1937"/>
    <w:rsid w:val="009D2FB1"/>
    <w:rsid w:val="009D5560"/>
    <w:rsid w:val="009D5D98"/>
    <w:rsid w:val="009E6ABD"/>
    <w:rsid w:val="009E7B7B"/>
    <w:rsid w:val="009F12D8"/>
    <w:rsid w:val="009F3DAA"/>
    <w:rsid w:val="009F4403"/>
    <w:rsid w:val="009F4FB2"/>
    <w:rsid w:val="009F7739"/>
    <w:rsid w:val="00A002B2"/>
    <w:rsid w:val="00A02E84"/>
    <w:rsid w:val="00A03142"/>
    <w:rsid w:val="00A11010"/>
    <w:rsid w:val="00A11EF4"/>
    <w:rsid w:val="00A1379F"/>
    <w:rsid w:val="00A24EE9"/>
    <w:rsid w:val="00A352B3"/>
    <w:rsid w:val="00A35499"/>
    <w:rsid w:val="00A36DA8"/>
    <w:rsid w:val="00A43B49"/>
    <w:rsid w:val="00A450AE"/>
    <w:rsid w:val="00A456B5"/>
    <w:rsid w:val="00A45CA9"/>
    <w:rsid w:val="00A46E7A"/>
    <w:rsid w:val="00A5072D"/>
    <w:rsid w:val="00A55644"/>
    <w:rsid w:val="00A613C5"/>
    <w:rsid w:val="00A63CEE"/>
    <w:rsid w:val="00A67248"/>
    <w:rsid w:val="00A727B8"/>
    <w:rsid w:val="00A85939"/>
    <w:rsid w:val="00A879CF"/>
    <w:rsid w:val="00A92E93"/>
    <w:rsid w:val="00A93FCA"/>
    <w:rsid w:val="00A95CFE"/>
    <w:rsid w:val="00AA0CB5"/>
    <w:rsid w:val="00AA1326"/>
    <w:rsid w:val="00AA2047"/>
    <w:rsid w:val="00AB18A6"/>
    <w:rsid w:val="00AB2DA5"/>
    <w:rsid w:val="00AB7032"/>
    <w:rsid w:val="00AC2416"/>
    <w:rsid w:val="00AC4767"/>
    <w:rsid w:val="00AC71C3"/>
    <w:rsid w:val="00AD3EA3"/>
    <w:rsid w:val="00AD7739"/>
    <w:rsid w:val="00AE3228"/>
    <w:rsid w:val="00AF00BF"/>
    <w:rsid w:val="00AF447A"/>
    <w:rsid w:val="00AF65CA"/>
    <w:rsid w:val="00B02476"/>
    <w:rsid w:val="00B0478B"/>
    <w:rsid w:val="00B0670E"/>
    <w:rsid w:val="00B148E9"/>
    <w:rsid w:val="00B2259D"/>
    <w:rsid w:val="00B229AD"/>
    <w:rsid w:val="00B231EA"/>
    <w:rsid w:val="00B23442"/>
    <w:rsid w:val="00B23586"/>
    <w:rsid w:val="00B24783"/>
    <w:rsid w:val="00B27534"/>
    <w:rsid w:val="00B34259"/>
    <w:rsid w:val="00B348B1"/>
    <w:rsid w:val="00B446EF"/>
    <w:rsid w:val="00B47042"/>
    <w:rsid w:val="00B4788C"/>
    <w:rsid w:val="00B577E2"/>
    <w:rsid w:val="00B57F14"/>
    <w:rsid w:val="00B60175"/>
    <w:rsid w:val="00B61306"/>
    <w:rsid w:val="00B655AA"/>
    <w:rsid w:val="00B70EF3"/>
    <w:rsid w:val="00B722F2"/>
    <w:rsid w:val="00B72551"/>
    <w:rsid w:val="00B73438"/>
    <w:rsid w:val="00B74C51"/>
    <w:rsid w:val="00B76CBE"/>
    <w:rsid w:val="00B80876"/>
    <w:rsid w:val="00B8093D"/>
    <w:rsid w:val="00B8111F"/>
    <w:rsid w:val="00B823E3"/>
    <w:rsid w:val="00B834A0"/>
    <w:rsid w:val="00B86E63"/>
    <w:rsid w:val="00B90844"/>
    <w:rsid w:val="00B95EB2"/>
    <w:rsid w:val="00B9648C"/>
    <w:rsid w:val="00BA5D1E"/>
    <w:rsid w:val="00BA6FD4"/>
    <w:rsid w:val="00BA7E09"/>
    <w:rsid w:val="00BB1561"/>
    <w:rsid w:val="00BB2499"/>
    <w:rsid w:val="00BB252F"/>
    <w:rsid w:val="00BB5866"/>
    <w:rsid w:val="00BB5BD4"/>
    <w:rsid w:val="00BB7373"/>
    <w:rsid w:val="00BC021C"/>
    <w:rsid w:val="00BC0724"/>
    <w:rsid w:val="00BC150D"/>
    <w:rsid w:val="00BC1E6E"/>
    <w:rsid w:val="00BC488E"/>
    <w:rsid w:val="00BD5B5D"/>
    <w:rsid w:val="00BD7E3F"/>
    <w:rsid w:val="00BE4482"/>
    <w:rsid w:val="00BF5423"/>
    <w:rsid w:val="00BF7C7E"/>
    <w:rsid w:val="00C01EEF"/>
    <w:rsid w:val="00C01FF3"/>
    <w:rsid w:val="00C0308B"/>
    <w:rsid w:val="00C044EF"/>
    <w:rsid w:val="00C140D5"/>
    <w:rsid w:val="00C1550D"/>
    <w:rsid w:val="00C15901"/>
    <w:rsid w:val="00C22827"/>
    <w:rsid w:val="00C229DE"/>
    <w:rsid w:val="00C24A69"/>
    <w:rsid w:val="00C252A6"/>
    <w:rsid w:val="00C327E7"/>
    <w:rsid w:val="00C3548E"/>
    <w:rsid w:val="00C35F7A"/>
    <w:rsid w:val="00C41441"/>
    <w:rsid w:val="00C41561"/>
    <w:rsid w:val="00C45999"/>
    <w:rsid w:val="00C6091C"/>
    <w:rsid w:val="00C6547C"/>
    <w:rsid w:val="00C6627A"/>
    <w:rsid w:val="00C66F01"/>
    <w:rsid w:val="00C80B3D"/>
    <w:rsid w:val="00C80E85"/>
    <w:rsid w:val="00C84E75"/>
    <w:rsid w:val="00CA07A7"/>
    <w:rsid w:val="00CA7572"/>
    <w:rsid w:val="00CB5640"/>
    <w:rsid w:val="00CB6246"/>
    <w:rsid w:val="00CC5523"/>
    <w:rsid w:val="00CD4BC4"/>
    <w:rsid w:val="00CD5171"/>
    <w:rsid w:val="00CE0D5E"/>
    <w:rsid w:val="00CE1107"/>
    <w:rsid w:val="00CE5CCF"/>
    <w:rsid w:val="00D00EDF"/>
    <w:rsid w:val="00D01085"/>
    <w:rsid w:val="00D05764"/>
    <w:rsid w:val="00D06E53"/>
    <w:rsid w:val="00D130EE"/>
    <w:rsid w:val="00D1423F"/>
    <w:rsid w:val="00D15767"/>
    <w:rsid w:val="00D212D7"/>
    <w:rsid w:val="00D226C7"/>
    <w:rsid w:val="00D27530"/>
    <w:rsid w:val="00D27FBE"/>
    <w:rsid w:val="00D3041A"/>
    <w:rsid w:val="00D30E58"/>
    <w:rsid w:val="00D339D6"/>
    <w:rsid w:val="00D4171C"/>
    <w:rsid w:val="00D457F0"/>
    <w:rsid w:val="00D56C48"/>
    <w:rsid w:val="00D60E4C"/>
    <w:rsid w:val="00D62BA2"/>
    <w:rsid w:val="00D74235"/>
    <w:rsid w:val="00D7496A"/>
    <w:rsid w:val="00D81724"/>
    <w:rsid w:val="00D8527A"/>
    <w:rsid w:val="00D90F2D"/>
    <w:rsid w:val="00D912A4"/>
    <w:rsid w:val="00D915FB"/>
    <w:rsid w:val="00D93F1B"/>
    <w:rsid w:val="00D9422A"/>
    <w:rsid w:val="00D94DD9"/>
    <w:rsid w:val="00D95193"/>
    <w:rsid w:val="00DA0378"/>
    <w:rsid w:val="00DA1120"/>
    <w:rsid w:val="00DA1671"/>
    <w:rsid w:val="00DA2E04"/>
    <w:rsid w:val="00DB1EC1"/>
    <w:rsid w:val="00DB3B4D"/>
    <w:rsid w:val="00DB4842"/>
    <w:rsid w:val="00DC48F5"/>
    <w:rsid w:val="00DC5536"/>
    <w:rsid w:val="00DC7BE0"/>
    <w:rsid w:val="00DD1602"/>
    <w:rsid w:val="00DD2995"/>
    <w:rsid w:val="00DD34D8"/>
    <w:rsid w:val="00DD57DC"/>
    <w:rsid w:val="00DD6690"/>
    <w:rsid w:val="00DE1D33"/>
    <w:rsid w:val="00DE1D8B"/>
    <w:rsid w:val="00DE4857"/>
    <w:rsid w:val="00DF172C"/>
    <w:rsid w:val="00DF1EF9"/>
    <w:rsid w:val="00DF4ECC"/>
    <w:rsid w:val="00DF5237"/>
    <w:rsid w:val="00E015A4"/>
    <w:rsid w:val="00E02070"/>
    <w:rsid w:val="00E05011"/>
    <w:rsid w:val="00E0783F"/>
    <w:rsid w:val="00E10CA0"/>
    <w:rsid w:val="00E11555"/>
    <w:rsid w:val="00E1175E"/>
    <w:rsid w:val="00E12523"/>
    <w:rsid w:val="00E12DCC"/>
    <w:rsid w:val="00E32985"/>
    <w:rsid w:val="00E37A7B"/>
    <w:rsid w:val="00E37CAF"/>
    <w:rsid w:val="00E4039D"/>
    <w:rsid w:val="00E410F8"/>
    <w:rsid w:val="00E41584"/>
    <w:rsid w:val="00E41B44"/>
    <w:rsid w:val="00E432AF"/>
    <w:rsid w:val="00E445E1"/>
    <w:rsid w:val="00E44A94"/>
    <w:rsid w:val="00E52AA3"/>
    <w:rsid w:val="00E65AC2"/>
    <w:rsid w:val="00E65AC9"/>
    <w:rsid w:val="00E72A42"/>
    <w:rsid w:val="00E7424A"/>
    <w:rsid w:val="00E74A6B"/>
    <w:rsid w:val="00E7739A"/>
    <w:rsid w:val="00E8301D"/>
    <w:rsid w:val="00E8701E"/>
    <w:rsid w:val="00EA4018"/>
    <w:rsid w:val="00EA5C7F"/>
    <w:rsid w:val="00EA7F9E"/>
    <w:rsid w:val="00EB2B02"/>
    <w:rsid w:val="00EB3B05"/>
    <w:rsid w:val="00EC0B40"/>
    <w:rsid w:val="00EC1596"/>
    <w:rsid w:val="00EC2672"/>
    <w:rsid w:val="00EC56B9"/>
    <w:rsid w:val="00ED41CB"/>
    <w:rsid w:val="00ED5456"/>
    <w:rsid w:val="00ED76CB"/>
    <w:rsid w:val="00EE03C7"/>
    <w:rsid w:val="00EE1C32"/>
    <w:rsid w:val="00EE2701"/>
    <w:rsid w:val="00EE3680"/>
    <w:rsid w:val="00EE5F97"/>
    <w:rsid w:val="00EE69E8"/>
    <w:rsid w:val="00EF559A"/>
    <w:rsid w:val="00EF78FB"/>
    <w:rsid w:val="00F0379D"/>
    <w:rsid w:val="00F07488"/>
    <w:rsid w:val="00F1101A"/>
    <w:rsid w:val="00F1282A"/>
    <w:rsid w:val="00F16DAF"/>
    <w:rsid w:val="00F17473"/>
    <w:rsid w:val="00F21413"/>
    <w:rsid w:val="00F22C38"/>
    <w:rsid w:val="00F2329A"/>
    <w:rsid w:val="00F233B3"/>
    <w:rsid w:val="00F25C6C"/>
    <w:rsid w:val="00F26E87"/>
    <w:rsid w:val="00F34039"/>
    <w:rsid w:val="00F34512"/>
    <w:rsid w:val="00F41EF2"/>
    <w:rsid w:val="00F42DD7"/>
    <w:rsid w:val="00F504A9"/>
    <w:rsid w:val="00F55747"/>
    <w:rsid w:val="00F55E1F"/>
    <w:rsid w:val="00F56615"/>
    <w:rsid w:val="00F60A16"/>
    <w:rsid w:val="00F60F52"/>
    <w:rsid w:val="00F72772"/>
    <w:rsid w:val="00F76E0B"/>
    <w:rsid w:val="00F776CB"/>
    <w:rsid w:val="00F8326E"/>
    <w:rsid w:val="00F83B0A"/>
    <w:rsid w:val="00F855E7"/>
    <w:rsid w:val="00F859B4"/>
    <w:rsid w:val="00F94568"/>
    <w:rsid w:val="00F967EE"/>
    <w:rsid w:val="00F97FC3"/>
    <w:rsid w:val="00FA22A3"/>
    <w:rsid w:val="00FA2F84"/>
    <w:rsid w:val="00FA52E0"/>
    <w:rsid w:val="00FA603B"/>
    <w:rsid w:val="00FA716B"/>
    <w:rsid w:val="00FA731E"/>
    <w:rsid w:val="00FB1DBE"/>
    <w:rsid w:val="00FB3153"/>
    <w:rsid w:val="00FB3BDA"/>
    <w:rsid w:val="00FB6B2F"/>
    <w:rsid w:val="00FC419B"/>
    <w:rsid w:val="00FC5F20"/>
    <w:rsid w:val="00FC73C3"/>
    <w:rsid w:val="00FD0ABE"/>
    <w:rsid w:val="00FD1C3E"/>
    <w:rsid w:val="00FE0CA5"/>
    <w:rsid w:val="00FE1E79"/>
    <w:rsid w:val="00FF169E"/>
    <w:rsid w:val="00FF5F83"/>
    <w:rsid w:val="00FF780C"/>
  </w:rsids>
  <m:mathPr>
    <m:mathFont m:val="Cambria Math"/>
    <m:brkBin m:val="before"/>
    <m:brkBinSub m:val="--"/>
    <m:smallFrac m:val="0"/>
    <m:dispDef/>
    <m:lMargin m:val="0"/>
    <m:rMargin m:val="0"/>
    <m:defJc m:val="centerGroup"/>
    <m:wrapIndent m:val="1440"/>
    <m:intLim m:val="subSup"/>
    <m:naryLim m:val="undOvr"/>
  </m:mathPr>
  <w:themeFontLang w:val="en-AU" w:eastAsia="ja-JP"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3F08A4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w:hAnsi="Times New Roman" w:cs="Times New Roman"/>
        <w:lang w:val="en-AU" w:eastAsia="en-AU" w:bidi="ar-SA"/>
      </w:rPr>
    </w:rPrDefault>
    <w:pPrDefault/>
  </w:docDefaults>
  <w:latentStyles w:defLockedState="0" w:defUIPriority="99" w:defSemiHidden="0" w:defUnhideWhenUsed="0" w:defQFormat="0" w:count="371">
    <w:lsdException w:name="Normal" w:uiPriority="0"/>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uiPriority="0" w:qFormat="1"/>
    <w:lsdException w:name="heading 6" w:semiHidden="1" w:uiPriority="0"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iPriority="0"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0" w:qFormat="1"/>
    <w:lsdException w:name="List Number" w:uiPriority="0" w:qFormat="1"/>
    <w:lsdException w:name="List 2" w:semiHidden="1" w:unhideWhenUsed="1"/>
    <w:lsdException w:name="List 3" w:semiHidden="1" w:unhideWhenUsed="1"/>
    <w:lsdException w:name="List 4" w:semiHidden="1" w:unhideWhenUsed="1"/>
    <w:lsdException w:name="List 5" w:semiHidden="1" w:unhideWhenUsed="1"/>
    <w:lsdException w:name="List Bullet 2" w:qFormat="1"/>
    <w:lsdException w:name="List Bullet 3"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Emphasis"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3548E"/>
    <w:pPr>
      <w:spacing w:after="160" w:line="259" w:lineRule="auto"/>
    </w:pPr>
    <w:rPr>
      <w:rFonts w:asciiTheme="minorHAnsi" w:eastAsiaTheme="minorHAnsi" w:hAnsiTheme="minorHAnsi" w:cstheme="minorBidi"/>
      <w:szCs w:val="22"/>
      <w:lang w:val="en-US" w:eastAsia="en-US"/>
    </w:rPr>
  </w:style>
  <w:style w:type="paragraph" w:styleId="Heading1">
    <w:name w:val="heading 1"/>
    <w:basedOn w:val="Normal"/>
    <w:next w:val="Normal"/>
    <w:link w:val="Heading1Char"/>
    <w:qFormat/>
    <w:rsid w:val="00506CA5"/>
    <w:pPr>
      <w:keepNext/>
      <w:keepLines/>
      <w:numPr>
        <w:numId w:val="8"/>
      </w:numPr>
      <w:spacing w:before="480" w:after="120" w:line="240" w:lineRule="auto"/>
      <w:outlineLvl w:val="0"/>
    </w:pPr>
    <w:rPr>
      <w:rFonts w:ascii="Arial" w:eastAsiaTheme="majorEastAsia" w:hAnsi="Arial" w:cs="Arial"/>
      <w:bCs/>
      <w:color w:val="003359" w:themeColor="accent2"/>
      <w:sz w:val="32"/>
      <w:szCs w:val="32"/>
      <w:lang w:val="en-GB"/>
    </w:rPr>
  </w:style>
  <w:style w:type="paragraph" w:styleId="Heading2">
    <w:name w:val="heading 2"/>
    <w:basedOn w:val="Normal"/>
    <w:next w:val="Normal"/>
    <w:link w:val="Heading2Char"/>
    <w:unhideWhenUsed/>
    <w:qFormat/>
    <w:rsid w:val="00506CA5"/>
    <w:pPr>
      <w:keepNext/>
      <w:keepLines/>
      <w:numPr>
        <w:ilvl w:val="1"/>
        <w:numId w:val="8"/>
      </w:numPr>
      <w:spacing w:before="360" w:after="120" w:line="240" w:lineRule="auto"/>
      <w:outlineLvl w:val="1"/>
    </w:pPr>
    <w:rPr>
      <w:rFonts w:ascii="Arial" w:eastAsiaTheme="majorEastAsia" w:hAnsi="Arial" w:cstheme="majorBidi"/>
      <w:color w:val="003359" w:themeColor="accent2"/>
      <w:sz w:val="24"/>
      <w:szCs w:val="26"/>
    </w:rPr>
  </w:style>
  <w:style w:type="paragraph" w:styleId="Heading3">
    <w:name w:val="heading 3"/>
    <w:basedOn w:val="Normal"/>
    <w:next w:val="Normal"/>
    <w:link w:val="Heading3Char"/>
    <w:unhideWhenUsed/>
    <w:qFormat/>
    <w:rsid w:val="00506CA5"/>
    <w:pPr>
      <w:keepNext/>
      <w:keepLines/>
      <w:numPr>
        <w:ilvl w:val="2"/>
        <w:numId w:val="8"/>
      </w:numPr>
      <w:spacing w:before="40" w:after="0"/>
      <w:outlineLvl w:val="2"/>
    </w:pPr>
    <w:rPr>
      <w:rFonts w:asciiTheme="majorHAnsi" w:eastAsiaTheme="majorEastAsia" w:hAnsiTheme="majorHAnsi" w:cstheme="majorBidi"/>
      <w:b/>
      <w:color w:val="003359" w:themeColor="accent2"/>
      <w:szCs w:val="24"/>
    </w:rPr>
  </w:style>
  <w:style w:type="paragraph" w:styleId="Heading4">
    <w:name w:val="heading 4"/>
    <w:basedOn w:val="Normal"/>
    <w:next w:val="Normal"/>
    <w:link w:val="Heading4Char"/>
    <w:unhideWhenUsed/>
    <w:rsid w:val="00506CA5"/>
    <w:pPr>
      <w:keepNext/>
      <w:keepLines/>
      <w:numPr>
        <w:ilvl w:val="3"/>
        <w:numId w:val="8"/>
      </w:numPr>
      <w:spacing w:before="40" w:after="0"/>
      <w:outlineLvl w:val="3"/>
    </w:pPr>
    <w:rPr>
      <w:rFonts w:asciiTheme="majorHAnsi" w:eastAsiaTheme="majorEastAsia" w:hAnsiTheme="majorHAnsi" w:cstheme="majorBidi"/>
      <w:i/>
      <w:iCs/>
      <w:color w:val="A24600" w:themeColor="accent1" w:themeShade="BF"/>
    </w:rPr>
  </w:style>
  <w:style w:type="paragraph" w:styleId="Heading5">
    <w:name w:val="heading 5"/>
    <w:basedOn w:val="Normal"/>
    <w:next w:val="Normal"/>
    <w:link w:val="Heading5Char"/>
    <w:unhideWhenUsed/>
    <w:rsid w:val="00506CA5"/>
    <w:pPr>
      <w:keepNext/>
      <w:keepLines/>
      <w:numPr>
        <w:ilvl w:val="4"/>
        <w:numId w:val="8"/>
      </w:numPr>
      <w:spacing w:before="40" w:after="0"/>
      <w:outlineLvl w:val="4"/>
    </w:pPr>
    <w:rPr>
      <w:rFonts w:asciiTheme="majorHAnsi" w:eastAsiaTheme="majorEastAsia" w:hAnsiTheme="majorHAnsi" w:cstheme="majorBidi"/>
      <w:color w:val="A24600" w:themeColor="accent1" w:themeShade="BF"/>
    </w:rPr>
  </w:style>
  <w:style w:type="paragraph" w:styleId="Heading6">
    <w:name w:val="heading 6"/>
    <w:basedOn w:val="Normal"/>
    <w:next w:val="Normal"/>
    <w:link w:val="Heading6Char"/>
    <w:unhideWhenUsed/>
    <w:rsid w:val="00506CA5"/>
    <w:pPr>
      <w:keepNext/>
      <w:keepLines/>
      <w:numPr>
        <w:ilvl w:val="5"/>
        <w:numId w:val="8"/>
      </w:numPr>
      <w:spacing w:before="40" w:after="0"/>
      <w:outlineLvl w:val="5"/>
    </w:pPr>
    <w:rPr>
      <w:rFonts w:asciiTheme="majorHAnsi" w:eastAsiaTheme="majorEastAsia" w:hAnsiTheme="majorHAnsi" w:cstheme="majorBidi"/>
      <w:color w:val="6C2E00" w:themeColor="accent1" w:themeShade="7F"/>
    </w:rPr>
  </w:style>
  <w:style w:type="paragraph" w:styleId="Heading7">
    <w:name w:val="heading 7"/>
    <w:basedOn w:val="Normal"/>
    <w:next w:val="Normal"/>
    <w:link w:val="Heading7Char"/>
    <w:unhideWhenUsed/>
    <w:rsid w:val="00506CA5"/>
    <w:pPr>
      <w:keepNext/>
      <w:keepLines/>
      <w:numPr>
        <w:ilvl w:val="6"/>
        <w:numId w:val="8"/>
      </w:numPr>
      <w:spacing w:before="40" w:after="0"/>
      <w:outlineLvl w:val="6"/>
    </w:pPr>
    <w:rPr>
      <w:rFonts w:asciiTheme="majorHAnsi" w:eastAsiaTheme="majorEastAsia" w:hAnsiTheme="majorHAnsi" w:cstheme="majorBidi"/>
      <w:i/>
      <w:iCs/>
      <w:color w:val="6C2E00" w:themeColor="accent1" w:themeShade="7F"/>
    </w:rPr>
  </w:style>
  <w:style w:type="paragraph" w:styleId="Heading8">
    <w:name w:val="heading 8"/>
    <w:basedOn w:val="Normal"/>
    <w:next w:val="Normal"/>
    <w:link w:val="Heading8Char"/>
    <w:unhideWhenUsed/>
    <w:rsid w:val="00506CA5"/>
    <w:pPr>
      <w:keepNext/>
      <w:keepLines/>
      <w:numPr>
        <w:ilvl w:val="7"/>
        <w:numId w:val="8"/>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nhideWhenUsed/>
    <w:rsid w:val="00506CA5"/>
    <w:pPr>
      <w:keepNext/>
      <w:keepLines/>
      <w:numPr>
        <w:ilvl w:val="8"/>
        <w:numId w:val="8"/>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506CA5"/>
    <w:pPr>
      <w:spacing w:after="120" w:line="276" w:lineRule="auto"/>
    </w:pPr>
    <w:rPr>
      <w:rFonts w:ascii="Arial" w:eastAsia="Times New Roman" w:hAnsi="Arial" w:cs="Times New Roman"/>
      <w:lang w:val="en-AU" w:eastAsia="en-AU"/>
    </w:rPr>
  </w:style>
  <w:style w:type="character" w:customStyle="1" w:styleId="BodyTextChar">
    <w:name w:val="Body Text Char"/>
    <w:basedOn w:val="DefaultParagraphFont"/>
    <w:link w:val="BodyText"/>
    <w:rsid w:val="00506CA5"/>
    <w:rPr>
      <w:rFonts w:ascii="Arial" w:eastAsia="Times New Roman" w:hAnsi="Arial"/>
      <w:szCs w:val="22"/>
    </w:rPr>
  </w:style>
  <w:style w:type="character" w:customStyle="1" w:styleId="Heading1Char">
    <w:name w:val="Heading 1 Char"/>
    <w:basedOn w:val="DefaultParagraphFont"/>
    <w:link w:val="Heading1"/>
    <w:rsid w:val="00506CA5"/>
    <w:rPr>
      <w:rFonts w:ascii="Arial" w:eastAsiaTheme="majorEastAsia" w:hAnsi="Arial" w:cs="Arial"/>
      <w:bCs/>
      <w:color w:val="003359" w:themeColor="accent2"/>
      <w:sz w:val="32"/>
      <w:szCs w:val="32"/>
      <w:lang w:val="en-GB" w:eastAsia="en-US"/>
    </w:rPr>
  </w:style>
  <w:style w:type="character" w:customStyle="1" w:styleId="Heading2Char">
    <w:name w:val="Heading 2 Char"/>
    <w:basedOn w:val="DefaultParagraphFont"/>
    <w:link w:val="Heading2"/>
    <w:rsid w:val="00506CA5"/>
    <w:rPr>
      <w:rFonts w:ascii="Arial" w:eastAsiaTheme="majorEastAsia" w:hAnsi="Arial" w:cstheme="majorBidi"/>
      <w:color w:val="003359" w:themeColor="accent2"/>
      <w:sz w:val="24"/>
      <w:szCs w:val="26"/>
      <w:lang w:val="en-US" w:eastAsia="en-US"/>
    </w:rPr>
  </w:style>
  <w:style w:type="character" w:customStyle="1" w:styleId="Heading3Char">
    <w:name w:val="Heading 3 Char"/>
    <w:basedOn w:val="DefaultParagraphFont"/>
    <w:link w:val="Heading3"/>
    <w:rsid w:val="00506CA5"/>
    <w:rPr>
      <w:rFonts w:asciiTheme="majorHAnsi" w:eastAsiaTheme="majorEastAsia" w:hAnsiTheme="majorHAnsi" w:cstheme="majorBidi"/>
      <w:b/>
      <w:color w:val="003359" w:themeColor="accent2"/>
      <w:szCs w:val="24"/>
      <w:lang w:val="en-US" w:eastAsia="en-US"/>
    </w:rPr>
  </w:style>
  <w:style w:type="character" w:customStyle="1" w:styleId="Heading4Char">
    <w:name w:val="Heading 4 Char"/>
    <w:basedOn w:val="DefaultParagraphFont"/>
    <w:link w:val="Heading4"/>
    <w:rsid w:val="00506CA5"/>
    <w:rPr>
      <w:rFonts w:asciiTheme="majorHAnsi" w:eastAsiaTheme="majorEastAsia" w:hAnsiTheme="majorHAnsi" w:cstheme="majorBidi"/>
      <w:i/>
      <w:iCs/>
      <w:color w:val="A24600" w:themeColor="accent1" w:themeShade="BF"/>
      <w:sz w:val="22"/>
      <w:szCs w:val="22"/>
      <w:lang w:val="en-US" w:eastAsia="en-US"/>
    </w:rPr>
  </w:style>
  <w:style w:type="character" w:customStyle="1" w:styleId="Heading5Char">
    <w:name w:val="Heading 5 Char"/>
    <w:basedOn w:val="DefaultParagraphFont"/>
    <w:link w:val="Heading5"/>
    <w:rsid w:val="00506CA5"/>
    <w:rPr>
      <w:rFonts w:asciiTheme="majorHAnsi" w:eastAsiaTheme="majorEastAsia" w:hAnsiTheme="majorHAnsi" w:cstheme="majorBidi"/>
      <w:color w:val="A24600" w:themeColor="accent1" w:themeShade="BF"/>
      <w:sz w:val="22"/>
      <w:szCs w:val="22"/>
      <w:lang w:val="en-US" w:eastAsia="en-US"/>
    </w:rPr>
  </w:style>
  <w:style w:type="character" w:customStyle="1" w:styleId="Heading6Char">
    <w:name w:val="Heading 6 Char"/>
    <w:basedOn w:val="DefaultParagraphFont"/>
    <w:link w:val="Heading6"/>
    <w:rsid w:val="00506CA5"/>
    <w:rPr>
      <w:rFonts w:asciiTheme="majorHAnsi" w:eastAsiaTheme="majorEastAsia" w:hAnsiTheme="majorHAnsi" w:cstheme="majorBidi"/>
      <w:color w:val="6C2E00" w:themeColor="accent1" w:themeShade="7F"/>
      <w:sz w:val="22"/>
      <w:szCs w:val="22"/>
      <w:lang w:val="en-US" w:eastAsia="en-US"/>
    </w:rPr>
  </w:style>
  <w:style w:type="paragraph" w:styleId="Header">
    <w:name w:val="header"/>
    <w:basedOn w:val="Normal"/>
    <w:link w:val="HeaderChar"/>
    <w:unhideWhenUsed/>
    <w:rsid w:val="00C3548E"/>
    <w:pPr>
      <w:tabs>
        <w:tab w:val="center" w:pos="4513"/>
        <w:tab w:val="right" w:pos="9026"/>
      </w:tabs>
      <w:spacing w:after="0" w:line="240" w:lineRule="auto"/>
    </w:pPr>
  </w:style>
  <w:style w:type="character" w:customStyle="1" w:styleId="HeaderChar">
    <w:name w:val="Header Char"/>
    <w:basedOn w:val="DefaultParagraphFont"/>
    <w:link w:val="Header"/>
    <w:rsid w:val="00C3548E"/>
    <w:rPr>
      <w:rFonts w:asciiTheme="minorHAnsi" w:eastAsiaTheme="minorHAnsi" w:hAnsiTheme="minorHAnsi" w:cstheme="minorBidi"/>
      <w:sz w:val="22"/>
      <w:szCs w:val="22"/>
      <w:lang w:val="en-US" w:eastAsia="en-US"/>
    </w:rPr>
  </w:style>
  <w:style w:type="paragraph" w:styleId="Footer">
    <w:name w:val="footer"/>
    <w:basedOn w:val="Normal"/>
    <w:link w:val="FooterChar"/>
    <w:unhideWhenUsed/>
    <w:rsid w:val="00506CA5"/>
    <w:pPr>
      <w:tabs>
        <w:tab w:val="center" w:pos="4680"/>
        <w:tab w:val="right" w:pos="9360"/>
      </w:tabs>
      <w:spacing w:after="0" w:line="240" w:lineRule="auto"/>
    </w:pPr>
    <w:rPr>
      <w:rFonts w:eastAsiaTheme="minorEastAsia"/>
      <w:sz w:val="24"/>
      <w:szCs w:val="24"/>
      <w:lang w:val="en-GB"/>
    </w:rPr>
  </w:style>
  <w:style w:type="character" w:customStyle="1" w:styleId="FooterChar">
    <w:name w:val="Footer Char"/>
    <w:basedOn w:val="DefaultParagraphFont"/>
    <w:link w:val="Footer"/>
    <w:rsid w:val="00506CA5"/>
    <w:rPr>
      <w:rFonts w:asciiTheme="minorHAnsi" w:eastAsiaTheme="minorEastAsia" w:hAnsiTheme="minorHAnsi" w:cstheme="minorBidi"/>
      <w:sz w:val="24"/>
      <w:szCs w:val="24"/>
      <w:lang w:val="en-GB" w:eastAsia="en-US"/>
    </w:rPr>
  </w:style>
  <w:style w:type="paragraph" w:styleId="BalloonText">
    <w:name w:val="Balloon Text"/>
    <w:basedOn w:val="Normal"/>
    <w:link w:val="BalloonTextChar"/>
    <w:semiHidden/>
    <w:unhideWhenUsed/>
    <w:rsid w:val="00506C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506CA5"/>
    <w:rPr>
      <w:rFonts w:ascii="Tahoma" w:eastAsiaTheme="minorHAnsi" w:hAnsi="Tahoma" w:cs="Tahoma"/>
      <w:sz w:val="16"/>
      <w:szCs w:val="16"/>
      <w:lang w:val="en-US" w:eastAsia="en-US"/>
    </w:rPr>
  </w:style>
  <w:style w:type="paragraph" w:styleId="ListBullet">
    <w:name w:val="List Bullet"/>
    <w:basedOn w:val="Normal"/>
    <w:link w:val="ListBulletChar"/>
    <w:qFormat/>
    <w:rsid w:val="00506CA5"/>
    <w:pPr>
      <w:numPr>
        <w:numId w:val="61"/>
      </w:numPr>
      <w:spacing w:after="120" w:line="276" w:lineRule="auto"/>
    </w:pPr>
    <w:rPr>
      <w:rFonts w:ascii="Arial" w:eastAsia="Times New Roman" w:hAnsi="Arial" w:cs="Times New Roman"/>
      <w:lang w:val="en-AU" w:eastAsia="en-AU"/>
    </w:rPr>
  </w:style>
  <w:style w:type="table" w:styleId="TableGrid">
    <w:name w:val="Table Grid"/>
    <w:aliases w:val="Plain Table"/>
    <w:basedOn w:val="TableNormal"/>
    <w:uiPriority w:val="59"/>
    <w:rsid w:val="00506CA5"/>
    <w:rPr>
      <w:rFonts w:asciiTheme="minorHAnsi" w:eastAsiaTheme="minorHAnsi" w:hAnsiTheme="minorHAnsi" w:cstheme="minorBidi"/>
      <w:sz w:val="22"/>
      <w:szCs w:val="22"/>
      <w:lang w:val="en-PH"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ffeydefaulttable">
    <w:name w:val="Coffey default table"/>
    <w:basedOn w:val="TableNormal"/>
    <w:uiPriority w:val="99"/>
    <w:rsid w:val="004244E1"/>
    <w:rPr>
      <w:rFonts w:ascii="Arial" w:hAnsi="Arial"/>
      <w:sz w:val="18"/>
    </w:rPr>
    <w:tblPr>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85" w:type="dxa"/>
        <w:bottom w:w="57" w:type="dxa"/>
        <w:right w:w="85" w:type="dxa"/>
      </w:tblCellMar>
    </w:tblPr>
    <w:trPr>
      <w:cantSplit/>
    </w:trPr>
    <w:tblStylePr w:type="firstRow">
      <w:rPr>
        <w:b/>
        <w:caps w:val="0"/>
        <w:smallCaps w:val="0"/>
      </w:rPr>
      <w:tblPr/>
      <w:trPr>
        <w:tblHeader/>
      </w:trPr>
      <w:tcPr>
        <w:tcBorders>
          <w:bottom w:val="single" w:sz="4" w:space="0" w:color="auto"/>
        </w:tcBorders>
        <w:shd w:val="clear" w:color="auto" w:fill="D9D9D9"/>
      </w:tcPr>
    </w:tblStylePr>
    <w:tblStylePr w:type="lastRow">
      <w:rPr>
        <w:b/>
      </w:rPr>
      <w:tblPr/>
      <w:tcPr>
        <w:shd w:val="clear" w:color="auto" w:fill="D9D9D9"/>
      </w:tcPr>
    </w:tblStylePr>
  </w:style>
  <w:style w:type="paragraph" w:styleId="TOCHeading">
    <w:name w:val="TOC Heading"/>
    <w:basedOn w:val="Normal"/>
    <w:next w:val="Normal"/>
    <w:uiPriority w:val="39"/>
    <w:rsid w:val="008A5FAD"/>
    <w:pPr>
      <w:keepLines/>
      <w:spacing w:before="480" w:after="240" w:line="240" w:lineRule="auto"/>
    </w:pPr>
    <w:rPr>
      <w:rFonts w:ascii="Arial" w:eastAsiaTheme="majorEastAsia" w:hAnsi="Arial" w:cstheme="majorBidi"/>
      <w:color w:val="003359" w:themeColor="accent2"/>
      <w:sz w:val="32"/>
      <w:szCs w:val="28"/>
      <w:lang w:val="en-AU" w:eastAsia="en-AU"/>
    </w:rPr>
  </w:style>
  <w:style w:type="paragraph" w:styleId="TOC1">
    <w:name w:val="toc 1"/>
    <w:basedOn w:val="Normal"/>
    <w:next w:val="Normal"/>
    <w:uiPriority w:val="39"/>
    <w:unhideWhenUsed/>
    <w:rsid w:val="00506CA5"/>
    <w:pPr>
      <w:tabs>
        <w:tab w:val="right" w:leader="dot" w:pos="9054"/>
      </w:tabs>
      <w:spacing w:before="120" w:after="120" w:line="240" w:lineRule="auto"/>
      <w:ind w:left="567" w:hanging="567"/>
    </w:pPr>
    <w:rPr>
      <w:rFonts w:ascii="Arial" w:eastAsiaTheme="minorEastAsia" w:hAnsi="Arial"/>
      <w:b/>
      <w:szCs w:val="24"/>
      <w:lang w:val="en-GB"/>
    </w:rPr>
  </w:style>
  <w:style w:type="paragraph" w:styleId="TOC2">
    <w:name w:val="toc 2"/>
    <w:basedOn w:val="Normal"/>
    <w:next w:val="Normal"/>
    <w:uiPriority w:val="39"/>
    <w:unhideWhenUsed/>
    <w:rsid w:val="00506CA5"/>
    <w:pPr>
      <w:spacing w:after="40" w:line="240" w:lineRule="auto"/>
      <w:ind w:left="567" w:hanging="567"/>
    </w:pPr>
    <w:rPr>
      <w:rFonts w:ascii="Arial" w:eastAsiaTheme="minorEastAsia" w:hAnsi="Arial"/>
      <w:szCs w:val="24"/>
      <w:lang w:val="en-GB"/>
    </w:rPr>
  </w:style>
  <w:style w:type="paragraph" w:styleId="TOC3">
    <w:name w:val="toc 3"/>
    <w:basedOn w:val="Normal"/>
    <w:next w:val="Normal"/>
    <w:uiPriority w:val="39"/>
    <w:rsid w:val="00506CA5"/>
    <w:pPr>
      <w:tabs>
        <w:tab w:val="left" w:pos="2268"/>
        <w:tab w:val="right" w:pos="9639"/>
      </w:tabs>
      <w:spacing w:before="60" w:after="0" w:line="240" w:lineRule="auto"/>
      <w:ind w:left="2269" w:hanging="851"/>
    </w:pPr>
    <w:rPr>
      <w:rFonts w:ascii="Arial" w:eastAsia="Times New Roman" w:hAnsi="Arial" w:cs="Times New Roman"/>
      <w:lang w:val="en-AU"/>
    </w:rPr>
  </w:style>
  <w:style w:type="character" w:styleId="Hyperlink">
    <w:name w:val="Hyperlink"/>
    <w:basedOn w:val="DefaultParagraphFont"/>
    <w:uiPriority w:val="99"/>
    <w:unhideWhenUsed/>
    <w:rsid w:val="00506CA5"/>
    <w:rPr>
      <w:color w:val="0563C1" w:themeColor="hyperlink"/>
      <w:u w:val="single"/>
    </w:rPr>
  </w:style>
  <w:style w:type="paragraph" w:styleId="ListBullet2">
    <w:name w:val="List Bullet 2"/>
    <w:basedOn w:val="Normal"/>
    <w:uiPriority w:val="2"/>
    <w:qFormat/>
    <w:rsid w:val="00A727B8"/>
    <w:pPr>
      <w:keepLines/>
      <w:numPr>
        <w:ilvl w:val="1"/>
        <w:numId w:val="1"/>
      </w:numPr>
      <w:spacing w:before="120" w:after="120"/>
    </w:pPr>
  </w:style>
  <w:style w:type="paragraph" w:styleId="ListNumber">
    <w:name w:val="List Number"/>
    <w:basedOn w:val="Normal"/>
    <w:link w:val="ListNumberChar"/>
    <w:rsid w:val="00506CA5"/>
    <w:pPr>
      <w:numPr>
        <w:numId w:val="59"/>
      </w:numPr>
      <w:spacing w:after="120" w:line="264" w:lineRule="auto"/>
    </w:pPr>
    <w:rPr>
      <w:rFonts w:ascii="Arial" w:eastAsia="Times New Roman" w:hAnsi="Arial" w:cs="Times New Roman"/>
      <w:lang w:val="en-AU" w:eastAsia="en-AU"/>
    </w:rPr>
  </w:style>
  <w:style w:type="paragraph" w:customStyle="1" w:styleId="Disclaimer">
    <w:name w:val="Disclaimer"/>
    <w:basedOn w:val="Normal"/>
    <w:uiPriority w:val="99"/>
    <w:rsid w:val="00EA4018"/>
    <w:pPr>
      <w:spacing w:before="60" w:after="60"/>
    </w:pPr>
    <w:rPr>
      <w:sz w:val="16"/>
      <w:szCs w:val="14"/>
    </w:rPr>
  </w:style>
  <w:style w:type="paragraph" w:customStyle="1" w:styleId="TableText">
    <w:name w:val="Table Text"/>
    <w:basedOn w:val="BodyText"/>
    <w:link w:val="TableTextChar"/>
    <w:uiPriority w:val="99"/>
    <w:qFormat/>
    <w:rsid w:val="00506CA5"/>
    <w:pPr>
      <w:spacing w:after="0" w:line="240" w:lineRule="auto"/>
    </w:pPr>
    <w:rPr>
      <w:sz w:val="16"/>
      <w:lang w:eastAsia="en-US"/>
    </w:rPr>
  </w:style>
  <w:style w:type="paragraph" w:customStyle="1" w:styleId="TableBullet">
    <w:name w:val="Table Bullet"/>
    <w:basedOn w:val="TableText"/>
    <w:uiPriority w:val="9"/>
    <w:qFormat/>
    <w:rsid w:val="001E1B42"/>
    <w:pPr>
      <w:numPr>
        <w:numId w:val="71"/>
      </w:numPr>
      <w:tabs>
        <w:tab w:val="clear" w:pos="284"/>
      </w:tabs>
      <w:spacing w:after="60"/>
      <w:ind w:left="227" w:hanging="227"/>
    </w:pPr>
    <w:rPr>
      <w:lang w:eastAsia="en-AU"/>
    </w:rPr>
  </w:style>
  <w:style w:type="paragraph" w:styleId="FootnoteText">
    <w:name w:val="footnote text"/>
    <w:basedOn w:val="Normal"/>
    <w:link w:val="FootnoteTextChar"/>
    <w:uiPriority w:val="99"/>
    <w:unhideWhenUsed/>
    <w:rsid w:val="00506CA5"/>
    <w:pPr>
      <w:suppressAutoHyphens/>
      <w:spacing w:after="0" w:line="240" w:lineRule="auto"/>
    </w:pPr>
    <w:rPr>
      <w:rFonts w:ascii="Times New Roman" w:eastAsia="Times New Roman" w:hAnsi="Times New Roman" w:cs="Times New Roman"/>
      <w:sz w:val="24"/>
      <w:szCs w:val="24"/>
      <w:lang w:eastAsia="ar-SA"/>
    </w:rPr>
  </w:style>
  <w:style w:type="character" w:customStyle="1" w:styleId="FootnoteTextChar">
    <w:name w:val="Footnote Text Char"/>
    <w:basedOn w:val="DefaultParagraphFont"/>
    <w:link w:val="FootnoteText"/>
    <w:uiPriority w:val="99"/>
    <w:rsid w:val="00506CA5"/>
    <w:rPr>
      <w:rFonts w:eastAsia="Times New Roman"/>
      <w:sz w:val="24"/>
      <w:szCs w:val="24"/>
      <w:lang w:val="en-US" w:eastAsia="ar-SA"/>
    </w:rPr>
  </w:style>
  <w:style w:type="character" w:styleId="FootnoteReference">
    <w:name w:val="footnote reference"/>
    <w:aliases w:val="16 Point,Superscript 6 Point,ftref,BVI fnr,Footnote Reference1"/>
    <w:uiPriority w:val="99"/>
    <w:unhideWhenUsed/>
    <w:rsid w:val="00506CA5"/>
    <w:rPr>
      <w:vertAlign w:val="superscript"/>
    </w:rPr>
  </w:style>
  <w:style w:type="paragraph" w:styleId="ListParagraph">
    <w:name w:val="List Paragraph"/>
    <w:basedOn w:val="Normal"/>
    <w:link w:val="ListParagraphChar"/>
    <w:uiPriority w:val="34"/>
    <w:rsid w:val="00506CA5"/>
    <w:pPr>
      <w:spacing w:after="0" w:line="252" w:lineRule="auto"/>
      <w:ind w:left="720"/>
      <w:contextualSpacing/>
    </w:pPr>
    <w:rPr>
      <w:rFonts w:ascii="Arial Narrow" w:eastAsia="Calibri" w:hAnsi="Arial Narrow" w:cs="Times New Roman"/>
      <w:sz w:val="21"/>
    </w:rPr>
  </w:style>
  <w:style w:type="table" w:customStyle="1" w:styleId="CoffeyTimelineTable">
    <w:name w:val="Coffey Timeline Table"/>
    <w:basedOn w:val="TableNormal"/>
    <w:uiPriority w:val="99"/>
    <w:rsid w:val="00FA52E0"/>
    <w:rPr>
      <w:rFonts w:ascii="Arial" w:hAnsi="Arial"/>
      <w:sz w:val="18"/>
    </w:rPr>
    <w:tblPr>
      <w:tblInd w:w="11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227" w:type="dxa"/>
        <w:left w:w="113" w:type="dxa"/>
        <w:bottom w:w="170" w:type="dxa"/>
        <w:right w:w="113" w:type="dxa"/>
      </w:tblCellMar>
    </w:tblPr>
    <w:tcPr>
      <w:shd w:val="clear" w:color="auto" w:fill="F2F2F2"/>
    </w:tcPr>
    <w:tblStylePr w:type="firstRow">
      <w:rPr>
        <w:b/>
        <w:caps w:val="0"/>
        <w:smallCaps w:val="0"/>
        <w:color w:val="auto"/>
      </w:rPr>
      <w:tblPr/>
      <w:tcPr>
        <w:shd w:val="clear" w:color="auto" w:fill="D9D9D9"/>
      </w:tcPr>
    </w:tblStylePr>
    <w:tblStylePr w:type="firstCol">
      <w:rPr>
        <w:b/>
        <w:caps w:val="0"/>
        <w:smallCaps w:val="0"/>
        <w:color w:val="auto"/>
      </w:rPr>
      <w:tblPr/>
      <w:tcPr>
        <w:shd w:val="clear" w:color="auto" w:fill="D9D9D9"/>
      </w:tcPr>
    </w:tblStylePr>
  </w:style>
  <w:style w:type="paragraph" w:styleId="Title">
    <w:name w:val="Title"/>
    <w:basedOn w:val="Normal"/>
    <w:link w:val="TitleChar"/>
    <w:rsid w:val="00B57F14"/>
    <w:pPr>
      <w:autoSpaceDE w:val="0"/>
      <w:autoSpaceDN w:val="0"/>
      <w:adjustRightInd w:val="0"/>
      <w:spacing w:after="120" w:line="240" w:lineRule="auto"/>
    </w:pPr>
    <w:rPr>
      <w:rFonts w:ascii="Arial" w:eastAsia="Times New Roman" w:hAnsi="Arial" w:cs="Arial"/>
      <w:color w:val="565A5C"/>
      <w:spacing w:val="-20"/>
      <w:sz w:val="56"/>
      <w:szCs w:val="72"/>
      <w:lang w:val="en-AU" w:eastAsia="en-AU"/>
    </w:rPr>
  </w:style>
  <w:style w:type="paragraph" w:styleId="Subtitle">
    <w:name w:val="Subtitle"/>
    <w:basedOn w:val="Normal"/>
    <w:link w:val="SubtitleChar"/>
    <w:uiPriority w:val="99"/>
    <w:rsid w:val="00B57F14"/>
    <w:pPr>
      <w:spacing w:before="240" w:after="240" w:line="240" w:lineRule="auto"/>
      <w:ind w:right="851"/>
    </w:pPr>
    <w:rPr>
      <w:rFonts w:ascii="Arial" w:eastAsia="Times New Roman" w:hAnsi="Arial" w:cs="Arial"/>
      <w:noProof/>
      <w:color w:val="565A5C"/>
      <w:sz w:val="36"/>
      <w:lang w:val="en-AU" w:eastAsia="en-AU"/>
    </w:rPr>
  </w:style>
  <w:style w:type="character" w:customStyle="1" w:styleId="SubtitleChar">
    <w:name w:val="Subtitle Char"/>
    <w:basedOn w:val="DefaultParagraphFont"/>
    <w:link w:val="Subtitle"/>
    <w:uiPriority w:val="99"/>
    <w:rsid w:val="00B57F14"/>
    <w:rPr>
      <w:rFonts w:ascii="Arial" w:eastAsia="Times New Roman" w:hAnsi="Arial" w:cs="Arial"/>
      <w:noProof/>
      <w:color w:val="565A5C"/>
      <w:sz w:val="36"/>
      <w:szCs w:val="22"/>
    </w:rPr>
  </w:style>
  <w:style w:type="character" w:customStyle="1" w:styleId="TitleChar">
    <w:name w:val="Title Char"/>
    <w:basedOn w:val="DefaultParagraphFont"/>
    <w:link w:val="Title"/>
    <w:rsid w:val="00B57F14"/>
    <w:rPr>
      <w:rFonts w:ascii="Arial" w:eastAsia="Times New Roman" w:hAnsi="Arial" w:cs="Arial"/>
      <w:color w:val="565A5C"/>
      <w:spacing w:val="-20"/>
      <w:sz w:val="56"/>
      <w:szCs w:val="72"/>
    </w:rPr>
  </w:style>
  <w:style w:type="paragraph" w:styleId="TableofFigures">
    <w:name w:val="table of figures"/>
    <w:basedOn w:val="Normal"/>
    <w:next w:val="Normal"/>
    <w:uiPriority w:val="99"/>
    <w:unhideWhenUsed/>
    <w:rsid w:val="00506CA5"/>
    <w:pPr>
      <w:spacing w:after="120" w:line="240" w:lineRule="auto"/>
      <w:ind w:left="1134" w:hanging="1134"/>
    </w:pPr>
    <w:rPr>
      <w:rFonts w:ascii="Arial" w:hAnsi="Arial"/>
    </w:rPr>
  </w:style>
  <w:style w:type="paragraph" w:styleId="Caption">
    <w:name w:val="caption"/>
    <w:basedOn w:val="Normal"/>
    <w:next w:val="Normal"/>
    <w:link w:val="CaptionChar"/>
    <w:uiPriority w:val="35"/>
    <w:unhideWhenUsed/>
    <w:qFormat/>
    <w:rsid w:val="008A5FAD"/>
    <w:pPr>
      <w:keepNext/>
      <w:spacing w:before="360" w:after="120" w:line="240" w:lineRule="auto"/>
      <w:ind w:left="1134" w:hanging="1134"/>
    </w:pPr>
    <w:rPr>
      <w:rFonts w:eastAsiaTheme="minorEastAsia"/>
      <w:b/>
      <w:bCs/>
      <w:color w:val="565A5C" w:themeColor="text2"/>
      <w:sz w:val="16"/>
      <w:szCs w:val="18"/>
      <w:lang w:val="en-GB"/>
    </w:rPr>
  </w:style>
  <w:style w:type="paragraph" w:customStyle="1" w:styleId="Annexheading">
    <w:name w:val="Annex heading"/>
    <w:basedOn w:val="Normal"/>
    <w:next w:val="BodyText"/>
    <w:uiPriority w:val="99"/>
    <w:qFormat/>
    <w:rsid w:val="00C1550D"/>
    <w:pPr>
      <w:spacing w:before="480" w:after="120"/>
      <w:contextualSpacing/>
    </w:pPr>
    <w:rPr>
      <w:b/>
      <w:sz w:val="40"/>
      <w:szCs w:val="40"/>
    </w:rPr>
  </w:style>
  <w:style w:type="table" w:customStyle="1" w:styleId="CoffeyGrey">
    <w:name w:val="Coffey Grey"/>
    <w:basedOn w:val="TableGrid"/>
    <w:uiPriority w:val="99"/>
    <w:rsid w:val="0070431B"/>
    <w:pPr>
      <w:spacing w:before="100" w:after="100" w:line="360" w:lineRule="auto"/>
    </w:pPr>
    <w:rPr>
      <w:rFonts w:ascii="Arial" w:hAnsi="Arial"/>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vAlign w:val="center"/>
    </w:tcPr>
    <w:tblStylePr w:type="firstRow">
      <w:rPr>
        <w:b/>
      </w:rPr>
      <w:tblPr/>
      <w:tcPr>
        <w:shd w:val="clear" w:color="auto" w:fill="D9D9D9"/>
      </w:tcPr>
    </w:tblStylePr>
  </w:style>
  <w:style w:type="character" w:customStyle="1" w:styleId="Heading7Char">
    <w:name w:val="Heading 7 Char"/>
    <w:basedOn w:val="DefaultParagraphFont"/>
    <w:link w:val="Heading7"/>
    <w:rsid w:val="00506CA5"/>
    <w:rPr>
      <w:rFonts w:asciiTheme="majorHAnsi" w:eastAsiaTheme="majorEastAsia" w:hAnsiTheme="majorHAnsi" w:cstheme="majorBidi"/>
      <w:i/>
      <w:iCs/>
      <w:color w:val="6C2E00" w:themeColor="accent1" w:themeShade="7F"/>
      <w:sz w:val="22"/>
      <w:szCs w:val="22"/>
      <w:lang w:val="en-US" w:eastAsia="en-US"/>
    </w:rPr>
  </w:style>
  <w:style w:type="character" w:customStyle="1" w:styleId="Heading8Char">
    <w:name w:val="Heading 8 Char"/>
    <w:basedOn w:val="DefaultParagraphFont"/>
    <w:link w:val="Heading8"/>
    <w:rsid w:val="00506CA5"/>
    <w:rPr>
      <w:rFonts w:asciiTheme="majorHAnsi" w:eastAsiaTheme="majorEastAsia" w:hAnsiTheme="majorHAnsi" w:cstheme="majorBidi"/>
      <w:color w:val="272727" w:themeColor="text1" w:themeTint="D8"/>
      <w:sz w:val="21"/>
      <w:szCs w:val="21"/>
      <w:lang w:val="en-US" w:eastAsia="en-US"/>
    </w:rPr>
  </w:style>
  <w:style w:type="character" w:customStyle="1" w:styleId="Heading9Char">
    <w:name w:val="Heading 9 Char"/>
    <w:basedOn w:val="DefaultParagraphFont"/>
    <w:link w:val="Heading9"/>
    <w:rsid w:val="00506CA5"/>
    <w:rPr>
      <w:rFonts w:asciiTheme="majorHAnsi" w:eastAsiaTheme="majorEastAsia" w:hAnsiTheme="majorHAnsi" w:cstheme="majorBidi"/>
      <w:i/>
      <w:iCs/>
      <w:color w:val="272727" w:themeColor="text1" w:themeTint="D8"/>
      <w:sz w:val="21"/>
      <w:szCs w:val="21"/>
      <w:lang w:val="en-US" w:eastAsia="en-US"/>
    </w:rPr>
  </w:style>
  <w:style w:type="table" w:styleId="LightShading-Accent1">
    <w:name w:val="Light Shading Accent 1"/>
    <w:basedOn w:val="TableNormal"/>
    <w:uiPriority w:val="60"/>
    <w:rsid w:val="00506CA5"/>
    <w:rPr>
      <w:rFonts w:asciiTheme="minorHAnsi" w:eastAsiaTheme="minorHAnsi" w:hAnsiTheme="minorHAnsi" w:cstheme="minorBidi"/>
      <w:color w:val="A24600" w:themeColor="accent1" w:themeShade="BF"/>
      <w:sz w:val="22"/>
      <w:szCs w:val="22"/>
      <w:lang w:val="en-PH" w:eastAsia="en-US"/>
    </w:rPr>
    <w:tblPr>
      <w:tblStyleRowBandSize w:val="1"/>
      <w:tblStyleColBandSize w:val="1"/>
      <w:tblBorders>
        <w:top w:val="single" w:sz="8" w:space="0" w:color="D95E00" w:themeColor="accent1"/>
        <w:bottom w:val="single" w:sz="8" w:space="0" w:color="D95E00" w:themeColor="accent1"/>
      </w:tblBorders>
    </w:tblPr>
    <w:tblStylePr w:type="firstRow">
      <w:pPr>
        <w:spacing w:before="0" w:after="0" w:line="240" w:lineRule="auto"/>
      </w:pPr>
      <w:rPr>
        <w:b/>
        <w:bCs/>
      </w:rPr>
      <w:tblPr/>
      <w:tcPr>
        <w:tcBorders>
          <w:top w:val="single" w:sz="8" w:space="0" w:color="D95E00" w:themeColor="accent1"/>
          <w:left w:val="nil"/>
          <w:bottom w:val="single" w:sz="8" w:space="0" w:color="D95E00" w:themeColor="accent1"/>
          <w:right w:val="nil"/>
          <w:insideH w:val="nil"/>
          <w:insideV w:val="nil"/>
        </w:tcBorders>
      </w:tcPr>
    </w:tblStylePr>
    <w:tblStylePr w:type="lastRow">
      <w:pPr>
        <w:spacing w:before="0" w:after="0" w:line="240" w:lineRule="auto"/>
      </w:pPr>
      <w:rPr>
        <w:b/>
        <w:bCs/>
      </w:rPr>
      <w:tblPr/>
      <w:tcPr>
        <w:tcBorders>
          <w:top w:val="single" w:sz="8" w:space="0" w:color="D95E00" w:themeColor="accent1"/>
          <w:left w:val="nil"/>
          <w:bottom w:val="single" w:sz="8" w:space="0" w:color="D95E0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D5B6" w:themeFill="accent1" w:themeFillTint="3F"/>
      </w:tcPr>
    </w:tblStylePr>
    <w:tblStylePr w:type="band1Horz">
      <w:tblPr/>
      <w:tcPr>
        <w:tcBorders>
          <w:left w:val="nil"/>
          <w:right w:val="nil"/>
          <w:insideH w:val="nil"/>
          <w:insideV w:val="nil"/>
        </w:tcBorders>
        <w:shd w:val="clear" w:color="auto" w:fill="FFD5B6" w:themeFill="accent1" w:themeFillTint="3F"/>
      </w:tcPr>
    </w:tblStylePr>
  </w:style>
  <w:style w:type="table" w:customStyle="1" w:styleId="PlainTable1">
    <w:name w:val="Plain Table1"/>
    <w:basedOn w:val="TableNormal"/>
    <w:next w:val="TableGrid"/>
    <w:uiPriority w:val="59"/>
    <w:rsid w:val="00506CA5"/>
    <w:rPr>
      <w:rFonts w:asciiTheme="minorHAnsi" w:eastAsiaTheme="minorHAnsi" w:hAnsiTheme="minorHAnsi" w:cstheme="minorBidi"/>
      <w:sz w:val="22"/>
      <w:szCs w:val="22"/>
      <w:lang w:val="en-PH"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rsid w:val="00506CA5"/>
    <w:rPr>
      <w:rFonts w:ascii="Calibri" w:eastAsia="Times New Roman" w:hAnsi="Calibri"/>
      <w:sz w:val="22"/>
      <w:szCs w:val="22"/>
      <w:lang w:val="en-US" w:eastAsia="en-US"/>
    </w:rPr>
  </w:style>
  <w:style w:type="paragraph" w:customStyle="1" w:styleId="Default">
    <w:name w:val="Default"/>
    <w:rsid w:val="00506CA5"/>
    <w:pPr>
      <w:pBdr>
        <w:top w:val="nil"/>
        <w:left w:val="nil"/>
        <w:bottom w:val="nil"/>
        <w:right w:val="nil"/>
        <w:between w:val="nil"/>
        <w:bar w:val="nil"/>
      </w:pBdr>
    </w:pPr>
    <w:rPr>
      <w:rFonts w:ascii="Helvetica" w:eastAsia="Arial Unicode MS" w:hAnsi="Arial Unicode MS" w:cs="Arial Unicode MS"/>
      <w:color w:val="000000"/>
      <w:sz w:val="22"/>
      <w:szCs w:val="22"/>
      <w:u w:color="000000"/>
      <w:bdr w:val="nil"/>
      <w:lang w:val="en-US" w:eastAsia="en-US"/>
    </w:rPr>
  </w:style>
  <w:style w:type="character" w:customStyle="1" w:styleId="NoSpacingChar">
    <w:name w:val="No Spacing Char"/>
    <w:basedOn w:val="DefaultParagraphFont"/>
    <w:link w:val="NoSpacing"/>
    <w:uiPriority w:val="1"/>
    <w:rsid w:val="00506CA5"/>
    <w:rPr>
      <w:rFonts w:ascii="Calibri" w:eastAsia="Times New Roman" w:hAnsi="Calibri"/>
      <w:sz w:val="22"/>
      <w:szCs w:val="22"/>
      <w:lang w:val="en-US" w:eastAsia="en-US"/>
    </w:rPr>
  </w:style>
  <w:style w:type="paragraph" w:styleId="NormalWeb">
    <w:name w:val="Normal (Web)"/>
    <w:basedOn w:val="Normal"/>
    <w:unhideWhenUsed/>
    <w:rsid w:val="00506CA5"/>
    <w:pPr>
      <w:spacing w:before="100" w:beforeAutospacing="1" w:after="100" w:afterAutospacing="1" w:line="240" w:lineRule="auto"/>
    </w:pPr>
    <w:rPr>
      <w:rFonts w:ascii="Times New Roman" w:eastAsia="Times New Roman" w:hAnsi="Times New Roman" w:cs="Times New Roman"/>
      <w:color w:val="000000"/>
      <w:sz w:val="24"/>
      <w:szCs w:val="24"/>
    </w:rPr>
  </w:style>
  <w:style w:type="table" w:styleId="LightShading-Accent2">
    <w:name w:val="Light Shading Accent 2"/>
    <w:basedOn w:val="TableNormal"/>
    <w:uiPriority w:val="60"/>
    <w:rsid w:val="00506CA5"/>
    <w:rPr>
      <w:rFonts w:asciiTheme="minorHAnsi" w:eastAsiaTheme="minorHAnsi" w:hAnsiTheme="minorHAnsi" w:cstheme="minorBidi"/>
      <w:color w:val="002542" w:themeColor="accent2" w:themeShade="BF"/>
      <w:sz w:val="22"/>
      <w:szCs w:val="22"/>
      <w:lang w:val="en-US" w:eastAsia="en-US"/>
    </w:rPr>
    <w:tblPr>
      <w:tblStyleRowBandSize w:val="1"/>
      <w:tblStyleColBandSize w:val="1"/>
      <w:tblBorders>
        <w:top w:val="single" w:sz="8" w:space="0" w:color="003359" w:themeColor="accent2"/>
        <w:bottom w:val="single" w:sz="8" w:space="0" w:color="003359" w:themeColor="accent2"/>
      </w:tblBorders>
    </w:tblPr>
    <w:tblStylePr w:type="firstRow">
      <w:pPr>
        <w:spacing w:before="0" w:after="0" w:line="240" w:lineRule="auto"/>
      </w:pPr>
      <w:rPr>
        <w:b/>
        <w:bCs/>
      </w:rPr>
      <w:tblPr/>
      <w:tcPr>
        <w:tcBorders>
          <w:top w:val="single" w:sz="8" w:space="0" w:color="003359" w:themeColor="accent2"/>
          <w:left w:val="nil"/>
          <w:bottom w:val="single" w:sz="8" w:space="0" w:color="003359" w:themeColor="accent2"/>
          <w:right w:val="nil"/>
          <w:insideH w:val="nil"/>
          <w:insideV w:val="nil"/>
        </w:tcBorders>
      </w:tcPr>
    </w:tblStylePr>
    <w:tblStylePr w:type="lastRow">
      <w:pPr>
        <w:spacing w:before="0" w:after="0" w:line="240" w:lineRule="auto"/>
      </w:pPr>
      <w:rPr>
        <w:b/>
        <w:bCs/>
      </w:rPr>
      <w:tblPr/>
      <w:tcPr>
        <w:tcBorders>
          <w:top w:val="single" w:sz="8" w:space="0" w:color="003359" w:themeColor="accent2"/>
          <w:left w:val="nil"/>
          <w:bottom w:val="single" w:sz="8" w:space="0" w:color="00335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6D2FF" w:themeFill="accent2" w:themeFillTint="3F"/>
      </w:tcPr>
    </w:tblStylePr>
    <w:tblStylePr w:type="band1Horz">
      <w:tblPr/>
      <w:tcPr>
        <w:tcBorders>
          <w:left w:val="nil"/>
          <w:right w:val="nil"/>
          <w:insideH w:val="nil"/>
          <w:insideV w:val="nil"/>
        </w:tcBorders>
        <w:shd w:val="clear" w:color="auto" w:fill="96D2FF" w:themeFill="accent2" w:themeFillTint="3F"/>
      </w:tcPr>
    </w:tblStylePr>
  </w:style>
  <w:style w:type="table" w:styleId="LightShading">
    <w:name w:val="Light Shading"/>
    <w:basedOn w:val="TableNormal"/>
    <w:uiPriority w:val="60"/>
    <w:rsid w:val="00506CA5"/>
    <w:rPr>
      <w:rFonts w:asciiTheme="minorHAnsi" w:eastAsiaTheme="minorEastAsia" w:hAnsiTheme="minorHAnsi" w:cstheme="minorBidi"/>
      <w:color w:val="000000" w:themeColor="text1" w:themeShade="BF"/>
      <w:sz w:val="24"/>
      <w:szCs w:val="24"/>
      <w:lang w:val="en-US"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ListParagraphChar">
    <w:name w:val="List Paragraph Char"/>
    <w:link w:val="ListParagraph"/>
    <w:uiPriority w:val="34"/>
    <w:locked/>
    <w:rsid w:val="00506CA5"/>
    <w:rPr>
      <w:rFonts w:ascii="Arial Narrow" w:eastAsia="Calibri" w:hAnsi="Arial Narrow"/>
      <w:sz w:val="21"/>
      <w:szCs w:val="22"/>
      <w:lang w:val="en-US" w:eastAsia="en-US"/>
    </w:rPr>
  </w:style>
  <w:style w:type="paragraph" w:customStyle="1" w:styleId="CONLevel1">
    <w:name w:val=".CON  Level   1."/>
    <w:basedOn w:val="Normal"/>
    <w:rsid w:val="00506CA5"/>
    <w:pPr>
      <w:numPr>
        <w:numId w:val="2"/>
      </w:numPr>
      <w:spacing w:before="240" w:after="120" w:line="276" w:lineRule="auto"/>
    </w:pPr>
    <w:rPr>
      <w:rFonts w:ascii="Arial" w:eastAsia="Calibri" w:hAnsi="Arial" w:cs="Times New Roman"/>
      <w:b/>
      <w:lang w:val="en-ZA" w:eastAsia="en-AU"/>
    </w:rPr>
  </w:style>
  <w:style w:type="paragraph" w:customStyle="1" w:styleId="CONLevel11">
    <w:name w:val=".CON  Level   1.1"/>
    <w:basedOn w:val="Normal"/>
    <w:rsid w:val="00506CA5"/>
    <w:pPr>
      <w:numPr>
        <w:ilvl w:val="1"/>
        <w:numId w:val="2"/>
      </w:numPr>
      <w:spacing w:before="120" w:after="120" w:line="276" w:lineRule="auto"/>
    </w:pPr>
    <w:rPr>
      <w:rFonts w:ascii="Arial" w:eastAsia="Calibri" w:hAnsi="Arial" w:cs="Times New Roman"/>
      <w:lang w:val="en-ZA" w:eastAsia="en-AU"/>
    </w:rPr>
  </w:style>
  <w:style w:type="paragraph" w:customStyle="1" w:styleId="CONLeveli">
    <w:name w:val=".CON  Level  (i)"/>
    <w:basedOn w:val="Normal"/>
    <w:rsid w:val="00506CA5"/>
    <w:pPr>
      <w:numPr>
        <w:ilvl w:val="3"/>
        <w:numId w:val="2"/>
      </w:numPr>
      <w:spacing w:after="120" w:line="276" w:lineRule="auto"/>
    </w:pPr>
    <w:rPr>
      <w:rFonts w:ascii="Arial" w:eastAsia="Calibri" w:hAnsi="Arial" w:cs="Times New Roman"/>
      <w:lang w:val="en-ZA" w:eastAsia="en-AU"/>
    </w:rPr>
  </w:style>
  <w:style w:type="numbering" w:styleId="111111">
    <w:name w:val="Outline List 2"/>
    <w:basedOn w:val="NoList"/>
    <w:uiPriority w:val="99"/>
    <w:semiHidden/>
    <w:unhideWhenUsed/>
    <w:rsid w:val="00506CA5"/>
    <w:pPr>
      <w:numPr>
        <w:numId w:val="3"/>
      </w:numPr>
    </w:pPr>
  </w:style>
  <w:style w:type="numbering" w:styleId="1ai">
    <w:name w:val="Outline List 1"/>
    <w:basedOn w:val="NoList"/>
    <w:uiPriority w:val="99"/>
    <w:semiHidden/>
    <w:unhideWhenUsed/>
    <w:rsid w:val="00506CA5"/>
    <w:pPr>
      <w:numPr>
        <w:numId w:val="4"/>
      </w:numPr>
    </w:pPr>
  </w:style>
  <w:style w:type="paragraph" w:customStyle="1" w:styleId="AnnexHeading0">
    <w:name w:val="Annex Heading"/>
    <w:basedOn w:val="Heading1"/>
    <w:rsid w:val="00506CA5"/>
    <w:pPr>
      <w:numPr>
        <w:numId w:val="0"/>
      </w:numPr>
      <w:spacing w:before="0" w:after="240"/>
      <w:ind w:left="1418" w:hanging="1418"/>
    </w:pPr>
  </w:style>
  <w:style w:type="table" w:customStyle="1" w:styleId="TaupeTable">
    <w:name w:val="Taupe Table"/>
    <w:uiPriority w:val="99"/>
    <w:rsid w:val="00506CA5"/>
    <w:rPr>
      <w:rFonts w:asciiTheme="minorHAnsi" w:eastAsia="Times New Roman" w:hAnsiTheme="minorHAnsi"/>
      <w:lang w:val="en-PH" w:eastAsia="en-PH"/>
    </w:rPr>
    <w:tblPr>
      <w:tblStyleRowBandSize w:val="1"/>
      <w:tblStyleColBandSize w:val="1"/>
      <w:tblInd w:w="0" w:type="dxa"/>
      <w:tblBorders>
        <w:bottom w:val="single" w:sz="4" w:space="0" w:color="988F86"/>
        <w:insideH w:val="single" w:sz="4" w:space="0" w:color="988F86"/>
      </w:tblBorders>
      <w:tblCellMar>
        <w:top w:w="0" w:type="dxa"/>
        <w:left w:w="108" w:type="dxa"/>
        <w:bottom w:w="0" w:type="dxa"/>
        <w:right w:w="108" w:type="dxa"/>
      </w:tblCellMar>
    </w:tblPr>
    <w:tcPr>
      <w:shd w:val="clear" w:color="auto" w:fill="auto"/>
    </w:tcPr>
    <w:tblStylePr w:type="firstRow">
      <w:rPr>
        <w:b/>
        <w:color w:val="FFFFFF" w:themeColor="background1"/>
      </w:rPr>
      <w:tblPr/>
      <w:tcPr>
        <w:shd w:val="clear" w:color="auto" w:fill="69923A" w:themeFill="accent3"/>
      </w:tcPr>
    </w:tblStylePr>
    <w:tblStylePr w:type="lastRow">
      <w:rPr>
        <w:rFonts w:asciiTheme="minorHAnsi" w:hAnsiTheme="minorHAnsi"/>
        <w:b/>
      </w:rPr>
      <w:tblPr/>
      <w:tcPr>
        <w:shd w:val="clear" w:color="auto" w:fill="A5CA7B" w:themeFill="accent3" w:themeFillTint="99"/>
      </w:tcPr>
    </w:tblStylePr>
    <w:tblStylePr w:type="firstCol">
      <w:tblPr/>
      <w:tcPr>
        <w:shd w:val="clear" w:color="auto" w:fill="C3DCA7" w:themeFill="accent3" w:themeFillTint="66"/>
      </w:tcPr>
    </w:tblStylePr>
    <w:tblStylePr w:type="lastCol">
      <w:tblPr/>
      <w:tcPr>
        <w:shd w:val="clear" w:color="auto" w:fill="A5CA7B" w:themeFill="accent3" w:themeFillTint="99"/>
      </w:tcPr>
    </w:tblStylePr>
    <w:tblStylePr w:type="band2Vert">
      <w:rPr>
        <w:rFonts w:asciiTheme="minorHAnsi" w:hAnsiTheme="minorHAnsi"/>
      </w:rPr>
      <w:tblPr/>
      <w:tcPr>
        <w:shd w:val="clear" w:color="auto" w:fill="E1EDD3" w:themeFill="accent3" w:themeFillTint="33"/>
      </w:tcPr>
    </w:tblStylePr>
    <w:tblStylePr w:type="band2Horz">
      <w:rPr>
        <w:rFonts w:asciiTheme="minorHAnsi" w:hAnsiTheme="minorHAnsi"/>
      </w:rPr>
      <w:tblPr/>
      <w:tcPr>
        <w:shd w:val="clear" w:color="auto" w:fill="E1EDD3" w:themeFill="accent3" w:themeFillTint="33"/>
      </w:tcPr>
    </w:tblStylePr>
  </w:style>
  <w:style w:type="table" w:customStyle="1" w:styleId="AquaTable">
    <w:name w:val="Aqua Table"/>
    <w:basedOn w:val="TaupeTable"/>
    <w:uiPriority w:val="99"/>
    <w:qFormat/>
    <w:rsid w:val="00506CA5"/>
    <w:tblPr>
      <w:tblBorders>
        <w:bottom w:val="single" w:sz="4" w:space="0" w:color="878800" w:themeColor="accent6"/>
        <w:insideH w:val="single" w:sz="4" w:space="0" w:color="878800" w:themeColor="accent6"/>
      </w:tblBorders>
    </w:tblPr>
    <w:tcPr>
      <w:shd w:val="clear" w:color="auto" w:fill="auto"/>
    </w:tcPr>
    <w:tblStylePr w:type="firstRow">
      <w:rPr>
        <w:b/>
        <w:color w:val="FFFFFF" w:themeColor="background1"/>
      </w:rPr>
      <w:tblPr/>
      <w:tcPr>
        <w:shd w:val="clear" w:color="auto" w:fill="878800" w:themeFill="accent6"/>
      </w:tcPr>
    </w:tblStylePr>
    <w:tblStylePr w:type="lastRow">
      <w:rPr>
        <w:rFonts w:asciiTheme="minorHAnsi" w:hAnsiTheme="minorHAnsi"/>
        <w:b/>
      </w:rPr>
      <w:tblPr/>
      <w:tcPr>
        <w:shd w:val="clear" w:color="auto" w:fill="FDFF1E" w:themeFill="accent6" w:themeFillTint="99"/>
      </w:tcPr>
    </w:tblStylePr>
    <w:tblStylePr w:type="firstCol">
      <w:tblPr/>
      <w:tcPr>
        <w:shd w:val="clear" w:color="auto" w:fill="FDFF69" w:themeFill="accent6" w:themeFillTint="66"/>
      </w:tcPr>
    </w:tblStylePr>
    <w:tblStylePr w:type="lastCol">
      <w:tblPr/>
      <w:tcPr>
        <w:shd w:val="clear" w:color="auto" w:fill="FDFF1E" w:themeFill="accent6" w:themeFillTint="99"/>
      </w:tcPr>
    </w:tblStylePr>
    <w:tblStylePr w:type="band2Vert">
      <w:rPr>
        <w:rFonts w:asciiTheme="minorHAnsi" w:hAnsiTheme="minorHAnsi"/>
      </w:rPr>
      <w:tblPr/>
      <w:tcPr>
        <w:shd w:val="clear" w:color="auto" w:fill="FEFFB4" w:themeFill="accent6" w:themeFillTint="33"/>
      </w:tcPr>
    </w:tblStylePr>
    <w:tblStylePr w:type="band2Horz">
      <w:rPr>
        <w:rFonts w:asciiTheme="minorHAnsi" w:hAnsiTheme="minorHAnsi"/>
      </w:rPr>
      <w:tblPr/>
      <w:tcPr>
        <w:shd w:val="clear" w:color="auto" w:fill="FEFFB4" w:themeFill="accent6" w:themeFillTint="33"/>
      </w:tcPr>
    </w:tblStylePr>
  </w:style>
  <w:style w:type="table" w:customStyle="1" w:styleId="AquaTableBorders">
    <w:name w:val="Aqua Table Borders"/>
    <w:basedOn w:val="AquaTable"/>
    <w:uiPriority w:val="99"/>
    <w:qFormat/>
    <w:rsid w:val="00506CA5"/>
    <w:tblPr>
      <w:tblBorders>
        <w:top w:val="single" w:sz="4" w:space="0" w:color="878800" w:themeColor="accent6"/>
        <w:left w:val="single" w:sz="4" w:space="0" w:color="878800" w:themeColor="accent6"/>
        <w:bottom w:val="none" w:sz="0" w:space="0" w:color="auto"/>
        <w:right w:val="single" w:sz="4" w:space="0" w:color="878800" w:themeColor="accent6"/>
        <w:insideH w:val="none" w:sz="0" w:space="0" w:color="auto"/>
        <w:insideV w:val="single" w:sz="4" w:space="0" w:color="878800" w:themeColor="accent6"/>
      </w:tblBorders>
    </w:tblPr>
    <w:tcPr>
      <w:shd w:val="clear" w:color="auto" w:fill="auto"/>
    </w:tcPr>
    <w:tblStylePr w:type="firstRow">
      <w:rPr>
        <w:b/>
        <w:color w:val="FFFFFF" w:themeColor="background1"/>
      </w:rPr>
      <w:tblPr/>
      <w:tcPr>
        <w:shd w:val="clear" w:color="auto" w:fill="878800" w:themeFill="accent6"/>
      </w:tcPr>
    </w:tblStylePr>
    <w:tblStylePr w:type="lastRow">
      <w:rPr>
        <w:rFonts w:asciiTheme="minorHAnsi" w:hAnsiTheme="minorHAnsi"/>
        <w:b/>
      </w:rPr>
      <w:tblPr/>
      <w:tcPr>
        <w:shd w:val="clear" w:color="auto" w:fill="FDFF1E" w:themeFill="accent6" w:themeFillTint="99"/>
      </w:tcPr>
    </w:tblStylePr>
    <w:tblStylePr w:type="firstCol">
      <w:tblPr/>
      <w:tcPr>
        <w:shd w:val="clear" w:color="auto" w:fill="FDFF69" w:themeFill="accent6" w:themeFillTint="66"/>
      </w:tcPr>
    </w:tblStylePr>
    <w:tblStylePr w:type="lastCol">
      <w:tblPr/>
      <w:tcPr>
        <w:shd w:val="clear" w:color="auto" w:fill="FDFF1E" w:themeFill="accent6" w:themeFillTint="99"/>
      </w:tcPr>
    </w:tblStylePr>
    <w:tblStylePr w:type="band2Vert">
      <w:rPr>
        <w:rFonts w:asciiTheme="minorHAnsi" w:hAnsiTheme="minorHAnsi"/>
      </w:rPr>
      <w:tblPr/>
      <w:tcPr>
        <w:shd w:val="clear" w:color="auto" w:fill="FEFFB4" w:themeFill="accent6" w:themeFillTint="33"/>
      </w:tcPr>
    </w:tblStylePr>
    <w:tblStylePr w:type="band2Horz">
      <w:rPr>
        <w:rFonts w:asciiTheme="minorHAnsi" w:hAnsiTheme="minorHAnsi"/>
      </w:rPr>
      <w:tblPr/>
      <w:tcPr>
        <w:shd w:val="clear" w:color="auto" w:fill="FEFFB4" w:themeFill="accent6" w:themeFillTint="33"/>
      </w:tcPr>
    </w:tblStylePr>
  </w:style>
  <w:style w:type="table" w:customStyle="1" w:styleId="AquaTableBorders1">
    <w:name w:val="Aqua Table Borders1"/>
    <w:basedOn w:val="AquaTable"/>
    <w:uiPriority w:val="99"/>
    <w:qFormat/>
    <w:rsid w:val="00506CA5"/>
    <w:tblPr>
      <w:tblBorders>
        <w:top w:val="single" w:sz="4" w:space="0" w:color="878800" w:themeColor="accent6"/>
        <w:left w:val="single" w:sz="4" w:space="0" w:color="878800" w:themeColor="accent6"/>
        <w:bottom w:val="none" w:sz="0" w:space="0" w:color="auto"/>
        <w:right w:val="single" w:sz="4" w:space="0" w:color="878800" w:themeColor="accent6"/>
        <w:insideH w:val="none" w:sz="0" w:space="0" w:color="auto"/>
        <w:insideV w:val="single" w:sz="4" w:space="0" w:color="878800" w:themeColor="accent6"/>
      </w:tblBorders>
    </w:tblPr>
    <w:tcPr>
      <w:shd w:val="clear" w:color="auto" w:fill="auto"/>
    </w:tcPr>
    <w:tblStylePr w:type="firstRow">
      <w:rPr>
        <w:b/>
        <w:color w:val="FFFFFF" w:themeColor="background1"/>
      </w:rPr>
      <w:tblPr/>
      <w:tcPr>
        <w:shd w:val="clear" w:color="auto" w:fill="878800" w:themeFill="accent6"/>
      </w:tcPr>
    </w:tblStylePr>
    <w:tblStylePr w:type="lastRow">
      <w:rPr>
        <w:rFonts w:asciiTheme="minorHAnsi" w:hAnsiTheme="minorHAnsi"/>
        <w:b/>
      </w:rPr>
      <w:tblPr/>
      <w:tcPr>
        <w:shd w:val="clear" w:color="auto" w:fill="FDFF1E" w:themeFill="accent6" w:themeFillTint="99"/>
      </w:tcPr>
    </w:tblStylePr>
    <w:tblStylePr w:type="firstCol">
      <w:tblPr/>
      <w:tcPr>
        <w:shd w:val="clear" w:color="auto" w:fill="FDFF69" w:themeFill="accent6" w:themeFillTint="66"/>
      </w:tcPr>
    </w:tblStylePr>
    <w:tblStylePr w:type="lastCol">
      <w:tblPr/>
      <w:tcPr>
        <w:shd w:val="clear" w:color="auto" w:fill="FDFF1E" w:themeFill="accent6" w:themeFillTint="99"/>
      </w:tcPr>
    </w:tblStylePr>
    <w:tblStylePr w:type="band2Vert">
      <w:rPr>
        <w:rFonts w:asciiTheme="minorHAnsi" w:hAnsiTheme="minorHAnsi"/>
      </w:rPr>
      <w:tblPr/>
      <w:tcPr>
        <w:shd w:val="clear" w:color="auto" w:fill="FEFFB4" w:themeFill="accent6" w:themeFillTint="33"/>
      </w:tcPr>
    </w:tblStylePr>
    <w:tblStylePr w:type="band2Horz">
      <w:rPr>
        <w:rFonts w:asciiTheme="minorHAnsi" w:hAnsiTheme="minorHAnsi"/>
      </w:rPr>
      <w:tblPr/>
      <w:tcPr>
        <w:shd w:val="clear" w:color="auto" w:fill="FEFFB4" w:themeFill="accent6" w:themeFillTint="33"/>
      </w:tcPr>
    </w:tblStylePr>
  </w:style>
  <w:style w:type="table" w:customStyle="1" w:styleId="AquaTable1">
    <w:name w:val="Aqua Table1"/>
    <w:basedOn w:val="TaupeTable"/>
    <w:uiPriority w:val="99"/>
    <w:qFormat/>
    <w:rsid w:val="00506CA5"/>
    <w:tblPr>
      <w:tblBorders>
        <w:bottom w:val="single" w:sz="4" w:space="0" w:color="878800" w:themeColor="accent6"/>
        <w:insideH w:val="single" w:sz="4" w:space="0" w:color="878800" w:themeColor="accent6"/>
      </w:tblBorders>
    </w:tblPr>
    <w:tcPr>
      <w:shd w:val="clear" w:color="auto" w:fill="auto"/>
    </w:tcPr>
    <w:tblStylePr w:type="firstRow">
      <w:rPr>
        <w:b/>
        <w:color w:val="FFFFFF" w:themeColor="background1"/>
      </w:rPr>
      <w:tblPr/>
      <w:tcPr>
        <w:shd w:val="clear" w:color="auto" w:fill="878800" w:themeFill="accent6"/>
      </w:tcPr>
    </w:tblStylePr>
    <w:tblStylePr w:type="lastRow">
      <w:rPr>
        <w:rFonts w:asciiTheme="minorHAnsi" w:hAnsiTheme="minorHAnsi"/>
        <w:b/>
      </w:rPr>
      <w:tblPr/>
      <w:tcPr>
        <w:shd w:val="clear" w:color="auto" w:fill="FDFF1E" w:themeFill="accent6" w:themeFillTint="99"/>
      </w:tcPr>
    </w:tblStylePr>
    <w:tblStylePr w:type="firstCol">
      <w:tblPr/>
      <w:tcPr>
        <w:shd w:val="clear" w:color="auto" w:fill="FDFF69" w:themeFill="accent6" w:themeFillTint="66"/>
      </w:tcPr>
    </w:tblStylePr>
    <w:tblStylePr w:type="lastCol">
      <w:tblPr/>
      <w:tcPr>
        <w:shd w:val="clear" w:color="auto" w:fill="FDFF1E" w:themeFill="accent6" w:themeFillTint="99"/>
      </w:tcPr>
    </w:tblStylePr>
    <w:tblStylePr w:type="band2Vert">
      <w:rPr>
        <w:rFonts w:asciiTheme="minorHAnsi" w:hAnsiTheme="minorHAnsi"/>
      </w:rPr>
      <w:tblPr/>
      <w:tcPr>
        <w:shd w:val="clear" w:color="auto" w:fill="FEFFB4" w:themeFill="accent6" w:themeFillTint="33"/>
      </w:tcPr>
    </w:tblStylePr>
    <w:tblStylePr w:type="band2Horz">
      <w:rPr>
        <w:rFonts w:asciiTheme="minorHAnsi" w:hAnsiTheme="minorHAnsi"/>
      </w:rPr>
      <w:tblPr/>
      <w:tcPr>
        <w:shd w:val="clear" w:color="auto" w:fill="FEFFB4" w:themeFill="accent6" w:themeFillTint="33"/>
      </w:tcPr>
    </w:tblStylePr>
  </w:style>
  <w:style w:type="numbering" w:styleId="ArticleSection">
    <w:name w:val="Outline List 3"/>
    <w:basedOn w:val="NoList"/>
    <w:uiPriority w:val="99"/>
    <w:semiHidden/>
    <w:unhideWhenUsed/>
    <w:rsid w:val="00506CA5"/>
    <w:pPr>
      <w:numPr>
        <w:numId w:val="5"/>
      </w:numPr>
    </w:pPr>
  </w:style>
  <w:style w:type="paragraph" w:styleId="BlockText">
    <w:name w:val="Block Text"/>
    <w:basedOn w:val="Normal"/>
    <w:uiPriority w:val="99"/>
    <w:semiHidden/>
    <w:rsid w:val="00506CA5"/>
    <w:pPr>
      <w:spacing w:after="120" w:line="240" w:lineRule="auto"/>
      <w:ind w:left="1440" w:right="1440"/>
    </w:pPr>
    <w:rPr>
      <w:rFonts w:ascii="Arial" w:eastAsia="Times New Roman" w:hAnsi="Arial" w:cs="Times New Roman"/>
      <w:lang w:val="en-AU" w:eastAsia="en-AU"/>
    </w:rPr>
  </w:style>
  <w:style w:type="table" w:customStyle="1" w:styleId="BlueTable">
    <w:name w:val="Blue Table"/>
    <w:basedOn w:val="TaupeTable"/>
    <w:uiPriority w:val="99"/>
    <w:qFormat/>
    <w:rsid w:val="00506CA5"/>
    <w:tblPr>
      <w:tblBorders>
        <w:bottom w:val="single" w:sz="4" w:space="0" w:color="477F80" w:themeColor="accent5"/>
        <w:insideH w:val="single" w:sz="4" w:space="0" w:color="477F80" w:themeColor="accent5"/>
      </w:tblBorders>
    </w:tblPr>
    <w:tcPr>
      <w:shd w:val="clear" w:color="auto" w:fill="auto"/>
    </w:tcPr>
    <w:tblStylePr w:type="firstRow">
      <w:rPr>
        <w:b/>
        <w:color w:val="FFFFFF" w:themeColor="background1"/>
      </w:rPr>
      <w:tblPr/>
      <w:tcPr>
        <w:shd w:val="clear" w:color="auto" w:fill="477F80" w:themeFill="accent5"/>
      </w:tcPr>
    </w:tblStylePr>
    <w:tblStylePr w:type="lastRow">
      <w:rPr>
        <w:rFonts w:asciiTheme="minorHAnsi" w:hAnsiTheme="minorHAnsi"/>
        <w:b/>
      </w:rPr>
      <w:tblPr/>
      <w:tcPr>
        <w:shd w:val="clear" w:color="auto" w:fill="86BBBC" w:themeFill="accent5" w:themeFillTint="99"/>
      </w:tcPr>
    </w:tblStylePr>
    <w:tblStylePr w:type="firstCol">
      <w:tblPr/>
      <w:tcPr>
        <w:shd w:val="clear" w:color="auto" w:fill="AED1D2" w:themeFill="accent5" w:themeFillTint="66"/>
      </w:tcPr>
    </w:tblStylePr>
    <w:tblStylePr w:type="lastCol">
      <w:tblPr/>
      <w:tcPr>
        <w:shd w:val="clear" w:color="auto" w:fill="86BBBC" w:themeFill="accent5" w:themeFillTint="99"/>
      </w:tcPr>
    </w:tblStylePr>
    <w:tblStylePr w:type="band2Vert">
      <w:rPr>
        <w:rFonts w:asciiTheme="minorHAnsi" w:hAnsiTheme="minorHAnsi"/>
      </w:rPr>
      <w:tblPr/>
      <w:tcPr>
        <w:shd w:val="clear" w:color="auto" w:fill="D6E8E8" w:themeFill="accent5" w:themeFillTint="33"/>
      </w:tcPr>
    </w:tblStylePr>
    <w:tblStylePr w:type="band2Horz">
      <w:rPr>
        <w:rFonts w:asciiTheme="minorHAnsi" w:hAnsiTheme="minorHAnsi"/>
      </w:rPr>
      <w:tblPr/>
      <w:tcPr>
        <w:shd w:val="clear" w:color="auto" w:fill="D6E8E8" w:themeFill="accent5" w:themeFillTint="33"/>
      </w:tcPr>
    </w:tblStylePr>
  </w:style>
  <w:style w:type="table" w:customStyle="1" w:styleId="BlueTableBorders">
    <w:name w:val="Blue Table Borders"/>
    <w:basedOn w:val="BlueTable"/>
    <w:uiPriority w:val="99"/>
    <w:qFormat/>
    <w:rsid w:val="00506CA5"/>
    <w:tblPr>
      <w:tblBorders>
        <w:top w:val="single" w:sz="4" w:space="0" w:color="477F80" w:themeColor="accent5"/>
        <w:left w:val="single" w:sz="4" w:space="0" w:color="477F80" w:themeColor="accent5"/>
        <w:bottom w:val="none" w:sz="0" w:space="0" w:color="auto"/>
        <w:right w:val="single" w:sz="4" w:space="0" w:color="477F80" w:themeColor="accent5"/>
        <w:insideH w:val="none" w:sz="0" w:space="0" w:color="auto"/>
        <w:insideV w:val="single" w:sz="4" w:space="0" w:color="477F80" w:themeColor="accent5"/>
      </w:tblBorders>
    </w:tblPr>
    <w:tcPr>
      <w:shd w:val="clear" w:color="auto" w:fill="auto"/>
    </w:tcPr>
    <w:tblStylePr w:type="firstRow">
      <w:rPr>
        <w:b/>
        <w:color w:val="FFFFFF" w:themeColor="background1"/>
      </w:rPr>
      <w:tblPr/>
      <w:tcPr>
        <w:shd w:val="clear" w:color="auto" w:fill="477F80" w:themeFill="accent5"/>
      </w:tcPr>
    </w:tblStylePr>
    <w:tblStylePr w:type="lastRow">
      <w:rPr>
        <w:rFonts w:asciiTheme="minorHAnsi" w:hAnsiTheme="minorHAnsi"/>
        <w:b/>
      </w:rPr>
      <w:tblPr/>
      <w:tcPr>
        <w:shd w:val="clear" w:color="auto" w:fill="86BBBC" w:themeFill="accent5" w:themeFillTint="99"/>
      </w:tcPr>
    </w:tblStylePr>
    <w:tblStylePr w:type="firstCol">
      <w:tblPr/>
      <w:tcPr>
        <w:shd w:val="clear" w:color="auto" w:fill="AED1D2" w:themeFill="accent5" w:themeFillTint="66"/>
      </w:tcPr>
    </w:tblStylePr>
    <w:tblStylePr w:type="lastCol">
      <w:tblPr/>
      <w:tcPr>
        <w:shd w:val="clear" w:color="auto" w:fill="86BBBC" w:themeFill="accent5" w:themeFillTint="99"/>
      </w:tcPr>
    </w:tblStylePr>
    <w:tblStylePr w:type="band2Vert">
      <w:rPr>
        <w:rFonts w:asciiTheme="minorHAnsi" w:hAnsiTheme="minorHAnsi"/>
      </w:rPr>
      <w:tblPr/>
      <w:tcPr>
        <w:shd w:val="clear" w:color="auto" w:fill="D6E8E8" w:themeFill="accent5" w:themeFillTint="33"/>
      </w:tcPr>
    </w:tblStylePr>
    <w:tblStylePr w:type="band2Horz">
      <w:rPr>
        <w:rFonts w:asciiTheme="minorHAnsi" w:hAnsiTheme="minorHAnsi"/>
      </w:rPr>
      <w:tblPr/>
      <w:tcPr>
        <w:shd w:val="clear" w:color="auto" w:fill="D6E8E8" w:themeFill="accent5" w:themeFillTint="33"/>
      </w:tcPr>
    </w:tblStylePr>
  </w:style>
  <w:style w:type="table" w:customStyle="1" w:styleId="BlueTableBorders1">
    <w:name w:val="Blue Table Borders1"/>
    <w:basedOn w:val="BlueTable"/>
    <w:uiPriority w:val="99"/>
    <w:qFormat/>
    <w:rsid w:val="00506CA5"/>
    <w:tblPr>
      <w:tblBorders>
        <w:top w:val="single" w:sz="4" w:space="0" w:color="477F80" w:themeColor="accent5"/>
        <w:left w:val="single" w:sz="4" w:space="0" w:color="477F80" w:themeColor="accent5"/>
        <w:bottom w:val="none" w:sz="0" w:space="0" w:color="auto"/>
        <w:right w:val="single" w:sz="4" w:space="0" w:color="477F80" w:themeColor="accent5"/>
        <w:insideH w:val="none" w:sz="0" w:space="0" w:color="auto"/>
        <w:insideV w:val="single" w:sz="4" w:space="0" w:color="477F80" w:themeColor="accent5"/>
      </w:tblBorders>
    </w:tblPr>
    <w:tcPr>
      <w:shd w:val="clear" w:color="auto" w:fill="auto"/>
    </w:tcPr>
    <w:tblStylePr w:type="firstRow">
      <w:rPr>
        <w:b/>
        <w:color w:val="FFFFFF" w:themeColor="background1"/>
      </w:rPr>
      <w:tblPr/>
      <w:tcPr>
        <w:shd w:val="clear" w:color="auto" w:fill="477F80" w:themeFill="accent5"/>
      </w:tcPr>
    </w:tblStylePr>
    <w:tblStylePr w:type="lastRow">
      <w:rPr>
        <w:rFonts w:asciiTheme="minorHAnsi" w:hAnsiTheme="minorHAnsi"/>
        <w:b/>
      </w:rPr>
      <w:tblPr/>
      <w:tcPr>
        <w:shd w:val="clear" w:color="auto" w:fill="86BBBC" w:themeFill="accent5" w:themeFillTint="99"/>
      </w:tcPr>
    </w:tblStylePr>
    <w:tblStylePr w:type="firstCol">
      <w:tblPr/>
      <w:tcPr>
        <w:shd w:val="clear" w:color="auto" w:fill="AED1D2" w:themeFill="accent5" w:themeFillTint="66"/>
      </w:tcPr>
    </w:tblStylePr>
    <w:tblStylePr w:type="lastCol">
      <w:tblPr/>
      <w:tcPr>
        <w:shd w:val="clear" w:color="auto" w:fill="86BBBC" w:themeFill="accent5" w:themeFillTint="99"/>
      </w:tcPr>
    </w:tblStylePr>
    <w:tblStylePr w:type="band2Vert">
      <w:rPr>
        <w:rFonts w:asciiTheme="minorHAnsi" w:hAnsiTheme="minorHAnsi"/>
      </w:rPr>
      <w:tblPr/>
      <w:tcPr>
        <w:shd w:val="clear" w:color="auto" w:fill="D6E8E8" w:themeFill="accent5" w:themeFillTint="33"/>
      </w:tcPr>
    </w:tblStylePr>
    <w:tblStylePr w:type="band2Horz">
      <w:rPr>
        <w:rFonts w:asciiTheme="minorHAnsi" w:hAnsiTheme="minorHAnsi"/>
      </w:rPr>
      <w:tblPr/>
      <w:tcPr>
        <w:shd w:val="clear" w:color="auto" w:fill="D6E8E8" w:themeFill="accent5" w:themeFillTint="33"/>
      </w:tcPr>
    </w:tblStylePr>
  </w:style>
  <w:style w:type="table" w:customStyle="1" w:styleId="BlueTable1">
    <w:name w:val="Blue Table1"/>
    <w:basedOn w:val="TaupeTable"/>
    <w:uiPriority w:val="99"/>
    <w:qFormat/>
    <w:rsid w:val="00506CA5"/>
    <w:tblPr>
      <w:tblBorders>
        <w:bottom w:val="single" w:sz="4" w:space="0" w:color="477F80" w:themeColor="accent5"/>
        <w:insideH w:val="single" w:sz="4" w:space="0" w:color="477F80" w:themeColor="accent5"/>
      </w:tblBorders>
    </w:tblPr>
    <w:tcPr>
      <w:shd w:val="clear" w:color="auto" w:fill="auto"/>
    </w:tcPr>
    <w:tblStylePr w:type="firstRow">
      <w:rPr>
        <w:b/>
        <w:color w:val="FFFFFF" w:themeColor="background1"/>
      </w:rPr>
      <w:tblPr/>
      <w:tcPr>
        <w:shd w:val="clear" w:color="auto" w:fill="477F80" w:themeFill="accent5"/>
      </w:tcPr>
    </w:tblStylePr>
    <w:tblStylePr w:type="lastRow">
      <w:rPr>
        <w:rFonts w:asciiTheme="minorHAnsi" w:hAnsiTheme="minorHAnsi"/>
        <w:b/>
      </w:rPr>
      <w:tblPr/>
      <w:tcPr>
        <w:shd w:val="clear" w:color="auto" w:fill="86BBBC" w:themeFill="accent5" w:themeFillTint="99"/>
      </w:tcPr>
    </w:tblStylePr>
    <w:tblStylePr w:type="firstCol">
      <w:tblPr/>
      <w:tcPr>
        <w:shd w:val="clear" w:color="auto" w:fill="AED1D2" w:themeFill="accent5" w:themeFillTint="66"/>
      </w:tcPr>
    </w:tblStylePr>
    <w:tblStylePr w:type="lastCol">
      <w:tblPr/>
      <w:tcPr>
        <w:shd w:val="clear" w:color="auto" w:fill="86BBBC" w:themeFill="accent5" w:themeFillTint="99"/>
      </w:tcPr>
    </w:tblStylePr>
    <w:tblStylePr w:type="band2Vert">
      <w:rPr>
        <w:rFonts w:asciiTheme="minorHAnsi" w:hAnsiTheme="minorHAnsi"/>
      </w:rPr>
      <w:tblPr/>
      <w:tcPr>
        <w:shd w:val="clear" w:color="auto" w:fill="D6E8E8" w:themeFill="accent5" w:themeFillTint="33"/>
      </w:tcPr>
    </w:tblStylePr>
    <w:tblStylePr w:type="band2Horz">
      <w:rPr>
        <w:rFonts w:asciiTheme="minorHAnsi" w:hAnsiTheme="minorHAnsi"/>
      </w:rPr>
      <w:tblPr/>
      <w:tcPr>
        <w:shd w:val="clear" w:color="auto" w:fill="D6E8E8" w:themeFill="accent5" w:themeFillTint="33"/>
      </w:tcPr>
    </w:tblStylePr>
  </w:style>
  <w:style w:type="paragraph" w:styleId="BodyText2">
    <w:name w:val="Body Text 2"/>
    <w:basedOn w:val="Normal"/>
    <w:link w:val="BodyText2Char"/>
    <w:uiPriority w:val="99"/>
    <w:semiHidden/>
    <w:unhideWhenUsed/>
    <w:rsid w:val="00506CA5"/>
    <w:pPr>
      <w:spacing w:after="120" w:line="480" w:lineRule="auto"/>
    </w:pPr>
    <w:rPr>
      <w:rFonts w:ascii="Arial" w:eastAsia="Times New Roman" w:hAnsi="Arial" w:cs="Times New Roman"/>
      <w:lang w:val="en-AU" w:eastAsia="en-AU"/>
    </w:rPr>
  </w:style>
  <w:style w:type="character" w:customStyle="1" w:styleId="BodyText2Char">
    <w:name w:val="Body Text 2 Char"/>
    <w:basedOn w:val="DefaultParagraphFont"/>
    <w:link w:val="BodyText2"/>
    <w:uiPriority w:val="99"/>
    <w:semiHidden/>
    <w:rsid w:val="00506CA5"/>
    <w:rPr>
      <w:rFonts w:ascii="Arial" w:eastAsia="Times New Roman" w:hAnsi="Arial"/>
      <w:szCs w:val="22"/>
    </w:rPr>
  </w:style>
  <w:style w:type="paragraph" w:styleId="BodyTextFirstIndent">
    <w:name w:val="Body Text First Indent"/>
    <w:basedOn w:val="BodyText"/>
    <w:link w:val="BodyTextFirstIndentChar"/>
    <w:uiPriority w:val="99"/>
    <w:semiHidden/>
    <w:rsid w:val="00506CA5"/>
    <w:pPr>
      <w:spacing w:line="264" w:lineRule="auto"/>
      <w:ind w:firstLine="210"/>
    </w:pPr>
  </w:style>
  <w:style w:type="character" w:customStyle="1" w:styleId="BodyTextFirstIndentChar">
    <w:name w:val="Body Text First Indent Char"/>
    <w:basedOn w:val="BodyTextChar"/>
    <w:link w:val="BodyTextFirstIndent"/>
    <w:uiPriority w:val="99"/>
    <w:semiHidden/>
    <w:rsid w:val="00506CA5"/>
    <w:rPr>
      <w:rFonts w:ascii="Arial" w:eastAsia="Times New Roman" w:hAnsi="Arial"/>
      <w:szCs w:val="22"/>
    </w:rPr>
  </w:style>
  <w:style w:type="paragraph" w:styleId="BodyTextFirstIndent2">
    <w:name w:val="Body Text First Indent 2"/>
    <w:basedOn w:val="Normal"/>
    <w:link w:val="BodyTextFirstIndent2Char"/>
    <w:uiPriority w:val="99"/>
    <w:semiHidden/>
    <w:rsid w:val="001E1B42"/>
    <w:pPr>
      <w:ind w:firstLine="210"/>
    </w:pPr>
  </w:style>
  <w:style w:type="character" w:customStyle="1" w:styleId="BodyTextFirstIndent2Char">
    <w:name w:val="Body Text First Indent 2 Char"/>
    <w:basedOn w:val="DefaultParagraphFont"/>
    <w:link w:val="BodyTextFirstIndent2"/>
    <w:uiPriority w:val="99"/>
    <w:semiHidden/>
    <w:rsid w:val="001E1B42"/>
  </w:style>
  <w:style w:type="paragraph" w:styleId="BodyTextIndent2">
    <w:name w:val="Body Text Indent 2"/>
    <w:basedOn w:val="Normal"/>
    <w:link w:val="BodyTextIndent2Char"/>
    <w:uiPriority w:val="99"/>
    <w:semiHidden/>
    <w:rsid w:val="00506CA5"/>
    <w:pPr>
      <w:spacing w:after="120" w:line="480" w:lineRule="auto"/>
      <w:ind w:left="283"/>
    </w:pPr>
    <w:rPr>
      <w:rFonts w:ascii="Arial" w:eastAsia="Times New Roman" w:hAnsi="Arial" w:cs="Times New Roman"/>
      <w:lang w:val="en-AU" w:eastAsia="en-AU"/>
    </w:rPr>
  </w:style>
  <w:style w:type="character" w:customStyle="1" w:styleId="BodyTextIndent2Char">
    <w:name w:val="Body Text Indent 2 Char"/>
    <w:basedOn w:val="DefaultParagraphFont"/>
    <w:link w:val="BodyTextIndent2"/>
    <w:uiPriority w:val="99"/>
    <w:semiHidden/>
    <w:rsid w:val="00506CA5"/>
    <w:rPr>
      <w:rFonts w:ascii="Arial" w:eastAsia="Times New Roman" w:hAnsi="Arial"/>
      <w:szCs w:val="22"/>
    </w:rPr>
  </w:style>
  <w:style w:type="paragraph" w:styleId="BodyTextIndent3">
    <w:name w:val="Body Text Indent 3"/>
    <w:basedOn w:val="Normal"/>
    <w:link w:val="BodyTextIndent3Char"/>
    <w:uiPriority w:val="99"/>
    <w:semiHidden/>
    <w:rsid w:val="00506CA5"/>
    <w:pPr>
      <w:spacing w:after="120" w:line="240" w:lineRule="auto"/>
      <w:ind w:left="283"/>
    </w:pPr>
    <w:rPr>
      <w:rFonts w:ascii="Arial" w:eastAsia="Times New Roman" w:hAnsi="Arial" w:cs="Times New Roman"/>
      <w:sz w:val="16"/>
      <w:szCs w:val="16"/>
      <w:lang w:val="en-AU" w:eastAsia="en-AU"/>
    </w:rPr>
  </w:style>
  <w:style w:type="character" w:customStyle="1" w:styleId="BodyTextIndent3Char">
    <w:name w:val="Body Text Indent 3 Char"/>
    <w:basedOn w:val="DefaultParagraphFont"/>
    <w:link w:val="BodyTextIndent3"/>
    <w:uiPriority w:val="99"/>
    <w:semiHidden/>
    <w:rsid w:val="00506CA5"/>
    <w:rPr>
      <w:rFonts w:ascii="Arial" w:eastAsia="Times New Roman" w:hAnsi="Arial"/>
      <w:sz w:val="16"/>
      <w:szCs w:val="16"/>
    </w:rPr>
  </w:style>
  <w:style w:type="numbering" w:customStyle="1" w:styleId="Bullet1">
    <w:name w:val="Bullet 1"/>
    <w:basedOn w:val="NoList"/>
    <w:rsid w:val="00506CA5"/>
    <w:pPr>
      <w:numPr>
        <w:numId w:val="6"/>
      </w:numPr>
    </w:pPr>
  </w:style>
  <w:style w:type="character" w:customStyle="1" w:styleId="CaptionChar">
    <w:name w:val="Caption Char"/>
    <w:basedOn w:val="DefaultParagraphFont"/>
    <w:link w:val="Caption"/>
    <w:uiPriority w:val="35"/>
    <w:rsid w:val="008A5FAD"/>
    <w:rPr>
      <w:rFonts w:asciiTheme="minorHAnsi" w:eastAsiaTheme="minorEastAsia" w:hAnsiTheme="minorHAnsi" w:cstheme="minorBidi"/>
      <w:b/>
      <w:bCs/>
      <w:color w:val="565A5C" w:themeColor="text2"/>
      <w:sz w:val="16"/>
      <w:szCs w:val="18"/>
      <w:lang w:val="en-GB" w:eastAsia="en-US"/>
    </w:rPr>
  </w:style>
  <w:style w:type="character" w:customStyle="1" w:styleId="Charcoaltext">
    <w:name w:val="Charcoal text"/>
    <w:basedOn w:val="FooterChar"/>
    <w:uiPriority w:val="1"/>
    <w:semiHidden/>
    <w:rsid w:val="00506CA5"/>
    <w:rPr>
      <w:rFonts w:asciiTheme="minorHAnsi" w:eastAsia="Times New Roman" w:hAnsiTheme="minorHAnsi" w:cs="Times New Roman"/>
      <w:color w:val="565A5C"/>
      <w:sz w:val="24"/>
      <w:szCs w:val="24"/>
      <w:lang w:val="en-AU" w:eastAsia="en-AU"/>
    </w:rPr>
  </w:style>
  <w:style w:type="character" w:customStyle="1" w:styleId="ClientName">
    <w:name w:val="Client Name"/>
    <w:basedOn w:val="DefaultParagraphFont"/>
    <w:uiPriority w:val="1"/>
    <w:semiHidden/>
    <w:rsid w:val="00506CA5"/>
    <w:rPr>
      <w:rFonts w:cs="Times New Roman"/>
      <w:color w:val="565A5C"/>
    </w:rPr>
  </w:style>
  <w:style w:type="paragraph" w:styleId="Closing">
    <w:name w:val="Closing"/>
    <w:basedOn w:val="Normal"/>
    <w:link w:val="ClosingChar"/>
    <w:uiPriority w:val="99"/>
    <w:semiHidden/>
    <w:rsid w:val="00506CA5"/>
    <w:pPr>
      <w:spacing w:after="0" w:line="240" w:lineRule="auto"/>
      <w:ind w:left="4252"/>
    </w:pPr>
    <w:rPr>
      <w:rFonts w:ascii="Arial" w:eastAsia="Times New Roman" w:hAnsi="Arial" w:cs="Times New Roman"/>
      <w:lang w:val="en-AU" w:eastAsia="en-AU"/>
    </w:rPr>
  </w:style>
  <w:style w:type="character" w:customStyle="1" w:styleId="ClosingChar">
    <w:name w:val="Closing Char"/>
    <w:basedOn w:val="DefaultParagraphFont"/>
    <w:link w:val="Closing"/>
    <w:uiPriority w:val="99"/>
    <w:semiHidden/>
    <w:rsid w:val="00506CA5"/>
    <w:rPr>
      <w:rFonts w:ascii="Arial" w:eastAsia="Times New Roman" w:hAnsi="Arial"/>
      <w:szCs w:val="22"/>
    </w:rPr>
  </w:style>
  <w:style w:type="numbering" w:customStyle="1" w:styleId="CoffeyBullets">
    <w:name w:val="Coffey Bullets"/>
    <w:uiPriority w:val="99"/>
    <w:rsid w:val="00506CA5"/>
    <w:pPr>
      <w:numPr>
        <w:numId w:val="7"/>
      </w:numPr>
    </w:pPr>
  </w:style>
  <w:style w:type="paragraph" w:customStyle="1" w:styleId="DocumentInformation">
    <w:name w:val="Document Information"/>
    <w:basedOn w:val="Normal"/>
    <w:semiHidden/>
    <w:rsid w:val="00506CA5"/>
    <w:pPr>
      <w:tabs>
        <w:tab w:val="left" w:pos="2268"/>
      </w:tabs>
      <w:spacing w:before="60" w:after="60" w:line="264" w:lineRule="auto"/>
      <w:ind w:left="2268" w:hanging="2268"/>
    </w:pPr>
    <w:rPr>
      <w:rFonts w:ascii="Arial" w:eastAsia="Times New Roman" w:hAnsi="Arial" w:cs="Times New Roman"/>
      <w:lang w:val="en-AU" w:eastAsia="en-AU"/>
    </w:rPr>
  </w:style>
  <w:style w:type="paragraph" w:customStyle="1" w:styleId="ContactInformation">
    <w:name w:val="Contact Information"/>
    <w:basedOn w:val="DocumentInformation"/>
    <w:uiPriority w:val="13"/>
    <w:semiHidden/>
    <w:rsid w:val="00506CA5"/>
    <w:pPr>
      <w:ind w:left="0" w:firstLine="0"/>
      <w:contextualSpacing/>
    </w:pPr>
  </w:style>
  <w:style w:type="paragraph" w:customStyle="1" w:styleId="Copyright">
    <w:name w:val="Copyright"/>
    <w:basedOn w:val="Normal"/>
    <w:semiHidden/>
    <w:rsid w:val="00506CA5"/>
    <w:pPr>
      <w:spacing w:after="120" w:line="240" w:lineRule="auto"/>
    </w:pPr>
    <w:rPr>
      <w:rFonts w:ascii="Arial" w:eastAsia="Times New Roman" w:hAnsi="Arial" w:cs="Times New Roman"/>
      <w:sz w:val="16"/>
      <w:lang w:val="en-AU" w:eastAsia="en-AU"/>
    </w:rPr>
  </w:style>
  <w:style w:type="paragraph" w:customStyle="1" w:styleId="Covercardnotext">
    <w:name w:val="Cover cardno text"/>
    <w:basedOn w:val="Normal"/>
    <w:semiHidden/>
    <w:rsid w:val="001E1B42"/>
    <w:rPr>
      <w:sz w:val="24"/>
    </w:rPr>
  </w:style>
  <w:style w:type="paragraph" w:customStyle="1" w:styleId="crosshead">
    <w:name w:val="crosshead"/>
    <w:basedOn w:val="BodyText"/>
    <w:qFormat/>
    <w:rsid w:val="001E1B42"/>
    <w:pPr>
      <w:keepNext/>
      <w:spacing w:before="360" w:line="240" w:lineRule="auto"/>
    </w:pPr>
    <w:rPr>
      <w:b/>
      <w:color w:val="003359" w:themeColor="accent2"/>
      <w:szCs w:val="20"/>
    </w:rPr>
  </w:style>
  <w:style w:type="paragraph" w:styleId="Date">
    <w:name w:val="Date"/>
    <w:basedOn w:val="Normal"/>
    <w:next w:val="Normal"/>
    <w:link w:val="DateChar"/>
    <w:uiPriority w:val="99"/>
    <w:semiHidden/>
    <w:rsid w:val="00506CA5"/>
    <w:pPr>
      <w:spacing w:after="0" w:line="240" w:lineRule="auto"/>
    </w:pPr>
    <w:rPr>
      <w:rFonts w:ascii="Arial" w:eastAsia="Times New Roman" w:hAnsi="Arial" w:cs="Times New Roman"/>
      <w:lang w:val="en-AU" w:eastAsia="en-AU"/>
    </w:rPr>
  </w:style>
  <w:style w:type="character" w:customStyle="1" w:styleId="DateChar">
    <w:name w:val="Date Char"/>
    <w:basedOn w:val="DefaultParagraphFont"/>
    <w:link w:val="Date"/>
    <w:uiPriority w:val="99"/>
    <w:semiHidden/>
    <w:rsid w:val="00506CA5"/>
    <w:rPr>
      <w:rFonts w:ascii="Arial" w:eastAsia="Times New Roman" w:hAnsi="Arial"/>
      <w:szCs w:val="22"/>
    </w:rPr>
  </w:style>
  <w:style w:type="paragraph" w:styleId="DocumentMap">
    <w:name w:val="Document Map"/>
    <w:basedOn w:val="Normal"/>
    <w:link w:val="DocumentMapChar"/>
    <w:semiHidden/>
    <w:rsid w:val="00506CA5"/>
    <w:pPr>
      <w:shd w:val="clear" w:color="auto" w:fill="000080"/>
      <w:spacing w:before="240" w:after="0" w:line="240" w:lineRule="auto"/>
      <w:jc w:val="both"/>
    </w:pPr>
    <w:rPr>
      <w:rFonts w:ascii="Tahoma" w:eastAsia="Times New Roman" w:hAnsi="Tahoma" w:cs="Tahoma"/>
      <w:szCs w:val="20"/>
      <w:lang w:val="en-AU"/>
    </w:rPr>
  </w:style>
  <w:style w:type="character" w:customStyle="1" w:styleId="DocumentMapChar">
    <w:name w:val="Document Map Char"/>
    <w:basedOn w:val="DefaultParagraphFont"/>
    <w:link w:val="DocumentMap"/>
    <w:semiHidden/>
    <w:rsid w:val="00506CA5"/>
    <w:rPr>
      <w:rFonts w:ascii="Tahoma" w:eastAsia="Times New Roman" w:hAnsi="Tahoma" w:cs="Tahoma"/>
      <w:sz w:val="22"/>
      <w:shd w:val="clear" w:color="auto" w:fill="000080"/>
      <w:lang w:eastAsia="en-US"/>
    </w:rPr>
  </w:style>
  <w:style w:type="paragraph" w:styleId="E-mailSignature">
    <w:name w:val="E-mail Signature"/>
    <w:basedOn w:val="Normal"/>
    <w:link w:val="E-mailSignatureChar"/>
    <w:uiPriority w:val="99"/>
    <w:semiHidden/>
    <w:rsid w:val="00506CA5"/>
    <w:pPr>
      <w:spacing w:after="0" w:line="240" w:lineRule="auto"/>
    </w:pPr>
    <w:rPr>
      <w:rFonts w:ascii="Arial" w:eastAsia="Times New Roman" w:hAnsi="Arial" w:cs="Times New Roman"/>
      <w:lang w:val="en-AU" w:eastAsia="en-AU"/>
    </w:rPr>
  </w:style>
  <w:style w:type="character" w:customStyle="1" w:styleId="E-mailSignatureChar">
    <w:name w:val="E-mail Signature Char"/>
    <w:basedOn w:val="DefaultParagraphFont"/>
    <w:link w:val="E-mailSignature"/>
    <w:uiPriority w:val="99"/>
    <w:semiHidden/>
    <w:rsid w:val="00506CA5"/>
    <w:rPr>
      <w:rFonts w:ascii="Arial" w:eastAsia="Times New Roman" w:hAnsi="Arial"/>
      <w:szCs w:val="22"/>
    </w:rPr>
  </w:style>
  <w:style w:type="paragraph" w:styleId="EnvelopeReturn">
    <w:name w:val="envelope return"/>
    <w:basedOn w:val="Normal"/>
    <w:uiPriority w:val="99"/>
    <w:semiHidden/>
    <w:rsid w:val="00506CA5"/>
    <w:pPr>
      <w:spacing w:after="0" w:line="240" w:lineRule="auto"/>
    </w:pPr>
    <w:rPr>
      <w:rFonts w:ascii="Arial" w:eastAsia="Times New Roman" w:hAnsi="Arial" w:cs="Arial"/>
      <w:szCs w:val="20"/>
      <w:lang w:val="en-AU" w:eastAsia="en-AU"/>
    </w:rPr>
  </w:style>
  <w:style w:type="paragraph" w:customStyle="1" w:styleId="Heading">
    <w:name w:val="Heading"/>
    <w:basedOn w:val="Normal"/>
    <w:next w:val="BodyText"/>
    <w:uiPriority w:val="15"/>
    <w:rsid w:val="00506CA5"/>
    <w:pPr>
      <w:spacing w:before="480" w:after="240" w:line="240" w:lineRule="auto"/>
      <w:outlineLvl w:val="0"/>
    </w:pPr>
    <w:rPr>
      <w:rFonts w:ascii="Arial" w:eastAsia="Times New Roman" w:hAnsi="Arial" w:cs="Times New Roman"/>
      <w:color w:val="565A5C" w:themeColor="text2"/>
      <w:sz w:val="36"/>
      <w:lang w:val="en-AU" w:eastAsia="en-AU"/>
    </w:rPr>
  </w:style>
  <w:style w:type="paragraph" w:customStyle="1" w:styleId="ExecutiveSummary">
    <w:name w:val="Executive Summary"/>
    <w:basedOn w:val="Heading"/>
    <w:uiPriority w:val="13"/>
    <w:semiHidden/>
    <w:rsid w:val="00506CA5"/>
    <w:rPr>
      <w:noProof/>
    </w:rPr>
  </w:style>
  <w:style w:type="character" w:styleId="FollowedHyperlink">
    <w:name w:val="FollowedHyperlink"/>
    <w:basedOn w:val="DefaultParagraphFont"/>
    <w:rsid w:val="00506CA5"/>
    <w:rPr>
      <w:rFonts w:cs="Times New Roman"/>
      <w:color w:val="800080"/>
      <w:u w:val="single"/>
    </w:rPr>
  </w:style>
  <w:style w:type="paragraph" w:customStyle="1" w:styleId="FooterLandscape">
    <w:name w:val="Footer Landscape"/>
    <w:basedOn w:val="Footer"/>
    <w:uiPriority w:val="99"/>
    <w:semiHidden/>
    <w:rsid w:val="00506CA5"/>
    <w:pPr>
      <w:pBdr>
        <w:top w:val="single" w:sz="4" w:space="1" w:color="auto"/>
      </w:pBdr>
      <w:tabs>
        <w:tab w:val="clear" w:pos="4680"/>
        <w:tab w:val="clear" w:pos="9360"/>
        <w:tab w:val="center" w:pos="7002"/>
        <w:tab w:val="right" w:pos="14005"/>
      </w:tabs>
    </w:pPr>
    <w:rPr>
      <w:rFonts w:ascii="Arial" w:eastAsia="Times New Roman" w:hAnsi="Arial" w:cs="Times New Roman"/>
      <w:sz w:val="16"/>
      <w:szCs w:val="22"/>
      <w:lang w:val="en-AU" w:eastAsia="en-AU"/>
    </w:rPr>
  </w:style>
  <w:style w:type="table" w:customStyle="1" w:styleId="GridTable1Light-Accent11">
    <w:name w:val="Grid Table 1 Light - Accent 11"/>
    <w:basedOn w:val="TableNormal"/>
    <w:uiPriority w:val="46"/>
    <w:rsid w:val="00506CA5"/>
    <w:rPr>
      <w:rFonts w:ascii="Calibri" w:eastAsia="Calibri" w:hAnsi="Calibri"/>
      <w:sz w:val="22"/>
      <w:szCs w:val="22"/>
      <w:lang w:val="en-US" w:eastAsia="en-US"/>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1Light-Accent111">
    <w:name w:val="Grid Table 1 Light - Accent 111"/>
    <w:basedOn w:val="TableNormal"/>
    <w:uiPriority w:val="46"/>
    <w:rsid w:val="00506CA5"/>
    <w:rPr>
      <w:rFonts w:ascii="Calibri" w:eastAsia="Calibri" w:hAnsi="Calibri"/>
      <w:sz w:val="22"/>
      <w:szCs w:val="22"/>
      <w:lang w:val="en-US" w:eastAsia="en-US"/>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1Light-Accent12">
    <w:name w:val="Grid Table 1 Light - Accent 12"/>
    <w:basedOn w:val="TableNormal"/>
    <w:uiPriority w:val="46"/>
    <w:rsid w:val="00506CA5"/>
    <w:pPr>
      <w:pBdr>
        <w:top w:val="nil"/>
        <w:left w:val="nil"/>
        <w:bottom w:val="nil"/>
        <w:right w:val="nil"/>
        <w:between w:val="nil"/>
        <w:bar w:val="nil"/>
      </w:pBdr>
    </w:pPr>
    <w:rPr>
      <w:rFonts w:eastAsia="Arial Unicode MS"/>
      <w:bdr w:val="nil"/>
      <w:lang w:val="en-US" w:eastAsia="en-US"/>
    </w:rPr>
    <w:tblPr>
      <w:tblStyleRowBandSize w:val="1"/>
      <w:tblStyleColBandSize w:val="1"/>
      <w:tblBorders>
        <w:top w:val="single" w:sz="4" w:space="0" w:color="FFBC89" w:themeColor="accent1" w:themeTint="66"/>
        <w:left w:val="single" w:sz="4" w:space="0" w:color="FFBC89" w:themeColor="accent1" w:themeTint="66"/>
        <w:bottom w:val="single" w:sz="4" w:space="0" w:color="FFBC89" w:themeColor="accent1" w:themeTint="66"/>
        <w:right w:val="single" w:sz="4" w:space="0" w:color="FFBC89" w:themeColor="accent1" w:themeTint="66"/>
        <w:insideH w:val="single" w:sz="4" w:space="0" w:color="FFBC89" w:themeColor="accent1" w:themeTint="66"/>
        <w:insideV w:val="single" w:sz="4" w:space="0" w:color="FFBC89" w:themeColor="accent1" w:themeTint="66"/>
      </w:tblBorders>
    </w:tblPr>
    <w:tblStylePr w:type="firstRow">
      <w:rPr>
        <w:b/>
        <w:bCs/>
      </w:rPr>
      <w:tblPr/>
      <w:tcPr>
        <w:tcBorders>
          <w:bottom w:val="single" w:sz="12" w:space="0" w:color="FF9A4F" w:themeColor="accent1" w:themeTint="99"/>
        </w:tcBorders>
      </w:tcPr>
    </w:tblStylePr>
    <w:tblStylePr w:type="lastRow">
      <w:rPr>
        <w:b/>
        <w:bCs/>
      </w:rPr>
      <w:tblPr/>
      <w:tcPr>
        <w:tcBorders>
          <w:top w:val="double" w:sz="2" w:space="0" w:color="FF9A4F" w:themeColor="accent1" w:themeTint="99"/>
        </w:tcBorders>
      </w:tcPr>
    </w:tblStylePr>
    <w:tblStylePr w:type="firstCol">
      <w:rPr>
        <w:b/>
        <w:bCs/>
      </w:rPr>
    </w:tblStylePr>
    <w:tblStylePr w:type="lastCol">
      <w:rPr>
        <w:b/>
        <w:bCs/>
      </w:rPr>
    </w:tblStylePr>
  </w:style>
  <w:style w:type="table" w:customStyle="1" w:styleId="GridTable1Light-Accent121">
    <w:name w:val="Grid Table 1 Light - Accent 121"/>
    <w:basedOn w:val="TableNormal"/>
    <w:uiPriority w:val="46"/>
    <w:rsid w:val="00506CA5"/>
    <w:pPr>
      <w:pBdr>
        <w:top w:val="nil"/>
        <w:left w:val="nil"/>
        <w:bottom w:val="nil"/>
        <w:right w:val="nil"/>
        <w:between w:val="nil"/>
        <w:bar w:val="nil"/>
      </w:pBdr>
    </w:pPr>
    <w:rPr>
      <w:rFonts w:eastAsia="Arial Unicode MS"/>
      <w:bdr w:val="nil"/>
      <w:lang w:val="en-US" w:eastAsia="en-US"/>
    </w:rPr>
    <w:tblPr>
      <w:tblStyleRowBandSize w:val="1"/>
      <w:tblStyleColBandSize w:val="1"/>
      <w:tblBorders>
        <w:top w:val="single" w:sz="4" w:space="0" w:color="FFBC89" w:themeColor="accent1" w:themeTint="66"/>
        <w:left w:val="single" w:sz="4" w:space="0" w:color="FFBC89" w:themeColor="accent1" w:themeTint="66"/>
        <w:bottom w:val="single" w:sz="4" w:space="0" w:color="FFBC89" w:themeColor="accent1" w:themeTint="66"/>
        <w:right w:val="single" w:sz="4" w:space="0" w:color="FFBC89" w:themeColor="accent1" w:themeTint="66"/>
        <w:insideH w:val="single" w:sz="4" w:space="0" w:color="FFBC89" w:themeColor="accent1" w:themeTint="66"/>
        <w:insideV w:val="single" w:sz="4" w:space="0" w:color="FFBC89" w:themeColor="accent1" w:themeTint="66"/>
      </w:tblBorders>
    </w:tblPr>
    <w:tblStylePr w:type="firstRow">
      <w:rPr>
        <w:b/>
        <w:bCs/>
      </w:rPr>
      <w:tblPr/>
      <w:tcPr>
        <w:tcBorders>
          <w:bottom w:val="single" w:sz="12" w:space="0" w:color="FF9A4F" w:themeColor="accent1" w:themeTint="99"/>
        </w:tcBorders>
      </w:tcPr>
    </w:tblStylePr>
    <w:tblStylePr w:type="lastRow">
      <w:rPr>
        <w:b/>
        <w:bCs/>
      </w:rPr>
      <w:tblPr/>
      <w:tcPr>
        <w:tcBorders>
          <w:top w:val="double" w:sz="2" w:space="0" w:color="FF9A4F" w:themeColor="accent1" w:themeTint="99"/>
        </w:tcBorders>
      </w:tcPr>
    </w:tblStylePr>
    <w:tblStylePr w:type="firstCol">
      <w:rPr>
        <w:b/>
        <w:bCs/>
      </w:rPr>
    </w:tblStylePr>
    <w:tblStylePr w:type="lastCol">
      <w:rPr>
        <w:b/>
        <w:bCs/>
      </w:rPr>
    </w:tblStylePr>
  </w:style>
  <w:style w:type="table" w:customStyle="1" w:styleId="GridTable1Light1">
    <w:name w:val="Grid Table 1 Light1"/>
    <w:basedOn w:val="TableNormal"/>
    <w:uiPriority w:val="46"/>
    <w:rsid w:val="00506CA5"/>
    <w:pPr>
      <w:pBdr>
        <w:top w:val="nil"/>
        <w:left w:val="nil"/>
        <w:bottom w:val="nil"/>
        <w:right w:val="nil"/>
        <w:between w:val="nil"/>
        <w:bar w:val="nil"/>
      </w:pBdr>
    </w:pPr>
    <w:rPr>
      <w:rFonts w:eastAsia="Arial Unicode MS"/>
      <w:bdr w:val="nil"/>
      <w:lang w:val="en-US"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11">
    <w:name w:val="Grid Table 1 Light11"/>
    <w:basedOn w:val="TableNormal"/>
    <w:uiPriority w:val="46"/>
    <w:rsid w:val="00506CA5"/>
    <w:pPr>
      <w:pBdr>
        <w:top w:val="nil"/>
        <w:left w:val="nil"/>
        <w:bottom w:val="nil"/>
        <w:right w:val="nil"/>
        <w:between w:val="nil"/>
        <w:bar w:val="nil"/>
      </w:pBdr>
    </w:pPr>
    <w:rPr>
      <w:rFonts w:eastAsia="Arial Unicode MS"/>
      <w:bdr w:val="nil"/>
      <w:lang w:val="en-US"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3-Accent21">
    <w:name w:val="Grid Table 3 - Accent 21"/>
    <w:basedOn w:val="TableNormal"/>
    <w:uiPriority w:val="48"/>
    <w:rsid w:val="00506CA5"/>
    <w:pPr>
      <w:pBdr>
        <w:top w:val="nil"/>
        <w:left w:val="nil"/>
        <w:bottom w:val="nil"/>
        <w:right w:val="nil"/>
        <w:between w:val="nil"/>
        <w:bar w:val="nil"/>
      </w:pBdr>
    </w:pPr>
    <w:rPr>
      <w:rFonts w:eastAsia="Arial Unicode MS"/>
      <w:bdr w:val="nil"/>
      <w:lang w:val="en-US" w:eastAsia="en-US"/>
    </w:rPr>
    <w:tblPr>
      <w:tblStyleRowBandSize w:val="1"/>
      <w:tblStyleColBandSize w:val="1"/>
      <w:tblBorders>
        <w:top w:val="single" w:sz="4" w:space="0" w:color="0292FF" w:themeColor="accent2" w:themeTint="99"/>
        <w:left w:val="single" w:sz="4" w:space="0" w:color="0292FF" w:themeColor="accent2" w:themeTint="99"/>
        <w:bottom w:val="single" w:sz="4" w:space="0" w:color="0292FF" w:themeColor="accent2" w:themeTint="99"/>
        <w:right w:val="single" w:sz="4" w:space="0" w:color="0292FF" w:themeColor="accent2" w:themeTint="99"/>
        <w:insideH w:val="single" w:sz="4" w:space="0" w:color="0292FF" w:themeColor="accent2" w:themeTint="99"/>
        <w:insideV w:val="single" w:sz="4" w:space="0" w:color="0292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ADAFF" w:themeFill="accent2" w:themeFillTint="33"/>
      </w:tcPr>
    </w:tblStylePr>
    <w:tblStylePr w:type="band1Horz">
      <w:tblPr/>
      <w:tcPr>
        <w:shd w:val="clear" w:color="auto" w:fill="AADAFF" w:themeFill="accent2" w:themeFillTint="33"/>
      </w:tcPr>
    </w:tblStylePr>
    <w:tblStylePr w:type="neCell">
      <w:tblPr/>
      <w:tcPr>
        <w:tcBorders>
          <w:bottom w:val="single" w:sz="4" w:space="0" w:color="0292FF" w:themeColor="accent2" w:themeTint="99"/>
        </w:tcBorders>
      </w:tcPr>
    </w:tblStylePr>
    <w:tblStylePr w:type="nwCell">
      <w:tblPr/>
      <w:tcPr>
        <w:tcBorders>
          <w:bottom w:val="single" w:sz="4" w:space="0" w:color="0292FF" w:themeColor="accent2" w:themeTint="99"/>
        </w:tcBorders>
      </w:tcPr>
    </w:tblStylePr>
    <w:tblStylePr w:type="seCell">
      <w:tblPr/>
      <w:tcPr>
        <w:tcBorders>
          <w:top w:val="single" w:sz="4" w:space="0" w:color="0292FF" w:themeColor="accent2" w:themeTint="99"/>
        </w:tcBorders>
      </w:tcPr>
    </w:tblStylePr>
    <w:tblStylePr w:type="swCell">
      <w:tblPr/>
      <w:tcPr>
        <w:tcBorders>
          <w:top w:val="single" w:sz="4" w:space="0" w:color="0292FF" w:themeColor="accent2" w:themeTint="99"/>
        </w:tcBorders>
      </w:tcPr>
    </w:tblStylePr>
  </w:style>
  <w:style w:type="table" w:customStyle="1" w:styleId="GridTable3-Accent211">
    <w:name w:val="Grid Table 3 - Accent 211"/>
    <w:basedOn w:val="TableNormal"/>
    <w:uiPriority w:val="48"/>
    <w:rsid w:val="00506CA5"/>
    <w:pPr>
      <w:pBdr>
        <w:top w:val="nil"/>
        <w:left w:val="nil"/>
        <w:bottom w:val="nil"/>
        <w:right w:val="nil"/>
        <w:between w:val="nil"/>
        <w:bar w:val="nil"/>
      </w:pBdr>
    </w:pPr>
    <w:rPr>
      <w:rFonts w:eastAsia="Arial Unicode MS"/>
      <w:bdr w:val="nil"/>
      <w:lang w:val="en-US" w:eastAsia="en-US"/>
    </w:rPr>
    <w:tblPr>
      <w:tblStyleRowBandSize w:val="1"/>
      <w:tblStyleColBandSize w:val="1"/>
      <w:tblBorders>
        <w:top w:val="single" w:sz="4" w:space="0" w:color="0292FF" w:themeColor="accent2" w:themeTint="99"/>
        <w:left w:val="single" w:sz="4" w:space="0" w:color="0292FF" w:themeColor="accent2" w:themeTint="99"/>
        <w:bottom w:val="single" w:sz="4" w:space="0" w:color="0292FF" w:themeColor="accent2" w:themeTint="99"/>
        <w:right w:val="single" w:sz="4" w:space="0" w:color="0292FF" w:themeColor="accent2" w:themeTint="99"/>
        <w:insideH w:val="single" w:sz="4" w:space="0" w:color="0292FF" w:themeColor="accent2" w:themeTint="99"/>
        <w:insideV w:val="single" w:sz="4" w:space="0" w:color="0292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ADAFF" w:themeFill="accent2" w:themeFillTint="33"/>
      </w:tcPr>
    </w:tblStylePr>
    <w:tblStylePr w:type="band1Horz">
      <w:tblPr/>
      <w:tcPr>
        <w:shd w:val="clear" w:color="auto" w:fill="AADAFF" w:themeFill="accent2" w:themeFillTint="33"/>
      </w:tcPr>
    </w:tblStylePr>
    <w:tblStylePr w:type="neCell">
      <w:tblPr/>
      <w:tcPr>
        <w:tcBorders>
          <w:bottom w:val="single" w:sz="4" w:space="0" w:color="0292FF" w:themeColor="accent2" w:themeTint="99"/>
        </w:tcBorders>
      </w:tcPr>
    </w:tblStylePr>
    <w:tblStylePr w:type="nwCell">
      <w:tblPr/>
      <w:tcPr>
        <w:tcBorders>
          <w:bottom w:val="single" w:sz="4" w:space="0" w:color="0292FF" w:themeColor="accent2" w:themeTint="99"/>
        </w:tcBorders>
      </w:tcPr>
    </w:tblStylePr>
    <w:tblStylePr w:type="seCell">
      <w:tblPr/>
      <w:tcPr>
        <w:tcBorders>
          <w:top w:val="single" w:sz="4" w:space="0" w:color="0292FF" w:themeColor="accent2" w:themeTint="99"/>
        </w:tcBorders>
      </w:tcPr>
    </w:tblStylePr>
    <w:tblStylePr w:type="swCell">
      <w:tblPr/>
      <w:tcPr>
        <w:tcBorders>
          <w:top w:val="single" w:sz="4" w:space="0" w:color="0292FF" w:themeColor="accent2" w:themeTint="99"/>
        </w:tcBorders>
      </w:tcPr>
    </w:tblStylePr>
  </w:style>
  <w:style w:type="table" w:customStyle="1" w:styleId="GridTable3-Accent41">
    <w:name w:val="Grid Table 3 - Accent 41"/>
    <w:basedOn w:val="TableNormal"/>
    <w:uiPriority w:val="48"/>
    <w:rsid w:val="00506CA5"/>
    <w:pPr>
      <w:pBdr>
        <w:top w:val="nil"/>
        <w:left w:val="nil"/>
        <w:bottom w:val="nil"/>
        <w:right w:val="nil"/>
        <w:between w:val="nil"/>
        <w:bar w:val="nil"/>
      </w:pBdr>
    </w:pPr>
    <w:rPr>
      <w:rFonts w:eastAsia="Arial Unicode MS"/>
      <w:bdr w:val="nil"/>
      <w:lang w:val="en-US" w:eastAsia="en-US"/>
    </w:rPr>
    <w:tblPr>
      <w:tblStyleRowBandSize w:val="1"/>
      <w:tblStyleColBandSize w:val="1"/>
      <w:tblBorders>
        <w:top w:val="single" w:sz="4" w:space="0" w:color="A9BCD3" w:themeColor="accent4" w:themeTint="99"/>
        <w:left w:val="single" w:sz="4" w:space="0" w:color="A9BCD3" w:themeColor="accent4" w:themeTint="99"/>
        <w:bottom w:val="single" w:sz="4" w:space="0" w:color="A9BCD3" w:themeColor="accent4" w:themeTint="99"/>
        <w:right w:val="single" w:sz="4" w:space="0" w:color="A9BCD3" w:themeColor="accent4" w:themeTint="99"/>
        <w:insideH w:val="single" w:sz="4" w:space="0" w:color="A9BCD3" w:themeColor="accent4" w:themeTint="99"/>
        <w:insideV w:val="single" w:sz="4" w:space="0" w:color="A9BCD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8F0" w:themeFill="accent4" w:themeFillTint="33"/>
      </w:tcPr>
    </w:tblStylePr>
    <w:tblStylePr w:type="band1Horz">
      <w:tblPr/>
      <w:tcPr>
        <w:shd w:val="clear" w:color="auto" w:fill="E2E8F0" w:themeFill="accent4" w:themeFillTint="33"/>
      </w:tcPr>
    </w:tblStylePr>
    <w:tblStylePr w:type="neCell">
      <w:tblPr/>
      <w:tcPr>
        <w:tcBorders>
          <w:bottom w:val="single" w:sz="4" w:space="0" w:color="A9BCD3" w:themeColor="accent4" w:themeTint="99"/>
        </w:tcBorders>
      </w:tcPr>
    </w:tblStylePr>
    <w:tblStylePr w:type="nwCell">
      <w:tblPr/>
      <w:tcPr>
        <w:tcBorders>
          <w:bottom w:val="single" w:sz="4" w:space="0" w:color="A9BCD3" w:themeColor="accent4" w:themeTint="99"/>
        </w:tcBorders>
      </w:tcPr>
    </w:tblStylePr>
    <w:tblStylePr w:type="seCell">
      <w:tblPr/>
      <w:tcPr>
        <w:tcBorders>
          <w:top w:val="single" w:sz="4" w:space="0" w:color="A9BCD3" w:themeColor="accent4" w:themeTint="99"/>
        </w:tcBorders>
      </w:tcPr>
    </w:tblStylePr>
    <w:tblStylePr w:type="swCell">
      <w:tblPr/>
      <w:tcPr>
        <w:tcBorders>
          <w:top w:val="single" w:sz="4" w:space="0" w:color="A9BCD3" w:themeColor="accent4" w:themeTint="99"/>
        </w:tcBorders>
      </w:tcPr>
    </w:tblStylePr>
  </w:style>
  <w:style w:type="table" w:customStyle="1" w:styleId="GridTable3-Accent411">
    <w:name w:val="Grid Table 3 - Accent 411"/>
    <w:basedOn w:val="TableNormal"/>
    <w:uiPriority w:val="48"/>
    <w:rsid w:val="00506CA5"/>
    <w:pPr>
      <w:pBdr>
        <w:top w:val="nil"/>
        <w:left w:val="nil"/>
        <w:bottom w:val="nil"/>
        <w:right w:val="nil"/>
        <w:between w:val="nil"/>
        <w:bar w:val="nil"/>
      </w:pBdr>
    </w:pPr>
    <w:rPr>
      <w:rFonts w:eastAsia="Arial Unicode MS"/>
      <w:bdr w:val="nil"/>
      <w:lang w:val="en-US" w:eastAsia="en-US"/>
    </w:rPr>
    <w:tblPr>
      <w:tblStyleRowBandSize w:val="1"/>
      <w:tblStyleColBandSize w:val="1"/>
      <w:tblBorders>
        <w:top w:val="single" w:sz="4" w:space="0" w:color="A9BCD3" w:themeColor="accent4" w:themeTint="99"/>
        <w:left w:val="single" w:sz="4" w:space="0" w:color="A9BCD3" w:themeColor="accent4" w:themeTint="99"/>
        <w:bottom w:val="single" w:sz="4" w:space="0" w:color="A9BCD3" w:themeColor="accent4" w:themeTint="99"/>
        <w:right w:val="single" w:sz="4" w:space="0" w:color="A9BCD3" w:themeColor="accent4" w:themeTint="99"/>
        <w:insideH w:val="single" w:sz="4" w:space="0" w:color="A9BCD3" w:themeColor="accent4" w:themeTint="99"/>
        <w:insideV w:val="single" w:sz="4" w:space="0" w:color="A9BCD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8F0" w:themeFill="accent4" w:themeFillTint="33"/>
      </w:tcPr>
    </w:tblStylePr>
    <w:tblStylePr w:type="band1Horz">
      <w:tblPr/>
      <w:tcPr>
        <w:shd w:val="clear" w:color="auto" w:fill="E2E8F0" w:themeFill="accent4" w:themeFillTint="33"/>
      </w:tcPr>
    </w:tblStylePr>
    <w:tblStylePr w:type="neCell">
      <w:tblPr/>
      <w:tcPr>
        <w:tcBorders>
          <w:bottom w:val="single" w:sz="4" w:space="0" w:color="A9BCD3" w:themeColor="accent4" w:themeTint="99"/>
        </w:tcBorders>
      </w:tcPr>
    </w:tblStylePr>
    <w:tblStylePr w:type="nwCell">
      <w:tblPr/>
      <w:tcPr>
        <w:tcBorders>
          <w:bottom w:val="single" w:sz="4" w:space="0" w:color="A9BCD3" w:themeColor="accent4" w:themeTint="99"/>
        </w:tcBorders>
      </w:tcPr>
    </w:tblStylePr>
    <w:tblStylePr w:type="seCell">
      <w:tblPr/>
      <w:tcPr>
        <w:tcBorders>
          <w:top w:val="single" w:sz="4" w:space="0" w:color="A9BCD3" w:themeColor="accent4" w:themeTint="99"/>
        </w:tcBorders>
      </w:tcPr>
    </w:tblStylePr>
    <w:tblStylePr w:type="swCell">
      <w:tblPr/>
      <w:tcPr>
        <w:tcBorders>
          <w:top w:val="single" w:sz="4" w:space="0" w:color="A9BCD3" w:themeColor="accent4" w:themeTint="99"/>
        </w:tcBorders>
      </w:tcPr>
    </w:tblStylePr>
  </w:style>
  <w:style w:type="table" w:customStyle="1" w:styleId="GridTable31">
    <w:name w:val="Grid Table 31"/>
    <w:basedOn w:val="TableNormal"/>
    <w:uiPriority w:val="48"/>
    <w:rsid w:val="00506CA5"/>
    <w:pPr>
      <w:pBdr>
        <w:top w:val="nil"/>
        <w:left w:val="nil"/>
        <w:bottom w:val="nil"/>
        <w:right w:val="nil"/>
        <w:between w:val="nil"/>
        <w:bar w:val="nil"/>
      </w:pBdr>
    </w:pPr>
    <w:rPr>
      <w:rFonts w:eastAsia="Arial Unicode MS"/>
      <w:bdr w:val="nil"/>
      <w:lang w:val="en-US"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311">
    <w:name w:val="Grid Table 311"/>
    <w:basedOn w:val="TableNormal"/>
    <w:uiPriority w:val="48"/>
    <w:rsid w:val="00506CA5"/>
    <w:pPr>
      <w:pBdr>
        <w:top w:val="nil"/>
        <w:left w:val="nil"/>
        <w:bottom w:val="nil"/>
        <w:right w:val="nil"/>
        <w:between w:val="nil"/>
        <w:bar w:val="nil"/>
      </w:pBdr>
    </w:pPr>
    <w:rPr>
      <w:rFonts w:eastAsia="Arial Unicode MS"/>
      <w:bdr w:val="nil"/>
      <w:lang w:val="en-US"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Light1">
    <w:name w:val="Grid Table Light1"/>
    <w:basedOn w:val="TableNormal"/>
    <w:uiPriority w:val="40"/>
    <w:rsid w:val="00506CA5"/>
    <w:rPr>
      <w:rFonts w:ascii="Arial" w:eastAsia="Times New Roman" w:hAnsi="Arial"/>
      <w:sz w:val="16"/>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57" w:type="dxa"/>
        <w:bottom w:w="57" w:type="dxa"/>
      </w:tblCellMar>
    </w:tblPr>
    <w:tblStylePr w:type="firstRow">
      <w:pPr>
        <w:jc w:val="center"/>
      </w:pPr>
      <w:rPr>
        <w:rFonts w:ascii="Arial" w:hAnsi="Arial"/>
        <w:b/>
        <w:color w:val="FFFFFF" w:themeColor="background1"/>
        <w:sz w:val="16"/>
      </w:rPr>
      <w:tblPr/>
      <w:tcPr>
        <w:shd w:val="clear" w:color="auto" w:fill="565A5C" w:themeFill="text2"/>
        <w:vAlign w:val="center"/>
      </w:tcPr>
    </w:tblStylePr>
  </w:style>
  <w:style w:type="table" w:customStyle="1" w:styleId="GridTableLight11">
    <w:name w:val="Grid Table Light11"/>
    <w:basedOn w:val="TableNormal"/>
    <w:uiPriority w:val="40"/>
    <w:rsid w:val="00506CA5"/>
    <w:rPr>
      <w:rFonts w:ascii="Arial" w:eastAsia="Times New Roman" w:hAnsi="Arial"/>
      <w:sz w:val="16"/>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57" w:type="dxa"/>
        <w:bottom w:w="57" w:type="dxa"/>
      </w:tblCellMar>
    </w:tblPr>
    <w:tblStylePr w:type="firstRow">
      <w:pPr>
        <w:jc w:val="center"/>
      </w:pPr>
      <w:rPr>
        <w:rFonts w:ascii="Arial" w:hAnsi="Arial"/>
        <w:b/>
        <w:color w:val="FFFFFF" w:themeColor="background1"/>
        <w:sz w:val="16"/>
      </w:rPr>
      <w:tblPr/>
      <w:tcPr>
        <w:shd w:val="clear" w:color="auto" w:fill="565A5C" w:themeFill="text2"/>
        <w:vAlign w:val="center"/>
      </w:tcPr>
    </w:tblStylePr>
  </w:style>
  <w:style w:type="paragraph" w:customStyle="1" w:styleId="HeaderEven">
    <w:name w:val="Header Even"/>
    <w:basedOn w:val="Normal"/>
    <w:semiHidden/>
    <w:rsid w:val="001E1B42"/>
    <w:pPr>
      <w:pBdr>
        <w:bottom w:val="single" w:sz="4" w:space="1" w:color="auto"/>
      </w:pBdr>
    </w:pPr>
    <w:rPr>
      <w:rFonts w:ascii="Arial" w:eastAsia="Times New Roman" w:hAnsi="Arial" w:cs="Times New Roman"/>
      <w:sz w:val="16"/>
      <w:lang w:val="en-AU" w:eastAsia="en-AU"/>
    </w:rPr>
  </w:style>
  <w:style w:type="character" w:styleId="HTMLAcronym">
    <w:name w:val="HTML Acronym"/>
    <w:basedOn w:val="DefaultParagraphFont"/>
    <w:uiPriority w:val="99"/>
    <w:semiHidden/>
    <w:rsid w:val="00506CA5"/>
    <w:rPr>
      <w:rFonts w:cs="Times New Roman"/>
    </w:rPr>
  </w:style>
  <w:style w:type="paragraph" w:styleId="HTMLAddress">
    <w:name w:val="HTML Address"/>
    <w:basedOn w:val="Normal"/>
    <w:link w:val="HTMLAddressChar"/>
    <w:uiPriority w:val="99"/>
    <w:semiHidden/>
    <w:rsid w:val="00506CA5"/>
    <w:pPr>
      <w:spacing w:after="0" w:line="240" w:lineRule="auto"/>
    </w:pPr>
    <w:rPr>
      <w:rFonts w:ascii="Arial" w:eastAsia="Times New Roman" w:hAnsi="Arial" w:cs="Times New Roman"/>
      <w:i/>
      <w:iCs/>
      <w:lang w:val="en-AU" w:eastAsia="en-AU"/>
    </w:rPr>
  </w:style>
  <w:style w:type="character" w:customStyle="1" w:styleId="HTMLAddressChar">
    <w:name w:val="HTML Address Char"/>
    <w:basedOn w:val="DefaultParagraphFont"/>
    <w:link w:val="HTMLAddress"/>
    <w:uiPriority w:val="99"/>
    <w:semiHidden/>
    <w:rsid w:val="00506CA5"/>
    <w:rPr>
      <w:rFonts w:ascii="Arial" w:eastAsia="Times New Roman" w:hAnsi="Arial"/>
      <w:i/>
      <w:iCs/>
      <w:szCs w:val="22"/>
    </w:rPr>
  </w:style>
  <w:style w:type="character" w:styleId="HTMLCite">
    <w:name w:val="HTML Cite"/>
    <w:basedOn w:val="DefaultParagraphFont"/>
    <w:uiPriority w:val="99"/>
    <w:semiHidden/>
    <w:rsid w:val="00506CA5"/>
    <w:rPr>
      <w:rFonts w:cs="Times New Roman"/>
      <w:i/>
      <w:iCs/>
    </w:rPr>
  </w:style>
  <w:style w:type="character" w:styleId="HTMLCode">
    <w:name w:val="HTML Code"/>
    <w:basedOn w:val="DefaultParagraphFont"/>
    <w:uiPriority w:val="99"/>
    <w:semiHidden/>
    <w:rsid w:val="00506CA5"/>
    <w:rPr>
      <w:rFonts w:ascii="Courier New" w:hAnsi="Courier New" w:cs="Courier New"/>
      <w:sz w:val="20"/>
      <w:szCs w:val="20"/>
    </w:rPr>
  </w:style>
  <w:style w:type="character" w:styleId="HTMLDefinition">
    <w:name w:val="HTML Definition"/>
    <w:basedOn w:val="DefaultParagraphFont"/>
    <w:uiPriority w:val="99"/>
    <w:semiHidden/>
    <w:rsid w:val="00506CA5"/>
    <w:rPr>
      <w:rFonts w:cs="Times New Roman"/>
      <w:i/>
      <w:iCs/>
    </w:rPr>
  </w:style>
  <w:style w:type="character" w:styleId="HTMLKeyboard">
    <w:name w:val="HTML Keyboard"/>
    <w:basedOn w:val="DefaultParagraphFont"/>
    <w:uiPriority w:val="99"/>
    <w:semiHidden/>
    <w:rsid w:val="00506CA5"/>
    <w:rPr>
      <w:rFonts w:ascii="Courier New" w:hAnsi="Courier New" w:cs="Courier New"/>
      <w:sz w:val="20"/>
      <w:szCs w:val="20"/>
    </w:rPr>
  </w:style>
  <w:style w:type="paragraph" w:styleId="HTMLPreformatted">
    <w:name w:val="HTML Preformatted"/>
    <w:basedOn w:val="Normal"/>
    <w:link w:val="HTMLPreformattedChar"/>
    <w:uiPriority w:val="99"/>
    <w:semiHidden/>
    <w:rsid w:val="00506CA5"/>
    <w:pPr>
      <w:spacing w:after="0" w:line="240" w:lineRule="auto"/>
    </w:pPr>
    <w:rPr>
      <w:rFonts w:ascii="Courier New" w:eastAsia="Times New Roman" w:hAnsi="Courier New" w:cs="Courier New"/>
      <w:szCs w:val="20"/>
      <w:lang w:val="en-AU" w:eastAsia="en-AU"/>
    </w:rPr>
  </w:style>
  <w:style w:type="character" w:customStyle="1" w:styleId="HTMLPreformattedChar">
    <w:name w:val="HTML Preformatted Char"/>
    <w:basedOn w:val="DefaultParagraphFont"/>
    <w:link w:val="HTMLPreformatted"/>
    <w:uiPriority w:val="99"/>
    <w:semiHidden/>
    <w:rsid w:val="00506CA5"/>
    <w:rPr>
      <w:rFonts w:ascii="Courier New" w:eastAsia="Times New Roman" w:hAnsi="Courier New" w:cs="Courier New"/>
    </w:rPr>
  </w:style>
  <w:style w:type="character" w:styleId="HTMLSample">
    <w:name w:val="HTML Sample"/>
    <w:basedOn w:val="DefaultParagraphFont"/>
    <w:uiPriority w:val="99"/>
    <w:semiHidden/>
    <w:rsid w:val="00506CA5"/>
    <w:rPr>
      <w:rFonts w:ascii="Courier New" w:hAnsi="Courier New" w:cs="Courier New"/>
    </w:rPr>
  </w:style>
  <w:style w:type="character" w:styleId="HTMLTypewriter">
    <w:name w:val="HTML Typewriter"/>
    <w:basedOn w:val="DefaultParagraphFont"/>
    <w:uiPriority w:val="99"/>
    <w:semiHidden/>
    <w:rsid w:val="00506CA5"/>
    <w:rPr>
      <w:rFonts w:ascii="Courier New" w:hAnsi="Courier New" w:cs="Courier New"/>
      <w:sz w:val="20"/>
      <w:szCs w:val="20"/>
    </w:rPr>
  </w:style>
  <w:style w:type="character" w:styleId="HTMLVariable">
    <w:name w:val="HTML Variable"/>
    <w:basedOn w:val="DefaultParagraphFont"/>
    <w:uiPriority w:val="99"/>
    <w:semiHidden/>
    <w:rsid w:val="00506CA5"/>
    <w:rPr>
      <w:rFonts w:cs="Times New Roman"/>
      <w:i/>
      <w:iCs/>
    </w:rPr>
  </w:style>
  <w:style w:type="numbering" w:customStyle="1" w:styleId="ImportedStyle1">
    <w:name w:val="Imported Style 1"/>
    <w:rsid w:val="00506CA5"/>
  </w:style>
  <w:style w:type="numbering" w:customStyle="1" w:styleId="ImportedStyle10">
    <w:name w:val="Imported Style 10"/>
    <w:rsid w:val="00506CA5"/>
  </w:style>
  <w:style w:type="numbering" w:customStyle="1" w:styleId="ImportedStyle101">
    <w:name w:val="Imported Style 101"/>
    <w:rsid w:val="00506CA5"/>
  </w:style>
  <w:style w:type="numbering" w:customStyle="1" w:styleId="ImportedStyle11">
    <w:name w:val="Imported Style 11"/>
    <w:rsid w:val="00506CA5"/>
  </w:style>
  <w:style w:type="numbering" w:customStyle="1" w:styleId="ImportedStyle110">
    <w:name w:val="Imported Style 110"/>
    <w:rsid w:val="00506CA5"/>
  </w:style>
  <w:style w:type="numbering" w:customStyle="1" w:styleId="ImportedStyle111">
    <w:name w:val="Imported Style 111"/>
    <w:rsid w:val="00506CA5"/>
  </w:style>
  <w:style w:type="numbering" w:customStyle="1" w:styleId="ImportedStyle12">
    <w:name w:val="Imported Style 12"/>
    <w:rsid w:val="00506CA5"/>
  </w:style>
  <w:style w:type="numbering" w:customStyle="1" w:styleId="ImportedStyle121">
    <w:name w:val="Imported Style 121"/>
    <w:rsid w:val="00506CA5"/>
  </w:style>
  <w:style w:type="numbering" w:customStyle="1" w:styleId="ImportedStyle13">
    <w:name w:val="Imported Style 13"/>
    <w:rsid w:val="00506CA5"/>
  </w:style>
  <w:style w:type="numbering" w:customStyle="1" w:styleId="ImportedStyle131">
    <w:name w:val="Imported Style 131"/>
    <w:rsid w:val="00506CA5"/>
  </w:style>
  <w:style w:type="numbering" w:customStyle="1" w:styleId="ImportedStyle14">
    <w:name w:val="Imported Style 14"/>
    <w:rsid w:val="00506CA5"/>
  </w:style>
  <w:style w:type="numbering" w:customStyle="1" w:styleId="ImportedStyle141">
    <w:name w:val="Imported Style 141"/>
    <w:rsid w:val="00506CA5"/>
  </w:style>
  <w:style w:type="numbering" w:customStyle="1" w:styleId="ImportedStyle15">
    <w:name w:val="Imported Style 15"/>
    <w:rsid w:val="00506CA5"/>
  </w:style>
  <w:style w:type="numbering" w:customStyle="1" w:styleId="ImportedStyle151">
    <w:name w:val="Imported Style 151"/>
    <w:rsid w:val="00506CA5"/>
  </w:style>
  <w:style w:type="numbering" w:customStyle="1" w:styleId="ImportedStyle16">
    <w:name w:val="Imported Style 16"/>
    <w:rsid w:val="00506CA5"/>
  </w:style>
  <w:style w:type="numbering" w:customStyle="1" w:styleId="ImportedStyle161">
    <w:name w:val="Imported Style 161"/>
    <w:rsid w:val="00506CA5"/>
  </w:style>
  <w:style w:type="numbering" w:customStyle="1" w:styleId="ImportedStyle17">
    <w:name w:val="Imported Style 17"/>
    <w:rsid w:val="00506CA5"/>
  </w:style>
  <w:style w:type="numbering" w:customStyle="1" w:styleId="ImportedStyle171">
    <w:name w:val="Imported Style 171"/>
    <w:rsid w:val="00506CA5"/>
  </w:style>
  <w:style w:type="numbering" w:customStyle="1" w:styleId="ImportedStyle18">
    <w:name w:val="Imported Style 18"/>
    <w:rsid w:val="00506CA5"/>
  </w:style>
  <w:style w:type="numbering" w:customStyle="1" w:styleId="ImportedStyle181">
    <w:name w:val="Imported Style 181"/>
    <w:rsid w:val="00506CA5"/>
  </w:style>
  <w:style w:type="numbering" w:customStyle="1" w:styleId="ImportedStyle19">
    <w:name w:val="Imported Style 19"/>
    <w:rsid w:val="00506CA5"/>
  </w:style>
  <w:style w:type="numbering" w:customStyle="1" w:styleId="ImportedStyle191">
    <w:name w:val="Imported Style 191"/>
    <w:rsid w:val="00506CA5"/>
  </w:style>
  <w:style w:type="numbering" w:customStyle="1" w:styleId="ImportedStyle2">
    <w:name w:val="Imported Style 2"/>
    <w:rsid w:val="00506CA5"/>
  </w:style>
  <w:style w:type="numbering" w:customStyle="1" w:styleId="ImportedStyle20">
    <w:name w:val="Imported Style 20"/>
    <w:rsid w:val="00506CA5"/>
  </w:style>
  <w:style w:type="numbering" w:customStyle="1" w:styleId="ImportedStyle201">
    <w:name w:val="Imported Style 201"/>
    <w:rsid w:val="00506CA5"/>
  </w:style>
  <w:style w:type="numbering" w:customStyle="1" w:styleId="ImportedStyle21">
    <w:name w:val="Imported Style 21"/>
    <w:rsid w:val="00506CA5"/>
  </w:style>
  <w:style w:type="numbering" w:customStyle="1" w:styleId="ImportedStyle210">
    <w:name w:val="Imported Style 210"/>
    <w:rsid w:val="00506CA5"/>
  </w:style>
  <w:style w:type="numbering" w:customStyle="1" w:styleId="ImportedStyle211">
    <w:name w:val="Imported Style 211"/>
    <w:rsid w:val="00506CA5"/>
  </w:style>
  <w:style w:type="numbering" w:customStyle="1" w:styleId="ImportedStyle22">
    <w:name w:val="Imported Style 22"/>
    <w:rsid w:val="00506CA5"/>
  </w:style>
  <w:style w:type="numbering" w:customStyle="1" w:styleId="ImportedStyle221">
    <w:name w:val="Imported Style 221"/>
    <w:rsid w:val="00506CA5"/>
  </w:style>
  <w:style w:type="numbering" w:customStyle="1" w:styleId="ImportedStyle23">
    <w:name w:val="Imported Style 23"/>
    <w:rsid w:val="00506CA5"/>
  </w:style>
  <w:style w:type="numbering" w:customStyle="1" w:styleId="ImportedStyle231">
    <w:name w:val="Imported Style 231"/>
    <w:rsid w:val="00506CA5"/>
  </w:style>
  <w:style w:type="numbering" w:customStyle="1" w:styleId="ImportedStyle24">
    <w:name w:val="Imported Style 24"/>
    <w:rsid w:val="00506CA5"/>
  </w:style>
  <w:style w:type="numbering" w:customStyle="1" w:styleId="ImportedStyle241">
    <w:name w:val="Imported Style 241"/>
    <w:rsid w:val="00506CA5"/>
  </w:style>
  <w:style w:type="numbering" w:customStyle="1" w:styleId="ImportedStyle25">
    <w:name w:val="Imported Style 25"/>
    <w:rsid w:val="00506CA5"/>
  </w:style>
  <w:style w:type="numbering" w:customStyle="1" w:styleId="ImportedStyle251">
    <w:name w:val="Imported Style 251"/>
    <w:rsid w:val="00506CA5"/>
  </w:style>
  <w:style w:type="numbering" w:customStyle="1" w:styleId="ImportedStyle26">
    <w:name w:val="Imported Style 26"/>
    <w:rsid w:val="00506CA5"/>
  </w:style>
  <w:style w:type="numbering" w:customStyle="1" w:styleId="ImportedStyle261">
    <w:name w:val="Imported Style 261"/>
    <w:rsid w:val="00506CA5"/>
  </w:style>
  <w:style w:type="numbering" w:customStyle="1" w:styleId="ImportedStyle27">
    <w:name w:val="Imported Style 27"/>
    <w:rsid w:val="00506CA5"/>
  </w:style>
  <w:style w:type="numbering" w:customStyle="1" w:styleId="ImportedStyle271">
    <w:name w:val="Imported Style 271"/>
    <w:rsid w:val="00506CA5"/>
  </w:style>
  <w:style w:type="numbering" w:customStyle="1" w:styleId="ImportedStyle28">
    <w:name w:val="Imported Style 28"/>
    <w:rsid w:val="00506CA5"/>
  </w:style>
  <w:style w:type="numbering" w:customStyle="1" w:styleId="ImportedStyle281">
    <w:name w:val="Imported Style 281"/>
    <w:rsid w:val="00506CA5"/>
  </w:style>
  <w:style w:type="numbering" w:customStyle="1" w:styleId="ImportedStyle29">
    <w:name w:val="Imported Style 29"/>
    <w:rsid w:val="00506CA5"/>
  </w:style>
  <w:style w:type="numbering" w:customStyle="1" w:styleId="ImportedStyle291">
    <w:name w:val="Imported Style 291"/>
    <w:rsid w:val="00506CA5"/>
  </w:style>
  <w:style w:type="numbering" w:customStyle="1" w:styleId="ImportedStyle3">
    <w:name w:val="Imported Style 3"/>
    <w:rsid w:val="00506CA5"/>
  </w:style>
  <w:style w:type="numbering" w:customStyle="1" w:styleId="ImportedStyle30">
    <w:name w:val="Imported Style 30"/>
    <w:rsid w:val="00506CA5"/>
  </w:style>
  <w:style w:type="numbering" w:customStyle="1" w:styleId="ImportedStyle301">
    <w:name w:val="Imported Style 301"/>
    <w:rsid w:val="00506CA5"/>
  </w:style>
  <w:style w:type="numbering" w:customStyle="1" w:styleId="ImportedStyle31">
    <w:name w:val="Imported Style 31"/>
    <w:rsid w:val="00506CA5"/>
  </w:style>
  <w:style w:type="numbering" w:customStyle="1" w:styleId="ImportedStyle310">
    <w:name w:val="Imported Style 310"/>
    <w:rsid w:val="00506CA5"/>
  </w:style>
  <w:style w:type="numbering" w:customStyle="1" w:styleId="ImportedStyle311">
    <w:name w:val="Imported Style 311"/>
    <w:rsid w:val="00506CA5"/>
  </w:style>
  <w:style w:type="numbering" w:customStyle="1" w:styleId="ImportedStyle32">
    <w:name w:val="Imported Style 32"/>
    <w:rsid w:val="00506CA5"/>
  </w:style>
  <w:style w:type="numbering" w:customStyle="1" w:styleId="ImportedStyle321">
    <w:name w:val="Imported Style 321"/>
    <w:rsid w:val="00506CA5"/>
  </w:style>
  <w:style w:type="numbering" w:customStyle="1" w:styleId="ImportedStyle33">
    <w:name w:val="Imported Style 33"/>
    <w:rsid w:val="00506CA5"/>
  </w:style>
  <w:style w:type="numbering" w:customStyle="1" w:styleId="ImportedStyle331">
    <w:name w:val="Imported Style 331"/>
    <w:rsid w:val="00506CA5"/>
  </w:style>
  <w:style w:type="numbering" w:customStyle="1" w:styleId="ImportedStyle34">
    <w:name w:val="Imported Style 34"/>
    <w:rsid w:val="00506CA5"/>
  </w:style>
  <w:style w:type="numbering" w:customStyle="1" w:styleId="ImportedStyle341">
    <w:name w:val="Imported Style 341"/>
    <w:rsid w:val="00506CA5"/>
  </w:style>
  <w:style w:type="numbering" w:customStyle="1" w:styleId="ImportedStyle35">
    <w:name w:val="Imported Style 35"/>
    <w:rsid w:val="00506CA5"/>
  </w:style>
  <w:style w:type="numbering" w:customStyle="1" w:styleId="ImportedStyle351">
    <w:name w:val="Imported Style 351"/>
    <w:rsid w:val="00506CA5"/>
  </w:style>
  <w:style w:type="numbering" w:customStyle="1" w:styleId="ImportedStyle36">
    <w:name w:val="Imported Style 36"/>
    <w:rsid w:val="00506CA5"/>
  </w:style>
  <w:style w:type="numbering" w:customStyle="1" w:styleId="ImportedStyle361">
    <w:name w:val="Imported Style 361"/>
    <w:rsid w:val="00506CA5"/>
  </w:style>
  <w:style w:type="numbering" w:customStyle="1" w:styleId="ImportedStyle37">
    <w:name w:val="Imported Style 37"/>
    <w:rsid w:val="00506CA5"/>
  </w:style>
  <w:style w:type="numbering" w:customStyle="1" w:styleId="ImportedStyle371">
    <w:name w:val="Imported Style 371"/>
    <w:rsid w:val="00506CA5"/>
  </w:style>
  <w:style w:type="numbering" w:customStyle="1" w:styleId="ImportedStyle38">
    <w:name w:val="Imported Style 38"/>
    <w:rsid w:val="00506CA5"/>
  </w:style>
  <w:style w:type="numbering" w:customStyle="1" w:styleId="ImportedStyle381">
    <w:name w:val="Imported Style 381"/>
    <w:rsid w:val="00506CA5"/>
  </w:style>
  <w:style w:type="numbering" w:customStyle="1" w:styleId="ImportedStyle39">
    <w:name w:val="Imported Style 39"/>
    <w:rsid w:val="00506CA5"/>
  </w:style>
  <w:style w:type="numbering" w:customStyle="1" w:styleId="ImportedStyle391">
    <w:name w:val="Imported Style 391"/>
    <w:rsid w:val="00506CA5"/>
  </w:style>
  <w:style w:type="numbering" w:customStyle="1" w:styleId="ImportedStyle4">
    <w:name w:val="Imported Style 4"/>
    <w:rsid w:val="00506CA5"/>
  </w:style>
  <w:style w:type="numbering" w:customStyle="1" w:styleId="ImportedStyle40">
    <w:name w:val="Imported Style 40"/>
    <w:rsid w:val="00506CA5"/>
  </w:style>
  <w:style w:type="numbering" w:customStyle="1" w:styleId="ImportedStyle401">
    <w:name w:val="Imported Style 401"/>
    <w:rsid w:val="00506CA5"/>
  </w:style>
  <w:style w:type="numbering" w:customStyle="1" w:styleId="ImportedStyle41">
    <w:name w:val="Imported Style 41"/>
    <w:rsid w:val="00506CA5"/>
  </w:style>
  <w:style w:type="numbering" w:customStyle="1" w:styleId="ImportedStyle5">
    <w:name w:val="Imported Style 5"/>
    <w:rsid w:val="00506CA5"/>
  </w:style>
  <w:style w:type="numbering" w:customStyle="1" w:styleId="ImportedStyle51">
    <w:name w:val="Imported Style 51"/>
    <w:rsid w:val="00506CA5"/>
  </w:style>
  <w:style w:type="numbering" w:customStyle="1" w:styleId="ImportedStyle6">
    <w:name w:val="Imported Style 6"/>
    <w:rsid w:val="00506CA5"/>
  </w:style>
  <w:style w:type="numbering" w:customStyle="1" w:styleId="ImportedStyle61">
    <w:name w:val="Imported Style 61"/>
    <w:rsid w:val="00506CA5"/>
  </w:style>
  <w:style w:type="numbering" w:customStyle="1" w:styleId="ImportedStyle7">
    <w:name w:val="Imported Style 7"/>
    <w:rsid w:val="00506CA5"/>
  </w:style>
  <w:style w:type="numbering" w:customStyle="1" w:styleId="ImportedStyle71">
    <w:name w:val="Imported Style 71"/>
    <w:rsid w:val="00506CA5"/>
  </w:style>
  <w:style w:type="numbering" w:customStyle="1" w:styleId="ImportedStyle8">
    <w:name w:val="Imported Style 8"/>
    <w:rsid w:val="00506CA5"/>
  </w:style>
  <w:style w:type="numbering" w:customStyle="1" w:styleId="ImportedStyle81">
    <w:name w:val="Imported Style 81"/>
    <w:rsid w:val="00506CA5"/>
  </w:style>
  <w:style w:type="numbering" w:customStyle="1" w:styleId="ImportedStyle9">
    <w:name w:val="Imported Style 9"/>
    <w:rsid w:val="00506CA5"/>
  </w:style>
  <w:style w:type="numbering" w:customStyle="1" w:styleId="ImportedStyle91">
    <w:name w:val="Imported Style 91"/>
    <w:rsid w:val="00506CA5"/>
  </w:style>
  <w:style w:type="paragraph" w:styleId="Index1">
    <w:name w:val="index 1"/>
    <w:basedOn w:val="Normal"/>
    <w:next w:val="Normal"/>
    <w:autoRedefine/>
    <w:uiPriority w:val="99"/>
    <w:semiHidden/>
    <w:unhideWhenUsed/>
    <w:rsid w:val="00506CA5"/>
    <w:pPr>
      <w:spacing w:before="120" w:after="240" w:line="240" w:lineRule="auto"/>
      <w:ind w:left="220" w:hanging="220"/>
      <w:jc w:val="both"/>
    </w:pPr>
    <w:rPr>
      <w:rFonts w:ascii="Arial" w:eastAsia="Calibri" w:hAnsi="Arial" w:cs="Times New Roman"/>
      <w:lang w:val="en-AU"/>
    </w:rPr>
  </w:style>
  <w:style w:type="table" w:styleId="LightGrid">
    <w:name w:val="Light Grid"/>
    <w:basedOn w:val="TableNormal"/>
    <w:uiPriority w:val="62"/>
    <w:rsid w:val="00506CA5"/>
    <w:rPr>
      <w:rFonts w:asciiTheme="minorHAnsi" w:eastAsiaTheme="minorHAnsi" w:hAnsiTheme="minorHAnsi" w:cstheme="minorBidi"/>
      <w:sz w:val="22"/>
      <w:szCs w:val="22"/>
      <w:lang w:val="en-U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506CA5"/>
    <w:rPr>
      <w:rFonts w:asciiTheme="minorHAnsi" w:eastAsiaTheme="minorEastAsia" w:hAnsiTheme="minorHAnsi" w:cstheme="minorBidi"/>
      <w:sz w:val="24"/>
      <w:szCs w:val="24"/>
      <w:lang w:val="en-US" w:eastAsia="en-US"/>
    </w:rPr>
    <w:tblPr>
      <w:tblStyleRowBandSize w:val="1"/>
      <w:tblStyleColBandSize w:val="1"/>
      <w:tblBorders>
        <w:top w:val="single" w:sz="8" w:space="0" w:color="D95E00" w:themeColor="accent1"/>
        <w:left w:val="single" w:sz="8" w:space="0" w:color="D95E00" w:themeColor="accent1"/>
        <w:bottom w:val="single" w:sz="8" w:space="0" w:color="D95E00" w:themeColor="accent1"/>
        <w:right w:val="single" w:sz="8" w:space="0" w:color="D95E00" w:themeColor="accent1"/>
        <w:insideH w:val="single" w:sz="8" w:space="0" w:color="D95E00" w:themeColor="accent1"/>
        <w:insideV w:val="single" w:sz="8" w:space="0" w:color="D95E00"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95E00" w:themeColor="accent1"/>
          <w:left w:val="single" w:sz="8" w:space="0" w:color="D95E00" w:themeColor="accent1"/>
          <w:bottom w:val="single" w:sz="18" w:space="0" w:color="D95E00" w:themeColor="accent1"/>
          <w:right w:val="single" w:sz="8" w:space="0" w:color="D95E00" w:themeColor="accent1"/>
          <w:insideH w:val="nil"/>
          <w:insideV w:val="single" w:sz="8" w:space="0" w:color="D95E00"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95E00" w:themeColor="accent1"/>
          <w:left w:val="single" w:sz="8" w:space="0" w:color="D95E00" w:themeColor="accent1"/>
          <w:bottom w:val="single" w:sz="8" w:space="0" w:color="D95E00" w:themeColor="accent1"/>
          <w:right w:val="single" w:sz="8" w:space="0" w:color="D95E00" w:themeColor="accent1"/>
          <w:insideH w:val="nil"/>
          <w:insideV w:val="single" w:sz="8" w:space="0" w:color="D95E00"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95E00" w:themeColor="accent1"/>
          <w:left w:val="single" w:sz="8" w:space="0" w:color="D95E00" w:themeColor="accent1"/>
          <w:bottom w:val="single" w:sz="8" w:space="0" w:color="D95E00" w:themeColor="accent1"/>
          <w:right w:val="single" w:sz="8" w:space="0" w:color="D95E00" w:themeColor="accent1"/>
        </w:tcBorders>
      </w:tcPr>
    </w:tblStylePr>
    <w:tblStylePr w:type="band1Vert">
      <w:tblPr/>
      <w:tcPr>
        <w:tcBorders>
          <w:top w:val="single" w:sz="8" w:space="0" w:color="D95E00" w:themeColor="accent1"/>
          <w:left w:val="single" w:sz="8" w:space="0" w:color="D95E00" w:themeColor="accent1"/>
          <w:bottom w:val="single" w:sz="8" w:space="0" w:color="D95E00" w:themeColor="accent1"/>
          <w:right w:val="single" w:sz="8" w:space="0" w:color="D95E00" w:themeColor="accent1"/>
        </w:tcBorders>
        <w:shd w:val="clear" w:color="auto" w:fill="FFD5B6" w:themeFill="accent1" w:themeFillTint="3F"/>
      </w:tcPr>
    </w:tblStylePr>
    <w:tblStylePr w:type="band1Horz">
      <w:tblPr/>
      <w:tcPr>
        <w:tcBorders>
          <w:top w:val="single" w:sz="8" w:space="0" w:color="D95E00" w:themeColor="accent1"/>
          <w:left w:val="single" w:sz="8" w:space="0" w:color="D95E00" w:themeColor="accent1"/>
          <w:bottom w:val="single" w:sz="8" w:space="0" w:color="D95E00" w:themeColor="accent1"/>
          <w:right w:val="single" w:sz="8" w:space="0" w:color="D95E00" w:themeColor="accent1"/>
          <w:insideV w:val="single" w:sz="8" w:space="0" w:color="D95E00" w:themeColor="accent1"/>
        </w:tcBorders>
        <w:shd w:val="clear" w:color="auto" w:fill="FFD5B6" w:themeFill="accent1" w:themeFillTint="3F"/>
      </w:tcPr>
    </w:tblStylePr>
    <w:tblStylePr w:type="band2Horz">
      <w:tblPr/>
      <w:tcPr>
        <w:tcBorders>
          <w:top w:val="single" w:sz="8" w:space="0" w:color="D95E00" w:themeColor="accent1"/>
          <w:left w:val="single" w:sz="8" w:space="0" w:color="D95E00" w:themeColor="accent1"/>
          <w:bottom w:val="single" w:sz="8" w:space="0" w:color="D95E00" w:themeColor="accent1"/>
          <w:right w:val="single" w:sz="8" w:space="0" w:color="D95E00" w:themeColor="accent1"/>
          <w:insideV w:val="single" w:sz="8" w:space="0" w:color="D95E00" w:themeColor="accent1"/>
        </w:tcBorders>
      </w:tcPr>
    </w:tblStylePr>
  </w:style>
  <w:style w:type="table" w:customStyle="1" w:styleId="LightGrid-Accent11">
    <w:name w:val="Light Grid - Accent 11"/>
    <w:basedOn w:val="TableNormal"/>
    <w:next w:val="LightGrid-Accent1"/>
    <w:uiPriority w:val="62"/>
    <w:rsid w:val="00506CA5"/>
    <w:rPr>
      <w:rFonts w:asciiTheme="minorHAnsi" w:eastAsiaTheme="minorEastAsia" w:hAnsiTheme="minorHAnsi" w:cstheme="minorBidi"/>
      <w:sz w:val="24"/>
      <w:szCs w:val="24"/>
      <w:lang w:val="en-US" w:eastAsia="en-US"/>
    </w:rPr>
    <w:tblPr>
      <w:tblStyleRowBandSize w:val="1"/>
      <w:tblStyleColBandSize w:val="1"/>
      <w:tblBorders>
        <w:top w:val="single" w:sz="8" w:space="0" w:color="D95E00" w:themeColor="accent1"/>
        <w:left w:val="single" w:sz="8" w:space="0" w:color="D95E00" w:themeColor="accent1"/>
        <w:bottom w:val="single" w:sz="8" w:space="0" w:color="D95E00" w:themeColor="accent1"/>
        <w:right w:val="single" w:sz="8" w:space="0" w:color="D95E00" w:themeColor="accent1"/>
        <w:insideH w:val="single" w:sz="8" w:space="0" w:color="D95E00" w:themeColor="accent1"/>
        <w:insideV w:val="single" w:sz="8" w:space="0" w:color="D95E00"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95E00" w:themeColor="accent1"/>
          <w:left w:val="single" w:sz="8" w:space="0" w:color="D95E00" w:themeColor="accent1"/>
          <w:bottom w:val="single" w:sz="18" w:space="0" w:color="D95E00" w:themeColor="accent1"/>
          <w:right w:val="single" w:sz="8" w:space="0" w:color="D95E00" w:themeColor="accent1"/>
          <w:insideH w:val="nil"/>
          <w:insideV w:val="single" w:sz="8" w:space="0" w:color="D95E00"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95E00" w:themeColor="accent1"/>
          <w:left w:val="single" w:sz="8" w:space="0" w:color="D95E00" w:themeColor="accent1"/>
          <w:bottom w:val="single" w:sz="8" w:space="0" w:color="D95E00" w:themeColor="accent1"/>
          <w:right w:val="single" w:sz="8" w:space="0" w:color="D95E00" w:themeColor="accent1"/>
          <w:insideH w:val="nil"/>
          <w:insideV w:val="single" w:sz="8" w:space="0" w:color="D95E00"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95E00" w:themeColor="accent1"/>
          <w:left w:val="single" w:sz="8" w:space="0" w:color="D95E00" w:themeColor="accent1"/>
          <w:bottom w:val="single" w:sz="8" w:space="0" w:color="D95E00" w:themeColor="accent1"/>
          <w:right w:val="single" w:sz="8" w:space="0" w:color="D95E00" w:themeColor="accent1"/>
        </w:tcBorders>
      </w:tcPr>
    </w:tblStylePr>
    <w:tblStylePr w:type="band1Vert">
      <w:tblPr/>
      <w:tcPr>
        <w:tcBorders>
          <w:top w:val="single" w:sz="8" w:space="0" w:color="D95E00" w:themeColor="accent1"/>
          <w:left w:val="single" w:sz="8" w:space="0" w:color="D95E00" w:themeColor="accent1"/>
          <w:bottom w:val="single" w:sz="8" w:space="0" w:color="D95E00" w:themeColor="accent1"/>
          <w:right w:val="single" w:sz="8" w:space="0" w:color="D95E00" w:themeColor="accent1"/>
        </w:tcBorders>
        <w:shd w:val="clear" w:color="auto" w:fill="FFD5B6" w:themeFill="accent1" w:themeFillTint="3F"/>
      </w:tcPr>
    </w:tblStylePr>
    <w:tblStylePr w:type="band1Horz">
      <w:tblPr/>
      <w:tcPr>
        <w:tcBorders>
          <w:top w:val="single" w:sz="8" w:space="0" w:color="D95E00" w:themeColor="accent1"/>
          <w:left w:val="single" w:sz="8" w:space="0" w:color="D95E00" w:themeColor="accent1"/>
          <w:bottom w:val="single" w:sz="8" w:space="0" w:color="D95E00" w:themeColor="accent1"/>
          <w:right w:val="single" w:sz="8" w:space="0" w:color="D95E00" w:themeColor="accent1"/>
          <w:insideV w:val="single" w:sz="8" w:space="0" w:color="D95E00" w:themeColor="accent1"/>
        </w:tcBorders>
        <w:shd w:val="clear" w:color="auto" w:fill="FFD5B6" w:themeFill="accent1" w:themeFillTint="3F"/>
      </w:tcPr>
    </w:tblStylePr>
    <w:tblStylePr w:type="band2Horz">
      <w:tblPr/>
      <w:tcPr>
        <w:tcBorders>
          <w:top w:val="single" w:sz="8" w:space="0" w:color="D95E00" w:themeColor="accent1"/>
          <w:left w:val="single" w:sz="8" w:space="0" w:color="D95E00" w:themeColor="accent1"/>
          <w:bottom w:val="single" w:sz="8" w:space="0" w:color="D95E00" w:themeColor="accent1"/>
          <w:right w:val="single" w:sz="8" w:space="0" w:color="D95E00" w:themeColor="accent1"/>
          <w:insideV w:val="single" w:sz="8" w:space="0" w:color="D95E00" w:themeColor="accent1"/>
        </w:tcBorders>
      </w:tcPr>
    </w:tblStylePr>
  </w:style>
  <w:style w:type="table" w:styleId="LightGrid-Accent3">
    <w:name w:val="Light Grid Accent 3"/>
    <w:basedOn w:val="TableNormal"/>
    <w:uiPriority w:val="62"/>
    <w:rsid w:val="00506CA5"/>
    <w:rPr>
      <w:rFonts w:asciiTheme="minorHAnsi" w:eastAsiaTheme="minorHAnsi" w:hAnsiTheme="minorHAnsi" w:cstheme="minorBidi"/>
      <w:sz w:val="22"/>
      <w:szCs w:val="22"/>
      <w:lang w:val="en-US" w:eastAsia="en-US"/>
    </w:rPr>
    <w:tblPr>
      <w:tblStyleRowBandSize w:val="1"/>
      <w:tblStyleColBandSize w:val="1"/>
      <w:tblBorders>
        <w:top w:val="single" w:sz="8" w:space="0" w:color="69923A" w:themeColor="accent3"/>
        <w:left w:val="single" w:sz="8" w:space="0" w:color="69923A" w:themeColor="accent3"/>
        <w:bottom w:val="single" w:sz="8" w:space="0" w:color="69923A" w:themeColor="accent3"/>
        <w:right w:val="single" w:sz="8" w:space="0" w:color="69923A" w:themeColor="accent3"/>
        <w:insideH w:val="single" w:sz="8" w:space="0" w:color="69923A" w:themeColor="accent3"/>
        <w:insideV w:val="single" w:sz="8" w:space="0" w:color="69923A"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9923A" w:themeColor="accent3"/>
          <w:left w:val="single" w:sz="8" w:space="0" w:color="69923A" w:themeColor="accent3"/>
          <w:bottom w:val="single" w:sz="18" w:space="0" w:color="69923A" w:themeColor="accent3"/>
          <w:right w:val="single" w:sz="8" w:space="0" w:color="69923A" w:themeColor="accent3"/>
          <w:insideH w:val="nil"/>
          <w:insideV w:val="single" w:sz="8" w:space="0" w:color="69923A"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9923A" w:themeColor="accent3"/>
          <w:left w:val="single" w:sz="8" w:space="0" w:color="69923A" w:themeColor="accent3"/>
          <w:bottom w:val="single" w:sz="8" w:space="0" w:color="69923A" w:themeColor="accent3"/>
          <w:right w:val="single" w:sz="8" w:space="0" w:color="69923A" w:themeColor="accent3"/>
          <w:insideH w:val="nil"/>
          <w:insideV w:val="single" w:sz="8" w:space="0" w:color="69923A"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9923A" w:themeColor="accent3"/>
          <w:left w:val="single" w:sz="8" w:space="0" w:color="69923A" w:themeColor="accent3"/>
          <w:bottom w:val="single" w:sz="8" w:space="0" w:color="69923A" w:themeColor="accent3"/>
          <w:right w:val="single" w:sz="8" w:space="0" w:color="69923A" w:themeColor="accent3"/>
        </w:tcBorders>
      </w:tcPr>
    </w:tblStylePr>
    <w:tblStylePr w:type="band1Vert">
      <w:tblPr/>
      <w:tcPr>
        <w:tcBorders>
          <w:top w:val="single" w:sz="8" w:space="0" w:color="69923A" w:themeColor="accent3"/>
          <w:left w:val="single" w:sz="8" w:space="0" w:color="69923A" w:themeColor="accent3"/>
          <w:bottom w:val="single" w:sz="8" w:space="0" w:color="69923A" w:themeColor="accent3"/>
          <w:right w:val="single" w:sz="8" w:space="0" w:color="69923A" w:themeColor="accent3"/>
        </w:tcBorders>
        <w:shd w:val="clear" w:color="auto" w:fill="DAE9C8" w:themeFill="accent3" w:themeFillTint="3F"/>
      </w:tcPr>
    </w:tblStylePr>
    <w:tblStylePr w:type="band1Horz">
      <w:tblPr/>
      <w:tcPr>
        <w:tcBorders>
          <w:top w:val="single" w:sz="8" w:space="0" w:color="69923A" w:themeColor="accent3"/>
          <w:left w:val="single" w:sz="8" w:space="0" w:color="69923A" w:themeColor="accent3"/>
          <w:bottom w:val="single" w:sz="8" w:space="0" w:color="69923A" w:themeColor="accent3"/>
          <w:right w:val="single" w:sz="8" w:space="0" w:color="69923A" w:themeColor="accent3"/>
          <w:insideV w:val="single" w:sz="8" w:space="0" w:color="69923A" w:themeColor="accent3"/>
        </w:tcBorders>
        <w:shd w:val="clear" w:color="auto" w:fill="DAE9C8" w:themeFill="accent3" w:themeFillTint="3F"/>
      </w:tcPr>
    </w:tblStylePr>
    <w:tblStylePr w:type="band2Horz">
      <w:tblPr/>
      <w:tcPr>
        <w:tcBorders>
          <w:top w:val="single" w:sz="8" w:space="0" w:color="69923A" w:themeColor="accent3"/>
          <w:left w:val="single" w:sz="8" w:space="0" w:color="69923A" w:themeColor="accent3"/>
          <w:bottom w:val="single" w:sz="8" w:space="0" w:color="69923A" w:themeColor="accent3"/>
          <w:right w:val="single" w:sz="8" w:space="0" w:color="69923A" w:themeColor="accent3"/>
          <w:insideV w:val="single" w:sz="8" w:space="0" w:color="69923A" w:themeColor="accent3"/>
        </w:tcBorders>
      </w:tcPr>
    </w:tblStylePr>
  </w:style>
  <w:style w:type="table" w:customStyle="1" w:styleId="LightGrid-Accent31">
    <w:name w:val="Light Grid - Accent 31"/>
    <w:basedOn w:val="TableNormal"/>
    <w:next w:val="LightGrid-Accent3"/>
    <w:uiPriority w:val="62"/>
    <w:rsid w:val="00506CA5"/>
    <w:rPr>
      <w:rFonts w:asciiTheme="minorHAnsi" w:eastAsiaTheme="minorHAnsi" w:hAnsiTheme="minorHAnsi" w:cstheme="minorBidi"/>
      <w:sz w:val="22"/>
      <w:szCs w:val="22"/>
      <w:lang w:val="en-US" w:eastAsia="en-US"/>
    </w:rPr>
    <w:tblPr>
      <w:tblStyleRowBandSize w:val="1"/>
      <w:tblStyleColBandSize w:val="1"/>
      <w:tblBorders>
        <w:top w:val="single" w:sz="8" w:space="0" w:color="69923A" w:themeColor="accent3"/>
        <w:left w:val="single" w:sz="8" w:space="0" w:color="69923A" w:themeColor="accent3"/>
        <w:bottom w:val="single" w:sz="8" w:space="0" w:color="69923A" w:themeColor="accent3"/>
        <w:right w:val="single" w:sz="8" w:space="0" w:color="69923A" w:themeColor="accent3"/>
        <w:insideH w:val="single" w:sz="8" w:space="0" w:color="69923A" w:themeColor="accent3"/>
        <w:insideV w:val="single" w:sz="8" w:space="0" w:color="69923A"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9923A" w:themeColor="accent3"/>
          <w:left w:val="single" w:sz="8" w:space="0" w:color="69923A" w:themeColor="accent3"/>
          <w:bottom w:val="single" w:sz="18" w:space="0" w:color="69923A" w:themeColor="accent3"/>
          <w:right w:val="single" w:sz="8" w:space="0" w:color="69923A" w:themeColor="accent3"/>
          <w:insideH w:val="nil"/>
          <w:insideV w:val="single" w:sz="8" w:space="0" w:color="69923A"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9923A" w:themeColor="accent3"/>
          <w:left w:val="single" w:sz="8" w:space="0" w:color="69923A" w:themeColor="accent3"/>
          <w:bottom w:val="single" w:sz="8" w:space="0" w:color="69923A" w:themeColor="accent3"/>
          <w:right w:val="single" w:sz="8" w:space="0" w:color="69923A" w:themeColor="accent3"/>
          <w:insideH w:val="nil"/>
          <w:insideV w:val="single" w:sz="8" w:space="0" w:color="69923A"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9923A" w:themeColor="accent3"/>
          <w:left w:val="single" w:sz="8" w:space="0" w:color="69923A" w:themeColor="accent3"/>
          <w:bottom w:val="single" w:sz="8" w:space="0" w:color="69923A" w:themeColor="accent3"/>
          <w:right w:val="single" w:sz="8" w:space="0" w:color="69923A" w:themeColor="accent3"/>
        </w:tcBorders>
      </w:tcPr>
    </w:tblStylePr>
    <w:tblStylePr w:type="band1Vert">
      <w:tblPr/>
      <w:tcPr>
        <w:tcBorders>
          <w:top w:val="single" w:sz="8" w:space="0" w:color="69923A" w:themeColor="accent3"/>
          <w:left w:val="single" w:sz="8" w:space="0" w:color="69923A" w:themeColor="accent3"/>
          <w:bottom w:val="single" w:sz="8" w:space="0" w:color="69923A" w:themeColor="accent3"/>
          <w:right w:val="single" w:sz="8" w:space="0" w:color="69923A" w:themeColor="accent3"/>
        </w:tcBorders>
        <w:shd w:val="clear" w:color="auto" w:fill="DAE9C8" w:themeFill="accent3" w:themeFillTint="3F"/>
      </w:tcPr>
    </w:tblStylePr>
    <w:tblStylePr w:type="band1Horz">
      <w:tblPr/>
      <w:tcPr>
        <w:tcBorders>
          <w:top w:val="single" w:sz="8" w:space="0" w:color="69923A" w:themeColor="accent3"/>
          <w:left w:val="single" w:sz="8" w:space="0" w:color="69923A" w:themeColor="accent3"/>
          <w:bottom w:val="single" w:sz="8" w:space="0" w:color="69923A" w:themeColor="accent3"/>
          <w:right w:val="single" w:sz="8" w:space="0" w:color="69923A" w:themeColor="accent3"/>
          <w:insideV w:val="single" w:sz="8" w:space="0" w:color="69923A" w:themeColor="accent3"/>
        </w:tcBorders>
        <w:shd w:val="clear" w:color="auto" w:fill="DAE9C8" w:themeFill="accent3" w:themeFillTint="3F"/>
      </w:tcPr>
    </w:tblStylePr>
    <w:tblStylePr w:type="band2Horz">
      <w:tblPr/>
      <w:tcPr>
        <w:tcBorders>
          <w:top w:val="single" w:sz="8" w:space="0" w:color="69923A" w:themeColor="accent3"/>
          <w:left w:val="single" w:sz="8" w:space="0" w:color="69923A" w:themeColor="accent3"/>
          <w:bottom w:val="single" w:sz="8" w:space="0" w:color="69923A" w:themeColor="accent3"/>
          <w:right w:val="single" w:sz="8" w:space="0" w:color="69923A" w:themeColor="accent3"/>
          <w:insideV w:val="single" w:sz="8" w:space="0" w:color="69923A" w:themeColor="accent3"/>
        </w:tcBorders>
      </w:tcPr>
    </w:tblStylePr>
  </w:style>
  <w:style w:type="table" w:styleId="LightGrid-Accent4">
    <w:name w:val="Light Grid Accent 4"/>
    <w:basedOn w:val="TableNormal"/>
    <w:uiPriority w:val="62"/>
    <w:rsid w:val="00506CA5"/>
    <w:rPr>
      <w:rFonts w:asciiTheme="minorHAnsi" w:eastAsiaTheme="minorHAnsi" w:hAnsiTheme="minorHAnsi" w:cstheme="minorBidi"/>
      <w:sz w:val="22"/>
      <w:szCs w:val="22"/>
      <w:lang w:val="en-US" w:eastAsia="en-US"/>
    </w:rPr>
    <w:tblPr>
      <w:tblStyleRowBandSize w:val="1"/>
      <w:tblStyleColBandSize w:val="1"/>
      <w:tblBorders>
        <w:top w:val="single" w:sz="8" w:space="0" w:color="7090B7" w:themeColor="accent4"/>
        <w:left w:val="single" w:sz="8" w:space="0" w:color="7090B7" w:themeColor="accent4"/>
        <w:bottom w:val="single" w:sz="8" w:space="0" w:color="7090B7" w:themeColor="accent4"/>
        <w:right w:val="single" w:sz="8" w:space="0" w:color="7090B7" w:themeColor="accent4"/>
        <w:insideH w:val="single" w:sz="8" w:space="0" w:color="7090B7" w:themeColor="accent4"/>
        <w:insideV w:val="single" w:sz="8" w:space="0" w:color="7090B7"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90B7" w:themeColor="accent4"/>
          <w:left w:val="single" w:sz="8" w:space="0" w:color="7090B7" w:themeColor="accent4"/>
          <w:bottom w:val="single" w:sz="18" w:space="0" w:color="7090B7" w:themeColor="accent4"/>
          <w:right w:val="single" w:sz="8" w:space="0" w:color="7090B7" w:themeColor="accent4"/>
          <w:insideH w:val="nil"/>
          <w:insideV w:val="single" w:sz="8" w:space="0" w:color="7090B7"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90B7" w:themeColor="accent4"/>
          <w:left w:val="single" w:sz="8" w:space="0" w:color="7090B7" w:themeColor="accent4"/>
          <w:bottom w:val="single" w:sz="8" w:space="0" w:color="7090B7" w:themeColor="accent4"/>
          <w:right w:val="single" w:sz="8" w:space="0" w:color="7090B7" w:themeColor="accent4"/>
          <w:insideH w:val="nil"/>
          <w:insideV w:val="single" w:sz="8" w:space="0" w:color="7090B7"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90B7" w:themeColor="accent4"/>
          <w:left w:val="single" w:sz="8" w:space="0" w:color="7090B7" w:themeColor="accent4"/>
          <w:bottom w:val="single" w:sz="8" w:space="0" w:color="7090B7" w:themeColor="accent4"/>
          <w:right w:val="single" w:sz="8" w:space="0" w:color="7090B7" w:themeColor="accent4"/>
        </w:tcBorders>
      </w:tcPr>
    </w:tblStylePr>
    <w:tblStylePr w:type="band1Vert">
      <w:tblPr/>
      <w:tcPr>
        <w:tcBorders>
          <w:top w:val="single" w:sz="8" w:space="0" w:color="7090B7" w:themeColor="accent4"/>
          <w:left w:val="single" w:sz="8" w:space="0" w:color="7090B7" w:themeColor="accent4"/>
          <w:bottom w:val="single" w:sz="8" w:space="0" w:color="7090B7" w:themeColor="accent4"/>
          <w:right w:val="single" w:sz="8" w:space="0" w:color="7090B7" w:themeColor="accent4"/>
        </w:tcBorders>
        <w:shd w:val="clear" w:color="auto" w:fill="DBE3ED" w:themeFill="accent4" w:themeFillTint="3F"/>
      </w:tcPr>
    </w:tblStylePr>
    <w:tblStylePr w:type="band1Horz">
      <w:tblPr/>
      <w:tcPr>
        <w:tcBorders>
          <w:top w:val="single" w:sz="8" w:space="0" w:color="7090B7" w:themeColor="accent4"/>
          <w:left w:val="single" w:sz="8" w:space="0" w:color="7090B7" w:themeColor="accent4"/>
          <w:bottom w:val="single" w:sz="8" w:space="0" w:color="7090B7" w:themeColor="accent4"/>
          <w:right w:val="single" w:sz="8" w:space="0" w:color="7090B7" w:themeColor="accent4"/>
          <w:insideV w:val="single" w:sz="8" w:space="0" w:color="7090B7" w:themeColor="accent4"/>
        </w:tcBorders>
        <w:shd w:val="clear" w:color="auto" w:fill="DBE3ED" w:themeFill="accent4" w:themeFillTint="3F"/>
      </w:tcPr>
    </w:tblStylePr>
    <w:tblStylePr w:type="band2Horz">
      <w:tblPr/>
      <w:tcPr>
        <w:tcBorders>
          <w:top w:val="single" w:sz="8" w:space="0" w:color="7090B7" w:themeColor="accent4"/>
          <w:left w:val="single" w:sz="8" w:space="0" w:color="7090B7" w:themeColor="accent4"/>
          <w:bottom w:val="single" w:sz="8" w:space="0" w:color="7090B7" w:themeColor="accent4"/>
          <w:right w:val="single" w:sz="8" w:space="0" w:color="7090B7" w:themeColor="accent4"/>
          <w:insideV w:val="single" w:sz="8" w:space="0" w:color="7090B7" w:themeColor="accent4"/>
        </w:tcBorders>
      </w:tcPr>
    </w:tblStylePr>
  </w:style>
  <w:style w:type="table" w:customStyle="1" w:styleId="LightGrid-Accent41">
    <w:name w:val="Light Grid - Accent 41"/>
    <w:basedOn w:val="TableNormal"/>
    <w:next w:val="LightGrid-Accent4"/>
    <w:uiPriority w:val="62"/>
    <w:rsid w:val="00506CA5"/>
    <w:rPr>
      <w:rFonts w:asciiTheme="minorHAnsi" w:eastAsiaTheme="minorHAnsi" w:hAnsiTheme="minorHAnsi" w:cstheme="minorBidi"/>
      <w:sz w:val="22"/>
      <w:szCs w:val="22"/>
      <w:lang w:val="en-US" w:eastAsia="en-US"/>
    </w:rPr>
    <w:tblPr>
      <w:tblStyleRowBandSize w:val="1"/>
      <w:tblStyleColBandSize w:val="1"/>
      <w:tblBorders>
        <w:top w:val="single" w:sz="8" w:space="0" w:color="7090B7" w:themeColor="accent4"/>
        <w:left w:val="single" w:sz="8" w:space="0" w:color="7090B7" w:themeColor="accent4"/>
        <w:bottom w:val="single" w:sz="8" w:space="0" w:color="7090B7" w:themeColor="accent4"/>
        <w:right w:val="single" w:sz="8" w:space="0" w:color="7090B7" w:themeColor="accent4"/>
        <w:insideH w:val="single" w:sz="8" w:space="0" w:color="7090B7" w:themeColor="accent4"/>
        <w:insideV w:val="single" w:sz="8" w:space="0" w:color="7090B7"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90B7" w:themeColor="accent4"/>
          <w:left w:val="single" w:sz="8" w:space="0" w:color="7090B7" w:themeColor="accent4"/>
          <w:bottom w:val="single" w:sz="18" w:space="0" w:color="7090B7" w:themeColor="accent4"/>
          <w:right w:val="single" w:sz="8" w:space="0" w:color="7090B7" w:themeColor="accent4"/>
          <w:insideH w:val="nil"/>
          <w:insideV w:val="single" w:sz="8" w:space="0" w:color="7090B7"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90B7" w:themeColor="accent4"/>
          <w:left w:val="single" w:sz="8" w:space="0" w:color="7090B7" w:themeColor="accent4"/>
          <w:bottom w:val="single" w:sz="8" w:space="0" w:color="7090B7" w:themeColor="accent4"/>
          <w:right w:val="single" w:sz="8" w:space="0" w:color="7090B7" w:themeColor="accent4"/>
          <w:insideH w:val="nil"/>
          <w:insideV w:val="single" w:sz="8" w:space="0" w:color="7090B7"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90B7" w:themeColor="accent4"/>
          <w:left w:val="single" w:sz="8" w:space="0" w:color="7090B7" w:themeColor="accent4"/>
          <w:bottom w:val="single" w:sz="8" w:space="0" w:color="7090B7" w:themeColor="accent4"/>
          <w:right w:val="single" w:sz="8" w:space="0" w:color="7090B7" w:themeColor="accent4"/>
        </w:tcBorders>
      </w:tcPr>
    </w:tblStylePr>
    <w:tblStylePr w:type="band1Vert">
      <w:tblPr/>
      <w:tcPr>
        <w:tcBorders>
          <w:top w:val="single" w:sz="8" w:space="0" w:color="7090B7" w:themeColor="accent4"/>
          <w:left w:val="single" w:sz="8" w:space="0" w:color="7090B7" w:themeColor="accent4"/>
          <w:bottom w:val="single" w:sz="8" w:space="0" w:color="7090B7" w:themeColor="accent4"/>
          <w:right w:val="single" w:sz="8" w:space="0" w:color="7090B7" w:themeColor="accent4"/>
        </w:tcBorders>
        <w:shd w:val="clear" w:color="auto" w:fill="DBE3ED" w:themeFill="accent4" w:themeFillTint="3F"/>
      </w:tcPr>
    </w:tblStylePr>
    <w:tblStylePr w:type="band1Horz">
      <w:tblPr/>
      <w:tcPr>
        <w:tcBorders>
          <w:top w:val="single" w:sz="8" w:space="0" w:color="7090B7" w:themeColor="accent4"/>
          <w:left w:val="single" w:sz="8" w:space="0" w:color="7090B7" w:themeColor="accent4"/>
          <w:bottom w:val="single" w:sz="8" w:space="0" w:color="7090B7" w:themeColor="accent4"/>
          <w:right w:val="single" w:sz="8" w:space="0" w:color="7090B7" w:themeColor="accent4"/>
          <w:insideV w:val="single" w:sz="8" w:space="0" w:color="7090B7" w:themeColor="accent4"/>
        </w:tcBorders>
        <w:shd w:val="clear" w:color="auto" w:fill="DBE3ED" w:themeFill="accent4" w:themeFillTint="3F"/>
      </w:tcPr>
    </w:tblStylePr>
    <w:tblStylePr w:type="band2Horz">
      <w:tblPr/>
      <w:tcPr>
        <w:tcBorders>
          <w:top w:val="single" w:sz="8" w:space="0" w:color="7090B7" w:themeColor="accent4"/>
          <w:left w:val="single" w:sz="8" w:space="0" w:color="7090B7" w:themeColor="accent4"/>
          <w:bottom w:val="single" w:sz="8" w:space="0" w:color="7090B7" w:themeColor="accent4"/>
          <w:right w:val="single" w:sz="8" w:space="0" w:color="7090B7" w:themeColor="accent4"/>
          <w:insideV w:val="single" w:sz="8" w:space="0" w:color="7090B7" w:themeColor="accent4"/>
        </w:tcBorders>
      </w:tcPr>
    </w:tblStylePr>
  </w:style>
  <w:style w:type="table" w:customStyle="1" w:styleId="LightGrid1">
    <w:name w:val="Light Grid1"/>
    <w:basedOn w:val="TableNormal"/>
    <w:next w:val="LightGrid"/>
    <w:uiPriority w:val="62"/>
    <w:rsid w:val="00506CA5"/>
    <w:rPr>
      <w:rFonts w:asciiTheme="minorHAnsi" w:eastAsiaTheme="minorHAnsi" w:hAnsiTheme="minorHAnsi" w:cstheme="minorBidi"/>
      <w:sz w:val="22"/>
      <w:szCs w:val="22"/>
      <w:lang w:val="en-U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List-Accent1">
    <w:name w:val="Light List Accent 1"/>
    <w:basedOn w:val="TableNormal"/>
    <w:uiPriority w:val="61"/>
    <w:rsid w:val="00506CA5"/>
    <w:rPr>
      <w:rFonts w:asciiTheme="minorHAnsi" w:eastAsiaTheme="minorHAnsi" w:hAnsiTheme="minorHAnsi" w:cstheme="minorBidi"/>
      <w:sz w:val="22"/>
      <w:szCs w:val="22"/>
      <w:lang w:val="en-US" w:eastAsia="en-US"/>
    </w:rPr>
    <w:tblPr>
      <w:tblStyleRowBandSize w:val="1"/>
      <w:tblStyleColBandSize w:val="1"/>
      <w:tblBorders>
        <w:top w:val="single" w:sz="8" w:space="0" w:color="D95E00" w:themeColor="accent1"/>
        <w:left w:val="single" w:sz="8" w:space="0" w:color="D95E00" w:themeColor="accent1"/>
        <w:bottom w:val="single" w:sz="8" w:space="0" w:color="D95E00" w:themeColor="accent1"/>
        <w:right w:val="single" w:sz="8" w:space="0" w:color="D95E00" w:themeColor="accent1"/>
      </w:tblBorders>
    </w:tblPr>
    <w:tblStylePr w:type="firstRow">
      <w:pPr>
        <w:spacing w:before="0" w:after="0" w:line="240" w:lineRule="auto"/>
      </w:pPr>
      <w:rPr>
        <w:b/>
        <w:bCs/>
        <w:color w:val="FFFFFF" w:themeColor="background1"/>
      </w:rPr>
      <w:tblPr/>
      <w:tcPr>
        <w:shd w:val="clear" w:color="auto" w:fill="D95E00" w:themeFill="accent1"/>
      </w:tcPr>
    </w:tblStylePr>
    <w:tblStylePr w:type="lastRow">
      <w:pPr>
        <w:spacing w:before="0" w:after="0" w:line="240" w:lineRule="auto"/>
      </w:pPr>
      <w:rPr>
        <w:b/>
        <w:bCs/>
      </w:rPr>
      <w:tblPr/>
      <w:tcPr>
        <w:tcBorders>
          <w:top w:val="double" w:sz="6" w:space="0" w:color="D95E00" w:themeColor="accent1"/>
          <w:left w:val="single" w:sz="8" w:space="0" w:color="D95E00" w:themeColor="accent1"/>
          <w:bottom w:val="single" w:sz="8" w:space="0" w:color="D95E00" w:themeColor="accent1"/>
          <w:right w:val="single" w:sz="8" w:space="0" w:color="D95E00" w:themeColor="accent1"/>
        </w:tcBorders>
      </w:tcPr>
    </w:tblStylePr>
    <w:tblStylePr w:type="firstCol">
      <w:rPr>
        <w:b/>
        <w:bCs/>
      </w:rPr>
    </w:tblStylePr>
    <w:tblStylePr w:type="lastCol">
      <w:rPr>
        <w:b/>
        <w:bCs/>
      </w:rPr>
    </w:tblStylePr>
    <w:tblStylePr w:type="band1Vert">
      <w:tblPr/>
      <w:tcPr>
        <w:tcBorders>
          <w:top w:val="single" w:sz="8" w:space="0" w:color="D95E00" w:themeColor="accent1"/>
          <w:left w:val="single" w:sz="8" w:space="0" w:color="D95E00" w:themeColor="accent1"/>
          <w:bottom w:val="single" w:sz="8" w:space="0" w:color="D95E00" w:themeColor="accent1"/>
          <w:right w:val="single" w:sz="8" w:space="0" w:color="D95E00" w:themeColor="accent1"/>
        </w:tcBorders>
      </w:tcPr>
    </w:tblStylePr>
    <w:tblStylePr w:type="band1Horz">
      <w:tblPr/>
      <w:tcPr>
        <w:tcBorders>
          <w:top w:val="single" w:sz="8" w:space="0" w:color="D95E00" w:themeColor="accent1"/>
          <w:left w:val="single" w:sz="8" w:space="0" w:color="D95E00" w:themeColor="accent1"/>
          <w:bottom w:val="single" w:sz="8" w:space="0" w:color="D95E00" w:themeColor="accent1"/>
          <w:right w:val="single" w:sz="8" w:space="0" w:color="D95E00" w:themeColor="accent1"/>
        </w:tcBorders>
      </w:tcPr>
    </w:tblStylePr>
  </w:style>
  <w:style w:type="table" w:customStyle="1" w:styleId="LightList-Accent11">
    <w:name w:val="Light List - Accent 11"/>
    <w:basedOn w:val="TableNormal"/>
    <w:next w:val="LightList-Accent1"/>
    <w:uiPriority w:val="61"/>
    <w:rsid w:val="00506CA5"/>
    <w:rPr>
      <w:rFonts w:asciiTheme="minorHAnsi" w:eastAsiaTheme="minorHAnsi" w:hAnsiTheme="minorHAnsi" w:cstheme="minorBidi"/>
      <w:sz w:val="22"/>
      <w:szCs w:val="22"/>
      <w:lang w:val="en-US" w:eastAsia="en-US"/>
    </w:rPr>
    <w:tblPr>
      <w:tblStyleRowBandSize w:val="1"/>
      <w:tblStyleColBandSize w:val="1"/>
      <w:tblBorders>
        <w:top w:val="single" w:sz="8" w:space="0" w:color="D95E00" w:themeColor="accent1"/>
        <w:left w:val="single" w:sz="8" w:space="0" w:color="D95E00" w:themeColor="accent1"/>
        <w:bottom w:val="single" w:sz="8" w:space="0" w:color="D95E00" w:themeColor="accent1"/>
        <w:right w:val="single" w:sz="8" w:space="0" w:color="D95E00" w:themeColor="accent1"/>
      </w:tblBorders>
    </w:tblPr>
    <w:tblStylePr w:type="firstRow">
      <w:pPr>
        <w:spacing w:before="0" w:after="0" w:line="240" w:lineRule="auto"/>
      </w:pPr>
      <w:rPr>
        <w:b/>
        <w:bCs/>
        <w:color w:val="FFFFFF" w:themeColor="background1"/>
      </w:rPr>
      <w:tblPr/>
      <w:tcPr>
        <w:shd w:val="clear" w:color="auto" w:fill="D95E00" w:themeFill="accent1"/>
      </w:tcPr>
    </w:tblStylePr>
    <w:tblStylePr w:type="lastRow">
      <w:pPr>
        <w:spacing w:before="0" w:after="0" w:line="240" w:lineRule="auto"/>
      </w:pPr>
      <w:rPr>
        <w:b/>
        <w:bCs/>
      </w:rPr>
      <w:tblPr/>
      <w:tcPr>
        <w:tcBorders>
          <w:top w:val="double" w:sz="6" w:space="0" w:color="D95E00" w:themeColor="accent1"/>
          <w:left w:val="single" w:sz="8" w:space="0" w:color="D95E00" w:themeColor="accent1"/>
          <w:bottom w:val="single" w:sz="8" w:space="0" w:color="D95E00" w:themeColor="accent1"/>
          <w:right w:val="single" w:sz="8" w:space="0" w:color="D95E00" w:themeColor="accent1"/>
        </w:tcBorders>
      </w:tcPr>
    </w:tblStylePr>
    <w:tblStylePr w:type="firstCol">
      <w:rPr>
        <w:b/>
        <w:bCs/>
      </w:rPr>
    </w:tblStylePr>
    <w:tblStylePr w:type="lastCol">
      <w:rPr>
        <w:b/>
        <w:bCs/>
      </w:rPr>
    </w:tblStylePr>
    <w:tblStylePr w:type="band1Vert">
      <w:tblPr/>
      <w:tcPr>
        <w:tcBorders>
          <w:top w:val="single" w:sz="8" w:space="0" w:color="D95E00" w:themeColor="accent1"/>
          <w:left w:val="single" w:sz="8" w:space="0" w:color="D95E00" w:themeColor="accent1"/>
          <w:bottom w:val="single" w:sz="8" w:space="0" w:color="D95E00" w:themeColor="accent1"/>
          <w:right w:val="single" w:sz="8" w:space="0" w:color="D95E00" w:themeColor="accent1"/>
        </w:tcBorders>
      </w:tcPr>
    </w:tblStylePr>
    <w:tblStylePr w:type="band1Horz">
      <w:tblPr/>
      <w:tcPr>
        <w:tcBorders>
          <w:top w:val="single" w:sz="8" w:space="0" w:color="D95E00" w:themeColor="accent1"/>
          <w:left w:val="single" w:sz="8" w:space="0" w:color="D95E00" w:themeColor="accent1"/>
          <w:bottom w:val="single" w:sz="8" w:space="0" w:color="D95E00" w:themeColor="accent1"/>
          <w:right w:val="single" w:sz="8" w:space="0" w:color="D95E00" w:themeColor="accent1"/>
        </w:tcBorders>
      </w:tcPr>
    </w:tblStylePr>
  </w:style>
  <w:style w:type="table" w:styleId="LightList-Accent4">
    <w:name w:val="Light List Accent 4"/>
    <w:basedOn w:val="TableNormal"/>
    <w:uiPriority w:val="61"/>
    <w:rsid w:val="00506CA5"/>
    <w:rPr>
      <w:rFonts w:asciiTheme="minorHAnsi" w:eastAsiaTheme="minorHAnsi" w:hAnsiTheme="minorHAnsi" w:cstheme="minorBidi"/>
      <w:sz w:val="22"/>
      <w:szCs w:val="22"/>
      <w:lang w:val="en-US" w:eastAsia="en-US"/>
    </w:rPr>
    <w:tblPr>
      <w:tblStyleRowBandSize w:val="1"/>
      <w:tblStyleColBandSize w:val="1"/>
      <w:tblBorders>
        <w:top w:val="single" w:sz="8" w:space="0" w:color="7090B7" w:themeColor="accent4"/>
        <w:left w:val="single" w:sz="8" w:space="0" w:color="7090B7" w:themeColor="accent4"/>
        <w:bottom w:val="single" w:sz="8" w:space="0" w:color="7090B7" w:themeColor="accent4"/>
        <w:right w:val="single" w:sz="8" w:space="0" w:color="7090B7" w:themeColor="accent4"/>
      </w:tblBorders>
    </w:tblPr>
    <w:tblStylePr w:type="firstRow">
      <w:pPr>
        <w:spacing w:before="0" w:after="0" w:line="240" w:lineRule="auto"/>
      </w:pPr>
      <w:rPr>
        <w:b/>
        <w:bCs/>
        <w:color w:val="FFFFFF" w:themeColor="background1"/>
      </w:rPr>
      <w:tblPr/>
      <w:tcPr>
        <w:shd w:val="clear" w:color="auto" w:fill="7090B7" w:themeFill="accent4"/>
      </w:tcPr>
    </w:tblStylePr>
    <w:tblStylePr w:type="lastRow">
      <w:pPr>
        <w:spacing w:before="0" w:after="0" w:line="240" w:lineRule="auto"/>
      </w:pPr>
      <w:rPr>
        <w:b/>
        <w:bCs/>
      </w:rPr>
      <w:tblPr/>
      <w:tcPr>
        <w:tcBorders>
          <w:top w:val="double" w:sz="6" w:space="0" w:color="7090B7" w:themeColor="accent4"/>
          <w:left w:val="single" w:sz="8" w:space="0" w:color="7090B7" w:themeColor="accent4"/>
          <w:bottom w:val="single" w:sz="8" w:space="0" w:color="7090B7" w:themeColor="accent4"/>
          <w:right w:val="single" w:sz="8" w:space="0" w:color="7090B7" w:themeColor="accent4"/>
        </w:tcBorders>
      </w:tcPr>
    </w:tblStylePr>
    <w:tblStylePr w:type="firstCol">
      <w:rPr>
        <w:b/>
        <w:bCs/>
      </w:rPr>
    </w:tblStylePr>
    <w:tblStylePr w:type="lastCol">
      <w:rPr>
        <w:b/>
        <w:bCs/>
      </w:rPr>
    </w:tblStylePr>
    <w:tblStylePr w:type="band1Vert">
      <w:tblPr/>
      <w:tcPr>
        <w:tcBorders>
          <w:top w:val="single" w:sz="8" w:space="0" w:color="7090B7" w:themeColor="accent4"/>
          <w:left w:val="single" w:sz="8" w:space="0" w:color="7090B7" w:themeColor="accent4"/>
          <w:bottom w:val="single" w:sz="8" w:space="0" w:color="7090B7" w:themeColor="accent4"/>
          <w:right w:val="single" w:sz="8" w:space="0" w:color="7090B7" w:themeColor="accent4"/>
        </w:tcBorders>
      </w:tcPr>
    </w:tblStylePr>
    <w:tblStylePr w:type="band1Horz">
      <w:tblPr/>
      <w:tcPr>
        <w:tcBorders>
          <w:top w:val="single" w:sz="8" w:space="0" w:color="7090B7" w:themeColor="accent4"/>
          <w:left w:val="single" w:sz="8" w:space="0" w:color="7090B7" w:themeColor="accent4"/>
          <w:bottom w:val="single" w:sz="8" w:space="0" w:color="7090B7" w:themeColor="accent4"/>
          <w:right w:val="single" w:sz="8" w:space="0" w:color="7090B7" w:themeColor="accent4"/>
        </w:tcBorders>
      </w:tcPr>
    </w:tblStylePr>
  </w:style>
  <w:style w:type="table" w:customStyle="1" w:styleId="LightList-Accent41">
    <w:name w:val="Light List - Accent 41"/>
    <w:basedOn w:val="TableNormal"/>
    <w:next w:val="LightList-Accent4"/>
    <w:uiPriority w:val="61"/>
    <w:rsid w:val="00506CA5"/>
    <w:rPr>
      <w:rFonts w:asciiTheme="minorHAnsi" w:eastAsiaTheme="minorHAnsi" w:hAnsiTheme="minorHAnsi" w:cstheme="minorBidi"/>
      <w:sz w:val="22"/>
      <w:szCs w:val="22"/>
      <w:lang w:val="en-US" w:eastAsia="en-US"/>
    </w:rPr>
    <w:tblPr>
      <w:tblStyleRowBandSize w:val="1"/>
      <w:tblStyleColBandSize w:val="1"/>
      <w:tblBorders>
        <w:top w:val="single" w:sz="8" w:space="0" w:color="7090B7" w:themeColor="accent4"/>
        <w:left w:val="single" w:sz="8" w:space="0" w:color="7090B7" w:themeColor="accent4"/>
        <w:bottom w:val="single" w:sz="8" w:space="0" w:color="7090B7" w:themeColor="accent4"/>
        <w:right w:val="single" w:sz="8" w:space="0" w:color="7090B7" w:themeColor="accent4"/>
      </w:tblBorders>
    </w:tblPr>
    <w:tblStylePr w:type="firstRow">
      <w:pPr>
        <w:spacing w:before="0" w:after="0" w:line="240" w:lineRule="auto"/>
      </w:pPr>
      <w:rPr>
        <w:b/>
        <w:bCs/>
        <w:color w:val="FFFFFF" w:themeColor="background1"/>
      </w:rPr>
      <w:tblPr/>
      <w:tcPr>
        <w:shd w:val="clear" w:color="auto" w:fill="7090B7" w:themeFill="accent4"/>
      </w:tcPr>
    </w:tblStylePr>
    <w:tblStylePr w:type="lastRow">
      <w:pPr>
        <w:spacing w:before="0" w:after="0" w:line="240" w:lineRule="auto"/>
      </w:pPr>
      <w:rPr>
        <w:b/>
        <w:bCs/>
      </w:rPr>
      <w:tblPr/>
      <w:tcPr>
        <w:tcBorders>
          <w:top w:val="double" w:sz="6" w:space="0" w:color="7090B7" w:themeColor="accent4"/>
          <w:left w:val="single" w:sz="8" w:space="0" w:color="7090B7" w:themeColor="accent4"/>
          <w:bottom w:val="single" w:sz="8" w:space="0" w:color="7090B7" w:themeColor="accent4"/>
          <w:right w:val="single" w:sz="8" w:space="0" w:color="7090B7" w:themeColor="accent4"/>
        </w:tcBorders>
      </w:tcPr>
    </w:tblStylePr>
    <w:tblStylePr w:type="firstCol">
      <w:rPr>
        <w:b/>
        <w:bCs/>
      </w:rPr>
    </w:tblStylePr>
    <w:tblStylePr w:type="lastCol">
      <w:rPr>
        <w:b/>
        <w:bCs/>
      </w:rPr>
    </w:tblStylePr>
    <w:tblStylePr w:type="band1Vert">
      <w:tblPr/>
      <w:tcPr>
        <w:tcBorders>
          <w:top w:val="single" w:sz="8" w:space="0" w:color="7090B7" w:themeColor="accent4"/>
          <w:left w:val="single" w:sz="8" w:space="0" w:color="7090B7" w:themeColor="accent4"/>
          <w:bottom w:val="single" w:sz="8" w:space="0" w:color="7090B7" w:themeColor="accent4"/>
          <w:right w:val="single" w:sz="8" w:space="0" w:color="7090B7" w:themeColor="accent4"/>
        </w:tcBorders>
      </w:tcPr>
    </w:tblStylePr>
    <w:tblStylePr w:type="band1Horz">
      <w:tblPr/>
      <w:tcPr>
        <w:tcBorders>
          <w:top w:val="single" w:sz="8" w:space="0" w:color="7090B7" w:themeColor="accent4"/>
          <w:left w:val="single" w:sz="8" w:space="0" w:color="7090B7" w:themeColor="accent4"/>
          <w:bottom w:val="single" w:sz="8" w:space="0" w:color="7090B7" w:themeColor="accent4"/>
          <w:right w:val="single" w:sz="8" w:space="0" w:color="7090B7" w:themeColor="accent4"/>
        </w:tcBorders>
      </w:tcPr>
    </w:tblStylePr>
  </w:style>
  <w:style w:type="table" w:customStyle="1" w:styleId="LightShading-Accent11">
    <w:name w:val="Light Shading - Accent 11"/>
    <w:basedOn w:val="TableNormal"/>
    <w:next w:val="LightShading-Accent1"/>
    <w:uiPriority w:val="60"/>
    <w:rsid w:val="00506CA5"/>
    <w:rPr>
      <w:rFonts w:asciiTheme="minorHAnsi" w:eastAsiaTheme="minorHAnsi" w:hAnsiTheme="minorHAnsi" w:cstheme="minorBidi"/>
      <w:color w:val="A24600" w:themeColor="accent1" w:themeShade="BF"/>
      <w:sz w:val="22"/>
      <w:szCs w:val="22"/>
      <w:lang w:val="en-PH" w:eastAsia="en-US"/>
    </w:rPr>
    <w:tblPr>
      <w:tblStyleRowBandSize w:val="1"/>
      <w:tblStyleColBandSize w:val="1"/>
      <w:tblBorders>
        <w:top w:val="single" w:sz="8" w:space="0" w:color="D95E00" w:themeColor="accent1"/>
        <w:bottom w:val="single" w:sz="8" w:space="0" w:color="D95E00" w:themeColor="accent1"/>
      </w:tblBorders>
    </w:tblPr>
    <w:tblStylePr w:type="firstRow">
      <w:pPr>
        <w:spacing w:before="0" w:after="0" w:line="240" w:lineRule="auto"/>
      </w:pPr>
      <w:rPr>
        <w:b/>
        <w:bCs/>
      </w:rPr>
      <w:tblPr/>
      <w:tcPr>
        <w:tcBorders>
          <w:top w:val="single" w:sz="8" w:space="0" w:color="D95E00" w:themeColor="accent1"/>
          <w:left w:val="nil"/>
          <w:bottom w:val="single" w:sz="8" w:space="0" w:color="D95E00" w:themeColor="accent1"/>
          <w:right w:val="nil"/>
          <w:insideH w:val="nil"/>
          <w:insideV w:val="nil"/>
        </w:tcBorders>
      </w:tcPr>
    </w:tblStylePr>
    <w:tblStylePr w:type="lastRow">
      <w:pPr>
        <w:spacing w:before="0" w:after="0" w:line="240" w:lineRule="auto"/>
      </w:pPr>
      <w:rPr>
        <w:b/>
        <w:bCs/>
      </w:rPr>
      <w:tblPr/>
      <w:tcPr>
        <w:tcBorders>
          <w:top w:val="single" w:sz="8" w:space="0" w:color="D95E00" w:themeColor="accent1"/>
          <w:left w:val="nil"/>
          <w:bottom w:val="single" w:sz="8" w:space="0" w:color="D95E0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D5B6" w:themeFill="accent1" w:themeFillTint="3F"/>
      </w:tcPr>
    </w:tblStylePr>
    <w:tblStylePr w:type="band1Horz">
      <w:tblPr/>
      <w:tcPr>
        <w:tcBorders>
          <w:left w:val="nil"/>
          <w:right w:val="nil"/>
          <w:insideH w:val="nil"/>
          <w:insideV w:val="nil"/>
        </w:tcBorders>
        <w:shd w:val="clear" w:color="auto" w:fill="FFD5B6" w:themeFill="accent1" w:themeFillTint="3F"/>
      </w:tcPr>
    </w:tblStylePr>
  </w:style>
  <w:style w:type="table" w:customStyle="1" w:styleId="LightShading-Accent111">
    <w:name w:val="Light Shading - Accent 111"/>
    <w:basedOn w:val="TableNormal"/>
    <w:next w:val="LightShading-Accent1"/>
    <w:uiPriority w:val="60"/>
    <w:rsid w:val="00506CA5"/>
    <w:rPr>
      <w:rFonts w:asciiTheme="minorHAnsi" w:eastAsiaTheme="minorHAnsi" w:hAnsiTheme="minorHAnsi" w:cstheme="minorBidi"/>
      <w:color w:val="A24600" w:themeColor="accent1" w:themeShade="BF"/>
      <w:sz w:val="22"/>
      <w:szCs w:val="22"/>
      <w:lang w:val="en-PH" w:eastAsia="en-US"/>
    </w:rPr>
    <w:tblPr>
      <w:tblStyleRowBandSize w:val="1"/>
      <w:tblStyleColBandSize w:val="1"/>
      <w:tblBorders>
        <w:top w:val="single" w:sz="8" w:space="0" w:color="D95E00" w:themeColor="accent1"/>
        <w:bottom w:val="single" w:sz="8" w:space="0" w:color="D95E00" w:themeColor="accent1"/>
      </w:tblBorders>
    </w:tblPr>
    <w:tblStylePr w:type="firstRow">
      <w:pPr>
        <w:spacing w:before="0" w:after="0" w:line="240" w:lineRule="auto"/>
      </w:pPr>
      <w:rPr>
        <w:b/>
        <w:bCs/>
      </w:rPr>
      <w:tblPr/>
      <w:tcPr>
        <w:tcBorders>
          <w:top w:val="single" w:sz="8" w:space="0" w:color="D95E00" w:themeColor="accent1"/>
          <w:left w:val="nil"/>
          <w:bottom w:val="single" w:sz="8" w:space="0" w:color="D95E00" w:themeColor="accent1"/>
          <w:right w:val="nil"/>
          <w:insideH w:val="nil"/>
          <w:insideV w:val="nil"/>
        </w:tcBorders>
      </w:tcPr>
    </w:tblStylePr>
    <w:tblStylePr w:type="lastRow">
      <w:pPr>
        <w:spacing w:before="0" w:after="0" w:line="240" w:lineRule="auto"/>
      </w:pPr>
      <w:rPr>
        <w:b/>
        <w:bCs/>
      </w:rPr>
      <w:tblPr/>
      <w:tcPr>
        <w:tcBorders>
          <w:top w:val="single" w:sz="8" w:space="0" w:color="D95E00" w:themeColor="accent1"/>
          <w:left w:val="nil"/>
          <w:bottom w:val="single" w:sz="8" w:space="0" w:color="D95E0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D5B6" w:themeFill="accent1" w:themeFillTint="3F"/>
      </w:tcPr>
    </w:tblStylePr>
    <w:tblStylePr w:type="band1Horz">
      <w:tblPr/>
      <w:tcPr>
        <w:tcBorders>
          <w:left w:val="nil"/>
          <w:right w:val="nil"/>
          <w:insideH w:val="nil"/>
          <w:insideV w:val="nil"/>
        </w:tcBorders>
        <w:shd w:val="clear" w:color="auto" w:fill="FFD5B6" w:themeFill="accent1" w:themeFillTint="3F"/>
      </w:tcPr>
    </w:tblStylePr>
  </w:style>
  <w:style w:type="table" w:customStyle="1" w:styleId="LightShading-Accent1111">
    <w:name w:val="Light Shading - Accent 1111"/>
    <w:basedOn w:val="TableNormal"/>
    <w:next w:val="LightShading-Accent1"/>
    <w:uiPriority w:val="60"/>
    <w:rsid w:val="00506CA5"/>
    <w:rPr>
      <w:rFonts w:asciiTheme="minorHAnsi" w:eastAsiaTheme="minorHAnsi" w:hAnsiTheme="minorHAnsi" w:cstheme="minorBidi"/>
      <w:color w:val="A24600" w:themeColor="accent1" w:themeShade="BF"/>
      <w:sz w:val="22"/>
      <w:szCs w:val="22"/>
      <w:lang w:val="en-PH" w:eastAsia="en-US"/>
    </w:rPr>
    <w:tblPr>
      <w:tblStyleRowBandSize w:val="1"/>
      <w:tblStyleColBandSize w:val="1"/>
      <w:tblBorders>
        <w:top w:val="single" w:sz="8" w:space="0" w:color="D95E00" w:themeColor="accent1"/>
        <w:bottom w:val="single" w:sz="8" w:space="0" w:color="D95E00" w:themeColor="accent1"/>
      </w:tblBorders>
    </w:tblPr>
    <w:tblStylePr w:type="firstRow">
      <w:pPr>
        <w:spacing w:before="0" w:after="0" w:line="240" w:lineRule="auto"/>
      </w:pPr>
      <w:rPr>
        <w:b/>
        <w:bCs/>
      </w:rPr>
      <w:tblPr/>
      <w:tcPr>
        <w:tcBorders>
          <w:top w:val="single" w:sz="8" w:space="0" w:color="D95E00" w:themeColor="accent1"/>
          <w:left w:val="nil"/>
          <w:bottom w:val="single" w:sz="8" w:space="0" w:color="D95E00" w:themeColor="accent1"/>
          <w:right w:val="nil"/>
          <w:insideH w:val="nil"/>
          <w:insideV w:val="nil"/>
        </w:tcBorders>
      </w:tcPr>
    </w:tblStylePr>
    <w:tblStylePr w:type="lastRow">
      <w:pPr>
        <w:spacing w:before="0" w:after="0" w:line="240" w:lineRule="auto"/>
      </w:pPr>
      <w:rPr>
        <w:b/>
        <w:bCs/>
      </w:rPr>
      <w:tblPr/>
      <w:tcPr>
        <w:tcBorders>
          <w:top w:val="single" w:sz="8" w:space="0" w:color="D95E00" w:themeColor="accent1"/>
          <w:left w:val="nil"/>
          <w:bottom w:val="single" w:sz="8" w:space="0" w:color="D95E0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D5B6" w:themeFill="accent1" w:themeFillTint="3F"/>
      </w:tcPr>
    </w:tblStylePr>
    <w:tblStylePr w:type="band1Horz">
      <w:tblPr/>
      <w:tcPr>
        <w:tcBorders>
          <w:left w:val="nil"/>
          <w:right w:val="nil"/>
          <w:insideH w:val="nil"/>
          <w:insideV w:val="nil"/>
        </w:tcBorders>
        <w:shd w:val="clear" w:color="auto" w:fill="FFD5B6" w:themeFill="accent1" w:themeFillTint="3F"/>
      </w:tcPr>
    </w:tblStylePr>
  </w:style>
  <w:style w:type="table" w:customStyle="1" w:styleId="LightShading-Accent112">
    <w:name w:val="Light Shading - Accent 112"/>
    <w:basedOn w:val="TableNormal"/>
    <w:next w:val="LightShading-Accent1"/>
    <w:uiPriority w:val="60"/>
    <w:rsid w:val="00506CA5"/>
    <w:rPr>
      <w:rFonts w:asciiTheme="minorHAnsi" w:eastAsiaTheme="minorHAnsi" w:hAnsiTheme="minorHAnsi" w:cstheme="minorBidi"/>
      <w:color w:val="A24600" w:themeColor="accent1" w:themeShade="BF"/>
      <w:sz w:val="22"/>
      <w:szCs w:val="22"/>
      <w:lang w:val="en-PH" w:eastAsia="en-US"/>
    </w:rPr>
    <w:tblPr>
      <w:tblStyleRowBandSize w:val="1"/>
      <w:tblStyleColBandSize w:val="1"/>
      <w:tblBorders>
        <w:top w:val="single" w:sz="8" w:space="0" w:color="D95E00" w:themeColor="accent1"/>
        <w:bottom w:val="single" w:sz="8" w:space="0" w:color="D95E00" w:themeColor="accent1"/>
      </w:tblBorders>
    </w:tblPr>
    <w:tblStylePr w:type="firstRow">
      <w:pPr>
        <w:spacing w:before="0" w:after="0" w:line="240" w:lineRule="auto"/>
      </w:pPr>
      <w:rPr>
        <w:b/>
        <w:bCs/>
      </w:rPr>
      <w:tblPr/>
      <w:tcPr>
        <w:tcBorders>
          <w:top w:val="single" w:sz="8" w:space="0" w:color="D95E00" w:themeColor="accent1"/>
          <w:left w:val="nil"/>
          <w:bottom w:val="single" w:sz="8" w:space="0" w:color="D95E00" w:themeColor="accent1"/>
          <w:right w:val="nil"/>
          <w:insideH w:val="nil"/>
          <w:insideV w:val="nil"/>
        </w:tcBorders>
      </w:tcPr>
    </w:tblStylePr>
    <w:tblStylePr w:type="lastRow">
      <w:pPr>
        <w:spacing w:before="0" w:after="0" w:line="240" w:lineRule="auto"/>
      </w:pPr>
      <w:rPr>
        <w:b/>
        <w:bCs/>
      </w:rPr>
      <w:tblPr/>
      <w:tcPr>
        <w:tcBorders>
          <w:top w:val="single" w:sz="8" w:space="0" w:color="D95E00" w:themeColor="accent1"/>
          <w:left w:val="nil"/>
          <w:bottom w:val="single" w:sz="8" w:space="0" w:color="D95E0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D5B6" w:themeFill="accent1" w:themeFillTint="3F"/>
      </w:tcPr>
    </w:tblStylePr>
    <w:tblStylePr w:type="band1Horz">
      <w:tblPr/>
      <w:tcPr>
        <w:tcBorders>
          <w:left w:val="nil"/>
          <w:right w:val="nil"/>
          <w:insideH w:val="nil"/>
          <w:insideV w:val="nil"/>
        </w:tcBorders>
        <w:shd w:val="clear" w:color="auto" w:fill="FFD5B6" w:themeFill="accent1" w:themeFillTint="3F"/>
      </w:tcPr>
    </w:tblStylePr>
  </w:style>
  <w:style w:type="table" w:customStyle="1" w:styleId="LightShading-Accent1121">
    <w:name w:val="Light Shading - Accent 1121"/>
    <w:basedOn w:val="TableNormal"/>
    <w:next w:val="LightShading-Accent1"/>
    <w:uiPriority w:val="60"/>
    <w:rsid w:val="00506CA5"/>
    <w:rPr>
      <w:rFonts w:asciiTheme="minorHAnsi" w:eastAsiaTheme="minorHAnsi" w:hAnsiTheme="minorHAnsi" w:cstheme="minorBidi"/>
      <w:color w:val="A24600" w:themeColor="accent1" w:themeShade="BF"/>
      <w:sz w:val="22"/>
      <w:szCs w:val="22"/>
      <w:lang w:val="en-PH" w:eastAsia="en-US"/>
    </w:rPr>
    <w:tblPr>
      <w:tblStyleRowBandSize w:val="1"/>
      <w:tblStyleColBandSize w:val="1"/>
      <w:tblBorders>
        <w:top w:val="single" w:sz="8" w:space="0" w:color="D95E00" w:themeColor="accent1"/>
        <w:bottom w:val="single" w:sz="8" w:space="0" w:color="D95E00" w:themeColor="accent1"/>
      </w:tblBorders>
    </w:tblPr>
    <w:tblStylePr w:type="firstRow">
      <w:pPr>
        <w:spacing w:before="0" w:after="0" w:line="240" w:lineRule="auto"/>
      </w:pPr>
      <w:rPr>
        <w:b/>
        <w:bCs/>
      </w:rPr>
      <w:tblPr/>
      <w:tcPr>
        <w:tcBorders>
          <w:top w:val="single" w:sz="8" w:space="0" w:color="D95E00" w:themeColor="accent1"/>
          <w:left w:val="nil"/>
          <w:bottom w:val="single" w:sz="8" w:space="0" w:color="D95E00" w:themeColor="accent1"/>
          <w:right w:val="nil"/>
          <w:insideH w:val="nil"/>
          <w:insideV w:val="nil"/>
        </w:tcBorders>
      </w:tcPr>
    </w:tblStylePr>
    <w:tblStylePr w:type="lastRow">
      <w:pPr>
        <w:spacing w:before="0" w:after="0" w:line="240" w:lineRule="auto"/>
      </w:pPr>
      <w:rPr>
        <w:b/>
        <w:bCs/>
      </w:rPr>
      <w:tblPr/>
      <w:tcPr>
        <w:tcBorders>
          <w:top w:val="single" w:sz="8" w:space="0" w:color="D95E00" w:themeColor="accent1"/>
          <w:left w:val="nil"/>
          <w:bottom w:val="single" w:sz="8" w:space="0" w:color="D95E0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D5B6" w:themeFill="accent1" w:themeFillTint="3F"/>
      </w:tcPr>
    </w:tblStylePr>
    <w:tblStylePr w:type="band1Horz">
      <w:tblPr/>
      <w:tcPr>
        <w:tcBorders>
          <w:left w:val="nil"/>
          <w:right w:val="nil"/>
          <w:insideH w:val="nil"/>
          <w:insideV w:val="nil"/>
        </w:tcBorders>
        <w:shd w:val="clear" w:color="auto" w:fill="FFD5B6" w:themeFill="accent1" w:themeFillTint="3F"/>
      </w:tcPr>
    </w:tblStylePr>
  </w:style>
  <w:style w:type="table" w:customStyle="1" w:styleId="LightShading-Accent113">
    <w:name w:val="Light Shading - Accent 113"/>
    <w:basedOn w:val="TableNormal"/>
    <w:next w:val="LightShading-Accent1"/>
    <w:uiPriority w:val="60"/>
    <w:rsid w:val="00506CA5"/>
    <w:rPr>
      <w:rFonts w:asciiTheme="minorHAnsi" w:eastAsiaTheme="minorHAnsi" w:hAnsiTheme="minorHAnsi" w:cstheme="minorBidi"/>
      <w:color w:val="A24600" w:themeColor="accent1" w:themeShade="BF"/>
      <w:sz w:val="22"/>
      <w:szCs w:val="22"/>
      <w:lang w:val="en-PH" w:eastAsia="en-US"/>
    </w:rPr>
    <w:tblPr>
      <w:tblStyleRowBandSize w:val="1"/>
      <w:tblStyleColBandSize w:val="1"/>
      <w:tblBorders>
        <w:top w:val="single" w:sz="8" w:space="0" w:color="D95E00" w:themeColor="accent1"/>
        <w:bottom w:val="single" w:sz="8" w:space="0" w:color="D95E00" w:themeColor="accent1"/>
      </w:tblBorders>
    </w:tblPr>
    <w:tblStylePr w:type="firstRow">
      <w:pPr>
        <w:spacing w:before="0" w:after="0" w:line="240" w:lineRule="auto"/>
      </w:pPr>
      <w:rPr>
        <w:b/>
        <w:bCs/>
      </w:rPr>
      <w:tblPr/>
      <w:tcPr>
        <w:tcBorders>
          <w:top w:val="single" w:sz="8" w:space="0" w:color="D95E00" w:themeColor="accent1"/>
          <w:left w:val="nil"/>
          <w:bottom w:val="single" w:sz="8" w:space="0" w:color="D95E00" w:themeColor="accent1"/>
          <w:right w:val="nil"/>
          <w:insideH w:val="nil"/>
          <w:insideV w:val="nil"/>
        </w:tcBorders>
      </w:tcPr>
    </w:tblStylePr>
    <w:tblStylePr w:type="lastRow">
      <w:pPr>
        <w:spacing w:before="0" w:after="0" w:line="240" w:lineRule="auto"/>
      </w:pPr>
      <w:rPr>
        <w:b/>
        <w:bCs/>
      </w:rPr>
      <w:tblPr/>
      <w:tcPr>
        <w:tcBorders>
          <w:top w:val="single" w:sz="8" w:space="0" w:color="D95E00" w:themeColor="accent1"/>
          <w:left w:val="nil"/>
          <w:bottom w:val="single" w:sz="8" w:space="0" w:color="D95E0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D5B6" w:themeFill="accent1" w:themeFillTint="3F"/>
      </w:tcPr>
    </w:tblStylePr>
    <w:tblStylePr w:type="band1Horz">
      <w:tblPr/>
      <w:tcPr>
        <w:tcBorders>
          <w:left w:val="nil"/>
          <w:right w:val="nil"/>
          <w:insideH w:val="nil"/>
          <w:insideV w:val="nil"/>
        </w:tcBorders>
        <w:shd w:val="clear" w:color="auto" w:fill="FFD5B6" w:themeFill="accent1" w:themeFillTint="3F"/>
      </w:tcPr>
    </w:tblStylePr>
  </w:style>
  <w:style w:type="table" w:customStyle="1" w:styleId="LightShading-Accent12">
    <w:name w:val="Light Shading - Accent 12"/>
    <w:basedOn w:val="TableNormal"/>
    <w:next w:val="LightShading-Accent1"/>
    <w:uiPriority w:val="60"/>
    <w:rsid w:val="00506CA5"/>
    <w:rPr>
      <w:rFonts w:asciiTheme="minorHAnsi" w:eastAsiaTheme="minorHAnsi" w:hAnsiTheme="minorHAnsi" w:cstheme="minorBidi"/>
      <w:color w:val="A24600" w:themeColor="accent1" w:themeShade="BF"/>
      <w:sz w:val="22"/>
      <w:szCs w:val="22"/>
      <w:lang w:val="en-PH" w:eastAsia="en-US"/>
    </w:rPr>
    <w:tblPr>
      <w:tblStyleRowBandSize w:val="1"/>
      <w:tblStyleColBandSize w:val="1"/>
      <w:tblBorders>
        <w:top w:val="single" w:sz="8" w:space="0" w:color="D95E00" w:themeColor="accent1"/>
        <w:bottom w:val="single" w:sz="8" w:space="0" w:color="D95E00" w:themeColor="accent1"/>
      </w:tblBorders>
    </w:tblPr>
    <w:tblStylePr w:type="firstRow">
      <w:pPr>
        <w:spacing w:before="0" w:after="0" w:line="240" w:lineRule="auto"/>
      </w:pPr>
      <w:rPr>
        <w:b/>
        <w:bCs/>
      </w:rPr>
      <w:tblPr/>
      <w:tcPr>
        <w:tcBorders>
          <w:top w:val="single" w:sz="8" w:space="0" w:color="D95E00" w:themeColor="accent1"/>
          <w:left w:val="nil"/>
          <w:bottom w:val="single" w:sz="8" w:space="0" w:color="D95E00" w:themeColor="accent1"/>
          <w:right w:val="nil"/>
          <w:insideH w:val="nil"/>
          <w:insideV w:val="nil"/>
        </w:tcBorders>
      </w:tcPr>
    </w:tblStylePr>
    <w:tblStylePr w:type="lastRow">
      <w:pPr>
        <w:spacing w:before="0" w:after="0" w:line="240" w:lineRule="auto"/>
      </w:pPr>
      <w:rPr>
        <w:b/>
        <w:bCs/>
      </w:rPr>
      <w:tblPr/>
      <w:tcPr>
        <w:tcBorders>
          <w:top w:val="single" w:sz="8" w:space="0" w:color="D95E00" w:themeColor="accent1"/>
          <w:left w:val="nil"/>
          <w:bottom w:val="single" w:sz="8" w:space="0" w:color="D95E0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D5B6" w:themeFill="accent1" w:themeFillTint="3F"/>
      </w:tcPr>
    </w:tblStylePr>
    <w:tblStylePr w:type="band1Horz">
      <w:tblPr/>
      <w:tcPr>
        <w:tcBorders>
          <w:left w:val="nil"/>
          <w:right w:val="nil"/>
          <w:insideH w:val="nil"/>
          <w:insideV w:val="nil"/>
        </w:tcBorders>
        <w:shd w:val="clear" w:color="auto" w:fill="FFD5B6" w:themeFill="accent1" w:themeFillTint="3F"/>
      </w:tcPr>
    </w:tblStylePr>
  </w:style>
  <w:style w:type="table" w:customStyle="1" w:styleId="LightShading-Accent21">
    <w:name w:val="Light Shading - Accent 21"/>
    <w:basedOn w:val="TableNormal"/>
    <w:next w:val="LightShading-Accent2"/>
    <w:uiPriority w:val="60"/>
    <w:rsid w:val="00506CA5"/>
    <w:rPr>
      <w:rFonts w:asciiTheme="minorHAnsi" w:eastAsiaTheme="minorHAnsi" w:hAnsiTheme="minorHAnsi" w:cstheme="minorBidi"/>
      <w:color w:val="002542" w:themeColor="accent2" w:themeShade="BF"/>
      <w:sz w:val="22"/>
      <w:szCs w:val="22"/>
      <w:lang w:val="en-US" w:eastAsia="en-US"/>
    </w:rPr>
    <w:tblPr>
      <w:tblStyleRowBandSize w:val="1"/>
      <w:tblStyleColBandSize w:val="1"/>
      <w:tblBorders>
        <w:top w:val="single" w:sz="8" w:space="0" w:color="003359" w:themeColor="accent2"/>
        <w:bottom w:val="single" w:sz="8" w:space="0" w:color="003359" w:themeColor="accent2"/>
      </w:tblBorders>
    </w:tblPr>
    <w:tblStylePr w:type="firstRow">
      <w:pPr>
        <w:spacing w:before="0" w:after="0" w:line="240" w:lineRule="auto"/>
      </w:pPr>
      <w:rPr>
        <w:b/>
        <w:bCs/>
      </w:rPr>
      <w:tblPr/>
      <w:tcPr>
        <w:tcBorders>
          <w:top w:val="single" w:sz="8" w:space="0" w:color="003359" w:themeColor="accent2"/>
          <w:left w:val="nil"/>
          <w:bottom w:val="single" w:sz="8" w:space="0" w:color="003359" w:themeColor="accent2"/>
          <w:right w:val="nil"/>
          <w:insideH w:val="nil"/>
          <w:insideV w:val="nil"/>
        </w:tcBorders>
      </w:tcPr>
    </w:tblStylePr>
    <w:tblStylePr w:type="lastRow">
      <w:pPr>
        <w:spacing w:before="0" w:after="0" w:line="240" w:lineRule="auto"/>
      </w:pPr>
      <w:rPr>
        <w:b/>
        <w:bCs/>
      </w:rPr>
      <w:tblPr/>
      <w:tcPr>
        <w:tcBorders>
          <w:top w:val="single" w:sz="8" w:space="0" w:color="003359" w:themeColor="accent2"/>
          <w:left w:val="nil"/>
          <w:bottom w:val="single" w:sz="8" w:space="0" w:color="00335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6D2FF" w:themeFill="accent2" w:themeFillTint="3F"/>
      </w:tcPr>
    </w:tblStylePr>
    <w:tblStylePr w:type="band1Horz">
      <w:tblPr/>
      <w:tcPr>
        <w:tcBorders>
          <w:left w:val="nil"/>
          <w:right w:val="nil"/>
          <w:insideH w:val="nil"/>
          <w:insideV w:val="nil"/>
        </w:tcBorders>
        <w:shd w:val="clear" w:color="auto" w:fill="96D2FF" w:themeFill="accent2" w:themeFillTint="3F"/>
      </w:tcPr>
    </w:tblStylePr>
  </w:style>
  <w:style w:type="table" w:styleId="LightShading-Accent4">
    <w:name w:val="Light Shading Accent 4"/>
    <w:basedOn w:val="TableNormal"/>
    <w:uiPriority w:val="60"/>
    <w:rsid w:val="00506CA5"/>
    <w:rPr>
      <w:rFonts w:asciiTheme="minorHAnsi" w:eastAsiaTheme="minorHAnsi" w:hAnsiTheme="minorHAnsi" w:cstheme="minorBidi"/>
      <w:color w:val="4A6A92" w:themeColor="accent4" w:themeShade="BF"/>
      <w:sz w:val="22"/>
      <w:szCs w:val="22"/>
      <w:lang w:val="en-US" w:eastAsia="en-US"/>
    </w:rPr>
    <w:tblPr>
      <w:tblStyleRowBandSize w:val="1"/>
      <w:tblStyleColBandSize w:val="1"/>
      <w:tblBorders>
        <w:top w:val="single" w:sz="8" w:space="0" w:color="7090B7" w:themeColor="accent4"/>
        <w:bottom w:val="single" w:sz="8" w:space="0" w:color="7090B7" w:themeColor="accent4"/>
      </w:tblBorders>
    </w:tblPr>
    <w:tblStylePr w:type="firstRow">
      <w:pPr>
        <w:spacing w:before="0" w:after="0" w:line="240" w:lineRule="auto"/>
      </w:pPr>
      <w:rPr>
        <w:b/>
        <w:bCs/>
      </w:rPr>
      <w:tblPr/>
      <w:tcPr>
        <w:tcBorders>
          <w:top w:val="single" w:sz="8" w:space="0" w:color="7090B7" w:themeColor="accent4"/>
          <w:left w:val="nil"/>
          <w:bottom w:val="single" w:sz="8" w:space="0" w:color="7090B7" w:themeColor="accent4"/>
          <w:right w:val="nil"/>
          <w:insideH w:val="nil"/>
          <w:insideV w:val="nil"/>
        </w:tcBorders>
      </w:tcPr>
    </w:tblStylePr>
    <w:tblStylePr w:type="lastRow">
      <w:pPr>
        <w:spacing w:before="0" w:after="0" w:line="240" w:lineRule="auto"/>
      </w:pPr>
      <w:rPr>
        <w:b/>
        <w:bCs/>
      </w:rPr>
      <w:tblPr/>
      <w:tcPr>
        <w:tcBorders>
          <w:top w:val="single" w:sz="8" w:space="0" w:color="7090B7" w:themeColor="accent4"/>
          <w:left w:val="nil"/>
          <w:bottom w:val="single" w:sz="8" w:space="0" w:color="7090B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3ED" w:themeFill="accent4" w:themeFillTint="3F"/>
      </w:tcPr>
    </w:tblStylePr>
    <w:tblStylePr w:type="band1Horz">
      <w:tblPr/>
      <w:tcPr>
        <w:tcBorders>
          <w:left w:val="nil"/>
          <w:right w:val="nil"/>
          <w:insideH w:val="nil"/>
          <w:insideV w:val="nil"/>
        </w:tcBorders>
        <w:shd w:val="clear" w:color="auto" w:fill="DBE3ED" w:themeFill="accent4" w:themeFillTint="3F"/>
      </w:tcPr>
    </w:tblStylePr>
  </w:style>
  <w:style w:type="table" w:customStyle="1" w:styleId="LightShading-Accent41">
    <w:name w:val="Light Shading - Accent 41"/>
    <w:basedOn w:val="TableNormal"/>
    <w:next w:val="LightShading-Accent4"/>
    <w:uiPriority w:val="60"/>
    <w:rsid w:val="00506CA5"/>
    <w:rPr>
      <w:rFonts w:asciiTheme="minorHAnsi" w:eastAsiaTheme="minorHAnsi" w:hAnsiTheme="minorHAnsi" w:cstheme="minorBidi"/>
      <w:color w:val="4A6A92" w:themeColor="accent4" w:themeShade="BF"/>
      <w:sz w:val="22"/>
      <w:szCs w:val="22"/>
      <w:lang w:val="en-US" w:eastAsia="en-US"/>
    </w:rPr>
    <w:tblPr>
      <w:tblStyleRowBandSize w:val="1"/>
      <w:tblStyleColBandSize w:val="1"/>
      <w:tblBorders>
        <w:top w:val="single" w:sz="8" w:space="0" w:color="7090B7" w:themeColor="accent4"/>
        <w:bottom w:val="single" w:sz="8" w:space="0" w:color="7090B7" w:themeColor="accent4"/>
      </w:tblBorders>
    </w:tblPr>
    <w:tblStylePr w:type="firstRow">
      <w:pPr>
        <w:spacing w:before="0" w:after="0" w:line="240" w:lineRule="auto"/>
      </w:pPr>
      <w:rPr>
        <w:b/>
        <w:bCs/>
      </w:rPr>
      <w:tblPr/>
      <w:tcPr>
        <w:tcBorders>
          <w:top w:val="single" w:sz="8" w:space="0" w:color="7090B7" w:themeColor="accent4"/>
          <w:left w:val="nil"/>
          <w:bottom w:val="single" w:sz="8" w:space="0" w:color="7090B7" w:themeColor="accent4"/>
          <w:right w:val="nil"/>
          <w:insideH w:val="nil"/>
          <w:insideV w:val="nil"/>
        </w:tcBorders>
      </w:tcPr>
    </w:tblStylePr>
    <w:tblStylePr w:type="lastRow">
      <w:pPr>
        <w:spacing w:before="0" w:after="0" w:line="240" w:lineRule="auto"/>
      </w:pPr>
      <w:rPr>
        <w:b/>
        <w:bCs/>
      </w:rPr>
      <w:tblPr/>
      <w:tcPr>
        <w:tcBorders>
          <w:top w:val="single" w:sz="8" w:space="0" w:color="7090B7" w:themeColor="accent4"/>
          <w:left w:val="nil"/>
          <w:bottom w:val="single" w:sz="8" w:space="0" w:color="7090B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3ED" w:themeFill="accent4" w:themeFillTint="3F"/>
      </w:tcPr>
    </w:tblStylePr>
    <w:tblStylePr w:type="band1Horz">
      <w:tblPr/>
      <w:tcPr>
        <w:tcBorders>
          <w:left w:val="nil"/>
          <w:right w:val="nil"/>
          <w:insideH w:val="nil"/>
          <w:insideV w:val="nil"/>
        </w:tcBorders>
        <w:shd w:val="clear" w:color="auto" w:fill="DBE3ED" w:themeFill="accent4" w:themeFillTint="3F"/>
      </w:tcPr>
    </w:tblStylePr>
  </w:style>
  <w:style w:type="table" w:customStyle="1" w:styleId="LightShading1">
    <w:name w:val="Light Shading1"/>
    <w:basedOn w:val="TableNormal"/>
    <w:next w:val="LightShading"/>
    <w:uiPriority w:val="60"/>
    <w:rsid w:val="00506CA5"/>
    <w:rPr>
      <w:rFonts w:asciiTheme="minorHAnsi" w:eastAsiaTheme="minorEastAsia" w:hAnsiTheme="minorHAnsi" w:cstheme="minorBidi"/>
      <w:color w:val="000000" w:themeColor="text1" w:themeShade="BF"/>
      <w:sz w:val="24"/>
      <w:szCs w:val="24"/>
      <w:lang w:val="en-US"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LineNumber">
    <w:name w:val="line number"/>
    <w:basedOn w:val="DefaultParagraphFont"/>
    <w:uiPriority w:val="99"/>
    <w:semiHidden/>
    <w:rsid w:val="00506CA5"/>
    <w:rPr>
      <w:rFonts w:cs="Times New Roman"/>
    </w:rPr>
  </w:style>
  <w:style w:type="numbering" w:customStyle="1" w:styleId="List0">
    <w:name w:val="List 0"/>
    <w:basedOn w:val="ImportedStyle1"/>
    <w:rsid w:val="00506CA5"/>
    <w:pPr>
      <w:numPr>
        <w:numId w:val="9"/>
      </w:numPr>
    </w:pPr>
  </w:style>
  <w:style w:type="numbering" w:customStyle="1" w:styleId="List1">
    <w:name w:val="List 1"/>
    <w:basedOn w:val="ImportedStyle2"/>
    <w:rsid w:val="00506CA5"/>
    <w:pPr>
      <w:numPr>
        <w:numId w:val="10"/>
      </w:numPr>
    </w:pPr>
  </w:style>
  <w:style w:type="numbering" w:customStyle="1" w:styleId="List10">
    <w:name w:val="List 10"/>
    <w:basedOn w:val="ImportedStyle11"/>
    <w:rsid w:val="00506CA5"/>
    <w:pPr>
      <w:numPr>
        <w:numId w:val="11"/>
      </w:numPr>
    </w:pPr>
  </w:style>
  <w:style w:type="numbering" w:customStyle="1" w:styleId="List11">
    <w:name w:val="List 11"/>
    <w:basedOn w:val="ImportedStyle12"/>
    <w:rsid w:val="00506CA5"/>
    <w:pPr>
      <w:numPr>
        <w:numId w:val="12"/>
      </w:numPr>
    </w:pPr>
  </w:style>
  <w:style w:type="numbering" w:customStyle="1" w:styleId="List12">
    <w:name w:val="List 12"/>
    <w:basedOn w:val="ImportedStyle13"/>
    <w:rsid w:val="00506CA5"/>
    <w:pPr>
      <w:numPr>
        <w:numId w:val="13"/>
      </w:numPr>
    </w:pPr>
  </w:style>
  <w:style w:type="numbering" w:customStyle="1" w:styleId="List13">
    <w:name w:val="List 13"/>
    <w:basedOn w:val="ImportedStyle14"/>
    <w:rsid w:val="00506CA5"/>
    <w:pPr>
      <w:numPr>
        <w:numId w:val="14"/>
      </w:numPr>
    </w:pPr>
  </w:style>
  <w:style w:type="numbering" w:customStyle="1" w:styleId="List14">
    <w:name w:val="List 14"/>
    <w:basedOn w:val="ImportedStyle1"/>
    <w:rsid w:val="00506CA5"/>
    <w:pPr>
      <w:numPr>
        <w:numId w:val="15"/>
      </w:numPr>
    </w:pPr>
  </w:style>
  <w:style w:type="numbering" w:customStyle="1" w:styleId="List15">
    <w:name w:val="List 15"/>
    <w:basedOn w:val="ImportedStyle15"/>
    <w:rsid w:val="00506CA5"/>
    <w:pPr>
      <w:numPr>
        <w:numId w:val="16"/>
      </w:numPr>
    </w:pPr>
  </w:style>
  <w:style w:type="numbering" w:customStyle="1" w:styleId="List16">
    <w:name w:val="List 16"/>
    <w:basedOn w:val="ImportedStyle16"/>
    <w:rsid w:val="00506CA5"/>
    <w:pPr>
      <w:numPr>
        <w:numId w:val="17"/>
      </w:numPr>
    </w:pPr>
  </w:style>
  <w:style w:type="numbering" w:customStyle="1" w:styleId="List17">
    <w:name w:val="List 17"/>
    <w:basedOn w:val="ImportedStyle17"/>
    <w:rsid w:val="00506CA5"/>
    <w:pPr>
      <w:numPr>
        <w:numId w:val="18"/>
      </w:numPr>
    </w:pPr>
  </w:style>
  <w:style w:type="numbering" w:customStyle="1" w:styleId="List18">
    <w:name w:val="List 18"/>
    <w:basedOn w:val="ImportedStyle18"/>
    <w:rsid w:val="00506CA5"/>
    <w:pPr>
      <w:numPr>
        <w:numId w:val="19"/>
      </w:numPr>
    </w:pPr>
  </w:style>
  <w:style w:type="numbering" w:customStyle="1" w:styleId="List19">
    <w:name w:val="List 19"/>
    <w:basedOn w:val="ImportedStyle19"/>
    <w:rsid w:val="00506CA5"/>
    <w:pPr>
      <w:numPr>
        <w:numId w:val="20"/>
      </w:numPr>
    </w:pPr>
  </w:style>
  <w:style w:type="paragraph" w:styleId="List2">
    <w:name w:val="List 2"/>
    <w:basedOn w:val="Normal"/>
    <w:uiPriority w:val="99"/>
    <w:semiHidden/>
    <w:rsid w:val="00506CA5"/>
    <w:pPr>
      <w:spacing w:after="0" w:line="240" w:lineRule="auto"/>
      <w:ind w:left="566" w:hanging="283"/>
    </w:pPr>
    <w:rPr>
      <w:rFonts w:ascii="Arial" w:eastAsia="Times New Roman" w:hAnsi="Arial" w:cs="Times New Roman"/>
      <w:lang w:val="en-AU" w:eastAsia="en-AU"/>
    </w:rPr>
  </w:style>
  <w:style w:type="numbering" w:customStyle="1" w:styleId="List20">
    <w:name w:val="List 20"/>
    <w:basedOn w:val="ImportedStyle20"/>
    <w:rsid w:val="00506CA5"/>
    <w:pPr>
      <w:numPr>
        <w:numId w:val="21"/>
      </w:numPr>
    </w:pPr>
  </w:style>
  <w:style w:type="numbering" w:customStyle="1" w:styleId="List21">
    <w:name w:val="List 21"/>
    <w:basedOn w:val="ImportedStyle3"/>
    <w:rsid w:val="00506CA5"/>
    <w:pPr>
      <w:numPr>
        <w:numId w:val="22"/>
      </w:numPr>
    </w:pPr>
  </w:style>
  <w:style w:type="numbering" w:customStyle="1" w:styleId="List211">
    <w:name w:val="List 211"/>
    <w:basedOn w:val="ImportedStyle21"/>
    <w:rsid w:val="00506CA5"/>
    <w:pPr>
      <w:numPr>
        <w:numId w:val="23"/>
      </w:numPr>
    </w:pPr>
  </w:style>
  <w:style w:type="numbering" w:customStyle="1" w:styleId="List22">
    <w:name w:val="List 22"/>
    <w:basedOn w:val="ImportedStyle22"/>
    <w:rsid w:val="00506CA5"/>
    <w:pPr>
      <w:numPr>
        <w:numId w:val="24"/>
      </w:numPr>
    </w:pPr>
  </w:style>
  <w:style w:type="numbering" w:customStyle="1" w:styleId="List23">
    <w:name w:val="List 23"/>
    <w:basedOn w:val="ImportedStyle23"/>
    <w:rsid w:val="00506CA5"/>
    <w:pPr>
      <w:numPr>
        <w:numId w:val="25"/>
      </w:numPr>
    </w:pPr>
  </w:style>
  <w:style w:type="numbering" w:customStyle="1" w:styleId="List24">
    <w:name w:val="List 24"/>
    <w:basedOn w:val="ImportedStyle24"/>
    <w:rsid w:val="00506CA5"/>
    <w:pPr>
      <w:numPr>
        <w:numId w:val="26"/>
      </w:numPr>
    </w:pPr>
  </w:style>
  <w:style w:type="numbering" w:customStyle="1" w:styleId="List25">
    <w:name w:val="List 25"/>
    <w:basedOn w:val="ImportedStyle25"/>
    <w:rsid w:val="00506CA5"/>
    <w:pPr>
      <w:numPr>
        <w:numId w:val="27"/>
      </w:numPr>
    </w:pPr>
  </w:style>
  <w:style w:type="numbering" w:customStyle="1" w:styleId="List26">
    <w:name w:val="List 26"/>
    <w:basedOn w:val="ImportedStyle26"/>
    <w:rsid w:val="00506CA5"/>
    <w:pPr>
      <w:numPr>
        <w:numId w:val="28"/>
      </w:numPr>
    </w:pPr>
  </w:style>
  <w:style w:type="numbering" w:customStyle="1" w:styleId="List27">
    <w:name w:val="List 27"/>
    <w:basedOn w:val="ImportedStyle27"/>
    <w:rsid w:val="00506CA5"/>
    <w:pPr>
      <w:numPr>
        <w:numId w:val="29"/>
      </w:numPr>
    </w:pPr>
  </w:style>
  <w:style w:type="numbering" w:customStyle="1" w:styleId="List28">
    <w:name w:val="List 28"/>
    <w:basedOn w:val="ImportedStyle28"/>
    <w:rsid w:val="00506CA5"/>
    <w:pPr>
      <w:numPr>
        <w:numId w:val="30"/>
      </w:numPr>
    </w:pPr>
  </w:style>
  <w:style w:type="numbering" w:customStyle="1" w:styleId="List29">
    <w:name w:val="List 29"/>
    <w:basedOn w:val="ImportedStyle29"/>
    <w:rsid w:val="00506CA5"/>
    <w:pPr>
      <w:numPr>
        <w:numId w:val="31"/>
      </w:numPr>
    </w:pPr>
  </w:style>
  <w:style w:type="paragraph" w:styleId="List3">
    <w:name w:val="List 3"/>
    <w:basedOn w:val="Normal"/>
    <w:uiPriority w:val="99"/>
    <w:semiHidden/>
    <w:rsid w:val="00506CA5"/>
    <w:pPr>
      <w:spacing w:after="0" w:line="240" w:lineRule="auto"/>
      <w:ind w:left="849" w:hanging="283"/>
    </w:pPr>
    <w:rPr>
      <w:rFonts w:ascii="Arial" w:eastAsia="Times New Roman" w:hAnsi="Arial" w:cs="Times New Roman"/>
      <w:lang w:val="en-AU" w:eastAsia="en-AU"/>
    </w:rPr>
  </w:style>
  <w:style w:type="numbering" w:customStyle="1" w:styleId="List30">
    <w:name w:val="List 30"/>
    <w:basedOn w:val="ImportedStyle27"/>
    <w:rsid w:val="00506CA5"/>
    <w:pPr>
      <w:numPr>
        <w:numId w:val="32"/>
      </w:numPr>
    </w:pPr>
  </w:style>
  <w:style w:type="numbering" w:customStyle="1" w:styleId="List31">
    <w:name w:val="List 31"/>
    <w:basedOn w:val="ImportedStyle4"/>
    <w:rsid w:val="00506CA5"/>
    <w:pPr>
      <w:numPr>
        <w:numId w:val="33"/>
      </w:numPr>
    </w:pPr>
  </w:style>
  <w:style w:type="numbering" w:customStyle="1" w:styleId="List311">
    <w:name w:val="List 311"/>
    <w:basedOn w:val="ImportedStyle30"/>
    <w:rsid w:val="00506CA5"/>
    <w:pPr>
      <w:numPr>
        <w:numId w:val="34"/>
      </w:numPr>
    </w:pPr>
  </w:style>
  <w:style w:type="numbering" w:customStyle="1" w:styleId="List32">
    <w:name w:val="List 32"/>
    <w:basedOn w:val="ImportedStyle31"/>
    <w:rsid w:val="00506CA5"/>
    <w:pPr>
      <w:numPr>
        <w:numId w:val="35"/>
      </w:numPr>
    </w:pPr>
  </w:style>
  <w:style w:type="numbering" w:customStyle="1" w:styleId="List33">
    <w:name w:val="List 33"/>
    <w:basedOn w:val="ImportedStyle32"/>
    <w:rsid w:val="00506CA5"/>
    <w:pPr>
      <w:numPr>
        <w:numId w:val="36"/>
      </w:numPr>
    </w:pPr>
  </w:style>
  <w:style w:type="numbering" w:customStyle="1" w:styleId="List34">
    <w:name w:val="List 34"/>
    <w:basedOn w:val="ImportedStyle33"/>
    <w:rsid w:val="00506CA5"/>
    <w:pPr>
      <w:numPr>
        <w:numId w:val="37"/>
      </w:numPr>
    </w:pPr>
  </w:style>
  <w:style w:type="numbering" w:customStyle="1" w:styleId="List35">
    <w:name w:val="List 35"/>
    <w:basedOn w:val="ImportedStyle27"/>
    <w:rsid w:val="00506CA5"/>
    <w:pPr>
      <w:numPr>
        <w:numId w:val="38"/>
      </w:numPr>
    </w:pPr>
  </w:style>
  <w:style w:type="numbering" w:customStyle="1" w:styleId="List36">
    <w:name w:val="List 36"/>
    <w:basedOn w:val="ImportedStyle34"/>
    <w:rsid w:val="00506CA5"/>
    <w:pPr>
      <w:numPr>
        <w:numId w:val="39"/>
      </w:numPr>
    </w:pPr>
  </w:style>
  <w:style w:type="numbering" w:customStyle="1" w:styleId="List37">
    <w:name w:val="List 37"/>
    <w:basedOn w:val="ImportedStyle35"/>
    <w:rsid w:val="00506CA5"/>
    <w:pPr>
      <w:numPr>
        <w:numId w:val="40"/>
      </w:numPr>
    </w:pPr>
  </w:style>
  <w:style w:type="numbering" w:customStyle="1" w:styleId="List38">
    <w:name w:val="List 38"/>
    <w:basedOn w:val="ImportedStyle36"/>
    <w:rsid w:val="00506CA5"/>
    <w:pPr>
      <w:numPr>
        <w:numId w:val="41"/>
      </w:numPr>
    </w:pPr>
  </w:style>
  <w:style w:type="numbering" w:customStyle="1" w:styleId="List39">
    <w:name w:val="List 39"/>
    <w:basedOn w:val="ImportedStyle37"/>
    <w:rsid w:val="00506CA5"/>
    <w:pPr>
      <w:numPr>
        <w:numId w:val="42"/>
      </w:numPr>
    </w:pPr>
  </w:style>
  <w:style w:type="paragraph" w:styleId="List4">
    <w:name w:val="List 4"/>
    <w:basedOn w:val="Normal"/>
    <w:uiPriority w:val="99"/>
    <w:semiHidden/>
    <w:rsid w:val="00506CA5"/>
    <w:pPr>
      <w:spacing w:after="0" w:line="240" w:lineRule="auto"/>
      <w:ind w:left="1132" w:hanging="283"/>
    </w:pPr>
    <w:rPr>
      <w:rFonts w:ascii="Arial" w:eastAsia="Times New Roman" w:hAnsi="Arial" w:cs="Times New Roman"/>
      <w:lang w:val="en-AU" w:eastAsia="en-AU"/>
    </w:rPr>
  </w:style>
  <w:style w:type="numbering" w:customStyle="1" w:styleId="List40">
    <w:name w:val="List 40"/>
    <w:basedOn w:val="ImportedStyle37"/>
    <w:rsid w:val="00506CA5"/>
    <w:pPr>
      <w:numPr>
        <w:numId w:val="43"/>
      </w:numPr>
    </w:pPr>
  </w:style>
  <w:style w:type="numbering" w:customStyle="1" w:styleId="List41">
    <w:name w:val="List 41"/>
    <w:basedOn w:val="ImportedStyle5"/>
    <w:rsid w:val="00506CA5"/>
    <w:pPr>
      <w:numPr>
        <w:numId w:val="44"/>
      </w:numPr>
    </w:pPr>
  </w:style>
  <w:style w:type="numbering" w:customStyle="1" w:styleId="List411">
    <w:name w:val="List 411"/>
    <w:basedOn w:val="ImportedStyle37"/>
    <w:rsid w:val="00506CA5"/>
    <w:pPr>
      <w:numPr>
        <w:numId w:val="45"/>
      </w:numPr>
    </w:pPr>
  </w:style>
  <w:style w:type="numbering" w:customStyle="1" w:styleId="List42">
    <w:name w:val="List 42"/>
    <w:basedOn w:val="ImportedStyle38"/>
    <w:rsid w:val="00506CA5"/>
    <w:pPr>
      <w:numPr>
        <w:numId w:val="46"/>
      </w:numPr>
    </w:pPr>
  </w:style>
  <w:style w:type="numbering" w:customStyle="1" w:styleId="List43">
    <w:name w:val="List 43"/>
    <w:basedOn w:val="ImportedStyle38"/>
    <w:rsid w:val="00506CA5"/>
    <w:pPr>
      <w:numPr>
        <w:numId w:val="47"/>
      </w:numPr>
    </w:pPr>
  </w:style>
  <w:style w:type="numbering" w:customStyle="1" w:styleId="List44">
    <w:name w:val="List 44"/>
    <w:basedOn w:val="ImportedStyle38"/>
    <w:rsid w:val="00506CA5"/>
    <w:pPr>
      <w:numPr>
        <w:numId w:val="48"/>
      </w:numPr>
    </w:pPr>
  </w:style>
  <w:style w:type="numbering" w:customStyle="1" w:styleId="List45">
    <w:name w:val="List 45"/>
    <w:basedOn w:val="ImportedStyle38"/>
    <w:rsid w:val="00506CA5"/>
    <w:pPr>
      <w:numPr>
        <w:numId w:val="49"/>
      </w:numPr>
    </w:pPr>
  </w:style>
  <w:style w:type="numbering" w:customStyle="1" w:styleId="List46">
    <w:name w:val="List 46"/>
    <w:basedOn w:val="ImportedStyle39"/>
    <w:rsid w:val="00506CA5"/>
    <w:pPr>
      <w:numPr>
        <w:numId w:val="50"/>
      </w:numPr>
    </w:pPr>
  </w:style>
  <w:style w:type="numbering" w:customStyle="1" w:styleId="List47">
    <w:name w:val="List 47"/>
    <w:basedOn w:val="ImportedStyle40"/>
    <w:rsid w:val="00506CA5"/>
    <w:pPr>
      <w:numPr>
        <w:numId w:val="51"/>
      </w:numPr>
    </w:pPr>
  </w:style>
  <w:style w:type="paragraph" w:styleId="List5">
    <w:name w:val="List 5"/>
    <w:basedOn w:val="Normal"/>
    <w:uiPriority w:val="99"/>
    <w:semiHidden/>
    <w:rsid w:val="00506CA5"/>
    <w:pPr>
      <w:spacing w:after="0" w:line="240" w:lineRule="auto"/>
      <w:ind w:left="1415" w:hanging="283"/>
    </w:pPr>
    <w:rPr>
      <w:rFonts w:ascii="Arial" w:eastAsia="Times New Roman" w:hAnsi="Arial" w:cs="Times New Roman"/>
      <w:lang w:val="en-AU" w:eastAsia="en-AU"/>
    </w:rPr>
  </w:style>
  <w:style w:type="numbering" w:customStyle="1" w:styleId="List51">
    <w:name w:val="List 51"/>
    <w:basedOn w:val="ImportedStyle6"/>
    <w:rsid w:val="00506CA5"/>
    <w:pPr>
      <w:numPr>
        <w:numId w:val="52"/>
      </w:numPr>
    </w:pPr>
  </w:style>
  <w:style w:type="numbering" w:customStyle="1" w:styleId="List53">
    <w:name w:val="List 53"/>
    <w:basedOn w:val="NoList"/>
    <w:rsid w:val="00506CA5"/>
    <w:pPr>
      <w:numPr>
        <w:numId w:val="53"/>
      </w:numPr>
    </w:pPr>
  </w:style>
  <w:style w:type="numbering" w:customStyle="1" w:styleId="List55">
    <w:name w:val="List 55"/>
    <w:basedOn w:val="NoList"/>
    <w:rsid w:val="00506CA5"/>
    <w:pPr>
      <w:numPr>
        <w:numId w:val="54"/>
      </w:numPr>
    </w:pPr>
  </w:style>
  <w:style w:type="numbering" w:customStyle="1" w:styleId="List6">
    <w:name w:val="List 6"/>
    <w:basedOn w:val="ImportedStyle7"/>
    <w:rsid w:val="00506CA5"/>
    <w:pPr>
      <w:numPr>
        <w:numId w:val="55"/>
      </w:numPr>
    </w:pPr>
  </w:style>
  <w:style w:type="numbering" w:customStyle="1" w:styleId="List7">
    <w:name w:val="List 7"/>
    <w:basedOn w:val="ImportedStyle8"/>
    <w:rsid w:val="00506CA5"/>
    <w:pPr>
      <w:numPr>
        <w:numId w:val="56"/>
      </w:numPr>
    </w:pPr>
  </w:style>
  <w:style w:type="numbering" w:customStyle="1" w:styleId="List8">
    <w:name w:val="List 8"/>
    <w:basedOn w:val="ImportedStyle9"/>
    <w:rsid w:val="00506CA5"/>
    <w:pPr>
      <w:numPr>
        <w:numId w:val="57"/>
      </w:numPr>
    </w:pPr>
  </w:style>
  <w:style w:type="numbering" w:customStyle="1" w:styleId="List9">
    <w:name w:val="List 9"/>
    <w:basedOn w:val="ImportedStyle10"/>
    <w:rsid w:val="00506CA5"/>
    <w:pPr>
      <w:numPr>
        <w:numId w:val="58"/>
      </w:numPr>
    </w:pPr>
  </w:style>
  <w:style w:type="character" w:customStyle="1" w:styleId="ListNumberChar">
    <w:name w:val="List Number Char"/>
    <w:basedOn w:val="DefaultParagraphFont"/>
    <w:link w:val="ListNumber"/>
    <w:rsid w:val="00506CA5"/>
    <w:rPr>
      <w:rFonts w:ascii="Arial" w:eastAsia="Times New Roman" w:hAnsi="Arial"/>
      <w:szCs w:val="22"/>
    </w:rPr>
  </w:style>
  <w:style w:type="paragraph" w:customStyle="1" w:styleId="ListAlpha">
    <w:name w:val="List Alpha"/>
    <w:basedOn w:val="ListNumber"/>
    <w:uiPriority w:val="10"/>
    <w:rsid w:val="00506CA5"/>
    <w:pPr>
      <w:numPr>
        <w:numId w:val="60"/>
      </w:numPr>
      <w:tabs>
        <w:tab w:val="clear" w:pos="567"/>
        <w:tab w:val="num" w:pos="134"/>
        <w:tab w:val="num" w:pos="360"/>
      </w:tabs>
    </w:pPr>
  </w:style>
  <w:style w:type="character" w:customStyle="1" w:styleId="ListBulletChar">
    <w:name w:val="List Bullet Char"/>
    <w:basedOn w:val="DefaultParagraphFont"/>
    <w:link w:val="ListBullet"/>
    <w:rsid w:val="00506CA5"/>
    <w:rPr>
      <w:rFonts w:ascii="Arial" w:eastAsia="Times New Roman" w:hAnsi="Arial"/>
      <w:szCs w:val="22"/>
    </w:rPr>
  </w:style>
  <w:style w:type="paragraph" w:styleId="ListBullet4">
    <w:name w:val="List Bullet 4"/>
    <w:basedOn w:val="Normal"/>
    <w:uiPriority w:val="99"/>
    <w:semiHidden/>
    <w:rsid w:val="00506CA5"/>
    <w:pPr>
      <w:numPr>
        <w:numId w:val="62"/>
      </w:numPr>
      <w:spacing w:after="0" w:line="240" w:lineRule="auto"/>
    </w:pPr>
    <w:rPr>
      <w:rFonts w:ascii="Arial" w:eastAsia="Times New Roman" w:hAnsi="Arial" w:cs="Times New Roman"/>
      <w:lang w:val="en-AU" w:eastAsia="en-AU"/>
    </w:rPr>
  </w:style>
  <w:style w:type="paragraph" w:styleId="ListBullet5">
    <w:name w:val="List Bullet 5"/>
    <w:basedOn w:val="Normal"/>
    <w:uiPriority w:val="99"/>
    <w:semiHidden/>
    <w:rsid w:val="00506CA5"/>
    <w:pPr>
      <w:numPr>
        <w:numId w:val="63"/>
      </w:numPr>
      <w:spacing w:after="0" w:line="240" w:lineRule="auto"/>
    </w:pPr>
    <w:rPr>
      <w:rFonts w:ascii="Arial" w:eastAsia="Times New Roman" w:hAnsi="Arial" w:cs="Times New Roman"/>
      <w:lang w:val="en-AU" w:eastAsia="en-AU"/>
    </w:rPr>
  </w:style>
  <w:style w:type="paragraph" w:customStyle="1" w:styleId="Listbulletsub">
    <w:name w:val="List bullet sub"/>
    <w:basedOn w:val="ListBullet"/>
    <w:qFormat/>
    <w:rsid w:val="00506CA5"/>
    <w:pPr>
      <w:numPr>
        <w:ilvl w:val="1"/>
        <w:numId w:val="64"/>
      </w:numPr>
    </w:pPr>
    <w:rPr>
      <w:rFonts w:eastAsiaTheme="minorEastAsia"/>
    </w:rPr>
  </w:style>
  <w:style w:type="paragraph" w:styleId="ListContinue">
    <w:name w:val="List Continue"/>
    <w:basedOn w:val="Normal"/>
    <w:uiPriority w:val="99"/>
    <w:semiHidden/>
    <w:rsid w:val="00506CA5"/>
    <w:pPr>
      <w:spacing w:after="120" w:line="240" w:lineRule="auto"/>
      <w:ind w:left="283"/>
    </w:pPr>
    <w:rPr>
      <w:rFonts w:ascii="Arial" w:eastAsia="Times New Roman" w:hAnsi="Arial" w:cs="Times New Roman"/>
      <w:lang w:val="en-AU" w:eastAsia="en-AU"/>
    </w:rPr>
  </w:style>
  <w:style w:type="paragraph" w:styleId="ListContinue2">
    <w:name w:val="List Continue 2"/>
    <w:basedOn w:val="Normal"/>
    <w:uiPriority w:val="99"/>
    <w:semiHidden/>
    <w:rsid w:val="00506CA5"/>
    <w:pPr>
      <w:spacing w:after="120" w:line="240" w:lineRule="auto"/>
      <w:ind w:left="566"/>
    </w:pPr>
    <w:rPr>
      <w:rFonts w:ascii="Arial" w:eastAsia="Times New Roman" w:hAnsi="Arial" w:cs="Times New Roman"/>
      <w:lang w:val="en-AU" w:eastAsia="en-AU"/>
    </w:rPr>
  </w:style>
  <w:style w:type="paragraph" w:styleId="ListContinue3">
    <w:name w:val="List Continue 3"/>
    <w:basedOn w:val="Normal"/>
    <w:uiPriority w:val="99"/>
    <w:semiHidden/>
    <w:rsid w:val="00506CA5"/>
    <w:pPr>
      <w:spacing w:after="120" w:line="240" w:lineRule="auto"/>
      <w:ind w:left="849"/>
    </w:pPr>
    <w:rPr>
      <w:rFonts w:ascii="Arial" w:eastAsia="Times New Roman" w:hAnsi="Arial" w:cs="Times New Roman"/>
      <w:lang w:val="en-AU" w:eastAsia="en-AU"/>
    </w:rPr>
  </w:style>
  <w:style w:type="paragraph" w:styleId="ListContinue4">
    <w:name w:val="List Continue 4"/>
    <w:basedOn w:val="Normal"/>
    <w:uiPriority w:val="99"/>
    <w:semiHidden/>
    <w:rsid w:val="00506CA5"/>
    <w:pPr>
      <w:spacing w:after="120" w:line="240" w:lineRule="auto"/>
      <w:ind w:left="1132"/>
    </w:pPr>
    <w:rPr>
      <w:rFonts w:ascii="Arial" w:eastAsia="Times New Roman" w:hAnsi="Arial" w:cs="Times New Roman"/>
      <w:lang w:val="en-AU" w:eastAsia="en-AU"/>
    </w:rPr>
  </w:style>
  <w:style w:type="paragraph" w:styleId="ListContinue5">
    <w:name w:val="List Continue 5"/>
    <w:basedOn w:val="Normal"/>
    <w:uiPriority w:val="99"/>
    <w:semiHidden/>
    <w:rsid w:val="00506CA5"/>
    <w:pPr>
      <w:spacing w:after="120" w:line="240" w:lineRule="auto"/>
      <w:ind w:left="1415"/>
    </w:pPr>
    <w:rPr>
      <w:rFonts w:ascii="Arial" w:eastAsia="Times New Roman" w:hAnsi="Arial" w:cs="Times New Roman"/>
      <w:lang w:val="en-AU" w:eastAsia="en-AU"/>
    </w:rPr>
  </w:style>
  <w:style w:type="paragraph" w:styleId="ListNumber2">
    <w:name w:val="List Number 2"/>
    <w:basedOn w:val="Normal"/>
    <w:uiPriority w:val="99"/>
    <w:semiHidden/>
    <w:rsid w:val="00506CA5"/>
    <w:pPr>
      <w:tabs>
        <w:tab w:val="num" w:pos="643"/>
      </w:tabs>
      <w:spacing w:after="0" w:line="240" w:lineRule="auto"/>
      <w:ind w:left="643" w:hanging="360"/>
    </w:pPr>
    <w:rPr>
      <w:rFonts w:ascii="Arial" w:eastAsia="Times New Roman" w:hAnsi="Arial" w:cs="Times New Roman"/>
      <w:lang w:val="en-AU" w:eastAsia="en-AU"/>
    </w:rPr>
  </w:style>
  <w:style w:type="paragraph" w:styleId="ListNumber3">
    <w:name w:val="List Number 3"/>
    <w:basedOn w:val="Normal"/>
    <w:uiPriority w:val="99"/>
    <w:semiHidden/>
    <w:rsid w:val="00506CA5"/>
    <w:pPr>
      <w:tabs>
        <w:tab w:val="num" w:pos="926"/>
      </w:tabs>
      <w:spacing w:after="0" w:line="240" w:lineRule="auto"/>
      <w:ind w:left="926" w:hanging="360"/>
    </w:pPr>
    <w:rPr>
      <w:rFonts w:ascii="Arial" w:eastAsia="Times New Roman" w:hAnsi="Arial" w:cs="Times New Roman"/>
      <w:lang w:val="en-AU" w:eastAsia="en-AU"/>
    </w:rPr>
  </w:style>
  <w:style w:type="paragraph" w:styleId="ListNumber4">
    <w:name w:val="List Number 4"/>
    <w:basedOn w:val="Normal"/>
    <w:uiPriority w:val="99"/>
    <w:semiHidden/>
    <w:rsid w:val="00506CA5"/>
    <w:pPr>
      <w:tabs>
        <w:tab w:val="num" w:pos="1209"/>
      </w:tabs>
      <w:spacing w:after="0" w:line="240" w:lineRule="auto"/>
      <w:ind w:left="1209" w:hanging="360"/>
    </w:pPr>
    <w:rPr>
      <w:rFonts w:ascii="Arial" w:eastAsia="Times New Roman" w:hAnsi="Arial" w:cs="Times New Roman"/>
      <w:lang w:val="en-AU" w:eastAsia="en-AU"/>
    </w:rPr>
  </w:style>
  <w:style w:type="paragraph" w:styleId="ListNumber5">
    <w:name w:val="List Number 5"/>
    <w:basedOn w:val="Normal"/>
    <w:uiPriority w:val="99"/>
    <w:semiHidden/>
    <w:rsid w:val="00506CA5"/>
    <w:pPr>
      <w:tabs>
        <w:tab w:val="num" w:pos="1492"/>
      </w:tabs>
      <w:spacing w:after="0" w:line="240" w:lineRule="auto"/>
      <w:ind w:left="1492" w:hanging="360"/>
    </w:pPr>
    <w:rPr>
      <w:rFonts w:ascii="Arial" w:eastAsia="Times New Roman" w:hAnsi="Arial" w:cs="Times New Roman"/>
      <w:lang w:val="en-AU" w:eastAsia="en-AU"/>
    </w:rPr>
  </w:style>
  <w:style w:type="numbering" w:customStyle="1" w:styleId="ListAlphaList">
    <w:name w:val="List_Alpha_List"/>
    <w:basedOn w:val="NoList"/>
    <w:uiPriority w:val="99"/>
    <w:rsid w:val="00506CA5"/>
    <w:pPr>
      <w:numPr>
        <w:numId w:val="65"/>
      </w:numPr>
    </w:pPr>
  </w:style>
  <w:style w:type="numbering" w:customStyle="1" w:styleId="ListAppTOC">
    <w:name w:val="ListAppTOC"/>
    <w:basedOn w:val="NoList"/>
    <w:uiPriority w:val="99"/>
    <w:rsid w:val="00506CA5"/>
    <w:pPr>
      <w:numPr>
        <w:numId w:val="66"/>
      </w:numPr>
    </w:pPr>
  </w:style>
  <w:style w:type="numbering" w:customStyle="1" w:styleId="ListNoHeading">
    <w:name w:val="ListNoHeading"/>
    <w:uiPriority w:val="99"/>
    <w:rsid w:val="00506CA5"/>
    <w:pPr>
      <w:numPr>
        <w:numId w:val="67"/>
      </w:numPr>
    </w:pPr>
  </w:style>
  <w:style w:type="numbering" w:customStyle="1" w:styleId="ListSection">
    <w:name w:val="ListSection"/>
    <w:uiPriority w:val="99"/>
    <w:rsid w:val="00506CA5"/>
    <w:pPr>
      <w:numPr>
        <w:numId w:val="68"/>
      </w:numPr>
    </w:pPr>
  </w:style>
  <w:style w:type="numbering" w:customStyle="1" w:styleId="ListTableCaption">
    <w:name w:val="ListTableCaption"/>
    <w:uiPriority w:val="99"/>
    <w:rsid w:val="00506CA5"/>
    <w:pPr>
      <w:numPr>
        <w:numId w:val="69"/>
      </w:numPr>
    </w:pPr>
  </w:style>
  <w:style w:type="numbering" w:customStyle="1" w:styleId="ListTOC">
    <w:name w:val="ListTOC"/>
    <w:rsid w:val="00506CA5"/>
    <w:pPr>
      <w:numPr>
        <w:numId w:val="70"/>
      </w:numPr>
    </w:pPr>
  </w:style>
  <w:style w:type="table" w:styleId="MediumGrid3-Accent3">
    <w:name w:val="Medium Grid 3 Accent 3"/>
    <w:basedOn w:val="TableNormal"/>
    <w:uiPriority w:val="69"/>
    <w:rsid w:val="00506CA5"/>
    <w:rPr>
      <w:rFonts w:ascii="Times" w:eastAsia="Times New Roman" w:hAnsi="Times"/>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AE9C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9923A"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9923A"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9923A"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9923A"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4D391"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4D391" w:themeFill="accent3" w:themeFillTint="7F"/>
      </w:tcPr>
    </w:tblStylePr>
  </w:style>
  <w:style w:type="table" w:customStyle="1" w:styleId="MediumGrid3-Accent31">
    <w:name w:val="Medium Grid 3 - Accent 31"/>
    <w:basedOn w:val="TableNormal"/>
    <w:next w:val="MediumGrid3-Accent3"/>
    <w:uiPriority w:val="69"/>
    <w:rsid w:val="00506CA5"/>
    <w:rPr>
      <w:rFonts w:ascii="Times" w:eastAsia="Times New Roman" w:hAnsi="Times"/>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AE9C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9923A"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9923A"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9923A"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9923A"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4D391"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4D391" w:themeFill="accent3" w:themeFillTint="7F"/>
      </w:tcPr>
    </w:tblStylePr>
  </w:style>
  <w:style w:type="table" w:styleId="MediumList2-Accent3">
    <w:name w:val="Medium List 2 Accent 3"/>
    <w:basedOn w:val="TableNormal"/>
    <w:uiPriority w:val="66"/>
    <w:rsid w:val="00506CA5"/>
    <w:rPr>
      <w:rFonts w:asciiTheme="majorHAnsi" w:eastAsiaTheme="majorEastAsia" w:hAnsiTheme="majorHAnsi" w:cstheme="majorBidi"/>
      <w:color w:val="000000" w:themeColor="text1"/>
      <w:sz w:val="22"/>
      <w:szCs w:val="22"/>
    </w:rPr>
    <w:tblPr>
      <w:tblStyleRowBandSize w:val="1"/>
      <w:tblStyleColBandSize w:val="1"/>
      <w:tblBorders>
        <w:top w:val="single" w:sz="8" w:space="0" w:color="69923A" w:themeColor="accent3"/>
        <w:left w:val="single" w:sz="8" w:space="0" w:color="69923A" w:themeColor="accent3"/>
        <w:bottom w:val="single" w:sz="8" w:space="0" w:color="69923A" w:themeColor="accent3"/>
        <w:right w:val="single" w:sz="8" w:space="0" w:color="69923A" w:themeColor="accent3"/>
      </w:tblBorders>
    </w:tblPr>
    <w:tblStylePr w:type="firstRow">
      <w:rPr>
        <w:sz w:val="24"/>
        <w:szCs w:val="24"/>
      </w:rPr>
      <w:tblPr/>
      <w:tcPr>
        <w:tcBorders>
          <w:top w:val="nil"/>
          <w:left w:val="nil"/>
          <w:bottom w:val="single" w:sz="24" w:space="0" w:color="69923A" w:themeColor="accent3"/>
          <w:right w:val="nil"/>
          <w:insideH w:val="nil"/>
          <w:insideV w:val="nil"/>
        </w:tcBorders>
        <w:shd w:val="clear" w:color="auto" w:fill="FFFFFF" w:themeFill="background1"/>
      </w:tcPr>
    </w:tblStylePr>
    <w:tblStylePr w:type="lastRow">
      <w:tblPr/>
      <w:tcPr>
        <w:tcBorders>
          <w:top w:val="single" w:sz="8" w:space="0" w:color="69923A"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9923A" w:themeColor="accent3"/>
          <w:insideH w:val="nil"/>
          <w:insideV w:val="nil"/>
        </w:tcBorders>
        <w:shd w:val="clear" w:color="auto" w:fill="FFFFFF" w:themeFill="background1"/>
      </w:tcPr>
    </w:tblStylePr>
    <w:tblStylePr w:type="lastCol">
      <w:tblPr/>
      <w:tcPr>
        <w:tcBorders>
          <w:top w:val="nil"/>
          <w:left w:val="single" w:sz="8" w:space="0" w:color="69923A"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AE9C8" w:themeFill="accent3" w:themeFillTint="3F"/>
      </w:tcPr>
    </w:tblStylePr>
    <w:tblStylePr w:type="band1Horz">
      <w:tblPr/>
      <w:tcPr>
        <w:tcBorders>
          <w:top w:val="nil"/>
          <w:bottom w:val="nil"/>
          <w:insideH w:val="nil"/>
          <w:insideV w:val="nil"/>
        </w:tcBorders>
        <w:shd w:val="clear" w:color="auto" w:fill="DAE9C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31">
    <w:name w:val="Medium List 2 - Accent 31"/>
    <w:basedOn w:val="TableNormal"/>
    <w:next w:val="MediumList2-Accent3"/>
    <w:uiPriority w:val="66"/>
    <w:rsid w:val="00506CA5"/>
    <w:rPr>
      <w:rFonts w:asciiTheme="majorHAnsi" w:eastAsiaTheme="majorEastAsia" w:hAnsiTheme="majorHAnsi" w:cstheme="majorBidi"/>
      <w:color w:val="000000" w:themeColor="text1"/>
      <w:sz w:val="22"/>
      <w:szCs w:val="22"/>
    </w:rPr>
    <w:tblPr>
      <w:tblStyleRowBandSize w:val="1"/>
      <w:tblStyleColBandSize w:val="1"/>
      <w:tblBorders>
        <w:top w:val="single" w:sz="8" w:space="0" w:color="69923A" w:themeColor="accent3"/>
        <w:left w:val="single" w:sz="8" w:space="0" w:color="69923A" w:themeColor="accent3"/>
        <w:bottom w:val="single" w:sz="8" w:space="0" w:color="69923A" w:themeColor="accent3"/>
        <w:right w:val="single" w:sz="8" w:space="0" w:color="69923A" w:themeColor="accent3"/>
      </w:tblBorders>
    </w:tblPr>
    <w:tblStylePr w:type="firstRow">
      <w:rPr>
        <w:sz w:val="24"/>
        <w:szCs w:val="24"/>
      </w:rPr>
      <w:tblPr/>
      <w:tcPr>
        <w:tcBorders>
          <w:top w:val="nil"/>
          <w:left w:val="nil"/>
          <w:bottom w:val="single" w:sz="24" w:space="0" w:color="69923A" w:themeColor="accent3"/>
          <w:right w:val="nil"/>
          <w:insideH w:val="nil"/>
          <w:insideV w:val="nil"/>
        </w:tcBorders>
        <w:shd w:val="clear" w:color="auto" w:fill="FFFFFF" w:themeFill="background1"/>
      </w:tcPr>
    </w:tblStylePr>
    <w:tblStylePr w:type="lastRow">
      <w:tblPr/>
      <w:tcPr>
        <w:tcBorders>
          <w:top w:val="single" w:sz="8" w:space="0" w:color="69923A"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9923A" w:themeColor="accent3"/>
          <w:insideH w:val="nil"/>
          <w:insideV w:val="nil"/>
        </w:tcBorders>
        <w:shd w:val="clear" w:color="auto" w:fill="FFFFFF" w:themeFill="background1"/>
      </w:tcPr>
    </w:tblStylePr>
    <w:tblStylePr w:type="lastCol">
      <w:tblPr/>
      <w:tcPr>
        <w:tcBorders>
          <w:top w:val="nil"/>
          <w:left w:val="single" w:sz="8" w:space="0" w:color="69923A"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AE9C8" w:themeFill="accent3" w:themeFillTint="3F"/>
      </w:tcPr>
    </w:tblStylePr>
    <w:tblStylePr w:type="band1Horz">
      <w:tblPr/>
      <w:tcPr>
        <w:tcBorders>
          <w:top w:val="nil"/>
          <w:bottom w:val="nil"/>
          <w:insideH w:val="nil"/>
          <w:insideV w:val="nil"/>
        </w:tcBorders>
        <w:shd w:val="clear" w:color="auto" w:fill="DAE9C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Accent4">
    <w:name w:val="Medium Shading 1 Accent 4"/>
    <w:basedOn w:val="TableNormal"/>
    <w:uiPriority w:val="63"/>
    <w:rsid w:val="00506CA5"/>
    <w:rPr>
      <w:rFonts w:asciiTheme="minorHAnsi" w:eastAsiaTheme="minorHAnsi" w:hAnsiTheme="minorHAnsi" w:cstheme="minorBidi"/>
      <w:sz w:val="22"/>
      <w:szCs w:val="22"/>
      <w:lang w:val="en-US" w:eastAsia="en-US"/>
    </w:rPr>
    <w:tblPr>
      <w:tblStyleRowBandSize w:val="1"/>
      <w:tblStyleColBandSize w:val="1"/>
      <w:tblBorders>
        <w:top w:val="single" w:sz="8" w:space="0" w:color="93ABC9" w:themeColor="accent4" w:themeTint="BF"/>
        <w:left w:val="single" w:sz="8" w:space="0" w:color="93ABC9" w:themeColor="accent4" w:themeTint="BF"/>
        <w:bottom w:val="single" w:sz="8" w:space="0" w:color="93ABC9" w:themeColor="accent4" w:themeTint="BF"/>
        <w:right w:val="single" w:sz="8" w:space="0" w:color="93ABC9" w:themeColor="accent4" w:themeTint="BF"/>
        <w:insideH w:val="single" w:sz="8" w:space="0" w:color="93ABC9" w:themeColor="accent4" w:themeTint="BF"/>
      </w:tblBorders>
    </w:tblPr>
    <w:tblStylePr w:type="firstRow">
      <w:pPr>
        <w:spacing w:before="0" w:after="0" w:line="240" w:lineRule="auto"/>
      </w:pPr>
      <w:rPr>
        <w:b/>
        <w:bCs/>
        <w:color w:val="FFFFFF" w:themeColor="background1"/>
      </w:rPr>
      <w:tblPr/>
      <w:tcPr>
        <w:tcBorders>
          <w:top w:val="single" w:sz="8" w:space="0" w:color="93ABC9" w:themeColor="accent4" w:themeTint="BF"/>
          <w:left w:val="single" w:sz="8" w:space="0" w:color="93ABC9" w:themeColor="accent4" w:themeTint="BF"/>
          <w:bottom w:val="single" w:sz="8" w:space="0" w:color="93ABC9" w:themeColor="accent4" w:themeTint="BF"/>
          <w:right w:val="single" w:sz="8" w:space="0" w:color="93ABC9" w:themeColor="accent4" w:themeTint="BF"/>
          <w:insideH w:val="nil"/>
          <w:insideV w:val="nil"/>
        </w:tcBorders>
        <w:shd w:val="clear" w:color="auto" w:fill="7090B7" w:themeFill="accent4"/>
      </w:tcPr>
    </w:tblStylePr>
    <w:tblStylePr w:type="lastRow">
      <w:pPr>
        <w:spacing w:before="0" w:after="0" w:line="240" w:lineRule="auto"/>
      </w:pPr>
      <w:rPr>
        <w:b/>
        <w:bCs/>
      </w:rPr>
      <w:tblPr/>
      <w:tcPr>
        <w:tcBorders>
          <w:top w:val="double" w:sz="6" w:space="0" w:color="93ABC9" w:themeColor="accent4" w:themeTint="BF"/>
          <w:left w:val="single" w:sz="8" w:space="0" w:color="93ABC9" w:themeColor="accent4" w:themeTint="BF"/>
          <w:bottom w:val="single" w:sz="8" w:space="0" w:color="93ABC9" w:themeColor="accent4" w:themeTint="BF"/>
          <w:right w:val="single" w:sz="8" w:space="0" w:color="93ABC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BE3ED" w:themeFill="accent4" w:themeFillTint="3F"/>
      </w:tcPr>
    </w:tblStylePr>
    <w:tblStylePr w:type="band1Horz">
      <w:tblPr/>
      <w:tcPr>
        <w:tcBorders>
          <w:insideH w:val="nil"/>
          <w:insideV w:val="nil"/>
        </w:tcBorders>
        <w:shd w:val="clear" w:color="auto" w:fill="DBE3ED" w:themeFill="accent4" w:themeFillTint="3F"/>
      </w:tcPr>
    </w:tblStylePr>
    <w:tblStylePr w:type="band2Horz">
      <w:tblPr/>
      <w:tcPr>
        <w:tcBorders>
          <w:insideH w:val="nil"/>
          <w:insideV w:val="nil"/>
        </w:tcBorders>
      </w:tcPr>
    </w:tblStylePr>
  </w:style>
  <w:style w:type="table" w:customStyle="1" w:styleId="MediumShading1-Accent41">
    <w:name w:val="Medium Shading 1 - Accent 41"/>
    <w:basedOn w:val="TableNormal"/>
    <w:next w:val="MediumShading1-Accent4"/>
    <w:uiPriority w:val="63"/>
    <w:rsid w:val="00506CA5"/>
    <w:rPr>
      <w:rFonts w:asciiTheme="minorHAnsi" w:eastAsiaTheme="minorHAnsi" w:hAnsiTheme="minorHAnsi" w:cstheme="minorBidi"/>
      <w:sz w:val="22"/>
      <w:szCs w:val="22"/>
      <w:lang w:val="en-US" w:eastAsia="en-US"/>
    </w:rPr>
    <w:tblPr>
      <w:tblStyleRowBandSize w:val="1"/>
      <w:tblStyleColBandSize w:val="1"/>
      <w:tblBorders>
        <w:top w:val="single" w:sz="8" w:space="0" w:color="93ABC9" w:themeColor="accent4" w:themeTint="BF"/>
        <w:left w:val="single" w:sz="8" w:space="0" w:color="93ABC9" w:themeColor="accent4" w:themeTint="BF"/>
        <w:bottom w:val="single" w:sz="8" w:space="0" w:color="93ABC9" w:themeColor="accent4" w:themeTint="BF"/>
        <w:right w:val="single" w:sz="8" w:space="0" w:color="93ABC9" w:themeColor="accent4" w:themeTint="BF"/>
        <w:insideH w:val="single" w:sz="8" w:space="0" w:color="93ABC9" w:themeColor="accent4" w:themeTint="BF"/>
      </w:tblBorders>
    </w:tblPr>
    <w:tblStylePr w:type="firstRow">
      <w:pPr>
        <w:spacing w:before="0" w:after="0" w:line="240" w:lineRule="auto"/>
      </w:pPr>
      <w:rPr>
        <w:b/>
        <w:bCs/>
        <w:color w:val="FFFFFF" w:themeColor="background1"/>
      </w:rPr>
      <w:tblPr/>
      <w:tcPr>
        <w:tcBorders>
          <w:top w:val="single" w:sz="8" w:space="0" w:color="93ABC9" w:themeColor="accent4" w:themeTint="BF"/>
          <w:left w:val="single" w:sz="8" w:space="0" w:color="93ABC9" w:themeColor="accent4" w:themeTint="BF"/>
          <w:bottom w:val="single" w:sz="8" w:space="0" w:color="93ABC9" w:themeColor="accent4" w:themeTint="BF"/>
          <w:right w:val="single" w:sz="8" w:space="0" w:color="93ABC9" w:themeColor="accent4" w:themeTint="BF"/>
          <w:insideH w:val="nil"/>
          <w:insideV w:val="nil"/>
        </w:tcBorders>
        <w:shd w:val="clear" w:color="auto" w:fill="7090B7" w:themeFill="accent4"/>
      </w:tcPr>
    </w:tblStylePr>
    <w:tblStylePr w:type="lastRow">
      <w:pPr>
        <w:spacing w:before="0" w:after="0" w:line="240" w:lineRule="auto"/>
      </w:pPr>
      <w:rPr>
        <w:b/>
        <w:bCs/>
      </w:rPr>
      <w:tblPr/>
      <w:tcPr>
        <w:tcBorders>
          <w:top w:val="double" w:sz="6" w:space="0" w:color="93ABC9" w:themeColor="accent4" w:themeTint="BF"/>
          <w:left w:val="single" w:sz="8" w:space="0" w:color="93ABC9" w:themeColor="accent4" w:themeTint="BF"/>
          <w:bottom w:val="single" w:sz="8" w:space="0" w:color="93ABC9" w:themeColor="accent4" w:themeTint="BF"/>
          <w:right w:val="single" w:sz="8" w:space="0" w:color="93ABC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BE3ED" w:themeFill="accent4" w:themeFillTint="3F"/>
      </w:tcPr>
    </w:tblStylePr>
    <w:tblStylePr w:type="band1Horz">
      <w:tblPr/>
      <w:tcPr>
        <w:tcBorders>
          <w:insideH w:val="nil"/>
          <w:insideV w:val="nil"/>
        </w:tcBorders>
        <w:shd w:val="clear" w:color="auto" w:fill="DBE3ED" w:themeFill="accent4" w:themeFillTint="3F"/>
      </w:tcPr>
    </w:tblStylePr>
    <w:tblStylePr w:type="band2Horz">
      <w:tblPr/>
      <w:tcPr>
        <w:tcBorders>
          <w:insideH w:val="nil"/>
          <w:insideV w:val="nil"/>
        </w:tcBorders>
      </w:tcPr>
    </w:tblStylePr>
  </w:style>
  <w:style w:type="paragraph" w:styleId="MessageHeader">
    <w:name w:val="Message Header"/>
    <w:basedOn w:val="Normal"/>
    <w:link w:val="MessageHeaderChar"/>
    <w:uiPriority w:val="99"/>
    <w:semiHidden/>
    <w:rsid w:val="00506CA5"/>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Times New Roman" w:hAnsi="Arial" w:cs="Arial"/>
      <w:sz w:val="24"/>
      <w:lang w:val="en-AU" w:eastAsia="en-AU"/>
    </w:rPr>
  </w:style>
  <w:style w:type="character" w:customStyle="1" w:styleId="MessageHeaderChar">
    <w:name w:val="Message Header Char"/>
    <w:basedOn w:val="DefaultParagraphFont"/>
    <w:link w:val="MessageHeader"/>
    <w:uiPriority w:val="99"/>
    <w:semiHidden/>
    <w:rsid w:val="00506CA5"/>
    <w:rPr>
      <w:rFonts w:ascii="Arial" w:eastAsia="Times New Roman" w:hAnsi="Arial" w:cs="Arial"/>
      <w:sz w:val="24"/>
      <w:szCs w:val="22"/>
      <w:shd w:val="pct20" w:color="auto" w:fill="auto"/>
    </w:rPr>
  </w:style>
  <w:style w:type="table" w:customStyle="1" w:styleId="NavyTable">
    <w:name w:val="Navy Table"/>
    <w:basedOn w:val="TaupeTable"/>
    <w:uiPriority w:val="99"/>
    <w:qFormat/>
    <w:rsid w:val="00506CA5"/>
    <w:tblPr>
      <w:tblBorders>
        <w:bottom w:val="single" w:sz="4" w:space="0" w:color="D95E00" w:themeColor="accent1"/>
        <w:insideH w:val="single" w:sz="4" w:space="0" w:color="D95E00" w:themeColor="accent1"/>
      </w:tblBorders>
    </w:tblPr>
    <w:tcPr>
      <w:shd w:val="clear" w:color="auto" w:fill="auto"/>
    </w:tcPr>
    <w:tblStylePr w:type="firstRow">
      <w:rPr>
        <w:b/>
        <w:color w:val="FFFFFF" w:themeColor="background1"/>
      </w:rPr>
      <w:tblPr/>
      <w:tcPr>
        <w:shd w:val="clear" w:color="auto" w:fill="D95E00" w:themeFill="accent1"/>
      </w:tcPr>
    </w:tblStylePr>
    <w:tblStylePr w:type="lastRow">
      <w:rPr>
        <w:rFonts w:asciiTheme="minorHAnsi" w:hAnsiTheme="minorHAnsi"/>
        <w:b/>
      </w:rPr>
      <w:tblPr/>
      <w:tcPr>
        <w:shd w:val="clear" w:color="auto" w:fill="FFD5B5" w:themeFill="accent1" w:themeFillTint="40"/>
      </w:tcPr>
    </w:tblStylePr>
    <w:tblStylePr w:type="firstCol">
      <w:tblPr/>
      <w:tcPr>
        <w:shd w:val="clear" w:color="auto" w:fill="FFEDE1" w:themeFill="accent1" w:themeFillTint="1A"/>
      </w:tcPr>
    </w:tblStylePr>
    <w:tblStylePr w:type="lastCol">
      <w:tblPr/>
      <w:tcPr>
        <w:shd w:val="clear" w:color="auto" w:fill="FFD5B5" w:themeFill="accent1" w:themeFillTint="40"/>
      </w:tcPr>
    </w:tblStylePr>
    <w:tblStylePr w:type="band2Vert">
      <w:rPr>
        <w:rFonts w:asciiTheme="minorHAnsi" w:hAnsiTheme="minorHAnsi"/>
      </w:rPr>
      <w:tblPr/>
      <w:tcPr>
        <w:shd w:val="clear" w:color="auto" w:fill="EBF6FF"/>
      </w:tcPr>
    </w:tblStylePr>
    <w:tblStylePr w:type="band2Horz">
      <w:rPr>
        <w:rFonts w:asciiTheme="minorHAnsi" w:hAnsiTheme="minorHAnsi"/>
      </w:rPr>
      <w:tblPr/>
      <w:tcPr>
        <w:shd w:val="clear" w:color="auto" w:fill="EBF6FF"/>
      </w:tcPr>
    </w:tblStylePr>
  </w:style>
  <w:style w:type="table" w:customStyle="1" w:styleId="NavyTableBorders">
    <w:name w:val="Navy Table Borders"/>
    <w:basedOn w:val="NavyTable"/>
    <w:uiPriority w:val="99"/>
    <w:qFormat/>
    <w:rsid w:val="00506CA5"/>
    <w:tblPr>
      <w:tblBorders>
        <w:top w:val="single" w:sz="4" w:space="0" w:color="D95E00" w:themeColor="accent1"/>
        <w:left w:val="single" w:sz="4" w:space="0" w:color="D95E00" w:themeColor="accent1"/>
        <w:bottom w:val="none" w:sz="0" w:space="0" w:color="auto"/>
        <w:right w:val="single" w:sz="4" w:space="0" w:color="D95E00" w:themeColor="accent1"/>
        <w:insideH w:val="none" w:sz="0" w:space="0" w:color="auto"/>
        <w:insideV w:val="single" w:sz="4" w:space="0" w:color="D95E00" w:themeColor="accent1"/>
      </w:tblBorders>
    </w:tblPr>
    <w:tcPr>
      <w:shd w:val="clear" w:color="auto" w:fill="auto"/>
    </w:tcPr>
    <w:tblStylePr w:type="firstRow">
      <w:rPr>
        <w:b/>
        <w:color w:val="FFFFFF" w:themeColor="background1"/>
      </w:rPr>
      <w:tblPr/>
      <w:tcPr>
        <w:shd w:val="clear" w:color="auto" w:fill="D95E00" w:themeFill="accent1"/>
      </w:tcPr>
    </w:tblStylePr>
    <w:tblStylePr w:type="lastRow">
      <w:rPr>
        <w:rFonts w:asciiTheme="minorHAnsi" w:hAnsiTheme="minorHAnsi"/>
        <w:b/>
      </w:rPr>
      <w:tblPr/>
      <w:tcPr>
        <w:shd w:val="clear" w:color="auto" w:fill="FFD5B5" w:themeFill="accent1" w:themeFillTint="40"/>
      </w:tcPr>
    </w:tblStylePr>
    <w:tblStylePr w:type="firstCol">
      <w:tblPr/>
      <w:tcPr>
        <w:shd w:val="clear" w:color="auto" w:fill="FFEDE1" w:themeFill="accent1" w:themeFillTint="1A"/>
      </w:tcPr>
    </w:tblStylePr>
    <w:tblStylePr w:type="lastCol">
      <w:tblPr/>
      <w:tcPr>
        <w:shd w:val="clear" w:color="auto" w:fill="FFD5B5" w:themeFill="accent1" w:themeFillTint="40"/>
      </w:tcPr>
    </w:tblStylePr>
    <w:tblStylePr w:type="band2Vert">
      <w:rPr>
        <w:rFonts w:asciiTheme="minorHAnsi" w:hAnsiTheme="minorHAnsi"/>
      </w:rPr>
      <w:tblPr/>
      <w:tcPr>
        <w:shd w:val="clear" w:color="auto" w:fill="EBF6FF"/>
      </w:tcPr>
    </w:tblStylePr>
    <w:tblStylePr w:type="band2Horz">
      <w:rPr>
        <w:rFonts w:asciiTheme="minorHAnsi" w:hAnsiTheme="minorHAnsi"/>
      </w:rPr>
      <w:tblPr/>
      <w:tcPr>
        <w:shd w:val="clear" w:color="auto" w:fill="EBF6FF"/>
      </w:tcPr>
    </w:tblStylePr>
  </w:style>
  <w:style w:type="table" w:customStyle="1" w:styleId="NavyTableBorders1">
    <w:name w:val="Navy Table Borders1"/>
    <w:basedOn w:val="NavyTable"/>
    <w:uiPriority w:val="99"/>
    <w:qFormat/>
    <w:rsid w:val="00506CA5"/>
    <w:tblPr>
      <w:tblBorders>
        <w:top w:val="single" w:sz="4" w:space="0" w:color="D95E00" w:themeColor="accent1"/>
        <w:left w:val="single" w:sz="4" w:space="0" w:color="D95E00" w:themeColor="accent1"/>
        <w:bottom w:val="none" w:sz="0" w:space="0" w:color="auto"/>
        <w:right w:val="single" w:sz="4" w:space="0" w:color="D95E00" w:themeColor="accent1"/>
        <w:insideH w:val="none" w:sz="0" w:space="0" w:color="auto"/>
        <w:insideV w:val="single" w:sz="4" w:space="0" w:color="D95E00" w:themeColor="accent1"/>
      </w:tblBorders>
    </w:tblPr>
    <w:tcPr>
      <w:shd w:val="clear" w:color="auto" w:fill="auto"/>
    </w:tcPr>
    <w:tblStylePr w:type="firstRow">
      <w:rPr>
        <w:b/>
        <w:color w:val="FFFFFF" w:themeColor="background1"/>
      </w:rPr>
      <w:tblPr/>
      <w:tcPr>
        <w:shd w:val="clear" w:color="auto" w:fill="D95E00" w:themeFill="accent1"/>
      </w:tcPr>
    </w:tblStylePr>
    <w:tblStylePr w:type="lastRow">
      <w:rPr>
        <w:rFonts w:asciiTheme="minorHAnsi" w:hAnsiTheme="minorHAnsi"/>
        <w:b/>
      </w:rPr>
      <w:tblPr/>
      <w:tcPr>
        <w:shd w:val="clear" w:color="auto" w:fill="FFD5B5" w:themeFill="accent1" w:themeFillTint="40"/>
      </w:tcPr>
    </w:tblStylePr>
    <w:tblStylePr w:type="firstCol">
      <w:tblPr/>
      <w:tcPr>
        <w:shd w:val="clear" w:color="auto" w:fill="FFEDE1" w:themeFill="accent1" w:themeFillTint="1A"/>
      </w:tcPr>
    </w:tblStylePr>
    <w:tblStylePr w:type="lastCol">
      <w:tblPr/>
      <w:tcPr>
        <w:shd w:val="clear" w:color="auto" w:fill="FFD5B5" w:themeFill="accent1" w:themeFillTint="40"/>
      </w:tcPr>
    </w:tblStylePr>
    <w:tblStylePr w:type="band2Vert">
      <w:rPr>
        <w:rFonts w:asciiTheme="minorHAnsi" w:hAnsiTheme="minorHAnsi"/>
      </w:rPr>
      <w:tblPr/>
      <w:tcPr>
        <w:shd w:val="clear" w:color="auto" w:fill="EBF6FF"/>
      </w:tcPr>
    </w:tblStylePr>
    <w:tblStylePr w:type="band2Horz">
      <w:rPr>
        <w:rFonts w:asciiTheme="minorHAnsi" w:hAnsiTheme="minorHAnsi"/>
      </w:rPr>
      <w:tblPr/>
      <w:tcPr>
        <w:shd w:val="clear" w:color="auto" w:fill="EBF6FF"/>
      </w:tcPr>
    </w:tblStylePr>
  </w:style>
  <w:style w:type="table" w:customStyle="1" w:styleId="NavyTable1">
    <w:name w:val="Navy Table1"/>
    <w:basedOn w:val="TaupeTable"/>
    <w:uiPriority w:val="99"/>
    <w:qFormat/>
    <w:rsid w:val="00506CA5"/>
    <w:tblPr>
      <w:tblBorders>
        <w:bottom w:val="single" w:sz="4" w:space="0" w:color="D95E00" w:themeColor="accent1"/>
        <w:insideH w:val="single" w:sz="4" w:space="0" w:color="D95E00" w:themeColor="accent1"/>
      </w:tblBorders>
    </w:tblPr>
    <w:tcPr>
      <w:shd w:val="clear" w:color="auto" w:fill="auto"/>
    </w:tcPr>
    <w:tblStylePr w:type="firstRow">
      <w:rPr>
        <w:b/>
        <w:color w:val="FFFFFF" w:themeColor="background1"/>
      </w:rPr>
      <w:tblPr/>
      <w:tcPr>
        <w:shd w:val="clear" w:color="auto" w:fill="D95E00" w:themeFill="accent1"/>
      </w:tcPr>
    </w:tblStylePr>
    <w:tblStylePr w:type="lastRow">
      <w:rPr>
        <w:rFonts w:asciiTheme="minorHAnsi" w:hAnsiTheme="minorHAnsi"/>
        <w:b/>
      </w:rPr>
      <w:tblPr/>
      <w:tcPr>
        <w:shd w:val="clear" w:color="auto" w:fill="FFD5B5" w:themeFill="accent1" w:themeFillTint="40"/>
      </w:tcPr>
    </w:tblStylePr>
    <w:tblStylePr w:type="firstCol">
      <w:tblPr/>
      <w:tcPr>
        <w:shd w:val="clear" w:color="auto" w:fill="FFEDE1" w:themeFill="accent1" w:themeFillTint="1A"/>
      </w:tcPr>
    </w:tblStylePr>
    <w:tblStylePr w:type="lastCol">
      <w:tblPr/>
      <w:tcPr>
        <w:shd w:val="clear" w:color="auto" w:fill="FFD5B5" w:themeFill="accent1" w:themeFillTint="40"/>
      </w:tcPr>
    </w:tblStylePr>
    <w:tblStylePr w:type="band2Vert">
      <w:rPr>
        <w:rFonts w:asciiTheme="minorHAnsi" w:hAnsiTheme="minorHAnsi"/>
      </w:rPr>
      <w:tblPr/>
      <w:tcPr>
        <w:shd w:val="clear" w:color="auto" w:fill="EBF6FF"/>
      </w:tcPr>
    </w:tblStylePr>
    <w:tblStylePr w:type="band2Horz">
      <w:rPr>
        <w:rFonts w:asciiTheme="minorHAnsi" w:hAnsiTheme="minorHAnsi"/>
      </w:rPr>
      <w:tblPr/>
      <w:tcPr>
        <w:shd w:val="clear" w:color="auto" w:fill="EBF6FF"/>
      </w:tcPr>
    </w:tblStylePr>
  </w:style>
  <w:style w:type="numbering" w:customStyle="1" w:styleId="NoList1">
    <w:name w:val="No List1"/>
    <w:next w:val="NoList"/>
    <w:uiPriority w:val="99"/>
    <w:semiHidden/>
    <w:unhideWhenUsed/>
    <w:rsid w:val="00506CA5"/>
  </w:style>
  <w:style w:type="numbering" w:customStyle="1" w:styleId="NoList11">
    <w:name w:val="No List11"/>
    <w:next w:val="NoList"/>
    <w:uiPriority w:val="99"/>
    <w:semiHidden/>
    <w:unhideWhenUsed/>
    <w:rsid w:val="00506CA5"/>
  </w:style>
  <w:style w:type="numbering" w:customStyle="1" w:styleId="NoList2">
    <w:name w:val="No List2"/>
    <w:next w:val="NoList"/>
    <w:uiPriority w:val="99"/>
    <w:semiHidden/>
    <w:unhideWhenUsed/>
    <w:rsid w:val="00506CA5"/>
  </w:style>
  <w:style w:type="paragraph" w:customStyle="1" w:styleId="NoHeading1">
    <w:name w:val="No. Heading 1"/>
    <w:basedOn w:val="Heading1"/>
    <w:rsid w:val="00506CA5"/>
    <w:pPr>
      <w:keepLines w:val="0"/>
      <w:numPr>
        <w:numId w:val="0"/>
      </w:numPr>
      <w:tabs>
        <w:tab w:val="num" w:pos="851"/>
      </w:tabs>
      <w:spacing w:before="360" w:after="180"/>
      <w:ind w:left="851" w:hanging="851"/>
    </w:pPr>
    <w:rPr>
      <w:rFonts w:eastAsia="Times New Roman"/>
      <w:color w:val="565A5C"/>
      <w:kern w:val="32"/>
      <w:lang w:val="en-AU" w:eastAsia="en-AU"/>
    </w:rPr>
  </w:style>
  <w:style w:type="paragraph" w:customStyle="1" w:styleId="NoHeading2">
    <w:name w:val="No. Heading 2"/>
    <w:basedOn w:val="Heading2"/>
    <w:rsid w:val="00506CA5"/>
    <w:pPr>
      <w:keepLines w:val="0"/>
      <w:numPr>
        <w:ilvl w:val="0"/>
        <w:numId w:val="0"/>
      </w:numPr>
      <w:tabs>
        <w:tab w:val="num" w:pos="851"/>
      </w:tabs>
      <w:ind w:left="851" w:hanging="851"/>
    </w:pPr>
    <w:rPr>
      <w:rFonts w:eastAsia="Times New Roman" w:cs="Times New Roman"/>
      <w:b/>
      <w:color w:val="003767"/>
      <w:szCs w:val="22"/>
      <w:lang w:val="en-AU" w:eastAsia="en-AU"/>
    </w:rPr>
  </w:style>
  <w:style w:type="paragraph" w:styleId="NormalIndent">
    <w:name w:val="Normal Indent"/>
    <w:basedOn w:val="Normal"/>
    <w:uiPriority w:val="99"/>
    <w:semiHidden/>
    <w:rsid w:val="00506CA5"/>
    <w:pPr>
      <w:spacing w:after="0" w:line="240" w:lineRule="auto"/>
      <w:ind w:left="720"/>
    </w:pPr>
    <w:rPr>
      <w:rFonts w:ascii="Arial" w:eastAsia="Times New Roman" w:hAnsi="Arial" w:cs="Times New Roman"/>
      <w:lang w:val="en-AU" w:eastAsia="en-AU"/>
    </w:rPr>
  </w:style>
  <w:style w:type="paragraph" w:styleId="NoteHeading">
    <w:name w:val="Note Heading"/>
    <w:basedOn w:val="Normal"/>
    <w:next w:val="Normal"/>
    <w:link w:val="NoteHeadingChar"/>
    <w:uiPriority w:val="99"/>
    <w:semiHidden/>
    <w:rsid w:val="00506CA5"/>
    <w:pPr>
      <w:spacing w:after="0" w:line="240" w:lineRule="auto"/>
    </w:pPr>
    <w:rPr>
      <w:rFonts w:ascii="Arial" w:eastAsia="Times New Roman" w:hAnsi="Arial" w:cs="Times New Roman"/>
      <w:lang w:val="en-AU" w:eastAsia="en-AU"/>
    </w:rPr>
  </w:style>
  <w:style w:type="character" w:customStyle="1" w:styleId="NoteHeadingChar">
    <w:name w:val="Note Heading Char"/>
    <w:basedOn w:val="DefaultParagraphFont"/>
    <w:link w:val="NoteHeading"/>
    <w:uiPriority w:val="99"/>
    <w:semiHidden/>
    <w:rsid w:val="00506CA5"/>
    <w:rPr>
      <w:rFonts w:ascii="Arial" w:eastAsia="Times New Roman" w:hAnsi="Arial"/>
      <w:szCs w:val="22"/>
    </w:rPr>
  </w:style>
  <w:style w:type="table" w:customStyle="1" w:styleId="OliveTable">
    <w:name w:val="Olive Table"/>
    <w:basedOn w:val="TaupeTable"/>
    <w:uiPriority w:val="99"/>
    <w:qFormat/>
    <w:rsid w:val="00506CA5"/>
    <w:tblPr>
      <w:tblBorders>
        <w:bottom w:val="single" w:sz="4" w:space="0" w:color="7090B7" w:themeColor="accent4"/>
        <w:insideH w:val="single" w:sz="4" w:space="0" w:color="7090B7" w:themeColor="accent4"/>
      </w:tblBorders>
    </w:tblPr>
    <w:tcPr>
      <w:shd w:val="clear" w:color="auto" w:fill="auto"/>
    </w:tcPr>
    <w:tblStylePr w:type="firstRow">
      <w:rPr>
        <w:b/>
        <w:color w:val="FFFFFF" w:themeColor="background1"/>
      </w:rPr>
      <w:tblPr/>
      <w:tcPr>
        <w:shd w:val="clear" w:color="auto" w:fill="7090B7" w:themeFill="accent4"/>
      </w:tcPr>
    </w:tblStylePr>
    <w:tblStylePr w:type="lastRow">
      <w:rPr>
        <w:rFonts w:asciiTheme="minorHAnsi" w:hAnsiTheme="minorHAnsi"/>
        <w:b/>
      </w:rPr>
      <w:tblPr/>
      <w:tcPr>
        <w:shd w:val="clear" w:color="auto" w:fill="C9C6A3"/>
      </w:tcPr>
    </w:tblStylePr>
    <w:tblStylePr w:type="firstCol">
      <w:tblPr/>
      <w:tcPr>
        <w:shd w:val="clear" w:color="auto" w:fill="DBD9C3"/>
      </w:tcPr>
    </w:tblStylePr>
    <w:tblStylePr w:type="lastCol">
      <w:tblPr/>
      <w:tcPr>
        <w:shd w:val="clear" w:color="auto" w:fill="C9C6A3"/>
      </w:tcPr>
    </w:tblStylePr>
    <w:tblStylePr w:type="band2Vert">
      <w:rPr>
        <w:rFonts w:asciiTheme="minorHAnsi" w:hAnsiTheme="minorHAnsi"/>
      </w:rPr>
      <w:tblPr/>
      <w:tcPr>
        <w:shd w:val="clear" w:color="auto" w:fill="EEEDE2"/>
      </w:tcPr>
    </w:tblStylePr>
    <w:tblStylePr w:type="band2Horz">
      <w:rPr>
        <w:rFonts w:asciiTheme="minorHAnsi" w:hAnsiTheme="minorHAnsi"/>
      </w:rPr>
      <w:tblPr/>
      <w:tcPr>
        <w:shd w:val="clear" w:color="auto" w:fill="EEEDE2"/>
      </w:tcPr>
    </w:tblStylePr>
  </w:style>
  <w:style w:type="table" w:customStyle="1" w:styleId="OliveTableBorders">
    <w:name w:val="Olive Table Borders"/>
    <w:basedOn w:val="OliveTable"/>
    <w:uiPriority w:val="99"/>
    <w:qFormat/>
    <w:rsid w:val="00506CA5"/>
    <w:tblPr>
      <w:tblBorders>
        <w:top w:val="single" w:sz="4" w:space="0" w:color="7090B7" w:themeColor="accent4"/>
        <w:left w:val="single" w:sz="4" w:space="0" w:color="7090B7" w:themeColor="accent4"/>
        <w:bottom w:val="none" w:sz="0" w:space="0" w:color="auto"/>
        <w:right w:val="single" w:sz="4" w:space="0" w:color="7090B7" w:themeColor="accent4"/>
        <w:insideH w:val="none" w:sz="0" w:space="0" w:color="auto"/>
        <w:insideV w:val="single" w:sz="4" w:space="0" w:color="7090B7" w:themeColor="accent4"/>
      </w:tblBorders>
    </w:tblPr>
    <w:tcPr>
      <w:shd w:val="clear" w:color="auto" w:fill="auto"/>
    </w:tcPr>
    <w:tblStylePr w:type="firstRow">
      <w:rPr>
        <w:b/>
        <w:color w:val="FFFFFF" w:themeColor="background1"/>
      </w:rPr>
      <w:tblPr/>
      <w:tcPr>
        <w:shd w:val="clear" w:color="auto" w:fill="7090B7" w:themeFill="accent4"/>
      </w:tcPr>
    </w:tblStylePr>
    <w:tblStylePr w:type="lastRow">
      <w:rPr>
        <w:rFonts w:asciiTheme="minorHAnsi" w:hAnsiTheme="minorHAnsi"/>
        <w:b/>
      </w:rPr>
      <w:tblPr/>
      <w:tcPr>
        <w:shd w:val="clear" w:color="auto" w:fill="C9C6A3"/>
      </w:tcPr>
    </w:tblStylePr>
    <w:tblStylePr w:type="firstCol">
      <w:tblPr/>
      <w:tcPr>
        <w:shd w:val="clear" w:color="auto" w:fill="DBD9C3"/>
      </w:tcPr>
    </w:tblStylePr>
    <w:tblStylePr w:type="lastCol">
      <w:tblPr/>
      <w:tcPr>
        <w:shd w:val="clear" w:color="auto" w:fill="C9C6A3"/>
      </w:tcPr>
    </w:tblStylePr>
    <w:tblStylePr w:type="band2Vert">
      <w:rPr>
        <w:rFonts w:asciiTheme="minorHAnsi" w:hAnsiTheme="minorHAnsi"/>
      </w:rPr>
      <w:tblPr/>
      <w:tcPr>
        <w:shd w:val="clear" w:color="auto" w:fill="EEEDE2"/>
      </w:tcPr>
    </w:tblStylePr>
    <w:tblStylePr w:type="band2Horz">
      <w:rPr>
        <w:rFonts w:asciiTheme="minorHAnsi" w:hAnsiTheme="minorHAnsi"/>
      </w:rPr>
      <w:tblPr/>
      <w:tcPr>
        <w:shd w:val="clear" w:color="auto" w:fill="EEEDE2"/>
      </w:tcPr>
    </w:tblStylePr>
  </w:style>
  <w:style w:type="table" w:customStyle="1" w:styleId="OliveTableBorders1">
    <w:name w:val="Olive Table Borders1"/>
    <w:basedOn w:val="OliveTable"/>
    <w:uiPriority w:val="99"/>
    <w:qFormat/>
    <w:rsid w:val="00506CA5"/>
    <w:tblPr>
      <w:tblBorders>
        <w:top w:val="single" w:sz="4" w:space="0" w:color="7090B7" w:themeColor="accent4"/>
        <w:left w:val="single" w:sz="4" w:space="0" w:color="7090B7" w:themeColor="accent4"/>
        <w:bottom w:val="none" w:sz="0" w:space="0" w:color="auto"/>
        <w:right w:val="single" w:sz="4" w:space="0" w:color="7090B7" w:themeColor="accent4"/>
        <w:insideH w:val="none" w:sz="0" w:space="0" w:color="auto"/>
        <w:insideV w:val="single" w:sz="4" w:space="0" w:color="7090B7" w:themeColor="accent4"/>
      </w:tblBorders>
    </w:tblPr>
    <w:tcPr>
      <w:shd w:val="clear" w:color="auto" w:fill="auto"/>
    </w:tcPr>
    <w:tblStylePr w:type="firstRow">
      <w:rPr>
        <w:b/>
        <w:color w:val="FFFFFF" w:themeColor="background1"/>
      </w:rPr>
      <w:tblPr/>
      <w:tcPr>
        <w:shd w:val="clear" w:color="auto" w:fill="7090B7" w:themeFill="accent4"/>
      </w:tcPr>
    </w:tblStylePr>
    <w:tblStylePr w:type="lastRow">
      <w:rPr>
        <w:rFonts w:asciiTheme="minorHAnsi" w:hAnsiTheme="minorHAnsi"/>
        <w:b/>
      </w:rPr>
      <w:tblPr/>
      <w:tcPr>
        <w:shd w:val="clear" w:color="auto" w:fill="C9C6A3"/>
      </w:tcPr>
    </w:tblStylePr>
    <w:tblStylePr w:type="firstCol">
      <w:tblPr/>
      <w:tcPr>
        <w:shd w:val="clear" w:color="auto" w:fill="DBD9C3"/>
      </w:tcPr>
    </w:tblStylePr>
    <w:tblStylePr w:type="lastCol">
      <w:tblPr/>
      <w:tcPr>
        <w:shd w:val="clear" w:color="auto" w:fill="C9C6A3"/>
      </w:tcPr>
    </w:tblStylePr>
    <w:tblStylePr w:type="band2Vert">
      <w:rPr>
        <w:rFonts w:asciiTheme="minorHAnsi" w:hAnsiTheme="minorHAnsi"/>
      </w:rPr>
      <w:tblPr/>
      <w:tcPr>
        <w:shd w:val="clear" w:color="auto" w:fill="EEEDE2"/>
      </w:tcPr>
    </w:tblStylePr>
    <w:tblStylePr w:type="band2Horz">
      <w:rPr>
        <w:rFonts w:asciiTheme="minorHAnsi" w:hAnsiTheme="minorHAnsi"/>
      </w:rPr>
      <w:tblPr/>
      <w:tcPr>
        <w:shd w:val="clear" w:color="auto" w:fill="EEEDE2"/>
      </w:tcPr>
    </w:tblStylePr>
  </w:style>
  <w:style w:type="table" w:customStyle="1" w:styleId="OliveTable1">
    <w:name w:val="Olive Table1"/>
    <w:basedOn w:val="TaupeTable"/>
    <w:uiPriority w:val="99"/>
    <w:qFormat/>
    <w:rsid w:val="00506CA5"/>
    <w:tblPr>
      <w:tblBorders>
        <w:bottom w:val="single" w:sz="4" w:space="0" w:color="7090B7" w:themeColor="accent4"/>
        <w:insideH w:val="single" w:sz="4" w:space="0" w:color="7090B7" w:themeColor="accent4"/>
      </w:tblBorders>
    </w:tblPr>
    <w:tcPr>
      <w:shd w:val="clear" w:color="auto" w:fill="auto"/>
    </w:tcPr>
    <w:tblStylePr w:type="firstRow">
      <w:rPr>
        <w:b/>
        <w:color w:val="FFFFFF" w:themeColor="background1"/>
      </w:rPr>
      <w:tblPr/>
      <w:tcPr>
        <w:shd w:val="clear" w:color="auto" w:fill="7090B7" w:themeFill="accent4"/>
      </w:tcPr>
    </w:tblStylePr>
    <w:tblStylePr w:type="lastRow">
      <w:rPr>
        <w:rFonts w:asciiTheme="minorHAnsi" w:hAnsiTheme="minorHAnsi"/>
        <w:b/>
      </w:rPr>
      <w:tblPr/>
      <w:tcPr>
        <w:shd w:val="clear" w:color="auto" w:fill="C9C6A3"/>
      </w:tcPr>
    </w:tblStylePr>
    <w:tblStylePr w:type="firstCol">
      <w:tblPr/>
      <w:tcPr>
        <w:shd w:val="clear" w:color="auto" w:fill="DBD9C3"/>
      </w:tcPr>
    </w:tblStylePr>
    <w:tblStylePr w:type="lastCol">
      <w:tblPr/>
      <w:tcPr>
        <w:shd w:val="clear" w:color="auto" w:fill="C9C6A3"/>
      </w:tcPr>
    </w:tblStylePr>
    <w:tblStylePr w:type="band2Vert">
      <w:rPr>
        <w:rFonts w:asciiTheme="minorHAnsi" w:hAnsiTheme="minorHAnsi"/>
      </w:rPr>
      <w:tblPr/>
      <w:tcPr>
        <w:shd w:val="clear" w:color="auto" w:fill="EEEDE2"/>
      </w:tcPr>
    </w:tblStylePr>
    <w:tblStylePr w:type="band2Horz">
      <w:rPr>
        <w:rFonts w:asciiTheme="minorHAnsi" w:hAnsiTheme="minorHAnsi"/>
      </w:rPr>
      <w:tblPr/>
      <w:tcPr>
        <w:shd w:val="clear" w:color="auto" w:fill="EEEDE2"/>
      </w:tcPr>
    </w:tblStylePr>
  </w:style>
  <w:style w:type="table" w:customStyle="1" w:styleId="OrangeTable">
    <w:name w:val="Orange Table"/>
    <w:basedOn w:val="TaupeTable"/>
    <w:uiPriority w:val="99"/>
    <w:qFormat/>
    <w:rsid w:val="00506CA5"/>
    <w:tblPr>
      <w:tblBorders>
        <w:bottom w:val="single" w:sz="4" w:space="0" w:color="003359" w:themeColor="accent2"/>
        <w:insideH w:val="single" w:sz="4" w:space="0" w:color="003359" w:themeColor="accent2"/>
      </w:tblBorders>
    </w:tblPr>
    <w:tcPr>
      <w:shd w:val="clear" w:color="auto" w:fill="auto"/>
    </w:tcPr>
    <w:tblStylePr w:type="firstRow">
      <w:rPr>
        <w:b/>
        <w:color w:val="FFFFFF" w:themeColor="background1"/>
      </w:rPr>
      <w:tblPr/>
      <w:tcPr>
        <w:shd w:val="clear" w:color="auto" w:fill="003359" w:themeFill="accent2"/>
      </w:tcPr>
    </w:tblStylePr>
    <w:tblStylePr w:type="lastRow">
      <w:rPr>
        <w:rFonts w:asciiTheme="minorHAnsi" w:hAnsiTheme="minorHAnsi"/>
        <w:b/>
      </w:rPr>
      <w:tblPr/>
      <w:tcPr>
        <w:shd w:val="clear" w:color="auto" w:fill="DEB892"/>
      </w:tcPr>
    </w:tblStylePr>
    <w:tblStylePr w:type="firstCol">
      <w:tblPr/>
      <w:tcPr>
        <w:shd w:val="clear" w:color="auto" w:fill="E8CDB2"/>
      </w:tcPr>
    </w:tblStylePr>
    <w:tblStylePr w:type="lastCol">
      <w:tblPr/>
      <w:tcPr>
        <w:shd w:val="clear" w:color="auto" w:fill="DEB892"/>
      </w:tcPr>
    </w:tblStylePr>
    <w:tblStylePr w:type="band2Vert">
      <w:rPr>
        <w:rFonts w:asciiTheme="minorHAnsi" w:hAnsiTheme="minorHAnsi"/>
      </w:rPr>
      <w:tblPr/>
      <w:tcPr>
        <w:shd w:val="clear" w:color="auto" w:fill="F3E4D5"/>
      </w:tcPr>
    </w:tblStylePr>
    <w:tblStylePr w:type="band2Horz">
      <w:rPr>
        <w:rFonts w:asciiTheme="minorHAnsi" w:hAnsiTheme="minorHAnsi"/>
      </w:rPr>
      <w:tblPr/>
      <w:tcPr>
        <w:shd w:val="clear" w:color="auto" w:fill="F3E4D5"/>
      </w:tcPr>
    </w:tblStylePr>
  </w:style>
  <w:style w:type="table" w:customStyle="1" w:styleId="OrangeTableBorders">
    <w:name w:val="Orange Table Borders"/>
    <w:basedOn w:val="OrangeTable"/>
    <w:uiPriority w:val="99"/>
    <w:qFormat/>
    <w:rsid w:val="00506CA5"/>
    <w:tblPr>
      <w:tblBorders>
        <w:top w:val="single" w:sz="4" w:space="0" w:color="003359" w:themeColor="accent2"/>
        <w:left w:val="single" w:sz="4" w:space="0" w:color="003359" w:themeColor="accent2"/>
        <w:bottom w:val="none" w:sz="0" w:space="0" w:color="auto"/>
        <w:right w:val="single" w:sz="4" w:space="0" w:color="003359" w:themeColor="accent2"/>
        <w:insideH w:val="none" w:sz="0" w:space="0" w:color="auto"/>
        <w:insideV w:val="single" w:sz="4" w:space="0" w:color="003359" w:themeColor="accent2"/>
      </w:tblBorders>
    </w:tblPr>
    <w:tcPr>
      <w:shd w:val="clear" w:color="auto" w:fill="auto"/>
    </w:tcPr>
    <w:tblStylePr w:type="firstRow">
      <w:rPr>
        <w:b/>
        <w:color w:val="FFFFFF" w:themeColor="background1"/>
      </w:rPr>
      <w:tblPr/>
      <w:tcPr>
        <w:shd w:val="clear" w:color="auto" w:fill="003359" w:themeFill="accent2"/>
      </w:tcPr>
    </w:tblStylePr>
    <w:tblStylePr w:type="lastRow">
      <w:rPr>
        <w:rFonts w:asciiTheme="minorHAnsi" w:hAnsiTheme="minorHAnsi"/>
        <w:b/>
      </w:rPr>
      <w:tblPr/>
      <w:tcPr>
        <w:shd w:val="clear" w:color="auto" w:fill="DEB892"/>
      </w:tcPr>
    </w:tblStylePr>
    <w:tblStylePr w:type="firstCol">
      <w:tblPr/>
      <w:tcPr>
        <w:shd w:val="clear" w:color="auto" w:fill="E8CDB2"/>
      </w:tcPr>
    </w:tblStylePr>
    <w:tblStylePr w:type="lastCol">
      <w:tblPr/>
      <w:tcPr>
        <w:shd w:val="clear" w:color="auto" w:fill="DEB892"/>
      </w:tcPr>
    </w:tblStylePr>
    <w:tblStylePr w:type="band2Vert">
      <w:rPr>
        <w:rFonts w:asciiTheme="minorHAnsi" w:hAnsiTheme="minorHAnsi"/>
      </w:rPr>
      <w:tblPr/>
      <w:tcPr>
        <w:shd w:val="clear" w:color="auto" w:fill="F3E4D5"/>
      </w:tcPr>
    </w:tblStylePr>
    <w:tblStylePr w:type="band2Horz">
      <w:rPr>
        <w:rFonts w:asciiTheme="minorHAnsi" w:hAnsiTheme="minorHAnsi"/>
      </w:rPr>
      <w:tblPr/>
      <w:tcPr>
        <w:shd w:val="clear" w:color="auto" w:fill="F3E4D5"/>
      </w:tcPr>
    </w:tblStylePr>
  </w:style>
  <w:style w:type="table" w:customStyle="1" w:styleId="OrangeTableBorders1">
    <w:name w:val="Orange Table Borders1"/>
    <w:basedOn w:val="OrangeTable"/>
    <w:uiPriority w:val="99"/>
    <w:qFormat/>
    <w:rsid w:val="00506CA5"/>
    <w:tblPr>
      <w:tblBorders>
        <w:top w:val="single" w:sz="4" w:space="0" w:color="003359" w:themeColor="accent2"/>
        <w:left w:val="single" w:sz="4" w:space="0" w:color="003359" w:themeColor="accent2"/>
        <w:bottom w:val="none" w:sz="0" w:space="0" w:color="auto"/>
        <w:right w:val="single" w:sz="4" w:space="0" w:color="003359" w:themeColor="accent2"/>
        <w:insideH w:val="none" w:sz="0" w:space="0" w:color="auto"/>
        <w:insideV w:val="single" w:sz="4" w:space="0" w:color="003359" w:themeColor="accent2"/>
      </w:tblBorders>
    </w:tblPr>
    <w:tcPr>
      <w:shd w:val="clear" w:color="auto" w:fill="auto"/>
    </w:tcPr>
    <w:tblStylePr w:type="firstRow">
      <w:rPr>
        <w:b/>
        <w:color w:val="FFFFFF" w:themeColor="background1"/>
      </w:rPr>
      <w:tblPr/>
      <w:tcPr>
        <w:shd w:val="clear" w:color="auto" w:fill="003359" w:themeFill="accent2"/>
      </w:tcPr>
    </w:tblStylePr>
    <w:tblStylePr w:type="lastRow">
      <w:rPr>
        <w:rFonts w:asciiTheme="minorHAnsi" w:hAnsiTheme="minorHAnsi"/>
        <w:b/>
      </w:rPr>
      <w:tblPr/>
      <w:tcPr>
        <w:shd w:val="clear" w:color="auto" w:fill="DEB892"/>
      </w:tcPr>
    </w:tblStylePr>
    <w:tblStylePr w:type="firstCol">
      <w:tblPr/>
      <w:tcPr>
        <w:shd w:val="clear" w:color="auto" w:fill="E8CDB2"/>
      </w:tcPr>
    </w:tblStylePr>
    <w:tblStylePr w:type="lastCol">
      <w:tblPr/>
      <w:tcPr>
        <w:shd w:val="clear" w:color="auto" w:fill="DEB892"/>
      </w:tcPr>
    </w:tblStylePr>
    <w:tblStylePr w:type="band2Vert">
      <w:rPr>
        <w:rFonts w:asciiTheme="minorHAnsi" w:hAnsiTheme="minorHAnsi"/>
      </w:rPr>
      <w:tblPr/>
      <w:tcPr>
        <w:shd w:val="clear" w:color="auto" w:fill="F3E4D5"/>
      </w:tcPr>
    </w:tblStylePr>
    <w:tblStylePr w:type="band2Horz">
      <w:rPr>
        <w:rFonts w:asciiTheme="minorHAnsi" w:hAnsiTheme="minorHAnsi"/>
      </w:rPr>
      <w:tblPr/>
      <w:tcPr>
        <w:shd w:val="clear" w:color="auto" w:fill="F3E4D5"/>
      </w:tcPr>
    </w:tblStylePr>
  </w:style>
  <w:style w:type="table" w:customStyle="1" w:styleId="OrangeTable1">
    <w:name w:val="Orange Table1"/>
    <w:basedOn w:val="TaupeTable"/>
    <w:uiPriority w:val="99"/>
    <w:qFormat/>
    <w:rsid w:val="00506CA5"/>
    <w:tblPr>
      <w:tblBorders>
        <w:bottom w:val="single" w:sz="4" w:space="0" w:color="003359" w:themeColor="accent2"/>
        <w:insideH w:val="single" w:sz="4" w:space="0" w:color="003359" w:themeColor="accent2"/>
      </w:tblBorders>
    </w:tblPr>
    <w:tcPr>
      <w:shd w:val="clear" w:color="auto" w:fill="auto"/>
    </w:tcPr>
    <w:tblStylePr w:type="firstRow">
      <w:rPr>
        <w:b/>
        <w:color w:val="FFFFFF" w:themeColor="background1"/>
      </w:rPr>
      <w:tblPr/>
      <w:tcPr>
        <w:shd w:val="clear" w:color="auto" w:fill="003359" w:themeFill="accent2"/>
      </w:tcPr>
    </w:tblStylePr>
    <w:tblStylePr w:type="lastRow">
      <w:rPr>
        <w:rFonts w:asciiTheme="minorHAnsi" w:hAnsiTheme="minorHAnsi"/>
        <w:b/>
      </w:rPr>
      <w:tblPr/>
      <w:tcPr>
        <w:shd w:val="clear" w:color="auto" w:fill="DEB892"/>
      </w:tcPr>
    </w:tblStylePr>
    <w:tblStylePr w:type="firstCol">
      <w:tblPr/>
      <w:tcPr>
        <w:shd w:val="clear" w:color="auto" w:fill="E8CDB2"/>
      </w:tcPr>
    </w:tblStylePr>
    <w:tblStylePr w:type="lastCol">
      <w:tblPr/>
      <w:tcPr>
        <w:shd w:val="clear" w:color="auto" w:fill="DEB892"/>
      </w:tcPr>
    </w:tblStylePr>
    <w:tblStylePr w:type="band2Vert">
      <w:rPr>
        <w:rFonts w:asciiTheme="minorHAnsi" w:hAnsiTheme="minorHAnsi"/>
      </w:rPr>
      <w:tblPr/>
      <w:tcPr>
        <w:shd w:val="clear" w:color="auto" w:fill="F3E4D5"/>
      </w:tcPr>
    </w:tblStylePr>
    <w:tblStylePr w:type="band2Horz">
      <w:rPr>
        <w:rFonts w:asciiTheme="minorHAnsi" w:hAnsiTheme="minorHAnsi"/>
      </w:rPr>
      <w:tblPr/>
      <w:tcPr>
        <w:shd w:val="clear" w:color="auto" w:fill="F3E4D5"/>
      </w:tcPr>
    </w:tblStylePr>
  </w:style>
  <w:style w:type="character" w:styleId="PlaceholderText">
    <w:name w:val="Placeholder Text"/>
    <w:basedOn w:val="DefaultParagraphFont"/>
    <w:uiPriority w:val="99"/>
    <w:semiHidden/>
    <w:rsid w:val="00506CA5"/>
    <w:rPr>
      <w:rFonts w:cs="Times New Roman"/>
      <w:color w:val="808080"/>
    </w:rPr>
  </w:style>
  <w:style w:type="table" w:customStyle="1" w:styleId="PlainTable51">
    <w:name w:val="Plain Table 51"/>
    <w:basedOn w:val="TableNormal"/>
    <w:uiPriority w:val="45"/>
    <w:rsid w:val="00506CA5"/>
    <w:pPr>
      <w:pBdr>
        <w:top w:val="nil"/>
        <w:left w:val="nil"/>
        <w:bottom w:val="nil"/>
        <w:right w:val="nil"/>
        <w:between w:val="nil"/>
        <w:bar w:val="nil"/>
      </w:pBdr>
    </w:pPr>
    <w:rPr>
      <w:rFonts w:eastAsia="Arial Unicode MS"/>
      <w:bdr w:val="nil"/>
      <w:lang w:val="en-US"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511">
    <w:name w:val="Plain Table 511"/>
    <w:basedOn w:val="TableNormal"/>
    <w:uiPriority w:val="45"/>
    <w:rsid w:val="00506CA5"/>
    <w:pPr>
      <w:pBdr>
        <w:top w:val="nil"/>
        <w:left w:val="nil"/>
        <w:bottom w:val="nil"/>
        <w:right w:val="nil"/>
        <w:between w:val="nil"/>
        <w:bar w:val="nil"/>
      </w:pBdr>
    </w:pPr>
    <w:rPr>
      <w:rFonts w:eastAsia="Arial Unicode MS"/>
      <w:bdr w:val="nil"/>
      <w:lang w:val="en-US"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11">
    <w:name w:val="Plain Table11"/>
    <w:basedOn w:val="TableNormal"/>
    <w:next w:val="TableGrid"/>
    <w:uiPriority w:val="59"/>
    <w:rsid w:val="00506CA5"/>
    <w:rPr>
      <w:rFonts w:asciiTheme="minorHAnsi" w:eastAsiaTheme="minorHAnsi" w:hAnsiTheme="minorHAnsi" w:cstheme="minorBidi"/>
      <w:sz w:val="22"/>
      <w:szCs w:val="22"/>
      <w:lang w:val="en-PH"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
    <w:name w:val="Plain Table2"/>
    <w:basedOn w:val="TableNormal"/>
    <w:next w:val="TableGrid"/>
    <w:uiPriority w:val="59"/>
    <w:rsid w:val="00506CA5"/>
    <w:rPr>
      <w:rFonts w:ascii="Calibri" w:eastAsia="Times New Roman"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lainTable21">
    <w:name w:val="Plain Table21"/>
    <w:basedOn w:val="TableNormal"/>
    <w:next w:val="TableGrid"/>
    <w:uiPriority w:val="59"/>
    <w:rsid w:val="00506CA5"/>
    <w:rPr>
      <w:rFonts w:ascii="Calibri" w:eastAsia="Times New Roman"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lainTable3">
    <w:name w:val="Plain Table3"/>
    <w:basedOn w:val="TableNormal"/>
    <w:next w:val="TableGrid"/>
    <w:uiPriority w:val="59"/>
    <w:rsid w:val="00506CA5"/>
    <w:rPr>
      <w:rFonts w:ascii="Calibri" w:eastAsia="Times New Roman"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lainTable31">
    <w:name w:val="Plain Table31"/>
    <w:basedOn w:val="TableNormal"/>
    <w:next w:val="TableGrid"/>
    <w:uiPriority w:val="59"/>
    <w:rsid w:val="00506CA5"/>
    <w:rPr>
      <w:rFonts w:ascii="Calibri" w:eastAsia="Times New Roman"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lainTable4">
    <w:name w:val="Plain Table4"/>
    <w:basedOn w:val="TableNormal"/>
    <w:next w:val="TableGrid"/>
    <w:uiPriority w:val="59"/>
    <w:rsid w:val="00506CA5"/>
    <w:rPr>
      <w:rFonts w:ascii="Calibri" w:eastAsia="Times New Roman"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lainTable41">
    <w:name w:val="Plain Table41"/>
    <w:basedOn w:val="TableNormal"/>
    <w:next w:val="TableGrid"/>
    <w:uiPriority w:val="59"/>
    <w:rsid w:val="00506CA5"/>
    <w:rPr>
      <w:rFonts w:ascii="Calibri" w:eastAsia="Times New Roman"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lainTable5">
    <w:name w:val="Plain Table5"/>
    <w:basedOn w:val="TableNormal"/>
    <w:next w:val="TableGrid"/>
    <w:uiPriority w:val="59"/>
    <w:rsid w:val="00506CA5"/>
    <w:rPr>
      <w:rFonts w:ascii="Calibri" w:eastAsia="Times New Roman"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lainTable510">
    <w:name w:val="Plain Table51"/>
    <w:basedOn w:val="TableNormal"/>
    <w:next w:val="TableGrid"/>
    <w:uiPriority w:val="59"/>
    <w:rsid w:val="00506CA5"/>
    <w:rPr>
      <w:rFonts w:ascii="Calibri" w:eastAsia="Times New Roman"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lainTable6">
    <w:name w:val="Plain Table6"/>
    <w:basedOn w:val="TableNormal"/>
    <w:next w:val="TableGrid"/>
    <w:uiPriority w:val="59"/>
    <w:rsid w:val="00506CA5"/>
    <w:rPr>
      <w:rFonts w:asciiTheme="minorHAnsi" w:eastAsiaTheme="minorHAnsi" w:hAnsiTheme="minorHAnsi" w:cstheme="minorBidi"/>
      <w:sz w:val="22"/>
      <w:szCs w:val="22"/>
      <w:lang w:val="en-PH"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61">
    <w:name w:val="Plain Table61"/>
    <w:basedOn w:val="TableNormal"/>
    <w:next w:val="TableGrid"/>
    <w:uiPriority w:val="59"/>
    <w:rsid w:val="00506CA5"/>
    <w:rPr>
      <w:rFonts w:asciiTheme="minorHAnsi" w:eastAsiaTheme="minorHAnsi" w:hAnsiTheme="minorHAnsi" w:cstheme="minorBidi"/>
      <w:sz w:val="22"/>
      <w:szCs w:val="22"/>
      <w:lang w:val="en-PH"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7">
    <w:name w:val="Plain Table7"/>
    <w:basedOn w:val="TableNormal"/>
    <w:next w:val="TableGrid"/>
    <w:uiPriority w:val="59"/>
    <w:rsid w:val="00506CA5"/>
    <w:rPr>
      <w:rFonts w:asciiTheme="minorHAnsi" w:eastAsiaTheme="minorHAnsi" w:hAnsiTheme="minorHAnsi" w:cstheme="minorBidi"/>
      <w:sz w:val="22"/>
      <w:szCs w:val="22"/>
      <w:lang w:val="en-PH"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Normal"/>
    <w:uiPriority w:val="14"/>
    <w:rsid w:val="00506CA5"/>
    <w:pPr>
      <w:spacing w:after="200" w:line="240" w:lineRule="auto"/>
    </w:pPr>
    <w:rPr>
      <w:rFonts w:ascii="Arial" w:eastAsia="Times New Roman" w:hAnsi="Arial" w:cs="Times New Roman"/>
      <w:i/>
      <w:sz w:val="16"/>
      <w:lang w:val="en-AU" w:eastAsia="en-AU"/>
    </w:rPr>
  </w:style>
  <w:style w:type="paragraph" w:styleId="Salutation">
    <w:name w:val="Salutation"/>
    <w:basedOn w:val="Normal"/>
    <w:next w:val="Normal"/>
    <w:link w:val="SalutationChar"/>
    <w:uiPriority w:val="99"/>
    <w:semiHidden/>
    <w:rsid w:val="00506CA5"/>
    <w:pPr>
      <w:spacing w:after="0" w:line="240" w:lineRule="auto"/>
    </w:pPr>
    <w:rPr>
      <w:rFonts w:ascii="Arial" w:eastAsia="Times New Roman" w:hAnsi="Arial" w:cs="Times New Roman"/>
      <w:lang w:val="en-AU" w:eastAsia="en-AU"/>
    </w:rPr>
  </w:style>
  <w:style w:type="character" w:customStyle="1" w:styleId="SalutationChar">
    <w:name w:val="Salutation Char"/>
    <w:basedOn w:val="DefaultParagraphFont"/>
    <w:link w:val="Salutation"/>
    <w:uiPriority w:val="99"/>
    <w:semiHidden/>
    <w:rsid w:val="00506CA5"/>
    <w:rPr>
      <w:rFonts w:ascii="Arial" w:eastAsia="Times New Roman" w:hAnsi="Arial"/>
      <w:szCs w:val="22"/>
    </w:rPr>
  </w:style>
  <w:style w:type="paragraph" w:styleId="Signature">
    <w:name w:val="Signature"/>
    <w:basedOn w:val="Normal"/>
    <w:link w:val="SignatureChar"/>
    <w:uiPriority w:val="99"/>
    <w:semiHidden/>
    <w:rsid w:val="00506CA5"/>
    <w:pPr>
      <w:spacing w:after="0" w:line="240" w:lineRule="auto"/>
      <w:ind w:left="4252"/>
    </w:pPr>
    <w:rPr>
      <w:rFonts w:ascii="Arial" w:eastAsia="Times New Roman" w:hAnsi="Arial" w:cs="Times New Roman"/>
      <w:lang w:val="en-AU" w:eastAsia="en-AU"/>
    </w:rPr>
  </w:style>
  <w:style w:type="character" w:customStyle="1" w:styleId="SignatureChar">
    <w:name w:val="Signature Char"/>
    <w:basedOn w:val="DefaultParagraphFont"/>
    <w:link w:val="Signature"/>
    <w:uiPriority w:val="99"/>
    <w:semiHidden/>
    <w:rsid w:val="00506CA5"/>
    <w:rPr>
      <w:rFonts w:ascii="Arial" w:eastAsia="Times New Roman" w:hAnsi="Arial"/>
      <w:szCs w:val="22"/>
    </w:rPr>
  </w:style>
  <w:style w:type="table" w:customStyle="1" w:styleId="SMPRtable">
    <w:name w:val="SMPR table"/>
    <w:basedOn w:val="TableNormal"/>
    <w:uiPriority w:val="99"/>
    <w:rsid w:val="00506CA5"/>
    <w:rPr>
      <w:rFonts w:asciiTheme="minorHAnsi" w:eastAsiaTheme="minorHAnsi" w:hAnsiTheme="minorHAnsi" w:cstheme="minorBidi"/>
      <w:sz w:val="22"/>
      <w:szCs w:val="22"/>
      <w:lang w:val="en-US" w:eastAsia="en-US"/>
    </w:rPr>
    <w:tblPr/>
  </w:style>
  <w:style w:type="table" w:styleId="Table3Deffects1">
    <w:name w:val="Table 3D effects 1"/>
    <w:basedOn w:val="TableNormal"/>
    <w:uiPriority w:val="99"/>
    <w:semiHidden/>
    <w:rsid w:val="00506CA5"/>
    <w:rPr>
      <w:rFonts w:ascii="Times" w:eastAsia="Times New Roman" w:hAnsi="Times"/>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11">
    <w:name w:val="Table 3D effects 11"/>
    <w:basedOn w:val="TableNormal"/>
    <w:next w:val="Table3Deffects1"/>
    <w:uiPriority w:val="99"/>
    <w:semiHidden/>
    <w:rsid w:val="00506CA5"/>
    <w:rPr>
      <w:rFonts w:ascii="Times" w:eastAsia="Times New Roman" w:hAnsi="Times"/>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rsid w:val="00506CA5"/>
    <w:rPr>
      <w:rFonts w:ascii="Times" w:eastAsia="Times New Roman" w:hAnsi="Times"/>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3Deffects21">
    <w:name w:val="Table 3D effects 21"/>
    <w:basedOn w:val="TableNormal"/>
    <w:next w:val="Table3Deffects2"/>
    <w:uiPriority w:val="99"/>
    <w:semiHidden/>
    <w:rsid w:val="00506CA5"/>
    <w:rPr>
      <w:rFonts w:ascii="Times" w:eastAsia="Times New Roman" w:hAnsi="Times"/>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rsid w:val="00506CA5"/>
    <w:rPr>
      <w:rFonts w:ascii="Times" w:eastAsia="Times New Roman" w:hAnsi="Times"/>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3Deffects31">
    <w:name w:val="Table 3D effects 31"/>
    <w:basedOn w:val="TableNormal"/>
    <w:next w:val="Table3Deffects3"/>
    <w:uiPriority w:val="99"/>
    <w:semiHidden/>
    <w:rsid w:val="00506CA5"/>
    <w:rPr>
      <w:rFonts w:ascii="Times" w:eastAsia="Times New Roman" w:hAnsi="Times"/>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character" w:customStyle="1" w:styleId="TableTextChar">
    <w:name w:val="Table Text Char"/>
    <w:basedOn w:val="DefaultParagraphFont"/>
    <w:link w:val="TableText"/>
    <w:uiPriority w:val="99"/>
    <w:rsid w:val="00506CA5"/>
    <w:rPr>
      <w:rFonts w:ascii="Arial" w:eastAsia="Times New Roman" w:hAnsi="Arial"/>
      <w:sz w:val="16"/>
      <w:szCs w:val="22"/>
      <w:lang w:eastAsia="en-US"/>
    </w:rPr>
  </w:style>
  <w:style w:type="table" w:styleId="TableClassic1">
    <w:name w:val="Table Classic 1"/>
    <w:basedOn w:val="TableNormal"/>
    <w:uiPriority w:val="99"/>
    <w:semiHidden/>
    <w:rsid w:val="00506CA5"/>
    <w:rPr>
      <w:rFonts w:ascii="Times" w:eastAsia="Times New Roman" w:hAnsi="Times"/>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Classic11">
    <w:name w:val="Table Classic 11"/>
    <w:basedOn w:val="TableNormal"/>
    <w:next w:val="TableClassic1"/>
    <w:uiPriority w:val="99"/>
    <w:semiHidden/>
    <w:rsid w:val="00506CA5"/>
    <w:rPr>
      <w:rFonts w:ascii="Times" w:eastAsia="Times New Roman" w:hAnsi="Times"/>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semiHidden/>
    <w:rsid w:val="00506CA5"/>
    <w:rPr>
      <w:rFonts w:ascii="Times" w:eastAsia="Times New Roman" w:hAnsi="Times"/>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TableClassic21">
    <w:name w:val="Table Classic 21"/>
    <w:basedOn w:val="TableNormal"/>
    <w:next w:val="TableClassic2"/>
    <w:uiPriority w:val="99"/>
    <w:semiHidden/>
    <w:rsid w:val="00506CA5"/>
    <w:rPr>
      <w:rFonts w:ascii="Times" w:eastAsia="Times New Roman" w:hAnsi="Times"/>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rsid w:val="00506CA5"/>
    <w:rPr>
      <w:rFonts w:ascii="Times" w:eastAsia="Times New Roman" w:hAnsi="Times"/>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TableClassic31">
    <w:name w:val="Table Classic 31"/>
    <w:basedOn w:val="TableNormal"/>
    <w:next w:val="TableClassic3"/>
    <w:uiPriority w:val="99"/>
    <w:semiHidden/>
    <w:rsid w:val="00506CA5"/>
    <w:rPr>
      <w:rFonts w:ascii="Times" w:eastAsia="Times New Roman" w:hAnsi="Times"/>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rsid w:val="00506CA5"/>
    <w:rPr>
      <w:rFonts w:ascii="Times" w:eastAsia="Times New Roman" w:hAnsi="Times"/>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TableClassic41">
    <w:name w:val="Table Classic 41"/>
    <w:basedOn w:val="TableNormal"/>
    <w:next w:val="TableClassic4"/>
    <w:uiPriority w:val="99"/>
    <w:semiHidden/>
    <w:rsid w:val="00506CA5"/>
    <w:rPr>
      <w:rFonts w:ascii="Times" w:eastAsia="Times New Roman" w:hAnsi="Times"/>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rsid w:val="00506CA5"/>
    <w:rPr>
      <w:rFonts w:ascii="Times" w:eastAsia="Times New Roman" w:hAnsi="Times"/>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TableColorful11">
    <w:name w:val="Table Colorful 11"/>
    <w:basedOn w:val="TableNormal"/>
    <w:next w:val="TableColorful1"/>
    <w:uiPriority w:val="99"/>
    <w:semiHidden/>
    <w:rsid w:val="00506CA5"/>
    <w:rPr>
      <w:rFonts w:ascii="Times" w:eastAsia="Times New Roman" w:hAnsi="Times"/>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rsid w:val="00506CA5"/>
    <w:rPr>
      <w:rFonts w:ascii="Times" w:eastAsia="Times New Roman" w:hAnsi="Times"/>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TableColorful21">
    <w:name w:val="Table Colorful 21"/>
    <w:basedOn w:val="TableNormal"/>
    <w:next w:val="TableColorful2"/>
    <w:uiPriority w:val="99"/>
    <w:semiHidden/>
    <w:rsid w:val="00506CA5"/>
    <w:rPr>
      <w:rFonts w:ascii="Times" w:eastAsia="Times New Roman" w:hAnsi="Times"/>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rsid w:val="00506CA5"/>
    <w:rPr>
      <w:rFonts w:ascii="Times" w:eastAsia="Times New Roman" w:hAnsi="Time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TableColorful31">
    <w:name w:val="Table Colorful 31"/>
    <w:basedOn w:val="TableNormal"/>
    <w:next w:val="TableColorful3"/>
    <w:uiPriority w:val="99"/>
    <w:semiHidden/>
    <w:rsid w:val="00506CA5"/>
    <w:rPr>
      <w:rFonts w:ascii="Times" w:eastAsia="Times New Roman" w:hAnsi="Time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rsid w:val="00506CA5"/>
    <w:rPr>
      <w:rFonts w:ascii="Times" w:eastAsia="Times New Roman" w:hAnsi="Times"/>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Columns11">
    <w:name w:val="Table Columns 11"/>
    <w:basedOn w:val="TableNormal"/>
    <w:next w:val="TableColumns1"/>
    <w:uiPriority w:val="99"/>
    <w:semiHidden/>
    <w:rsid w:val="00506CA5"/>
    <w:rPr>
      <w:rFonts w:ascii="Times" w:eastAsia="Times New Roman" w:hAnsi="Times"/>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semiHidden/>
    <w:rsid w:val="00506CA5"/>
    <w:rPr>
      <w:rFonts w:ascii="Times" w:eastAsia="Times New Roman" w:hAnsi="Times"/>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Columns21">
    <w:name w:val="Table Columns 21"/>
    <w:basedOn w:val="TableNormal"/>
    <w:next w:val="TableColumns2"/>
    <w:uiPriority w:val="99"/>
    <w:semiHidden/>
    <w:rsid w:val="00506CA5"/>
    <w:rPr>
      <w:rFonts w:ascii="Times" w:eastAsia="Times New Roman" w:hAnsi="Times"/>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semiHidden/>
    <w:rsid w:val="00506CA5"/>
    <w:rPr>
      <w:rFonts w:ascii="Times" w:eastAsia="Times New Roman" w:hAnsi="Times"/>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TableColumns31">
    <w:name w:val="Table Columns 31"/>
    <w:basedOn w:val="TableNormal"/>
    <w:next w:val="TableColumns3"/>
    <w:uiPriority w:val="99"/>
    <w:semiHidden/>
    <w:rsid w:val="00506CA5"/>
    <w:rPr>
      <w:rFonts w:ascii="Times" w:eastAsia="Times New Roman" w:hAnsi="Times"/>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semiHidden/>
    <w:rsid w:val="00506CA5"/>
    <w:rPr>
      <w:rFonts w:ascii="Times" w:eastAsia="Times New Roman" w:hAnsi="Times"/>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TableColumns41">
    <w:name w:val="Table Columns 41"/>
    <w:basedOn w:val="TableNormal"/>
    <w:next w:val="TableColumns4"/>
    <w:uiPriority w:val="99"/>
    <w:semiHidden/>
    <w:rsid w:val="00506CA5"/>
    <w:rPr>
      <w:rFonts w:ascii="Times" w:eastAsia="Times New Roman" w:hAnsi="Times"/>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semiHidden/>
    <w:rsid w:val="00506CA5"/>
    <w:rPr>
      <w:rFonts w:ascii="Times" w:eastAsia="Times New Roman" w:hAnsi="Time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TableColumns51">
    <w:name w:val="Table Columns 51"/>
    <w:basedOn w:val="TableNormal"/>
    <w:next w:val="TableColumns5"/>
    <w:uiPriority w:val="99"/>
    <w:semiHidden/>
    <w:rsid w:val="00506CA5"/>
    <w:rPr>
      <w:rFonts w:ascii="Times" w:eastAsia="Times New Roman" w:hAnsi="Time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semiHidden/>
    <w:rsid w:val="00506CA5"/>
    <w:rPr>
      <w:rFonts w:ascii="Times" w:eastAsia="Times New Roman" w:hAnsi="Times"/>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TableContemporary1">
    <w:name w:val="Table Contemporary1"/>
    <w:basedOn w:val="TableNormal"/>
    <w:next w:val="TableContemporary"/>
    <w:uiPriority w:val="99"/>
    <w:semiHidden/>
    <w:rsid w:val="00506CA5"/>
    <w:rPr>
      <w:rFonts w:ascii="Times" w:eastAsia="Times New Roman" w:hAnsi="Times"/>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rsid w:val="00506CA5"/>
    <w:rPr>
      <w:rFonts w:ascii="Times" w:eastAsia="Times New Roman" w:hAnsi="Time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TableElegant1">
    <w:name w:val="Table Elegant1"/>
    <w:basedOn w:val="TableNormal"/>
    <w:next w:val="TableElegant"/>
    <w:uiPriority w:val="99"/>
    <w:semiHidden/>
    <w:rsid w:val="00506CA5"/>
    <w:rPr>
      <w:rFonts w:ascii="Times" w:eastAsia="Times New Roman" w:hAnsi="Time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uiPriority w:val="99"/>
    <w:unhideWhenUsed/>
    <w:rsid w:val="00506CA5"/>
    <w:pPr>
      <w:spacing w:after="160" w:line="259" w:lineRule="auto"/>
    </w:pPr>
    <w:rPr>
      <w:rFonts w:asciiTheme="minorHAnsi" w:eastAsiaTheme="minorHAnsi" w:hAnsiTheme="minorHAnsi" w:cstheme="minorBidi"/>
      <w:sz w:val="22"/>
      <w:szCs w:val="22"/>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StylePr>
    <w:tblStylePr w:type="lastCol">
      <w:rPr>
        <w:i/>
        <w:iCs/>
      </w:rPr>
    </w:tblStylePr>
  </w:style>
  <w:style w:type="table" w:customStyle="1" w:styleId="TableGrid11">
    <w:name w:val="Table Grid 11"/>
    <w:basedOn w:val="TableNormal"/>
    <w:next w:val="TableGrid1"/>
    <w:uiPriority w:val="99"/>
    <w:unhideWhenUsed/>
    <w:rsid w:val="00506CA5"/>
    <w:pPr>
      <w:spacing w:after="160" w:line="259" w:lineRule="auto"/>
    </w:pPr>
    <w:rPr>
      <w:rFonts w:asciiTheme="minorHAnsi" w:eastAsiaTheme="minorHAnsi" w:hAnsiTheme="minorHAnsi" w:cstheme="minorBidi"/>
      <w:sz w:val="22"/>
      <w:szCs w:val="22"/>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StylePr>
    <w:tblStylePr w:type="lastCol">
      <w:rPr>
        <w:i/>
        <w:iCs/>
      </w:rPr>
    </w:tblStylePr>
  </w:style>
  <w:style w:type="table" w:styleId="TableGrid2">
    <w:name w:val="Table Grid 2"/>
    <w:basedOn w:val="TableNormal"/>
    <w:uiPriority w:val="99"/>
    <w:semiHidden/>
    <w:rsid w:val="00506CA5"/>
    <w:rPr>
      <w:rFonts w:ascii="Times" w:eastAsia="Times New Roman" w:hAnsi="Times"/>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TableGrid21">
    <w:name w:val="Table Grid 21"/>
    <w:basedOn w:val="TableNormal"/>
    <w:next w:val="TableGrid2"/>
    <w:uiPriority w:val="99"/>
    <w:semiHidden/>
    <w:rsid w:val="00506CA5"/>
    <w:rPr>
      <w:rFonts w:ascii="Times" w:eastAsia="Times New Roman" w:hAnsi="Times"/>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semiHidden/>
    <w:rsid w:val="00506CA5"/>
    <w:rPr>
      <w:rFonts w:ascii="Times" w:eastAsia="Times New Roman" w:hAnsi="Times"/>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TableGrid31">
    <w:name w:val="Table Grid 31"/>
    <w:basedOn w:val="TableNormal"/>
    <w:next w:val="TableGrid3"/>
    <w:uiPriority w:val="99"/>
    <w:semiHidden/>
    <w:rsid w:val="00506CA5"/>
    <w:rPr>
      <w:rFonts w:ascii="Times" w:eastAsia="Times New Roman" w:hAnsi="Times"/>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semiHidden/>
    <w:rsid w:val="00506CA5"/>
    <w:rPr>
      <w:rFonts w:ascii="Times" w:eastAsia="Times New Roman" w:hAnsi="Times"/>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eGrid41">
    <w:name w:val="Table Grid 41"/>
    <w:basedOn w:val="TableNormal"/>
    <w:next w:val="TableGrid4"/>
    <w:uiPriority w:val="99"/>
    <w:semiHidden/>
    <w:rsid w:val="00506CA5"/>
    <w:rPr>
      <w:rFonts w:ascii="Times" w:eastAsia="Times New Roman" w:hAnsi="Times"/>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rsid w:val="00506CA5"/>
    <w:rPr>
      <w:rFonts w:ascii="Times" w:eastAsia="Times New Roman" w:hAnsi="Time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leGrid51">
    <w:name w:val="Table Grid 51"/>
    <w:basedOn w:val="TableNormal"/>
    <w:next w:val="TableGrid5"/>
    <w:uiPriority w:val="99"/>
    <w:semiHidden/>
    <w:rsid w:val="00506CA5"/>
    <w:rPr>
      <w:rFonts w:ascii="Times" w:eastAsia="Times New Roman" w:hAnsi="Time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semiHidden/>
    <w:rsid w:val="00506CA5"/>
    <w:rPr>
      <w:rFonts w:ascii="Times" w:eastAsia="Times New Roman" w:hAnsi="Times"/>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leGrid61">
    <w:name w:val="Table Grid 61"/>
    <w:basedOn w:val="TableNormal"/>
    <w:next w:val="TableGrid6"/>
    <w:uiPriority w:val="99"/>
    <w:semiHidden/>
    <w:rsid w:val="00506CA5"/>
    <w:rPr>
      <w:rFonts w:ascii="Times" w:eastAsia="Times New Roman" w:hAnsi="Times"/>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semiHidden/>
    <w:rsid w:val="00506CA5"/>
    <w:rPr>
      <w:rFonts w:ascii="Times" w:eastAsia="Times New Roman" w:hAnsi="Times"/>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leGrid71">
    <w:name w:val="Table Grid 71"/>
    <w:basedOn w:val="TableNormal"/>
    <w:next w:val="TableGrid7"/>
    <w:uiPriority w:val="99"/>
    <w:semiHidden/>
    <w:rsid w:val="00506CA5"/>
    <w:rPr>
      <w:rFonts w:ascii="Times" w:eastAsia="Times New Roman" w:hAnsi="Times"/>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semiHidden/>
    <w:rsid w:val="00506CA5"/>
    <w:rPr>
      <w:rFonts w:ascii="Times" w:eastAsia="Times New Roman" w:hAnsi="Time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eGrid81">
    <w:name w:val="Table Grid 81"/>
    <w:basedOn w:val="TableNormal"/>
    <w:next w:val="TableGrid8"/>
    <w:uiPriority w:val="99"/>
    <w:semiHidden/>
    <w:rsid w:val="00506CA5"/>
    <w:rPr>
      <w:rFonts w:ascii="Times" w:eastAsia="Times New Roman" w:hAnsi="Time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506CA5"/>
    <w:rPr>
      <w:rFonts w:asciiTheme="minorHAnsi" w:eastAsiaTheme="minorHAnsi" w:hAnsiTheme="minorHAnsi" w:cstheme="minorBidi"/>
      <w:sz w:val="22"/>
      <w:szCs w:val="22"/>
      <w:lang w:val="en-PH"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Light1">
    <w:name w:val="Table Grid Light1"/>
    <w:basedOn w:val="TableNormal"/>
    <w:uiPriority w:val="40"/>
    <w:rsid w:val="00506CA5"/>
    <w:rPr>
      <w:rFonts w:eastAsia="SimSun"/>
      <w:lang w:val="en-US"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Light11">
    <w:name w:val="Table Grid Light11"/>
    <w:basedOn w:val="TableNormal"/>
    <w:uiPriority w:val="40"/>
    <w:rsid w:val="00506CA5"/>
    <w:rPr>
      <w:rFonts w:asciiTheme="minorHAnsi" w:eastAsiaTheme="minorHAnsi" w:hAnsiTheme="minorHAnsi" w:cstheme="minorBidi"/>
      <w:sz w:val="22"/>
      <w:szCs w:val="22"/>
      <w:lang w:val="en-US"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Light111">
    <w:name w:val="Table Grid Light111"/>
    <w:basedOn w:val="TableNormal"/>
    <w:uiPriority w:val="40"/>
    <w:rsid w:val="00506CA5"/>
    <w:rPr>
      <w:rFonts w:asciiTheme="minorHAnsi" w:eastAsiaTheme="minorHAnsi" w:hAnsiTheme="minorHAnsi" w:cstheme="minorBidi"/>
      <w:sz w:val="22"/>
      <w:szCs w:val="22"/>
      <w:lang w:val="en-US"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Light12">
    <w:name w:val="Table Grid Light12"/>
    <w:basedOn w:val="TableNormal"/>
    <w:uiPriority w:val="40"/>
    <w:rsid w:val="00506CA5"/>
    <w:rPr>
      <w:rFonts w:eastAsia="SimSun"/>
      <w:lang w:val="en-US"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Light2">
    <w:name w:val="Table Grid Light2"/>
    <w:basedOn w:val="TableNormal"/>
    <w:uiPriority w:val="40"/>
    <w:rsid w:val="00506CA5"/>
    <w:rPr>
      <w:rFonts w:ascii="Times" w:eastAsia="Times New Roman" w:hAnsi="Times"/>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Light21">
    <w:name w:val="Table Grid Light21"/>
    <w:basedOn w:val="TableNormal"/>
    <w:uiPriority w:val="40"/>
    <w:rsid w:val="00506CA5"/>
    <w:rPr>
      <w:rFonts w:ascii="Times" w:eastAsia="Times New Roman" w:hAnsi="Times"/>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10">
    <w:name w:val="Table Grid1"/>
    <w:basedOn w:val="TableNormal"/>
    <w:next w:val="TableGrid"/>
    <w:uiPriority w:val="39"/>
    <w:rsid w:val="00506CA5"/>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
    <w:basedOn w:val="TableNormal"/>
    <w:next w:val="TableGrid"/>
    <w:uiPriority w:val="39"/>
    <w:rsid w:val="00506CA5"/>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List2">
    <w:name w:val="Table List 2"/>
    <w:basedOn w:val="TableNormal"/>
    <w:uiPriority w:val="99"/>
    <w:semiHidden/>
    <w:rsid w:val="00506CA5"/>
    <w:rPr>
      <w:rFonts w:ascii="Times" w:eastAsia="Times New Roman" w:hAnsi="Times"/>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List21">
    <w:name w:val="Table List 21"/>
    <w:basedOn w:val="TableNormal"/>
    <w:next w:val="TableList2"/>
    <w:uiPriority w:val="99"/>
    <w:semiHidden/>
    <w:rsid w:val="00506CA5"/>
    <w:rPr>
      <w:rFonts w:ascii="Times" w:eastAsia="Times New Roman" w:hAnsi="Times"/>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semiHidden/>
    <w:rsid w:val="00506CA5"/>
    <w:rPr>
      <w:rFonts w:ascii="Times" w:eastAsia="Times New Roman" w:hAnsi="Times"/>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TableList31">
    <w:name w:val="Table List 31"/>
    <w:basedOn w:val="TableNormal"/>
    <w:next w:val="TableList3"/>
    <w:uiPriority w:val="99"/>
    <w:semiHidden/>
    <w:rsid w:val="00506CA5"/>
    <w:rPr>
      <w:rFonts w:ascii="Times" w:eastAsia="Times New Roman" w:hAnsi="Times"/>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rsid w:val="00506CA5"/>
    <w:rPr>
      <w:rFonts w:ascii="Times" w:eastAsia="Times New Roman" w:hAnsi="Times"/>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41">
    <w:name w:val="Table List 41"/>
    <w:basedOn w:val="TableNormal"/>
    <w:next w:val="TableList4"/>
    <w:uiPriority w:val="99"/>
    <w:semiHidden/>
    <w:rsid w:val="00506CA5"/>
    <w:rPr>
      <w:rFonts w:ascii="Times" w:eastAsia="Times New Roman" w:hAnsi="Times"/>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rsid w:val="00506CA5"/>
    <w:rPr>
      <w:rFonts w:ascii="Times" w:eastAsia="Times New Roman" w:hAnsi="Times"/>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TableList51">
    <w:name w:val="Table List 51"/>
    <w:basedOn w:val="TableNormal"/>
    <w:next w:val="TableList5"/>
    <w:uiPriority w:val="99"/>
    <w:semiHidden/>
    <w:rsid w:val="00506CA5"/>
    <w:rPr>
      <w:rFonts w:ascii="Times" w:eastAsia="Times New Roman" w:hAnsi="Times"/>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semiHidden/>
    <w:rsid w:val="00506CA5"/>
    <w:rPr>
      <w:rFonts w:ascii="Times" w:eastAsia="Times New Roman" w:hAnsi="Time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TableList61">
    <w:name w:val="Table List 61"/>
    <w:basedOn w:val="TableNormal"/>
    <w:next w:val="TableList6"/>
    <w:uiPriority w:val="99"/>
    <w:semiHidden/>
    <w:rsid w:val="00506CA5"/>
    <w:rPr>
      <w:rFonts w:ascii="Times" w:eastAsia="Times New Roman" w:hAnsi="Time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rsid w:val="00506CA5"/>
    <w:rPr>
      <w:rFonts w:ascii="Times" w:eastAsia="Times New Roman" w:hAnsi="Time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TableList71">
    <w:name w:val="Table List 71"/>
    <w:basedOn w:val="TableNormal"/>
    <w:next w:val="TableList7"/>
    <w:uiPriority w:val="99"/>
    <w:semiHidden/>
    <w:rsid w:val="00506CA5"/>
    <w:rPr>
      <w:rFonts w:ascii="Times" w:eastAsia="Times New Roman" w:hAnsi="Time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rsid w:val="00506CA5"/>
    <w:rPr>
      <w:rFonts w:ascii="Times" w:eastAsia="Times New Roman" w:hAnsi="Time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TableList81">
    <w:name w:val="Table List 81"/>
    <w:basedOn w:val="TableNormal"/>
    <w:next w:val="TableList8"/>
    <w:uiPriority w:val="99"/>
    <w:semiHidden/>
    <w:rsid w:val="00506CA5"/>
    <w:rPr>
      <w:rFonts w:ascii="Times" w:eastAsia="Times New Roman" w:hAnsi="Time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rsid w:val="00506CA5"/>
    <w:rPr>
      <w:rFonts w:ascii="Times" w:eastAsia="Times New Roman" w:hAnsi="Tim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TableProfessional1">
    <w:name w:val="Table Professional1"/>
    <w:basedOn w:val="TableNormal"/>
    <w:next w:val="TableProfessional"/>
    <w:uiPriority w:val="99"/>
    <w:semiHidden/>
    <w:rsid w:val="00506CA5"/>
    <w:rPr>
      <w:rFonts w:ascii="Times" w:eastAsia="Times New Roman" w:hAnsi="Tim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rsid w:val="00506CA5"/>
    <w:rPr>
      <w:rFonts w:ascii="Times" w:eastAsia="Times New Roman" w:hAnsi="Times"/>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11">
    <w:name w:val="Table Simple 11"/>
    <w:basedOn w:val="TableNormal"/>
    <w:next w:val="TableSimple1"/>
    <w:uiPriority w:val="99"/>
    <w:semiHidden/>
    <w:rsid w:val="00506CA5"/>
    <w:rPr>
      <w:rFonts w:ascii="Times" w:eastAsia="Times New Roman" w:hAnsi="Times"/>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rsid w:val="00506CA5"/>
    <w:rPr>
      <w:rFonts w:ascii="Times" w:eastAsia="Times New Roman" w:hAnsi="Times"/>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TableSimple21">
    <w:name w:val="Table Simple 21"/>
    <w:basedOn w:val="TableNormal"/>
    <w:next w:val="TableSimple2"/>
    <w:uiPriority w:val="99"/>
    <w:semiHidden/>
    <w:rsid w:val="00506CA5"/>
    <w:rPr>
      <w:rFonts w:ascii="Times" w:eastAsia="Times New Roman" w:hAnsi="Times"/>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rsid w:val="00506CA5"/>
    <w:rPr>
      <w:rFonts w:ascii="Times" w:eastAsia="Times New Roman" w:hAnsi="Time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TableSimple31">
    <w:name w:val="Table Simple 31"/>
    <w:basedOn w:val="TableNormal"/>
    <w:next w:val="TableSimple3"/>
    <w:uiPriority w:val="99"/>
    <w:semiHidden/>
    <w:rsid w:val="00506CA5"/>
    <w:rPr>
      <w:rFonts w:ascii="Times" w:eastAsia="Times New Roman" w:hAnsi="Time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rsid w:val="00506CA5"/>
    <w:rPr>
      <w:rFonts w:ascii="Times" w:eastAsia="Times New Roman" w:hAnsi="Times"/>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Subtle11">
    <w:name w:val="Table Subtle 11"/>
    <w:basedOn w:val="TableNormal"/>
    <w:next w:val="TableSubtle1"/>
    <w:uiPriority w:val="99"/>
    <w:semiHidden/>
    <w:rsid w:val="00506CA5"/>
    <w:rPr>
      <w:rFonts w:ascii="Times" w:eastAsia="Times New Roman" w:hAnsi="Times"/>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semiHidden/>
    <w:rsid w:val="00506CA5"/>
    <w:rPr>
      <w:rFonts w:ascii="Times" w:eastAsia="Times New Roman" w:hAnsi="Times"/>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Subtle21">
    <w:name w:val="Table Subtle 21"/>
    <w:basedOn w:val="TableNormal"/>
    <w:next w:val="TableSubtle2"/>
    <w:uiPriority w:val="99"/>
    <w:semiHidden/>
    <w:rsid w:val="00506CA5"/>
    <w:rPr>
      <w:rFonts w:ascii="Times" w:eastAsia="Times New Roman" w:hAnsi="Times"/>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semiHidden/>
    <w:rsid w:val="00506CA5"/>
    <w:rPr>
      <w:rFonts w:ascii="Times" w:eastAsia="Times New Roman"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Theme1">
    <w:name w:val="Table Theme1"/>
    <w:basedOn w:val="TableNormal"/>
    <w:next w:val="TableTheme"/>
    <w:uiPriority w:val="99"/>
    <w:semiHidden/>
    <w:rsid w:val="00506CA5"/>
    <w:rPr>
      <w:rFonts w:ascii="Times" w:eastAsia="Times New Roman"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rsid w:val="00506CA5"/>
    <w:rPr>
      <w:rFonts w:ascii="Times" w:eastAsia="Times New Roman" w:hAnsi="Time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Web11">
    <w:name w:val="Table Web 11"/>
    <w:basedOn w:val="TableNormal"/>
    <w:next w:val="TableWeb1"/>
    <w:uiPriority w:val="99"/>
    <w:semiHidden/>
    <w:rsid w:val="00506CA5"/>
    <w:rPr>
      <w:rFonts w:ascii="Times" w:eastAsia="Times New Roman" w:hAnsi="Time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semiHidden/>
    <w:rsid w:val="00506CA5"/>
    <w:rPr>
      <w:rFonts w:ascii="Times" w:eastAsia="Times New Roman" w:hAnsi="Time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Web21">
    <w:name w:val="Table Web 21"/>
    <w:basedOn w:val="TableNormal"/>
    <w:next w:val="TableWeb2"/>
    <w:uiPriority w:val="99"/>
    <w:semiHidden/>
    <w:rsid w:val="00506CA5"/>
    <w:rPr>
      <w:rFonts w:ascii="Times" w:eastAsia="Times New Roman" w:hAnsi="Time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semiHidden/>
    <w:rsid w:val="00506CA5"/>
    <w:rPr>
      <w:rFonts w:ascii="Times" w:eastAsia="Times New Roman" w:hAnsi="Time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Web31">
    <w:name w:val="Table Web 31"/>
    <w:basedOn w:val="TableNormal"/>
    <w:next w:val="TableWeb3"/>
    <w:uiPriority w:val="99"/>
    <w:semiHidden/>
    <w:rsid w:val="00506CA5"/>
    <w:rPr>
      <w:rFonts w:ascii="Times" w:eastAsia="Times New Roman" w:hAnsi="Time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numbering" w:customStyle="1" w:styleId="TableNumber">
    <w:name w:val="TableNumber"/>
    <w:uiPriority w:val="99"/>
    <w:rsid w:val="00506CA5"/>
    <w:pPr>
      <w:numPr>
        <w:numId w:val="72"/>
      </w:numPr>
    </w:pPr>
  </w:style>
  <w:style w:type="table" w:customStyle="1" w:styleId="TaupeTableBorders">
    <w:name w:val="Taupe Table Borders"/>
    <w:basedOn w:val="TaupeTable"/>
    <w:uiPriority w:val="99"/>
    <w:qFormat/>
    <w:rsid w:val="00506CA5"/>
    <w:tblPr>
      <w:tblBorders>
        <w:top w:val="single" w:sz="4" w:space="0" w:color="69923A" w:themeColor="accent3"/>
        <w:left w:val="single" w:sz="4" w:space="0" w:color="69923A" w:themeColor="accent3"/>
        <w:bottom w:val="single" w:sz="4" w:space="0" w:color="69923A" w:themeColor="accent3"/>
        <w:right w:val="single" w:sz="4" w:space="0" w:color="69923A" w:themeColor="accent3"/>
        <w:insideH w:val="single" w:sz="4" w:space="0" w:color="69923A" w:themeColor="accent3"/>
        <w:insideV w:val="single" w:sz="4" w:space="0" w:color="69923A" w:themeColor="accent3"/>
      </w:tblBorders>
    </w:tblPr>
    <w:tcPr>
      <w:shd w:val="clear" w:color="auto" w:fill="auto"/>
    </w:tcPr>
    <w:tblStylePr w:type="firstRow">
      <w:rPr>
        <w:b/>
        <w:color w:val="FFFFFF" w:themeColor="background1"/>
      </w:rPr>
      <w:tblPr/>
      <w:tcPr>
        <w:shd w:val="clear" w:color="auto" w:fill="69923A" w:themeFill="accent3"/>
      </w:tcPr>
    </w:tblStylePr>
    <w:tblStylePr w:type="lastRow">
      <w:rPr>
        <w:rFonts w:asciiTheme="minorHAnsi" w:hAnsiTheme="minorHAnsi"/>
        <w:b/>
      </w:rPr>
      <w:tblPr/>
      <w:tcPr>
        <w:shd w:val="clear" w:color="auto" w:fill="A5CA7B" w:themeFill="accent3" w:themeFillTint="99"/>
      </w:tcPr>
    </w:tblStylePr>
    <w:tblStylePr w:type="firstCol">
      <w:tblPr/>
      <w:tcPr>
        <w:shd w:val="clear" w:color="auto" w:fill="C3DCA7" w:themeFill="accent3" w:themeFillTint="66"/>
      </w:tcPr>
    </w:tblStylePr>
    <w:tblStylePr w:type="lastCol">
      <w:tblPr/>
      <w:tcPr>
        <w:shd w:val="clear" w:color="auto" w:fill="A5CA7B" w:themeFill="accent3" w:themeFillTint="99"/>
      </w:tcPr>
    </w:tblStylePr>
    <w:tblStylePr w:type="band2Vert">
      <w:rPr>
        <w:rFonts w:asciiTheme="minorHAnsi" w:hAnsiTheme="minorHAnsi"/>
      </w:rPr>
      <w:tblPr/>
      <w:tcPr>
        <w:shd w:val="clear" w:color="auto" w:fill="E1EDD3" w:themeFill="accent3" w:themeFillTint="33"/>
      </w:tcPr>
    </w:tblStylePr>
    <w:tblStylePr w:type="band2Horz">
      <w:rPr>
        <w:rFonts w:asciiTheme="minorHAnsi" w:hAnsiTheme="minorHAnsi"/>
      </w:rPr>
      <w:tblPr/>
      <w:tcPr>
        <w:shd w:val="clear" w:color="auto" w:fill="E1EDD3" w:themeFill="accent3" w:themeFillTint="33"/>
      </w:tcPr>
    </w:tblStylePr>
  </w:style>
  <w:style w:type="table" w:customStyle="1" w:styleId="TaupeTableBorders1">
    <w:name w:val="Taupe Table Borders1"/>
    <w:basedOn w:val="TaupeTable"/>
    <w:uiPriority w:val="99"/>
    <w:qFormat/>
    <w:rsid w:val="00506CA5"/>
    <w:tblPr>
      <w:tblBorders>
        <w:top w:val="single" w:sz="4" w:space="0" w:color="69923A" w:themeColor="accent3"/>
        <w:left w:val="single" w:sz="4" w:space="0" w:color="69923A" w:themeColor="accent3"/>
        <w:bottom w:val="single" w:sz="4" w:space="0" w:color="69923A" w:themeColor="accent3"/>
        <w:right w:val="single" w:sz="4" w:space="0" w:color="69923A" w:themeColor="accent3"/>
        <w:insideH w:val="single" w:sz="4" w:space="0" w:color="69923A" w:themeColor="accent3"/>
        <w:insideV w:val="single" w:sz="4" w:space="0" w:color="69923A" w:themeColor="accent3"/>
      </w:tblBorders>
    </w:tblPr>
    <w:tcPr>
      <w:shd w:val="clear" w:color="auto" w:fill="auto"/>
    </w:tcPr>
    <w:tblStylePr w:type="firstRow">
      <w:rPr>
        <w:b/>
        <w:color w:val="FFFFFF" w:themeColor="background1"/>
      </w:rPr>
      <w:tblPr/>
      <w:tcPr>
        <w:shd w:val="clear" w:color="auto" w:fill="69923A" w:themeFill="accent3"/>
      </w:tcPr>
    </w:tblStylePr>
    <w:tblStylePr w:type="lastRow">
      <w:rPr>
        <w:rFonts w:asciiTheme="minorHAnsi" w:hAnsiTheme="minorHAnsi"/>
        <w:b/>
      </w:rPr>
      <w:tblPr/>
      <w:tcPr>
        <w:shd w:val="clear" w:color="auto" w:fill="A5CA7B" w:themeFill="accent3" w:themeFillTint="99"/>
      </w:tcPr>
    </w:tblStylePr>
    <w:tblStylePr w:type="firstCol">
      <w:tblPr/>
      <w:tcPr>
        <w:shd w:val="clear" w:color="auto" w:fill="C3DCA7" w:themeFill="accent3" w:themeFillTint="66"/>
      </w:tcPr>
    </w:tblStylePr>
    <w:tblStylePr w:type="lastCol">
      <w:tblPr/>
      <w:tcPr>
        <w:shd w:val="clear" w:color="auto" w:fill="A5CA7B" w:themeFill="accent3" w:themeFillTint="99"/>
      </w:tcPr>
    </w:tblStylePr>
    <w:tblStylePr w:type="band2Vert">
      <w:rPr>
        <w:rFonts w:asciiTheme="minorHAnsi" w:hAnsiTheme="minorHAnsi"/>
      </w:rPr>
      <w:tblPr/>
      <w:tcPr>
        <w:shd w:val="clear" w:color="auto" w:fill="E1EDD3" w:themeFill="accent3" w:themeFillTint="33"/>
      </w:tcPr>
    </w:tblStylePr>
    <w:tblStylePr w:type="band2Horz">
      <w:rPr>
        <w:rFonts w:asciiTheme="minorHAnsi" w:hAnsiTheme="minorHAnsi"/>
      </w:rPr>
      <w:tblPr/>
      <w:tcPr>
        <w:shd w:val="clear" w:color="auto" w:fill="E1EDD3" w:themeFill="accent3" w:themeFillTint="33"/>
      </w:tcPr>
    </w:tblStylePr>
  </w:style>
  <w:style w:type="table" w:customStyle="1" w:styleId="TaupeTable1">
    <w:name w:val="Taupe Table1"/>
    <w:uiPriority w:val="99"/>
    <w:rsid w:val="00506CA5"/>
    <w:rPr>
      <w:rFonts w:asciiTheme="minorHAnsi" w:eastAsia="Times New Roman" w:hAnsiTheme="minorHAnsi"/>
      <w:lang w:val="en-PH" w:eastAsia="en-PH"/>
    </w:rPr>
    <w:tblPr>
      <w:tblStyleRowBandSize w:val="1"/>
      <w:tblStyleColBandSize w:val="1"/>
      <w:tblInd w:w="0" w:type="dxa"/>
      <w:tblBorders>
        <w:bottom w:val="single" w:sz="4" w:space="0" w:color="988F86"/>
        <w:insideH w:val="single" w:sz="4" w:space="0" w:color="988F86"/>
      </w:tblBorders>
      <w:tblCellMar>
        <w:top w:w="0" w:type="dxa"/>
        <w:left w:w="108" w:type="dxa"/>
        <w:bottom w:w="0" w:type="dxa"/>
        <w:right w:w="108" w:type="dxa"/>
      </w:tblCellMar>
    </w:tblPr>
    <w:tcPr>
      <w:shd w:val="clear" w:color="auto" w:fill="auto"/>
    </w:tcPr>
    <w:tblStylePr w:type="firstRow">
      <w:rPr>
        <w:b/>
        <w:color w:val="FFFFFF" w:themeColor="background1"/>
      </w:rPr>
      <w:tblPr/>
      <w:tcPr>
        <w:shd w:val="clear" w:color="auto" w:fill="69923A" w:themeFill="accent3"/>
      </w:tcPr>
    </w:tblStylePr>
    <w:tblStylePr w:type="lastRow">
      <w:rPr>
        <w:rFonts w:asciiTheme="minorHAnsi" w:hAnsiTheme="minorHAnsi"/>
        <w:b/>
      </w:rPr>
      <w:tblPr/>
      <w:tcPr>
        <w:shd w:val="clear" w:color="auto" w:fill="A5CA7B" w:themeFill="accent3" w:themeFillTint="99"/>
      </w:tcPr>
    </w:tblStylePr>
    <w:tblStylePr w:type="firstCol">
      <w:tblPr/>
      <w:tcPr>
        <w:shd w:val="clear" w:color="auto" w:fill="C3DCA7" w:themeFill="accent3" w:themeFillTint="66"/>
      </w:tcPr>
    </w:tblStylePr>
    <w:tblStylePr w:type="lastCol">
      <w:tblPr/>
      <w:tcPr>
        <w:shd w:val="clear" w:color="auto" w:fill="A5CA7B" w:themeFill="accent3" w:themeFillTint="99"/>
      </w:tcPr>
    </w:tblStylePr>
    <w:tblStylePr w:type="band2Vert">
      <w:rPr>
        <w:rFonts w:asciiTheme="minorHAnsi" w:hAnsiTheme="minorHAnsi"/>
      </w:rPr>
      <w:tblPr/>
      <w:tcPr>
        <w:shd w:val="clear" w:color="auto" w:fill="E1EDD3" w:themeFill="accent3" w:themeFillTint="33"/>
      </w:tcPr>
    </w:tblStylePr>
    <w:tblStylePr w:type="band2Horz">
      <w:rPr>
        <w:rFonts w:asciiTheme="minorHAnsi" w:hAnsiTheme="minorHAnsi"/>
      </w:rPr>
      <w:tblPr/>
      <w:tcPr>
        <w:shd w:val="clear" w:color="auto" w:fill="E1EDD3" w:themeFill="accent3" w:themeFillTint="33"/>
      </w:tcPr>
    </w:tblStylePr>
  </w:style>
  <w:style w:type="paragraph" w:styleId="TOC5">
    <w:name w:val="toc 5"/>
    <w:basedOn w:val="Normal"/>
    <w:next w:val="Normal"/>
    <w:autoRedefine/>
    <w:uiPriority w:val="39"/>
    <w:rsid w:val="00506CA5"/>
    <w:pPr>
      <w:tabs>
        <w:tab w:val="left" w:pos="1134"/>
        <w:tab w:val="right" w:pos="9639"/>
      </w:tabs>
      <w:spacing w:after="100" w:line="240" w:lineRule="auto"/>
      <w:ind w:left="1134" w:hanging="1134"/>
    </w:pPr>
    <w:rPr>
      <w:rFonts w:ascii="Arial" w:eastAsia="Times New Roman" w:hAnsi="Arial" w:cs="Times New Roman"/>
      <w:lang w:val="en-AU" w:eastAsia="en-AU"/>
    </w:rPr>
  </w:style>
  <w:style w:type="paragraph" w:styleId="TOC6">
    <w:name w:val="toc 6"/>
    <w:basedOn w:val="TOC2"/>
    <w:next w:val="Normal"/>
    <w:autoRedefine/>
    <w:uiPriority w:val="39"/>
    <w:rsid w:val="00506CA5"/>
    <w:pPr>
      <w:tabs>
        <w:tab w:val="left" w:pos="1418"/>
        <w:tab w:val="right" w:leader="dot" w:pos="9639"/>
      </w:tabs>
      <w:spacing w:before="60" w:after="0"/>
      <w:ind w:left="0" w:firstLine="0"/>
    </w:pPr>
    <w:rPr>
      <w:rFonts w:eastAsia="Times New Roman" w:cs="Times New Roman"/>
      <w:noProof/>
      <w:szCs w:val="22"/>
      <w:lang w:val="en-AU"/>
    </w:rPr>
  </w:style>
  <w:style w:type="paragraph" w:styleId="TOC7">
    <w:name w:val="toc 7"/>
    <w:basedOn w:val="Normal"/>
    <w:next w:val="Normal"/>
    <w:autoRedefine/>
    <w:uiPriority w:val="39"/>
    <w:unhideWhenUsed/>
    <w:rsid w:val="00506CA5"/>
    <w:pPr>
      <w:spacing w:after="100" w:line="276" w:lineRule="auto"/>
      <w:ind w:left="1320"/>
    </w:pPr>
    <w:rPr>
      <w:rFonts w:eastAsiaTheme="minorEastAsia"/>
      <w:lang w:val="en-AU" w:eastAsia="en-AU"/>
    </w:rPr>
  </w:style>
  <w:style w:type="paragraph" w:styleId="TOC8">
    <w:name w:val="toc 8"/>
    <w:basedOn w:val="Normal"/>
    <w:next w:val="Normal"/>
    <w:autoRedefine/>
    <w:uiPriority w:val="39"/>
    <w:unhideWhenUsed/>
    <w:rsid w:val="00506CA5"/>
    <w:pPr>
      <w:spacing w:after="100" w:line="276" w:lineRule="auto"/>
      <w:ind w:left="1540"/>
    </w:pPr>
    <w:rPr>
      <w:rFonts w:eastAsiaTheme="minorEastAsia"/>
      <w:lang w:val="en-AU" w:eastAsia="en-AU"/>
    </w:rPr>
  </w:style>
  <w:style w:type="paragraph" w:styleId="TOC9">
    <w:name w:val="toc 9"/>
    <w:basedOn w:val="Normal"/>
    <w:next w:val="Normal"/>
    <w:autoRedefine/>
    <w:uiPriority w:val="39"/>
    <w:unhideWhenUsed/>
    <w:rsid w:val="00506CA5"/>
    <w:pPr>
      <w:spacing w:after="100" w:line="276" w:lineRule="auto"/>
      <w:ind w:left="1760"/>
    </w:pPr>
    <w:rPr>
      <w:rFonts w:eastAsiaTheme="minorEastAsia"/>
      <w:lang w:val="en-AU" w:eastAsia="en-AU"/>
    </w:rPr>
  </w:style>
  <w:style w:type="character" w:styleId="CommentReference">
    <w:name w:val="annotation reference"/>
    <w:basedOn w:val="DefaultParagraphFont"/>
    <w:uiPriority w:val="99"/>
    <w:semiHidden/>
    <w:unhideWhenUsed/>
    <w:rsid w:val="005E3EF8"/>
    <w:rPr>
      <w:sz w:val="16"/>
      <w:szCs w:val="16"/>
    </w:rPr>
  </w:style>
  <w:style w:type="paragraph" w:styleId="CommentText">
    <w:name w:val="annotation text"/>
    <w:basedOn w:val="Normal"/>
    <w:link w:val="CommentTextChar"/>
    <w:uiPriority w:val="99"/>
    <w:semiHidden/>
    <w:unhideWhenUsed/>
    <w:rsid w:val="005E3EF8"/>
    <w:pPr>
      <w:spacing w:line="240" w:lineRule="auto"/>
    </w:pPr>
    <w:rPr>
      <w:szCs w:val="20"/>
    </w:rPr>
  </w:style>
  <w:style w:type="character" w:customStyle="1" w:styleId="CommentTextChar">
    <w:name w:val="Comment Text Char"/>
    <w:basedOn w:val="DefaultParagraphFont"/>
    <w:link w:val="CommentText"/>
    <w:uiPriority w:val="99"/>
    <w:semiHidden/>
    <w:rsid w:val="005E3EF8"/>
    <w:rPr>
      <w:rFonts w:asciiTheme="minorHAnsi" w:eastAsiaTheme="minorHAnsi" w:hAnsiTheme="minorHAnsi" w:cstheme="minorBidi"/>
      <w:lang w:val="en-US" w:eastAsia="en-US"/>
    </w:rPr>
  </w:style>
  <w:style w:type="paragraph" w:styleId="CommentSubject">
    <w:name w:val="annotation subject"/>
    <w:basedOn w:val="CommentText"/>
    <w:next w:val="CommentText"/>
    <w:link w:val="CommentSubjectChar"/>
    <w:semiHidden/>
    <w:unhideWhenUsed/>
    <w:rsid w:val="005E3EF8"/>
    <w:rPr>
      <w:b/>
      <w:bCs/>
    </w:rPr>
  </w:style>
  <w:style w:type="character" w:customStyle="1" w:styleId="CommentSubjectChar">
    <w:name w:val="Comment Subject Char"/>
    <w:basedOn w:val="CommentTextChar"/>
    <w:link w:val="CommentSubject"/>
    <w:semiHidden/>
    <w:rsid w:val="005E3EF8"/>
    <w:rPr>
      <w:rFonts w:asciiTheme="minorHAnsi" w:eastAsiaTheme="minorHAnsi" w:hAnsiTheme="minorHAnsi" w:cstheme="minorBidi"/>
      <w:b/>
      <w:bC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2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emf"/><Relationship Id="rId10" Type="http://schemas.openxmlformats.org/officeDocument/2006/relationships/footer" Target="footer1.xml"/><Relationship Id="rId19"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4.xml"/></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Cardno">
      <a:dk1>
        <a:sysClr val="windowText" lastClr="000000"/>
      </a:dk1>
      <a:lt1>
        <a:sysClr val="window" lastClr="FFFFFF"/>
      </a:lt1>
      <a:dk2>
        <a:srgbClr val="565A5C"/>
      </a:dk2>
      <a:lt2>
        <a:srgbClr val="988F86"/>
      </a:lt2>
      <a:accent1>
        <a:srgbClr val="D95E00"/>
      </a:accent1>
      <a:accent2>
        <a:srgbClr val="003359"/>
      </a:accent2>
      <a:accent3>
        <a:srgbClr val="69923A"/>
      </a:accent3>
      <a:accent4>
        <a:srgbClr val="7090B7"/>
      </a:accent4>
      <a:accent5>
        <a:srgbClr val="477F80"/>
      </a:accent5>
      <a:accent6>
        <a:srgbClr val="878800"/>
      </a:accent6>
      <a:hlink>
        <a:srgbClr val="0563C1"/>
      </a:hlink>
      <a:folHlink>
        <a:srgbClr val="954F72"/>
      </a:folHlink>
    </a:clrScheme>
    <a:fontScheme name="Custom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4DBD3D11-33CD-4F35-8D08-7ABCA6CED4D5}"/>
</file>

<file path=customXml/itemProps2.xml><?xml version="1.0" encoding="utf-8"?>
<ds:datastoreItem xmlns:ds="http://schemas.openxmlformats.org/officeDocument/2006/customXml" ds:itemID="{6CC91F3E-9A84-4C83-B200-507C1A92BF47}"/>
</file>

<file path=customXml/itemProps3.xml><?xml version="1.0" encoding="utf-8"?>
<ds:datastoreItem xmlns:ds="http://schemas.openxmlformats.org/officeDocument/2006/customXml" ds:itemID="{EEB25903-9143-4E54-A118-B63497A2F8C5}"/>
</file>

<file path=customXml/itemProps4.xml><?xml version="1.0" encoding="utf-8"?>
<ds:datastoreItem xmlns:ds="http://schemas.openxmlformats.org/officeDocument/2006/customXml" ds:itemID="{FA0DF738-C327-4911-9E95-D7ACF208D8E5}"/>
</file>

<file path=docProps/app.xml><?xml version="1.0" encoding="utf-8"?>
<Properties xmlns="http://schemas.openxmlformats.org/officeDocument/2006/extended-properties" xmlns:vt="http://schemas.openxmlformats.org/officeDocument/2006/docPropsVTypes">
  <Template>Normal.dotm</Template>
  <TotalTime>0</TotalTime>
  <Pages>36</Pages>
  <Words>14340</Words>
  <Characters>81743</Characters>
  <Application>Microsoft Office Word</Application>
  <DocSecurity>0</DocSecurity>
  <Lines>681</Lines>
  <Paragraphs>191</Paragraphs>
  <ScaleCrop>false</ScaleCrop>
  <HeadingPairs>
    <vt:vector size="2" baseType="variant">
      <vt:variant>
        <vt:lpstr>Title</vt:lpstr>
      </vt:variant>
      <vt:variant>
        <vt:i4>1</vt:i4>
      </vt:variant>
    </vt:vector>
  </HeadingPairs>
  <TitlesOfParts>
    <vt:vector size="1" baseType="lpstr">
      <vt:lpstr>BEAM-ARMM End of Program Review: Annex 5</vt:lpstr>
    </vt:vector>
  </TitlesOfParts>
  <Company/>
  <LinksUpToDate>false</LinksUpToDate>
  <CharactersWithSpaces>95892</CharactersWithSpaces>
  <SharedDoc>false</SharedDoc>
  <HLinks>
    <vt:vector size="36" baseType="variant">
      <vt:variant>
        <vt:i4>1507380</vt:i4>
      </vt:variant>
      <vt:variant>
        <vt:i4>32</vt:i4>
      </vt:variant>
      <vt:variant>
        <vt:i4>0</vt:i4>
      </vt:variant>
      <vt:variant>
        <vt:i4>5</vt:i4>
      </vt:variant>
      <vt:variant>
        <vt:lpwstr/>
      </vt:variant>
      <vt:variant>
        <vt:lpwstr>_Toc368476846</vt:lpwstr>
      </vt:variant>
      <vt:variant>
        <vt:i4>1507380</vt:i4>
      </vt:variant>
      <vt:variant>
        <vt:i4>26</vt:i4>
      </vt:variant>
      <vt:variant>
        <vt:i4>0</vt:i4>
      </vt:variant>
      <vt:variant>
        <vt:i4>5</vt:i4>
      </vt:variant>
      <vt:variant>
        <vt:lpwstr/>
      </vt:variant>
      <vt:variant>
        <vt:lpwstr>_Toc368476845</vt:lpwstr>
      </vt:variant>
      <vt:variant>
        <vt:i4>1507380</vt:i4>
      </vt:variant>
      <vt:variant>
        <vt:i4>20</vt:i4>
      </vt:variant>
      <vt:variant>
        <vt:i4>0</vt:i4>
      </vt:variant>
      <vt:variant>
        <vt:i4>5</vt:i4>
      </vt:variant>
      <vt:variant>
        <vt:lpwstr/>
      </vt:variant>
      <vt:variant>
        <vt:lpwstr>_Toc368476844</vt:lpwstr>
      </vt:variant>
      <vt:variant>
        <vt:i4>1507380</vt:i4>
      </vt:variant>
      <vt:variant>
        <vt:i4>14</vt:i4>
      </vt:variant>
      <vt:variant>
        <vt:i4>0</vt:i4>
      </vt:variant>
      <vt:variant>
        <vt:i4>5</vt:i4>
      </vt:variant>
      <vt:variant>
        <vt:lpwstr/>
      </vt:variant>
      <vt:variant>
        <vt:lpwstr>_Toc368476843</vt:lpwstr>
      </vt:variant>
      <vt:variant>
        <vt:i4>1507380</vt:i4>
      </vt:variant>
      <vt:variant>
        <vt:i4>8</vt:i4>
      </vt:variant>
      <vt:variant>
        <vt:i4>0</vt:i4>
      </vt:variant>
      <vt:variant>
        <vt:i4>5</vt:i4>
      </vt:variant>
      <vt:variant>
        <vt:lpwstr/>
      </vt:variant>
      <vt:variant>
        <vt:lpwstr>_Toc368476842</vt:lpwstr>
      </vt:variant>
      <vt:variant>
        <vt:i4>1507380</vt:i4>
      </vt:variant>
      <vt:variant>
        <vt:i4>2</vt:i4>
      </vt:variant>
      <vt:variant>
        <vt:i4>0</vt:i4>
      </vt:variant>
      <vt:variant>
        <vt:i4>5</vt:i4>
      </vt:variant>
      <vt:variant>
        <vt:lpwstr/>
      </vt:variant>
      <vt:variant>
        <vt:lpwstr>_Toc368476841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BEAM-ARMM End of Program Review: Annex 5</dc:title>
  <dc:subject/>
  <dc:creator/>
  <cp:keywords/>
  <cp:lastModifiedBy/>
  <cp:revision>1</cp:revision>
  <dcterms:created xsi:type="dcterms:W3CDTF">2017-09-06T06:13:00Z</dcterms:created>
  <dcterms:modified xsi:type="dcterms:W3CDTF">2017-09-06T06:13:00Z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bbacd158-df2a-49be-a278-b37a3778361b</vt:lpwstr>
  </property>
  <property fmtid="{D5CDD505-2E9C-101B-9397-08002B2CF9AE}" pid="3" name="SEC">
    <vt:lpwstr>UNCLASSIFIED</vt:lpwstr>
  </property>
  <property fmtid="{D5CDD505-2E9C-101B-9397-08002B2CF9AE}" pid="4" name="DLM">
    <vt:lpwstr>No DLM</vt:lpwstr>
  </property>
  <property fmtid="{D5CDD505-2E9C-101B-9397-08002B2CF9AE}" pid="5" name="ContentTypeId">
    <vt:lpwstr>0x01010050F19AC2165D2E47A5E6B7F563E4CF00</vt:lpwstr>
  </property>
  <property fmtid="{D5CDD505-2E9C-101B-9397-08002B2CF9AE}" pid="6" name="Order">
    <vt:r8>1117900</vt:r8>
  </property>
  <property fmtid="{D5CDD505-2E9C-101B-9397-08002B2CF9AE}" pid="7" name="TemplateUrl">
    <vt:lpwstr/>
  </property>
  <property fmtid="{D5CDD505-2E9C-101B-9397-08002B2CF9AE}" pid="8" name="xd_Signature">
    <vt:bool>false</vt:bool>
  </property>
  <property fmtid="{D5CDD505-2E9C-101B-9397-08002B2CF9AE}" pid="9" name="xd_ProgID">
    <vt:lpwstr/>
  </property>
  <property fmtid="{D5CDD505-2E9C-101B-9397-08002B2CF9AE}" pid="10" name="_SourceUrl">
    <vt:lpwstr/>
  </property>
  <property fmtid="{D5CDD505-2E9C-101B-9397-08002B2CF9AE}" pid="11" name="_SharedFileIndex">
    <vt:lpwstr/>
  </property>
</Properties>
</file>