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charts/style39.xml" ContentType="application/vnd.ms-office.chartstyle+xml"/>
  <Override PartName="/word/charts/colors39.xml" ContentType="application/vnd.ms-office.chartcolorstyle+xml"/>
  <Override PartName="/word/charts/chart45.xml" ContentType="application/vnd.openxmlformats-officedocument.drawingml.chart+xml"/>
  <Override PartName="/word/charts/colors38.xml" ContentType="application/vnd.ms-office.chartcolorstyle+xml"/>
  <Override PartName="/word/charts/style38.xml" ContentType="application/vnd.ms-office.chartstyle+xml"/>
  <Override PartName="/word/charts/chart43.xml" ContentType="application/vnd.openxmlformats-officedocument.drawingml.chart+xml"/>
  <Override PartName="/word/charts/colors37.xml" ContentType="application/vnd.ms-office.chartcolorstyle+xml"/>
  <Override PartName="/word/charts/chart44.xml" ContentType="application/vnd.openxmlformats-officedocument.drawingml.chart+xml"/>
  <Override PartName="/word/charts/style37.xml" ContentType="application/vnd.ms-office.chartstyle+xml"/>
  <Override PartName="/word/charts/colors40.xml" ContentType="application/vnd.ms-office.chartcolorstyle+xml"/>
  <Override PartName="/word/charts/chart48.xml" ContentType="application/vnd.openxmlformats-officedocument.drawingml.chart+xml"/>
  <Override PartName="/word/charts/colors42.xml" ContentType="application/vnd.ms-office.chartcolorstyle+xml"/>
  <Override PartName="/word/charts/style42.xml" ContentType="application/vnd.ms-office.chartstyle+xml"/>
  <Override PartName="/word/charts/chart47.xml" ContentType="application/vnd.openxmlformats-officedocument.drawingml.chart+xml"/>
  <Override PartName="/word/charts/colors41.xml" ContentType="application/vnd.ms-office.chartcolorstyle+xml"/>
  <Override PartName="/word/charts/style41.xml" ContentType="application/vnd.ms-office.chartstyle+xml"/>
  <Override PartName="/word/charts/chart46.xml" ContentType="application/vnd.openxmlformats-officedocument.drawingml.chart+xml"/>
  <Override PartName="/word/charts/style40.xml" ContentType="application/vnd.ms-office.chartstyle+xml"/>
  <Override PartName="/word/charts/chart40.xml" ContentType="application/vnd.openxmlformats-officedocument.drawingml.chart+xml"/>
  <Override PartName="/word/charts/colors36.xml" ContentType="application/vnd.ms-office.chartcolorstyle+xml"/>
  <Override PartName="/word/charts/style32.xml" ContentType="application/vnd.ms-office.chartstyle+xml"/>
  <Override PartName="/word/charts/chart37.xml" ContentType="application/vnd.openxmlformats-officedocument.drawingml.chart+xml"/>
  <Override PartName="/word/charts/colors31.xml" ContentType="application/vnd.ms-office.chartcolorstyle+xml"/>
  <Override PartName="/word/charts/style31.xml" ContentType="application/vnd.ms-office.chartstyle+xml"/>
  <Override PartName="/word/charts/chart36.xml" ContentType="application/vnd.openxmlformats-officedocument.drawingml.chart+xml"/>
  <Override PartName="/word/charts/colors30.xml" ContentType="application/vnd.ms-office.chartcolorstyle+xml"/>
  <Override PartName="/word/charts/style30.xml" ContentType="application/vnd.ms-office.chartstyle+xml"/>
  <Override PartName="/word/charts/chart35.xml" ContentType="application/vnd.openxmlformats-officedocument.drawingml.chart+xml"/>
  <Override PartName="/word/charts/colors29.xml" ContentType="application/vnd.ms-office.chartcolorstyle+xml"/>
  <Override PartName="/word/charts/colors32.xml" ContentType="application/vnd.ms-office.chartcolorstyle+xml"/>
  <Override PartName="/word/charts/chart38.xml" ContentType="application/vnd.openxmlformats-officedocument.drawingml.chart+xml"/>
  <Override PartName="/word/charts/style33.xml" ContentType="application/vnd.ms-office.chartstyle+xml"/>
  <Override PartName="/word/charts/style36.xml" ContentType="application/vnd.ms-office.chartstyle+xml"/>
  <Override PartName="/word/charts/chart41.xml" ContentType="application/vnd.openxmlformats-officedocument.drawingml.chart+xml"/>
  <Override PartName="/word/charts/colors35.xml" ContentType="application/vnd.ms-office.chartcolorstyle+xml"/>
  <Override PartName="/word/charts/style35.xml" ContentType="application/vnd.ms-office.chartstyle+xml"/>
  <Override PartName="/word/charts/style43.xml" ContentType="application/vnd.ms-office.chartstyle+xml"/>
  <Override PartName="/word/charts/colors34.xml" ContentType="application/vnd.ms-office.chartcolorstyle+xml"/>
  <Override PartName="/word/charts/style34.xml" ContentType="application/vnd.ms-office.chartstyle+xml"/>
  <Override PartName="/word/charts/chart39.xml" ContentType="application/vnd.openxmlformats-officedocument.drawingml.chart+xml"/>
  <Override PartName="/word/charts/colors33.xml" ContentType="application/vnd.ms-office.chartcolorstyle+xml"/>
  <Override PartName="/word/charts/chart42.xml" ContentType="application/vnd.openxmlformats-officedocument.drawingml.chart+xml"/>
  <Override PartName="/word/charts/style29.xml" ContentType="application/vnd.ms-office.chartstyle+xml"/>
  <Override PartName="/word/theme/theme1.xml" ContentType="application/vnd.openxmlformats-officedocument.theme+xml"/>
  <Override PartName="/word/charts/colors43.xml" ContentType="application/vnd.ms-office.chartcolorstyle+xml"/>
  <Override PartName="/word/charts/style27.xml" ContentType="application/vnd.ms-office.chartstyle+xml"/>
  <Override PartName="/word/charts/colors28.xml" ContentType="application/vnd.ms-office.chartcolorstyle+xml"/>
  <Override PartName="/word/charts/style9.xml" ContentType="application/vnd.ms-office.chartstyle+xml"/>
  <Override PartName="/word/charts/chart14.xml" ContentType="application/vnd.openxmlformats-officedocument.drawingml.chart+xml"/>
  <Override PartName="/word/charts/colors8.xml" ContentType="application/vnd.ms-office.chartcolorstyle+xml"/>
  <Override PartName="/word/charts/style8.xml" ContentType="application/vnd.ms-office.chartstyle+xml"/>
  <Override PartName="/word/charts/chart13.xml" ContentType="application/vnd.openxmlformats-officedocument.drawingml.chart+xml"/>
  <Override PartName="/word/charts/chart12.xml" ContentType="application/vnd.openxmlformats-officedocument.drawingml.chart+xml"/>
  <Override PartName="/word/charts/chart11.xml" ContentType="application/vnd.openxmlformats-officedocument.drawingml.chart+xml"/>
  <Override PartName="/word/charts/chart10.xml" ContentType="application/vnd.openxmlformats-officedocument.drawingml.chart+xml"/>
  <Override PartName="/word/charts/chart9.xml" ContentType="application/vnd.openxmlformats-officedocument.drawingml.chart+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style13.xml" ContentType="application/vnd.ms-office.chartstyle+xml"/>
  <Override PartName="/word/charts/chart18.xml" ContentType="application/vnd.openxmlformats-officedocument.drawingml.chart+xml"/>
  <Override PartName="/word/charts/colors12.xml" ContentType="application/vnd.ms-office.chartcolorstyle+xml"/>
  <Override PartName="/word/charts/style12.xml" ContentType="application/vnd.ms-office.chartstyle+xml"/>
  <Override PartName="/word/charts/chart17.xml" ContentType="application/vnd.openxmlformats-officedocument.drawingml.chart+xml"/>
  <Override PartName="/word/charts/colors11.xml" ContentType="application/vnd.ms-office.chartcolorstyle+xml"/>
  <Override PartName="/word/charts/style11.xml" ContentType="application/vnd.ms-office.chartstyle+xml"/>
  <Override PartName="/word/charts/chart16.xml" ContentType="application/vnd.openxmlformats-officedocument.drawingml.chart+xml"/>
  <Override PartName="/word/charts/colors10.xml" ContentType="application/vnd.ms-office.chartcolorstyle+xml"/>
  <Override PartName="/word/charts/chart8.xml" ContentType="application/vnd.openxmlformats-officedocument.drawingml.chart+xml"/>
  <Override PartName="/word/charts/colors7.xml" ContentType="application/vnd.ms-office.chartcolorstyle+xml"/>
  <Override PartName="/word/charts/style7.xml" ContentType="application/vnd.ms-office.chartstyle+xml"/>
  <Override PartName="/word/charts/chart3.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7.xml" ContentType="application/vnd.openxmlformats-officedocument.drawingml.chart+xml"/>
  <Override PartName="/word/charts/colors6.xml" ContentType="application/vnd.ms-office.chartcolorstyle+xml"/>
  <Override PartName="/word/charts/style6.xml" ContentType="application/vnd.ms-office.chartstyle+xml"/>
  <Override PartName="/word/charts/chart6.xml" ContentType="application/vnd.openxmlformats-officedocument.drawingml.chart+xml"/>
  <Override PartName="/word/charts/colors5.xml" ContentType="application/vnd.ms-office.chartcolorstyle+xml"/>
  <Override PartName="/word/charts/style5.xml" ContentType="application/vnd.ms-office.chartstyle+xml"/>
  <Override PartName="/word/charts/chart5.xml" ContentType="application/vnd.openxmlformats-officedocument.drawingml.chart+xml"/>
  <Override PartName="/word/charts/colors4.xml" ContentType="application/vnd.ms-office.chartcolorstyle+xml"/>
  <Override PartName="/word/charts/style4.xml" ContentType="application/vnd.ms-office.chartstyle+xml"/>
  <Override PartName="/word/charts/chart34.xml" ContentType="application/vnd.openxmlformats-officedocument.drawingml.chart+xml"/>
  <Override PartName="/word/charts/colors13.xml" ContentType="application/vnd.ms-office.chartcolorstyle+xml"/>
  <Override PartName="/word/charts/style14.xml" ContentType="application/vnd.ms-office.chartstyle+xml"/>
  <Override PartName="/word/charts/style24.xml" ContentType="application/vnd.ms-office.chartstyle+xml"/>
  <Override PartName="/word/charts/chart29.xml" ContentType="application/vnd.openxmlformats-officedocument.drawingml.chart+xml"/>
  <Override PartName="/word/charts/colors23.xml" ContentType="application/vnd.ms-office.chartcolorstyle+xml"/>
  <Override PartName="/word/charts/style23.xml" ContentType="application/vnd.ms-office.chartstyle+xml"/>
  <Override PartName="/word/charts/chart28.xml" ContentType="application/vnd.openxmlformats-officedocument.drawingml.chart+xml"/>
  <Override PartName="/word/charts/colors22.xml" ContentType="application/vnd.ms-office.chartcolorstyle+xml"/>
  <Override PartName="/word/charts/style22.xml" ContentType="application/vnd.ms-office.chartstyle+xml"/>
  <Override PartName="/word/charts/colors24.xml" ContentType="application/vnd.ms-office.chartcolorstyle+xml"/>
  <Override PartName="/word/charts/chart30.xml" ContentType="application/vnd.openxmlformats-officedocument.drawingml.chart+xml"/>
  <Override PartName="/word/charts/style25.xml" ContentType="application/vnd.ms-office.chartstyle+xml"/>
  <Override PartName="/word/charts/style28.xml" ContentType="application/vnd.ms-office.chartstyle+xml"/>
  <Override PartName="/word/charts/chart33.xml" ContentType="application/vnd.openxmlformats-officedocument.drawingml.chart+xml"/>
  <Override PartName="/word/charts/colors27.xml" ContentType="application/vnd.ms-office.chartcolorstyle+xml"/>
  <Override PartName="/word/charts/chart32.xml" ContentType="application/vnd.openxmlformats-officedocument.drawingml.chart+xml"/>
  <Override PartName="/word/charts/colors26.xml" ContentType="application/vnd.ms-office.chartcolorstyle+xml"/>
  <Override PartName="/word/charts/style26.xml" ContentType="application/vnd.ms-office.chartstyle+xml"/>
  <Override PartName="/word/charts/chart31.xml" ContentType="application/vnd.openxmlformats-officedocument.drawingml.chart+xml"/>
  <Override PartName="/word/charts/colors25.xml" ContentType="application/vnd.ms-office.chartcolorstyle+xml"/>
  <Override PartName="/word/charts/chart19.xml" ContentType="application/vnd.openxmlformats-officedocument.drawingml.chart+xml"/>
  <Override PartName="/word/charts/chart27.xml" ContentType="application/vnd.openxmlformats-officedocument.drawingml.chart+xml"/>
  <Override PartName="/word/charts/style21.xml" ContentType="application/vnd.ms-office.chartstyle+xml"/>
  <Override PartName="/word/charts/style17.xml" ContentType="application/vnd.ms-office.chartstyle+xml"/>
  <Override PartName="/word/charts/chart22.xml" ContentType="application/vnd.openxmlformats-officedocument.drawingml.chart+xml"/>
  <Override PartName="/word/charts/colors16.xml" ContentType="application/vnd.ms-office.chartcolorstyle+xml"/>
  <Override PartName="/word/charts/style16.xml" ContentType="application/vnd.ms-office.chartstyle+xml"/>
  <Override PartName="/word/charts/chart21.xml" ContentType="application/vnd.openxmlformats-officedocument.drawingml.chart+xml"/>
  <Override PartName="/word/charts/colors15.xml" ContentType="application/vnd.ms-office.chartcolorstyle+xml"/>
  <Override PartName="/word/charts/style15.xml" ContentType="application/vnd.ms-office.chartstyle+xml"/>
  <Override PartName="/word/charts/chart20.xml" ContentType="application/vnd.openxmlformats-officedocument.drawingml.chart+xml"/>
  <Override PartName="/word/charts/colors14.xml" ContentType="application/vnd.ms-office.chartcolorstyle+xml"/>
  <Override PartName="/word/charts/colors21.xml" ContentType="application/vnd.ms-office.chartcolorstyle+xml"/>
  <Override PartName="/word/charts/colors17.xml" ContentType="application/vnd.ms-office.chartcolorstyle+xml"/>
  <Override PartName="/word/charts/style18.xml" ContentType="application/vnd.ms-office.chartstyle+xml"/>
  <Override PartName="/word/charts/chart26.xml" ContentType="application/vnd.openxmlformats-officedocument.drawingml.chart+xml"/>
  <Override PartName="/word/charts/colors20.xml" ContentType="application/vnd.ms-office.chartcolorstyle+xml"/>
  <Override PartName="/word/charts/style20.xml" ContentType="application/vnd.ms-office.chartstyle+xml"/>
  <Override PartName="/word/charts/chart23.xml" ContentType="application/vnd.openxmlformats-officedocument.drawingml.chart+xml"/>
  <Override PartName="/word/charts/chart25.xml" ContentType="application/vnd.openxmlformats-officedocument.drawingml.chart+xml"/>
  <Override PartName="/word/charts/style19.xml" ContentType="application/vnd.ms-office.chartstyle+xml"/>
  <Override PartName="/word/charts/colors19.xml" ContentType="application/vnd.ms-office.chartcolorstyle+xml"/>
  <Override PartName="/word/charts/colors18.xml" ContentType="application/vnd.ms-office.chartcolorstyle+xml"/>
  <Override PartName="/word/charts/chart24.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8401D0" w14:textId="152A477A" w:rsidR="000F731E" w:rsidRPr="000D128D" w:rsidRDefault="009F131A" w:rsidP="000F731E">
      <w:pPr>
        <w:pStyle w:val="Title"/>
        <w:rPr>
          <w:lang w:val="en-AU"/>
        </w:rPr>
      </w:pPr>
      <w:bookmarkStart w:id="0" w:name="_Hlk481066271"/>
      <w:bookmarkStart w:id="1" w:name="_GoBack"/>
      <w:bookmarkEnd w:id="0"/>
      <w:bookmarkEnd w:id="1"/>
      <w:r w:rsidRPr="000D128D">
        <w:rPr>
          <w:lang w:val="en-AU"/>
        </w:rPr>
        <w:t>Annex</w:t>
      </w:r>
      <w:r w:rsidR="007F1329" w:rsidRPr="000D128D">
        <w:rPr>
          <w:lang w:val="en-AU"/>
        </w:rPr>
        <w:t xml:space="preserve"> 3 </w:t>
      </w:r>
      <w:r w:rsidR="000F731E" w:rsidRPr="000D128D">
        <w:rPr>
          <w:lang w:val="en-AU"/>
        </w:rPr>
        <w:t xml:space="preserve">– </w:t>
      </w:r>
      <w:r w:rsidR="00677030" w:rsidRPr="000D128D">
        <w:rPr>
          <w:lang w:val="en-AU"/>
        </w:rPr>
        <w:t xml:space="preserve">Access and Participation </w:t>
      </w:r>
      <w:r w:rsidR="00313899" w:rsidRPr="000D128D">
        <w:rPr>
          <w:lang w:val="en-AU"/>
        </w:rPr>
        <w:t>Report</w:t>
      </w:r>
    </w:p>
    <w:p w14:paraId="69DF1FBA" w14:textId="77777777" w:rsidR="000F731E" w:rsidRPr="000D128D" w:rsidRDefault="000F731E">
      <w:pPr>
        <w:rPr>
          <w:rFonts w:eastAsiaTheme="majorEastAsia" w:cstheme="majorBidi"/>
          <w:color w:val="6C2E00" w:themeColor="accent1" w:themeShade="80"/>
          <w:sz w:val="36"/>
          <w:szCs w:val="40"/>
          <w:lang w:val="en-AU"/>
        </w:rPr>
      </w:pPr>
      <w:r w:rsidRPr="000D128D">
        <w:rPr>
          <w:lang w:val="en-AU"/>
        </w:rPr>
        <w:br w:type="page"/>
      </w:r>
    </w:p>
    <w:p w14:paraId="5D3560B8" w14:textId="77777777" w:rsidR="00C977F5" w:rsidRPr="000D128D" w:rsidRDefault="00C977F5" w:rsidP="000D128D">
      <w:pPr>
        <w:pStyle w:val="BodyText"/>
        <w:spacing w:after="240"/>
        <w:rPr>
          <w:color w:val="003359" w:themeColor="accent2"/>
          <w:sz w:val="32"/>
          <w:szCs w:val="32"/>
        </w:rPr>
      </w:pPr>
      <w:r w:rsidRPr="000D128D">
        <w:rPr>
          <w:color w:val="003359" w:themeColor="accent2"/>
          <w:sz w:val="32"/>
          <w:szCs w:val="32"/>
        </w:rPr>
        <w:lastRenderedPageBreak/>
        <w:t>Contents</w:t>
      </w:r>
    </w:p>
    <w:p w14:paraId="01F23523" w14:textId="48071AEB" w:rsidR="001F5B77" w:rsidRDefault="00C977F5">
      <w:pPr>
        <w:pStyle w:val="TOC1"/>
        <w:rPr>
          <w:rFonts w:eastAsiaTheme="minorEastAsia" w:cstheme="minorBidi"/>
          <w:b w:val="0"/>
          <w:noProof/>
          <w:sz w:val="22"/>
          <w:szCs w:val="22"/>
          <w:lang w:eastAsia="en-AU"/>
        </w:rPr>
      </w:pPr>
      <w:r>
        <w:fldChar w:fldCharType="begin"/>
      </w:r>
      <w:r>
        <w:instrText xml:space="preserve"> TOC \o "1-3" \h \z \u </w:instrText>
      </w:r>
      <w:r>
        <w:fldChar w:fldCharType="separate"/>
      </w:r>
      <w:hyperlink w:anchor="_Toc486591280" w:history="1">
        <w:r w:rsidR="001F5B77" w:rsidRPr="00874EA3">
          <w:rPr>
            <w:rStyle w:val="Hyperlink"/>
            <w:noProof/>
            <w:lang w:bidi="th-TH"/>
          </w:rPr>
          <w:t>1</w:t>
        </w:r>
        <w:r w:rsidR="001F5B77">
          <w:rPr>
            <w:rFonts w:eastAsiaTheme="minorEastAsia" w:cstheme="minorBidi"/>
            <w:b w:val="0"/>
            <w:noProof/>
            <w:sz w:val="22"/>
            <w:szCs w:val="22"/>
            <w:lang w:eastAsia="en-AU"/>
          </w:rPr>
          <w:tab/>
        </w:r>
        <w:r w:rsidR="001F5B77" w:rsidRPr="00874EA3">
          <w:rPr>
            <w:rStyle w:val="Hyperlink"/>
            <w:noProof/>
            <w:lang w:bidi="th-TH"/>
          </w:rPr>
          <w:t>Introduction</w:t>
        </w:r>
        <w:r w:rsidR="001F5B77">
          <w:rPr>
            <w:noProof/>
            <w:webHidden/>
          </w:rPr>
          <w:tab/>
        </w:r>
        <w:r w:rsidR="001F5B77">
          <w:rPr>
            <w:noProof/>
            <w:webHidden/>
          </w:rPr>
          <w:fldChar w:fldCharType="begin"/>
        </w:r>
        <w:r w:rsidR="001F5B77">
          <w:rPr>
            <w:noProof/>
            <w:webHidden/>
          </w:rPr>
          <w:instrText xml:space="preserve"> PAGEREF _Toc486591280 \h </w:instrText>
        </w:r>
        <w:r w:rsidR="001F5B77">
          <w:rPr>
            <w:noProof/>
            <w:webHidden/>
          </w:rPr>
        </w:r>
        <w:r w:rsidR="001F5B77">
          <w:rPr>
            <w:noProof/>
            <w:webHidden/>
          </w:rPr>
          <w:fldChar w:fldCharType="separate"/>
        </w:r>
        <w:r w:rsidR="00055B6D">
          <w:rPr>
            <w:noProof/>
            <w:webHidden/>
          </w:rPr>
          <w:t>1</w:t>
        </w:r>
        <w:r w:rsidR="001F5B77">
          <w:rPr>
            <w:noProof/>
            <w:webHidden/>
          </w:rPr>
          <w:fldChar w:fldCharType="end"/>
        </w:r>
      </w:hyperlink>
    </w:p>
    <w:p w14:paraId="43ED2554" w14:textId="28F230CC" w:rsidR="001F5B77" w:rsidRDefault="00055B6D">
      <w:pPr>
        <w:pStyle w:val="TOC1"/>
        <w:rPr>
          <w:rFonts w:eastAsiaTheme="minorEastAsia" w:cstheme="minorBidi"/>
          <w:b w:val="0"/>
          <w:noProof/>
          <w:sz w:val="22"/>
          <w:szCs w:val="22"/>
          <w:lang w:eastAsia="en-AU"/>
        </w:rPr>
      </w:pPr>
      <w:hyperlink w:anchor="_Toc486591281" w:history="1">
        <w:r w:rsidR="001F5B77" w:rsidRPr="00874EA3">
          <w:rPr>
            <w:rStyle w:val="Hyperlink"/>
            <w:noProof/>
            <w:lang w:bidi="th-TH"/>
          </w:rPr>
          <w:t>2</w:t>
        </w:r>
        <w:r w:rsidR="001F5B77">
          <w:rPr>
            <w:rFonts w:eastAsiaTheme="minorEastAsia" w:cstheme="minorBidi"/>
            <w:b w:val="0"/>
            <w:noProof/>
            <w:sz w:val="22"/>
            <w:szCs w:val="22"/>
            <w:lang w:eastAsia="en-AU"/>
          </w:rPr>
          <w:tab/>
        </w:r>
        <w:r w:rsidR="001F5B77" w:rsidRPr="00874EA3">
          <w:rPr>
            <w:rStyle w:val="Hyperlink"/>
            <w:noProof/>
            <w:lang w:bidi="th-TH"/>
          </w:rPr>
          <w:t>Anticipated Outcomes of the Program and Issues with Data</w:t>
        </w:r>
        <w:r w:rsidR="001F5B77">
          <w:rPr>
            <w:noProof/>
            <w:webHidden/>
          </w:rPr>
          <w:tab/>
        </w:r>
        <w:r w:rsidR="001F5B77">
          <w:rPr>
            <w:noProof/>
            <w:webHidden/>
          </w:rPr>
          <w:fldChar w:fldCharType="begin"/>
        </w:r>
        <w:r w:rsidR="001F5B77">
          <w:rPr>
            <w:noProof/>
            <w:webHidden/>
          </w:rPr>
          <w:instrText xml:space="preserve"> PAGEREF _Toc486591281 \h </w:instrText>
        </w:r>
        <w:r w:rsidR="001F5B77">
          <w:rPr>
            <w:noProof/>
            <w:webHidden/>
          </w:rPr>
        </w:r>
        <w:r w:rsidR="001F5B77">
          <w:rPr>
            <w:noProof/>
            <w:webHidden/>
          </w:rPr>
          <w:fldChar w:fldCharType="separate"/>
        </w:r>
        <w:r>
          <w:rPr>
            <w:noProof/>
            <w:webHidden/>
          </w:rPr>
          <w:t>1</w:t>
        </w:r>
        <w:r w:rsidR="001F5B77">
          <w:rPr>
            <w:noProof/>
            <w:webHidden/>
          </w:rPr>
          <w:fldChar w:fldCharType="end"/>
        </w:r>
      </w:hyperlink>
    </w:p>
    <w:p w14:paraId="7BBDE866" w14:textId="2E5437C1" w:rsidR="001F5B77" w:rsidRDefault="00055B6D">
      <w:pPr>
        <w:pStyle w:val="TOC2"/>
        <w:tabs>
          <w:tab w:val="right" w:leader="dot" w:pos="9061"/>
        </w:tabs>
        <w:rPr>
          <w:rFonts w:eastAsiaTheme="minorEastAsia" w:cstheme="minorBidi"/>
          <w:noProof/>
          <w:sz w:val="22"/>
          <w:szCs w:val="22"/>
          <w:lang w:eastAsia="en-AU"/>
        </w:rPr>
      </w:pPr>
      <w:hyperlink w:anchor="_Toc486591282" w:history="1">
        <w:r w:rsidR="001F5B77" w:rsidRPr="00874EA3">
          <w:rPr>
            <w:rStyle w:val="Hyperlink"/>
            <w:noProof/>
            <w:lang w:bidi="th-TH"/>
          </w:rPr>
          <w:t>2.1</w:t>
        </w:r>
        <w:r w:rsidR="001F5B77">
          <w:rPr>
            <w:rFonts w:eastAsiaTheme="minorEastAsia" w:cstheme="minorBidi"/>
            <w:noProof/>
            <w:sz w:val="22"/>
            <w:szCs w:val="22"/>
            <w:lang w:eastAsia="en-AU"/>
          </w:rPr>
          <w:tab/>
        </w:r>
        <w:r w:rsidR="001F5B77" w:rsidRPr="00874EA3">
          <w:rPr>
            <w:rStyle w:val="Hyperlink"/>
            <w:noProof/>
            <w:lang w:bidi="th-TH"/>
          </w:rPr>
          <w:t>BEAM-ARMM Indicators for Measuring Outcome</w:t>
        </w:r>
        <w:r w:rsidR="001F5B77">
          <w:rPr>
            <w:noProof/>
            <w:webHidden/>
          </w:rPr>
          <w:tab/>
        </w:r>
        <w:r w:rsidR="001F5B77">
          <w:rPr>
            <w:noProof/>
            <w:webHidden/>
          </w:rPr>
          <w:fldChar w:fldCharType="begin"/>
        </w:r>
        <w:r w:rsidR="001F5B77">
          <w:rPr>
            <w:noProof/>
            <w:webHidden/>
          </w:rPr>
          <w:instrText xml:space="preserve"> PAGEREF _Toc486591282 \h </w:instrText>
        </w:r>
        <w:r w:rsidR="001F5B77">
          <w:rPr>
            <w:noProof/>
            <w:webHidden/>
          </w:rPr>
        </w:r>
        <w:r w:rsidR="001F5B77">
          <w:rPr>
            <w:noProof/>
            <w:webHidden/>
          </w:rPr>
          <w:fldChar w:fldCharType="separate"/>
        </w:r>
        <w:r>
          <w:rPr>
            <w:noProof/>
            <w:webHidden/>
          </w:rPr>
          <w:t>1</w:t>
        </w:r>
        <w:r w:rsidR="001F5B77">
          <w:rPr>
            <w:noProof/>
            <w:webHidden/>
          </w:rPr>
          <w:fldChar w:fldCharType="end"/>
        </w:r>
      </w:hyperlink>
    </w:p>
    <w:p w14:paraId="3F897C94" w14:textId="402E3B25" w:rsidR="001F5B77" w:rsidRDefault="00055B6D">
      <w:pPr>
        <w:pStyle w:val="TOC2"/>
        <w:tabs>
          <w:tab w:val="right" w:leader="dot" w:pos="9061"/>
        </w:tabs>
        <w:rPr>
          <w:rFonts w:eastAsiaTheme="minorEastAsia" w:cstheme="minorBidi"/>
          <w:noProof/>
          <w:sz w:val="22"/>
          <w:szCs w:val="22"/>
          <w:lang w:eastAsia="en-AU"/>
        </w:rPr>
      </w:pPr>
      <w:hyperlink w:anchor="_Toc486591283" w:history="1">
        <w:r w:rsidR="001F5B77" w:rsidRPr="00874EA3">
          <w:rPr>
            <w:rStyle w:val="Hyperlink"/>
            <w:noProof/>
            <w:lang w:bidi="th-TH"/>
          </w:rPr>
          <w:t>2.2</w:t>
        </w:r>
        <w:r w:rsidR="001F5B77">
          <w:rPr>
            <w:rFonts w:eastAsiaTheme="minorEastAsia" w:cstheme="minorBidi"/>
            <w:noProof/>
            <w:sz w:val="22"/>
            <w:szCs w:val="22"/>
            <w:lang w:eastAsia="en-AU"/>
          </w:rPr>
          <w:tab/>
        </w:r>
        <w:r w:rsidR="001F5B77" w:rsidRPr="00874EA3">
          <w:rPr>
            <w:rStyle w:val="Hyperlink"/>
            <w:noProof/>
            <w:lang w:bidi="th-TH"/>
          </w:rPr>
          <w:t>Issues with measuring outcome</w:t>
        </w:r>
        <w:r w:rsidR="001F5B77">
          <w:rPr>
            <w:noProof/>
            <w:webHidden/>
          </w:rPr>
          <w:tab/>
        </w:r>
        <w:r w:rsidR="001F5B77">
          <w:rPr>
            <w:noProof/>
            <w:webHidden/>
          </w:rPr>
          <w:fldChar w:fldCharType="begin"/>
        </w:r>
        <w:r w:rsidR="001F5B77">
          <w:rPr>
            <w:noProof/>
            <w:webHidden/>
          </w:rPr>
          <w:instrText xml:space="preserve"> PAGEREF _Toc486591283 \h </w:instrText>
        </w:r>
        <w:r w:rsidR="001F5B77">
          <w:rPr>
            <w:noProof/>
            <w:webHidden/>
          </w:rPr>
        </w:r>
        <w:r w:rsidR="001F5B77">
          <w:rPr>
            <w:noProof/>
            <w:webHidden/>
          </w:rPr>
          <w:fldChar w:fldCharType="separate"/>
        </w:r>
        <w:r>
          <w:rPr>
            <w:noProof/>
            <w:webHidden/>
          </w:rPr>
          <w:t>2</w:t>
        </w:r>
        <w:r w:rsidR="001F5B77">
          <w:rPr>
            <w:noProof/>
            <w:webHidden/>
          </w:rPr>
          <w:fldChar w:fldCharType="end"/>
        </w:r>
      </w:hyperlink>
    </w:p>
    <w:p w14:paraId="187D066C" w14:textId="346C392D" w:rsidR="001F5B77" w:rsidRDefault="00055B6D">
      <w:pPr>
        <w:pStyle w:val="TOC2"/>
        <w:tabs>
          <w:tab w:val="right" w:leader="dot" w:pos="9061"/>
        </w:tabs>
        <w:rPr>
          <w:rFonts w:eastAsiaTheme="minorEastAsia" w:cstheme="minorBidi"/>
          <w:noProof/>
          <w:sz w:val="22"/>
          <w:szCs w:val="22"/>
          <w:lang w:eastAsia="en-AU"/>
        </w:rPr>
      </w:pPr>
      <w:hyperlink w:anchor="_Toc486591284" w:history="1">
        <w:r w:rsidR="001F5B77" w:rsidRPr="00874EA3">
          <w:rPr>
            <w:rStyle w:val="Hyperlink"/>
            <w:noProof/>
            <w:lang w:bidi="th-TH"/>
          </w:rPr>
          <w:t>2.3</w:t>
        </w:r>
        <w:r w:rsidR="001F5B77">
          <w:rPr>
            <w:rFonts w:eastAsiaTheme="minorEastAsia" w:cstheme="minorBidi"/>
            <w:noProof/>
            <w:sz w:val="22"/>
            <w:szCs w:val="22"/>
            <w:lang w:eastAsia="en-AU"/>
          </w:rPr>
          <w:tab/>
        </w:r>
        <w:r w:rsidR="001F5B77" w:rsidRPr="00874EA3">
          <w:rPr>
            <w:rStyle w:val="Hyperlink"/>
            <w:noProof/>
            <w:lang w:bidi="th-TH"/>
          </w:rPr>
          <w:t>School less barangays</w:t>
        </w:r>
        <w:r w:rsidR="001F5B77">
          <w:rPr>
            <w:noProof/>
            <w:webHidden/>
          </w:rPr>
          <w:tab/>
        </w:r>
        <w:r w:rsidR="001F5B77">
          <w:rPr>
            <w:noProof/>
            <w:webHidden/>
          </w:rPr>
          <w:fldChar w:fldCharType="begin"/>
        </w:r>
        <w:r w:rsidR="001F5B77">
          <w:rPr>
            <w:noProof/>
            <w:webHidden/>
          </w:rPr>
          <w:instrText xml:space="preserve"> PAGEREF _Toc486591284 \h </w:instrText>
        </w:r>
        <w:r w:rsidR="001F5B77">
          <w:rPr>
            <w:noProof/>
            <w:webHidden/>
          </w:rPr>
        </w:r>
        <w:r w:rsidR="001F5B77">
          <w:rPr>
            <w:noProof/>
            <w:webHidden/>
          </w:rPr>
          <w:fldChar w:fldCharType="separate"/>
        </w:r>
        <w:r>
          <w:rPr>
            <w:noProof/>
            <w:webHidden/>
          </w:rPr>
          <w:t>3</w:t>
        </w:r>
        <w:r w:rsidR="001F5B77">
          <w:rPr>
            <w:noProof/>
            <w:webHidden/>
          </w:rPr>
          <w:fldChar w:fldCharType="end"/>
        </w:r>
      </w:hyperlink>
    </w:p>
    <w:p w14:paraId="0F6C09BF" w14:textId="700F3943" w:rsidR="001F5B77" w:rsidRDefault="00055B6D">
      <w:pPr>
        <w:pStyle w:val="TOC2"/>
        <w:tabs>
          <w:tab w:val="right" w:leader="dot" w:pos="9061"/>
        </w:tabs>
        <w:rPr>
          <w:rFonts w:eastAsiaTheme="minorEastAsia" w:cstheme="minorBidi"/>
          <w:noProof/>
          <w:sz w:val="22"/>
          <w:szCs w:val="22"/>
          <w:lang w:eastAsia="en-AU"/>
        </w:rPr>
      </w:pPr>
      <w:hyperlink w:anchor="_Toc486591285" w:history="1">
        <w:r w:rsidR="001F5B77" w:rsidRPr="00874EA3">
          <w:rPr>
            <w:rStyle w:val="Hyperlink"/>
            <w:noProof/>
            <w:lang w:bidi="th-TH"/>
          </w:rPr>
          <w:t>2.4</w:t>
        </w:r>
        <w:r w:rsidR="001F5B77">
          <w:rPr>
            <w:rFonts w:eastAsiaTheme="minorEastAsia" w:cstheme="minorBidi"/>
            <w:noProof/>
            <w:sz w:val="22"/>
            <w:szCs w:val="22"/>
            <w:lang w:eastAsia="en-AU"/>
          </w:rPr>
          <w:tab/>
        </w:r>
        <w:r w:rsidR="001F5B77" w:rsidRPr="00874EA3">
          <w:rPr>
            <w:rStyle w:val="Hyperlink"/>
            <w:noProof/>
            <w:lang w:bidi="th-TH"/>
          </w:rPr>
          <w:t>Challenges towards access and participation</w:t>
        </w:r>
        <w:r w:rsidR="001F5B77">
          <w:rPr>
            <w:noProof/>
            <w:webHidden/>
          </w:rPr>
          <w:tab/>
        </w:r>
        <w:r w:rsidR="001F5B77">
          <w:rPr>
            <w:noProof/>
            <w:webHidden/>
          </w:rPr>
          <w:fldChar w:fldCharType="begin"/>
        </w:r>
        <w:r w:rsidR="001F5B77">
          <w:rPr>
            <w:noProof/>
            <w:webHidden/>
          </w:rPr>
          <w:instrText xml:space="preserve"> PAGEREF _Toc486591285 \h </w:instrText>
        </w:r>
        <w:r w:rsidR="001F5B77">
          <w:rPr>
            <w:noProof/>
            <w:webHidden/>
          </w:rPr>
        </w:r>
        <w:r w:rsidR="001F5B77">
          <w:rPr>
            <w:noProof/>
            <w:webHidden/>
          </w:rPr>
          <w:fldChar w:fldCharType="separate"/>
        </w:r>
        <w:r>
          <w:rPr>
            <w:noProof/>
            <w:webHidden/>
          </w:rPr>
          <w:t>3</w:t>
        </w:r>
        <w:r w:rsidR="001F5B77">
          <w:rPr>
            <w:noProof/>
            <w:webHidden/>
          </w:rPr>
          <w:fldChar w:fldCharType="end"/>
        </w:r>
      </w:hyperlink>
    </w:p>
    <w:p w14:paraId="3EBE93D1" w14:textId="1BDD2213" w:rsidR="001F5B77" w:rsidRDefault="00055B6D">
      <w:pPr>
        <w:pStyle w:val="TOC1"/>
        <w:rPr>
          <w:rFonts w:eastAsiaTheme="minorEastAsia" w:cstheme="minorBidi"/>
          <w:b w:val="0"/>
          <w:noProof/>
          <w:sz w:val="22"/>
          <w:szCs w:val="22"/>
          <w:lang w:eastAsia="en-AU"/>
        </w:rPr>
      </w:pPr>
      <w:hyperlink w:anchor="_Toc486591286" w:history="1">
        <w:r w:rsidR="001F5B77" w:rsidRPr="00874EA3">
          <w:rPr>
            <w:rStyle w:val="Hyperlink"/>
            <w:noProof/>
            <w:lang w:bidi="th-TH"/>
          </w:rPr>
          <w:t>3</w:t>
        </w:r>
        <w:r w:rsidR="001F5B77">
          <w:rPr>
            <w:rFonts w:eastAsiaTheme="minorEastAsia" w:cstheme="minorBidi"/>
            <w:b w:val="0"/>
            <w:noProof/>
            <w:sz w:val="22"/>
            <w:szCs w:val="22"/>
            <w:lang w:eastAsia="en-AU"/>
          </w:rPr>
          <w:tab/>
        </w:r>
        <w:r w:rsidR="001F5B77" w:rsidRPr="00874EA3">
          <w:rPr>
            <w:rStyle w:val="Hyperlink"/>
            <w:noProof/>
            <w:lang w:bidi="th-TH"/>
          </w:rPr>
          <w:t>Outputs contributing towards outcomes for access and participation</w:t>
        </w:r>
        <w:r w:rsidR="001F5B77">
          <w:rPr>
            <w:noProof/>
            <w:webHidden/>
          </w:rPr>
          <w:tab/>
        </w:r>
        <w:r w:rsidR="001F5B77">
          <w:rPr>
            <w:noProof/>
            <w:webHidden/>
          </w:rPr>
          <w:fldChar w:fldCharType="begin"/>
        </w:r>
        <w:r w:rsidR="001F5B77">
          <w:rPr>
            <w:noProof/>
            <w:webHidden/>
          </w:rPr>
          <w:instrText xml:space="preserve"> PAGEREF _Toc486591286 \h </w:instrText>
        </w:r>
        <w:r w:rsidR="001F5B77">
          <w:rPr>
            <w:noProof/>
            <w:webHidden/>
          </w:rPr>
        </w:r>
        <w:r w:rsidR="001F5B77">
          <w:rPr>
            <w:noProof/>
            <w:webHidden/>
          </w:rPr>
          <w:fldChar w:fldCharType="separate"/>
        </w:r>
        <w:r>
          <w:rPr>
            <w:noProof/>
            <w:webHidden/>
          </w:rPr>
          <w:t>4</w:t>
        </w:r>
        <w:r w:rsidR="001F5B77">
          <w:rPr>
            <w:noProof/>
            <w:webHidden/>
          </w:rPr>
          <w:fldChar w:fldCharType="end"/>
        </w:r>
      </w:hyperlink>
    </w:p>
    <w:p w14:paraId="303991F1" w14:textId="43D4D446" w:rsidR="001F5B77" w:rsidRDefault="00055B6D">
      <w:pPr>
        <w:pStyle w:val="TOC1"/>
        <w:rPr>
          <w:rFonts w:eastAsiaTheme="minorEastAsia" w:cstheme="minorBidi"/>
          <w:b w:val="0"/>
          <w:noProof/>
          <w:sz w:val="22"/>
          <w:szCs w:val="22"/>
          <w:lang w:eastAsia="en-AU"/>
        </w:rPr>
      </w:pPr>
      <w:hyperlink w:anchor="_Toc486591287" w:history="1">
        <w:r w:rsidR="001F5B77" w:rsidRPr="00874EA3">
          <w:rPr>
            <w:rStyle w:val="Hyperlink"/>
            <w:noProof/>
            <w:lang w:bidi="th-TH"/>
          </w:rPr>
          <w:t>4</w:t>
        </w:r>
        <w:r w:rsidR="001F5B77">
          <w:rPr>
            <w:rFonts w:eastAsiaTheme="minorEastAsia" w:cstheme="minorBidi"/>
            <w:b w:val="0"/>
            <w:noProof/>
            <w:sz w:val="22"/>
            <w:szCs w:val="22"/>
            <w:lang w:eastAsia="en-AU"/>
          </w:rPr>
          <w:tab/>
        </w:r>
        <w:r w:rsidR="001F5B77" w:rsidRPr="00874EA3">
          <w:rPr>
            <w:rStyle w:val="Hyperlink"/>
            <w:noProof/>
            <w:lang w:bidi="th-TH"/>
          </w:rPr>
          <w:t>Analysis of progress towards BEAM–ARMM outcome indicators</w:t>
        </w:r>
        <w:r w:rsidR="001F5B77">
          <w:rPr>
            <w:noProof/>
            <w:webHidden/>
          </w:rPr>
          <w:tab/>
        </w:r>
        <w:r w:rsidR="001F5B77">
          <w:rPr>
            <w:noProof/>
            <w:webHidden/>
          </w:rPr>
          <w:fldChar w:fldCharType="begin"/>
        </w:r>
        <w:r w:rsidR="001F5B77">
          <w:rPr>
            <w:noProof/>
            <w:webHidden/>
          </w:rPr>
          <w:instrText xml:space="preserve"> PAGEREF _Toc486591287 \h </w:instrText>
        </w:r>
        <w:r w:rsidR="001F5B77">
          <w:rPr>
            <w:noProof/>
            <w:webHidden/>
          </w:rPr>
        </w:r>
        <w:r w:rsidR="001F5B77">
          <w:rPr>
            <w:noProof/>
            <w:webHidden/>
          </w:rPr>
          <w:fldChar w:fldCharType="separate"/>
        </w:r>
        <w:r>
          <w:rPr>
            <w:noProof/>
            <w:webHidden/>
          </w:rPr>
          <w:t>5</w:t>
        </w:r>
        <w:r w:rsidR="001F5B77">
          <w:rPr>
            <w:noProof/>
            <w:webHidden/>
          </w:rPr>
          <w:fldChar w:fldCharType="end"/>
        </w:r>
      </w:hyperlink>
    </w:p>
    <w:p w14:paraId="2BA09C4D" w14:textId="79A40604" w:rsidR="001F5B77" w:rsidRDefault="00055B6D">
      <w:pPr>
        <w:pStyle w:val="TOC2"/>
        <w:tabs>
          <w:tab w:val="right" w:leader="dot" w:pos="9061"/>
        </w:tabs>
        <w:rPr>
          <w:rFonts w:eastAsiaTheme="minorEastAsia" w:cstheme="minorBidi"/>
          <w:noProof/>
          <w:sz w:val="22"/>
          <w:szCs w:val="22"/>
          <w:lang w:eastAsia="en-AU"/>
        </w:rPr>
      </w:pPr>
      <w:hyperlink w:anchor="_Toc486591288" w:history="1">
        <w:r w:rsidR="001F5B77" w:rsidRPr="00874EA3">
          <w:rPr>
            <w:rStyle w:val="Hyperlink"/>
            <w:noProof/>
            <w:lang w:bidi="th-TH"/>
          </w:rPr>
          <w:t>4.1</w:t>
        </w:r>
        <w:r w:rsidR="001F5B77">
          <w:rPr>
            <w:rFonts w:eastAsiaTheme="minorEastAsia" w:cstheme="minorBidi"/>
            <w:noProof/>
            <w:sz w:val="22"/>
            <w:szCs w:val="22"/>
            <w:lang w:eastAsia="en-AU"/>
          </w:rPr>
          <w:tab/>
        </w:r>
        <w:r w:rsidR="001F5B77" w:rsidRPr="00874EA3">
          <w:rPr>
            <w:rStyle w:val="Hyperlink"/>
            <w:noProof/>
            <w:lang w:bidi="th-TH"/>
          </w:rPr>
          <w:t>Target</w:t>
        </w:r>
        <w:r w:rsidR="001F5B77" w:rsidRPr="00874EA3">
          <w:rPr>
            <w:rStyle w:val="Hyperlink"/>
            <w:rFonts w:ascii="Arial" w:hAnsi="Arial"/>
            <w:noProof/>
            <w:lang w:val="en-GB" w:bidi="th-TH"/>
          </w:rPr>
          <w:t xml:space="preserve">: </w:t>
        </w:r>
        <w:r w:rsidR="001F5B77" w:rsidRPr="00874EA3">
          <w:rPr>
            <w:rStyle w:val="Hyperlink"/>
            <w:noProof/>
            <w:lang w:bidi="th-TH"/>
          </w:rPr>
          <w:t>increase school completion rates for boys and girls by 13% for elementary</w:t>
        </w:r>
        <w:r w:rsidR="001F5B77">
          <w:rPr>
            <w:noProof/>
            <w:webHidden/>
          </w:rPr>
          <w:tab/>
        </w:r>
        <w:r w:rsidR="001F5B77">
          <w:rPr>
            <w:noProof/>
            <w:webHidden/>
          </w:rPr>
          <w:fldChar w:fldCharType="begin"/>
        </w:r>
        <w:r w:rsidR="001F5B77">
          <w:rPr>
            <w:noProof/>
            <w:webHidden/>
          </w:rPr>
          <w:instrText xml:space="preserve"> PAGEREF _Toc486591288 \h </w:instrText>
        </w:r>
        <w:r w:rsidR="001F5B77">
          <w:rPr>
            <w:noProof/>
            <w:webHidden/>
          </w:rPr>
        </w:r>
        <w:r w:rsidR="001F5B77">
          <w:rPr>
            <w:noProof/>
            <w:webHidden/>
          </w:rPr>
          <w:fldChar w:fldCharType="separate"/>
        </w:r>
        <w:r>
          <w:rPr>
            <w:noProof/>
            <w:webHidden/>
          </w:rPr>
          <w:t>5</w:t>
        </w:r>
        <w:r w:rsidR="001F5B77">
          <w:rPr>
            <w:noProof/>
            <w:webHidden/>
          </w:rPr>
          <w:fldChar w:fldCharType="end"/>
        </w:r>
      </w:hyperlink>
    </w:p>
    <w:p w14:paraId="4B98EFF7" w14:textId="0992D7E1" w:rsidR="001F5B77" w:rsidRDefault="00055B6D">
      <w:pPr>
        <w:pStyle w:val="TOC2"/>
        <w:tabs>
          <w:tab w:val="right" w:leader="dot" w:pos="9061"/>
        </w:tabs>
        <w:rPr>
          <w:rFonts w:eastAsiaTheme="minorEastAsia" w:cstheme="minorBidi"/>
          <w:noProof/>
          <w:sz w:val="22"/>
          <w:szCs w:val="22"/>
          <w:lang w:eastAsia="en-AU"/>
        </w:rPr>
      </w:pPr>
      <w:hyperlink w:anchor="_Toc486591289" w:history="1">
        <w:r w:rsidR="001F5B77" w:rsidRPr="00874EA3">
          <w:rPr>
            <w:rStyle w:val="Hyperlink"/>
            <w:noProof/>
            <w:lang w:val="en-GB" w:bidi="th-TH"/>
          </w:rPr>
          <w:t>4.2</w:t>
        </w:r>
        <w:r w:rsidR="001F5B77">
          <w:rPr>
            <w:rFonts w:eastAsiaTheme="minorEastAsia" w:cstheme="minorBidi"/>
            <w:noProof/>
            <w:sz w:val="22"/>
            <w:szCs w:val="22"/>
            <w:lang w:eastAsia="en-AU"/>
          </w:rPr>
          <w:tab/>
        </w:r>
        <w:r w:rsidR="001F5B77" w:rsidRPr="00874EA3">
          <w:rPr>
            <w:rStyle w:val="Hyperlink"/>
            <w:noProof/>
            <w:lang w:bidi="th-TH"/>
          </w:rPr>
          <w:t>Target: increase school completion rates for boys and girls by 7% for secondary</w:t>
        </w:r>
        <w:r w:rsidR="001F5B77">
          <w:rPr>
            <w:noProof/>
            <w:webHidden/>
          </w:rPr>
          <w:tab/>
        </w:r>
        <w:r w:rsidR="001F5B77">
          <w:rPr>
            <w:noProof/>
            <w:webHidden/>
          </w:rPr>
          <w:fldChar w:fldCharType="begin"/>
        </w:r>
        <w:r w:rsidR="001F5B77">
          <w:rPr>
            <w:noProof/>
            <w:webHidden/>
          </w:rPr>
          <w:instrText xml:space="preserve"> PAGEREF _Toc486591289 \h </w:instrText>
        </w:r>
        <w:r w:rsidR="001F5B77">
          <w:rPr>
            <w:noProof/>
            <w:webHidden/>
          </w:rPr>
        </w:r>
        <w:r w:rsidR="001F5B77">
          <w:rPr>
            <w:noProof/>
            <w:webHidden/>
          </w:rPr>
          <w:fldChar w:fldCharType="separate"/>
        </w:r>
        <w:r>
          <w:rPr>
            <w:noProof/>
            <w:webHidden/>
          </w:rPr>
          <w:t>7</w:t>
        </w:r>
        <w:r w:rsidR="001F5B77">
          <w:rPr>
            <w:noProof/>
            <w:webHidden/>
          </w:rPr>
          <w:fldChar w:fldCharType="end"/>
        </w:r>
      </w:hyperlink>
    </w:p>
    <w:p w14:paraId="453AC733" w14:textId="3743C1D9" w:rsidR="001F5B77" w:rsidRDefault="00055B6D">
      <w:pPr>
        <w:pStyle w:val="TOC2"/>
        <w:tabs>
          <w:tab w:val="right" w:leader="dot" w:pos="9061"/>
        </w:tabs>
        <w:rPr>
          <w:rFonts w:eastAsiaTheme="minorEastAsia" w:cstheme="minorBidi"/>
          <w:noProof/>
          <w:sz w:val="22"/>
          <w:szCs w:val="22"/>
          <w:lang w:eastAsia="en-AU"/>
        </w:rPr>
      </w:pPr>
      <w:hyperlink w:anchor="_Toc486591290" w:history="1">
        <w:r w:rsidR="001F5B77" w:rsidRPr="00874EA3">
          <w:rPr>
            <w:rStyle w:val="Hyperlink"/>
            <w:rFonts w:ascii="Arial" w:hAnsi="Arial"/>
            <w:noProof/>
            <w:lang w:eastAsia="en-AU"/>
          </w:rPr>
          <w:t>4.3</w:t>
        </w:r>
        <w:r w:rsidR="001F5B77">
          <w:rPr>
            <w:rFonts w:eastAsiaTheme="minorEastAsia" w:cstheme="minorBidi"/>
            <w:noProof/>
            <w:sz w:val="22"/>
            <w:szCs w:val="22"/>
            <w:lang w:eastAsia="en-AU"/>
          </w:rPr>
          <w:tab/>
        </w:r>
        <w:r w:rsidR="001F5B77" w:rsidRPr="00874EA3">
          <w:rPr>
            <w:rStyle w:val="Hyperlink"/>
            <w:rFonts w:ascii="Arial" w:hAnsi="Arial"/>
            <w:noProof/>
            <w:lang w:eastAsia="en-AU"/>
          </w:rPr>
          <w:t>Target: Elementary transition rate of 80% ADM completers to DepEd secondary</w:t>
        </w:r>
        <w:r w:rsidR="001F5B77">
          <w:rPr>
            <w:noProof/>
            <w:webHidden/>
          </w:rPr>
          <w:tab/>
        </w:r>
        <w:r w:rsidR="001F5B77">
          <w:rPr>
            <w:noProof/>
            <w:webHidden/>
          </w:rPr>
          <w:fldChar w:fldCharType="begin"/>
        </w:r>
        <w:r w:rsidR="001F5B77">
          <w:rPr>
            <w:noProof/>
            <w:webHidden/>
          </w:rPr>
          <w:instrText xml:space="preserve"> PAGEREF _Toc486591290 \h </w:instrText>
        </w:r>
        <w:r w:rsidR="001F5B77">
          <w:rPr>
            <w:noProof/>
            <w:webHidden/>
          </w:rPr>
        </w:r>
        <w:r w:rsidR="001F5B77">
          <w:rPr>
            <w:noProof/>
            <w:webHidden/>
          </w:rPr>
          <w:fldChar w:fldCharType="separate"/>
        </w:r>
        <w:r>
          <w:rPr>
            <w:noProof/>
            <w:webHidden/>
          </w:rPr>
          <w:t>9</w:t>
        </w:r>
        <w:r w:rsidR="001F5B77">
          <w:rPr>
            <w:noProof/>
            <w:webHidden/>
          </w:rPr>
          <w:fldChar w:fldCharType="end"/>
        </w:r>
      </w:hyperlink>
    </w:p>
    <w:p w14:paraId="7AF8BBA7" w14:textId="1EA72E46" w:rsidR="001F5B77" w:rsidRDefault="00055B6D">
      <w:pPr>
        <w:pStyle w:val="TOC2"/>
        <w:tabs>
          <w:tab w:val="right" w:leader="dot" w:pos="9061"/>
        </w:tabs>
        <w:rPr>
          <w:rFonts w:eastAsiaTheme="minorEastAsia" w:cstheme="minorBidi"/>
          <w:noProof/>
          <w:sz w:val="22"/>
          <w:szCs w:val="22"/>
          <w:lang w:eastAsia="en-AU"/>
        </w:rPr>
      </w:pPr>
      <w:hyperlink w:anchor="_Toc486591291" w:history="1">
        <w:r w:rsidR="001F5B77" w:rsidRPr="00874EA3">
          <w:rPr>
            <w:rStyle w:val="Hyperlink"/>
            <w:noProof/>
            <w:lang w:val="en-GB" w:bidi="th-TH"/>
          </w:rPr>
          <w:t>4.4</w:t>
        </w:r>
        <w:r w:rsidR="001F5B77">
          <w:rPr>
            <w:rFonts w:eastAsiaTheme="minorEastAsia" w:cstheme="minorBidi"/>
            <w:noProof/>
            <w:sz w:val="22"/>
            <w:szCs w:val="22"/>
            <w:lang w:eastAsia="en-AU"/>
          </w:rPr>
          <w:tab/>
        </w:r>
        <w:r w:rsidR="001F5B77" w:rsidRPr="00874EA3">
          <w:rPr>
            <w:rStyle w:val="Hyperlink"/>
            <w:noProof/>
            <w:lang w:bidi="th-TH"/>
          </w:rPr>
          <w:t>Target: Increase Tahderiyyah completion rate by 10%</w:t>
        </w:r>
        <w:r w:rsidR="001F5B77">
          <w:rPr>
            <w:noProof/>
            <w:webHidden/>
          </w:rPr>
          <w:tab/>
        </w:r>
        <w:r w:rsidR="001F5B77">
          <w:rPr>
            <w:noProof/>
            <w:webHidden/>
          </w:rPr>
          <w:fldChar w:fldCharType="begin"/>
        </w:r>
        <w:r w:rsidR="001F5B77">
          <w:rPr>
            <w:noProof/>
            <w:webHidden/>
          </w:rPr>
          <w:instrText xml:space="preserve"> PAGEREF _Toc486591291 \h </w:instrText>
        </w:r>
        <w:r w:rsidR="001F5B77">
          <w:rPr>
            <w:noProof/>
            <w:webHidden/>
          </w:rPr>
        </w:r>
        <w:r w:rsidR="001F5B77">
          <w:rPr>
            <w:noProof/>
            <w:webHidden/>
          </w:rPr>
          <w:fldChar w:fldCharType="separate"/>
        </w:r>
        <w:r>
          <w:rPr>
            <w:noProof/>
            <w:webHidden/>
          </w:rPr>
          <w:t>11</w:t>
        </w:r>
        <w:r w:rsidR="001F5B77">
          <w:rPr>
            <w:noProof/>
            <w:webHidden/>
          </w:rPr>
          <w:fldChar w:fldCharType="end"/>
        </w:r>
      </w:hyperlink>
    </w:p>
    <w:p w14:paraId="3343E47D" w14:textId="335CCACF" w:rsidR="001F5B77" w:rsidRDefault="00055B6D">
      <w:pPr>
        <w:pStyle w:val="TOC2"/>
        <w:tabs>
          <w:tab w:val="right" w:leader="dot" w:pos="9061"/>
        </w:tabs>
        <w:rPr>
          <w:rFonts w:eastAsiaTheme="minorEastAsia" w:cstheme="minorBidi"/>
          <w:noProof/>
          <w:sz w:val="22"/>
          <w:szCs w:val="22"/>
          <w:lang w:eastAsia="en-AU"/>
        </w:rPr>
      </w:pPr>
      <w:hyperlink w:anchor="_Toc486591292" w:history="1">
        <w:r w:rsidR="001F5B77" w:rsidRPr="00874EA3">
          <w:rPr>
            <w:rStyle w:val="Hyperlink"/>
            <w:rFonts w:ascii="Arial" w:hAnsi="Arial"/>
            <w:noProof/>
            <w:lang w:val="en-GB" w:bidi="th-TH"/>
          </w:rPr>
          <w:t>4.5</w:t>
        </w:r>
        <w:r w:rsidR="001F5B77">
          <w:rPr>
            <w:rFonts w:eastAsiaTheme="minorEastAsia" w:cstheme="minorBidi"/>
            <w:noProof/>
            <w:sz w:val="22"/>
            <w:szCs w:val="22"/>
            <w:lang w:eastAsia="en-AU"/>
          </w:rPr>
          <w:tab/>
        </w:r>
        <w:r w:rsidR="001F5B77" w:rsidRPr="00874EA3">
          <w:rPr>
            <w:rStyle w:val="Hyperlink"/>
            <w:rFonts w:ascii="Arial" w:hAnsi="Arial"/>
            <w:noProof/>
            <w:lang w:bidi="th-TH"/>
          </w:rPr>
          <w:t>Target: 90% of 36,000 Kindergarten completers transition to Grade 1 (ADM)</w:t>
        </w:r>
        <w:r w:rsidR="001F5B77">
          <w:rPr>
            <w:noProof/>
            <w:webHidden/>
          </w:rPr>
          <w:tab/>
        </w:r>
        <w:r w:rsidR="001F5B77">
          <w:rPr>
            <w:noProof/>
            <w:webHidden/>
          </w:rPr>
          <w:fldChar w:fldCharType="begin"/>
        </w:r>
        <w:r w:rsidR="001F5B77">
          <w:rPr>
            <w:noProof/>
            <w:webHidden/>
          </w:rPr>
          <w:instrText xml:space="preserve"> PAGEREF _Toc486591292 \h </w:instrText>
        </w:r>
        <w:r w:rsidR="001F5B77">
          <w:rPr>
            <w:noProof/>
            <w:webHidden/>
          </w:rPr>
        </w:r>
        <w:r w:rsidR="001F5B77">
          <w:rPr>
            <w:noProof/>
            <w:webHidden/>
          </w:rPr>
          <w:fldChar w:fldCharType="separate"/>
        </w:r>
        <w:r>
          <w:rPr>
            <w:noProof/>
            <w:webHidden/>
          </w:rPr>
          <w:t>12</w:t>
        </w:r>
        <w:r w:rsidR="001F5B77">
          <w:rPr>
            <w:noProof/>
            <w:webHidden/>
          </w:rPr>
          <w:fldChar w:fldCharType="end"/>
        </w:r>
      </w:hyperlink>
    </w:p>
    <w:p w14:paraId="4EA15BC3" w14:textId="06406363" w:rsidR="001F5B77" w:rsidRDefault="00055B6D">
      <w:pPr>
        <w:pStyle w:val="TOC2"/>
        <w:tabs>
          <w:tab w:val="right" w:leader="dot" w:pos="9061"/>
        </w:tabs>
        <w:rPr>
          <w:rFonts w:eastAsiaTheme="minorEastAsia" w:cstheme="minorBidi"/>
          <w:noProof/>
          <w:sz w:val="22"/>
          <w:szCs w:val="22"/>
          <w:lang w:eastAsia="en-AU"/>
        </w:rPr>
      </w:pPr>
      <w:hyperlink w:anchor="_Toc486591293" w:history="1">
        <w:r w:rsidR="001F5B77" w:rsidRPr="00874EA3">
          <w:rPr>
            <w:rStyle w:val="Hyperlink"/>
            <w:noProof/>
            <w:lang w:bidi="th-TH"/>
          </w:rPr>
          <w:t>4.6</w:t>
        </w:r>
        <w:r w:rsidR="001F5B77">
          <w:rPr>
            <w:rFonts w:eastAsiaTheme="minorEastAsia" w:cstheme="minorBidi"/>
            <w:noProof/>
            <w:sz w:val="22"/>
            <w:szCs w:val="22"/>
            <w:lang w:eastAsia="en-AU"/>
          </w:rPr>
          <w:tab/>
        </w:r>
        <w:r w:rsidR="001F5B77" w:rsidRPr="00874EA3">
          <w:rPr>
            <w:rStyle w:val="Hyperlink"/>
            <w:rFonts w:ascii="Arial" w:hAnsi="Arial"/>
            <w:noProof/>
            <w:lang w:bidi="th-TH"/>
          </w:rPr>
          <w:t>Grade</w:t>
        </w:r>
        <w:r w:rsidR="001F5B77" w:rsidRPr="00874EA3">
          <w:rPr>
            <w:rStyle w:val="Hyperlink"/>
            <w:noProof/>
            <w:lang w:bidi="th-TH"/>
          </w:rPr>
          <w:t xml:space="preserve"> 1 entrants</w:t>
        </w:r>
        <w:r w:rsidR="001F5B77">
          <w:rPr>
            <w:noProof/>
            <w:webHidden/>
          </w:rPr>
          <w:tab/>
        </w:r>
        <w:r w:rsidR="001F5B77">
          <w:rPr>
            <w:noProof/>
            <w:webHidden/>
          </w:rPr>
          <w:fldChar w:fldCharType="begin"/>
        </w:r>
        <w:r w:rsidR="001F5B77">
          <w:rPr>
            <w:noProof/>
            <w:webHidden/>
          </w:rPr>
          <w:instrText xml:space="preserve"> PAGEREF _Toc486591293 \h </w:instrText>
        </w:r>
        <w:r w:rsidR="001F5B77">
          <w:rPr>
            <w:noProof/>
            <w:webHidden/>
          </w:rPr>
        </w:r>
        <w:r w:rsidR="001F5B77">
          <w:rPr>
            <w:noProof/>
            <w:webHidden/>
          </w:rPr>
          <w:fldChar w:fldCharType="separate"/>
        </w:r>
        <w:r>
          <w:rPr>
            <w:noProof/>
            <w:webHidden/>
          </w:rPr>
          <w:t>12</w:t>
        </w:r>
        <w:r w:rsidR="001F5B77">
          <w:rPr>
            <w:noProof/>
            <w:webHidden/>
          </w:rPr>
          <w:fldChar w:fldCharType="end"/>
        </w:r>
      </w:hyperlink>
    </w:p>
    <w:p w14:paraId="1F4A2534" w14:textId="5BF63FBE" w:rsidR="001F5B77" w:rsidRDefault="00055B6D">
      <w:pPr>
        <w:pStyle w:val="TOC2"/>
        <w:tabs>
          <w:tab w:val="right" w:leader="dot" w:pos="9061"/>
        </w:tabs>
        <w:rPr>
          <w:rFonts w:eastAsiaTheme="minorEastAsia" w:cstheme="minorBidi"/>
          <w:noProof/>
          <w:sz w:val="22"/>
          <w:szCs w:val="22"/>
          <w:lang w:eastAsia="en-AU"/>
        </w:rPr>
      </w:pPr>
      <w:hyperlink w:anchor="_Toc486591294" w:history="1">
        <w:r w:rsidR="001F5B77" w:rsidRPr="00874EA3">
          <w:rPr>
            <w:rStyle w:val="Hyperlink"/>
            <w:noProof/>
            <w:lang w:val="en-GB" w:bidi="th-TH"/>
          </w:rPr>
          <w:t>4.7</w:t>
        </w:r>
        <w:r w:rsidR="001F5B77">
          <w:rPr>
            <w:rFonts w:eastAsiaTheme="minorEastAsia" w:cstheme="minorBidi"/>
            <w:noProof/>
            <w:sz w:val="22"/>
            <w:szCs w:val="22"/>
            <w:lang w:eastAsia="en-AU"/>
          </w:rPr>
          <w:tab/>
        </w:r>
        <w:r w:rsidR="001F5B77" w:rsidRPr="00874EA3">
          <w:rPr>
            <w:rStyle w:val="Hyperlink"/>
            <w:noProof/>
            <w:lang w:bidi="th-TH"/>
          </w:rPr>
          <w:t>Target: 13% increase in school participation in elementary</w:t>
        </w:r>
        <w:r w:rsidR="001F5B77">
          <w:rPr>
            <w:noProof/>
            <w:webHidden/>
          </w:rPr>
          <w:tab/>
        </w:r>
        <w:r w:rsidR="001F5B77">
          <w:rPr>
            <w:noProof/>
            <w:webHidden/>
          </w:rPr>
          <w:fldChar w:fldCharType="begin"/>
        </w:r>
        <w:r w:rsidR="001F5B77">
          <w:rPr>
            <w:noProof/>
            <w:webHidden/>
          </w:rPr>
          <w:instrText xml:space="preserve"> PAGEREF _Toc486591294 \h </w:instrText>
        </w:r>
        <w:r w:rsidR="001F5B77">
          <w:rPr>
            <w:noProof/>
            <w:webHidden/>
          </w:rPr>
        </w:r>
        <w:r w:rsidR="001F5B77">
          <w:rPr>
            <w:noProof/>
            <w:webHidden/>
          </w:rPr>
          <w:fldChar w:fldCharType="separate"/>
        </w:r>
        <w:r>
          <w:rPr>
            <w:noProof/>
            <w:webHidden/>
          </w:rPr>
          <w:t>15</w:t>
        </w:r>
        <w:r w:rsidR="001F5B77">
          <w:rPr>
            <w:noProof/>
            <w:webHidden/>
          </w:rPr>
          <w:fldChar w:fldCharType="end"/>
        </w:r>
      </w:hyperlink>
    </w:p>
    <w:p w14:paraId="7A81FBCD" w14:textId="20A6C963" w:rsidR="001F5B77" w:rsidRDefault="00055B6D">
      <w:pPr>
        <w:pStyle w:val="TOC2"/>
        <w:tabs>
          <w:tab w:val="right" w:leader="dot" w:pos="9061"/>
        </w:tabs>
        <w:rPr>
          <w:rFonts w:eastAsiaTheme="minorEastAsia" w:cstheme="minorBidi"/>
          <w:noProof/>
          <w:sz w:val="22"/>
          <w:szCs w:val="22"/>
          <w:lang w:eastAsia="en-AU"/>
        </w:rPr>
      </w:pPr>
      <w:hyperlink w:anchor="_Toc486591295" w:history="1">
        <w:r w:rsidR="001F5B77" w:rsidRPr="00874EA3">
          <w:rPr>
            <w:rStyle w:val="Hyperlink"/>
            <w:rFonts w:ascii="Arial" w:hAnsi="Arial"/>
            <w:noProof/>
            <w:lang w:val="en-GB" w:bidi="th-TH"/>
          </w:rPr>
          <w:t>4.8</w:t>
        </w:r>
        <w:r w:rsidR="001F5B77">
          <w:rPr>
            <w:rFonts w:eastAsiaTheme="minorEastAsia" w:cstheme="minorBidi"/>
            <w:noProof/>
            <w:sz w:val="22"/>
            <w:szCs w:val="22"/>
            <w:lang w:eastAsia="en-AU"/>
          </w:rPr>
          <w:tab/>
        </w:r>
        <w:r w:rsidR="001F5B77" w:rsidRPr="00874EA3">
          <w:rPr>
            <w:rStyle w:val="Hyperlink"/>
            <w:rFonts w:ascii="Arial" w:hAnsi="Arial"/>
            <w:noProof/>
            <w:lang w:bidi="th-TH"/>
          </w:rPr>
          <w:t>Target: 7% increase in participation in secondary</w:t>
        </w:r>
        <w:r w:rsidR="001F5B77">
          <w:rPr>
            <w:noProof/>
            <w:webHidden/>
          </w:rPr>
          <w:tab/>
        </w:r>
        <w:r w:rsidR="001F5B77">
          <w:rPr>
            <w:noProof/>
            <w:webHidden/>
          </w:rPr>
          <w:fldChar w:fldCharType="begin"/>
        </w:r>
        <w:r w:rsidR="001F5B77">
          <w:rPr>
            <w:noProof/>
            <w:webHidden/>
          </w:rPr>
          <w:instrText xml:space="preserve"> PAGEREF _Toc486591295 \h </w:instrText>
        </w:r>
        <w:r w:rsidR="001F5B77">
          <w:rPr>
            <w:noProof/>
            <w:webHidden/>
          </w:rPr>
        </w:r>
        <w:r w:rsidR="001F5B77">
          <w:rPr>
            <w:noProof/>
            <w:webHidden/>
          </w:rPr>
          <w:fldChar w:fldCharType="separate"/>
        </w:r>
        <w:r>
          <w:rPr>
            <w:noProof/>
            <w:webHidden/>
          </w:rPr>
          <w:t>17</w:t>
        </w:r>
        <w:r w:rsidR="001F5B77">
          <w:rPr>
            <w:noProof/>
            <w:webHidden/>
          </w:rPr>
          <w:fldChar w:fldCharType="end"/>
        </w:r>
      </w:hyperlink>
    </w:p>
    <w:p w14:paraId="67A5E55A" w14:textId="4779CEF7" w:rsidR="001F5B77" w:rsidRDefault="00055B6D">
      <w:pPr>
        <w:pStyle w:val="TOC2"/>
        <w:tabs>
          <w:tab w:val="right" w:leader="dot" w:pos="9061"/>
        </w:tabs>
        <w:rPr>
          <w:rFonts w:eastAsiaTheme="minorEastAsia" w:cstheme="minorBidi"/>
          <w:noProof/>
          <w:sz w:val="22"/>
          <w:szCs w:val="22"/>
          <w:lang w:eastAsia="en-AU"/>
        </w:rPr>
      </w:pPr>
      <w:hyperlink w:anchor="_Toc486591296" w:history="1">
        <w:r w:rsidR="001F5B77" w:rsidRPr="00874EA3">
          <w:rPr>
            <w:rStyle w:val="Hyperlink"/>
            <w:noProof/>
            <w:lang w:bidi="th-TH"/>
          </w:rPr>
          <w:t>4.9</w:t>
        </w:r>
        <w:r w:rsidR="001F5B77">
          <w:rPr>
            <w:rFonts w:eastAsiaTheme="minorEastAsia" w:cstheme="minorBidi"/>
            <w:noProof/>
            <w:sz w:val="22"/>
            <w:szCs w:val="22"/>
            <w:lang w:eastAsia="en-AU"/>
          </w:rPr>
          <w:tab/>
        </w:r>
        <w:r w:rsidR="001F5B77" w:rsidRPr="00874EA3">
          <w:rPr>
            <w:rStyle w:val="Hyperlink"/>
            <w:noProof/>
            <w:lang w:bidi="th-TH"/>
          </w:rPr>
          <w:t>Other education indicators to inform progress in ARMM</w:t>
        </w:r>
        <w:r w:rsidR="001F5B77">
          <w:rPr>
            <w:noProof/>
            <w:webHidden/>
          </w:rPr>
          <w:tab/>
        </w:r>
        <w:r w:rsidR="001F5B77">
          <w:rPr>
            <w:noProof/>
            <w:webHidden/>
          </w:rPr>
          <w:fldChar w:fldCharType="begin"/>
        </w:r>
        <w:r w:rsidR="001F5B77">
          <w:rPr>
            <w:noProof/>
            <w:webHidden/>
          </w:rPr>
          <w:instrText xml:space="preserve"> PAGEREF _Toc486591296 \h </w:instrText>
        </w:r>
        <w:r w:rsidR="001F5B77">
          <w:rPr>
            <w:noProof/>
            <w:webHidden/>
          </w:rPr>
        </w:r>
        <w:r w:rsidR="001F5B77">
          <w:rPr>
            <w:noProof/>
            <w:webHidden/>
          </w:rPr>
          <w:fldChar w:fldCharType="separate"/>
        </w:r>
        <w:r>
          <w:rPr>
            <w:noProof/>
            <w:webHidden/>
          </w:rPr>
          <w:t>21</w:t>
        </w:r>
        <w:r w:rsidR="001F5B77">
          <w:rPr>
            <w:noProof/>
            <w:webHidden/>
          </w:rPr>
          <w:fldChar w:fldCharType="end"/>
        </w:r>
      </w:hyperlink>
    </w:p>
    <w:p w14:paraId="625C8D87" w14:textId="1E2617FA" w:rsidR="001F5B77" w:rsidRDefault="00055B6D">
      <w:pPr>
        <w:pStyle w:val="TOC1"/>
        <w:rPr>
          <w:rFonts w:eastAsiaTheme="minorEastAsia" w:cstheme="minorBidi"/>
          <w:b w:val="0"/>
          <w:noProof/>
          <w:sz w:val="22"/>
          <w:szCs w:val="22"/>
          <w:lang w:eastAsia="en-AU"/>
        </w:rPr>
      </w:pPr>
      <w:hyperlink w:anchor="_Toc486591297" w:history="1">
        <w:r w:rsidR="001F5B77" w:rsidRPr="00874EA3">
          <w:rPr>
            <w:rStyle w:val="Hyperlink"/>
            <w:noProof/>
            <w:lang w:bidi="th-TH"/>
          </w:rPr>
          <w:t>5</w:t>
        </w:r>
        <w:r w:rsidR="001F5B77">
          <w:rPr>
            <w:rFonts w:eastAsiaTheme="minorEastAsia" w:cstheme="minorBidi"/>
            <w:b w:val="0"/>
            <w:noProof/>
            <w:sz w:val="22"/>
            <w:szCs w:val="22"/>
            <w:lang w:eastAsia="en-AU"/>
          </w:rPr>
          <w:tab/>
        </w:r>
        <w:r w:rsidR="001F5B77" w:rsidRPr="00874EA3">
          <w:rPr>
            <w:rStyle w:val="Hyperlink"/>
            <w:noProof/>
            <w:lang w:bidi="th-TH"/>
          </w:rPr>
          <w:t>BEAM–ARMM contribution to access and participation</w:t>
        </w:r>
        <w:r w:rsidR="001F5B77">
          <w:rPr>
            <w:noProof/>
            <w:webHidden/>
          </w:rPr>
          <w:tab/>
        </w:r>
        <w:r w:rsidR="001F5B77">
          <w:rPr>
            <w:noProof/>
            <w:webHidden/>
          </w:rPr>
          <w:fldChar w:fldCharType="begin"/>
        </w:r>
        <w:r w:rsidR="001F5B77">
          <w:rPr>
            <w:noProof/>
            <w:webHidden/>
          </w:rPr>
          <w:instrText xml:space="preserve"> PAGEREF _Toc486591297 \h </w:instrText>
        </w:r>
        <w:r w:rsidR="001F5B77">
          <w:rPr>
            <w:noProof/>
            <w:webHidden/>
          </w:rPr>
        </w:r>
        <w:r w:rsidR="001F5B77">
          <w:rPr>
            <w:noProof/>
            <w:webHidden/>
          </w:rPr>
          <w:fldChar w:fldCharType="separate"/>
        </w:r>
        <w:r>
          <w:rPr>
            <w:noProof/>
            <w:webHidden/>
          </w:rPr>
          <w:t>21</w:t>
        </w:r>
        <w:r w:rsidR="001F5B77">
          <w:rPr>
            <w:noProof/>
            <w:webHidden/>
          </w:rPr>
          <w:fldChar w:fldCharType="end"/>
        </w:r>
      </w:hyperlink>
    </w:p>
    <w:p w14:paraId="13AE5A19" w14:textId="63287E01" w:rsidR="001F5B77" w:rsidRDefault="00055B6D">
      <w:pPr>
        <w:pStyle w:val="TOC2"/>
        <w:tabs>
          <w:tab w:val="right" w:leader="dot" w:pos="9061"/>
        </w:tabs>
        <w:rPr>
          <w:rFonts w:eastAsiaTheme="minorEastAsia" w:cstheme="minorBidi"/>
          <w:noProof/>
          <w:sz w:val="22"/>
          <w:szCs w:val="22"/>
          <w:lang w:eastAsia="en-AU"/>
        </w:rPr>
      </w:pPr>
      <w:hyperlink w:anchor="_Toc486591298" w:history="1">
        <w:r w:rsidR="001F5B77" w:rsidRPr="00874EA3">
          <w:rPr>
            <w:rStyle w:val="Hyperlink"/>
            <w:noProof/>
            <w:lang w:bidi="th-TH"/>
          </w:rPr>
          <w:t>5.1</w:t>
        </w:r>
        <w:r w:rsidR="001F5B77">
          <w:rPr>
            <w:rFonts w:eastAsiaTheme="minorEastAsia" w:cstheme="minorBidi"/>
            <w:noProof/>
            <w:sz w:val="22"/>
            <w:szCs w:val="22"/>
            <w:lang w:eastAsia="en-AU"/>
          </w:rPr>
          <w:tab/>
        </w:r>
        <w:r w:rsidR="001F5B77" w:rsidRPr="00874EA3">
          <w:rPr>
            <w:rStyle w:val="Hyperlink"/>
            <w:noProof/>
            <w:lang w:bidi="th-TH"/>
          </w:rPr>
          <w:t>BEAM–ARMM contributions to access</w:t>
        </w:r>
        <w:r w:rsidR="001F5B77">
          <w:rPr>
            <w:noProof/>
            <w:webHidden/>
          </w:rPr>
          <w:tab/>
        </w:r>
        <w:r w:rsidR="001F5B77">
          <w:rPr>
            <w:noProof/>
            <w:webHidden/>
          </w:rPr>
          <w:fldChar w:fldCharType="begin"/>
        </w:r>
        <w:r w:rsidR="001F5B77">
          <w:rPr>
            <w:noProof/>
            <w:webHidden/>
          </w:rPr>
          <w:instrText xml:space="preserve"> PAGEREF _Toc486591298 \h </w:instrText>
        </w:r>
        <w:r w:rsidR="001F5B77">
          <w:rPr>
            <w:noProof/>
            <w:webHidden/>
          </w:rPr>
        </w:r>
        <w:r w:rsidR="001F5B77">
          <w:rPr>
            <w:noProof/>
            <w:webHidden/>
          </w:rPr>
          <w:fldChar w:fldCharType="separate"/>
        </w:r>
        <w:r>
          <w:rPr>
            <w:noProof/>
            <w:webHidden/>
          </w:rPr>
          <w:t>21</w:t>
        </w:r>
        <w:r w:rsidR="001F5B77">
          <w:rPr>
            <w:noProof/>
            <w:webHidden/>
          </w:rPr>
          <w:fldChar w:fldCharType="end"/>
        </w:r>
      </w:hyperlink>
    </w:p>
    <w:p w14:paraId="22C333B2" w14:textId="1F454310" w:rsidR="001F5B77" w:rsidRDefault="00055B6D">
      <w:pPr>
        <w:pStyle w:val="TOC2"/>
        <w:tabs>
          <w:tab w:val="right" w:leader="dot" w:pos="9061"/>
        </w:tabs>
        <w:rPr>
          <w:rFonts w:eastAsiaTheme="minorEastAsia" w:cstheme="minorBidi"/>
          <w:noProof/>
          <w:sz w:val="22"/>
          <w:szCs w:val="22"/>
          <w:lang w:eastAsia="en-AU"/>
        </w:rPr>
      </w:pPr>
      <w:hyperlink w:anchor="_Toc486591299" w:history="1">
        <w:r w:rsidR="001F5B77" w:rsidRPr="00874EA3">
          <w:rPr>
            <w:rStyle w:val="Hyperlink"/>
            <w:noProof/>
            <w:lang w:bidi="th-TH"/>
          </w:rPr>
          <w:t>5.2</w:t>
        </w:r>
        <w:r w:rsidR="001F5B77">
          <w:rPr>
            <w:rFonts w:eastAsiaTheme="minorEastAsia" w:cstheme="minorBidi"/>
            <w:noProof/>
            <w:sz w:val="22"/>
            <w:szCs w:val="22"/>
            <w:lang w:eastAsia="en-AU"/>
          </w:rPr>
          <w:tab/>
        </w:r>
        <w:r w:rsidR="001F5B77" w:rsidRPr="00874EA3">
          <w:rPr>
            <w:rStyle w:val="Hyperlink"/>
            <w:noProof/>
            <w:lang w:bidi="th-TH"/>
          </w:rPr>
          <w:t>BEAM–</w:t>
        </w:r>
        <w:r w:rsidR="001F5B77" w:rsidRPr="00874EA3">
          <w:rPr>
            <w:rStyle w:val="Hyperlink"/>
            <w:rFonts w:ascii="Arial" w:hAnsi="Arial"/>
            <w:noProof/>
            <w:lang w:bidi="th-TH"/>
          </w:rPr>
          <w:t>ARMM</w:t>
        </w:r>
        <w:r w:rsidR="001F5B77" w:rsidRPr="00874EA3">
          <w:rPr>
            <w:rStyle w:val="Hyperlink"/>
            <w:noProof/>
            <w:lang w:bidi="th-TH"/>
          </w:rPr>
          <w:t xml:space="preserve"> contributions to participation</w:t>
        </w:r>
        <w:r w:rsidR="001F5B77">
          <w:rPr>
            <w:noProof/>
            <w:webHidden/>
          </w:rPr>
          <w:tab/>
        </w:r>
        <w:r w:rsidR="001F5B77">
          <w:rPr>
            <w:noProof/>
            <w:webHidden/>
          </w:rPr>
          <w:fldChar w:fldCharType="begin"/>
        </w:r>
        <w:r w:rsidR="001F5B77">
          <w:rPr>
            <w:noProof/>
            <w:webHidden/>
          </w:rPr>
          <w:instrText xml:space="preserve"> PAGEREF _Toc486591299 \h </w:instrText>
        </w:r>
        <w:r w:rsidR="001F5B77">
          <w:rPr>
            <w:noProof/>
            <w:webHidden/>
          </w:rPr>
        </w:r>
        <w:r w:rsidR="001F5B77">
          <w:rPr>
            <w:noProof/>
            <w:webHidden/>
          </w:rPr>
          <w:fldChar w:fldCharType="separate"/>
        </w:r>
        <w:r>
          <w:rPr>
            <w:noProof/>
            <w:webHidden/>
          </w:rPr>
          <w:t>25</w:t>
        </w:r>
        <w:r w:rsidR="001F5B77">
          <w:rPr>
            <w:noProof/>
            <w:webHidden/>
          </w:rPr>
          <w:fldChar w:fldCharType="end"/>
        </w:r>
      </w:hyperlink>
    </w:p>
    <w:p w14:paraId="35A2F980" w14:textId="5E7DE660" w:rsidR="001F5B77" w:rsidRDefault="00055B6D">
      <w:pPr>
        <w:pStyle w:val="TOC2"/>
        <w:tabs>
          <w:tab w:val="right" w:leader="dot" w:pos="9061"/>
        </w:tabs>
        <w:rPr>
          <w:rFonts w:eastAsiaTheme="minorEastAsia" w:cstheme="minorBidi"/>
          <w:noProof/>
          <w:sz w:val="22"/>
          <w:szCs w:val="22"/>
          <w:lang w:eastAsia="en-AU"/>
        </w:rPr>
      </w:pPr>
      <w:hyperlink w:anchor="_Toc486591300" w:history="1">
        <w:r w:rsidR="001F5B77" w:rsidRPr="00874EA3">
          <w:rPr>
            <w:rStyle w:val="Hyperlink"/>
            <w:noProof/>
            <w:lang w:bidi="th-TH"/>
          </w:rPr>
          <w:t>5.3</w:t>
        </w:r>
        <w:r w:rsidR="001F5B77">
          <w:rPr>
            <w:rFonts w:eastAsiaTheme="minorEastAsia" w:cstheme="minorBidi"/>
            <w:noProof/>
            <w:sz w:val="22"/>
            <w:szCs w:val="22"/>
            <w:lang w:eastAsia="en-AU"/>
          </w:rPr>
          <w:tab/>
        </w:r>
        <w:r w:rsidR="001F5B77" w:rsidRPr="00874EA3">
          <w:rPr>
            <w:rStyle w:val="Hyperlink"/>
            <w:noProof/>
            <w:lang w:bidi="th-TH"/>
          </w:rPr>
          <w:t>Target: 46,050 Tahderiyyah/ECCD children enrolled; achieved 52,692 (114%)</w:t>
        </w:r>
        <w:r w:rsidR="001F5B77">
          <w:rPr>
            <w:noProof/>
            <w:webHidden/>
          </w:rPr>
          <w:tab/>
        </w:r>
        <w:r w:rsidR="001F5B77">
          <w:rPr>
            <w:noProof/>
            <w:webHidden/>
          </w:rPr>
          <w:fldChar w:fldCharType="begin"/>
        </w:r>
        <w:r w:rsidR="001F5B77">
          <w:rPr>
            <w:noProof/>
            <w:webHidden/>
          </w:rPr>
          <w:instrText xml:space="preserve"> PAGEREF _Toc486591300 \h </w:instrText>
        </w:r>
        <w:r w:rsidR="001F5B77">
          <w:rPr>
            <w:noProof/>
            <w:webHidden/>
          </w:rPr>
        </w:r>
        <w:r w:rsidR="001F5B77">
          <w:rPr>
            <w:noProof/>
            <w:webHidden/>
          </w:rPr>
          <w:fldChar w:fldCharType="separate"/>
        </w:r>
        <w:r>
          <w:rPr>
            <w:noProof/>
            <w:webHidden/>
          </w:rPr>
          <w:t>25</w:t>
        </w:r>
        <w:r w:rsidR="001F5B77">
          <w:rPr>
            <w:noProof/>
            <w:webHidden/>
          </w:rPr>
          <w:fldChar w:fldCharType="end"/>
        </w:r>
      </w:hyperlink>
    </w:p>
    <w:p w14:paraId="484A6211" w14:textId="3E62CBB8" w:rsidR="001F5B77" w:rsidRDefault="00055B6D">
      <w:pPr>
        <w:pStyle w:val="TOC2"/>
        <w:tabs>
          <w:tab w:val="right" w:leader="dot" w:pos="9061"/>
        </w:tabs>
        <w:rPr>
          <w:rFonts w:eastAsiaTheme="minorEastAsia" w:cstheme="minorBidi"/>
          <w:noProof/>
          <w:sz w:val="22"/>
          <w:szCs w:val="22"/>
          <w:lang w:eastAsia="en-AU"/>
        </w:rPr>
      </w:pPr>
      <w:hyperlink w:anchor="_Toc486591304" w:history="1">
        <w:r w:rsidR="001F5B77" w:rsidRPr="00874EA3">
          <w:rPr>
            <w:rStyle w:val="Hyperlink"/>
            <w:noProof/>
            <w:lang w:val="en-GB" w:bidi="th-TH"/>
          </w:rPr>
          <w:t>5.4</w:t>
        </w:r>
        <w:r w:rsidR="001F5B77">
          <w:rPr>
            <w:rFonts w:eastAsiaTheme="minorEastAsia" w:cstheme="minorBidi"/>
            <w:noProof/>
            <w:sz w:val="22"/>
            <w:szCs w:val="22"/>
            <w:lang w:eastAsia="en-AU"/>
          </w:rPr>
          <w:tab/>
        </w:r>
        <w:r w:rsidR="001F5B77" w:rsidRPr="00874EA3">
          <w:rPr>
            <w:rStyle w:val="Hyperlink"/>
            <w:noProof/>
            <w:lang w:bidi="th-TH"/>
          </w:rPr>
          <w:t>ADM Target 42,800 children enrolled; achieved 53,736 (126%)</w:t>
        </w:r>
        <w:r w:rsidR="001F5B77">
          <w:rPr>
            <w:noProof/>
            <w:webHidden/>
          </w:rPr>
          <w:tab/>
        </w:r>
        <w:r w:rsidR="001F5B77">
          <w:rPr>
            <w:noProof/>
            <w:webHidden/>
          </w:rPr>
          <w:fldChar w:fldCharType="begin"/>
        </w:r>
        <w:r w:rsidR="001F5B77">
          <w:rPr>
            <w:noProof/>
            <w:webHidden/>
          </w:rPr>
          <w:instrText xml:space="preserve"> PAGEREF _Toc486591304 \h </w:instrText>
        </w:r>
        <w:r w:rsidR="001F5B77">
          <w:rPr>
            <w:noProof/>
            <w:webHidden/>
          </w:rPr>
        </w:r>
        <w:r w:rsidR="001F5B77">
          <w:rPr>
            <w:noProof/>
            <w:webHidden/>
          </w:rPr>
          <w:fldChar w:fldCharType="separate"/>
        </w:r>
        <w:r>
          <w:rPr>
            <w:noProof/>
            <w:webHidden/>
          </w:rPr>
          <w:t>26</w:t>
        </w:r>
        <w:r w:rsidR="001F5B77">
          <w:rPr>
            <w:noProof/>
            <w:webHidden/>
          </w:rPr>
          <w:fldChar w:fldCharType="end"/>
        </w:r>
      </w:hyperlink>
    </w:p>
    <w:p w14:paraId="68A0F35A" w14:textId="5965A936" w:rsidR="001F5B77" w:rsidRDefault="00055B6D">
      <w:pPr>
        <w:pStyle w:val="TOC2"/>
        <w:tabs>
          <w:tab w:val="right" w:leader="dot" w:pos="9061"/>
        </w:tabs>
        <w:rPr>
          <w:rFonts w:eastAsiaTheme="minorEastAsia" w:cstheme="minorBidi"/>
          <w:noProof/>
          <w:sz w:val="22"/>
          <w:szCs w:val="22"/>
          <w:lang w:eastAsia="en-AU"/>
        </w:rPr>
      </w:pPr>
      <w:hyperlink w:anchor="_Toc486591305" w:history="1">
        <w:r w:rsidR="001F5B77" w:rsidRPr="00874EA3">
          <w:rPr>
            <w:rStyle w:val="Hyperlink"/>
            <w:noProof/>
            <w:lang w:bidi="th-TH"/>
          </w:rPr>
          <w:t>5.5</w:t>
        </w:r>
        <w:r w:rsidR="001F5B77">
          <w:rPr>
            <w:rFonts w:eastAsiaTheme="minorEastAsia" w:cstheme="minorBidi"/>
            <w:noProof/>
            <w:sz w:val="22"/>
            <w:szCs w:val="22"/>
            <w:lang w:eastAsia="en-AU"/>
          </w:rPr>
          <w:tab/>
        </w:r>
        <w:r w:rsidR="001F5B77" w:rsidRPr="00874EA3">
          <w:rPr>
            <w:rStyle w:val="Hyperlink"/>
            <w:noProof/>
            <w:lang w:bidi="th-TH"/>
          </w:rPr>
          <w:t>Target: 4,100 Children impacted through madaris, achieved 5,186</w:t>
        </w:r>
        <w:r w:rsidR="001F5B77">
          <w:rPr>
            <w:noProof/>
            <w:webHidden/>
          </w:rPr>
          <w:tab/>
        </w:r>
        <w:r w:rsidR="001F5B77">
          <w:rPr>
            <w:noProof/>
            <w:webHidden/>
          </w:rPr>
          <w:fldChar w:fldCharType="begin"/>
        </w:r>
        <w:r w:rsidR="001F5B77">
          <w:rPr>
            <w:noProof/>
            <w:webHidden/>
          </w:rPr>
          <w:instrText xml:space="preserve"> PAGEREF _Toc486591305 \h </w:instrText>
        </w:r>
        <w:r w:rsidR="001F5B77">
          <w:rPr>
            <w:noProof/>
            <w:webHidden/>
          </w:rPr>
        </w:r>
        <w:r w:rsidR="001F5B77">
          <w:rPr>
            <w:noProof/>
            <w:webHidden/>
          </w:rPr>
          <w:fldChar w:fldCharType="separate"/>
        </w:r>
        <w:r>
          <w:rPr>
            <w:noProof/>
            <w:webHidden/>
          </w:rPr>
          <w:t>32</w:t>
        </w:r>
        <w:r w:rsidR="001F5B77">
          <w:rPr>
            <w:noProof/>
            <w:webHidden/>
          </w:rPr>
          <w:fldChar w:fldCharType="end"/>
        </w:r>
      </w:hyperlink>
    </w:p>
    <w:p w14:paraId="01A4A0FC" w14:textId="63DA0F61" w:rsidR="001F5B77" w:rsidRDefault="00055B6D">
      <w:pPr>
        <w:pStyle w:val="TOC2"/>
        <w:tabs>
          <w:tab w:val="right" w:leader="dot" w:pos="9061"/>
        </w:tabs>
        <w:rPr>
          <w:rFonts w:eastAsiaTheme="minorEastAsia" w:cstheme="minorBidi"/>
          <w:noProof/>
          <w:sz w:val="22"/>
          <w:szCs w:val="22"/>
          <w:lang w:eastAsia="en-AU"/>
        </w:rPr>
      </w:pPr>
      <w:hyperlink w:anchor="_Toc486591306" w:history="1">
        <w:r w:rsidR="001F5B77" w:rsidRPr="00874EA3">
          <w:rPr>
            <w:rStyle w:val="Hyperlink"/>
            <w:noProof/>
            <w:lang w:bidi="th-TH"/>
          </w:rPr>
          <w:t>5.6</w:t>
        </w:r>
        <w:r w:rsidR="001F5B77">
          <w:rPr>
            <w:rFonts w:eastAsiaTheme="minorEastAsia" w:cstheme="minorBidi"/>
            <w:noProof/>
            <w:sz w:val="22"/>
            <w:szCs w:val="22"/>
            <w:lang w:eastAsia="en-AU"/>
          </w:rPr>
          <w:tab/>
        </w:r>
        <w:r w:rsidR="001F5B77" w:rsidRPr="00874EA3">
          <w:rPr>
            <w:rStyle w:val="Hyperlink"/>
            <w:noProof/>
            <w:lang w:bidi="th-TH"/>
          </w:rPr>
          <w:t>Summary of BEAM–ARMM contribution to access and participation</w:t>
        </w:r>
        <w:r w:rsidR="001F5B77">
          <w:rPr>
            <w:noProof/>
            <w:webHidden/>
          </w:rPr>
          <w:tab/>
        </w:r>
        <w:r w:rsidR="001F5B77">
          <w:rPr>
            <w:noProof/>
            <w:webHidden/>
          </w:rPr>
          <w:fldChar w:fldCharType="begin"/>
        </w:r>
        <w:r w:rsidR="001F5B77">
          <w:rPr>
            <w:noProof/>
            <w:webHidden/>
          </w:rPr>
          <w:instrText xml:space="preserve"> PAGEREF _Toc486591306 \h </w:instrText>
        </w:r>
        <w:r w:rsidR="001F5B77">
          <w:rPr>
            <w:noProof/>
            <w:webHidden/>
          </w:rPr>
        </w:r>
        <w:r w:rsidR="001F5B77">
          <w:rPr>
            <w:noProof/>
            <w:webHidden/>
          </w:rPr>
          <w:fldChar w:fldCharType="separate"/>
        </w:r>
        <w:r>
          <w:rPr>
            <w:noProof/>
            <w:webHidden/>
          </w:rPr>
          <w:t>37</w:t>
        </w:r>
        <w:r w:rsidR="001F5B77">
          <w:rPr>
            <w:noProof/>
            <w:webHidden/>
          </w:rPr>
          <w:fldChar w:fldCharType="end"/>
        </w:r>
      </w:hyperlink>
    </w:p>
    <w:p w14:paraId="23C09C7F" w14:textId="1CEBA1AD" w:rsidR="001F5B77" w:rsidRDefault="00055B6D">
      <w:pPr>
        <w:pStyle w:val="TOC2"/>
        <w:tabs>
          <w:tab w:val="right" w:leader="dot" w:pos="9061"/>
        </w:tabs>
        <w:rPr>
          <w:rFonts w:eastAsiaTheme="minorEastAsia" w:cstheme="minorBidi"/>
          <w:noProof/>
          <w:sz w:val="22"/>
          <w:szCs w:val="22"/>
          <w:lang w:eastAsia="en-AU"/>
        </w:rPr>
      </w:pPr>
      <w:hyperlink w:anchor="_Toc486591307" w:history="1">
        <w:r w:rsidR="001F5B77" w:rsidRPr="00874EA3">
          <w:rPr>
            <w:rStyle w:val="Hyperlink"/>
            <w:noProof/>
            <w:lang w:bidi="th-TH"/>
          </w:rPr>
          <w:t>5.7</w:t>
        </w:r>
        <w:r w:rsidR="001F5B77">
          <w:rPr>
            <w:rFonts w:eastAsiaTheme="minorEastAsia" w:cstheme="minorBidi"/>
            <w:noProof/>
            <w:sz w:val="22"/>
            <w:szCs w:val="22"/>
            <w:lang w:eastAsia="en-AU"/>
          </w:rPr>
          <w:tab/>
        </w:r>
        <w:r w:rsidR="001F5B77" w:rsidRPr="00874EA3">
          <w:rPr>
            <w:rStyle w:val="Hyperlink"/>
            <w:noProof/>
            <w:lang w:bidi="th-TH"/>
          </w:rPr>
          <w:t>BEAM–ARMM inclusion of marginalised and disadvantaged children</w:t>
        </w:r>
        <w:r w:rsidR="001F5B77">
          <w:rPr>
            <w:noProof/>
            <w:webHidden/>
          </w:rPr>
          <w:tab/>
        </w:r>
        <w:r w:rsidR="001F5B77">
          <w:rPr>
            <w:noProof/>
            <w:webHidden/>
          </w:rPr>
          <w:fldChar w:fldCharType="begin"/>
        </w:r>
        <w:r w:rsidR="001F5B77">
          <w:rPr>
            <w:noProof/>
            <w:webHidden/>
          </w:rPr>
          <w:instrText xml:space="preserve"> PAGEREF _Toc486591307 \h </w:instrText>
        </w:r>
        <w:r w:rsidR="001F5B77">
          <w:rPr>
            <w:noProof/>
            <w:webHidden/>
          </w:rPr>
        </w:r>
        <w:r w:rsidR="001F5B77">
          <w:rPr>
            <w:noProof/>
            <w:webHidden/>
          </w:rPr>
          <w:fldChar w:fldCharType="separate"/>
        </w:r>
        <w:r>
          <w:rPr>
            <w:noProof/>
            <w:webHidden/>
          </w:rPr>
          <w:t>40</w:t>
        </w:r>
        <w:r w:rsidR="001F5B77">
          <w:rPr>
            <w:noProof/>
            <w:webHidden/>
          </w:rPr>
          <w:fldChar w:fldCharType="end"/>
        </w:r>
      </w:hyperlink>
    </w:p>
    <w:p w14:paraId="2F40696A" w14:textId="7FFEB0F5" w:rsidR="001F5B77" w:rsidRDefault="00055B6D">
      <w:pPr>
        <w:pStyle w:val="TOC2"/>
        <w:tabs>
          <w:tab w:val="right" w:leader="dot" w:pos="9061"/>
        </w:tabs>
        <w:rPr>
          <w:rFonts w:eastAsiaTheme="minorEastAsia" w:cstheme="minorBidi"/>
          <w:noProof/>
          <w:sz w:val="22"/>
          <w:szCs w:val="22"/>
          <w:lang w:eastAsia="en-AU"/>
        </w:rPr>
      </w:pPr>
      <w:hyperlink w:anchor="_Toc486591308" w:history="1">
        <w:r w:rsidR="001F5B77" w:rsidRPr="00874EA3">
          <w:rPr>
            <w:rStyle w:val="Hyperlink"/>
            <w:noProof/>
            <w:lang w:bidi="th-TH"/>
          </w:rPr>
          <w:t>5.8</w:t>
        </w:r>
        <w:r w:rsidR="001F5B77">
          <w:rPr>
            <w:rFonts w:eastAsiaTheme="minorEastAsia" w:cstheme="minorBidi"/>
            <w:noProof/>
            <w:sz w:val="22"/>
            <w:szCs w:val="22"/>
            <w:lang w:eastAsia="en-AU"/>
          </w:rPr>
          <w:tab/>
        </w:r>
        <w:r w:rsidR="001F5B77" w:rsidRPr="00874EA3">
          <w:rPr>
            <w:rStyle w:val="Hyperlink"/>
            <w:noProof/>
            <w:lang w:bidi="th-TH"/>
          </w:rPr>
          <w:t>Improved access to water and sanitation</w:t>
        </w:r>
        <w:r w:rsidR="001F5B77">
          <w:rPr>
            <w:noProof/>
            <w:webHidden/>
          </w:rPr>
          <w:tab/>
        </w:r>
        <w:r w:rsidR="001F5B77">
          <w:rPr>
            <w:noProof/>
            <w:webHidden/>
          </w:rPr>
          <w:fldChar w:fldCharType="begin"/>
        </w:r>
        <w:r w:rsidR="001F5B77">
          <w:rPr>
            <w:noProof/>
            <w:webHidden/>
          </w:rPr>
          <w:instrText xml:space="preserve"> PAGEREF _Toc486591308 \h </w:instrText>
        </w:r>
        <w:r w:rsidR="001F5B77">
          <w:rPr>
            <w:noProof/>
            <w:webHidden/>
          </w:rPr>
        </w:r>
        <w:r w:rsidR="001F5B77">
          <w:rPr>
            <w:noProof/>
            <w:webHidden/>
          </w:rPr>
          <w:fldChar w:fldCharType="separate"/>
        </w:r>
        <w:r>
          <w:rPr>
            <w:noProof/>
            <w:webHidden/>
          </w:rPr>
          <w:t>41</w:t>
        </w:r>
        <w:r w:rsidR="001F5B77">
          <w:rPr>
            <w:noProof/>
            <w:webHidden/>
          </w:rPr>
          <w:fldChar w:fldCharType="end"/>
        </w:r>
      </w:hyperlink>
    </w:p>
    <w:p w14:paraId="5518CC1B" w14:textId="315C4EDA" w:rsidR="001F5B77" w:rsidRDefault="00055B6D">
      <w:pPr>
        <w:pStyle w:val="TOC2"/>
        <w:tabs>
          <w:tab w:val="right" w:leader="dot" w:pos="9061"/>
        </w:tabs>
        <w:rPr>
          <w:rFonts w:eastAsiaTheme="minorEastAsia" w:cstheme="minorBidi"/>
          <w:noProof/>
          <w:sz w:val="22"/>
          <w:szCs w:val="22"/>
          <w:lang w:eastAsia="en-AU"/>
        </w:rPr>
      </w:pPr>
      <w:hyperlink w:anchor="_Toc486591309" w:history="1">
        <w:r w:rsidR="001F5B77" w:rsidRPr="00874EA3">
          <w:rPr>
            <w:rStyle w:val="Hyperlink"/>
            <w:noProof/>
            <w:lang w:bidi="th-TH"/>
          </w:rPr>
          <w:t>5.9</w:t>
        </w:r>
        <w:r w:rsidR="001F5B77">
          <w:rPr>
            <w:rFonts w:eastAsiaTheme="minorEastAsia" w:cstheme="minorBidi"/>
            <w:noProof/>
            <w:sz w:val="22"/>
            <w:szCs w:val="22"/>
            <w:lang w:eastAsia="en-AU"/>
          </w:rPr>
          <w:tab/>
        </w:r>
        <w:r w:rsidR="001F5B77" w:rsidRPr="00874EA3">
          <w:rPr>
            <w:rStyle w:val="Hyperlink"/>
            <w:noProof/>
            <w:lang w:bidi="th-TH"/>
          </w:rPr>
          <w:t>BEAM–ARMM’s contribution to OSY and TechVoc high schools</w:t>
        </w:r>
        <w:r w:rsidR="001F5B77">
          <w:rPr>
            <w:noProof/>
            <w:webHidden/>
          </w:rPr>
          <w:tab/>
        </w:r>
        <w:r w:rsidR="001F5B77">
          <w:rPr>
            <w:noProof/>
            <w:webHidden/>
          </w:rPr>
          <w:fldChar w:fldCharType="begin"/>
        </w:r>
        <w:r w:rsidR="001F5B77">
          <w:rPr>
            <w:noProof/>
            <w:webHidden/>
          </w:rPr>
          <w:instrText xml:space="preserve"> PAGEREF _Toc486591309 \h </w:instrText>
        </w:r>
        <w:r w:rsidR="001F5B77">
          <w:rPr>
            <w:noProof/>
            <w:webHidden/>
          </w:rPr>
        </w:r>
        <w:r w:rsidR="001F5B77">
          <w:rPr>
            <w:noProof/>
            <w:webHidden/>
          </w:rPr>
          <w:fldChar w:fldCharType="separate"/>
        </w:r>
        <w:r>
          <w:rPr>
            <w:noProof/>
            <w:webHidden/>
          </w:rPr>
          <w:t>42</w:t>
        </w:r>
        <w:r w:rsidR="001F5B77">
          <w:rPr>
            <w:noProof/>
            <w:webHidden/>
          </w:rPr>
          <w:fldChar w:fldCharType="end"/>
        </w:r>
      </w:hyperlink>
    </w:p>
    <w:p w14:paraId="335AF9AB" w14:textId="5242BE06" w:rsidR="001F5B77" w:rsidRDefault="00055B6D">
      <w:pPr>
        <w:pStyle w:val="TOC1"/>
        <w:rPr>
          <w:rFonts w:eastAsiaTheme="minorEastAsia" w:cstheme="minorBidi"/>
          <w:b w:val="0"/>
          <w:noProof/>
          <w:sz w:val="22"/>
          <w:szCs w:val="22"/>
          <w:lang w:eastAsia="en-AU"/>
        </w:rPr>
      </w:pPr>
      <w:hyperlink w:anchor="_Toc486591310" w:history="1">
        <w:r w:rsidR="001F5B77" w:rsidRPr="00874EA3">
          <w:rPr>
            <w:rStyle w:val="Hyperlink"/>
            <w:noProof/>
            <w:lang w:bidi="th-TH"/>
          </w:rPr>
          <w:t>6</w:t>
        </w:r>
        <w:r w:rsidR="001F5B77">
          <w:rPr>
            <w:rFonts w:eastAsiaTheme="minorEastAsia" w:cstheme="minorBidi"/>
            <w:b w:val="0"/>
            <w:noProof/>
            <w:sz w:val="22"/>
            <w:szCs w:val="22"/>
            <w:lang w:eastAsia="en-AU"/>
          </w:rPr>
          <w:tab/>
        </w:r>
        <w:r w:rsidR="001F5B77" w:rsidRPr="00874EA3">
          <w:rPr>
            <w:rStyle w:val="Hyperlink"/>
            <w:noProof/>
            <w:lang w:bidi="th-TH"/>
          </w:rPr>
          <w:t>Recommendations</w:t>
        </w:r>
        <w:r w:rsidR="001F5B77">
          <w:rPr>
            <w:noProof/>
            <w:webHidden/>
          </w:rPr>
          <w:tab/>
        </w:r>
        <w:r w:rsidR="001F5B77">
          <w:rPr>
            <w:noProof/>
            <w:webHidden/>
          </w:rPr>
          <w:fldChar w:fldCharType="begin"/>
        </w:r>
        <w:r w:rsidR="001F5B77">
          <w:rPr>
            <w:noProof/>
            <w:webHidden/>
          </w:rPr>
          <w:instrText xml:space="preserve"> PAGEREF _Toc486591310 \h </w:instrText>
        </w:r>
        <w:r w:rsidR="001F5B77">
          <w:rPr>
            <w:noProof/>
            <w:webHidden/>
          </w:rPr>
        </w:r>
        <w:r w:rsidR="001F5B77">
          <w:rPr>
            <w:noProof/>
            <w:webHidden/>
          </w:rPr>
          <w:fldChar w:fldCharType="separate"/>
        </w:r>
        <w:r>
          <w:rPr>
            <w:noProof/>
            <w:webHidden/>
          </w:rPr>
          <w:t>42</w:t>
        </w:r>
        <w:r w:rsidR="001F5B77">
          <w:rPr>
            <w:noProof/>
            <w:webHidden/>
          </w:rPr>
          <w:fldChar w:fldCharType="end"/>
        </w:r>
      </w:hyperlink>
    </w:p>
    <w:p w14:paraId="4428ECCA" w14:textId="17FD2235" w:rsidR="001F5B77" w:rsidRDefault="00055B6D">
      <w:pPr>
        <w:pStyle w:val="TOC2"/>
        <w:tabs>
          <w:tab w:val="right" w:leader="dot" w:pos="9061"/>
        </w:tabs>
        <w:rPr>
          <w:rFonts w:eastAsiaTheme="minorEastAsia" w:cstheme="minorBidi"/>
          <w:noProof/>
          <w:sz w:val="22"/>
          <w:szCs w:val="22"/>
          <w:lang w:eastAsia="en-AU"/>
        </w:rPr>
      </w:pPr>
      <w:hyperlink w:anchor="_Toc486591311" w:history="1">
        <w:r w:rsidR="001F5B77" w:rsidRPr="00874EA3">
          <w:rPr>
            <w:rStyle w:val="Hyperlink"/>
            <w:noProof/>
            <w:lang w:bidi="th-TH"/>
          </w:rPr>
          <w:t>6.1</w:t>
        </w:r>
        <w:r w:rsidR="001F5B77">
          <w:rPr>
            <w:rFonts w:eastAsiaTheme="minorEastAsia" w:cstheme="minorBidi"/>
            <w:noProof/>
            <w:sz w:val="22"/>
            <w:szCs w:val="22"/>
            <w:lang w:eastAsia="en-AU"/>
          </w:rPr>
          <w:tab/>
        </w:r>
        <w:r w:rsidR="001F5B77" w:rsidRPr="00874EA3">
          <w:rPr>
            <w:rStyle w:val="Hyperlink"/>
            <w:noProof/>
            <w:lang w:bidi="th-TH"/>
          </w:rPr>
          <w:t>Limitations of supply side interventions</w:t>
        </w:r>
        <w:r w:rsidR="001F5B77">
          <w:rPr>
            <w:noProof/>
            <w:webHidden/>
          </w:rPr>
          <w:tab/>
        </w:r>
        <w:r w:rsidR="001F5B77">
          <w:rPr>
            <w:noProof/>
            <w:webHidden/>
          </w:rPr>
          <w:fldChar w:fldCharType="begin"/>
        </w:r>
        <w:r w:rsidR="001F5B77">
          <w:rPr>
            <w:noProof/>
            <w:webHidden/>
          </w:rPr>
          <w:instrText xml:space="preserve"> PAGEREF _Toc486591311 \h </w:instrText>
        </w:r>
        <w:r w:rsidR="001F5B77">
          <w:rPr>
            <w:noProof/>
            <w:webHidden/>
          </w:rPr>
        </w:r>
        <w:r w:rsidR="001F5B77">
          <w:rPr>
            <w:noProof/>
            <w:webHidden/>
          </w:rPr>
          <w:fldChar w:fldCharType="separate"/>
        </w:r>
        <w:r>
          <w:rPr>
            <w:noProof/>
            <w:webHidden/>
          </w:rPr>
          <w:t>42</w:t>
        </w:r>
        <w:r w:rsidR="001F5B77">
          <w:rPr>
            <w:noProof/>
            <w:webHidden/>
          </w:rPr>
          <w:fldChar w:fldCharType="end"/>
        </w:r>
      </w:hyperlink>
    </w:p>
    <w:p w14:paraId="7110C8C9" w14:textId="19416D71" w:rsidR="001F5B77" w:rsidRDefault="00055B6D">
      <w:pPr>
        <w:pStyle w:val="TOC2"/>
        <w:tabs>
          <w:tab w:val="right" w:leader="dot" w:pos="9061"/>
        </w:tabs>
        <w:rPr>
          <w:rFonts w:eastAsiaTheme="minorEastAsia" w:cstheme="minorBidi"/>
          <w:noProof/>
          <w:sz w:val="22"/>
          <w:szCs w:val="22"/>
          <w:lang w:eastAsia="en-AU"/>
        </w:rPr>
      </w:pPr>
      <w:hyperlink w:anchor="_Toc486591312" w:history="1">
        <w:r w:rsidR="001F5B77" w:rsidRPr="00874EA3">
          <w:rPr>
            <w:rStyle w:val="Hyperlink"/>
            <w:noProof/>
            <w:lang w:bidi="th-TH"/>
          </w:rPr>
          <w:t>6.2</w:t>
        </w:r>
        <w:r w:rsidR="001F5B77">
          <w:rPr>
            <w:rFonts w:eastAsiaTheme="minorEastAsia" w:cstheme="minorBidi"/>
            <w:noProof/>
            <w:sz w:val="22"/>
            <w:szCs w:val="22"/>
            <w:lang w:eastAsia="en-AU"/>
          </w:rPr>
          <w:tab/>
        </w:r>
        <w:r w:rsidR="001F5B77" w:rsidRPr="00874EA3">
          <w:rPr>
            <w:rStyle w:val="Hyperlink"/>
            <w:noProof/>
            <w:lang w:bidi="th-TH"/>
          </w:rPr>
          <w:t>Recommendations for future interventions concerning access and participation</w:t>
        </w:r>
        <w:r w:rsidR="001F5B77">
          <w:rPr>
            <w:noProof/>
            <w:webHidden/>
          </w:rPr>
          <w:tab/>
        </w:r>
        <w:r w:rsidR="001F5B77">
          <w:rPr>
            <w:noProof/>
            <w:webHidden/>
          </w:rPr>
          <w:fldChar w:fldCharType="begin"/>
        </w:r>
        <w:r w:rsidR="001F5B77">
          <w:rPr>
            <w:noProof/>
            <w:webHidden/>
          </w:rPr>
          <w:instrText xml:space="preserve"> PAGEREF _Toc486591312 \h </w:instrText>
        </w:r>
        <w:r w:rsidR="001F5B77">
          <w:rPr>
            <w:noProof/>
            <w:webHidden/>
          </w:rPr>
        </w:r>
        <w:r w:rsidR="001F5B77">
          <w:rPr>
            <w:noProof/>
            <w:webHidden/>
          </w:rPr>
          <w:fldChar w:fldCharType="separate"/>
        </w:r>
        <w:r>
          <w:rPr>
            <w:noProof/>
            <w:webHidden/>
          </w:rPr>
          <w:t>42</w:t>
        </w:r>
        <w:r w:rsidR="001F5B77">
          <w:rPr>
            <w:noProof/>
            <w:webHidden/>
          </w:rPr>
          <w:fldChar w:fldCharType="end"/>
        </w:r>
      </w:hyperlink>
    </w:p>
    <w:p w14:paraId="7AB71C2A" w14:textId="2592AA30" w:rsidR="00C977F5" w:rsidRDefault="00C977F5" w:rsidP="000D128D">
      <w:pPr>
        <w:pStyle w:val="BodyText"/>
      </w:pPr>
      <w:r>
        <w:fldChar w:fldCharType="end"/>
      </w:r>
    </w:p>
    <w:p w14:paraId="3AA50926" w14:textId="77777777" w:rsidR="00C977F5" w:rsidRPr="000D128D" w:rsidRDefault="00C977F5" w:rsidP="000D128D">
      <w:pPr>
        <w:pStyle w:val="BodyText"/>
        <w:spacing w:after="240"/>
        <w:rPr>
          <w:color w:val="003359" w:themeColor="accent2"/>
          <w:sz w:val="32"/>
        </w:rPr>
      </w:pPr>
      <w:r w:rsidRPr="000D128D">
        <w:rPr>
          <w:color w:val="003359" w:themeColor="accent2"/>
          <w:sz w:val="32"/>
        </w:rPr>
        <w:t>Tables and Figures</w:t>
      </w:r>
    </w:p>
    <w:p w14:paraId="6AD4C13C" w14:textId="68CD8756" w:rsidR="003A5E7A" w:rsidRPr="003D7604" w:rsidRDefault="003A5E7A" w:rsidP="003A5E7A">
      <w:pPr>
        <w:pStyle w:val="TableofFigures"/>
        <w:rPr>
          <w:rFonts w:eastAsiaTheme="minorEastAsia"/>
          <w:szCs w:val="20"/>
          <w:lang w:eastAsia="en-AU" w:bidi="ar-SA"/>
        </w:rPr>
      </w:pPr>
      <w:r w:rsidRPr="00EA1ED2">
        <w:rPr>
          <w:szCs w:val="20"/>
        </w:rPr>
        <w:fldChar w:fldCharType="begin"/>
      </w:r>
      <w:r w:rsidRPr="003D7604">
        <w:rPr>
          <w:szCs w:val="20"/>
        </w:rPr>
        <w:instrText xml:space="preserve"> TOC \h \z \c "Table" </w:instrText>
      </w:r>
      <w:r w:rsidRPr="00EA1ED2">
        <w:rPr>
          <w:szCs w:val="20"/>
        </w:rPr>
        <w:fldChar w:fldCharType="separate"/>
      </w:r>
      <w:hyperlink w:anchor="_Toc481511360" w:history="1">
        <w:r w:rsidRPr="003D7604">
          <w:rPr>
            <w:rStyle w:val="Hyperlink"/>
            <w:szCs w:val="20"/>
          </w:rPr>
          <w:t>Table 1</w:t>
        </w:r>
        <w:r w:rsidRPr="003D7604">
          <w:rPr>
            <w:rFonts w:eastAsiaTheme="minorEastAsia"/>
            <w:szCs w:val="20"/>
            <w:lang w:eastAsia="en-AU" w:bidi="ar-SA"/>
          </w:rPr>
          <w:tab/>
        </w:r>
        <w:r w:rsidRPr="003D7604">
          <w:rPr>
            <w:rStyle w:val="Hyperlink"/>
            <w:szCs w:val="20"/>
          </w:rPr>
          <w:t>Serviced and un-serviced Barangay 2012–2017</w:t>
        </w:r>
        <w:r w:rsidRPr="003D7604">
          <w:rPr>
            <w:webHidden/>
            <w:szCs w:val="20"/>
          </w:rPr>
          <w:tab/>
        </w:r>
        <w:r w:rsidRPr="003D7604">
          <w:rPr>
            <w:webHidden/>
            <w:szCs w:val="20"/>
          </w:rPr>
          <w:fldChar w:fldCharType="begin"/>
        </w:r>
        <w:r w:rsidRPr="003D7604">
          <w:rPr>
            <w:webHidden/>
            <w:szCs w:val="20"/>
          </w:rPr>
          <w:instrText xml:space="preserve"> PAGEREF _Toc481511360 \h </w:instrText>
        </w:r>
        <w:r w:rsidRPr="003D7604">
          <w:rPr>
            <w:webHidden/>
            <w:szCs w:val="20"/>
          </w:rPr>
        </w:r>
        <w:r w:rsidRPr="003D7604">
          <w:rPr>
            <w:webHidden/>
            <w:szCs w:val="20"/>
          </w:rPr>
          <w:fldChar w:fldCharType="separate"/>
        </w:r>
        <w:r w:rsidR="00055B6D">
          <w:rPr>
            <w:webHidden/>
            <w:szCs w:val="20"/>
          </w:rPr>
          <w:t>23</w:t>
        </w:r>
        <w:r w:rsidRPr="003D7604">
          <w:rPr>
            <w:webHidden/>
            <w:szCs w:val="20"/>
          </w:rPr>
          <w:fldChar w:fldCharType="end"/>
        </w:r>
      </w:hyperlink>
    </w:p>
    <w:p w14:paraId="7F0602F2" w14:textId="051CD852" w:rsidR="003A5E7A" w:rsidRPr="003D7604" w:rsidRDefault="00055B6D" w:rsidP="003A5E7A">
      <w:pPr>
        <w:pStyle w:val="TableofFigures"/>
        <w:rPr>
          <w:rFonts w:eastAsiaTheme="minorEastAsia"/>
          <w:szCs w:val="20"/>
          <w:lang w:eastAsia="en-AU" w:bidi="ar-SA"/>
        </w:rPr>
      </w:pPr>
      <w:hyperlink w:anchor="_Toc481511361" w:history="1">
        <w:r w:rsidR="003A5E7A" w:rsidRPr="003D7604">
          <w:rPr>
            <w:rStyle w:val="Hyperlink"/>
            <w:szCs w:val="20"/>
          </w:rPr>
          <w:t>Table 2</w:t>
        </w:r>
        <w:r w:rsidR="003A5E7A" w:rsidRPr="003D7604">
          <w:rPr>
            <w:rFonts w:eastAsiaTheme="minorEastAsia"/>
            <w:szCs w:val="20"/>
            <w:lang w:eastAsia="en-AU" w:bidi="ar-SA"/>
          </w:rPr>
          <w:tab/>
        </w:r>
        <w:r w:rsidR="003A5E7A" w:rsidRPr="003D7604">
          <w:rPr>
            <w:rStyle w:val="Hyperlink"/>
            <w:szCs w:val="20"/>
          </w:rPr>
          <w:t>Tahderiyyah centres completers and transition data for SY 2015–2016</w:t>
        </w:r>
        <w:r w:rsidR="003A5E7A" w:rsidRPr="003D7604">
          <w:rPr>
            <w:webHidden/>
            <w:szCs w:val="20"/>
          </w:rPr>
          <w:tab/>
        </w:r>
        <w:r w:rsidR="003A5E7A" w:rsidRPr="003D7604">
          <w:rPr>
            <w:webHidden/>
            <w:szCs w:val="20"/>
          </w:rPr>
          <w:fldChar w:fldCharType="begin"/>
        </w:r>
        <w:r w:rsidR="003A5E7A" w:rsidRPr="003D7604">
          <w:rPr>
            <w:webHidden/>
            <w:szCs w:val="20"/>
          </w:rPr>
          <w:instrText xml:space="preserve"> PAGEREF _Toc481511361 \h </w:instrText>
        </w:r>
        <w:r w:rsidR="003A5E7A" w:rsidRPr="003D7604">
          <w:rPr>
            <w:webHidden/>
            <w:szCs w:val="20"/>
          </w:rPr>
        </w:r>
        <w:r w:rsidR="003A5E7A" w:rsidRPr="003D7604">
          <w:rPr>
            <w:webHidden/>
            <w:szCs w:val="20"/>
          </w:rPr>
          <w:fldChar w:fldCharType="separate"/>
        </w:r>
        <w:r>
          <w:rPr>
            <w:webHidden/>
            <w:szCs w:val="20"/>
          </w:rPr>
          <w:t>25</w:t>
        </w:r>
        <w:r w:rsidR="003A5E7A" w:rsidRPr="003D7604">
          <w:rPr>
            <w:webHidden/>
            <w:szCs w:val="20"/>
          </w:rPr>
          <w:fldChar w:fldCharType="end"/>
        </w:r>
      </w:hyperlink>
    </w:p>
    <w:p w14:paraId="24ABEA56" w14:textId="56A5B965" w:rsidR="003A5E7A" w:rsidRPr="003D7604" w:rsidRDefault="00055B6D" w:rsidP="003A5E7A">
      <w:pPr>
        <w:pStyle w:val="TableofFigures"/>
        <w:rPr>
          <w:rFonts w:eastAsiaTheme="minorEastAsia"/>
          <w:szCs w:val="20"/>
          <w:lang w:eastAsia="en-AU" w:bidi="ar-SA"/>
        </w:rPr>
      </w:pPr>
      <w:hyperlink w:anchor="_Toc481511362" w:history="1">
        <w:r w:rsidR="003A5E7A" w:rsidRPr="003D7604">
          <w:rPr>
            <w:rStyle w:val="Hyperlink"/>
            <w:szCs w:val="20"/>
          </w:rPr>
          <w:t>Table 3</w:t>
        </w:r>
        <w:r w:rsidR="003A5E7A" w:rsidRPr="003D7604">
          <w:rPr>
            <w:rFonts w:eastAsiaTheme="minorEastAsia"/>
            <w:szCs w:val="20"/>
            <w:lang w:eastAsia="en-AU" w:bidi="ar-SA"/>
          </w:rPr>
          <w:tab/>
        </w:r>
        <w:r w:rsidR="003A5E7A" w:rsidRPr="003D7604">
          <w:rPr>
            <w:rStyle w:val="Hyperlink"/>
            <w:szCs w:val="20"/>
          </w:rPr>
          <w:t>Number of children enrolled in Tahderiyyah between 2012–2017</w:t>
        </w:r>
        <w:r w:rsidR="003A5E7A" w:rsidRPr="003D7604">
          <w:rPr>
            <w:webHidden/>
            <w:szCs w:val="20"/>
          </w:rPr>
          <w:tab/>
        </w:r>
        <w:r w:rsidR="003A5E7A" w:rsidRPr="003D7604">
          <w:rPr>
            <w:webHidden/>
            <w:szCs w:val="20"/>
          </w:rPr>
          <w:fldChar w:fldCharType="begin"/>
        </w:r>
        <w:r w:rsidR="003A5E7A" w:rsidRPr="003D7604">
          <w:rPr>
            <w:webHidden/>
            <w:szCs w:val="20"/>
          </w:rPr>
          <w:instrText xml:space="preserve"> PAGEREF _Toc481511362 \h </w:instrText>
        </w:r>
        <w:r w:rsidR="003A5E7A" w:rsidRPr="003D7604">
          <w:rPr>
            <w:webHidden/>
            <w:szCs w:val="20"/>
          </w:rPr>
          <w:fldChar w:fldCharType="separate"/>
        </w:r>
        <w:r>
          <w:rPr>
            <w:b/>
            <w:bCs/>
            <w:webHidden/>
            <w:szCs w:val="20"/>
            <w:lang w:val="en-US"/>
          </w:rPr>
          <w:t>Error! Bookmark not defined.</w:t>
        </w:r>
        <w:r w:rsidR="003A5E7A" w:rsidRPr="003D7604">
          <w:rPr>
            <w:webHidden/>
            <w:szCs w:val="20"/>
          </w:rPr>
          <w:fldChar w:fldCharType="end"/>
        </w:r>
      </w:hyperlink>
    </w:p>
    <w:p w14:paraId="7249B8C9" w14:textId="035E8BFB" w:rsidR="003A5E7A" w:rsidRPr="003D7604" w:rsidRDefault="00055B6D" w:rsidP="003A5E7A">
      <w:pPr>
        <w:pStyle w:val="TableofFigures"/>
        <w:rPr>
          <w:rFonts w:eastAsiaTheme="minorEastAsia"/>
          <w:szCs w:val="20"/>
          <w:lang w:eastAsia="en-AU" w:bidi="ar-SA"/>
        </w:rPr>
      </w:pPr>
      <w:hyperlink w:anchor="_Toc481511363" w:history="1">
        <w:r w:rsidR="003A5E7A" w:rsidRPr="003D7604">
          <w:rPr>
            <w:rStyle w:val="Hyperlink"/>
            <w:szCs w:val="20"/>
          </w:rPr>
          <w:t>Table 4</w:t>
        </w:r>
        <w:r w:rsidR="003A5E7A" w:rsidRPr="003D7604">
          <w:rPr>
            <w:rFonts w:eastAsiaTheme="minorEastAsia"/>
            <w:szCs w:val="20"/>
            <w:lang w:eastAsia="en-AU" w:bidi="ar-SA"/>
          </w:rPr>
          <w:tab/>
        </w:r>
        <w:r w:rsidR="003A5E7A" w:rsidRPr="003D7604">
          <w:rPr>
            <w:rStyle w:val="Hyperlink"/>
            <w:szCs w:val="20"/>
          </w:rPr>
          <w:t>Number of students in ADM learning centers by province and year 2012–2017</w:t>
        </w:r>
        <w:r w:rsidR="003A5E7A" w:rsidRPr="003D7604">
          <w:rPr>
            <w:webHidden/>
            <w:szCs w:val="20"/>
          </w:rPr>
          <w:tab/>
        </w:r>
        <w:r w:rsidR="003A5E7A" w:rsidRPr="003D7604">
          <w:rPr>
            <w:webHidden/>
            <w:szCs w:val="20"/>
          </w:rPr>
          <w:fldChar w:fldCharType="begin"/>
        </w:r>
        <w:r w:rsidR="003A5E7A" w:rsidRPr="003D7604">
          <w:rPr>
            <w:webHidden/>
            <w:szCs w:val="20"/>
          </w:rPr>
          <w:instrText xml:space="preserve"> PAGEREF _Toc481511363 \h </w:instrText>
        </w:r>
        <w:r w:rsidR="003A5E7A" w:rsidRPr="003D7604">
          <w:rPr>
            <w:webHidden/>
            <w:szCs w:val="20"/>
          </w:rPr>
        </w:r>
        <w:r w:rsidR="003A5E7A" w:rsidRPr="003D7604">
          <w:rPr>
            <w:webHidden/>
            <w:szCs w:val="20"/>
          </w:rPr>
          <w:fldChar w:fldCharType="separate"/>
        </w:r>
        <w:r>
          <w:rPr>
            <w:webHidden/>
            <w:szCs w:val="20"/>
          </w:rPr>
          <w:t>27</w:t>
        </w:r>
        <w:r w:rsidR="003A5E7A" w:rsidRPr="003D7604">
          <w:rPr>
            <w:webHidden/>
            <w:szCs w:val="20"/>
          </w:rPr>
          <w:fldChar w:fldCharType="end"/>
        </w:r>
      </w:hyperlink>
    </w:p>
    <w:p w14:paraId="1142E52B" w14:textId="1A69A09B" w:rsidR="003A5E7A" w:rsidRPr="003D7604" w:rsidRDefault="00055B6D" w:rsidP="003A5E7A">
      <w:pPr>
        <w:pStyle w:val="TableofFigures"/>
        <w:rPr>
          <w:rFonts w:eastAsiaTheme="minorEastAsia"/>
          <w:szCs w:val="20"/>
          <w:lang w:eastAsia="en-AU" w:bidi="ar-SA"/>
        </w:rPr>
      </w:pPr>
      <w:hyperlink w:anchor="_Toc481511364" w:history="1">
        <w:r w:rsidR="003A5E7A" w:rsidRPr="003D7604">
          <w:rPr>
            <w:rStyle w:val="Hyperlink"/>
            <w:szCs w:val="20"/>
          </w:rPr>
          <w:t>Table 5</w:t>
        </w:r>
        <w:r w:rsidR="003A5E7A" w:rsidRPr="003D7604">
          <w:rPr>
            <w:rFonts w:eastAsiaTheme="minorEastAsia"/>
            <w:szCs w:val="20"/>
            <w:lang w:eastAsia="en-AU" w:bidi="ar-SA"/>
          </w:rPr>
          <w:tab/>
        </w:r>
        <w:r w:rsidR="003A5E7A" w:rsidRPr="003D7604">
          <w:rPr>
            <w:rStyle w:val="Hyperlink"/>
            <w:szCs w:val="20"/>
          </w:rPr>
          <w:t>ADM enrolment by year 2012–2017 cohort flow</w:t>
        </w:r>
        <w:r w:rsidR="003A5E7A" w:rsidRPr="003D7604">
          <w:rPr>
            <w:webHidden/>
            <w:szCs w:val="20"/>
          </w:rPr>
          <w:tab/>
        </w:r>
        <w:r w:rsidR="003A5E7A" w:rsidRPr="003D7604">
          <w:rPr>
            <w:webHidden/>
            <w:szCs w:val="20"/>
          </w:rPr>
          <w:fldChar w:fldCharType="begin"/>
        </w:r>
        <w:r w:rsidR="003A5E7A" w:rsidRPr="003D7604">
          <w:rPr>
            <w:webHidden/>
            <w:szCs w:val="20"/>
          </w:rPr>
          <w:instrText xml:space="preserve"> PAGEREF _Toc481511364 \h </w:instrText>
        </w:r>
        <w:r w:rsidR="003A5E7A" w:rsidRPr="003D7604">
          <w:rPr>
            <w:webHidden/>
            <w:szCs w:val="20"/>
          </w:rPr>
        </w:r>
        <w:r w:rsidR="003A5E7A" w:rsidRPr="003D7604">
          <w:rPr>
            <w:webHidden/>
            <w:szCs w:val="20"/>
          </w:rPr>
          <w:fldChar w:fldCharType="separate"/>
        </w:r>
        <w:r>
          <w:rPr>
            <w:webHidden/>
            <w:szCs w:val="20"/>
          </w:rPr>
          <w:t>28</w:t>
        </w:r>
        <w:r w:rsidR="003A5E7A" w:rsidRPr="003D7604">
          <w:rPr>
            <w:webHidden/>
            <w:szCs w:val="20"/>
          </w:rPr>
          <w:fldChar w:fldCharType="end"/>
        </w:r>
      </w:hyperlink>
    </w:p>
    <w:p w14:paraId="4E5E56B2" w14:textId="64E7A484" w:rsidR="003A5E7A" w:rsidRPr="003D7604" w:rsidRDefault="00055B6D" w:rsidP="003A5E7A">
      <w:pPr>
        <w:pStyle w:val="TableofFigures"/>
        <w:rPr>
          <w:rFonts w:eastAsiaTheme="minorEastAsia"/>
          <w:szCs w:val="20"/>
          <w:lang w:eastAsia="en-AU" w:bidi="ar-SA"/>
        </w:rPr>
      </w:pPr>
      <w:hyperlink w:anchor="_Toc481511365" w:history="1">
        <w:r w:rsidR="003A5E7A" w:rsidRPr="003D7604">
          <w:rPr>
            <w:rStyle w:val="Hyperlink"/>
            <w:szCs w:val="20"/>
          </w:rPr>
          <w:t>Table 6</w:t>
        </w:r>
        <w:r w:rsidR="003A5E7A" w:rsidRPr="003D7604">
          <w:rPr>
            <w:rFonts w:eastAsiaTheme="minorEastAsia"/>
            <w:szCs w:val="20"/>
            <w:lang w:eastAsia="en-AU" w:bidi="ar-SA"/>
          </w:rPr>
          <w:tab/>
        </w:r>
        <w:r w:rsidR="003A5E7A" w:rsidRPr="003D7604">
          <w:rPr>
            <w:rStyle w:val="Hyperlink"/>
            <w:szCs w:val="20"/>
          </w:rPr>
          <w:t>ADM learning centres GPI by Year 2012–2016</w:t>
        </w:r>
        <w:r w:rsidR="003A5E7A" w:rsidRPr="003D7604">
          <w:rPr>
            <w:webHidden/>
            <w:szCs w:val="20"/>
          </w:rPr>
          <w:tab/>
        </w:r>
        <w:r w:rsidR="003A5E7A" w:rsidRPr="003D7604">
          <w:rPr>
            <w:webHidden/>
            <w:szCs w:val="20"/>
          </w:rPr>
          <w:fldChar w:fldCharType="begin"/>
        </w:r>
        <w:r w:rsidR="003A5E7A" w:rsidRPr="003D7604">
          <w:rPr>
            <w:webHidden/>
            <w:szCs w:val="20"/>
          </w:rPr>
          <w:instrText xml:space="preserve"> PAGEREF _Toc481511365 \h </w:instrText>
        </w:r>
        <w:r w:rsidR="003A5E7A" w:rsidRPr="003D7604">
          <w:rPr>
            <w:webHidden/>
            <w:szCs w:val="20"/>
          </w:rPr>
        </w:r>
        <w:r w:rsidR="003A5E7A" w:rsidRPr="003D7604">
          <w:rPr>
            <w:webHidden/>
            <w:szCs w:val="20"/>
          </w:rPr>
          <w:fldChar w:fldCharType="separate"/>
        </w:r>
        <w:r>
          <w:rPr>
            <w:webHidden/>
            <w:szCs w:val="20"/>
          </w:rPr>
          <w:t>29</w:t>
        </w:r>
        <w:r w:rsidR="003A5E7A" w:rsidRPr="003D7604">
          <w:rPr>
            <w:webHidden/>
            <w:szCs w:val="20"/>
          </w:rPr>
          <w:fldChar w:fldCharType="end"/>
        </w:r>
      </w:hyperlink>
    </w:p>
    <w:p w14:paraId="1430CDB9" w14:textId="6BD910A2" w:rsidR="003A5E7A" w:rsidRPr="003D7604" w:rsidRDefault="00055B6D" w:rsidP="003A5E7A">
      <w:pPr>
        <w:pStyle w:val="TableofFigures"/>
        <w:rPr>
          <w:rFonts w:eastAsiaTheme="minorEastAsia"/>
          <w:szCs w:val="20"/>
          <w:lang w:eastAsia="en-AU" w:bidi="ar-SA"/>
        </w:rPr>
      </w:pPr>
      <w:hyperlink w:anchor="_Toc481511366" w:history="1">
        <w:r w:rsidR="003A5E7A" w:rsidRPr="003D7604">
          <w:rPr>
            <w:rStyle w:val="Hyperlink"/>
            <w:szCs w:val="20"/>
          </w:rPr>
          <w:t>Table 7</w:t>
        </w:r>
        <w:r w:rsidR="003A5E7A" w:rsidRPr="003D7604">
          <w:rPr>
            <w:rFonts w:eastAsiaTheme="minorEastAsia"/>
            <w:szCs w:val="20"/>
            <w:lang w:eastAsia="en-AU" w:bidi="ar-SA"/>
          </w:rPr>
          <w:tab/>
        </w:r>
        <w:r w:rsidR="003A5E7A" w:rsidRPr="003D7604">
          <w:rPr>
            <w:rStyle w:val="Hyperlink"/>
            <w:szCs w:val="20"/>
          </w:rPr>
          <w:t>Number of pupils completing number of years of education through ADM learning centres</w:t>
        </w:r>
        <w:r w:rsidR="003A5E7A" w:rsidRPr="003D7604">
          <w:rPr>
            <w:webHidden/>
            <w:szCs w:val="20"/>
          </w:rPr>
          <w:tab/>
        </w:r>
        <w:r w:rsidR="003A5E7A" w:rsidRPr="003D7604">
          <w:rPr>
            <w:webHidden/>
            <w:szCs w:val="20"/>
          </w:rPr>
          <w:fldChar w:fldCharType="begin"/>
        </w:r>
        <w:r w:rsidR="003A5E7A" w:rsidRPr="003D7604">
          <w:rPr>
            <w:webHidden/>
            <w:szCs w:val="20"/>
          </w:rPr>
          <w:instrText xml:space="preserve"> PAGEREF _Toc481511366 \h </w:instrText>
        </w:r>
        <w:r w:rsidR="003A5E7A" w:rsidRPr="003D7604">
          <w:rPr>
            <w:webHidden/>
            <w:szCs w:val="20"/>
          </w:rPr>
        </w:r>
        <w:r w:rsidR="003A5E7A" w:rsidRPr="003D7604">
          <w:rPr>
            <w:webHidden/>
            <w:szCs w:val="20"/>
          </w:rPr>
          <w:fldChar w:fldCharType="separate"/>
        </w:r>
        <w:r>
          <w:rPr>
            <w:webHidden/>
            <w:szCs w:val="20"/>
          </w:rPr>
          <w:t>29</w:t>
        </w:r>
        <w:r w:rsidR="003A5E7A" w:rsidRPr="003D7604">
          <w:rPr>
            <w:webHidden/>
            <w:szCs w:val="20"/>
          </w:rPr>
          <w:fldChar w:fldCharType="end"/>
        </w:r>
      </w:hyperlink>
    </w:p>
    <w:p w14:paraId="2F50EAA1" w14:textId="5E27C86B" w:rsidR="003A5E7A" w:rsidRPr="003D7604" w:rsidRDefault="00055B6D" w:rsidP="003A5E7A">
      <w:pPr>
        <w:pStyle w:val="TableofFigures"/>
        <w:rPr>
          <w:rFonts w:eastAsiaTheme="minorEastAsia"/>
          <w:szCs w:val="20"/>
          <w:lang w:eastAsia="en-AU" w:bidi="ar-SA"/>
        </w:rPr>
      </w:pPr>
      <w:hyperlink w:anchor="_Toc481511367" w:history="1">
        <w:r w:rsidR="003A5E7A" w:rsidRPr="003D7604">
          <w:rPr>
            <w:rStyle w:val="Hyperlink"/>
            <w:szCs w:val="20"/>
          </w:rPr>
          <w:t>Table 8</w:t>
        </w:r>
        <w:r w:rsidR="003A5E7A" w:rsidRPr="003D7604">
          <w:rPr>
            <w:rFonts w:eastAsiaTheme="minorEastAsia"/>
            <w:szCs w:val="20"/>
            <w:lang w:eastAsia="en-AU" w:bidi="ar-SA"/>
          </w:rPr>
          <w:tab/>
        </w:r>
        <w:r w:rsidR="003A5E7A" w:rsidRPr="003D7604">
          <w:rPr>
            <w:rStyle w:val="Hyperlink"/>
            <w:szCs w:val="20"/>
          </w:rPr>
          <w:t>GPI number of pupils completing number of years of education through ADM learning centres</w:t>
        </w:r>
        <w:r w:rsidR="003A5E7A" w:rsidRPr="003D7604">
          <w:rPr>
            <w:webHidden/>
            <w:szCs w:val="20"/>
          </w:rPr>
          <w:tab/>
        </w:r>
        <w:r w:rsidR="003A5E7A" w:rsidRPr="003D7604">
          <w:rPr>
            <w:webHidden/>
            <w:szCs w:val="20"/>
          </w:rPr>
          <w:fldChar w:fldCharType="begin"/>
        </w:r>
        <w:r w:rsidR="003A5E7A" w:rsidRPr="003D7604">
          <w:rPr>
            <w:webHidden/>
            <w:szCs w:val="20"/>
          </w:rPr>
          <w:instrText xml:space="preserve"> PAGEREF _Toc481511367 \h </w:instrText>
        </w:r>
        <w:r w:rsidR="003A5E7A" w:rsidRPr="003D7604">
          <w:rPr>
            <w:webHidden/>
            <w:szCs w:val="20"/>
          </w:rPr>
        </w:r>
        <w:r w:rsidR="003A5E7A" w:rsidRPr="003D7604">
          <w:rPr>
            <w:webHidden/>
            <w:szCs w:val="20"/>
          </w:rPr>
          <w:fldChar w:fldCharType="separate"/>
        </w:r>
        <w:r>
          <w:rPr>
            <w:webHidden/>
            <w:szCs w:val="20"/>
          </w:rPr>
          <w:t>30</w:t>
        </w:r>
        <w:r w:rsidR="003A5E7A" w:rsidRPr="003D7604">
          <w:rPr>
            <w:webHidden/>
            <w:szCs w:val="20"/>
          </w:rPr>
          <w:fldChar w:fldCharType="end"/>
        </w:r>
      </w:hyperlink>
    </w:p>
    <w:p w14:paraId="4E45F3B6" w14:textId="43EAD02C" w:rsidR="003A5E7A" w:rsidRPr="003D7604" w:rsidRDefault="00055B6D" w:rsidP="003A5E7A">
      <w:pPr>
        <w:pStyle w:val="TableofFigures"/>
        <w:rPr>
          <w:rFonts w:eastAsiaTheme="minorEastAsia"/>
          <w:szCs w:val="20"/>
          <w:lang w:eastAsia="en-AU" w:bidi="ar-SA"/>
        </w:rPr>
      </w:pPr>
      <w:hyperlink w:anchor="_Toc481511368" w:history="1">
        <w:r w:rsidR="003A5E7A" w:rsidRPr="003D7604">
          <w:rPr>
            <w:rStyle w:val="Hyperlink"/>
            <w:szCs w:val="20"/>
          </w:rPr>
          <w:t>Table 9</w:t>
        </w:r>
        <w:r w:rsidR="003A5E7A" w:rsidRPr="003D7604">
          <w:rPr>
            <w:rFonts w:eastAsiaTheme="minorEastAsia"/>
            <w:szCs w:val="20"/>
            <w:lang w:eastAsia="en-AU" w:bidi="ar-SA"/>
          </w:rPr>
          <w:tab/>
        </w:r>
        <w:r w:rsidR="003A5E7A" w:rsidRPr="003D7604">
          <w:rPr>
            <w:rStyle w:val="Hyperlink"/>
            <w:szCs w:val="20"/>
          </w:rPr>
          <w:t>BRAC kindergarten completers and transition to grade 1</w:t>
        </w:r>
        <w:r w:rsidR="003A5E7A" w:rsidRPr="003D7604">
          <w:rPr>
            <w:webHidden/>
            <w:szCs w:val="20"/>
          </w:rPr>
          <w:tab/>
        </w:r>
        <w:r w:rsidR="003A5E7A" w:rsidRPr="003D7604">
          <w:rPr>
            <w:webHidden/>
            <w:szCs w:val="20"/>
          </w:rPr>
          <w:fldChar w:fldCharType="begin"/>
        </w:r>
        <w:r w:rsidR="003A5E7A" w:rsidRPr="003D7604">
          <w:rPr>
            <w:webHidden/>
            <w:szCs w:val="20"/>
          </w:rPr>
          <w:instrText xml:space="preserve"> PAGEREF _Toc481511368 \h </w:instrText>
        </w:r>
        <w:r w:rsidR="003A5E7A" w:rsidRPr="003D7604">
          <w:rPr>
            <w:webHidden/>
            <w:szCs w:val="20"/>
          </w:rPr>
        </w:r>
        <w:r w:rsidR="003A5E7A" w:rsidRPr="003D7604">
          <w:rPr>
            <w:webHidden/>
            <w:szCs w:val="20"/>
          </w:rPr>
          <w:fldChar w:fldCharType="separate"/>
        </w:r>
        <w:r>
          <w:rPr>
            <w:webHidden/>
            <w:szCs w:val="20"/>
          </w:rPr>
          <w:t>32</w:t>
        </w:r>
        <w:r w:rsidR="003A5E7A" w:rsidRPr="003D7604">
          <w:rPr>
            <w:webHidden/>
            <w:szCs w:val="20"/>
          </w:rPr>
          <w:fldChar w:fldCharType="end"/>
        </w:r>
      </w:hyperlink>
    </w:p>
    <w:p w14:paraId="6CA3630F" w14:textId="347C7B7A" w:rsidR="003A5E7A" w:rsidRPr="003D7604" w:rsidRDefault="00055B6D" w:rsidP="003A5E7A">
      <w:pPr>
        <w:pStyle w:val="TableofFigures"/>
        <w:rPr>
          <w:rFonts w:eastAsiaTheme="minorEastAsia"/>
          <w:szCs w:val="20"/>
          <w:lang w:eastAsia="en-AU" w:bidi="ar-SA"/>
        </w:rPr>
      </w:pPr>
      <w:hyperlink w:anchor="_Toc481511369" w:history="1">
        <w:r w:rsidR="003A5E7A" w:rsidRPr="003D7604">
          <w:rPr>
            <w:rStyle w:val="Hyperlink"/>
            <w:szCs w:val="20"/>
          </w:rPr>
          <w:t>Table 10</w:t>
        </w:r>
        <w:r w:rsidR="003A5E7A" w:rsidRPr="003D7604">
          <w:rPr>
            <w:rFonts w:eastAsiaTheme="minorEastAsia"/>
            <w:szCs w:val="20"/>
            <w:lang w:eastAsia="en-AU" w:bidi="ar-SA"/>
          </w:rPr>
          <w:tab/>
        </w:r>
        <w:r w:rsidR="003A5E7A" w:rsidRPr="003D7604">
          <w:rPr>
            <w:rStyle w:val="Hyperlink"/>
            <w:szCs w:val="20"/>
          </w:rPr>
          <w:t>Number of children enrolled in assisted madaris SY 2015–2016 and SY 2016–2017 by year and province</w:t>
        </w:r>
        <w:r w:rsidR="003A5E7A" w:rsidRPr="003D7604">
          <w:rPr>
            <w:webHidden/>
            <w:szCs w:val="20"/>
          </w:rPr>
          <w:tab/>
        </w:r>
        <w:r w:rsidR="003A5E7A" w:rsidRPr="003D7604">
          <w:rPr>
            <w:webHidden/>
            <w:szCs w:val="20"/>
          </w:rPr>
          <w:fldChar w:fldCharType="begin"/>
        </w:r>
        <w:r w:rsidR="003A5E7A" w:rsidRPr="003D7604">
          <w:rPr>
            <w:webHidden/>
            <w:szCs w:val="20"/>
          </w:rPr>
          <w:instrText xml:space="preserve"> PAGEREF _Toc481511369 \h </w:instrText>
        </w:r>
        <w:r w:rsidR="003A5E7A" w:rsidRPr="003D7604">
          <w:rPr>
            <w:webHidden/>
            <w:szCs w:val="20"/>
          </w:rPr>
        </w:r>
        <w:r w:rsidR="003A5E7A" w:rsidRPr="003D7604">
          <w:rPr>
            <w:webHidden/>
            <w:szCs w:val="20"/>
          </w:rPr>
          <w:fldChar w:fldCharType="separate"/>
        </w:r>
        <w:r>
          <w:rPr>
            <w:webHidden/>
            <w:szCs w:val="20"/>
          </w:rPr>
          <w:t>32</w:t>
        </w:r>
        <w:r w:rsidR="003A5E7A" w:rsidRPr="003D7604">
          <w:rPr>
            <w:webHidden/>
            <w:szCs w:val="20"/>
          </w:rPr>
          <w:fldChar w:fldCharType="end"/>
        </w:r>
      </w:hyperlink>
    </w:p>
    <w:p w14:paraId="531C1D66" w14:textId="76EB58B3" w:rsidR="003A5E7A" w:rsidRPr="003D7604" w:rsidRDefault="00055B6D" w:rsidP="003A5E7A">
      <w:pPr>
        <w:pStyle w:val="TableofFigures"/>
        <w:rPr>
          <w:rFonts w:eastAsiaTheme="minorEastAsia"/>
          <w:szCs w:val="20"/>
          <w:lang w:eastAsia="en-AU" w:bidi="ar-SA"/>
        </w:rPr>
      </w:pPr>
      <w:hyperlink w:anchor="_Toc481511370" w:history="1">
        <w:r w:rsidR="003A5E7A" w:rsidRPr="003D7604">
          <w:rPr>
            <w:rStyle w:val="Hyperlink"/>
            <w:szCs w:val="20"/>
          </w:rPr>
          <w:t>Table 11</w:t>
        </w:r>
        <w:r w:rsidR="003A5E7A" w:rsidRPr="003D7604">
          <w:rPr>
            <w:rFonts w:eastAsiaTheme="minorEastAsia"/>
            <w:szCs w:val="20"/>
            <w:lang w:eastAsia="en-AU" w:bidi="ar-SA"/>
          </w:rPr>
          <w:tab/>
        </w:r>
        <w:r w:rsidR="003A5E7A" w:rsidRPr="003D7604">
          <w:rPr>
            <w:rStyle w:val="Hyperlink"/>
            <w:szCs w:val="20"/>
          </w:rPr>
          <w:t>Number of children enrolled in madaris assisted 2015–2017 by year and grade</w:t>
        </w:r>
        <w:r w:rsidR="003A5E7A" w:rsidRPr="003D7604">
          <w:rPr>
            <w:webHidden/>
            <w:szCs w:val="20"/>
          </w:rPr>
          <w:tab/>
        </w:r>
        <w:r w:rsidR="003A5E7A" w:rsidRPr="003D7604">
          <w:rPr>
            <w:webHidden/>
            <w:szCs w:val="20"/>
          </w:rPr>
          <w:fldChar w:fldCharType="begin"/>
        </w:r>
        <w:r w:rsidR="003A5E7A" w:rsidRPr="003D7604">
          <w:rPr>
            <w:webHidden/>
            <w:szCs w:val="20"/>
          </w:rPr>
          <w:instrText xml:space="preserve"> PAGEREF _Toc481511370 \h </w:instrText>
        </w:r>
        <w:r w:rsidR="003A5E7A" w:rsidRPr="003D7604">
          <w:rPr>
            <w:webHidden/>
            <w:szCs w:val="20"/>
          </w:rPr>
        </w:r>
        <w:r w:rsidR="003A5E7A" w:rsidRPr="003D7604">
          <w:rPr>
            <w:webHidden/>
            <w:szCs w:val="20"/>
          </w:rPr>
          <w:fldChar w:fldCharType="separate"/>
        </w:r>
        <w:r>
          <w:rPr>
            <w:webHidden/>
            <w:szCs w:val="20"/>
          </w:rPr>
          <w:t>34</w:t>
        </w:r>
        <w:r w:rsidR="003A5E7A" w:rsidRPr="003D7604">
          <w:rPr>
            <w:webHidden/>
            <w:szCs w:val="20"/>
          </w:rPr>
          <w:fldChar w:fldCharType="end"/>
        </w:r>
      </w:hyperlink>
    </w:p>
    <w:p w14:paraId="78A0C212" w14:textId="286BAA83" w:rsidR="003A5E7A" w:rsidRPr="003D7604" w:rsidRDefault="00055B6D" w:rsidP="003A5E7A">
      <w:pPr>
        <w:pStyle w:val="TableofFigures"/>
        <w:rPr>
          <w:rFonts w:eastAsiaTheme="minorEastAsia"/>
          <w:szCs w:val="20"/>
          <w:lang w:eastAsia="en-AU" w:bidi="ar-SA"/>
        </w:rPr>
      </w:pPr>
      <w:hyperlink w:anchor="_Toc481511371" w:history="1">
        <w:r w:rsidR="003A5E7A" w:rsidRPr="003D7604">
          <w:rPr>
            <w:rStyle w:val="Hyperlink"/>
            <w:szCs w:val="20"/>
          </w:rPr>
          <w:t>Table 12</w:t>
        </w:r>
        <w:r w:rsidR="003A5E7A" w:rsidRPr="003D7604">
          <w:rPr>
            <w:rFonts w:eastAsiaTheme="minorEastAsia"/>
            <w:szCs w:val="20"/>
            <w:lang w:eastAsia="en-AU" w:bidi="ar-SA"/>
          </w:rPr>
          <w:tab/>
        </w:r>
        <w:r w:rsidR="003A5E7A" w:rsidRPr="003D7604">
          <w:rPr>
            <w:rStyle w:val="Hyperlink"/>
            <w:szCs w:val="20"/>
          </w:rPr>
          <w:t>Number of individual children enrolled in madaris assisted 2015–2017 by year and grade</w:t>
        </w:r>
        <w:r w:rsidR="003A5E7A" w:rsidRPr="003D7604">
          <w:rPr>
            <w:webHidden/>
            <w:szCs w:val="20"/>
          </w:rPr>
          <w:tab/>
        </w:r>
        <w:r w:rsidR="003A5E7A" w:rsidRPr="003D7604">
          <w:rPr>
            <w:webHidden/>
            <w:szCs w:val="20"/>
          </w:rPr>
          <w:fldChar w:fldCharType="begin"/>
        </w:r>
        <w:r w:rsidR="003A5E7A" w:rsidRPr="003D7604">
          <w:rPr>
            <w:webHidden/>
            <w:szCs w:val="20"/>
          </w:rPr>
          <w:instrText xml:space="preserve"> PAGEREF _Toc481511371 \h </w:instrText>
        </w:r>
        <w:r w:rsidR="003A5E7A" w:rsidRPr="003D7604">
          <w:rPr>
            <w:webHidden/>
            <w:szCs w:val="20"/>
          </w:rPr>
        </w:r>
        <w:r w:rsidR="003A5E7A" w:rsidRPr="003D7604">
          <w:rPr>
            <w:webHidden/>
            <w:szCs w:val="20"/>
          </w:rPr>
          <w:fldChar w:fldCharType="separate"/>
        </w:r>
        <w:r>
          <w:rPr>
            <w:webHidden/>
            <w:szCs w:val="20"/>
          </w:rPr>
          <w:t>35</w:t>
        </w:r>
        <w:r w:rsidR="003A5E7A" w:rsidRPr="003D7604">
          <w:rPr>
            <w:webHidden/>
            <w:szCs w:val="20"/>
          </w:rPr>
          <w:fldChar w:fldCharType="end"/>
        </w:r>
      </w:hyperlink>
    </w:p>
    <w:p w14:paraId="4A421B95" w14:textId="520F11FE" w:rsidR="003A5E7A" w:rsidRPr="003D7604" w:rsidRDefault="00055B6D" w:rsidP="003A5E7A">
      <w:pPr>
        <w:pStyle w:val="TableofFigures"/>
        <w:rPr>
          <w:rFonts w:eastAsiaTheme="minorEastAsia"/>
          <w:szCs w:val="20"/>
          <w:lang w:eastAsia="en-AU" w:bidi="ar-SA"/>
        </w:rPr>
      </w:pPr>
      <w:hyperlink w:anchor="_Toc481511372" w:history="1">
        <w:r w:rsidR="003A5E7A" w:rsidRPr="003D7604">
          <w:rPr>
            <w:rStyle w:val="Hyperlink"/>
            <w:szCs w:val="20"/>
          </w:rPr>
          <w:t>Table 13</w:t>
        </w:r>
        <w:r w:rsidR="003A5E7A" w:rsidRPr="003D7604">
          <w:rPr>
            <w:rFonts w:eastAsiaTheme="minorEastAsia"/>
            <w:szCs w:val="20"/>
            <w:lang w:eastAsia="en-AU" w:bidi="ar-SA"/>
          </w:rPr>
          <w:tab/>
        </w:r>
        <w:r w:rsidR="003A5E7A" w:rsidRPr="003D7604">
          <w:rPr>
            <w:rStyle w:val="Hyperlink"/>
            <w:szCs w:val="20"/>
          </w:rPr>
          <w:t>Number of individual children impacted by madaris program by number of years impacted</w:t>
        </w:r>
        <w:r w:rsidR="003A5E7A" w:rsidRPr="003D7604">
          <w:rPr>
            <w:webHidden/>
            <w:szCs w:val="20"/>
          </w:rPr>
          <w:tab/>
        </w:r>
        <w:r w:rsidR="003A5E7A" w:rsidRPr="003D7604">
          <w:rPr>
            <w:webHidden/>
            <w:szCs w:val="20"/>
          </w:rPr>
          <w:fldChar w:fldCharType="begin"/>
        </w:r>
        <w:r w:rsidR="003A5E7A" w:rsidRPr="003D7604">
          <w:rPr>
            <w:webHidden/>
            <w:szCs w:val="20"/>
          </w:rPr>
          <w:instrText xml:space="preserve"> PAGEREF _Toc481511372 \h </w:instrText>
        </w:r>
        <w:r w:rsidR="003A5E7A" w:rsidRPr="003D7604">
          <w:rPr>
            <w:webHidden/>
            <w:szCs w:val="20"/>
          </w:rPr>
        </w:r>
        <w:r w:rsidR="003A5E7A" w:rsidRPr="003D7604">
          <w:rPr>
            <w:webHidden/>
            <w:szCs w:val="20"/>
          </w:rPr>
          <w:fldChar w:fldCharType="separate"/>
        </w:r>
        <w:r>
          <w:rPr>
            <w:webHidden/>
            <w:szCs w:val="20"/>
          </w:rPr>
          <w:t>35</w:t>
        </w:r>
        <w:r w:rsidR="003A5E7A" w:rsidRPr="003D7604">
          <w:rPr>
            <w:webHidden/>
            <w:szCs w:val="20"/>
          </w:rPr>
          <w:fldChar w:fldCharType="end"/>
        </w:r>
      </w:hyperlink>
    </w:p>
    <w:p w14:paraId="65290475" w14:textId="495F91AE" w:rsidR="003A5E7A" w:rsidRPr="003D7604" w:rsidRDefault="00055B6D" w:rsidP="003A5E7A">
      <w:pPr>
        <w:pStyle w:val="TableofFigures"/>
        <w:rPr>
          <w:rFonts w:eastAsiaTheme="minorEastAsia"/>
          <w:szCs w:val="20"/>
          <w:lang w:eastAsia="en-AU" w:bidi="ar-SA"/>
        </w:rPr>
      </w:pPr>
      <w:hyperlink w:anchor="_Toc481511373" w:history="1">
        <w:r w:rsidR="003A5E7A" w:rsidRPr="003D7604">
          <w:rPr>
            <w:rStyle w:val="Hyperlink"/>
            <w:szCs w:val="20"/>
          </w:rPr>
          <w:t>Table 14</w:t>
        </w:r>
        <w:r w:rsidR="003A5E7A" w:rsidRPr="003D7604">
          <w:rPr>
            <w:rFonts w:eastAsiaTheme="minorEastAsia"/>
            <w:szCs w:val="20"/>
            <w:lang w:eastAsia="en-AU" w:bidi="ar-SA"/>
          </w:rPr>
          <w:tab/>
        </w:r>
        <w:r w:rsidR="003A5E7A" w:rsidRPr="003D7604">
          <w:rPr>
            <w:rStyle w:val="Hyperlink"/>
            <w:szCs w:val="20"/>
          </w:rPr>
          <w:t>Transition, survival and dropout rates in selected madaris schools SY 2015–2016 to SY 2016–2017</w:t>
        </w:r>
        <w:r w:rsidR="003A5E7A" w:rsidRPr="003D7604">
          <w:rPr>
            <w:webHidden/>
            <w:szCs w:val="20"/>
          </w:rPr>
          <w:tab/>
        </w:r>
        <w:r w:rsidR="003A5E7A" w:rsidRPr="003D7604">
          <w:rPr>
            <w:webHidden/>
            <w:szCs w:val="20"/>
          </w:rPr>
          <w:fldChar w:fldCharType="begin"/>
        </w:r>
        <w:r w:rsidR="003A5E7A" w:rsidRPr="003D7604">
          <w:rPr>
            <w:webHidden/>
            <w:szCs w:val="20"/>
          </w:rPr>
          <w:instrText xml:space="preserve"> PAGEREF _Toc481511373 \h </w:instrText>
        </w:r>
        <w:r w:rsidR="003A5E7A" w:rsidRPr="003D7604">
          <w:rPr>
            <w:webHidden/>
            <w:szCs w:val="20"/>
          </w:rPr>
        </w:r>
        <w:r w:rsidR="003A5E7A" w:rsidRPr="003D7604">
          <w:rPr>
            <w:webHidden/>
            <w:szCs w:val="20"/>
          </w:rPr>
          <w:fldChar w:fldCharType="separate"/>
        </w:r>
        <w:r>
          <w:rPr>
            <w:webHidden/>
            <w:szCs w:val="20"/>
          </w:rPr>
          <w:t>36</w:t>
        </w:r>
        <w:r w:rsidR="003A5E7A" w:rsidRPr="003D7604">
          <w:rPr>
            <w:webHidden/>
            <w:szCs w:val="20"/>
          </w:rPr>
          <w:fldChar w:fldCharType="end"/>
        </w:r>
      </w:hyperlink>
    </w:p>
    <w:p w14:paraId="719CFAD5" w14:textId="1720A5C9" w:rsidR="003A5E7A" w:rsidRPr="003D7604" w:rsidRDefault="00055B6D" w:rsidP="003A5E7A">
      <w:pPr>
        <w:pStyle w:val="TableofFigures"/>
        <w:rPr>
          <w:rFonts w:eastAsiaTheme="minorEastAsia"/>
          <w:szCs w:val="20"/>
          <w:lang w:eastAsia="en-AU" w:bidi="ar-SA"/>
        </w:rPr>
      </w:pPr>
      <w:hyperlink w:anchor="_Toc481511374" w:history="1">
        <w:r w:rsidR="003A5E7A" w:rsidRPr="003D7604">
          <w:rPr>
            <w:rStyle w:val="Hyperlink"/>
            <w:szCs w:val="20"/>
          </w:rPr>
          <w:t>Table 15</w:t>
        </w:r>
        <w:r w:rsidR="003A5E7A" w:rsidRPr="003D7604">
          <w:rPr>
            <w:rFonts w:eastAsiaTheme="minorEastAsia"/>
            <w:szCs w:val="20"/>
            <w:lang w:eastAsia="en-AU" w:bidi="ar-SA"/>
          </w:rPr>
          <w:tab/>
        </w:r>
        <w:r w:rsidR="003A5E7A" w:rsidRPr="003D7604">
          <w:rPr>
            <w:rStyle w:val="Hyperlink"/>
            <w:szCs w:val="20"/>
          </w:rPr>
          <w:t>Number of students taught by program and year 2012 to 2017</w:t>
        </w:r>
        <w:r w:rsidR="003A5E7A" w:rsidRPr="003D7604">
          <w:rPr>
            <w:webHidden/>
            <w:szCs w:val="20"/>
          </w:rPr>
          <w:tab/>
        </w:r>
        <w:r w:rsidR="003A5E7A" w:rsidRPr="003D7604">
          <w:rPr>
            <w:webHidden/>
            <w:szCs w:val="20"/>
          </w:rPr>
          <w:fldChar w:fldCharType="begin"/>
        </w:r>
        <w:r w:rsidR="003A5E7A" w:rsidRPr="003D7604">
          <w:rPr>
            <w:webHidden/>
            <w:szCs w:val="20"/>
          </w:rPr>
          <w:instrText xml:space="preserve"> PAGEREF _Toc481511374 \h </w:instrText>
        </w:r>
        <w:r w:rsidR="003A5E7A" w:rsidRPr="003D7604">
          <w:rPr>
            <w:webHidden/>
            <w:szCs w:val="20"/>
          </w:rPr>
        </w:r>
        <w:r w:rsidR="003A5E7A" w:rsidRPr="003D7604">
          <w:rPr>
            <w:webHidden/>
            <w:szCs w:val="20"/>
          </w:rPr>
          <w:fldChar w:fldCharType="separate"/>
        </w:r>
        <w:r>
          <w:rPr>
            <w:webHidden/>
            <w:szCs w:val="20"/>
          </w:rPr>
          <w:t>38</w:t>
        </w:r>
        <w:r w:rsidR="003A5E7A" w:rsidRPr="003D7604">
          <w:rPr>
            <w:webHidden/>
            <w:szCs w:val="20"/>
          </w:rPr>
          <w:fldChar w:fldCharType="end"/>
        </w:r>
      </w:hyperlink>
    </w:p>
    <w:p w14:paraId="2E4FA0A9" w14:textId="36BEFD99" w:rsidR="003A5E7A" w:rsidRPr="003D7604" w:rsidRDefault="00055B6D" w:rsidP="003A5E7A">
      <w:pPr>
        <w:pStyle w:val="TableofFigures"/>
        <w:rPr>
          <w:rFonts w:eastAsiaTheme="minorEastAsia"/>
          <w:szCs w:val="20"/>
          <w:lang w:eastAsia="en-AU" w:bidi="ar-SA"/>
        </w:rPr>
      </w:pPr>
      <w:hyperlink w:anchor="_Toc481511375" w:history="1">
        <w:r w:rsidR="003A5E7A" w:rsidRPr="003D7604">
          <w:rPr>
            <w:rStyle w:val="Hyperlink"/>
            <w:szCs w:val="20"/>
          </w:rPr>
          <w:t>Table 16</w:t>
        </w:r>
        <w:r w:rsidR="003A5E7A" w:rsidRPr="003D7604">
          <w:rPr>
            <w:rFonts w:eastAsiaTheme="minorEastAsia"/>
            <w:szCs w:val="20"/>
            <w:lang w:eastAsia="en-AU" w:bidi="ar-SA"/>
          </w:rPr>
          <w:tab/>
        </w:r>
        <w:r w:rsidR="003A5E7A" w:rsidRPr="003D7604">
          <w:rPr>
            <w:rStyle w:val="Hyperlink"/>
            <w:szCs w:val="20"/>
          </w:rPr>
          <w:t>Total number of student years taught by program and province 2012–2013 to 2016–2017</w:t>
        </w:r>
        <w:r w:rsidR="003A5E7A" w:rsidRPr="003D7604">
          <w:rPr>
            <w:webHidden/>
            <w:szCs w:val="20"/>
          </w:rPr>
          <w:tab/>
        </w:r>
        <w:r w:rsidR="003A5E7A" w:rsidRPr="003D7604">
          <w:rPr>
            <w:webHidden/>
            <w:szCs w:val="20"/>
          </w:rPr>
          <w:fldChar w:fldCharType="begin"/>
        </w:r>
        <w:r w:rsidR="003A5E7A" w:rsidRPr="003D7604">
          <w:rPr>
            <w:webHidden/>
            <w:szCs w:val="20"/>
          </w:rPr>
          <w:instrText xml:space="preserve"> PAGEREF _Toc481511375 \h </w:instrText>
        </w:r>
        <w:r w:rsidR="003A5E7A" w:rsidRPr="003D7604">
          <w:rPr>
            <w:webHidden/>
            <w:szCs w:val="20"/>
          </w:rPr>
        </w:r>
        <w:r w:rsidR="003A5E7A" w:rsidRPr="003D7604">
          <w:rPr>
            <w:webHidden/>
            <w:szCs w:val="20"/>
          </w:rPr>
          <w:fldChar w:fldCharType="separate"/>
        </w:r>
        <w:r>
          <w:rPr>
            <w:webHidden/>
            <w:szCs w:val="20"/>
          </w:rPr>
          <w:t>38</w:t>
        </w:r>
        <w:r w:rsidR="003A5E7A" w:rsidRPr="003D7604">
          <w:rPr>
            <w:webHidden/>
            <w:szCs w:val="20"/>
          </w:rPr>
          <w:fldChar w:fldCharType="end"/>
        </w:r>
      </w:hyperlink>
    </w:p>
    <w:p w14:paraId="3FD340CC" w14:textId="03395561" w:rsidR="003A5E7A" w:rsidRPr="003D7604" w:rsidRDefault="00055B6D" w:rsidP="003A5E7A">
      <w:pPr>
        <w:pStyle w:val="TableofFigures"/>
        <w:rPr>
          <w:rFonts w:eastAsiaTheme="minorEastAsia"/>
          <w:szCs w:val="20"/>
          <w:lang w:eastAsia="en-AU" w:bidi="ar-SA"/>
        </w:rPr>
      </w:pPr>
      <w:hyperlink w:anchor="_Toc481511376" w:history="1">
        <w:r w:rsidR="003A5E7A" w:rsidRPr="003D7604">
          <w:rPr>
            <w:rStyle w:val="Hyperlink"/>
            <w:szCs w:val="20"/>
          </w:rPr>
          <w:t>Table 17</w:t>
        </w:r>
        <w:r w:rsidR="003A5E7A" w:rsidRPr="003D7604">
          <w:rPr>
            <w:rFonts w:eastAsiaTheme="minorEastAsia"/>
            <w:szCs w:val="20"/>
            <w:lang w:eastAsia="en-AU" w:bidi="ar-SA"/>
          </w:rPr>
          <w:tab/>
        </w:r>
        <w:r w:rsidR="003A5E7A" w:rsidRPr="003D7604">
          <w:rPr>
            <w:rStyle w:val="Hyperlink"/>
            <w:szCs w:val="20"/>
          </w:rPr>
          <w:t>GPI and total number of individual students impacted by year and program 2012–2013 to 2016–2017</w:t>
        </w:r>
        <w:r w:rsidR="003A5E7A" w:rsidRPr="003D7604">
          <w:rPr>
            <w:webHidden/>
            <w:szCs w:val="20"/>
          </w:rPr>
          <w:tab/>
        </w:r>
        <w:r w:rsidR="003A5E7A" w:rsidRPr="003D7604">
          <w:rPr>
            <w:webHidden/>
            <w:szCs w:val="20"/>
          </w:rPr>
          <w:fldChar w:fldCharType="begin"/>
        </w:r>
        <w:r w:rsidR="003A5E7A" w:rsidRPr="003D7604">
          <w:rPr>
            <w:webHidden/>
            <w:szCs w:val="20"/>
          </w:rPr>
          <w:instrText xml:space="preserve"> PAGEREF _Toc481511376 \h </w:instrText>
        </w:r>
        <w:r w:rsidR="003A5E7A" w:rsidRPr="003D7604">
          <w:rPr>
            <w:webHidden/>
            <w:szCs w:val="20"/>
          </w:rPr>
        </w:r>
        <w:r w:rsidR="003A5E7A" w:rsidRPr="003D7604">
          <w:rPr>
            <w:webHidden/>
            <w:szCs w:val="20"/>
          </w:rPr>
          <w:fldChar w:fldCharType="separate"/>
        </w:r>
        <w:r>
          <w:rPr>
            <w:webHidden/>
            <w:szCs w:val="20"/>
          </w:rPr>
          <w:t>39</w:t>
        </w:r>
        <w:r w:rsidR="003A5E7A" w:rsidRPr="003D7604">
          <w:rPr>
            <w:webHidden/>
            <w:szCs w:val="20"/>
          </w:rPr>
          <w:fldChar w:fldCharType="end"/>
        </w:r>
      </w:hyperlink>
    </w:p>
    <w:p w14:paraId="52501770" w14:textId="4757B488" w:rsidR="003A5E7A" w:rsidRDefault="003A5E7A" w:rsidP="003A5E7A">
      <w:pPr>
        <w:pStyle w:val="TableofFigures"/>
        <w:rPr>
          <w:rFonts w:eastAsiaTheme="minorEastAsia"/>
          <w:sz w:val="22"/>
          <w:lang w:val="en-US"/>
        </w:rPr>
      </w:pPr>
      <w:r w:rsidRPr="00EA1ED2">
        <w:rPr>
          <w:szCs w:val="20"/>
        </w:rPr>
        <w:fldChar w:fldCharType="end"/>
      </w:r>
      <w:r>
        <w:fldChar w:fldCharType="begin"/>
      </w:r>
      <w:r w:rsidRPr="002F7536">
        <w:instrText xml:space="preserve"> TOC \h \z \c "Figure" </w:instrText>
      </w:r>
      <w:r>
        <w:fldChar w:fldCharType="separate"/>
      </w:r>
      <w:hyperlink w:anchor="_Toc481662834" w:history="1">
        <w:r w:rsidRPr="00C56A11">
          <w:rPr>
            <w:rStyle w:val="Hyperlink"/>
          </w:rPr>
          <w:t>Figure 1</w:t>
        </w:r>
        <w:r>
          <w:rPr>
            <w:rFonts w:eastAsiaTheme="minorEastAsia"/>
            <w:sz w:val="22"/>
            <w:lang w:val="en-US"/>
          </w:rPr>
          <w:tab/>
        </w:r>
        <w:r w:rsidRPr="00C56A11">
          <w:rPr>
            <w:rStyle w:val="Hyperlink"/>
          </w:rPr>
          <w:t>Elementary completion rate by division 2015–2016</w:t>
        </w:r>
        <w:r>
          <w:rPr>
            <w:webHidden/>
          </w:rPr>
          <w:tab/>
        </w:r>
        <w:r>
          <w:rPr>
            <w:webHidden/>
          </w:rPr>
          <w:fldChar w:fldCharType="begin"/>
        </w:r>
        <w:r>
          <w:rPr>
            <w:webHidden/>
          </w:rPr>
          <w:instrText xml:space="preserve"> PAGEREF _Toc481662834 \h </w:instrText>
        </w:r>
        <w:r>
          <w:rPr>
            <w:webHidden/>
          </w:rPr>
        </w:r>
        <w:r>
          <w:rPr>
            <w:webHidden/>
          </w:rPr>
          <w:fldChar w:fldCharType="separate"/>
        </w:r>
        <w:r w:rsidR="00055B6D">
          <w:rPr>
            <w:webHidden/>
          </w:rPr>
          <w:t>6</w:t>
        </w:r>
        <w:r>
          <w:rPr>
            <w:webHidden/>
          </w:rPr>
          <w:fldChar w:fldCharType="end"/>
        </w:r>
      </w:hyperlink>
    </w:p>
    <w:p w14:paraId="65A008C4" w14:textId="755A5DAB" w:rsidR="003A5E7A" w:rsidRDefault="00055B6D" w:rsidP="003A5E7A">
      <w:pPr>
        <w:pStyle w:val="TableofFigures"/>
        <w:rPr>
          <w:rFonts w:eastAsiaTheme="minorEastAsia"/>
          <w:sz w:val="22"/>
          <w:lang w:val="en-US"/>
        </w:rPr>
      </w:pPr>
      <w:hyperlink w:anchor="_Toc481662835" w:history="1">
        <w:r w:rsidR="003A5E7A" w:rsidRPr="00C56A11">
          <w:rPr>
            <w:rStyle w:val="Hyperlink"/>
          </w:rPr>
          <w:t>Figure 2</w:t>
        </w:r>
        <w:r w:rsidR="003A5E7A">
          <w:rPr>
            <w:rFonts w:eastAsiaTheme="minorEastAsia"/>
            <w:sz w:val="22"/>
            <w:lang w:val="en-US"/>
          </w:rPr>
          <w:tab/>
        </w:r>
        <w:r w:rsidR="003A5E7A" w:rsidRPr="00C56A11">
          <w:rPr>
            <w:rStyle w:val="Hyperlink"/>
          </w:rPr>
          <w:t>Change in elementary completion rate by division between 2012–2013 to 2015–2016</w:t>
        </w:r>
        <w:r w:rsidR="003A5E7A">
          <w:rPr>
            <w:webHidden/>
          </w:rPr>
          <w:tab/>
        </w:r>
        <w:r w:rsidR="003A5E7A">
          <w:rPr>
            <w:webHidden/>
          </w:rPr>
          <w:fldChar w:fldCharType="begin"/>
        </w:r>
        <w:r w:rsidR="003A5E7A">
          <w:rPr>
            <w:webHidden/>
          </w:rPr>
          <w:instrText xml:space="preserve"> PAGEREF _Toc481662835 \h </w:instrText>
        </w:r>
        <w:r w:rsidR="003A5E7A">
          <w:rPr>
            <w:webHidden/>
          </w:rPr>
        </w:r>
        <w:r w:rsidR="003A5E7A">
          <w:rPr>
            <w:webHidden/>
          </w:rPr>
          <w:fldChar w:fldCharType="separate"/>
        </w:r>
        <w:r>
          <w:rPr>
            <w:webHidden/>
          </w:rPr>
          <w:t>6</w:t>
        </w:r>
        <w:r w:rsidR="003A5E7A">
          <w:rPr>
            <w:webHidden/>
          </w:rPr>
          <w:fldChar w:fldCharType="end"/>
        </w:r>
      </w:hyperlink>
    </w:p>
    <w:p w14:paraId="477D2251" w14:textId="6E3EAC59" w:rsidR="003A5E7A" w:rsidRDefault="00055B6D" w:rsidP="003A5E7A">
      <w:pPr>
        <w:pStyle w:val="TableofFigures"/>
        <w:rPr>
          <w:rFonts w:eastAsiaTheme="minorEastAsia"/>
          <w:sz w:val="22"/>
          <w:lang w:val="en-US"/>
        </w:rPr>
      </w:pPr>
      <w:hyperlink w:anchor="_Toc481662836" w:history="1">
        <w:r w:rsidR="003A5E7A" w:rsidRPr="00C56A11">
          <w:rPr>
            <w:rStyle w:val="Hyperlink"/>
          </w:rPr>
          <w:t>Figure 3</w:t>
        </w:r>
        <w:r w:rsidR="003A5E7A">
          <w:rPr>
            <w:rFonts w:eastAsiaTheme="minorEastAsia"/>
            <w:sz w:val="22"/>
            <w:lang w:val="en-US"/>
          </w:rPr>
          <w:tab/>
        </w:r>
        <w:r w:rsidR="003A5E7A" w:rsidRPr="00C56A11">
          <w:rPr>
            <w:rStyle w:val="Hyperlink"/>
          </w:rPr>
          <w:t>GPI elementary completion rate for 2015–2016 by division</w:t>
        </w:r>
        <w:r w:rsidR="003A5E7A">
          <w:rPr>
            <w:webHidden/>
          </w:rPr>
          <w:tab/>
        </w:r>
        <w:r w:rsidR="003A5E7A">
          <w:rPr>
            <w:webHidden/>
          </w:rPr>
          <w:fldChar w:fldCharType="begin"/>
        </w:r>
        <w:r w:rsidR="003A5E7A">
          <w:rPr>
            <w:webHidden/>
          </w:rPr>
          <w:instrText xml:space="preserve"> PAGEREF _Toc481662836 \h </w:instrText>
        </w:r>
        <w:r w:rsidR="003A5E7A">
          <w:rPr>
            <w:webHidden/>
          </w:rPr>
        </w:r>
        <w:r w:rsidR="003A5E7A">
          <w:rPr>
            <w:webHidden/>
          </w:rPr>
          <w:fldChar w:fldCharType="separate"/>
        </w:r>
        <w:r>
          <w:rPr>
            <w:webHidden/>
          </w:rPr>
          <w:t>7</w:t>
        </w:r>
        <w:r w:rsidR="003A5E7A">
          <w:rPr>
            <w:webHidden/>
          </w:rPr>
          <w:fldChar w:fldCharType="end"/>
        </w:r>
      </w:hyperlink>
    </w:p>
    <w:p w14:paraId="269A5279" w14:textId="012F6B8F" w:rsidR="003A5E7A" w:rsidRDefault="00055B6D" w:rsidP="003A5E7A">
      <w:pPr>
        <w:pStyle w:val="TableofFigures"/>
        <w:rPr>
          <w:rFonts w:eastAsiaTheme="minorEastAsia"/>
          <w:sz w:val="22"/>
          <w:lang w:val="en-US"/>
        </w:rPr>
      </w:pPr>
      <w:hyperlink w:anchor="_Toc481662837" w:history="1">
        <w:r w:rsidR="003A5E7A" w:rsidRPr="00C56A11">
          <w:rPr>
            <w:rStyle w:val="Hyperlink"/>
          </w:rPr>
          <w:t>Figure 4</w:t>
        </w:r>
        <w:r w:rsidR="003A5E7A">
          <w:rPr>
            <w:rFonts w:eastAsiaTheme="minorEastAsia"/>
            <w:sz w:val="22"/>
            <w:lang w:val="en-US"/>
          </w:rPr>
          <w:tab/>
        </w:r>
        <w:r w:rsidR="003A5E7A" w:rsidRPr="00C56A11">
          <w:rPr>
            <w:rStyle w:val="Hyperlink"/>
          </w:rPr>
          <w:t>Elementary completion rate for 2015–2016 by gender</w:t>
        </w:r>
        <w:r w:rsidR="003A5E7A">
          <w:rPr>
            <w:webHidden/>
          </w:rPr>
          <w:tab/>
        </w:r>
        <w:r w:rsidR="003A5E7A">
          <w:rPr>
            <w:webHidden/>
          </w:rPr>
          <w:fldChar w:fldCharType="begin"/>
        </w:r>
        <w:r w:rsidR="003A5E7A">
          <w:rPr>
            <w:webHidden/>
          </w:rPr>
          <w:instrText xml:space="preserve"> PAGEREF _Toc481662837 \h </w:instrText>
        </w:r>
        <w:r w:rsidR="003A5E7A">
          <w:rPr>
            <w:webHidden/>
          </w:rPr>
        </w:r>
        <w:r w:rsidR="003A5E7A">
          <w:rPr>
            <w:webHidden/>
          </w:rPr>
          <w:fldChar w:fldCharType="separate"/>
        </w:r>
        <w:r>
          <w:rPr>
            <w:webHidden/>
          </w:rPr>
          <w:t>7</w:t>
        </w:r>
        <w:r w:rsidR="003A5E7A">
          <w:rPr>
            <w:webHidden/>
          </w:rPr>
          <w:fldChar w:fldCharType="end"/>
        </w:r>
      </w:hyperlink>
    </w:p>
    <w:p w14:paraId="095AA5A8" w14:textId="4A084546" w:rsidR="003A5E7A" w:rsidRDefault="00055B6D" w:rsidP="003A5E7A">
      <w:pPr>
        <w:pStyle w:val="TableofFigures"/>
        <w:rPr>
          <w:rFonts w:eastAsiaTheme="minorEastAsia"/>
          <w:sz w:val="22"/>
          <w:lang w:val="en-US"/>
        </w:rPr>
      </w:pPr>
      <w:hyperlink w:anchor="_Toc481662838" w:history="1">
        <w:r w:rsidR="003A5E7A" w:rsidRPr="00C56A11">
          <w:rPr>
            <w:rStyle w:val="Hyperlink"/>
          </w:rPr>
          <w:t>Figure 5</w:t>
        </w:r>
        <w:r w:rsidR="003A5E7A">
          <w:rPr>
            <w:rFonts w:eastAsiaTheme="minorEastAsia"/>
            <w:sz w:val="22"/>
            <w:lang w:val="en-US"/>
          </w:rPr>
          <w:tab/>
        </w:r>
        <w:r w:rsidR="003A5E7A" w:rsidRPr="00C56A11">
          <w:rPr>
            <w:rStyle w:val="Hyperlink"/>
            <w:lang w:eastAsia="en-AU"/>
          </w:rPr>
          <w:t xml:space="preserve">Secondary </w:t>
        </w:r>
        <w:r w:rsidR="003A5E7A" w:rsidRPr="00C56A11">
          <w:rPr>
            <w:rStyle w:val="Hyperlink"/>
          </w:rPr>
          <w:t>completion</w:t>
        </w:r>
        <w:r w:rsidR="003A5E7A" w:rsidRPr="00C56A11">
          <w:rPr>
            <w:rStyle w:val="Hyperlink"/>
            <w:lang w:eastAsia="en-AU"/>
          </w:rPr>
          <w:t xml:space="preserve"> rate by division 2015–2016</w:t>
        </w:r>
        <w:r w:rsidR="003A5E7A">
          <w:rPr>
            <w:webHidden/>
          </w:rPr>
          <w:tab/>
        </w:r>
        <w:r w:rsidR="003A5E7A">
          <w:rPr>
            <w:webHidden/>
          </w:rPr>
          <w:fldChar w:fldCharType="begin"/>
        </w:r>
        <w:r w:rsidR="003A5E7A">
          <w:rPr>
            <w:webHidden/>
          </w:rPr>
          <w:instrText xml:space="preserve"> PAGEREF _Toc481662838 \h </w:instrText>
        </w:r>
        <w:r w:rsidR="003A5E7A">
          <w:rPr>
            <w:webHidden/>
          </w:rPr>
        </w:r>
        <w:r w:rsidR="003A5E7A">
          <w:rPr>
            <w:webHidden/>
          </w:rPr>
          <w:fldChar w:fldCharType="separate"/>
        </w:r>
        <w:r>
          <w:rPr>
            <w:webHidden/>
          </w:rPr>
          <w:t>8</w:t>
        </w:r>
        <w:r w:rsidR="003A5E7A">
          <w:rPr>
            <w:webHidden/>
          </w:rPr>
          <w:fldChar w:fldCharType="end"/>
        </w:r>
      </w:hyperlink>
    </w:p>
    <w:p w14:paraId="7591CC42" w14:textId="211FF2E0" w:rsidR="003A5E7A" w:rsidRDefault="00055B6D" w:rsidP="003A5E7A">
      <w:pPr>
        <w:pStyle w:val="TableofFigures"/>
        <w:rPr>
          <w:rFonts w:eastAsiaTheme="minorEastAsia"/>
          <w:sz w:val="22"/>
          <w:lang w:val="en-US"/>
        </w:rPr>
      </w:pPr>
      <w:hyperlink w:anchor="_Toc481662839" w:history="1">
        <w:r w:rsidR="003A5E7A" w:rsidRPr="00C56A11">
          <w:rPr>
            <w:rStyle w:val="Hyperlink"/>
          </w:rPr>
          <w:t>Figure 6</w:t>
        </w:r>
        <w:r w:rsidR="003A5E7A">
          <w:rPr>
            <w:rFonts w:eastAsiaTheme="minorEastAsia"/>
            <w:sz w:val="22"/>
            <w:lang w:val="en-US"/>
          </w:rPr>
          <w:tab/>
        </w:r>
        <w:r w:rsidR="003A5E7A" w:rsidRPr="00C56A11">
          <w:rPr>
            <w:rStyle w:val="Hyperlink"/>
            <w:lang w:eastAsia="en-AU"/>
          </w:rPr>
          <w:t>Change in secondary completion rate by division between 2012–2013 to 2015–2016</w:t>
        </w:r>
        <w:r w:rsidR="003A5E7A">
          <w:rPr>
            <w:webHidden/>
          </w:rPr>
          <w:tab/>
        </w:r>
        <w:r w:rsidR="003A5E7A">
          <w:rPr>
            <w:webHidden/>
          </w:rPr>
          <w:fldChar w:fldCharType="begin"/>
        </w:r>
        <w:r w:rsidR="003A5E7A">
          <w:rPr>
            <w:webHidden/>
          </w:rPr>
          <w:instrText xml:space="preserve"> PAGEREF _Toc481662839 \h </w:instrText>
        </w:r>
        <w:r w:rsidR="003A5E7A">
          <w:rPr>
            <w:webHidden/>
          </w:rPr>
        </w:r>
        <w:r w:rsidR="003A5E7A">
          <w:rPr>
            <w:webHidden/>
          </w:rPr>
          <w:fldChar w:fldCharType="separate"/>
        </w:r>
        <w:r>
          <w:rPr>
            <w:webHidden/>
          </w:rPr>
          <w:t>8</w:t>
        </w:r>
        <w:r w:rsidR="003A5E7A">
          <w:rPr>
            <w:webHidden/>
          </w:rPr>
          <w:fldChar w:fldCharType="end"/>
        </w:r>
      </w:hyperlink>
    </w:p>
    <w:p w14:paraId="755602F3" w14:textId="01E10FB2" w:rsidR="003A5E7A" w:rsidRDefault="00055B6D" w:rsidP="003A5E7A">
      <w:pPr>
        <w:pStyle w:val="TableofFigures"/>
        <w:rPr>
          <w:rFonts w:eastAsiaTheme="minorEastAsia"/>
          <w:sz w:val="22"/>
          <w:lang w:val="en-US"/>
        </w:rPr>
      </w:pPr>
      <w:hyperlink w:anchor="_Toc481662840" w:history="1">
        <w:r w:rsidR="003A5E7A" w:rsidRPr="00C56A11">
          <w:rPr>
            <w:rStyle w:val="Hyperlink"/>
          </w:rPr>
          <w:t>Figure 7</w:t>
        </w:r>
        <w:r w:rsidR="003A5E7A">
          <w:rPr>
            <w:rFonts w:eastAsiaTheme="minorEastAsia"/>
            <w:sz w:val="22"/>
            <w:lang w:val="en-US"/>
          </w:rPr>
          <w:tab/>
        </w:r>
        <w:r w:rsidR="003A5E7A" w:rsidRPr="00C56A11">
          <w:rPr>
            <w:rStyle w:val="Hyperlink"/>
          </w:rPr>
          <w:t>GPI secondary completion rate for 2015–2016 by division</w:t>
        </w:r>
        <w:r w:rsidR="003A5E7A">
          <w:rPr>
            <w:webHidden/>
          </w:rPr>
          <w:tab/>
        </w:r>
        <w:r w:rsidR="003A5E7A">
          <w:rPr>
            <w:webHidden/>
          </w:rPr>
          <w:fldChar w:fldCharType="begin"/>
        </w:r>
        <w:r w:rsidR="003A5E7A">
          <w:rPr>
            <w:webHidden/>
          </w:rPr>
          <w:instrText xml:space="preserve"> PAGEREF _Toc481662840 \h </w:instrText>
        </w:r>
        <w:r w:rsidR="003A5E7A">
          <w:rPr>
            <w:webHidden/>
          </w:rPr>
        </w:r>
        <w:r w:rsidR="003A5E7A">
          <w:rPr>
            <w:webHidden/>
          </w:rPr>
          <w:fldChar w:fldCharType="separate"/>
        </w:r>
        <w:r>
          <w:rPr>
            <w:webHidden/>
          </w:rPr>
          <w:t>9</w:t>
        </w:r>
        <w:r w:rsidR="003A5E7A">
          <w:rPr>
            <w:webHidden/>
          </w:rPr>
          <w:fldChar w:fldCharType="end"/>
        </w:r>
      </w:hyperlink>
    </w:p>
    <w:p w14:paraId="7FBC1198" w14:textId="2214AD04" w:rsidR="003A5E7A" w:rsidRDefault="00055B6D" w:rsidP="003A5E7A">
      <w:pPr>
        <w:pStyle w:val="TableofFigures"/>
        <w:rPr>
          <w:rFonts w:eastAsiaTheme="minorEastAsia"/>
          <w:sz w:val="22"/>
          <w:lang w:val="en-US"/>
        </w:rPr>
      </w:pPr>
      <w:hyperlink w:anchor="_Toc481662841" w:history="1">
        <w:r w:rsidR="003A5E7A" w:rsidRPr="00C56A11">
          <w:rPr>
            <w:rStyle w:val="Hyperlink"/>
          </w:rPr>
          <w:t>Figure 8</w:t>
        </w:r>
        <w:r w:rsidR="003A5E7A">
          <w:rPr>
            <w:rFonts w:eastAsiaTheme="minorEastAsia"/>
            <w:sz w:val="22"/>
            <w:lang w:val="en-US"/>
          </w:rPr>
          <w:tab/>
        </w:r>
        <w:r w:rsidR="003A5E7A" w:rsidRPr="00C56A11">
          <w:rPr>
            <w:rStyle w:val="Hyperlink"/>
          </w:rPr>
          <w:t>Transition rate of completers from primary to Secondary 2012–2013 to 2015–2016</w:t>
        </w:r>
        <w:r w:rsidR="003A5E7A">
          <w:rPr>
            <w:webHidden/>
          </w:rPr>
          <w:tab/>
        </w:r>
        <w:r w:rsidR="003A5E7A">
          <w:rPr>
            <w:webHidden/>
          </w:rPr>
          <w:fldChar w:fldCharType="begin"/>
        </w:r>
        <w:r w:rsidR="003A5E7A">
          <w:rPr>
            <w:webHidden/>
          </w:rPr>
          <w:instrText xml:space="preserve"> PAGEREF _Toc481662841 \h </w:instrText>
        </w:r>
        <w:r w:rsidR="003A5E7A">
          <w:rPr>
            <w:webHidden/>
          </w:rPr>
        </w:r>
        <w:r w:rsidR="003A5E7A">
          <w:rPr>
            <w:webHidden/>
          </w:rPr>
          <w:fldChar w:fldCharType="separate"/>
        </w:r>
        <w:r>
          <w:rPr>
            <w:webHidden/>
          </w:rPr>
          <w:t>9</w:t>
        </w:r>
        <w:r w:rsidR="003A5E7A">
          <w:rPr>
            <w:webHidden/>
          </w:rPr>
          <w:fldChar w:fldCharType="end"/>
        </w:r>
      </w:hyperlink>
    </w:p>
    <w:p w14:paraId="6CFBF505" w14:textId="02C5FBAE" w:rsidR="003A5E7A" w:rsidRDefault="00227B22" w:rsidP="003A5E7A">
      <w:pPr>
        <w:pStyle w:val="TableofFigures"/>
        <w:rPr>
          <w:rFonts w:eastAsiaTheme="minorEastAsia"/>
          <w:sz w:val="22"/>
          <w:lang w:val="en-US"/>
        </w:rPr>
      </w:pPr>
      <w:hyperlink w:anchor="_Toc481662842" w:history="1">
        <w:r w:rsidR="003A5E7A" w:rsidRPr="00C56A11">
          <w:rPr>
            <w:rStyle w:val="Hyperlink"/>
          </w:rPr>
          <w:t>Figure 9</w:t>
        </w:r>
        <w:r w:rsidR="003A5E7A">
          <w:rPr>
            <w:rFonts w:eastAsiaTheme="minorEastAsia"/>
            <w:sz w:val="22"/>
            <w:lang w:val="en-US"/>
          </w:rPr>
          <w:tab/>
        </w:r>
        <w:r w:rsidR="003A5E7A" w:rsidRPr="00C56A11">
          <w:rPr>
            <w:rStyle w:val="Hyperlink"/>
          </w:rPr>
          <w:t xml:space="preserve">GPI transition rate of completers from </w:t>
        </w:r>
        <w:r w:rsidR="002D50EE">
          <w:rPr>
            <w:rStyle w:val="Hyperlink"/>
          </w:rPr>
          <w:t xml:space="preserve">elementary </w:t>
        </w:r>
        <w:r w:rsidR="003A5E7A" w:rsidRPr="00C56A11">
          <w:rPr>
            <w:rStyle w:val="Hyperlink"/>
          </w:rPr>
          <w:t xml:space="preserve">to </w:t>
        </w:r>
        <w:r w:rsidR="002D50EE">
          <w:rPr>
            <w:rStyle w:val="Hyperlink"/>
          </w:rPr>
          <w:t>s</w:t>
        </w:r>
        <w:r w:rsidR="003A5E7A" w:rsidRPr="00C56A11">
          <w:rPr>
            <w:rStyle w:val="Hyperlink"/>
          </w:rPr>
          <w:t>econdary 2010–2011 to 2015–2016</w:t>
        </w:r>
        <w:r w:rsidR="003A5E7A">
          <w:rPr>
            <w:webHidden/>
          </w:rPr>
          <w:tab/>
        </w:r>
        <w:r w:rsidR="003A5E7A">
          <w:rPr>
            <w:webHidden/>
          </w:rPr>
          <w:fldChar w:fldCharType="begin"/>
        </w:r>
        <w:r w:rsidR="003A5E7A">
          <w:rPr>
            <w:webHidden/>
          </w:rPr>
          <w:instrText xml:space="preserve"> PAGEREF _Toc481662842 \h </w:instrText>
        </w:r>
        <w:r w:rsidR="003A5E7A">
          <w:rPr>
            <w:webHidden/>
          </w:rPr>
        </w:r>
        <w:r w:rsidR="003A5E7A">
          <w:rPr>
            <w:webHidden/>
          </w:rPr>
          <w:fldChar w:fldCharType="separate"/>
        </w:r>
        <w:r w:rsidR="00055B6D">
          <w:rPr>
            <w:webHidden/>
          </w:rPr>
          <w:t>10</w:t>
        </w:r>
        <w:r w:rsidR="003A5E7A">
          <w:rPr>
            <w:webHidden/>
          </w:rPr>
          <w:fldChar w:fldCharType="end"/>
        </w:r>
      </w:hyperlink>
    </w:p>
    <w:p w14:paraId="18F3A3F3" w14:textId="536E34A0" w:rsidR="003A5E7A" w:rsidRDefault="00227B22" w:rsidP="003A5E7A">
      <w:pPr>
        <w:pStyle w:val="TableofFigures"/>
        <w:rPr>
          <w:rFonts w:eastAsiaTheme="minorEastAsia"/>
          <w:sz w:val="22"/>
          <w:lang w:val="en-US"/>
        </w:rPr>
      </w:pPr>
      <w:hyperlink w:anchor="_Toc481662843" w:history="1">
        <w:r w:rsidR="003A5E7A" w:rsidRPr="00C56A11">
          <w:rPr>
            <w:rStyle w:val="Hyperlink"/>
          </w:rPr>
          <w:t>Figure 10</w:t>
        </w:r>
        <w:r w:rsidR="003A5E7A">
          <w:rPr>
            <w:rFonts w:eastAsiaTheme="minorEastAsia"/>
            <w:sz w:val="22"/>
            <w:lang w:val="en-US"/>
          </w:rPr>
          <w:tab/>
        </w:r>
        <w:r w:rsidR="003A5E7A" w:rsidRPr="00C56A11">
          <w:rPr>
            <w:rStyle w:val="Hyperlink"/>
          </w:rPr>
          <w:t xml:space="preserve">Transition rate of completers from </w:t>
        </w:r>
        <w:r w:rsidR="002D50EE">
          <w:rPr>
            <w:rStyle w:val="Hyperlink"/>
          </w:rPr>
          <w:t>elementary</w:t>
        </w:r>
        <w:r w:rsidR="002D50EE" w:rsidRPr="00C56A11">
          <w:rPr>
            <w:rStyle w:val="Hyperlink"/>
          </w:rPr>
          <w:t xml:space="preserve"> </w:t>
        </w:r>
        <w:r w:rsidR="003A5E7A" w:rsidRPr="00C56A11">
          <w:rPr>
            <w:rStyle w:val="Hyperlink"/>
          </w:rPr>
          <w:t xml:space="preserve">to </w:t>
        </w:r>
        <w:r w:rsidR="002D50EE">
          <w:rPr>
            <w:rStyle w:val="Hyperlink"/>
          </w:rPr>
          <w:t>s</w:t>
        </w:r>
        <w:r w:rsidR="003A5E7A" w:rsidRPr="00C56A11">
          <w:rPr>
            <w:rStyle w:val="Hyperlink"/>
          </w:rPr>
          <w:t>econdary by division 2015–2016 EBEIS 2016</w:t>
        </w:r>
        <w:r w:rsidR="003A5E7A">
          <w:rPr>
            <w:webHidden/>
          </w:rPr>
          <w:tab/>
        </w:r>
        <w:r w:rsidR="003A5E7A">
          <w:rPr>
            <w:webHidden/>
          </w:rPr>
          <w:fldChar w:fldCharType="begin"/>
        </w:r>
        <w:r w:rsidR="003A5E7A">
          <w:rPr>
            <w:webHidden/>
          </w:rPr>
          <w:instrText xml:space="preserve"> PAGEREF _Toc481662843 \h </w:instrText>
        </w:r>
        <w:r w:rsidR="003A5E7A">
          <w:rPr>
            <w:webHidden/>
          </w:rPr>
        </w:r>
        <w:r w:rsidR="003A5E7A">
          <w:rPr>
            <w:webHidden/>
          </w:rPr>
          <w:fldChar w:fldCharType="separate"/>
        </w:r>
        <w:r w:rsidR="00055B6D">
          <w:rPr>
            <w:webHidden/>
          </w:rPr>
          <w:t>10</w:t>
        </w:r>
        <w:r w:rsidR="003A5E7A">
          <w:rPr>
            <w:webHidden/>
          </w:rPr>
          <w:fldChar w:fldCharType="end"/>
        </w:r>
      </w:hyperlink>
    </w:p>
    <w:p w14:paraId="55E560BE" w14:textId="17E36463" w:rsidR="003A5E7A" w:rsidRDefault="00227B22" w:rsidP="003A5E7A">
      <w:pPr>
        <w:pStyle w:val="TableofFigures"/>
        <w:rPr>
          <w:rFonts w:eastAsiaTheme="minorEastAsia"/>
          <w:sz w:val="22"/>
          <w:lang w:val="en-US"/>
        </w:rPr>
      </w:pPr>
      <w:hyperlink w:anchor="_Toc481662844" w:history="1">
        <w:r w:rsidR="003A5E7A" w:rsidRPr="00C56A11">
          <w:rPr>
            <w:rStyle w:val="Hyperlink"/>
          </w:rPr>
          <w:t>Figure 11</w:t>
        </w:r>
        <w:r w:rsidR="003A5E7A">
          <w:rPr>
            <w:rFonts w:eastAsiaTheme="minorEastAsia"/>
            <w:sz w:val="22"/>
            <w:lang w:val="en-US"/>
          </w:rPr>
          <w:tab/>
        </w:r>
        <w:r w:rsidR="003A5E7A" w:rsidRPr="00C56A11">
          <w:rPr>
            <w:rStyle w:val="Hyperlink"/>
          </w:rPr>
          <w:t xml:space="preserve">GPI transition rate of completers from </w:t>
        </w:r>
        <w:r w:rsidR="002D50EE">
          <w:rPr>
            <w:rStyle w:val="Hyperlink"/>
          </w:rPr>
          <w:t>elementary</w:t>
        </w:r>
        <w:r w:rsidR="002D50EE" w:rsidRPr="00C56A11">
          <w:rPr>
            <w:rStyle w:val="Hyperlink"/>
          </w:rPr>
          <w:t xml:space="preserve"> </w:t>
        </w:r>
        <w:r w:rsidR="003A5E7A" w:rsidRPr="00C56A11">
          <w:rPr>
            <w:rStyle w:val="Hyperlink"/>
          </w:rPr>
          <w:t xml:space="preserve">to </w:t>
        </w:r>
        <w:r w:rsidR="002D50EE">
          <w:rPr>
            <w:rStyle w:val="Hyperlink"/>
          </w:rPr>
          <w:t>s</w:t>
        </w:r>
        <w:r w:rsidR="003A5E7A" w:rsidRPr="00C56A11">
          <w:rPr>
            <w:rStyle w:val="Hyperlink"/>
          </w:rPr>
          <w:t>econdary by division 2015–2016</w:t>
        </w:r>
        <w:r w:rsidR="003A5E7A">
          <w:rPr>
            <w:webHidden/>
          </w:rPr>
          <w:tab/>
        </w:r>
        <w:r w:rsidR="003A5E7A">
          <w:rPr>
            <w:webHidden/>
          </w:rPr>
          <w:fldChar w:fldCharType="begin"/>
        </w:r>
        <w:r w:rsidR="003A5E7A">
          <w:rPr>
            <w:webHidden/>
          </w:rPr>
          <w:instrText xml:space="preserve"> PAGEREF _Toc481662844 \h </w:instrText>
        </w:r>
        <w:r w:rsidR="003A5E7A">
          <w:rPr>
            <w:webHidden/>
          </w:rPr>
        </w:r>
        <w:r w:rsidR="003A5E7A">
          <w:rPr>
            <w:webHidden/>
          </w:rPr>
          <w:fldChar w:fldCharType="separate"/>
        </w:r>
        <w:r w:rsidR="00055B6D">
          <w:rPr>
            <w:webHidden/>
          </w:rPr>
          <w:t>11</w:t>
        </w:r>
        <w:r w:rsidR="003A5E7A">
          <w:rPr>
            <w:webHidden/>
          </w:rPr>
          <w:fldChar w:fldCharType="end"/>
        </w:r>
      </w:hyperlink>
    </w:p>
    <w:p w14:paraId="5BBD2D17" w14:textId="4B029081" w:rsidR="003A5E7A" w:rsidRDefault="00227B22" w:rsidP="003A5E7A">
      <w:pPr>
        <w:pStyle w:val="TableofFigures"/>
        <w:rPr>
          <w:rFonts w:eastAsiaTheme="minorEastAsia"/>
          <w:sz w:val="22"/>
          <w:lang w:val="en-US"/>
        </w:rPr>
      </w:pPr>
      <w:hyperlink w:anchor="_Toc481662845" w:history="1">
        <w:r w:rsidR="003A5E7A" w:rsidRPr="00C56A11">
          <w:rPr>
            <w:rStyle w:val="Hyperlink"/>
          </w:rPr>
          <w:t>Figure 12</w:t>
        </w:r>
        <w:r w:rsidR="003A5E7A">
          <w:rPr>
            <w:rFonts w:eastAsiaTheme="minorEastAsia"/>
            <w:sz w:val="22"/>
            <w:lang w:val="en-US"/>
          </w:rPr>
          <w:tab/>
        </w:r>
        <w:r w:rsidR="003A5E7A" w:rsidRPr="00C56A11">
          <w:rPr>
            <w:rStyle w:val="Hyperlink"/>
          </w:rPr>
          <w:t xml:space="preserve">Change in transition rate of completers from </w:t>
        </w:r>
        <w:r w:rsidR="002D50EE" w:rsidRPr="002D50EE">
          <w:rPr>
            <w:rStyle w:val="Hyperlink"/>
          </w:rPr>
          <w:t xml:space="preserve">elementary </w:t>
        </w:r>
        <w:r w:rsidR="003A5E7A" w:rsidRPr="00C56A11">
          <w:rPr>
            <w:rStyle w:val="Hyperlink"/>
          </w:rPr>
          <w:t xml:space="preserve">to </w:t>
        </w:r>
        <w:r w:rsidR="002D50EE">
          <w:rPr>
            <w:rStyle w:val="Hyperlink"/>
          </w:rPr>
          <w:t>s</w:t>
        </w:r>
        <w:r w:rsidR="003A5E7A" w:rsidRPr="00C56A11">
          <w:rPr>
            <w:rStyle w:val="Hyperlink"/>
          </w:rPr>
          <w:t>econdary by division between 2012–2013 and 2015–2016</w:t>
        </w:r>
        <w:r w:rsidR="003A5E7A">
          <w:rPr>
            <w:webHidden/>
          </w:rPr>
          <w:tab/>
        </w:r>
        <w:r w:rsidR="003A5E7A">
          <w:rPr>
            <w:webHidden/>
          </w:rPr>
          <w:fldChar w:fldCharType="begin"/>
        </w:r>
        <w:r w:rsidR="003A5E7A">
          <w:rPr>
            <w:webHidden/>
          </w:rPr>
          <w:instrText xml:space="preserve"> PAGEREF _Toc481662845 \h </w:instrText>
        </w:r>
        <w:r w:rsidR="003A5E7A">
          <w:rPr>
            <w:webHidden/>
          </w:rPr>
        </w:r>
        <w:r w:rsidR="003A5E7A">
          <w:rPr>
            <w:webHidden/>
          </w:rPr>
          <w:fldChar w:fldCharType="separate"/>
        </w:r>
        <w:r w:rsidR="00055B6D">
          <w:rPr>
            <w:webHidden/>
          </w:rPr>
          <w:t>11</w:t>
        </w:r>
        <w:r w:rsidR="003A5E7A">
          <w:rPr>
            <w:webHidden/>
          </w:rPr>
          <w:fldChar w:fldCharType="end"/>
        </w:r>
      </w:hyperlink>
    </w:p>
    <w:p w14:paraId="0377C3EB" w14:textId="763BEE58" w:rsidR="003A5E7A" w:rsidRDefault="00055B6D" w:rsidP="003A5E7A">
      <w:pPr>
        <w:pStyle w:val="TableofFigures"/>
        <w:rPr>
          <w:rFonts w:eastAsiaTheme="minorEastAsia"/>
          <w:sz w:val="22"/>
          <w:lang w:val="en-US"/>
        </w:rPr>
      </w:pPr>
      <w:hyperlink w:anchor="_Toc481662846" w:history="1">
        <w:r w:rsidR="003A5E7A" w:rsidRPr="00C56A11">
          <w:rPr>
            <w:rStyle w:val="Hyperlink"/>
          </w:rPr>
          <w:t>Figure 13</w:t>
        </w:r>
        <w:r w:rsidR="003A5E7A">
          <w:rPr>
            <w:rFonts w:eastAsiaTheme="minorEastAsia"/>
            <w:sz w:val="22"/>
            <w:lang w:val="en-US"/>
          </w:rPr>
          <w:tab/>
        </w:r>
        <w:r w:rsidR="003A5E7A" w:rsidRPr="00C56A11">
          <w:rPr>
            <w:rStyle w:val="Hyperlink"/>
          </w:rPr>
          <w:t>Grade 1 AIR and GIR 2010–2011 to 2015–2016 in ARMM</w:t>
        </w:r>
        <w:r w:rsidR="003A5E7A">
          <w:rPr>
            <w:webHidden/>
          </w:rPr>
          <w:tab/>
        </w:r>
        <w:r w:rsidR="003A5E7A">
          <w:rPr>
            <w:webHidden/>
          </w:rPr>
          <w:fldChar w:fldCharType="begin"/>
        </w:r>
        <w:r w:rsidR="003A5E7A">
          <w:rPr>
            <w:webHidden/>
          </w:rPr>
          <w:instrText xml:space="preserve"> PAGEREF _Toc481662846 \h </w:instrText>
        </w:r>
        <w:r w:rsidR="003A5E7A">
          <w:rPr>
            <w:webHidden/>
          </w:rPr>
        </w:r>
        <w:r w:rsidR="003A5E7A">
          <w:rPr>
            <w:webHidden/>
          </w:rPr>
          <w:fldChar w:fldCharType="separate"/>
        </w:r>
        <w:r>
          <w:rPr>
            <w:webHidden/>
          </w:rPr>
          <w:t>12</w:t>
        </w:r>
        <w:r w:rsidR="003A5E7A">
          <w:rPr>
            <w:webHidden/>
          </w:rPr>
          <w:fldChar w:fldCharType="end"/>
        </w:r>
      </w:hyperlink>
    </w:p>
    <w:p w14:paraId="24A3CBD0" w14:textId="7AF0E985" w:rsidR="003A5E7A" w:rsidRDefault="00055B6D" w:rsidP="003A5E7A">
      <w:pPr>
        <w:pStyle w:val="TableofFigures"/>
        <w:rPr>
          <w:rFonts w:eastAsiaTheme="minorEastAsia"/>
          <w:sz w:val="22"/>
          <w:lang w:val="en-US"/>
        </w:rPr>
      </w:pPr>
      <w:hyperlink w:anchor="_Toc481662847" w:history="1">
        <w:r w:rsidR="003A5E7A" w:rsidRPr="00C56A11">
          <w:rPr>
            <w:rStyle w:val="Hyperlink"/>
          </w:rPr>
          <w:t>Figure 14</w:t>
        </w:r>
        <w:r w:rsidR="003A5E7A">
          <w:rPr>
            <w:rFonts w:eastAsiaTheme="minorEastAsia"/>
            <w:sz w:val="22"/>
            <w:lang w:val="en-US"/>
          </w:rPr>
          <w:tab/>
        </w:r>
        <w:r w:rsidR="003A5E7A" w:rsidRPr="00C56A11">
          <w:rPr>
            <w:rStyle w:val="Hyperlink"/>
          </w:rPr>
          <w:t>GPI Grade 1 AIR and GIR 2010–2011 to 2015–2016 in ARMM</w:t>
        </w:r>
        <w:r w:rsidR="003A5E7A">
          <w:rPr>
            <w:webHidden/>
          </w:rPr>
          <w:tab/>
        </w:r>
        <w:r w:rsidR="003A5E7A">
          <w:rPr>
            <w:webHidden/>
          </w:rPr>
          <w:fldChar w:fldCharType="begin"/>
        </w:r>
        <w:r w:rsidR="003A5E7A">
          <w:rPr>
            <w:webHidden/>
          </w:rPr>
          <w:instrText xml:space="preserve"> PAGEREF _Toc481662847 \h </w:instrText>
        </w:r>
        <w:r w:rsidR="003A5E7A">
          <w:rPr>
            <w:webHidden/>
          </w:rPr>
        </w:r>
        <w:r w:rsidR="003A5E7A">
          <w:rPr>
            <w:webHidden/>
          </w:rPr>
          <w:fldChar w:fldCharType="separate"/>
        </w:r>
        <w:r>
          <w:rPr>
            <w:webHidden/>
          </w:rPr>
          <w:t>13</w:t>
        </w:r>
        <w:r w:rsidR="003A5E7A">
          <w:rPr>
            <w:webHidden/>
          </w:rPr>
          <w:fldChar w:fldCharType="end"/>
        </w:r>
      </w:hyperlink>
    </w:p>
    <w:p w14:paraId="3ACEC24E" w14:textId="13FEA269" w:rsidR="003A5E7A" w:rsidRDefault="00055B6D" w:rsidP="003A5E7A">
      <w:pPr>
        <w:pStyle w:val="TableofFigures"/>
        <w:rPr>
          <w:rFonts w:eastAsiaTheme="minorEastAsia"/>
          <w:sz w:val="22"/>
          <w:lang w:val="en-US"/>
        </w:rPr>
      </w:pPr>
      <w:hyperlink w:anchor="_Toc481662848" w:history="1">
        <w:r w:rsidR="003A5E7A" w:rsidRPr="00C56A11">
          <w:rPr>
            <w:rStyle w:val="Hyperlink"/>
          </w:rPr>
          <w:t>Figure 15</w:t>
        </w:r>
        <w:r w:rsidR="003A5E7A">
          <w:rPr>
            <w:rFonts w:eastAsiaTheme="minorEastAsia"/>
            <w:sz w:val="22"/>
            <w:lang w:val="en-US"/>
          </w:rPr>
          <w:tab/>
        </w:r>
        <w:r w:rsidR="003A5E7A" w:rsidRPr="00C56A11">
          <w:rPr>
            <w:rStyle w:val="Hyperlink"/>
          </w:rPr>
          <w:t>Grade 1 AIR and GIR 2015–2016 by division in ARMM</w:t>
        </w:r>
        <w:r w:rsidR="003A5E7A">
          <w:rPr>
            <w:webHidden/>
          </w:rPr>
          <w:tab/>
        </w:r>
        <w:r w:rsidR="003A5E7A">
          <w:rPr>
            <w:webHidden/>
          </w:rPr>
          <w:fldChar w:fldCharType="begin"/>
        </w:r>
        <w:r w:rsidR="003A5E7A">
          <w:rPr>
            <w:webHidden/>
          </w:rPr>
          <w:instrText xml:space="preserve"> PAGEREF _Toc481662848 \h </w:instrText>
        </w:r>
        <w:r w:rsidR="003A5E7A">
          <w:rPr>
            <w:webHidden/>
          </w:rPr>
        </w:r>
        <w:r w:rsidR="003A5E7A">
          <w:rPr>
            <w:webHidden/>
          </w:rPr>
          <w:fldChar w:fldCharType="separate"/>
        </w:r>
        <w:r>
          <w:rPr>
            <w:webHidden/>
          </w:rPr>
          <w:t>13</w:t>
        </w:r>
        <w:r w:rsidR="003A5E7A">
          <w:rPr>
            <w:webHidden/>
          </w:rPr>
          <w:fldChar w:fldCharType="end"/>
        </w:r>
      </w:hyperlink>
    </w:p>
    <w:p w14:paraId="2900F8B6" w14:textId="3D37B663" w:rsidR="003A5E7A" w:rsidRDefault="00055B6D" w:rsidP="003A5E7A">
      <w:pPr>
        <w:pStyle w:val="TableofFigures"/>
        <w:rPr>
          <w:rFonts w:eastAsiaTheme="minorEastAsia"/>
          <w:sz w:val="22"/>
          <w:lang w:val="en-US"/>
        </w:rPr>
      </w:pPr>
      <w:hyperlink w:anchor="_Toc481662849" w:history="1">
        <w:r w:rsidR="003A5E7A" w:rsidRPr="00C56A11">
          <w:rPr>
            <w:rStyle w:val="Hyperlink"/>
          </w:rPr>
          <w:t>Figure 16</w:t>
        </w:r>
        <w:r w:rsidR="003A5E7A">
          <w:rPr>
            <w:rFonts w:eastAsiaTheme="minorEastAsia"/>
            <w:sz w:val="22"/>
            <w:lang w:val="en-US"/>
          </w:rPr>
          <w:tab/>
        </w:r>
        <w:r w:rsidR="003A5E7A" w:rsidRPr="00C56A11">
          <w:rPr>
            <w:rStyle w:val="Hyperlink"/>
          </w:rPr>
          <w:t>GPI grade 1 AIR and GIR 2015–2016 by division in ARMM</w:t>
        </w:r>
        <w:r w:rsidR="003A5E7A">
          <w:rPr>
            <w:webHidden/>
          </w:rPr>
          <w:tab/>
        </w:r>
        <w:r w:rsidR="003A5E7A">
          <w:rPr>
            <w:webHidden/>
          </w:rPr>
          <w:fldChar w:fldCharType="begin"/>
        </w:r>
        <w:r w:rsidR="003A5E7A">
          <w:rPr>
            <w:webHidden/>
          </w:rPr>
          <w:instrText xml:space="preserve"> PAGEREF _Toc481662849 \h </w:instrText>
        </w:r>
        <w:r w:rsidR="003A5E7A">
          <w:rPr>
            <w:webHidden/>
          </w:rPr>
        </w:r>
        <w:r w:rsidR="003A5E7A">
          <w:rPr>
            <w:webHidden/>
          </w:rPr>
          <w:fldChar w:fldCharType="separate"/>
        </w:r>
        <w:r>
          <w:rPr>
            <w:webHidden/>
          </w:rPr>
          <w:t>14</w:t>
        </w:r>
        <w:r w:rsidR="003A5E7A">
          <w:rPr>
            <w:webHidden/>
          </w:rPr>
          <w:fldChar w:fldCharType="end"/>
        </w:r>
      </w:hyperlink>
    </w:p>
    <w:p w14:paraId="255237CF" w14:textId="0E417323" w:rsidR="003A5E7A" w:rsidRDefault="00055B6D" w:rsidP="003A5E7A">
      <w:pPr>
        <w:pStyle w:val="TableofFigures"/>
        <w:rPr>
          <w:rFonts w:eastAsiaTheme="minorEastAsia"/>
          <w:sz w:val="22"/>
          <w:lang w:val="en-US"/>
        </w:rPr>
      </w:pPr>
      <w:hyperlink w:anchor="_Toc481662850" w:history="1">
        <w:r w:rsidR="003A5E7A" w:rsidRPr="00C56A11">
          <w:rPr>
            <w:rStyle w:val="Hyperlink"/>
          </w:rPr>
          <w:t>Figure 17</w:t>
        </w:r>
        <w:r w:rsidR="003A5E7A">
          <w:rPr>
            <w:rFonts w:eastAsiaTheme="minorEastAsia"/>
            <w:sz w:val="22"/>
            <w:lang w:val="en-US"/>
          </w:rPr>
          <w:tab/>
        </w:r>
        <w:r w:rsidR="003A5E7A" w:rsidRPr="00C56A11">
          <w:rPr>
            <w:rStyle w:val="Hyperlink"/>
          </w:rPr>
          <w:t>Change in grade 1 AIR and GIR between 2012–2013 and 2015–2016 by division in ARMM</w:t>
        </w:r>
        <w:r w:rsidR="003A5E7A">
          <w:rPr>
            <w:webHidden/>
          </w:rPr>
          <w:tab/>
        </w:r>
        <w:r w:rsidR="003A5E7A">
          <w:rPr>
            <w:webHidden/>
          </w:rPr>
          <w:fldChar w:fldCharType="begin"/>
        </w:r>
        <w:r w:rsidR="003A5E7A">
          <w:rPr>
            <w:webHidden/>
          </w:rPr>
          <w:instrText xml:space="preserve"> PAGEREF _Toc481662850 \h </w:instrText>
        </w:r>
        <w:r w:rsidR="003A5E7A">
          <w:rPr>
            <w:webHidden/>
          </w:rPr>
        </w:r>
        <w:r w:rsidR="003A5E7A">
          <w:rPr>
            <w:webHidden/>
          </w:rPr>
          <w:fldChar w:fldCharType="separate"/>
        </w:r>
        <w:r>
          <w:rPr>
            <w:webHidden/>
          </w:rPr>
          <w:t>14</w:t>
        </w:r>
        <w:r w:rsidR="003A5E7A">
          <w:rPr>
            <w:webHidden/>
          </w:rPr>
          <w:fldChar w:fldCharType="end"/>
        </w:r>
      </w:hyperlink>
    </w:p>
    <w:p w14:paraId="5E33C3EF" w14:textId="6D2263B3" w:rsidR="003A5E7A" w:rsidRDefault="00055B6D" w:rsidP="003A5E7A">
      <w:pPr>
        <w:pStyle w:val="TableofFigures"/>
        <w:rPr>
          <w:rFonts w:eastAsiaTheme="minorEastAsia"/>
          <w:sz w:val="22"/>
          <w:lang w:val="en-US"/>
        </w:rPr>
      </w:pPr>
      <w:hyperlink w:anchor="_Toc481662851" w:history="1">
        <w:r w:rsidR="003A5E7A" w:rsidRPr="00C56A11">
          <w:rPr>
            <w:rStyle w:val="Hyperlink"/>
          </w:rPr>
          <w:t>Figure 18</w:t>
        </w:r>
        <w:r w:rsidR="003A5E7A">
          <w:rPr>
            <w:rFonts w:eastAsiaTheme="minorEastAsia"/>
            <w:sz w:val="22"/>
            <w:lang w:val="en-US"/>
          </w:rPr>
          <w:tab/>
        </w:r>
        <w:r w:rsidR="003A5E7A" w:rsidRPr="00C56A11">
          <w:rPr>
            <w:rStyle w:val="Hyperlink"/>
          </w:rPr>
          <w:t>Elementary GER labelled and NER for ARMM SY 2010–2011 and 2015–2016</w:t>
        </w:r>
        <w:r w:rsidR="003A5E7A">
          <w:rPr>
            <w:webHidden/>
          </w:rPr>
          <w:tab/>
        </w:r>
        <w:r w:rsidR="003A5E7A">
          <w:rPr>
            <w:webHidden/>
          </w:rPr>
          <w:fldChar w:fldCharType="begin"/>
        </w:r>
        <w:r w:rsidR="003A5E7A">
          <w:rPr>
            <w:webHidden/>
          </w:rPr>
          <w:instrText xml:space="preserve"> PAGEREF _Toc481662851 \h </w:instrText>
        </w:r>
        <w:r w:rsidR="003A5E7A">
          <w:rPr>
            <w:webHidden/>
          </w:rPr>
        </w:r>
        <w:r w:rsidR="003A5E7A">
          <w:rPr>
            <w:webHidden/>
          </w:rPr>
          <w:fldChar w:fldCharType="separate"/>
        </w:r>
        <w:r>
          <w:rPr>
            <w:webHidden/>
          </w:rPr>
          <w:t>15</w:t>
        </w:r>
        <w:r w:rsidR="003A5E7A">
          <w:rPr>
            <w:webHidden/>
          </w:rPr>
          <w:fldChar w:fldCharType="end"/>
        </w:r>
      </w:hyperlink>
    </w:p>
    <w:p w14:paraId="02F08976" w14:textId="508BDB7A" w:rsidR="003A5E7A" w:rsidRDefault="00055B6D" w:rsidP="003A5E7A">
      <w:pPr>
        <w:pStyle w:val="TableofFigures"/>
        <w:rPr>
          <w:rFonts w:eastAsiaTheme="minorEastAsia"/>
          <w:sz w:val="22"/>
          <w:lang w:val="en-US"/>
        </w:rPr>
      </w:pPr>
      <w:hyperlink w:anchor="_Toc481662852" w:history="1">
        <w:r w:rsidR="003A5E7A" w:rsidRPr="00C56A11">
          <w:rPr>
            <w:rStyle w:val="Hyperlink"/>
          </w:rPr>
          <w:t>Figure 19</w:t>
        </w:r>
        <w:r w:rsidR="003A5E7A">
          <w:rPr>
            <w:rFonts w:eastAsiaTheme="minorEastAsia"/>
            <w:sz w:val="22"/>
            <w:lang w:val="en-US"/>
          </w:rPr>
          <w:tab/>
        </w:r>
        <w:r w:rsidR="003A5E7A" w:rsidRPr="00C56A11">
          <w:rPr>
            <w:rStyle w:val="Hyperlink"/>
          </w:rPr>
          <w:t>Change in elementary GER and NER labelled by division between 2012–2013 and 2015–2016</w:t>
        </w:r>
        <w:r w:rsidR="003A5E7A">
          <w:rPr>
            <w:webHidden/>
          </w:rPr>
          <w:tab/>
        </w:r>
        <w:r w:rsidR="003A5E7A">
          <w:rPr>
            <w:webHidden/>
          </w:rPr>
          <w:fldChar w:fldCharType="begin"/>
        </w:r>
        <w:r w:rsidR="003A5E7A">
          <w:rPr>
            <w:webHidden/>
          </w:rPr>
          <w:instrText xml:space="preserve"> PAGEREF _Toc481662852 \h </w:instrText>
        </w:r>
        <w:r w:rsidR="003A5E7A">
          <w:rPr>
            <w:webHidden/>
          </w:rPr>
        </w:r>
        <w:r w:rsidR="003A5E7A">
          <w:rPr>
            <w:webHidden/>
          </w:rPr>
          <w:fldChar w:fldCharType="separate"/>
        </w:r>
        <w:r>
          <w:rPr>
            <w:webHidden/>
          </w:rPr>
          <w:t>16</w:t>
        </w:r>
        <w:r w:rsidR="003A5E7A">
          <w:rPr>
            <w:webHidden/>
          </w:rPr>
          <w:fldChar w:fldCharType="end"/>
        </w:r>
      </w:hyperlink>
    </w:p>
    <w:p w14:paraId="60D61AFA" w14:textId="763A3717" w:rsidR="003A5E7A" w:rsidRDefault="00055B6D" w:rsidP="003A5E7A">
      <w:pPr>
        <w:pStyle w:val="TableofFigures"/>
        <w:rPr>
          <w:rFonts w:eastAsiaTheme="minorEastAsia"/>
          <w:sz w:val="22"/>
          <w:lang w:val="en-US"/>
        </w:rPr>
      </w:pPr>
      <w:hyperlink w:anchor="_Toc481662853" w:history="1">
        <w:r w:rsidR="003A5E7A" w:rsidRPr="00C56A11">
          <w:rPr>
            <w:rStyle w:val="Hyperlink"/>
          </w:rPr>
          <w:t>Figure 20</w:t>
        </w:r>
        <w:r w:rsidR="003A5E7A">
          <w:rPr>
            <w:rFonts w:eastAsiaTheme="minorEastAsia"/>
            <w:sz w:val="22"/>
            <w:lang w:val="en-US"/>
          </w:rPr>
          <w:tab/>
        </w:r>
        <w:r w:rsidR="003A5E7A" w:rsidRPr="00C56A11">
          <w:rPr>
            <w:rStyle w:val="Hyperlink"/>
          </w:rPr>
          <w:t>Elementary GPI GER labelled and GPI NER for ARMM 2011–2016</w:t>
        </w:r>
        <w:r w:rsidR="003A5E7A">
          <w:rPr>
            <w:webHidden/>
          </w:rPr>
          <w:tab/>
        </w:r>
        <w:r w:rsidR="003A5E7A">
          <w:rPr>
            <w:webHidden/>
          </w:rPr>
          <w:fldChar w:fldCharType="begin"/>
        </w:r>
        <w:r w:rsidR="003A5E7A">
          <w:rPr>
            <w:webHidden/>
          </w:rPr>
          <w:instrText xml:space="preserve"> PAGEREF _Toc481662853 \h </w:instrText>
        </w:r>
        <w:r w:rsidR="003A5E7A">
          <w:rPr>
            <w:webHidden/>
          </w:rPr>
        </w:r>
        <w:r w:rsidR="003A5E7A">
          <w:rPr>
            <w:webHidden/>
          </w:rPr>
          <w:fldChar w:fldCharType="separate"/>
        </w:r>
        <w:r>
          <w:rPr>
            <w:webHidden/>
          </w:rPr>
          <w:t>16</w:t>
        </w:r>
        <w:r w:rsidR="003A5E7A">
          <w:rPr>
            <w:webHidden/>
          </w:rPr>
          <w:fldChar w:fldCharType="end"/>
        </w:r>
      </w:hyperlink>
    </w:p>
    <w:p w14:paraId="10D5E1FC" w14:textId="398B6AEF" w:rsidR="003A5E7A" w:rsidRDefault="00055B6D" w:rsidP="003A5E7A">
      <w:pPr>
        <w:pStyle w:val="TableofFigures"/>
        <w:rPr>
          <w:rFonts w:eastAsiaTheme="minorEastAsia"/>
          <w:sz w:val="22"/>
          <w:lang w:val="en-US"/>
        </w:rPr>
      </w:pPr>
      <w:hyperlink w:anchor="_Toc481662854" w:history="1">
        <w:r w:rsidR="003A5E7A" w:rsidRPr="00C56A11">
          <w:rPr>
            <w:rStyle w:val="Hyperlink"/>
          </w:rPr>
          <w:t>Figure 21</w:t>
        </w:r>
        <w:r w:rsidR="003A5E7A">
          <w:rPr>
            <w:rFonts w:eastAsiaTheme="minorEastAsia"/>
            <w:sz w:val="22"/>
            <w:lang w:val="en-US"/>
          </w:rPr>
          <w:tab/>
        </w:r>
        <w:r w:rsidR="003A5E7A" w:rsidRPr="00C56A11">
          <w:rPr>
            <w:rStyle w:val="Hyperlink"/>
          </w:rPr>
          <w:t>Elementary GPI GER labelled and GPI NER for ARMM 2016 by division</w:t>
        </w:r>
        <w:r w:rsidR="003A5E7A">
          <w:rPr>
            <w:webHidden/>
          </w:rPr>
          <w:tab/>
        </w:r>
        <w:r w:rsidR="003A5E7A">
          <w:rPr>
            <w:webHidden/>
          </w:rPr>
          <w:fldChar w:fldCharType="begin"/>
        </w:r>
        <w:r w:rsidR="003A5E7A">
          <w:rPr>
            <w:webHidden/>
          </w:rPr>
          <w:instrText xml:space="preserve"> PAGEREF _Toc481662854 \h </w:instrText>
        </w:r>
        <w:r w:rsidR="003A5E7A">
          <w:rPr>
            <w:webHidden/>
          </w:rPr>
        </w:r>
        <w:r w:rsidR="003A5E7A">
          <w:rPr>
            <w:webHidden/>
          </w:rPr>
          <w:fldChar w:fldCharType="separate"/>
        </w:r>
        <w:r>
          <w:rPr>
            <w:webHidden/>
          </w:rPr>
          <w:t>17</w:t>
        </w:r>
        <w:r w:rsidR="003A5E7A">
          <w:rPr>
            <w:webHidden/>
          </w:rPr>
          <w:fldChar w:fldCharType="end"/>
        </w:r>
      </w:hyperlink>
    </w:p>
    <w:p w14:paraId="784B4002" w14:textId="65F670DE" w:rsidR="003A5E7A" w:rsidRDefault="00055B6D" w:rsidP="003A5E7A">
      <w:pPr>
        <w:pStyle w:val="TableofFigures"/>
        <w:rPr>
          <w:rFonts w:eastAsiaTheme="minorEastAsia"/>
          <w:sz w:val="22"/>
          <w:lang w:val="en-US"/>
        </w:rPr>
      </w:pPr>
      <w:hyperlink w:anchor="_Toc481662855" w:history="1">
        <w:r w:rsidR="003A5E7A" w:rsidRPr="00C56A11">
          <w:rPr>
            <w:rStyle w:val="Hyperlink"/>
          </w:rPr>
          <w:t>Figure 22</w:t>
        </w:r>
        <w:r w:rsidR="003A5E7A">
          <w:rPr>
            <w:rFonts w:eastAsiaTheme="minorEastAsia"/>
            <w:sz w:val="22"/>
            <w:lang w:val="en-US"/>
          </w:rPr>
          <w:tab/>
        </w:r>
        <w:r w:rsidR="003A5E7A" w:rsidRPr="00C56A11">
          <w:rPr>
            <w:rStyle w:val="Hyperlink"/>
          </w:rPr>
          <w:t>Elementary GER labelled and NER for ARMM 2016 by division</w:t>
        </w:r>
        <w:r w:rsidR="003A5E7A">
          <w:rPr>
            <w:webHidden/>
          </w:rPr>
          <w:tab/>
        </w:r>
        <w:r w:rsidR="003A5E7A">
          <w:rPr>
            <w:webHidden/>
          </w:rPr>
          <w:fldChar w:fldCharType="begin"/>
        </w:r>
        <w:r w:rsidR="003A5E7A">
          <w:rPr>
            <w:webHidden/>
          </w:rPr>
          <w:instrText xml:space="preserve"> PAGEREF _Toc481662855 \h </w:instrText>
        </w:r>
        <w:r w:rsidR="003A5E7A">
          <w:rPr>
            <w:webHidden/>
          </w:rPr>
        </w:r>
        <w:r w:rsidR="003A5E7A">
          <w:rPr>
            <w:webHidden/>
          </w:rPr>
          <w:fldChar w:fldCharType="separate"/>
        </w:r>
        <w:r>
          <w:rPr>
            <w:webHidden/>
          </w:rPr>
          <w:t>17</w:t>
        </w:r>
        <w:r w:rsidR="003A5E7A">
          <w:rPr>
            <w:webHidden/>
          </w:rPr>
          <w:fldChar w:fldCharType="end"/>
        </w:r>
      </w:hyperlink>
    </w:p>
    <w:p w14:paraId="79E38728" w14:textId="67480C1E" w:rsidR="003A5E7A" w:rsidRDefault="00055B6D" w:rsidP="003A5E7A">
      <w:pPr>
        <w:pStyle w:val="TableofFigures"/>
        <w:rPr>
          <w:rFonts w:eastAsiaTheme="minorEastAsia"/>
          <w:sz w:val="22"/>
          <w:lang w:val="en-US"/>
        </w:rPr>
      </w:pPr>
      <w:hyperlink w:anchor="_Toc481662856" w:history="1">
        <w:r w:rsidR="003A5E7A" w:rsidRPr="00C56A11">
          <w:rPr>
            <w:rStyle w:val="Hyperlink"/>
          </w:rPr>
          <w:t>Figure 23</w:t>
        </w:r>
        <w:r w:rsidR="003A5E7A">
          <w:rPr>
            <w:rFonts w:eastAsiaTheme="minorEastAsia"/>
            <w:sz w:val="22"/>
            <w:lang w:val="en-US"/>
          </w:rPr>
          <w:tab/>
        </w:r>
        <w:r w:rsidR="003A5E7A" w:rsidRPr="00C56A11">
          <w:rPr>
            <w:rStyle w:val="Hyperlink"/>
          </w:rPr>
          <w:t>Secondary GER labelled and NER for ARMM SY 2010–2011 and 2015–2016</w:t>
        </w:r>
        <w:r w:rsidR="003A5E7A">
          <w:rPr>
            <w:webHidden/>
          </w:rPr>
          <w:tab/>
        </w:r>
        <w:r w:rsidR="003A5E7A">
          <w:rPr>
            <w:webHidden/>
          </w:rPr>
          <w:fldChar w:fldCharType="begin"/>
        </w:r>
        <w:r w:rsidR="003A5E7A">
          <w:rPr>
            <w:webHidden/>
          </w:rPr>
          <w:instrText xml:space="preserve"> PAGEREF _Toc481662856 \h </w:instrText>
        </w:r>
        <w:r w:rsidR="003A5E7A">
          <w:rPr>
            <w:webHidden/>
          </w:rPr>
        </w:r>
        <w:r w:rsidR="003A5E7A">
          <w:rPr>
            <w:webHidden/>
          </w:rPr>
          <w:fldChar w:fldCharType="separate"/>
        </w:r>
        <w:r>
          <w:rPr>
            <w:webHidden/>
          </w:rPr>
          <w:t>18</w:t>
        </w:r>
        <w:r w:rsidR="003A5E7A">
          <w:rPr>
            <w:webHidden/>
          </w:rPr>
          <w:fldChar w:fldCharType="end"/>
        </w:r>
      </w:hyperlink>
    </w:p>
    <w:p w14:paraId="28C5023E" w14:textId="41DF1238" w:rsidR="003A5E7A" w:rsidRDefault="00227B22" w:rsidP="003A5E7A">
      <w:pPr>
        <w:pStyle w:val="TableofFigures"/>
        <w:rPr>
          <w:rFonts w:eastAsiaTheme="minorEastAsia"/>
          <w:sz w:val="22"/>
          <w:lang w:val="en-US"/>
        </w:rPr>
      </w:pPr>
      <w:hyperlink w:anchor="_Toc481662857" w:history="1">
        <w:r w:rsidR="003A5E7A" w:rsidRPr="00C56A11">
          <w:rPr>
            <w:rStyle w:val="Hyperlink"/>
          </w:rPr>
          <w:t>Figure 24</w:t>
        </w:r>
        <w:r w:rsidR="003A5E7A">
          <w:rPr>
            <w:rFonts w:eastAsiaTheme="minorEastAsia"/>
            <w:sz w:val="22"/>
            <w:lang w:val="en-US"/>
          </w:rPr>
          <w:tab/>
        </w:r>
        <w:r w:rsidR="002D50EE">
          <w:rPr>
            <w:rStyle w:val="Hyperlink"/>
          </w:rPr>
          <w:t>Change in s</w:t>
        </w:r>
        <w:r w:rsidR="003A5E7A" w:rsidRPr="00C56A11">
          <w:rPr>
            <w:rStyle w:val="Hyperlink"/>
          </w:rPr>
          <w:t>econdary GER</w:t>
        </w:r>
        <w:r w:rsidR="002D50EE">
          <w:rPr>
            <w:rStyle w:val="Hyperlink"/>
          </w:rPr>
          <w:t xml:space="preserve"> and NER</w:t>
        </w:r>
        <w:r w:rsidR="003A5E7A" w:rsidRPr="00C56A11">
          <w:rPr>
            <w:rStyle w:val="Hyperlink"/>
          </w:rPr>
          <w:t xml:space="preserve"> labelled </w:t>
        </w:r>
        <w:r w:rsidR="002D50EE">
          <w:rPr>
            <w:rStyle w:val="Hyperlink"/>
          </w:rPr>
          <w:t>by division between</w:t>
        </w:r>
        <w:r w:rsidR="003A5E7A" w:rsidRPr="00C56A11">
          <w:rPr>
            <w:rStyle w:val="Hyperlink"/>
          </w:rPr>
          <w:t xml:space="preserve"> SY 201</w:t>
        </w:r>
        <w:r w:rsidR="002D50EE">
          <w:rPr>
            <w:rStyle w:val="Hyperlink"/>
          </w:rPr>
          <w:t>2</w:t>
        </w:r>
        <w:r w:rsidR="003A5E7A" w:rsidRPr="00C56A11">
          <w:rPr>
            <w:rStyle w:val="Hyperlink"/>
          </w:rPr>
          <w:t>–201</w:t>
        </w:r>
        <w:r w:rsidR="002D50EE">
          <w:rPr>
            <w:rStyle w:val="Hyperlink"/>
          </w:rPr>
          <w:t>3</w:t>
        </w:r>
        <w:r w:rsidR="003A5E7A" w:rsidRPr="00C56A11">
          <w:rPr>
            <w:rStyle w:val="Hyperlink"/>
          </w:rPr>
          <w:t xml:space="preserve"> </w:t>
        </w:r>
        <w:r w:rsidR="002D50EE">
          <w:rPr>
            <w:rStyle w:val="Hyperlink"/>
          </w:rPr>
          <w:t>and SY</w:t>
        </w:r>
        <w:r w:rsidR="002D50EE" w:rsidRPr="00C56A11">
          <w:rPr>
            <w:rStyle w:val="Hyperlink"/>
          </w:rPr>
          <w:t xml:space="preserve"> </w:t>
        </w:r>
        <w:r w:rsidR="003A5E7A" w:rsidRPr="00C56A11">
          <w:rPr>
            <w:rStyle w:val="Hyperlink"/>
          </w:rPr>
          <w:t>2015–2016</w:t>
        </w:r>
        <w:r w:rsidR="003A5E7A">
          <w:rPr>
            <w:webHidden/>
          </w:rPr>
          <w:tab/>
        </w:r>
        <w:r w:rsidR="003A5E7A">
          <w:rPr>
            <w:webHidden/>
          </w:rPr>
          <w:fldChar w:fldCharType="begin"/>
        </w:r>
        <w:r w:rsidR="003A5E7A">
          <w:rPr>
            <w:webHidden/>
          </w:rPr>
          <w:instrText xml:space="preserve"> PAGEREF _Toc481662857 \h </w:instrText>
        </w:r>
        <w:r w:rsidR="003A5E7A">
          <w:rPr>
            <w:webHidden/>
          </w:rPr>
        </w:r>
        <w:r w:rsidR="003A5E7A">
          <w:rPr>
            <w:webHidden/>
          </w:rPr>
          <w:fldChar w:fldCharType="separate"/>
        </w:r>
        <w:r w:rsidR="00055B6D">
          <w:rPr>
            <w:webHidden/>
          </w:rPr>
          <w:t>19</w:t>
        </w:r>
        <w:r w:rsidR="003A5E7A">
          <w:rPr>
            <w:webHidden/>
          </w:rPr>
          <w:fldChar w:fldCharType="end"/>
        </w:r>
      </w:hyperlink>
    </w:p>
    <w:p w14:paraId="28F3CFFA" w14:textId="072D4F5D" w:rsidR="003A5E7A" w:rsidRDefault="00227B22" w:rsidP="003A5E7A">
      <w:pPr>
        <w:pStyle w:val="TableofFigures"/>
        <w:rPr>
          <w:rFonts w:eastAsiaTheme="minorEastAsia"/>
          <w:sz w:val="22"/>
          <w:lang w:val="en-US"/>
        </w:rPr>
      </w:pPr>
      <w:hyperlink w:anchor="_Toc481662858" w:history="1">
        <w:r w:rsidR="003A5E7A" w:rsidRPr="00C56A11">
          <w:rPr>
            <w:rStyle w:val="Hyperlink"/>
          </w:rPr>
          <w:t>Figure 25</w:t>
        </w:r>
        <w:r w:rsidR="003A5E7A">
          <w:rPr>
            <w:rFonts w:eastAsiaTheme="minorEastAsia"/>
            <w:sz w:val="22"/>
            <w:lang w:val="en-US"/>
          </w:rPr>
          <w:tab/>
        </w:r>
        <w:r w:rsidR="003A5E7A" w:rsidRPr="00C56A11">
          <w:rPr>
            <w:rStyle w:val="Hyperlink"/>
          </w:rPr>
          <w:t xml:space="preserve">Secondary GPI GER labelled and GPI NER for ARMM </w:t>
        </w:r>
        <w:r w:rsidR="00746B36">
          <w:rPr>
            <w:rStyle w:val="Hyperlink"/>
          </w:rPr>
          <w:t>SY 2010</w:t>
        </w:r>
        <w:r w:rsidR="00746B36" w:rsidRPr="00746B36">
          <w:rPr>
            <w:rStyle w:val="Hyperlink"/>
          </w:rPr>
          <w:t>–</w:t>
        </w:r>
        <w:r w:rsidR="002D50EE">
          <w:rPr>
            <w:rStyle w:val="Hyperlink"/>
          </w:rPr>
          <w:t xml:space="preserve">2011 to </w:t>
        </w:r>
        <w:r w:rsidR="003A5E7A" w:rsidRPr="00C56A11">
          <w:rPr>
            <w:rStyle w:val="Hyperlink"/>
          </w:rPr>
          <w:t>SY 2015–2016</w:t>
        </w:r>
        <w:r w:rsidR="003A5E7A">
          <w:rPr>
            <w:webHidden/>
          </w:rPr>
          <w:tab/>
        </w:r>
        <w:r w:rsidR="002D50EE">
          <w:rPr>
            <w:webHidden/>
          </w:rPr>
          <w:t>19</w:t>
        </w:r>
      </w:hyperlink>
    </w:p>
    <w:p w14:paraId="2C7E804A" w14:textId="6D3DFDF6" w:rsidR="003A5E7A" w:rsidRDefault="00227B22" w:rsidP="003A5E7A">
      <w:pPr>
        <w:pStyle w:val="TableofFigures"/>
        <w:rPr>
          <w:szCs w:val="20"/>
        </w:rPr>
      </w:pPr>
      <w:hyperlink w:anchor="_Toc481662859" w:history="1">
        <w:r w:rsidR="003A5E7A" w:rsidRPr="00766AB4">
          <w:rPr>
            <w:rStyle w:val="Hyperlink"/>
            <w:szCs w:val="20"/>
          </w:rPr>
          <w:t>Figure 26</w:t>
        </w:r>
        <w:r w:rsidR="003A5E7A" w:rsidRPr="00A045BE">
          <w:rPr>
            <w:rFonts w:eastAsiaTheme="minorEastAsia"/>
            <w:szCs w:val="20"/>
            <w:lang w:val="en-US"/>
          </w:rPr>
          <w:tab/>
        </w:r>
        <w:r w:rsidR="002D50EE" w:rsidRPr="00A045BE">
          <w:rPr>
            <w:rFonts w:eastAsiaTheme="minorEastAsia"/>
            <w:szCs w:val="20"/>
            <w:lang w:val="en-US"/>
          </w:rPr>
          <w:t xml:space="preserve">Secondary GPI GER labelled and GPI NER for ARMM </w:t>
        </w:r>
        <w:r w:rsidR="00746B36" w:rsidRPr="00766AB4">
          <w:rPr>
            <w:rFonts w:eastAsiaTheme="minorEastAsia"/>
            <w:szCs w:val="20"/>
            <w:lang w:val="en-US"/>
          </w:rPr>
          <w:t>SY 2010</w:t>
        </w:r>
        <w:r w:rsidR="00746B36" w:rsidRPr="00746B36">
          <w:rPr>
            <w:rFonts w:eastAsiaTheme="minorEastAsia"/>
            <w:szCs w:val="20"/>
            <w:lang w:val="en-US"/>
          </w:rPr>
          <w:t>–</w:t>
        </w:r>
        <w:r w:rsidR="002D50EE" w:rsidRPr="00A045BE">
          <w:rPr>
            <w:rFonts w:eastAsiaTheme="minorEastAsia"/>
            <w:szCs w:val="20"/>
            <w:lang w:val="en-US"/>
          </w:rPr>
          <w:t>2011 to SY 2015–2016 by division</w:t>
        </w:r>
        <w:r w:rsidR="003A5E7A" w:rsidRPr="00A045BE">
          <w:rPr>
            <w:webHidden/>
            <w:szCs w:val="20"/>
          </w:rPr>
          <w:tab/>
        </w:r>
        <w:r w:rsidR="003A5E7A" w:rsidRPr="002D50EE">
          <w:rPr>
            <w:webHidden/>
            <w:szCs w:val="20"/>
          </w:rPr>
          <w:fldChar w:fldCharType="begin"/>
        </w:r>
        <w:r w:rsidR="003A5E7A" w:rsidRPr="00A045BE">
          <w:rPr>
            <w:webHidden/>
            <w:szCs w:val="20"/>
          </w:rPr>
          <w:instrText xml:space="preserve"> PAGEREF _Toc481662859 \h </w:instrText>
        </w:r>
        <w:r w:rsidR="003A5E7A" w:rsidRPr="002D50EE">
          <w:rPr>
            <w:webHidden/>
            <w:szCs w:val="20"/>
          </w:rPr>
        </w:r>
        <w:r w:rsidR="003A5E7A" w:rsidRPr="00A045BE">
          <w:rPr>
            <w:webHidden/>
            <w:szCs w:val="20"/>
          </w:rPr>
          <w:fldChar w:fldCharType="separate"/>
        </w:r>
        <w:r w:rsidR="00055B6D">
          <w:rPr>
            <w:webHidden/>
            <w:szCs w:val="20"/>
          </w:rPr>
          <w:t>20</w:t>
        </w:r>
        <w:r w:rsidR="003A5E7A" w:rsidRPr="00A045BE">
          <w:rPr>
            <w:webHidden/>
            <w:szCs w:val="20"/>
          </w:rPr>
          <w:fldChar w:fldCharType="end"/>
        </w:r>
      </w:hyperlink>
    </w:p>
    <w:p w14:paraId="60EBE520" w14:textId="6FF00D98" w:rsidR="002D50EE" w:rsidRPr="00533EDE" w:rsidRDefault="002D50EE" w:rsidP="00CE6721">
      <w:pPr>
        <w:pStyle w:val="TableofFigures"/>
        <w:rPr>
          <w:rStyle w:val="Hyperlink"/>
          <w:color w:val="auto"/>
          <w:szCs w:val="20"/>
          <w:u w:val="none"/>
        </w:rPr>
      </w:pPr>
      <w:r w:rsidRPr="00533EDE">
        <w:rPr>
          <w:rStyle w:val="Hyperlink"/>
          <w:color w:val="auto"/>
          <w:szCs w:val="20"/>
          <w:u w:val="none"/>
        </w:rPr>
        <w:t>Figure 27</w:t>
      </w:r>
      <w:r w:rsidRPr="00533EDE">
        <w:rPr>
          <w:rStyle w:val="Hyperlink"/>
          <w:color w:val="auto"/>
          <w:szCs w:val="20"/>
          <w:u w:val="none"/>
        </w:rPr>
        <w:tab/>
        <w:t>Secondary GER labelled and NER by division for ARMM for SY 2015</w:t>
      </w:r>
      <w:r w:rsidR="00533EDE" w:rsidRPr="00533EDE">
        <w:rPr>
          <w:rStyle w:val="Hyperlink"/>
          <w:color w:val="auto"/>
          <w:szCs w:val="20"/>
          <w:u w:val="none"/>
        </w:rPr>
        <w:t>–</w:t>
      </w:r>
      <w:r w:rsidRPr="00533EDE">
        <w:rPr>
          <w:rStyle w:val="Hyperlink"/>
          <w:color w:val="auto"/>
          <w:szCs w:val="20"/>
          <w:u w:val="none"/>
        </w:rPr>
        <w:t>2016</w:t>
      </w:r>
      <w:r w:rsidRPr="00533EDE">
        <w:rPr>
          <w:rStyle w:val="Hyperlink"/>
          <w:color w:val="auto"/>
          <w:szCs w:val="20"/>
          <w:u w:val="none"/>
        </w:rPr>
        <w:tab/>
        <w:t>20</w:t>
      </w:r>
    </w:p>
    <w:p w14:paraId="0C0C61E4" w14:textId="2F23C521" w:rsidR="003A5E7A" w:rsidRDefault="00227B22" w:rsidP="003A5E7A">
      <w:pPr>
        <w:pStyle w:val="TableofFigures"/>
        <w:rPr>
          <w:rFonts w:eastAsiaTheme="minorEastAsia"/>
          <w:sz w:val="22"/>
          <w:lang w:val="en-US"/>
        </w:rPr>
      </w:pPr>
      <w:hyperlink w:anchor="_Toc481662860" w:history="1">
        <w:r w:rsidR="003A5E7A" w:rsidRPr="00C56A11">
          <w:rPr>
            <w:rStyle w:val="Hyperlink"/>
          </w:rPr>
          <w:t>Figure 2</w:t>
        </w:r>
        <w:r w:rsidR="002D50EE">
          <w:rPr>
            <w:rStyle w:val="Hyperlink"/>
          </w:rPr>
          <w:t>8</w:t>
        </w:r>
        <w:r w:rsidR="003A5E7A">
          <w:rPr>
            <w:rFonts w:eastAsiaTheme="minorEastAsia"/>
            <w:sz w:val="22"/>
            <w:lang w:val="en-US"/>
          </w:rPr>
          <w:tab/>
        </w:r>
        <w:r w:rsidR="003A5E7A" w:rsidRPr="00C56A11">
          <w:rPr>
            <w:rStyle w:val="Hyperlink"/>
          </w:rPr>
          <w:t>BEAM–ARMM contribution to Barangay level access to basic education services</w:t>
        </w:r>
        <w:r w:rsidR="003A5E7A">
          <w:rPr>
            <w:webHidden/>
          </w:rPr>
          <w:tab/>
        </w:r>
        <w:r w:rsidR="003A5E7A">
          <w:rPr>
            <w:webHidden/>
          </w:rPr>
          <w:fldChar w:fldCharType="begin"/>
        </w:r>
        <w:r w:rsidR="003A5E7A">
          <w:rPr>
            <w:webHidden/>
          </w:rPr>
          <w:instrText xml:space="preserve"> PAGEREF _Toc481662860 \h </w:instrText>
        </w:r>
        <w:r w:rsidR="003A5E7A">
          <w:rPr>
            <w:webHidden/>
          </w:rPr>
        </w:r>
        <w:r w:rsidR="003A5E7A">
          <w:rPr>
            <w:webHidden/>
          </w:rPr>
          <w:fldChar w:fldCharType="separate"/>
        </w:r>
        <w:r w:rsidR="00055B6D">
          <w:rPr>
            <w:webHidden/>
          </w:rPr>
          <w:t>23</w:t>
        </w:r>
        <w:r w:rsidR="003A5E7A">
          <w:rPr>
            <w:webHidden/>
          </w:rPr>
          <w:fldChar w:fldCharType="end"/>
        </w:r>
      </w:hyperlink>
    </w:p>
    <w:p w14:paraId="5214147C" w14:textId="7AB68969" w:rsidR="003A5E7A" w:rsidRDefault="00227B22" w:rsidP="003A5E7A">
      <w:pPr>
        <w:pStyle w:val="TableofFigures"/>
        <w:rPr>
          <w:rFonts w:eastAsiaTheme="minorEastAsia"/>
          <w:sz w:val="22"/>
          <w:lang w:val="en-US"/>
        </w:rPr>
      </w:pPr>
      <w:hyperlink w:anchor="_Toc481662861" w:history="1">
        <w:r w:rsidR="003A5E7A" w:rsidRPr="00C56A11">
          <w:rPr>
            <w:rStyle w:val="Hyperlink"/>
          </w:rPr>
          <w:t>Figure 2</w:t>
        </w:r>
        <w:r w:rsidR="002D50EE">
          <w:rPr>
            <w:rStyle w:val="Hyperlink"/>
          </w:rPr>
          <w:t>9</w:t>
        </w:r>
        <w:r w:rsidR="003A5E7A">
          <w:rPr>
            <w:rFonts w:eastAsiaTheme="minorEastAsia"/>
            <w:sz w:val="22"/>
            <w:lang w:val="en-US"/>
          </w:rPr>
          <w:tab/>
        </w:r>
        <w:r w:rsidR="003A5E7A" w:rsidRPr="00C56A11">
          <w:rPr>
            <w:rStyle w:val="Hyperlink"/>
          </w:rPr>
          <w:t>Map showing un-serviced Barangay in ARMM</w:t>
        </w:r>
        <w:r w:rsidR="003A5E7A">
          <w:rPr>
            <w:webHidden/>
          </w:rPr>
          <w:tab/>
        </w:r>
        <w:r w:rsidR="003A5E7A">
          <w:rPr>
            <w:webHidden/>
          </w:rPr>
          <w:fldChar w:fldCharType="begin"/>
        </w:r>
        <w:r w:rsidR="003A5E7A">
          <w:rPr>
            <w:webHidden/>
          </w:rPr>
          <w:instrText xml:space="preserve"> PAGEREF _Toc481662861 \h </w:instrText>
        </w:r>
        <w:r w:rsidR="003A5E7A">
          <w:rPr>
            <w:webHidden/>
          </w:rPr>
        </w:r>
        <w:r w:rsidR="003A5E7A">
          <w:rPr>
            <w:webHidden/>
          </w:rPr>
          <w:fldChar w:fldCharType="separate"/>
        </w:r>
        <w:r w:rsidR="00055B6D">
          <w:rPr>
            <w:webHidden/>
          </w:rPr>
          <w:t>24</w:t>
        </w:r>
        <w:r w:rsidR="003A5E7A">
          <w:rPr>
            <w:webHidden/>
          </w:rPr>
          <w:fldChar w:fldCharType="end"/>
        </w:r>
      </w:hyperlink>
    </w:p>
    <w:p w14:paraId="6762BCC6" w14:textId="09766147" w:rsidR="003A5E7A" w:rsidRDefault="00227B22" w:rsidP="003A5E7A">
      <w:pPr>
        <w:pStyle w:val="TableofFigures"/>
        <w:rPr>
          <w:rFonts w:eastAsiaTheme="minorEastAsia"/>
          <w:sz w:val="22"/>
          <w:lang w:val="en-US"/>
        </w:rPr>
      </w:pPr>
      <w:hyperlink w:anchor="_Toc481662862" w:history="1">
        <w:r w:rsidR="003A5E7A" w:rsidRPr="00C56A11">
          <w:rPr>
            <w:rStyle w:val="Hyperlink"/>
          </w:rPr>
          <w:t xml:space="preserve">Figure </w:t>
        </w:r>
        <w:r w:rsidR="002D50EE">
          <w:rPr>
            <w:rStyle w:val="Hyperlink"/>
          </w:rPr>
          <w:t>30</w:t>
        </w:r>
        <w:r w:rsidR="003A5E7A">
          <w:rPr>
            <w:rFonts w:eastAsiaTheme="minorEastAsia"/>
            <w:sz w:val="22"/>
            <w:lang w:val="en-US"/>
          </w:rPr>
          <w:tab/>
        </w:r>
        <w:r w:rsidR="003A5E7A" w:rsidRPr="00C56A11">
          <w:rPr>
            <w:rStyle w:val="Hyperlink"/>
          </w:rPr>
          <w:t>Total number of children enrolled in tahderiyyah between 2012–2016 in ARMM</w:t>
        </w:r>
        <w:r w:rsidR="003A5E7A">
          <w:rPr>
            <w:webHidden/>
          </w:rPr>
          <w:tab/>
        </w:r>
        <w:r w:rsidR="003A5E7A">
          <w:rPr>
            <w:webHidden/>
          </w:rPr>
          <w:fldChar w:fldCharType="begin"/>
        </w:r>
        <w:r w:rsidR="003A5E7A">
          <w:rPr>
            <w:webHidden/>
          </w:rPr>
          <w:instrText xml:space="preserve"> PAGEREF _Toc481662862 \h </w:instrText>
        </w:r>
        <w:r w:rsidR="003A5E7A">
          <w:rPr>
            <w:webHidden/>
          </w:rPr>
        </w:r>
        <w:r w:rsidR="003A5E7A">
          <w:rPr>
            <w:webHidden/>
          </w:rPr>
          <w:fldChar w:fldCharType="separate"/>
        </w:r>
        <w:r w:rsidR="00055B6D">
          <w:rPr>
            <w:webHidden/>
          </w:rPr>
          <w:t>26</w:t>
        </w:r>
        <w:r w:rsidR="003A5E7A">
          <w:rPr>
            <w:webHidden/>
          </w:rPr>
          <w:fldChar w:fldCharType="end"/>
        </w:r>
      </w:hyperlink>
    </w:p>
    <w:p w14:paraId="51F0EF11" w14:textId="19AC6807" w:rsidR="003A5E7A" w:rsidRDefault="00227B22" w:rsidP="003A5E7A">
      <w:pPr>
        <w:pStyle w:val="TableofFigures"/>
        <w:rPr>
          <w:rFonts w:eastAsiaTheme="minorEastAsia"/>
          <w:sz w:val="22"/>
          <w:lang w:val="en-US"/>
        </w:rPr>
      </w:pPr>
      <w:hyperlink w:anchor="_Toc481662863" w:history="1">
        <w:r w:rsidR="003A5E7A" w:rsidRPr="00C56A11">
          <w:rPr>
            <w:rStyle w:val="Hyperlink"/>
          </w:rPr>
          <w:t>Figure 3</w:t>
        </w:r>
        <w:r w:rsidR="002D50EE">
          <w:rPr>
            <w:rStyle w:val="Hyperlink"/>
          </w:rPr>
          <w:t>1</w:t>
        </w:r>
        <w:r w:rsidR="003A5E7A">
          <w:rPr>
            <w:rFonts w:eastAsiaTheme="minorEastAsia"/>
            <w:sz w:val="22"/>
            <w:lang w:val="en-US"/>
          </w:rPr>
          <w:tab/>
        </w:r>
        <w:r w:rsidR="003A5E7A" w:rsidRPr="00C56A11">
          <w:rPr>
            <w:rStyle w:val="Hyperlink"/>
          </w:rPr>
          <w:t>GPI of total number of children enrolled in tahderiyyah between 2012–2016 in ARMM</w:t>
        </w:r>
        <w:r w:rsidR="003A5E7A">
          <w:rPr>
            <w:webHidden/>
          </w:rPr>
          <w:tab/>
        </w:r>
        <w:r w:rsidR="003A5E7A">
          <w:rPr>
            <w:webHidden/>
          </w:rPr>
          <w:fldChar w:fldCharType="begin"/>
        </w:r>
        <w:r w:rsidR="003A5E7A">
          <w:rPr>
            <w:webHidden/>
          </w:rPr>
          <w:instrText xml:space="preserve"> PAGEREF _Toc481662863 \h </w:instrText>
        </w:r>
        <w:r w:rsidR="003A5E7A">
          <w:rPr>
            <w:webHidden/>
          </w:rPr>
        </w:r>
        <w:r w:rsidR="003A5E7A">
          <w:rPr>
            <w:webHidden/>
          </w:rPr>
          <w:fldChar w:fldCharType="separate"/>
        </w:r>
        <w:r w:rsidR="00055B6D">
          <w:rPr>
            <w:webHidden/>
          </w:rPr>
          <w:t>26</w:t>
        </w:r>
        <w:r w:rsidR="003A5E7A">
          <w:rPr>
            <w:webHidden/>
          </w:rPr>
          <w:fldChar w:fldCharType="end"/>
        </w:r>
      </w:hyperlink>
    </w:p>
    <w:p w14:paraId="3F4E6CCD" w14:textId="0674EE2B" w:rsidR="003A5E7A" w:rsidRDefault="00055B6D" w:rsidP="003A5E7A">
      <w:pPr>
        <w:pStyle w:val="TableofFigures"/>
        <w:rPr>
          <w:rFonts w:eastAsiaTheme="minorEastAsia"/>
          <w:sz w:val="22"/>
          <w:lang w:val="en-US"/>
        </w:rPr>
      </w:pPr>
      <w:hyperlink w:anchor="_Toc481662865" w:history="1">
        <w:r w:rsidR="003A5E7A" w:rsidRPr="00C56A11">
          <w:rPr>
            <w:rStyle w:val="Hyperlink"/>
          </w:rPr>
          <w:t>Figure 32</w:t>
        </w:r>
        <w:r w:rsidR="003A5E7A">
          <w:rPr>
            <w:rFonts w:eastAsiaTheme="minorEastAsia"/>
            <w:sz w:val="22"/>
            <w:lang w:val="en-US"/>
          </w:rPr>
          <w:tab/>
        </w:r>
        <w:r w:rsidR="003A5E7A" w:rsidRPr="00C56A11">
          <w:rPr>
            <w:rStyle w:val="Hyperlink"/>
          </w:rPr>
          <w:t>Number of students in ADM learning centres by SY 2012–2013 to 2016–2017</w:t>
        </w:r>
        <w:r w:rsidR="003A5E7A">
          <w:rPr>
            <w:webHidden/>
          </w:rPr>
          <w:tab/>
        </w:r>
        <w:r w:rsidR="003A5E7A">
          <w:rPr>
            <w:webHidden/>
          </w:rPr>
          <w:fldChar w:fldCharType="begin"/>
        </w:r>
        <w:r w:rsidR="003A5E7A">
          <w:rPr>
            <w:webHidden/>
          </w:rPr>
          <w:instrText xml:space="preserve"> PAGEREF _Toc481662865 \h </w:instrText>
        </w:r>
        <w:r w:rsidR="003A5E7A">
          <w:rPr>
            <w:webHidden/>
          </w:rPr>
        </w:r>
        <w:r w:rsidR="003A5E7A">
          <w:rPr>
            <w:webHidden/>
          </w:rPr>
          <w:fldChar w:fldCharType="separate"/>
        </w:r>
        <w:r>
          <w:rPr>
            <w:webHidden/>
          </w:rPr>
          <w:t>27</w:t>
        </w:r>
        <w:r w:rsidR="003A5E7A">
          <w:rPr>
            <w:webHidden/>
          </w:rPr>
          <w:fldChar w:fldCharType="end"/>
        </w:r>
      </w:hyperlink>
    </w:p>
    <w:p w14:paraId="3EB0BBBB" w14:textId="400ABFA0" w:rsidR="003A5E7A" w:rsidRDefault="00055B6D" w:rsidP="003A5E7A">
      <w:pPr>
        <w:pStyle w:val="TableofFigures"/>
        <w:rPr>
          <w:rFonts w:eastAsiaTheme="minorEastAsia"/>
          <w:sz w:val="22"/>
          <w:lang w:val="en-US"/>
        </w:rPr>
      </w:pPr>
      <w:hyperlink w:anchor="_Toc481662866" w:history="1">
        <w:r w:rsidR="003A5E7A" w:rsidRPr="00C56A11">
          <w:rPr>
            <w:rStyle w:val="Hyperlink"/>
          </w:rPr>
          <w:t>Figure 33</w:t>
        </w:r>
        <w:r w:rsidR="003A5E7A">
          <w:rPr>
            <w:rFonts w:eastAsiaTheme="minorEastAsia"/>
            <w:sz w:val="22"/>
            <w:lang w:val="en-US"/>
          </w:rPr>
          <w:tab/>
        </w:r>
        <w:r w:rsidR="003A5E7A" w:rsidRPr="00C56A11">
          <w:rPr>
            <w:rStyle w:val="Hyperlink"/>
          </w:rPr>
          <w:t>GPI number of students in ADM learning centres by SY 2012–2013 and 2016–2017</w:t>
        </w:r>
        <w:r w:rsidR="003A5E7A">
          <w:rPr>
            <w:webHidden/>
          </w:rPr>
          <w:tab/>
        </w:r>
        <w:r w:rsidR="003A5E7A">
          <w:rPr>
            <w:webHidden/>
          </w:rPr>
          <w:fldChar w:fldCharType="begin"/>
        </w:r>
        <w:r w:rsidR="003A5E7A">
          <w:rPr>
            <w:webHidden/>
          </w:rPr>
          <w:instrText xml:space="preserve"> PAGEREF _Toc481662866 \h </w:instrText>
        </w:r>
        <w:r w:rsidR="003A5E7A">
          <w:rPr>
            <w:webHidden/>
          </w:rPr>
        </w:r>
        <w:r w:rsidR="003A5E7A">
          <w:rPr>
            <w:webHidden/>
          </w:rPr>
          <w:fldChar w:fldCharType="separate"/>
        </w:r>
        <w:r>
          <w:rPr>
            <w:webHidden/>
          </w:rPr>
          <w:t>28</w:t>
        </w:r>
        <w:r w:rsidR="003A5E7A">
          <w:rPr>
            <w:webHidden/>
          </w:rPr>
          <w:fldChar w:fldCharType="end"/>
        </w:r>
      </w:hyperlink>
    </w:p>
    <w:p w14:paraId="1D1EC4CF" w14:textId="7B66E2E6" w:rsidR="003A5E7A" w:rsidRDefault="00227B22" w:rsidP="003A5E7A">
      <w:pPr>
        <w:pStyle w:val="TableofFigures"/>
        <w:rPr>
          <w:rFonts w:eastAsiaTheme="minorEastAsia"/>
          <w:sz w:val="22"/>
          <w:lang w:val="en-US"/>
        </w:rPr>
      </w:pPr>
      <w:hyperlink w:anchor="_Toc481662867" w:history="1">
        <w:r w:rsidR="003A5E7A" w:rsidRPr="00C56A11">
          <w:rPr>
            <w:rStyle w:val="Hyperlink"/>
          </w:rPr>
          <w:t>Figure 34</w:t>
        </w:r>
        <w:r w:rsidR="003A5E7A">
          <w:rPr>
            <w:rFonts w:eastAsiaTheme="minorEastAsia"/>
            <w:sz w:val="22"/>
            <w:lang w:val="en-US"/>
          </w:rPr>
          <w:tab/>
        </w:r>
        <w:r w:rsidR="002D50EE" w:rsidRPr="002D50EE">
          <w:rPr>
            <w:rStyle w:val="Hyperlink"/>
          </w:rPr>
          <w:t>GPI number of pupils completing number of years of education through ADM learning centres</w:t>
        </w:r>
        <w:r w:rsidR="002D50EE" w:rsidRPr="002D50EE" w:rsidDel="002D50EE">
          <w:rPr>
            <w:rStyle w:val="Hyperlink"/>
          </w:rPr>
          <w:t xml:space="preserve"> </w:t>
        </w:r>
      </w:hyperlink>
      <w:r w:rsidR="002D50EE">
        <w:tab/>
        <w:t>29</w:t>
      </w:r>
    </w:p>
    <w:p w14:paraId="77DE4A7F" w14:textId="26A81B4B" w:rsidR="003A5E7A" w:rsidRDefault="00227B22" w:rsidP="003A5E7A">
      <w:pPr>
        <w:pStyle w:val="TableofFigures"/>
        <w:rPr>
          <w:rFonts w:eastAsiaTheme="minorEastAsia"/>
          <w:sz w:val="22"/>
          <w:lang w:val="en-US"/>
        </w:rPr>
      </w:pPr>
      <w:hyperlink w:anchor="_Toc481662870" w:history="1">
        <w:r w:rsidR="003A5E7A" w:rsidRPr="00C56A11">
          <w:rPr>
            <w:rStyle w:val="Hyperlink"/>
          </w:rPr>
          <w:t>Figure 3</w:t>
        </w:r>
        <w:r w:rsidR="009A5E42">
          <w:rPr>
            <w:rStyle w:val="Hyperlink"/>
          </w:rPr>
          <w:t>5</w:t>
        </w:r>
        <w:r w:rsidR="003A5E7A">
          <w:rPr>
            <w:rFonts w:eastAsiaTheme="minorEastAsia"/>
            <w:sz w:val="22"/>
            <w:lang w:val="en-US"/>
          </w:rPr>
          <w:tab/>
        </w:r>
        <w:r w:rsidR="003A5E7A" w:rsidRPr="00C56A11">
          <w:rPr>
            <w:rStyle w:val="Hyperlink"/>
          </w:rPr>
          <w:t>Number and % of children receiving schooling through ADM learning centres by number of years of schooling</w:t>
        </w:r>
        <w:r w:rsidR="003A5E7A">
          <w:rPr>
            <w:webHidden/>
          </w:rPr>
          <w:tab/>
        </w:r>
        <w:r w:rsidR="003A5E7A">
          <w:rPr>
            <w:webHidden/>
          </w:rPr>
          <w:fldChar w:fldCharType="begin"/>
        </w:r>
        <w:r w:rsidR="003A5E7A">
          <w:rPr>
            <w:webHidden/>
          </w:rPr>
          <w:instrText xml:space="preserve"> PAGEREF _Toc481662870 \h </w:instrText>
        </w:r>
        <w:r w:rsidR="003A5E7A">
          <w:rPr>
            <w:webHidden/>
          </w:rPr>
        </w:r>
        <w:r w:rsidR="003A5E7A">
          <w:rPr>
            <w:webHidden/>
          </w:rPr>
          <w:fldChar w:fldCharType="separate"/>
        </w:r>
        <w:r w:rsidR="00055B6D">
          <w:rPr>
            <w:webHidden/>
          </w:rPr>
          <w:t>30</w:t>
        </w:r>
        <w:r w:rsidR="003A5E7A">
          <w:rPr>
            <w:webHidden/>
          </w:rPr>
          <w:fldChar w:fldCharType="end"/>
        </w:r>
      </w:hyperlink>
    </w:p>
    <w:p w14:paraId="25DCE446" w14:textId="1E8609EE" w:rsidR="003A5E7A" w:rsidRDefault="00227B22" w:rsidP="003A5E7A">
      <w:pPr>
        <w:pStyle w:val="TableofFigures"/>
        <w:rPr>
          <w:rFonts w:eastAsiaTheme="minorEastAsia"/>
          <w:sz w:val="22"/>
          <w:lang w:val="en-US"/>
        </w:rPr>
      </w:pPr>
      <w:hyperlink w:anchor="_Toc481662871" w:history="1">
        <w:r w:rsidR="003A5E7A" w:rsidRPr="00C56A11">
          <w:rPr>
            <w:rStyle w:val="Hyperlink"/>
          </w:rPr>
          <w:t>Figure 3</w:t>
        </w:r>
        <w:r w:rsidR="009A5E42">
          <w:rPr>
            <w:rStyle w:val="Hyperlink"/>
          </w:rPr>
          <w:t>6</w:t>
        </w:r>
        <w:r w:rsidR="003A5E7A">
          <w:rPr>
            <w:rFonts w:eastAsiaTheme="minorEastAsia"/>
            <w:sz w:val="22"/>
            <w:lang w:val="en-US"/>
          </w:rPr>
          <w:tab/>
        </w:r>
        <w:r w:rsidR="003A5E7A" w:rsidRPr="00C56A11">
          <w:rPr>
            <w:rStyle w:val="Hyperlink"/>
          </w:rPr>
          <w:t>GPI number of pupils completing number of years of education through ADM learning centres</w:t>
        </w:r>
        <w:r w:rsidR="003A5E7A">
          <w:rPr>
            <w:webHidden/>
          </w:rPr>
          <w:tab/>
        </w:r>
        <w:r w:rsidR="003A5E7A">
          <w:rPr>
            <w:webHidden/>
          </w:rPr>
          <w:fldChar w:fldCharType="begin"/>
        </w:r>
        <w:r w:rsidR="003A5E7A">
          <w:rPr>
            <w:webHidden/>
          </w:rPr>
          <w:instrText xml:space="preserve"> PAGEREF _Toc481662871 \h </w:instrText>
        </w:r>
        <w:r w:rsidR="003A5E7A">
          <w:rPr>
            <w:webHidden/>
          </w:rPr>
        </w:r>
        <w:r w:rsidR="003A5E7A">
          <w:rPr>
            <w:webHidden/>
          </w:rPr>
          <w:fldChar w:fldCharType="separate"/>
        </w:r>
        <w:r w:rsidR="00055B6D">
          <w:rPr>
            <w:webHidden/>
          </w:rPr>
          <w:t>31</w:t>
        </w:r>
        <w:r w:rsidR="003A5E7A">
          <w:rPr>
            <w:webHidden/>
          </w:rPr>
          <w:fldChar w:fldCharType="end"/>
        </w:r>
      </w:hyperlink>
    </w:p>
    <w:p w14:paraId="262E07E8" w14:textId="4D2A9A95" w:rsidR="003A5E7A" w:rsidRDefault="00227B22" w:rsidP="003A5E7A">
      <w:pPr>
        <w:pStyle w:val="TableofFigures"/>
        <w:rPr>
          <w:rFonts w:eastAsiaTheme="minorEastAsia"/>
          <w:sz w:val="22"/>
          <w:lang w:val="en-US"/>
        </w:rPr>
      </w:pPr>
      <w:hyperlink w:anchor="_Toc481662872" w:history="1">
        <w:r w:rsidR="003A5E7A" w:rsidRPr="00C56A11">
          <w:rPr>
            <w:rStyle w:val="Hyperlink"/>
          </w:rPr>
          <w:t>Figure 3</w:t>
        </w:r>
        <w:r w:rsidR="009A5E42">
          <w:rPr>
            <w:rStyle w:val="Hyperlink"/>
          </w:rPr>
          <w:t>7</w:t>
        </w:r>
        <w:r w:rsidR="003A5E7A">
          <w:rPr>
            <w:rFonts w:eastAsiaTheme="minorEastAsia"/>
            <w:sz w:val="22"/>
            <w:lang w:val="en-US"/>
          </w:rPr>
          <w:tab/>
        </w:r>
        <w:r w:rsidR="003A5E7A" w:rsidRPr="00C56A11">
          <w:rPr>
            <w:rStyle w:val="Hyperlink"/>
          </w:rPr>
          <w:t>Number and percentage of BRAC ADM pupils who transitioned to DepEd Grade 1 and to Grade 1 in BRAC ADM centres</w:t>
        </w:r>
        <w:r w:rsidR="003A5E7A">
          <w:rPr>
            <w:webHidden/>
          </w:rPr>
          <w:tab/>
        </w:r>
        <w:r w:rsidR="003A5E7A">
          <w:rPr>
            <w:webHidden/>
          </w:rPr>
          <w:fldChar w:fldCharType="begin"/>
        </w:r>
        <w:r w:rsidR="003A5E7A">
          <w:rPr>
            <w:webHidden/>
          </w:rPr>
          <w:instrText xml:space="preserve"> PAGEREF _Toc481662872 \h </w:instrText>
        </w:r>
        <w:r w:rsidR="003A5E7A">
          <w:rPr>
            <w:webHidden/>
          </w:rPr>
        </w:r>
        <w:r w:rsidR="003A5E7A">
          <w:rPr>
            <w:webHidden/>
          </w:rPr>
          <w:fldChar w:fldCharType="separate"/>
        </w:r>
        <w:r w:rsidR="00055B6D">
          <w:rPr>
            <w:webHidden/>
          </w:rPr>
          <w:t>31</w:t>
        </w:r>
        <w:r w:rsidR="003A5E7A">
          <w:rPr>
            <w:webHidden/>
          </w:rPr>
          <w:fldChar w:fldCharType="end"/>
        </w:r>
      </w:hyperlink>
    </w:p>
    <w:p w14:paraId="4EF204C8" w14:textId="2072F744" w:rsidR="003A5E7A" w:rsidRDefault="00227B22" w:rsidP="003A5E7A">
      <w:pPr>
        <w:pStyle w:val="TableofFigures"/>
        <w:rPr>
          <w:rFonts w:eastAsiaTheme="minorEastAsia"/>
          <w:sz w:val="22"/>
          <w:lang w:val="en-US"/>
        </w:rPr>
      </w:pPr>
      <w:hyperlink w:anchor="_Toc481662873" w:history="1">
        <w:r w:rsidR="003A5E7A" w:rsidRPr="00C56A11">
          <w:rPr>
            <w:rStyle w:val="Hyperlink"/>
          </w:rPr>
          <w:t>Figure</w:t>
        </w:r>
        <w:r w:rsidR="00E13873">
          <w:rPr>
            <w:rStyle w:val="Hyperlink"/>
          </w:rPr>
          <w:t xml:space="preserve"> 38</w:t>
        </w:r>
        <w:r w:rsidR="003A5E7A">
          <w:rPr>
            <w:rFonts w:eastAsiaTheme="minorEastAsia"/>
            <w:sz w:val="22"/>
            <w:lang w:val="en-US"/>
          </w:rPr>
          <w:tab/>
        </w:r>
        <w:r w:rsidR="003A5E7A" w:rsidRPr="00C56A11">
          <w:rPr>
            <w:rStyle w:val="Hyperlink"/>
          </w:rPr>
          <w:t>Number of children enrolled in madaris assisted 2015–2017 by year and province</w:t>
        </w:r>
        <w:r w:rsidR="003A5E7A">
          <w:rPr>
            <w:webHidden/>
          </w:rPr>
          <w:tab/>
        </w:r>
        <w:r w:rsidR="003A5E7A">
          <w:rPr>
            <w:webHidden/>
          </w:rPr>
          <w:fldChar w:fldCharType="begin"/>
        </w:r>
        <w:r w:rsidR="003A5E7A">
          <w:rPr>
            <w:webHidden/>
          </w:rPr>
          <w:instrText xml:space="preserve"> PAGEREF _Toc481662873 \h </w:instrText>
        </w:r>
        <w:r w:rsidR="003A5E7A">
          <w:rPr>
            <w:webHidden/>
          </w:rPr>
        </w:r>
        <w:r w:rsidR="003A5E7A">
          <w:rPr>
            <w:webHidden/>
          </w:rPr>
          <w:fldChar w:fldCharType="separate"/>
        </w:r>
        <w:r w:rsidR="00055B6D">
          <w:rPr>
            <w:webHidden/>
          </w:rPr>
          <w:t>33</w:t>
        </w:r>
        <w:r w:rsidR="003A5E7A">
          <w:rPr>
            <w:webHidden/>
          </w:rPr>
          <w:fldChar w:fldCharType="end"/>
        </w:r>
      </w:hyperlink>
    </w:p>
    <w:p w14:paraId="35AE3AA8" w14:textId="0036C735" w:rsidR="003A5E7A" w:rsidRDefault="00227B22" w:rsidP="003A5E7A">
      <w:pPr>
        <w:pStyle w:val="TableofFigures"/>
        <w:rPr>
          <w:rFonts w:eastAsiaTheme="minorEastAsia"/>
          <w:sz w:val="22"/>
          <w:lang w:val="en-US"/>
        </w:rPr>
      </w:pPr>
      <w:hyperlink w:anchor="_Toc481662874" w:history="1">
        <w:r w:rsidR="003A5E7A" w:rsidRPr="00C56A11">
          <w:rPr>
            <w:rStyle w:val="Hyperlink"/>
          </w:rPr>
          <w:t xml:space="preserve">Figure </w:t>
        </w:r>
        <w:r w:rsidR="00E13873">
          <w:rPr>
            <w:rStyle w:val="Hyperlink"/>
          </w:rPr>
          <w:t>39</w:t>
        </w:r>
        <w:r w:rsidR="003A5E7A">
          <w:rPr>
            <w:rFonts w:eastAsiaTheme="minorEastAsia"/>
            <w:sz w:val="22"/>
            <w:lang w:val="en-US"/>
          </w:rPr>
          <w:tab/>
        </w:r>
        <w:r w:rsidR="003A5E7A" w:rsidRPr="00C56A11">
          <w:rPr>
            <w:rStyle w:val="Hyperlink"/>
          </w:rPr>
          <w:t>GPI number of children enrolled in madaris assisted 2015–2016 and 2016–2017 for each province</w:t>
        </w:r>
        <w:r w:rsidR="003A5E7A">
          <w:rPr>
            <w:webHidden/>
          </w:rPr>
          <w:tab/>
        </w:r>
        <w:r w:rsidR="003A5E7A">
          <w:rPr>
            <w:webHidden/>
          </w:rPr>
          <w:fldChar w:fldCharType="begin"/>
        </w:r>
        <w:r w:rsidR="003A5E7A">
          <w:rPr>
            <w:webHidden/>
          </w:rPr>
          <w:instrText xml:space="preserve"> PAGEREF _Toc481662874 \h </w:instrText>
        </w:r>
        <w:r w:rsidR="003A5E7A">
          <w:rPr>
            <w:webHidden/>
          </w:rPr>
        </w:r>
        <w:r w:rsidR="003A5E7A">
          <w:rPr>
            <w:webHidden/>
          </w:rPr>
          <w:fldChar w:fldCharType="separate"/>
        </w:r>
        <w:r w:rsidR="00055B6D">
          <w:rPr>
            <w:webHidden/>
          </w:rPr>
          <w:t>33</w:t>
        </w:r>
        <w:r w:rsidR="003A5E7A">
          <w:rPr>
            <w:webHidden/>
          </w:rPr>
          <w:fldChar w:fldCharType="end"/>
        </w:r>
      </w:hyperlink>
    </w:p>
    <w:p w14:paraId="780D1C3D" w14:textId="18B995EB" w:rsidR="003A5E7A" w:rsidRDefault="00227B22" w:rsidP="003A5E7A">
      <w:pPr>
        <w:pStyle w:val="TableofFigures"/>
        <w:rPr>
          <w:rFonts w:eastAsiaTheme="minorEastAsia"/>
          <w:sz w:val="22"/>
          <w:lang w:val="en-US"/>
        </w:rPr>
      </w:pPr>
      <w:hyperlink w:anchor="_Toc481662875" w:history="1">
        <w:r w:rsidR="003A5E7A" w:rsidRPr="00C56A11">
          <w:rPr>
            <w:rStyle w:val="Hyperlink"/>
          </w:rPr>
          <w:t>Figure 4</w:t>
        </w:r>
        <w:r w:rsidR="00E13873">
          <w:rPr>
            <w:rStyle w:val="Hyperlink"/>
          </w:rPr>
          <w:t>0</w:t>
        </w:r>
        <w:r w:rsidR="003A5E7A">
          <w:rPr>
            <w:rFonts w:eastAsiaTheme="minorEastAsia"/>
            <w:sz w:val="22"/>
            <w:lang w:val="en-US"/>
          </w:rPr>
          <w:tab/>
        </w:r>
        <w:r w:rsidR="003A5E7A" w:rsidRPr="00C56A11">
          <w:rPr>
            <w:rStyle w:val="Hyperlink"/>
          </w:rPr>
          <w:t>Number of children enrolled in madaris assisted 2015–2017 by year and grade</w:t>
        </w:r>
        <w:r w:rsidR="003A5E7A">
          <w:rPr>
            <w:webHidden/>
          </w:rPr>
          <w:tab/>
        </w:r>
        <w:r w:rsidR="003A5E7A">
          <w:rPr>
            <w:webHidden/>
          </w:rPr>
          <w:fldChar w:fldCharType="begin"/>
        </w:r>
        <w:r w:rsidR="003A5E7A">
          <w:rPr>
            <w:webHidden/>
          </w:rPr>
          <w:instrText xml:space="preserve"> PAGEREF _Toc481662875 \h </w:instrText>
        </w:r>
        <w:r w:rsidR="003A5E7A">
          <w:rPr>
            <w:webHidden/>
          </w:rPr>
        </w:r>
        <w:r w:rsidR="003A5E7A">
          <w:rPr>
            <w:webHidden/>
          </w:rPr>
          <w:fldChar w:fldCharType="separate"/>
        </w:r>
        <w:r w:rsidR="00055B6D">
          <w:rPr>
            <w:webHidden/>
          </w:rPr>
          <w:t>34</w:t>
        </w:r>
        <w:r w:rsidR="003A5E7A">
          <w:rPr>
            <w:webHidden/>
          </w:rPr>
          <w:fldChar w:fldCharType="end"/>
        </w:r>
      </w:hyperlink>
    </w:p>
    <w:p w14:paraId="2A014EDE" w14:textId="310B09DE" w:rsidR="003A5E7A" w:rsidRDefault="00227B22" w:rsidP="003A5E7A">
      <w:pPr>
        <w:pStyle w:val="TableofFigures"/>
        <w:rPr>
          <w:rFonts w:eastAsiaTheme="minorEastAsia"/>
          <w:sz w:val="22"/>
          <w:lang w:val="en-US"/>
        </w:rPr>
      </w:pPr>
      <w:hyperlink w:anchor="_Toc481662876" w:history="1">
        <w:r w:rsidR="003A5E7A" w:rsidRPr="00C56A11">
          <w:rPr>
            <w:rStyle w:val="Hyperlink"/>
          </w:rPr>
          <w:t>Figure 4</w:t>
        </w:r>
        <w:r w:rsidR="00E13873">
          <w:rPr>
            <w:rStyle w:val="Hyperlink"/>
          </w:rPr>
          <w:t>1</w:t>
        </w:r>
        <w:r w:rsidR="003A5E7A">
          <w:rPr>
            <w:rFonts w:eastAsiaTheme="minorEastAsia"/>
            <w:sz w:val="22"/>
            <w:lang w:val="en-US"/>
          </w:rPr>
          <w:tab/>
        </w:r>
        <w:r w:rsidR="003A5E7A" w:rsidRPr="00C56A11">
          <w:rPr>
            <w:rStyle w:val="Hyperlink"/>
          </w:rPr>
          <w:t>GPI of number of children enrolled in madaris assisted 2015–2017 by year and grade</w:t>
        </w:r>
        <w:r w:rsidR="003A5E7A">
          <w:rPr>
            <w:webHidden/>
          </w:rPr>
          <w:tab/>
        </w:r>
        <w:r w:rsidR="003A5E7A">
          <w:rPr>
            <w:webHidden/>
          </w:rPr>
          <w:fldChar w:fldCharType="begin"/>
        </w:r>
        <w:r w:rsidR="003A5E7A">
          <w:rPr>
            <w:webHidden/>
          </w:rPr>
          <w:instrText xml:space="preserve"> PAGEREF _Toc481662876 \h </w:instrText>
        </w:r>
        <w:r w:rsidR="003A5E7A">
          <w:rPr>
            <w:webHidden/>
          </w:rPr>
        </w:r>
        <w:r w:rsidR="003A5E7A">
          <w:rPr>
            <w:webHidden/>
          </w:rPr>
          <w:fldChar w:fldCharType="separate"/>
        </w:r>
        <w:r w:rsidR="00055B6D">
          <w:rPr>
            <w:webHidden/>
          </w:rPr>
          <w:t>34</w:t>
        </w:r>
        <w:r w:rsidR="003A5E7A">
          <w:rPr>
            <w:webHidden/>
          </w:rPr>
          <w:fldChar w:fldCharType="end"/>
        </w:r>
      </w:hyperlink>
    </w:p>
    <w:p w14:paraId="0F3B541F" w14:textId="2DBB3117" w:rsidR="003A5E7A" w:rsidRDefault="00227B22" w:rsidP="003A5E7A">
      <w:pPr>
        <w:pStyle w:val="TableofFigures"/>
        <w:rPr>
          <w:rFonts w:eastAsiaTheme="minorEastAsia"/>
          <w:sz w:val="22"/>
          <w:lang w:val="en-US"/>
        </w:rPr>
      </w:pPr>
      <w:hyperlink w:anchor="_Toc481662877" w:history="1">
        <w:r w:rsidR="003A5E7A" w:rsidRPr="00C56A11">
          <w:rPr>
            <w:rStyle w:val="Hyperlink"/>
          </w:rPr>
          <w:t>Figure 4</w:t>
        </w:r>
        <w:r w:rsidR="00E13873">
          <w:rPr>
            <w:rStyle w:val="Hyperlink"/>
          </w:rPr>
          <w:t>2</w:t>
        </w:r>
        <w:r w:rsidR="003A5E7A">
          <w:rPr>
            <w:rFonts w:eastAsiaTheme="minorEastAsia"/>
            <w:sz w:val="22"/>
            <w:lang w:val="en-US"/>
          </w:rPr>
          <w:tab/>
        </w:r>
        <w:r w:rsidR="003A5E7A" w:rsidRPr="00C56A11">
          <w:rPr>
            <w:rStyle w:val="Hyperlink"/>
          </w:rPr>
          <w:t>New students in the madaris program by year</w:t>
        </w:r>
        <w:r w:rsidR="003A5E7A">
          <w:rPr>
            <w:webHidden/>
          </w:rPr>
          <w:tab/>
        </w:r>
        <w:r w:rsidR="003A5E7A">
          <w:rPr>
            <w:webHidden/>
          </w:rPr>
          <w:fldChar w:fldCharType="begin"/>
        </w:r>
        <w:r w:rsidR="003A5E7A">
          <w:rPr>
            <w:webHidden/>
          </w:rPr>
          <w:instrText xml:space="preserve"> PAGEREF _Toc481662877 \h </w:instrText>
        </w:r>
        <w:r w:rsidR="003A5E7A">
          <w:rPr>
            <w:webHidden/>
          </w:rPr>
        </w:r>
        <w:r w:rsidR="003A5E7A">
          <w:rPr>
            <w:webHidden/>
          </w:rPr>
          <w:fldChar w:fldCharType="separate"/>
        </w:r>
        <w:r w:rsidR="00055B6D">
          <w:rPr>
            <w:webHidden/>
          </w:rPr>
          <w:t>35</w:t>
        </w:r>
        <w:r w:rsidR="003A5E7A">
          <w:rPr>
            <w:webHidden/>
          </w:rPr>
          <w:fldChar w:fldCharType="end"/>
        </w:r>
      </w:hyperlink>
    </w:p>
    <w:p w14:paraId="7216E8F3" w14:textId="01D0CE7C" w:rsidR="003A5E7A" w:rsidRDefault="00227B22" w:rsidP="003A5E7A">
      <w:pPr>
        <w:pStyle w:val="TableofFigures"/>
        <w:rPr>
          <w:rFonts w:eastAsiaTheme="minorEastAsia"/>
          <w:sz w:val="22"/>
          <w:lang w:val="en-US"/>
        </w:rPr>
      </w:pPr>
      <w:hyperlink w:anchor="_Toc481662878" w:history="1">
        <w:r w:rsidR="003A5E7A" w:rsidRPr="00C56A11">
          <w:rPr>
            <w:rStyle w:val="Hyperlink"/>
          </w:rPr>
          <w:t>Figure 4</w:t>
        </w:r>
        <w:r w:rsidR="00E13873">
          <w:rPr>
            <w:rStyle w:val="Hyperlink"/>
          </w:rPr>
          <w:t>3</w:t>
        </w:r>
        <w:r w:rsidR="003A5E7A">
          <w:rPr>
            <w:rFonts w:eastAsiaTheme="minorEastAsia"/>
            <w:sz w:val="22"/>
            <w:lang w:val="en-US"/>
          </w:rPr>
          <w:tab/>
        </w:r>
        <w:r w:rsidR="003A5E7A" w:rsidRPr="00C56A11">
          <w:rPr>
            <w:rStyle w:val="Hyperlink"/>
          </w:rPr>
          <w:t>Students having participated in each grade level program in madaris</w:t>
        </w:r>
        <w:r w:rsidR="003A5E7A">
          <w:rPr>
            <w:webHidden/>
          </w:rPr>
          <w:tab/>
        </w:r>
        <w:r w:rsidR="003A5E7A">
          <w:rPr>
            <w:webHidden/>
          </w:rPr>
          <w:fldChar w:fldCharType="begin"/>
        </w:r>
        <w:r w:rsidR="003A5E7A">
          <w:rPr>
            <w:webHidden/>
          </w:rPr>
          <w:instrText xml:space="preserve"> PAGEREF _Toc481662878 \h </w:instrText>
        </w:r>
        <w:r w:rsidR="003A5E7A">
          <w:rPr>
            <w:webHidden/>
          </w:rPr>
        </w:r>
        <w:r w:rsidR="003A5E7A">
          <w:rPr>
            <w:webHidden/>
          </w:rPr>
          <w:fldChar w:fldCharType="separate"/>
        </w:r>
        <w:r w:rsidR="00055B6D">
          <w:rPr>
            <w:webHidden/>
          </w:rPr>
          <w:t>36</w:t>
        </w:r>
        <w:r w:rsidR="003A5E7A">
          <w:rPr>
            <w:webHidden/>
          </w:rPr>
          <w:fldChar w:fldCharType="end"/>
        </w:r>
      </w:hyperlink>
    </w:p>
    <w:p w14:paraId="73F39B40" w14:textId="5EC8F3C9" w:rsidR="003A5E7A" w:rsidRDefault="00C77990" w:rsidP="003A5E7A">
      <w:pPr>
        <w:pStyle w:val="TableofFigures"/>
        <w:rPr>
          <w:rFonts w:eastAsiaTheme="minorEastAsia"/>
          <w:sz w:val="22"/>
          <w:lang w:val="en-US"/>
        </w:rPr>
      </w:pPr>
      <w:hyperlink w:anchor="_Toc481662879" w:history="1">
        <w:r w:rsidR="003A5E7A" w:rsidRPr="00C56A11">
          <w:rPr>
            <w:rStyle w:val="Hyperlink"/>
          </w:rPr>
          <w:t>Figure 4</w:t>
        </w:r>
        <w:r w:rsidR="00E13873">
          <w:rPr>
            <w:rStyle w:val="Hyperlink"/>
          </w:rPr>
          <w:t>4</w:t>
        </w:r>
        <w:r w:rsidR="003A5E7A">
          <w:rPr>
            <w:rFonts w:eastAsiaTheme="minorEastAsia"/>
            <w:sz w:val="22"/>
            <w:lang w:val="en-US"/>
          </w:rPr>
          <w:tab/>
        </w:r>
        <w:r w:rsidR="003A5E7A" w:rsidRPr="00C56A11">
          <w:rPr>
            <w:rStyle w:val="Hyperlink"/>
          </w:rPr>
          <w:t>Survival rate madaris selected schools kinder</w:t>
        </w:r>
        <w:r w:rsidR="008F58C8">
          <w:rPr>
            <w:rStyle w:val="Hyperlink"/>
          </w:rPr>
          <w:t>garten</w:t>
        </w:r>
        <w:r w:rsidR="003A5E7A" w:rsidRPr="00C56A11">
          <w:rPr>
            <w:rStyle w:val="Hyperlink"/>
          </w:rPr>
          <w:t xml:space="preserve"> to grade 3 2015–2016 to 2016–2017</w:t>
        </w:r>
        <w:r w:rsidR="003A5E7A">
          <w:rPr>
            <w:webHidden/>
          </w:rPr>
          <w:tab/>
        </w:r>
        <w:r w:rsidR="003A5E7A">
          <w:rPr>
            <w:webHidden/>
          </w:rPr>
          <w:fldChar w:fldCharType="begin"/>
        </w:r>
        <w:r w:rsidR="003A5E7A">
          <w:rPr>
            <w:webHidden/>
          </w:rPr>
          <w:instrText xml:space="preserve"> PAGEREF _Toc481662879 \h </w:instrText>
        </w:r>
        <w:r w:rsidR="003A5E7A">
          <w:rPr>
            <w:webHidden/>
          </w:rPr>
        </w:r>
        <w:r w:rsidR="003A5E7A">
          <w:rPr>
            <w:webHidden/>
          </w:rPr>
          <w:fldChar w:fldCharType="separate"/>
        </w:r>
        <w:r w:rsidR="00055B6D">
          <w:rPr>
            <w:webHidden/>
          </w:rPr>
          <w:t>37</w:t>
        </w:r>
        <w:r w:rsidR="003A5E7A">
          <w:rPr>
            <w:webHidden/>
          </w:rPr>
          <w:fldChar w:fldCharType="end"/>
        </w:r>
      </w:hyperlink>
    </w:p>
    <w:p w14:paraId="6397D285" w14:textId="6EA24E46" w:rsidR="003A5E7A" w:rsidRDefault="00C77990" w:rsidP="003A5E7A">
      <w:pPr>
        <w:pStyle w:val="TableofFigures"/>
        <w:rPr>
          <w:rFonts w:eastAsiaTheme="minorEastAsia"/>
          <w:sz w:val="22"/>
          <w:lang w:val="en-US"/>
        </w:rPr>
      </w:pPr>
      <w:hyperlink w:anchor="_Toc481662880" w:history="1">
        <w:r w:rsidR="003A5E7A" w:rsidRPr="00C56A11">
          <w:rPr>
            <w:rStyle w:val="Hyperlink"/>
          </w:rPr>
          <w:t>Figure 4</w:t>
        </w:r>
        <w:r w:rsidR="00E13873">
          <w:rPr>
            <w:rStyle w:val="Hyperlink"/>
          </w:rPr>
          <w:t>5</w:t>
        </w:r>
        <w:r w:rsidR="003A5E7A">
          <w:rPr>
            <w:rFonts w:eastAsiaTheme="minorEastAsia"/>
            <w:sz w:val="22"/>
            <w:lang w:val="en-US"/>
          </w:rPr>
          <w:tab/>
        </w:r>
        <w:r w:rsidR="003A5E7A" w:rsidRPr="00C56A11">
          <w:rPr>
            <w:rStyle w:val="Hyperlink"/>
          </w:rPr>
          <w:t>Dropout rate madaris selected schools kinder</w:t>
        </w:r>
        <w:r w:rsidR="008F58C8">
          <w:rPr>
            <w:rStyle w:val="Hyperlink"/>
          </w:rPr>
          <w:t>garten</w:t>
        </w:r>
        <w:r w:rsidR="003A5E7A" w:rsidRPr="00C56A11">
          <w:rPr>
            <w:rStyle w:val="Hyperlink"/>
          </w:rPr>
          <w:t xml:space="preserve"> to grade 3 2015–2016 to 2016–2017</w:t>
        </w:r>
        <w:r w:rsidR="003A5E7A">
          <w:rPr>
            <w:webHidden/>
          </w:rPr>
          <w:tab/>
        </w:r>
        <w:r w:rsidR="003A5E7A">
          <w:rPr>
            <w:webHidden/>
          </w:rPr>
          <w:fldChar w:fldCharType="begin"/>
        </w:r>
        <w:r w:rsidR="003A5E7A">
          <w:rPr>
            <w:webHidden/>
          </w:rPr>
          <w:instrText xml:space="preserve"> PAGEREF _Toc481662880 \h </w:instrText>
        </w:r>
        <w:r w:rsidR="003A5E7A">
          <w:rPr>
            <w:webHidden/>
          </w:rPr>
        </w:r>
        <w:r w:rsidR="003A5E7A">
          <w:rPr>
            <w:webHidden/>
          </w:rPr>
          <w:fldChar w:fldCharType="separate"/>
        </w:r>
        <w:r w:rsidR="00055B6D">
          <w:rPr>
            <w:webHidden/>
          </w:rPr>
          <w:t>37</w:t>
        </w:r>
        <w:r w:rsidR="003A5E7A">
          <w:rPr>
            <w:webHidden/>
          </w:rPr>
          <w:fldChar w:fldCharType="end"/>
        </w:r>
      </w:hyperlink>
    </w:p>
    <w:p w14:paraId="5274244A" w14:textId="4EB74843" w:rsidR="003A5E7A" w:rsidRDefault="00227B22" w:rsidP="003A5E7A">
      <w:pPr>
        <w:pStyle w:val="TableofFigures"/>
        <w:rPr>
          <w:rFonts w:eastAsiaTheme="minorEastAsia"/>
          <w:sz w:val="22"/>
          <w:lang w:val="en-US"/>
        </w:rPr>
      </w:pPr>
      <w:hyperlink w:anchor="_Toc481662881" w:history="1">
        <w:r w:rsidR="003A5E7A" w:rsidRPr="00C56A11">
          <w:rPr>
            <w:rStyle w:val="Hyperlink"/>
          </w:rPr>
          <w:t>Figure 4</w:t>
        </w:r>
        <w:r w:rsidR="00E13873">
          <w:rPr>
            <w:rStyle w:val="Hyperlink"/>
          </w:rPr>
          <w:t>6</w:t>
        </w:r>
        <w:r w:rsidR="003A5E7A">
          <w:rPr>
            <w:rFonts w:eastAsiaTheme="minorEastAsia"/>
            <w:sz w:val="22"/>
            <w:lang w:val="en-US"/>
          </w:rPr>
          <w:tab/>
        </w:r>
        <w:r w:rsidR="003A5E7A" w:rsidRPr="00C56A11">
          <w:rPr>
            <w:rStyle w:val="Hyperlink"/>
          </w:rPr>
          <w:t>Number of students taught by program by year, 2012–2013 and 2016–2017</w:t>
        </w:r>
        <w:r w:rsidR="003A5E7A">
          <w:rPr>
            <w:webHidden/>
          </w:rPr>
          <w:tab/>
        </w:r>
        <w:r w:rsidR="003A5E7A">
          <w:rPr>
            <w:webHidden/>
          </w:rPr>
          <w:fldChar w:fldCharType="begin"/>
        </w:r>
        <w:r w:rsidR="003A5E7A">
          <w:rPr>
            <w:webHidden/>
          </w:rPr>
          <w:instrText xml:space="preserve"> PAGEREF _Toc481662881 \h </w:instrText>
        </w:r>
        <w:r w:rsidR="003A5E7A">
          <w:rPr>
            <w:webHidden/>
          </w:rPr>
        </w:r>
        <w:r w:rsidR="003A5E7A">
          <w:rPr>
            <w:webHidden/>
          </w:rPr>
          <w:fldChar w:fldCharType="separate"/>
        </w:r>
        <w:r w:rsidR="00055B6D">
          <w:rPr>
            <w:webHidden/>
          </w:rPr>
          <w:t>38</w:t>
        </w:r>
        <w:r w:rsidR="003A5E7A">
          <w:rPr>
            <w:webHidden/>
          </w:rPr>
          <w:fldChar w:fldCharType="end"/>
        </w:r>
      </w:hyperlink>
    </w:p>
    <w:p w14:paraId="4CA0FAE8" w14:textId="2D4C3DE5" w:rsidR="003A5E7A" w:rsidRDefault="00227B22" w:rsidP="003A5E7A">
      <w:pPr>
        <w:pStyle w:val="TableofFigures"/>
        <w:rPr>
          <w:rFonts w:eastAsiaTheme="minorEastAsia"/>
          <w:sz w:val="22"/>
          <w:lang w:val="en-US"/>
        </w:rPr>
      </w:pPr>
      <w:hyperlink w:anchor="_Toc481662882" w:history="1">
        <w:r w:rsidR="003A5E7A" w:rsidRPr="00C56A11">
          <w:rPr>
            <w:rStyle w:val="Hyperlink"/>
          </w:rPr>
          <w:t>Figure 4</w:t>
        </w:r>
        <w:r w:rsidR="00E13873">
          <w:rPr>
            <w:rStyle w:val="Hyperlink"/>
          </w:rPr>
          <w:t>7</w:t>
        </w:r>
        <w:r w:rsidR="003A5E7A">
          <w:rPr>
            <w:rFonts w:eastAsiaTheme="minorEastAsia"/>
            <w:sz w:val="22"/>
            <w:lang w:val="en-US"/>
          </w:rPr>
          <w:tab/>
        </w:r>
        <w:r w:rsidR="003A5E7A" w:rsidRPr="00C56A11">
          <w:rPr>
            <w:rStyle w:val="Hyperlink"/>
          </w:rPr>
          <w:t>Total number of student years taught by program and province 2012–2013 to 2016–2017</w:t>
        </w:r>
        <w:r w:rsidR="003A5E7A">
          <w:rPr>
            <w:webHidden/>
          </w:rPr>
          <w:tab/>
        </w:r>
        <w:r w:rsidR="003A5E7A">
          <w:rPr>
            <w:webHidden/>
          </w:rPr>
          <w:fldChar w:fldCharType="begin"/>
        </w:r>
        <w:r w:rsidR="003A5E7A">
          <w:rPr>
            <w:webHidden/>
          </w:rPr>
          <w:instrText xml:space="preserve"> PAGEREF _Toc481662882 \h </w:instrText>
        </w:r>
        <w:r w:rsidR="003A5E7A">
          <w:rPr>
            <w:webHidden/>
          </w:rPr>
        </w:r>
        <w:r w:rsidR="003A5E7A">
          <w:rPr>
            <w:webHidden/>
          </w:rPr>
          <w:fldChar w:fldCharType="separate"/>
        </w:r>
        <w:r w:rsidR="00055B6D">
          <w:rPr>
            <w:webHidden/>
          </w:rPr>
          <w:t>39</w:t>
        </w:r>
        <w:r w:rsidR="003A5E7A">
          <w:rPr>
            <w:webHidden/>
          </w:rPr>
          <w:fldChar w:fldCharType="end"/>
        </w:r>
      </w:hyperlink>
    </w:p>
    <w:p w14:paraId="56C66FD2" w14:textId="55DF8674" w:rsidR="003A5E7A" w:rsidRDefault="00227B22" w:rsidP="003A5E7A">
      <w:pPr>
        <w:pStyle w:val="TableofFigures"/>
        <w:rPr>
          <w:rFonts w:eastAsiaTheme="minorEastAsia"/>
          <w:sz w:val="22"/>
          <w:lang w:val="en-US"/>
        </w:rPr>
      </w:pPr>
      <w:hyperlink w:anchor="_Toc481662883" w:history="1">
        <w:r w:rsidR="003A5E7A" w:rsidRPr="00C56A11">
          <w:rPr>
            <w:rStyle w:val="Hyperlink"/>
          </w:rPr>
          <w:t xml:space="preserve">Figure </w:t>
        </w:r>
        <w:r w:rsidR="00E13873">
          <w:rPr>
            <w:rStyle w:val="Hyperlink"/>
          </w:rPr>
          <w:t>48</w:t>
        </w:r>
        <w:r w:rsidR="003A5E7A">
          <w:rPr>
            <w:rFonts w:eastAsiaTheme="minorEastAsia"/>
            <w:sz w:val="22"/>
            <w:lang w:val="en-US"/>
          </w:rPr>
          <w:tab/>
        </w:r>
        <w:r w:rsidR="003A5E7A" w:rsidRPr="00C56A11">
          <w:rPr>
            <w:rStyle w:val="Hyperlink"/>
          </w:rPr>
          <w:t>GPI number of individual students impacted by year and program 2012–2013 through to 2016–2017</w:t>
        </w:r>
        <w:r w:rsidR="003A5E7A">
          <w:rPr>
            <w:webHidden/>
          </w:rPr>
          <w:tab/>
        </w:r>
        <w:r w:rsidR="003A5E7A">
          <w:rPr>
            <w:webHidden/>
          </w:rPr>
          <w:fldChar w:fldCharType="begin"/>
        </w:r>
        <w:r w:rsidR="003A5E7A">
          <w:rPr>
            <w:webHidden/>
          </w:rPr>
          <w:instrText xml:space="preserve"> PAGEREF _Toc481662883 \h </w:instrText>
        </w:r>
        <w:r w:rsidR="003A5E7A">
          <w:rPr>
            <w:webHidden/>
          </w:rPr>
        </w:r>
        <w:r w:rsidR="003A5E7A">
          <w:rPr>
            <w:webHidden/>
          </w:rPr>
          <w:fldChar w:fldCharType="separate"/>
        </w:r>
        <w:r w:rsidR="00055B6D">
          <w:rPr>
            <w:webHidden/>
          </w:rPr>
          <w:t>40</w:t>
        </w:r>
        <w:r w:rsidR="003A5E7A">
          <w:rPr>
            <w:webHidden/>
          </w:rPr>
          <w:fldChar w:fldCharType="end"/>
        </w:r>
      </w:hyperlink>
    </w:p>
    <w:p w14:paraId="15BCA774" w14:textId="5D3BC0EA" w:rsidR="003A5E7A" w:rsidRDefault="00227B22" w:rsidP="003A5E7A">
      <w:pPr>
        <w:pStyle w:val="TableofFigures"/>
        <w:rPr>
          <w:rFonts w:eastAsiaTheme="minorEastAsia"/>
          <w:sz w:val="22"/>
          <w:lang w:val="en-US"/>
        </w:rPr>
      </w:pPr>
      <w:hyperlink w:anchor="_Toc481662884" w:history="1">
        <w:r w:rsidR="003A5E7A" w:rsidRPr="00C56A11">
          <w:rPr>
            <w:rStyle w:val="Hyperlink"/>
          </w:rPr>
          <w:t xml:space="preserve">Figure </w:t>
        </w:r>
        <w:r w:rsidR="00E13873">
          <w:rPr>
            <w:rStyle w:val="Hyperlink"/>
          </w:rPr>
          <w:t>49</w:t>
        </w:r>
        <w:r w:rsidR="003A5E7A">
          <w:rPr>
            <w:rFonts w:eastAsiaTheme="minorEastAsia"/>
            <w:sz w:val="22"/>
            <w:lang w:val="en-US"/>
          </w:rPr>
          <w:tab/>
        </w:r>
        <w:r w:rsidR="003A5E7A" w:rsidRPr="00C56A11">
          <w:rPr>
            <w:rStyle w:val="Hyperlink"/>
          </w:rPr>
          <w:t>Enrolment of indigenous children, sex disaggregated and total</w:t>
        </w:r>
        <w:r w:rsidR="003A5E7A">
          <w:rPr>
            <w:webHidden/>
          </w:rPr>
          <w:tab/>
        </w:r>
        <w:r w:rsidR="003A5E7A">
          <w:rPr>
            <w:webHidden/>
          </w:rPr>
          <w:fldChar w:fldCharType="begin"/>
        </w:r>
        <w:r w:rsidR="003A5E7A">
          <w:rPr>
            <w:webHidden/>
          </w:rPr>
          <w:instrText xml:space="preserve"> PAGEREF _Toc481662884 \h </w:instrText>
        </w:r>
        <w:r w:rsidR="003A5E7A">
          <w:rPr>
            <w:webHidden/>
          </w:rPr>
        </w:r>
        <w:r w:rsidR="003A5E7A">
          <w:rPr>
            <w:webHidden/>
          </w:rPr>
          <w:fldChar w:fldCharType="separate"/>
        </w:r>
        <w:r w:rsidR="00055B6D">
          <w:rPr>
            <w:webHidden/>
          </w:rPr>
          <w:t>41</w:t>
        </w:r>
        <w:r w:rsidR="003A5E7A">
          <w:rPr>
            <w:webHidden/>
          </w:rPr>
          <w:fldChar w:fldCharType="end"/>
        </w:r>
      </w:hyperlink>
    </w:p>
    <w:p w14:paraId="26699DF0" w14:textId="0170D0A8" w:rsidR="003A5E7A" w:rsidRDefault="003A5E7A" w:rsidP="003A5E7A">
      <w:pPr>
        <w:rPr>
          <w:sz w:val="20"/>
          <w:szCs w:val="20"/>
        </w:rPr>
        <w:sectPr w:rsidR="003A5E7A" w:rsidSect="003A5E7A">
          <w:headerReference w:type="even" r:id="rId8"/>
          <w:headerReference w:type="default" r:id="rId9"/>
          <w:footerReference w:type="even" r:id="rId10"/>
          <w:footerReference w:type="default" r:id="rId11"/>
          <w:headerReference w:type="first" r:id="rId12"/>
          <w:footerReference w:type="first" r:id="rId13"/>
          <w:pgSz w:w="11907" w:h="16840" w:code="9"/>
          <w:pgMar w:top="1418" w:right="1418" w:bottom="1418" w:left="1418" w:header="567" w:footer="567" w:gutter="0"/>
          <w:pgNumType w:fmt="lowerRoman" w:start="1"/>
          <w:cols w:space="227"/>
          <w:titlePg/>
          <w:docGrid w:linePitch="360"/>
        </w:sectPr>
      </w:pPr>
      <w:r>
        <w:fldChar w:fldCharType="end"/>
      </w:r>
    </w:p>
    <w:p w14:paraId="1BADDC53" w14:textId="64F0CF7D" w:rsidR="00C977F5" w:rsidRDefault="00C977F5" w:rsidP="00F374DD">
      <w:pPr>
        <w:pStyle w:val="BodyText"/>
      </w:pPr>
    </w:p>
    <w:p w14:paraId="6D122E6E" w14:textId="31B570A5" w:rsidR="0063383D" w:rsidRPr="00361432" w:rsidRDefault="0063383D" w:rsidP="000D128D">
      <w:pPr>
        <w:pStyle w:val="Heading1"/>
        <w:spacing w:before="0"/>
      </w:pPr>
      <w:bookmarkStart w:id="2" w:name="_Toc481511272"/>
      <w:bookmarkStart w:id="3" w:name="_Toc481662788"/>
      <w:bookmarkStart w:id="4" w:name="_Toc486591280"/>
      <w:bookmarkStart w:id="5" w:name="_Hlk480021867"/>
      <w:bookmarkEnd w:id="2"/>
      <w:bookmarkEnd w:id="3"/>
      <w:r w:rsidRPr="00361432">
        <w:t>Introduction</w:t>
      </w:r>
      <w:bookmarkEnd w:id="4"/>
    </w:p>
    <w:p w14:paraId="2202952A" w14:textId="6D6EFB27" w:rsidR="009417C3" w:rsidRPr="00674555" w:rsidRDefault="0063383D" w:rsidP="000D128D">
      <w:pPr>
        <w:pStyle w:val="BodyText"/>
        <w:rPr>
          <w:lang w:bidi="ar-SA"/>
        </w:rPr>
      </w:pPr>
      <w:r w:rsidRPr="00674555">
        <w:rPr>
          <w:lang w:bidi="ar-SA"/>
        </w:rPr>
        <w:t xml:space="preserve">The following annex presents a full analysis of </w:t>
      </w:r>
      <w:r w:rsidR="00F40D65" w:rsidRPr="00674555">
        <w:rPr>
          <w:lang w:bidi="ar-SA"/>
        </w:rPr>
        <w:t xml:space="preserve">the </w:t>
      </w:r>
      <w:r w:rsidRPr="00674555">
        <w:rPr>
          <w:lang w:bidi="ar-SA"/>
        </w:rPr>
        <w:t xml:space="preserve">contribution </w:t>
      </w:r>
      <w:r w:rsidR="00F40D65" w:rsidRPr="00674555">
        <w:rPr>
          <w:lang w:bidi="ar-SA"/>
        </w:rPr>
        <w:t>of the Basic Education for Muslim Mindanao in the Autonomous Region of Muslim Mindanao (</w:t>
      </w:r>
      <w:r w:rsidR="00134272" w:rsidRPr="00674555">
        <w:rPr>
          <w:lang w:bidi="ar-SA"/>
        </w:rPr>
        <w:t>BEAM–</w:t>
      </w:r>
      <w:r w:rsidR="00F40D65" w:rsidRPr="00674555">
        <w:rPr>
          <w:lang w:bidi="ar-SA"/>
        </w:rPr>
        <w:t xml:space="preserve">ARMM) program </w:t>
      </w:r>
      <w:r w:rsidRPr="00674555">
        <w:rPr>
          <w:lang w:bidi="ar-SA"/>
        </w:rPr>
        <w:t xml:space="preserve">to </w:t>
      </w:r>
      <w:r w:rsidR="005A4DC4" w:rsidRPr="00674555">
        <w:rPr>
          <w:lang w:bidi="ar-SA"/>
        </w:rPr>
        <w:t>access and part</w:t>
      </w:r>
      <w:r w:rsidRPr="00674555">
        <w:rPr>
          <w:lang w:bidi="ar-SA"/>
        </w:rPr>
        <w:t xml:space="preserve">icipation </w:t>
      </w:r>
      <w:r w:rsidR="00F40D65" w:rsidRPr="00674555">
        <w:rPr>
          <w:lang w:bidi="ar-SA"/>
        </w:rPr>
        <w:t>in the region.</w:t>
      </w:r>
      <w:r w:rsidR="00A7573E" w:rsidRPr="00674555">
        <w:rPr>
          <w:lang w:bidi="ar-SA"/>
        </w:rPr>
        <w:t xml:space="preserve"> </w:t>
      </w:r>
      <w:r w:rsidR="00F40D65" w:rsidRPr="00674555">
        <w:rPr>
          <w:lang w:bidi="ar-SA"/>
        </w:rPr>
        <w:t xml:space="preserve">The annex provides additional analysis, </w:t>
      </w:r>
      <w:r w:rsidRPr="00674555">
        <w:rPr>
          <w:lang w:bidi="ar-SA"/>
        </w:rPr>
        <w:t>diagrams and tables which</w:t>
      </w:r>
      <w:r w:rsidR="00F40D65" w:rsidRPr="00674555">
        <w:rPr>
          <w:lang w:bidi="ar-SA"/>
        </w:rPr>
        <w:t xml:space="preserve"> supports</w:t>
      </w:r>
      <w:r w:rsidRPr="00674555">
        <w:rPr>
          <w:lang w:bidi="ar-SA"/>
        </w:rPr>
        <w:t xml:space="preserve"> the summary information presented in the </w:t>
      </w:r>
      <w:r w:rsidR="006A7A5D" w:rsidRPr="00674555">
        <w:rPr>
          <w:lang w:bidi="ar-SA"/>
        </w:rPr>
        <w:t xml:space="preserve">main </w:t>
      </w:r>
      <w:r w:rsidR="0007053F">
        <w:rPr>
          <w:lang w:bidi="ar-SA"/>
        </w:rPr>
        <w:t xml:space="preserve">End of Program Review </w:t>
      </w:r>
      <w:r w:rsidR="006A7A5D" w:rsidRPr="00674555">
        <w:rPr>
          <w:lang w:bidi="ar-SA"/>
        </w:rPr>
        <w:t>report.</w:t>
      </w:r>
    </w:p>
    <w:p w14:paraId="3438F428" w14:textId="6732E675" w:rsidR="006D2E38" w:rsidRPr="00674555" w:rsidRDefault="006D2E38" w:rsidP="000D128D">
      <w:pPr>
        <w:pStyle w:val="Heading1"/>
      </w:pPr>
      <w:bookmarkStart w:id="6" w:name="_Toc486591281"/>
      <w:r w:rsidRPr="00674555">
        <w:t>Anticipated Outcomes of the Program and Issues with Data</w:t>
      </w:r>
      <w:bookmarkEnd w:id="6"/>
    </w:p>
    <w:p w14:paraId="23B6814A" w14:textId="3F3F62D7" w:rsidR="000C1835" w:rsidRDefault="000C1835" w:rsidP="000D128D">
      <w:pPr>
        <w:pStyle w:val="Heading2"/>
      </w:pPr>
      <w:bookmarkStart w:id="7" w:name="_Toc486591282"/>
      <w:r>
        <w:t>BEAM</w:t>
      </w:r>
      <w:r w:rsidR="0029003E">
        <w:t>-</w:t>
      </w:r>
      <w:r>
        <w:t>ARMM Indicators for Measuring Outcome</w:t>
      </w:r>
      <w:bookmarkEnd w:id="7"/>
    </w:p>
    <w:p w14:paraId="2C62BEFD" w14:textId="4AE79231" w:rsidR="0063383D" w:rsidRPr="00361432" w:rsidRDefault="0063383D" w:rsidP="000D128D">
      <w:pPr>
        <w:pStyle w:val="BodyText"/>
      </w:pPr>
      <w:r w:rsidRPr="00674555">
        <w:t xml:space="preserve">Outcome 1 of the </w:t>
      </w:r>
      <w:r w:rsidR="00134272" w:rsidRPr="00674555">
        <w:t>BEAM–</w:t>
      </w:r>
      <w:r w:rsidR="005A4DC4" w:rsidRPr="00674555">
        <w:t>ARMM</w:t>
      </w:r>
      <w:r w:rsidRPr="00674555">
        <w:t xml:space="preserve"> </w:t>
      </w:r>
      <w:r w:rsidR="005A4DC4" w:rsidRPr="00674555">
        <w:t xml:space="preserve">program </w:t>
      </w:r>
      <w:r w:rsidRPr="00674555">
        <w:t xml:space="preserve">was to achieve </w:t>
      </w:r>
      <w:r w:rsidR="00A7573E" w:rsidRPr="00674555">
        <w:t>‘</w:t>
      </w:r>
      <w:r w:rsidRPr="00674555">
        <w:t xml:space="preserve">Improved access and equitable provision of early childhood and basic education and </w:t>
      </w:r>
      <w:r w:rsidR="005B0AA3" w:rsidRPr="00674555">
        <w:t>Out of School Youth (</w:t>
      </w:r>
      <w:r w:rsidRPr="00674555">
        <w:t>OSY</w:t>
      </w:r>
      <w:r w:rsidR="005B0AA3" w:rsidRPr="00674555">
        <w:t>)</w:t>
      </w:r>
      <w:r w:rsidRPr="00674555">
        <w:t xml:space="preserve"> training support</w:t>
      </w:r>
      <w:r w:rsidR="00A7573E" w:rsidRPr="00674555">
        <w:t>’</w:t>
      </w:r>
      <w:r w:rsidR="005A4DC4" w:rsidRPr="000D128D">
        <w:rPr>
          <w:rStyle w:val="FootnoteReference"/>
          <w:rFonts w:asciiTheme="minorHAnsi" w:hAnsiTheme="minorHAnsi"/>
        </w:rPr>
        <w:footnoteReference w:id="1"/>
      </w:r>
      <w:r w:rsidRPr="00361432">
        <w:t xml:space="preserve"> which was measured through</w:t>
      </w:r>
      <w:r w:rsidR="005A4DC4" w:rsidRPr="00674555">
        <w:t xml:space="preserve"> </w:t>
      </w:r>
      <w:r w:rsidRPr="00674555">
        <w:t>the achievement of three main indicators</w:t>
      </w:r>
      <w:r w:rsidRPr="00674555">
        <w:rPr>
          <w:cs/>
        </w:rPr>
        <w:t xml:space="preserve"> </w:t>
      </w:r>
      <w:r w:rsidRPr="00674555">
        <w:t>each of which is discussed below.</w:t>
      </w:r>
      <w:r w:rsidR="00A7573E" w:rsidRPr="00674555">
        <w:t xml:space="preserve"> </w:t>
      </w:r>
      <w:r w:rsidRPr="000D128D">
        <w:t xml:space="preserve">The program design was all inclusive, </w:t>
      </w:r>
      <w:r w:rsidR="005A4DC4" w:rsidRPr="000D128D">
        <w:t xml:space="preserve">and encompassed </w:t>
      </w:r>
      <w:r w:rsidRPr="000D128D">
        <w:t>the participation of children of Indigenous Peoples and children</w:t>
      </w:r>
      <w:r w:rsidR="00134272" w:rsidRPr="000D128D">
        <w:t xml:space="preserve"> </w:t>
      </w:r>
      <w:r w:rsidRPr="000D128D">
        <w:t>with</w:t>
      </w:r>
      <w:r w:rsidR="00134272" w:rsidRPr="000D128D">
        <w:t xml:space="preserve"> </w:t>
      </w:r>
      <w:r w:rsidRPr="000D128D">
        <w:t>disabilities.</w:t>
      </w:r>
      <w:r w:rsidR="00A7573E" w:rsidRPr="000D128D">
        <w:t xml:space="preserve"> </w:t>
      </w:r>
      <w:r w:rsidRPr="000D128D">
        <w:t>The program’s major intervention to achi</w:t>
      </w:r>
      <w:r w:rsidR="00F32DE0" w:rsidRPr="000D128D">
        <w:t xml:space="preserve">eve these targets was the </w:t>
      </w:r>
      <w:r w:rsidRPr="000D128D">
        <w:t>provision of access to basic education to Out-of-School Children especially in remote and</w:t>
      </w:r>
      <w:r w:rsidR="006D5E8A" w:rsidRPr="000D128D">
        <w:t xml:space="preserve"> school-less barangays through </w:t>
      </w:r>
      <w:r w:rsidRPr="000D128D">
        <w:t xml:space="preserve">the implementation of the Alternative Delivery Model (ADM), the </w:t>
      </w:r>
      <w:r w:rsidR="0007053F">
        <w:t>T</w:t>
      </w:r>
      <w:r w:rsidR="00134272" w:rsidRPr="000D128D">
        <w:t xml:space="preserve">ahderiyyah </w:t>
      </w:r>
      <w:r w:rsidRPr="000D128D">
        <w:t xml:space="preserve">program, and support to private </w:t>
      </w:r>
      <w:r w:rsidR="005A4DC4" w:rsidRPr="000D128D">
        <w:t>madaris</w:t>
      </w:r>
      <w:r w:rsidRPr="000D128D">
        <w:t>.</w:t>
      </w:r>
      <w:r w:rsidR="00A7573E" w:rsidRPr="000D128D">
        <w:t xml:space="preserve"> </w:t>
      </w:r>
      <w:r w:rsidRPr="000D128D">
        <w:t>The three main indicator</w:t>
      </w:r>
      <w:r w:rsidR="005D6189" w:rsidRPr="000D128D">
        <w:t xml:space="preserve"> target</w:t>
      </w:r>
      <w:r w:rsidRPr="000D128D">
        <w:t xml:space="preserve">s used to measure program success </w:t>
      </w:r>
      <w:r w:rsidR="00D30359" w:rsidRPr="000D128D">
        <w:t xml:space="preserve">under Outcome 1 </w:t>
      </w:r>
      <w:r w:rsidRPr="000D128D">
        <w:t>are as follows:</w:t>
      </w:r>
    </w:p>
    <w:p w14:paraId="6345C720" w14:textId="24238259" w:rsidR="0063383D" w:rsidRPr="00F374DD" w:rsidRDefault="0063383D" w:rsidP="000D128D">
      <w:pPr>
        <w:pStyle w:val="ListNumber"/>
        <w:spacing w:before="100" w:beforeAutospacing="1"/>
        <w:rPr>
          <w:b/>
          <w:lang w:val="en-AU"/>
        </w:rPr>
      </w:pPr>
      <w:r w:rsidRPr="00F374DD">
        <w:rPr>
          <w:b/>
          <w:lang w:val="en-AU"/>
        </w:rPr>
        <w:t xml:space="preserve">Increase </w:t>
      </w:r>
      <w:r w:rsidR="005A4DC4" w:rsidRPr="00F374DD">
        <w:rPr>
          <w:b/>
          <w:lang w:val="en-AU"/>
        </w:rPr>
        <w:t xml:space="preserve">school </w:t>
      </w:r>
      <w:r w:rsidRPr="00F374DD">
        <w:rPr>
          <w:b/>
          <w:lang w:val="en-AU"/>
        </w:rPr>
        <w:t>completion</w:t>
      </w:r>
      <w:r w:rsidRPr="00F374DD">
        <w:rPr>
          <w:rStyle w:val="FootnoteReference"/>
          <w:b/>
          <w:lang w:val="en-AU"/>
        </w:rPr>
        <w:footnoteReference w:id="2"/>
      </w:r>
      <w:r w:rsidRPr="00F374DD">
        <w:rPr>
          <w:b/>
          <w:lang w:val="en-AU"/>
        </w:rPr>
        <w:t xml:space="preserve"> rates for boys and girls by 13% for elementary, 7% for secondary and 10% for Tahderiyyah as well as 90% of </w:t>
      </w:r>
      <w:r w:rsidR="00D265F5" w:rsidRPr="003D7604">
        <w:rPr>
          <w:b/>
          <w:lang w:val="en-AU"/>
        </w:rPr>
        <w:t>36</w:t>
      </w:r>
      <w:r w:rsidRPr="003D7604">
        <w:rPr>
          <w:b/>
          <w:lang w:val="en-AU"/>
        </w:rPr>
        <w:t>,000</w:t>
      </w:r>
      <w:r w:rsidRPr="00F374DD">
        <w:rPr>
          <w:b/>
          <w:lang w:val="en-AU"/>
        </w:rPr>
        <w:t xml:space="preserve"> </w:t>
      </w:r>
      <w:r w:rsidR="008F58C8" w:rsidRPr="00F374DD">
        <w:rPr>
          <w:b/>
          <w:lang w:val="en-AU"/>
        </w:rPr>
        <w:t>Kindergarten</w:t>
      </w:r>
      <w:r w:rsidRPr="00F374DD">
        <w:rPr>
          <w:b/>
          <w:lang w:val="en-AU"/>
        </w:rPr>
        <w:t xml:space="preserve"> completers proceeding to DepEd Grade 1</w:t>
      </w:r>
      <w:r w:rsidR="00A7573E" w:rsidRPr="00F374DD">
        <w:rPr>
          <w:b/>
          <w:lang w:val="en-AU"/>
        </w:rPr>
        <w:t xml:space="preserve"> </w:t>
      </w:r>
      <w:r w:rsidRPr="00F374DD">
        <w:rPr>
          <w:b/>
          <w:lang w:val="en-AU"/>
        </w:rPr>
        <w:t>(</w:t>
      </w:r>
      <w:r w:rsidR="00462693" w:rsidRPr="00F374DD">
        <w:rPr>
          <w:b/>
          <w:lang w:val="en-AU"/>
        </w:rPr>
        <w:t xml:space="preserve">ADM - </w:t>
      </w:r>
      <w:r w:rsidRPr="00F374DD">
        <w:rPr>
          <w:b/>
          <w:lang w:val="en-AU"/>
        </w:rPr>
        <w:t xml:space="preserve">BRAC) and 80% </w:t>
      </w:r>
      <w:r w:rsidR="00462693" w:rsidRPr="00F374DD">
        <w:rPr>
          <w:b/>
          <w:lang w:val="en-AU"/>
        </w:rPr>
        <w:t xml:space="preserve">of ADM </w:t>
      </w:r>
      <w:r w:rsidRPr="00F374DD">
        <w:rPr>
          <w:b/>
          <w:lang w:val="en-AU"/>
        </w:rPr>
        <w:t>completers proceeding to DepEd secondary</w:t>
      </w:r>
    </w:p>
    <w:p w14:paraId="06F500F4" w14:textId="72AE5D0C" w:rsidR="0063383D" w:rsidRPr="00674555" w:rsidRDefault="0063383D" w:rsidP="000D128D">
      <w:pPr>
        <w:pStyle w:val="BodyText"/>
      </w:pPr>
      <w:r w:rsidRPr="00361432">
        <w:t xml:space="preserve">This indicator </w:t>
      </w:r>
      <w:r w:rsidR="00AD3E4B" w:rsidRPr="00361432">
        <w:t xml:space="preserve">comprises </w:t>
      </w:r>
      <w:r w:rsidRPr="00674555">
        <w:t xml:space="preserve">four separate </w:t>
      </w:r>
      <w:r w:rsidR="005D6189" w:rsidRPr="00674555">
        <w:t>targets</w:t>
      </w:r>
      <w:r w:rsidR="0062042D" w:rsidRPr="000D128D">
        <w:rPr>
          <w:rStyle w:val="FootnoteReference"/>
          <w:rFonts w:asciiTheme="minorHAnsi" w:hAnsiTheme="minorHAnsi"/>
        </w:rPr>
        <w:footnoteReference w:id="3"/>
      </w:r>
      <w:r w:rsidR="00AD3E4B" w:rsidRPr="00674555">
        <w:t>,</w:t>
      </w:r>
      <w:r w:rsidRPr="00674555">
        <w:t xml:space="preserve"> these being</w:t>
      </w:r>
      <w:r w:rsidR="00AD3E4B" w:rsidRPr="00674555">
        <w:t>:</w:t>
      </w:r>
    </w:p>
    <w:p w14:paraId="46A08011" w14:textId="2C642F88" w:rsidR="00864003" w:rsidRPr="00674555" w:rsidRDefault="00864003" w:rsidP="000D128D">
      <w:pPr>
        <w:pStyle w:val="ListBullet"/>
      </w:pPr>
      <w:r w:rsidRPr="00674555">
        <w:t>Increase school completion rates for boys and girls by 13% for elementary, 7% for secondary</w:t>
      </w:r>
    </w:p>
    <w:p w14:paraId="21F93541" w14:textId="63EC0182" w:rsidR="0063383D" w:rsidRPr="00674555" w:rsidRDefault="000D7F3C" w:rsidP="000D128D">
      <w:pPr>
        <w:pStyle w:val="ListBullet"/>
      </w:pPr>
      <w:r w:rsidRPr="00847AF3">
        <w:t>Element</w:t>
      </w:r>
      <w:r w:rsidR="0063383D" w:rsidRPr="00847AF3">
        <w:t>ary</w:t>
      </w:r>
      <w:r w:rsidR="0063383D" w:rsidRPr="00674555">
        <w:t xml:space="preserve"> transition rate of 80% completers to DepEd secondary</w:t>
      </w:r>
    </w:p>
    <w:p w14:paraId="707CD288" w14:textId="4870DC1D" w:rsidR="0063383D" w:rsidRPr="00674555" w:rsidRDefault="0063383D" w:rsidP="000D128D">
      <w:pPr>
        <w:pStyle w:val="ListBullet"/>
      </w:pPr>
      <w:r w:rsidRPr="00674555">
        <w:t>Increase Tahderiyya</w:t>
      </w:r>
      <w:r w:rsidR="005A4DC4" w:rsidRPr="00674555">
        <w:t>h</w:t>
      </w:r>
      <w:r w:rsidRPr="00674555">
        <w:t xml:space="preserve"> completion rate by 10%</w:t>
      </w:r>
    </w:p>
    <w:p w14:paraId="10A15DD6" w14:textId="014C5E90" w:rsidR="0063383D" w:rsidRPr="00674555" w:rsidRDefault="0063383D" w:rsidP="00847AF3">
      <w:pPr>
        <w:pStyle w:val="ListBullet"/>
        <w:spacing w:before="100" w:beforeAutospacing="1"/>
      </w:pPr>
      <w:r w:rsidRPr="00674555">
        <w:t>90% o</w:t>
      </w:r>
      <w:r w:rsidRPr="00B669BA">
        <w:t xml:space="preserve">f </w:t>
      </w:r>
      <w:r w:rsidR="00D265F5" w:rsidRPr="00F374DD">
        <w:t>36</w:t>
      </w:r>
      <w:r w:rsidRPr="00F374DD">
        <w:t>,000</w:t>
      </w:r>
      <w:r w:rsidRPr="00B669BA">
        <w:t xml:space="preserve"> </w:t>
      </w:r>
      <w:r w:rsidR="008F58C8" w:rsidRPr="00B669BA">
        <w:t>Kindergart</w:t>
      </w:r>
      <w:r w:rsidR="008F58C8" w:rsidRPr="00361432">
        <w:t>en</w:t>
      </w:r>
      <w:r w:rsidRPr="00361432">
        <w:t xml:space="preserve"> completers transition to </w:t>
      </w:r>
      <w:r w:rsidR="00251E76" w:rsidRPr="00847AF3">
        <w:t>Grade 1</w:t>
      </w:r>
      <w:r w:rsidR="00B62D8C" w:rsidRPr="00847AF3">
        <w:t xml:space="preserve"> (ADM)</w:t>
      </w:r>
      <w:r w:rsidR="006A4B41">
        <w:t>.</w:t>
      </w:r>
      <w:r w:rsidR="00847AF3">
        <w:t xml:space="preserve"> </w:t>
      </w:r>
      <w:r w:rsidRPr="00361432">
        <w:t>Some of these indicator</w:t>
      </w:r>
      <w:r w:rsidR="005D6189" w:rsidRPr="00674555">
        <w:t xml:space="preserve"> target</w:t>
      </w:r>
      <w:r w:rsidRPr="00674555">
        <w:t>s are problematic.</w:t>
      </w:r>
      <w:r w:rsidR="00A7573E" w:rsidRPr="00674555">
        <w:t xml:space="preserve"> </w:t>
      </w:r>
      <w:r w:rsidRPr="00674555">
        <w:t>As noted</w:t>
      </w:r>
      <w:r w:rsidR="0007053F">
        <w:t>,</w:t>
      </w:r>
      <w:r w:rsidRPr="00674555">
        <w:t xml:space="preserve"> it would be </w:t>
      </w:r>
      <w:r w:rsidR="0007053F">
        <w:t>un</w:t>
      </w:r>
      <w:r w:rsidRPr="00674555">
        <w:t xml:space="preserve">likely that </w:t>
      </w:r>
      <w:r w:rsidR="00134272" w:rsidRPr="00674555">
        <w:t>BEAM–</w:t>
      </w:r>
      <w:r w:rsidR="00AD3E4B" w:rsidRPr="00674555">
        <w:t>ARMM</w:t>
      </w:r>
      <w:r w:rsidRPr="00674555">
        <w:t xml:space="preserve"> would have a large impact on secondary completion rates or transition rates to secondary during its </w:t>
      </w:r>
      <w:r w:rsidR="00AD3E4B" w:rsidRPr="00674555">
        <w:t xml:space="preserve">five </w:t>
      </w:r>
      <w:r w:rsidRPr="00674555">
        <w:t xml:space="preserve">years of intervention however the support to equipping </w:t>
      </w:r>
      <w:r w:rsidR="00134272" w:rsidRPr="00674555">
        <w:t xml:space="preserve">technical and vocational high schools </w:t>
      </w:r>
      <w:r w:rsidR="005B0AA3" w:rsidRPr="00674555">
        <w:t>(TechVoc HS)</w:t>
      </w:r>
      <w:r w:rsidRPr="00674555">
        <w:t xml:space="preserve"> may have some impact.</w:t>
      </w:r>
      <w:r w:rsidR="00A7573E" w:rsidRPr="00674555">
        <w:t xml:space="preserve"> </w:t>
      </w:r>
      <w:r w:rsidRPr="00674555">
        <w:t xml:space="preserve">Therefore, attribution to </w:t>
      </w:r>
      <w:r w:rsidR="00134272" w:rsidRPr="00674555">
        <w:t>BEAM–</w:t>
      </w:r>
      <w:r w:rsidR="00AD3E4B" w:rsidRPr="00674555">
        <w:t>ARMM</w:t>
      </w:r>
      <w:r w:rsidRPr="00674555">
        <w:t xml:space="preserve"> for gains (or losses) on these indicators is very difficult to establish.</w:t>
      </w:r>
      <w:r w:rsidR="00A7573E" w:rsidRPr="00674555">
        <w:t xml:space="preserve"> </w:t>
      </w:r>
      <w:r w:rsidRPr="00674555">
        <w:t>The impact on elementary completion rate would also be relatively small given that students would only be transitioning from ADM</w:t>
      </w:r>
      <w:r w:rsidR="00AD3E4B" w:rsidRPr="00674555">
        <w:t xml:space="preserve"> </w:t>
      </w:r>
      <w:r w:rsidRPr="00674555">
        <w:t>into years 3 and 4 during 2015 and 2016.</w:t>
      </w:r>
      <w:r w:rsidR="00A7573E" w:rsidRPr="00674555">
        <w:t xml:space="preserve"> </w:t>
      </w:r>
      <w:r w:rsidRPr="00674555">
        <w:t>This may not have an impact on completion rates until 2017 or 2018.</w:t>
      </w:r>
      <w:r w:rsidR="00A7573E" w:rsidRPr="00674555">
        <w:t xml:space="preserve"> </w:t>
      </w:r>
      <w:r w:rsidRPr="000D7F3C">
        <w:t>Further, the last two targets are transition rates not completion rates and should therefore not be targets of an indicator specifying completion but rather transition.</w:t>
      </w:r>
    </w:p>
    <w:p w14:paraId="1999A0CE" w14:textId="69D45FB3" w:rsidR="0063383D" w:rsidRPr="00F374DD" w:rsidRDefault="0063383D" w:rsidP="000D128D">
      <w:pPr>
        <w:pStyle w:val="ListNumber"/>
        <w:spacing w:before="100" w:beforeAutospacing="1"/>
        <w:rPr>
          <w:b/>
          <w:lang w:val="en-AU"/>
        </w:rPr>
      </w:pPr>
      <w:r w:rsidRPr="00F374DD">
        <w:rPr>
          <w:b/>
          <w:lang w:val="en-AU"/>
        </w:rPr>
        <w:t xml:space="preserve">Increase access to </w:t>
      </w:r>
      <w:r w:rsidR="0042438F" w:rsidRPr="00F374DD">
        <w:rPr>
          <w:b/>
          <w:lang w:val="en-AU"/>
        </w:rPr>
        <w:t>early childhood education (</w:t>
      </w:r>
      <w:r w:rsidRPr="00F374DD">
        <w:rPr>
          <w:b/>
          <w:lang w:val="en-AU"/>
        </w:rPr>
        <w:t>ECE</w:t>
      </w:r>
      <w:r w:rsidR="0042438F" w:rsidRPr="00F374DD">
        <w:rPr>
          <w:b/>
          <w:lang w:val="en-AU"/>
        </w:rPr>
        <w:t>)</w:t>
      </w:r>
      <w:r w:rsidRPr="00F374DD">
        <w:rPr>
          <w:b/>
          <w:lang w:val="en-AU"/>
        </w:rPr>
        <w:t xml:space="preserve"> of Grade 1 entrants, boys and girls from 48% to 55%</w:t>
      </w:r>
    </w:p>
    <w:p w14:paraId="35BAABF2" w14:textId="2B919184" w:rsidR="0063383D" w:rsidRPr="00674555" w:rsidRDefault="0063383D" w:rsidP="00F374DD">
      <w:pPr>
        <w:pStyle w:val="BodyText"/>
        <w:keepNext/>
      </w:pPr>
      <w:r w:rsidRPr="00361432">
        <w:lastRenderedPageBreak/>
        <w:t xml:space="preserve">This indicator is problematic because </w:t>
      </w:r>
      <w:r w:rsidR="0042235D" w:rsidRPr="00361432">
        <w:t>it is not clear whether this indicator refers to Net</w:t>
      </w:r>
      <w:r w:rsidR="0042235D" w:rsidRPr="00674555">
        <w:t xml:space="preserve"> Intake Rate (NIR) or Apparent Intake Rate (AIR)</w:t>
      </w:r>
      <w:r w:rsidR="00C977F5">
        <w:t>.</w:t>
      </w:r>
      <w:r w:rsidR="0042235D" w:rsidRPr="000D128D">
        <w:rPr>
          <w:rStyle w:val="FootnoteReference"/>
          <w:rFonts w:asciiTheme="minorHAnsi" w:hAnsiTheme="minorHAnsi"/>
        </w:rPr>
        <w:footnoteReference w:id="4"/>
      </w:r>
      <w:r w:rsidR="00A7573E" w:rsidRPr="00674555">
        <w:t xml:space="preserve"> </w:t>
      </w:r>
      <w:r w:rsidRPr="00674555">
        <w:t>For the purpose of this evaluation the percentages will be Net Intake Ra</w:t>
      </w:r>
      <w:r w:rsidRPr="00D265F5">
        <w:t>te</w:t>
      </w:r>
      <w:r w:rsidR="00C977F5" w:rsidRPr="00D265F5">
        <w:t>.</w:t>
      </w:r>
      <w:r w:rsidRPr="000D128D">
        <w:rPr>
          <w:rStyle w:val="FootnoteReference"/>
          <w:rFonts w:asciiTheme="minorHAnsi" w:hAnsiTheme="minorHAnsi"/>
        </w:rPr>
        <w:footnoteReference w:id="5"/>
      </w:r>
      <w:r w:rsidR="00A7573E" w:rsidRPr="00D265F5">
        <w:t xml:space="preserve"> </w:t>
      </w:r>
      <w:r w:rsidRPr="00D265F5">
        <w:t>How</w:t>
      </w:r>
      <w:r w:rsidRPr="00674555">
        <w:t>ever, it should also be noted that this is a participation indicator which attributes to access not a direct access indicator.</w:t>
      </w:r>
    </w:p>
    <w:p w14:paraId="556323BA" w14:textId="1368485F" w:rsidR="0063383D" w:rsidRPr="00F374DD" w:rsidRDefault="0063383D" w:rsidP="000D128D">
      <w:pPr>
        <w:pStyle w:val="ListNumber"/>
        <w:spacing w:before="100" w:beforeAutospacing="1"/>
        <w:rPr>
          <w:b/>
          <w:lang w:val="en-AU"/>
        </w:rPr>
      </w:pPr>
      <w:r w:rsidRPr="00F374DD">
        <w:rPr>
          <w:b/>
          <w:lang w:val="en-AU"/>
        </w:rPr>
        <w:t xml:space="preserve">The percentage increase in school participation of </w:t>
      </w:r>
      <w:r w:rsidR="00F32DE0" w:rsidRPr="00F374DD">
        <w:rPr>
          <w:b/>
          <w:lang w:val="en-AU"/>
        </w:rPr>
        <w:t>13</w:t>
      </w:r>
      <w:r w:rsidRPr="00F374DD">
        <w:rPr>
          <w:b/>
          <w:lang w:val="en-AU"/>
        </w:rPr>
        <w:t>% for elementary education and 7% for secondary education</w:t>
      </w:r>
    </w:p>
    <w:p w14:paraId="575E74FB" w14:textId="5F9A2205" w:rsidR="0063383D" w:rsidRPr="00674555" w:rsidRDefault="0063383D" w:rsidP="000D128D">
      <w:pPr>
        <w:pStyle w:val="BodyText"/>
      </w:pPr>
      <w:r w:rsidRPr="00361432">
        <w:t>Participation rate is defined as Net Enrolment Ratio (NER).</w:t>
      </w:r>
      <w:r w:rsidR="00A7573E" w:rsidRPr="00674555">
        <w:t xml:space="preserve"> </w:t>
      </w:r>
      <w:r w:rsidRPr="00674555">
        <w:t>However, this is also a problematic outcome indicator on which</w:t>
      </w:r>
      <w:r w:rsidR="00F32DE0" w:rsidRPr="00674555">
        <w:t xml:space="preserve"> to measure the success of </w:t>
      </w:r>
      <w:r w:rsidR="00134272" w:rsidRPr="00674555">
        <w:t>BEAM–</w:t>
      </w:r>
      <w:r w:rsidRPr="00674555">
        <w:t>ARMM.</w:t>
      </w:r>
      <w:r w:rsidR="00A7573E" w:rsidRPr="00674555">
        <w:t xml:space="preserve"> </w:t>
      </w:r>
      <w:r w:rsidRPr="00674555">
        <w:t xml:space="preserve">A 7% increase in secondary education would be unlikely to be attributable to </w:t>
      </w:r>
      <w:r w:rsidR="00134272" w:rsidRPr="00674555">
        <w:t>BEAM–</w:t>
      </w:r>
      <w:r w:rsidR="005A4DC4" w:rsidRPr="00674555">
        <w:t>ARMM</w:t>
      </w:r>
      <w:r w:rsidRPr="00674555">
        <w:t xml:space="preserve"> </w:t>
      </w:r>
      <w:r w:rsidR="006D2E38" w:rsidRPr="00674555">
        <w:t>because</w:t>
      </w:r>
      <w:r w:rsidR="001A1CA1">
        <w:t>,</w:t>
      </w:r>
      <w:r w:rsidR="006D2E38" w:rsidRPr="00674555">
        <w:t xml:space="preserve"> as</w:t>
      </w:r>
      <w:r w:rsidRPr="00674555">
        <w:t xml:space="preserve"> stated under indicator 1 above</w:t>
      </w:r>
      <w:r w:rsidR="001A1CA1">
        <w:t>,</w:t>
      </w:r>
      <w:r w:rsidRPr="00674555">
        <w:t xml:space="preserve"> </w:t>
      </w:r>
      <w:r w:rsidR="00134272" w:rsidRPr="00674555">
        <w:t>BEAM–</w:t>
      </w:r>
      <w:r w:rsidR="00F32DE0" w:rsidRPr="00674555">
        <w:t>ARMM</w:t>
      </w:r>
      <w:r w:rsidRPr="00674555">
        <w:t xml:space="preserve"> will have had little impact on secondary enrolment by the end of </w:t>
      </w:r>
      <w:r w:rsidR="00F32DE0" w:rsidRPr="00674555">
        <w:t xml:space="preserve">the </w:t>
      </w:r>
      <w:r w:rsidR="005A4DC4" w:rsidRPr="00674555">
        <w:t>program</w:t>
      </w:r>
      <w:r w:rsidRPr="00674555">
        <w:t>.</w:t>
      </w:r>
      <w:r w:rsidR="00A7573E" w:rsidRPr="00674555">
        <w:t xml:space="preserve"> </w:t>
      </w:r>
      <w:r w:rsidRPr="00674555">
        <w:t xml:space="preserve">It is further problematic because the baseline was 28.4% so a 7% increase would be a proportional increase of 25% and </w:t>
      </w:r>
      <w:r w:rsidR="00134272" w:rsidRPr="00674555">
        <w:t>BEAM–</w:t>
      </w:r>
      <w:r w:rsidR="00F32DE0" w:rsidRPr="00674555">
        <w:t>ARMM</w:t>
      </w:r>
      <w:r w:rsidRPr="00674555">
        <w:t xml:space="preserve"> has not focused on secondary education access and participation.</w:t>
      </w:r>
    </w:p>
    <w:p w14:paraId="5DBA95ED" w14:textId="6FBC628E" w:rsidR="0063383D" w:rsidRPr="00674555" w:rsidRDefault="0063383D" w:rsidP="000D128D">
      <w:pPr>
        <w:pStyle w:val="BodyText"/>
      </w:pPr>
      <w:r w:rsidRPr="00674555">
        <w:t>Further, given the issues of conflict, late enrolment, lack of proper birth registration in challenging and conflict environments, high repetition rates and the need to capture late pupils through ADM, Primary Gross Enrolment Rate would be a far more suitable indicator on which to measure the outcome of the program.</w:t>
      </w:r>
    </w:p>
    <w:p w14:paraId="5A168FA5" w14:textId="7E992CF2" w:rsidR="0063383D" w:rsidRPr="00674555" w:rsidRDefault="0063383D" w:rsidP="000D128D">
      <w:pPr>
        <w:pStyle w:val="BodyText"/>
      </w:pPr>
      <w:r w:rsidRPr="00674555">
        <w:t xml:space="preserve">The issues with the above indicators make measuring the success of </w:t>
      </w:r>
      <w:r w:rsidR="00134272" w:rsidRPr="00674555">
        <w:t>BEAM–</w:t>
      </w:r>
      <w:r w:rsidR="00F32DE0" w:rsidRPr="00674555">
        <w:t>ARMM</w:t>
      </w:r>
      <w:r w:rsidRPr="00674555">
        <w:t xml:space="preserve"> challenging.</w:t>
      </w:r>
      <w:r w:rsidR="00A7573E" w:rsidRPr="00674555">
        <w:t xml:space="preserve"> </w:t>
      </w:r>
      <w:r w:rsidRPr="00674555">
        <w:t xml:space="preserve">This challenge is further compounded by the </w:t>
      </w:r>
      <w:r w:rsidR="006D2E38" w:rsidRPr="00674555">
        <w:t>in</w:t>
      </w:r>
      <w:r w:rsidRPr="00674555">
        <w:t>accuracy of the regional data as detailed below.</w:t>
      </w:r>
    </w:p>
    <w:p w14:paraId="2E919205" w14:textId="29CAFF3B" w:rsidR="0063383D" w:rsidRPr="000D128D" w:rsidRDefault="0063383D" w:rsidP="000D128D">
      <w:pPr>
        <w:pStyle w:val="Heading2"/>
        <w:rPr>
          <w:lang w:val="en-AU"/>
        </w:rPr>
      </w:pPr>
      <w:bookmarkStart w:id="8" w:name="_Toc486591283"/>
      <w:r w:rsidRPr="000D128D">
        <w:rPr>
          <w:lang w:val="en-AU"/>
        </w:rPr>
        <w:t xml:space="preserve">Issues with </w:t>
      </w:r>
      <w:r w:rsidR="000F731E" w:rsidRPr="000D128D">
        <w:rPr>
          <w:lang w:val="en-AU"/>
        </w:rPr>
        <w:t>measuring outcome</w:t>
      </w:r>
      <w:bookmarkEnd w:id="8"/>
      <w:r w:rsidR="000F731E" w:rsidRPr="000D128D">
        <w:rPr>
          <w:lang w:val="en-AU"/>
        </w:rPr>
        <w:t xml:space="preserve"> </w:t>
      </w:r>
    </w:p>
    <w:p w14:paraId="219BA4EE" w14:textId="5925C458" w:rsidR="0063383D" w:rsidRPr="00361432" w:rsidRDefault="0063383D" w:rsidP="000D128D">
      <w:pPr>
        <w:pStyle w:val="BodyText"/>
      </w:pPr>
      <w:r w:rsidRPr="00361432">
        <w:t xml:space="preserve">The primary data sources for measuring success against the </w:t>
      </w:r>
      <w:r w:rsidR="00134272" w:rsidRPr="00674555">
        <w:t>BEAM–</w:t>
      </w:r>
      <w:r w:rsidR="005A4DC4" w:rsidRPr="00674555">
        <w:t>ARMM</w:t>
      </w:r>
      <w:r w:rsidRPr="00674555">
        <w:t xml:space="preserve"> access and participation indicators are </w:t>
      </w:r>
      <w:r w:rsidR="00134272" w:rsidRPr="00674555">
        <w:t>BEAM–</w:t>
      </w:r>
      <w:r w:rsidR="005A4DC4" w:rsidRPr="00674555">
        <w:t>ARMM</w:t>
      </w:r>
      <w:r w:rsidRPr="00674555">
        <w:t xml:space="preserve"> data, </w:t>
      </w:r>
      <w:r w:rsidR="006D2E38" w:rsidRPr="000D128D">
        <w:t xml:space="preserve">Enhanced Basic Education Information System (EBEIS) </w:t>
      </w:r>
      <w:r w:rsidRPr="00361432">
        <w:t>data and data from household surveys.</w:t>
      </w:r>
      <w:r w:rsidR="00A7573E" w:rsidRPr="00674555">
        <w:t xml:space="preserve"> </w:t>
      </w:r>
      <w:r w:rsidR="00134272" w:rsidRPr="00674555">
        <w:t>BEAM–</w:t>
      </w:r>
      <w:r w:rsidR="005A4DC4" w:rsidRPr="00674555">
        <w:t>ARMM</w:t>
      </w:r>
      <w:r w:rsidRPr="00674555">
        <w:t xml:space="preserve"> maintained an accurate and detailed record of most individuals and institutions impacted through the </w:t>
      </w:r>
      <w:r w:rsidR="006D2E38" w:rsidRPr="00674555">
        <w:t>program’s</w:t>
      </w:r>
      <w:r w:rsidRPr="00674555">
        <w:t xml:space="preserve"> Unified Management Information System (UMIS)</w:t>
      </w:r>
      <w:r w:rsidR="000F731E" w:rsidRPr="00674555">
        <w:t>.</w:t>
      </w:r>
      <w:r w:rsidRPr="000D128D">
        <w:rPr>
          <w:rStyle w:val="FootnoteReference"/>
        </w:rPr>
        <w:footnoteReference w:id="6"/>
      </w:r>
    </w:p>
    <w:p w14:paraId="46DCC38A" w14:textId="22AD2A7F" w:rsidR="00F40D65" w:rsidRPr="00674555" w:rsidRDefault="0063383D" w:rsidP="000D128D">
      <w:pPr>
        <w:pStyle w:val="BodyText"/>
      </w:pPr>
      <w:r w:rsidRPr="00674555">
        <w:t>The EBEI</w:t>
      </w:r>
      <w:r w:rsidR="006D2E38" w:rsidRPr="00674555">
        <w:t>S</w:t>
      </w:r>
      <w:r w:rsidRPr="00674555">
        <w:t xml:space="preserve"> is the </w:t>
      </w:r>
      <w:r w:rsidR="00F40D65" w:rsidRPr="00674555">
        <w:t xml:space="preserve">national </w:t>
      </w:r>
      <w:r w:rsidR="006D2E38" w:rsidRPr="00674555">
        <w:t>Department of Education’s</w:t>
      </w:r>
      <w:r w:rsidR="00A7573E" w:rsidRPr="00674555">
        <w:t xml:space="preserve"> </w:t>
      </w:r>
      <w:r w:rsidRPr="00674555">
        <w:t>administrative data on schools including enrolments, teachers and facilities.</w:t>
      </w:r>
      <w:r w:rsidR="00A7573E" w:rsidRPr="00674555">
        <w:t xml:space="preserve"> </w:t>
      </w:r>
      <w:r w:rsidRPr="00674555">
        <w:t>Data derived from the EBEIS includes data from the Learner Information System (LIS) which stores data on individual learners. In princip</w:t>
      </w:r>
      <w:r w:rsidR="0062042D">
        <w:t>le</w:t>
      </w:r>
      <w:r w:rsidRPr="00674555">
        <w:t>, all public and private elementary and secondary schools, learning cent</w:t>
      </w:r>
      <w:r w:rsidR="00F32DE0" w:rsidRPr="00674555">
        <w:t>re</w:t>
      </w:r>
      <w:r w:rsidRPr="00674555">
        <w:t xml:space="preserve">s, state universities and colleges, local universities and colleges and higher education institutions offering elementary and secondary schools are directed to register and update their learners’ profile in the LIS and update the school’s profile in the EBEIS. </w:t>
      </w:r>
      <w:r w:rsidR="00F40D65" w:rsidRPr="00674555">
        <w:t>From 2015</w:t>
      </w:r>
      <w:r w:rsidRPr="00674555">
        <w:t xml:space="preserve"> Alternative Learning System (ALS) learners </w:t>
      </w:r>
      <w:r w:rsidR="00F40D65" w:rsidRPr="00674555">
        <w:t xml:space="preserve">commenced being registered </w:t>
      </w:r>
      <w:r w:rsidRPr="00674555">
        <w:t xml:space="preserve">in the LIS. This includes students being taught by mobile teachers, district ALS coordinators, instructional managers, and facilitators. </w:t>
      </w:r>
    </w:p>
    <w:p w14:paraId="6B131381" w14:textId="0B22A570" w:rsidR="0063383D" w:rsidRPr="00674555" w:rsidRDefault="0063383D" w:rsidP="000D128D">
      <w:pPr>
        <w:pStyle w:val="BodyText"/>
      </w:pPr>
      <w:r w:rsidRPr="00674555">
        <w:t>However, in practice there are issues with the accuracy and completeness of EBEIS (and LIS) data, particularly in the region of ARMM.</w:t>
      </w:r>
      <w:r w:rsidR="00A7573E" w:rsidRPr="00674555">
        <w:t xml:space="preserve"> </w:t>
      </w:r>
      <w:r w:rsidRPr="00674555">
        <w:t>Conflict areas tend to have poorer data</w:t>
      </w:r>
      <w:r w:rsidR="00134272" w:rsidRPr="00674555">
        <w:t>.</w:t>
      </w:r>
      <w:r w:rsidR="006A3E1C" w:rsidRPr="000D128D">
        <w:rPr>
          <w:rStyle w:val="FootnoteReference"/>
        </w:rPr>
        <w:footnoteReference w:id="7"/>
      </w:r>
      <w:r w:rsidR="00F40D65" w:rsidRPr="00361432">
        <w:t xml:space="preserve"> I</w:t>
      </w:r>
      <w:r w:rsidRPr="00361432">
        <w:t>ncentives such as per capita funding mechanisms also impact the quality and accuracy of data and the systems are still becoming established in Mindana</w:t>
      </w:r>
      <w:r w:rsidRPr="00674555">
        <w:t>o</w:t>
      </w:r>
      <w:r w:rsidR="00F40D65" w:rsidRPr="00674555">
        <w:t xml:space="preserve"> so </w:t>
      </w:r>
      <w:r w:rsidRPr="00674555">
        <w:t>issues remain.</w:t>
      </w:r>
      <w:r w:rsidR="00A7573E" w:rsidRPr="00674555">
        <w:t xml:space="preserve"> </w:t>
      </w:r>
      <w:r w:rsidR="00F40D65" w:rsidRPr="00674555">
        <w:t>For example, many school heads struggled to upload their school’s data into the EBEIS, exacerbated by the poor internet connectivity in the provinces. In addition, participation rates calculated from EBEIS data are based on the national population figures. The popu</w:t>
      </w:r>
      <w:r w:rsidRPr="00674555">
        <w:t>lation census was</w:t>
      </w:r>
      <w:r w:rsidR="00F40D65" w:rsidRPr="00674555">
        <w:t xml:space="preserve"> held</w:t>
      </w:r>
      <w:r w:rsidRPr="00674555">
        <w:t xml:space="preserve"> in 2015 </w:t>
      </w:r>
      <w:r w:rsidR="00F40D65" w:rsidRPr="00674555">
        <w:t xml:space="preserve">but </w:t>
      </w:r>
      <w:r w:rsidRPr="00674555">
        <w:t>given that ARMM was a conflict zone during the census, figures may be inaccurate.</w:t>
      </w:r>
      <w:r w:rsidR="00A7573E" w:rsidRPr="00674555">
        <w:t xml:space="preserve"> </w:t>
      </w:r>
    </w:p>
    <w:p w14:paraId="55E01BEC" w14:textId="24DA99F6" w:rsidR="0063383D" w:rsidRPr="00674555" w:rsidRDefault="0063383D" w:rsidP="000D128D">
      <w:pPr>
        <w:pStyle w:val="BodyText"/>
      </w:pPr>
      <w:r w:rsidRPr="00674555">
        <w:t xml:space="preserve">There is both strong anecdotal and analytical evidence that </w:t>
      </w:r>
      <w:r w:rsidR="00F32DE0" w:rsidRPr="00674555">
        <w:t>E</w:t>
      </w:r>
      <w:r w:rsidRPr="00674555">
        <w:t>BEIS data is flawed and that data from 2012 is likely to be highly inaccurate</w:t>
      </w:r>
      <w:r w:rsidR="00F40D65" w:rsidRPr="00674555">
        <w:t xml:space="preserve">. This </w:t>
      </w:r>
      <w:r w:rsidRPr="00674555">
        <w:t>corresponds to the period that aggregate student data was collected rather than individual student data.</w:t>
      </w:r>
    </w:p>
    <w:p w14:paraId="119C017B" w14:textId="6D81B3F3" w:rsidR="0063383D" w:rsidRPr="000823CE" w:rsidRDefault="0063383D" w:rsidP="000D128D">
      <w:pPr>
        <w:pStyle w:val="BodyText"/>
      </w:pPr>
      <w:r w:rsidRPr="00674555">
        <w:t xml:space="preserve">As supporting evidence, </w:t>
      </w:r>
      <w:r w:rsidR="00134272" w:rsidRPr="00674555">
        <w:t>BEAM–</w:t>
      </w:r>
      <w:r w:rsidRPr="00674555">
        <w:t>ARMM has been involved in work which facilitate</w:t>
      </w:r>
      <w:r w:rsidR="00F40D65" w:rsidRPr="00674555">
        <w:t>s</w:t>
      </w:r>
      <w:r w:rsidRPr="00674555">
        <w:t xml:space="preserve"> and advocate</w:t>
      </w:r>
      <w:r w:rsidR="00F40D65" w:rsidRPr="00674555">
        <w:t>s</w:t>
      </w:r>
      <w:r w:rsidRPr="00674555">
        <w:t xml:space="preserve"> for increased participation in elementary education.</w:t>
      </w:r>
      <w:r w:rsidR="00A7573E" w:rsidRPr="00674555">
        <w:t xml:space="preserve"> </w:t>
      </w:r>
      <w:r w:rsidRPr="00674555">
        <w:t xml:space="preserve">It would be anticipated that </w:t>
      </w:r>
      <w:r w:rsidR="008F58C8" w:rsidRPr="00674555">
        <w:t>Grade</w:t>
      </w:r>
      <w:r w:rsidRPr="00674555">
        <w:t xml:space="preserve"> 1 national Apparent Intake Rate (AIR) and Net Intake Rate (NIR) would increase between 2012 and 2015 or that </w:t>
      </w:r>
      <w:r w:rsidR="00F40D65" w:rsidRPr="00674555">
        <w:t xml:space="preserve">AIR </w:t>
      </w:r>
      <w:r w:rsidRPr="00674555">
        <w:t>may decrease but NIR would increase as more correctly aged children are enrolled in education.</w:t>
      </w:r>
      <w:r w:rsidR="00A7573E" w:rsidRPr="00674555">
        <w:t xml:space="preserve"> </w:t>
      </w:r>
      <w:r w:rsidRPr="00674555">
        <w:t xml:space="preserve">EBEIS reports that </w:t>
      </w:r>
      <w:r w:rsidR="008F58C8" w:rsidRPr="00674555">
        <w:t xml:space="preserve">Grade </w:t>
      </w:r>
      <w:r w:rsidRPr="00674555">
        <w:t>1 national AIR decreased from 131.2% in 2012 (GPI 0.99) to 101.1% (GPI</w:t>
      </w:r>
      <w:r w:rsidR="00134272" w:rsidRPr="00674555">
        <w:t> </w:t>
      </w:r>
      <w:r w:rsidRPr="00674555">
        <w:t>0.93) in 2015</w:t>
      </w:r>
      <w:r w:rsidR="00B156D6" w:rsidRPr="00674555">
        <w:t xml:space="preserve">, a </w:t>
      </w:r>
      <w:r w:rsidRPr="00674555">
        <w:t>decre</w:t>
      </w:r>
      <w:r w:rsidRPr="000823CE">
        <w:t>ase of 30.1%.</w:t>
      </w:r>
      <w:r w:rsidR="00A7573E" w:rsidRPr="000823CE">
        <w:t xml:space="preserve"> </w:t>
      </w:r>
      <w:r w:rsidRPr="000823CE">
        <w:t xml:space="preserve">At the same time, </w:t>
      </w:r>
      <w:r w:rsidR="008F58C8" w:rsidRPr="000823CE">
        <w:t xml:space="preserve">Grade </w:t>
      </w:r>
      <w:r w:rsidRPr="000823CE">
        <w:t>1 national NIR increased from in 74.8% (GPI 0.93) 2012 to 79.8% (GPI 1.05) in 2015</w:t>
      </w:r>
      <w:r w:rsidR="00F40D65" w:rsidRPr="000823CE">
        <w:t>, a</w:t>
      </w:r>
      <w:r w:rsidRPr="000823CE">
        <w:t>n increase of 5.0%.</w:t>
      </w:r>
      <w:r w:rsidR="00A7573E" w:rsidRPr="000823CE">
        <w:t xml:space="preserve"> </w:t>
      </w:r>
      <w:r w:rsidRPr="000823CE">
        <w:t>Therefore</w:t>
      </w:r>
      <w:r w:rsidR="00F32DE0" w:rsidRPr="000823CE">
        <w:t>,</w:t>
      </w:r>
      <w:r w:rsidRPr="000823CE">
        <w:t xml:space="preserve"> a greater percentage of children are correctly aged going into Grade 1.</w:t>
      </w:r>
    </w:p>
    <w:p w14:paraId="28F18FDF" w14:textId="67A7B9D5" w:rsidR="0063383D" w:rsidRPr="00674555" w:rsidRDefault="00B156D6" w:rsidP="0063383D">
      <w:pPr>
        <w:pStyle w:val="BodyText"/>
        <w:rPr>
          <w:rFonts w:asciiTheme="minorHAnsi" w:hAnsiTheme="minorHAnsi"/>
        </w:rPr>
      </w:pPr>
      <w:r w:rsidRPr="000823CE">
        <w:rPr>
          <w:rFonts w:asciiTheme="minorHAnsi" w:hAnsiTheme="minorHAnsi"/>
        </w:rPr>
        <w:t>By comparison,</w:t>
      </w:r>
      <w:r w:rsidR="0063383D" w:rsidRPr="000823CE">
        <w:rPr>
          <w:rFonts w:asciiTheme="minorHAnsi" w:hAnsiTheme="minorHAnsi"/>
        </w:rPr>
        <w:t xml:space="preserve"> ARMM decreased AIR 58.2% from 168.4% (GPI 1.03) in 2012 to 110.2% (GPI 1.03) in 2015 and also decreased NIR 10.7% from 66.0% (GPI 1.12) in 2012 to 55.2% (GPI 1.15) in 2015.</w:t>
      </w:r>
      <w:r w:rsidR="00A7573E" w:rsidRPr="000823CE">
        <w:rPr>
          <w:rFonts w:asciiTheme="minorHAnsi" w:hAnsiTheme="minorHAnsi"/>
        </w:rPr>
        <w:t xml:space="preserve"> </w:t>
      </w:r>
      <w:r w:rsidR="0063383D" w:rsidRPr="000823CE">
        <w:rPr>
          <w:rFonts w:asciiTheme="minorHAnsi" w:hAnsiTheme="minorHAnsi"/>
        </w:rPr>
        <w:t xml:space="preserve">This demonstrates the problems </w:t>
      </w:r>
      <w:r w:rsidRPr="000823CE">
        <w:rPr>
          <w:rFonts w:asciiTheme="minorHAnsi" w:hAnsiTheme="minorHAnsi"/>
        </w:rPr>
        <w:t xml:space="preserve">of </w:t>
      </w:r>
      <w:r w:rsidR="0063383D" w:rsidRPr="000823CE">
        <w:rPr>
          <w:rFonts w:asciiTheme="minorHAnsi" w:hAnsiTheme="minorHAnsi"/>
        </w:rPr>
        <w:t xml:space="preserve">relying on the consistency of EBEIS data in conflict and difficult regions, and may also indicate that the </w:t>
      </w:r>
      <w:r w:rsidRPr="000823CE">
        <w:rPr>
          <w:rFonts w:asciiTheme="minorHAnsi" w:hAnsiTheme="minorHAnsi"/>
        </w:rPr>
        <w:t>five</w:t>
      </w:r>
      <w:r w:rsidR="0063383D" w:rsidRPr="000823CE">
        <w:rPr>
          <w:rFonts w:asciiTheme="minorHAnsi" w:hAnsiTheme="minorHAnsi"/>
        </w:rPr>
        <w:t xml:space="preserve"> </w:t>
      </w:r>
      <w:r w:rsidR="00F32DE0" w:rsidRPr="000823CE">
        <w:rPr>
          <w:rFonts w:asciiTheme="minorHAnsi" w:hAnsiTheme="minorHAnsi"/>
        </w:rPr>
        <w:t>Provincial Local Go</w:t>
      </w:r>
      <w:r w:rsidR="00F32DE0" w:rsidRPr="00674555">
        <w:rPr>
          <w:rFonts w:asciiTheme="minorHAnsi" w:hAnsiTheme="minorHAnsi"/>
        </w:rPr>
        <w:t>vernment Units</w:t>
      </w:r>
      <w:r w:rsidR="0063383D" w:rsidRPr="00674555">
        <w:rPr>
          <w:rFonts w:asciiTheme="minorHAnsi" w:hAnsiTheme="minorHAnsi"/>
        </w:rPr>
        <w:t xml:space="preserve"> located in ARMM may still have serious problems of child participation in elementary school.</w:t>
      </w:r>
      <w:r w:rsidR="00A7573E" w:rsidRPr="00674555">
        <w:rPr>
          <w:rFonts w:asciiTheme="minorHAnsi" w:hAnsiTheme="minorHAnsi"/>
        </w:rPr>
        <w:t xml:space="preserve"> </w:t>
      </w:r>
      <w:r w:rsidR="0063383D" w:rsidRPr="00674555">
        <w:rPr>
          <w:rFonts w:asciiTheme="minorHAnsi" w:hAnsiTheme="minorHAnsi"/>
        </w:rPr>
        <w:t xml:space="preserve">The problems are endemic to all indicators using </w:t>
      </w:r>
      <w:r w:rsidR="00F32DE0" w:rsidRPr="00674555">
        <w:rPr>
          <w:rFonts w:asciiTheme="minorHAnsi" w:hAnsiTheme="minorHAnsi"/>
        </w:rPr>
        <w:t>E</w:t>
      </w:r>
      <w:r w:rsidR="0063383D" w:rsidRPr="00674555">
        <w:rPr>
          <w:rFonts w:asciiTheme="minorHAnsi" w:hAnsiTheme="minorHAnsi"/>
        </w:rPr>
        <w:t xml:space="preserve">BEIS data and therefore the use of </w:t>
      </w:r>
      <w:r w:rsidR="00F32DE0" w:rsidRPr="00674555">
        <w:rPr>
          <w:rFonts w:asciiTheme="minorHAnsi" w:hAnsiTheme="minorHAnsi"/>
        </w:rPr>
        <w:t>E</w:t>
      </w:r>
      <w:r w:rsidR="0063383D" w:rsidRPr="00674555">
        <w:rPr>
          <w:rFonts w:asciiTheme="minorHAnsi" w:hAnsiTheme="minorHAnsi"/>
        </w:rPr>
        <w:t xml:space="preserve">BEIS data for analysis of </w:t>
      </w:r>
      <w:r w:rsidR="00134272" w:rsidRPr="00674555">
        <w:rPr>
          <w:rFonts w:asciiTheme="minorHAnsi" w:hAnsiTheme="minorHAnsi"/>
        </w:rPr>
        <w:t>BEAM–</w:t>
      </w:r>
      <w:r w:rsidR="0063383D" w:rsidRPr="00674555">
        <w:rPr>
          <w:rFonts w:asciiTheme="minorHAnsi" w:hAnsiTheme="minorHAnsi"/>
        </w:rPr>
        <w:t>ARMM indicators is problematic.</w:t>
      </w:r>
      <w:r w:rsidR="00A7573E" w:rsidRPr="00674555">
        <w:rPr>
          <w:rFonts w:asciiTheme="minorHAnsi" w:hAnsiTheme="minorHAnsi"/>
        </w:rPr>
        <w:t xml:space="preserve">  </w:t>
      </w:r>
    </w:p>
    <w:p w14:paraId="56291CBA" w14:textId="2765F2B6" w:rsidR="0063383D" w:rsidRPr="000D128D" w:rsidRDefault="0063383D" w:rsidP="000D128D">
      <w:pPr>
        <w:pStyle w:val="Heading2"/>
        <w:rPr>
          <w:lang w:val="en-AU"/>
        </w:rPr>
      </w:pPr>
      <w:bookmarkStart w:id="9" w:name="_Toc486591284"/>
      <w:r w:rsidRPr="000D128D">
        <w:rPr>
          <w:lang w:val="en-AU"/>
        </w:rPr>
        <w:t xml:space="preserve">School less </w:t>
      </w:r>
      <w:r w:rsidR="0029003E">
        <w:rPr>
          <w:lang w:val="en-AU"/>
        </w:rPr>
        <w:t>b</w:t>
      </w:r>
      <w:r w:rsidR="0029003E" w:rsidRPr="000D128D">
        <w:rPr>
          <w:lang w:val="en-AU"/>
        </w:rPr>
        <w:t>arangays</w:t>
      </w:r>
      <w:bookmarkEnd w:id="9"/>
    </w:p>
    <w:p w14:paraId="023FE6B0" w14:textId="45D5CC6C" w:rsidR="0063383D" w:rsidRPr="00674555" w:rsidRDefault="0063383D" w:rsidP="000D128D">
      <w:pPr>
        <w:pStyle w:val="BodyText"/>
      </w:pPr>
      <w:r w:rsidRPr="00361432">
        <w:t>A special note should also be made concerning</w:t>
      </w:r>
      <w:r w:rsidR="0062042D">
        <w:t xml:space="preserve"> out of school children</w:t>
      </w:r>
      <w:r w:rsidRPr="00361432">
        <w:t xml:space="preserve"> and school less </w:t>
      </w:r>
      <w:r w:rsidR="00B156D6" w:rsidRPr="00361432">
        <w:t>barangays</w:t>
      </w:r>
      <w:r w:rsidRPr="00674555">
        <w:t>.</w:t>
      </w:r>
      <w:r w:rsidR="00A7573E" w:rsidRPr="00674555">
        <w:t xml:space="preserve"> </w:t>
      </w:r>
      <w:r w:rsidRPr="00674555">
        <w:t xml:space="preserve">A key objective of the </w:t>
      </w:r>
      <w:r w:rsidR="00134272" w:rsidRPr="00674555">
        <w:t>BEAM–</w:t>
      </w:r>
      <w:r w:rsidR="00B156D6" w:rsidRPr="00674555">
        <w:t>ARMM</w:t>
      </w:r>
      <w:r w:rsidRPr="00674555">
        <w:t xml:space="preserve"> program was to establish alternative learning centres using ADM, the strengthening of Tahderiyyah program and private madaris.</w:t>
      </w:r>
      <w:r w:rsidR="00A7573E" w:rsidRPr="00674555">
        <w:t xml:space="preserve"> </w:t>
      </w:r>
      <w:r w:rsidR="00B156D6" w:rsidRPr="00674555">
        <w:t>T</w:t>
      </w:r>
      <w:r w:rsidRPr="00674555">
        <w:t xml:space="preserve">his was achieved in </w:t>
      </w:r>
      <w:r w:rsidRPr="00847AF3">
        <w:t>9</w:t>
      </w:r>
      <w:r w:rsidR="00C77567" w:rsidRPr="00847AF3">
        <w:t>81</w:t>
      </w:r>
      <w:r w:rsidRPr="00674555">
        <w:t xml:space="preserve"> of 2</w:t>
      </w:r>
      <w:r w:rsidR="00D33193" w:rsidRPr="00674555">
        <w:t>,</w:t>
      </w:r>
      <w:r w:rsidRPr="00674555">
        <w:t xml:space="preserve">490 </w:t>
      </w:r>
      <w:r w:rsidR="0062042D">
        <w:t>b</w:t>
      </w:r>
      <w:r w:rsidR="00B156D6" w:rsidRPr="00674555">
        <w:t xml:space="preserve">arangays </w:t>
      </w:r>
      <w:r w:rsidRPr="00674555">
        <w:t>(3</w:t>
      </w:r>
      <w:r w:rsidR="00C77567">
        <w:t>9</w:t>
      </w:r>
      <w:r w:rsidRPr="00674555">
        <w:t xml:space="preserve">%) of which </w:t>
      </w:r>
      <w:r w:rsidR="00C77567" w:rsidRPr="00847AF3">
        <w:t>445 w</w:t>
      </w:r>
      <w:r w:rsidRPr="00674555">
        <w:t xml:space="preserve">ere without schools or </w:t>
      </w:r>
      <w:r w:rsidRPr="00847AF3">
        <w:t>3</w:t>
      </w:r>
      <w:r w:rsidR="00C77567" w:rsidRPr="00847AF3">
        <w:t>9</w:t>
      </w:r>
      <w:r w:rsidRPr="00847AF3">
        <w:t>%</w:t>
      </w:r>
      <w:r w:rsidRPr="00674555">
        <w:t xml:space="preserve"> of the 1,142 school-less barangays in 2010.</w:t>
      </w:r>
      <w:r w:rsidR="00A7573E" w:rsidRPr="00674555">
        <w:t xml:space="preserve"> </w:t>
      </w:r>
      <w:r w:rsidRPr="00674555">
        <w:t xml:space="preserve">However, caution should be exercised in the future when considering </w:t>
      </w:r>
      <w:r w:rsidR="00EB2AFB">
        <w:t>b</w:t>
      </w:r>
      <w:r w:rsidR="00EB2AFB" w:rsidRPr="00674555">
        <w:t>arangay</w:t>
      </w:r>
      <w:r w:rsidR="00384AE4">
        <w:t>s</w:t>
      </w:r>
      <w:r w:rsidR="00EB2AFB" w:rsidRPr="00674555">
        <w:t xml:space="preserve"> </w:t>
      </w:r>
      <w:r w:rsidRPr="00674555">
        <w:t xml:space="preserve">as a measure for establishing </w:t>
      </w:r>
      <w:r w:rsidR="0053142A">
        <w:t xml:space="preserve">learning </w:t>
      </w:r>
      <w:r w:rsidR="00134272" w:rsidRPr="00674555">
        <w:t>centres</w:t>
      </w:r>
      <w:r w:rsidRPr="00674555">
        <w:t>.</w:t>
      </w:r>
      <w:r w:rsidR="00A7573E" w:rsidRPr="00674555">
        <w:t xml:space="preserve"> </w:t>
      </w:r>
      <w:r w:rsidR="00B156D6" w:rsidRPr="00674555">
        <w:t>Analysis of t</w:t>
      </w:r>
      <w:r w:rsidRPr="00674555">
        <w:t xml:space="preserve">he spatial map of </w:t>
      </w:r>
      <w:r w:rsidR="00EB2AFB">
        <w:t>b</w:t>
      </w:r>
      <w:r w:rsidR="00EB2AFB" w:rsidRPr="00674555">
        <w:t xml:space="preserve">arangay </w:t>
      </w:r>
      <w:r w:rsidRPr="00674555">
        <w:t xml:space="preserve">boundaries </w:t>
      </w:r>
      <w:r w:rsidR="00B156D6" w:rsidRPr="00674555">
        <w:t xml:space="preserve">developed by </w:t>
      </w:r>
      <w:r w:rsidR="00134272" w:rsidRPr="00674555">
        <w:t>BEAM–</w:t>
      </w:r>
      <w:r w:rsidR="00B156D6" w:rsidRPr="00674555">
        <w:t xml:space="preserve">ARMM </w:t>
      </w:r>
      <w:r w:rsidRPr="00674555">
        <w:t>determined that:</w:t>
      </w:r>
    </w:p>
    <w:p w14:paraId="68819C9E" w14:textId="3975D059" w:rsidR="0063383D" w:rsidRPr="00361432" w:rsidRDefault="0063383D" w:rsidP="000D128D">
      <w:pPr>
        <w:pStyle w:val="ListBullet"/>
      </w:pPr>
      <w:r w:rsidRPr="00674555">
        <w:t xml:space="preserve">753 of 2490 (30%) </w:t>
      </w:r>
      <w:r w:rsidR="00B156D6" w:rsidRPr="00674555">
        <w:t>barangay</w:t>
      </w:r>
      <w:r w:rsidR="00EB2AFB">
        <w:t>s</w:t>
      </w:r>
      <w:r w:rsidR="00B156D6" w:rsidRPr="00674555">
        <w:t xml:space="preserve"> </w:t>
      </w:r>
      <w:r w:rsidRPr="00674555">
        <w:t xml:space="preserve">are less than 1 </w:t>
      </w:r>
      <w:r w:rsidR="00B156D6" w:rsidRPr="00674555">
        <w:t>km</w:t>
      </w:r>
      <w:r w:rsidR="000F731E" w:rsidRPr="000D128D">
        <w:rPr>
          <w:vertAlign w:val="superscript"/>
        </w:rPr>
        <w:t>2</w:t>
      </w:r>
    </w:p>
    <w:p w14:paraId="4F623975" w14:textId="77C6A678" w:rsidR="0063383D" w:rsidRPr="00361432" w:rsidRDefault="0063383D" w:rsidP="000D128D">
      <w:pPr>
        <w:pStyle w:val="ListBullet"/>
      </w:pPr>
      <w:r w:rsidRPr="00361432">
        <w:t xml:space="preserve">262 of 2490 (11%) </w:t>
      </w:r>
      <w:r w:rsidR="00B156D6" w:rsidRPr="00674555">
        <w:t>barangay</w:t>
      </w:r>
      <w:r w:rsidR="00EB2AFB">
        <w:t>s</w:t>
      </w:r>
      <w:r w:rsidR="00B156D6" w:rsidRPr="00674555">
        <w:t xml:space="preserve"> </w:t>
      </w:r>
      <w:r w:rsidRPr="00674555">
        <w:t xml:space="preserve">are more than 10 </w:t>
      </w:r>
      <w:r w:rsidR="00B156D6" w:rsidRPr="00674555">
        <w:t>km</w:t>
      </w:r>
      <w:r w:rsidR="000F731E" w:rsidRPr="000D128D">
        <w:rPr>
          <w:vertAlign w:val="superscript"/>
        </w:rPr>
        <w:t>2</w:t>
      </w:r>
      <w:r w:rsidR="00B156D6" w:rsidRPr="00361432">
        <w:t>.</w:t>
      </w:r>
    </w:p>
    <w:p w14:paraId="0643291B" w14:textId="7AD9841D" w:rsidR="0063383D" w:rsidRPr="00674555" w:rsidRDefault="0063383D" w:rsidP="000D128D">
      <w:pPr>
        <w:pStyle w:val="BodyText"/>
        <w:spacing w:before="100" w:beforeAutospacing="1"/>
      </w:pPr>
      <w:r w:rsidRPr="00674555">
        <w:t>DepEd</w:t>
      </w:r>
      <w:r w:rsidR="00134272" w:rsidRPr="00674555">
        <w:t>–ARMM</w:t>
      </w:r>
      <w:r w:rsidRPr="00674555">
        <w:t xml:space="preserve"> </w:t>
      </w:r>
      <w:r w:rsidR="00B156D6" w:rsidRPr="00674555">
        <w:t xml:space="preserve">has </w:t>
      </w:r>
      <w:r w:rsidRPr="00674555">
        <w:t>a criteria that primary schools should be established no closer than 3km from each other and that all children should be no further than 3km from a primary school.</w:t>
      </w:r>
      <w:r w:rsidR="00A7573E" w:rsidRPr="00674555">
        <w:t xml:space="preserve"> </w:t>
      </w:r>
      <w:r w:rsidRPr="00674555">
        <w:t>This indicates that of 2</w:t>
      </w:r>
      <w:r w:rsidR="00B156D6" w:rsidRPr="00674555">
        <w:t>,</w:t>
      </w:r>
      <w:r w:rsidRPr="00674555">
        <w:t>490</w:t>
      </w:r>
      <w:r w:rsidR="00B156D6" w:rsidRPr="00674555">
        <w:t xml:space="preserve"> b</w:t>
      </w:r>
      <w:r w:rsidRPr="00674555">
        <w:t>arangay</w:t>
      </w:r>
      <w:r w:rsidR="00EB2AFB">
        <w:t>s</w:t>
      </w:r>
      <w:r w:rsidRPr="00674555">
        <w:t>, over 41% are either too small or too large to enable proper planning for primary school access.</w:t>
      </w:r>
      <w:r w:rsidR="00A7573E" w:rsidRPr="00674555">
        <w:t xml:space="preserve"> </w:t>
      </w:r>
      <w:r w:rsidRPr="00674555">
        <w:t xml:space="preserve">In future precise geographic coordinates and local knowledge should be used in preference </w:t>
      </w:r>
      <w:r w:rsidR="00B156D6" w:rsidRPr="00674555">
        <w:t xml:space="preserve">to </w:t>
      </w:r>
      <w:r w:rsidRPr="00674555">
        <w:t xml:space="preserve">ensuring </w:t>
      </w:r>
      <w:r w:rsidR="00B156D6" w:rsidRPr="00674555">
        <w:t xml:space="preserve">that </w:t>
      </w:r>
      <w:r w:rsidRPr="00674555">
        <w:t xml:space="preserve">all </w:t>
      </w:r>
      <w:r w:rsidR="00B156D6" w:rsidRPr="00674555">
        <w:t>barangay</w:t>
      </w:r>
      <w:r w:rsidR="00EB2AFB">
        <w:t>s</w:t>
      </w:r>
      <w:r w:rsidR="00B156D6" w:rsidRPr="00674555">
        <w:t xml:space="preserve"> </w:t>
      </w:r>
      <w:r w:rsidRPr="00674555">
        <w:t xml:space="preserve">have primary and </w:t>
      </w:r>
      <w:r w:rsidR="00B156D6" w:rsidRPr="00674555">
        <w:t xml:space="preserve">kindergarten </w:t>
      </w:r>
      <w:r w:rsidRPr="00674555">
        <w:t>school facilities.</w:t>
      </w:r>
    </w:p>
    <w:p w14:paraId="598C9DFD" w14:textId="7B7CB819" w:rsidR="0063383D" w:rsidRPr="000D128D" w:rsidRDefault="0063383D" w:rsidP="000D128D">
      <w:pPr>
        <w:pStyle w:val="Heading2"/>
        <w:rPr>
          <w:lang w:val="en-AU"/>
        </w:rPr>
      </w:pPr>
      <w:bookmarkStart w:id="10" w:name="_Toc486591285"/>
      <w:r w:rsidRPr="000D128D">
        <w:rPr>
          <w:lang w:val="en-AU"/>
        </w:rPr>
        <w:t xml:space="preserve">Challenges towards </w:t>
      </w:r>
      <w:r w:rsidR="000F731E" w:rsidRPr="000D128D">
        <w:rPr>
          <w:lang w:val="en-AU"/>
        </w:rPr>
        <w:t>access and participation</w:t>
      </w:r>
      <w:bookmarkEnd w:id="10"/>
    </w:p>
    <w:p w14:paraId="0295E10F" w14:textId="05AE561B" w:rsidR="0063383D" w:rsidRPr="00674555" w:rsidRDefault="0063383D" w:rsidP="000D128D">
      <w:pPr>
        <w:pStyle w:val="BodyText"/>
      </w:pPr>
      <w:r w:rsidRPr="00361432">
        <w:t xml:space="preserve">As cited in the </w:t>
      </w:r>
      <w:r w:rsidR="00134272" w:rsidRPr="00674555">
        <w:t>BEAM–</w:t>
      </w:r>
      <w:r w:rsidRPr="00674555">
        <w:t xml:space="preserve">ARMM Program Design Document in 2010, </w:t>
      </w:r>
      <w:r w:rsidR="00D33193" w:rsidRPr="00674555">
        <w:t>c</w:t>
      </w:r>
      <w:r w:rsidRPr="00674555">
        <w:t>hronic poverty and episodic conflicts serve as disincentives for families to send their children to school or to have them continue in school. Occasional conflicts between the military and armed groups such as the Abu Sayyaf Group, the Bangsamoro Islamic Freedom Fighters and other armed elements</w:t>
      </w:r>
      <w:r w:rsidR="00B156D6" w:rsidRPr="00674555">
        <w:t>,</w:t>
      </w:r>
      <w:r w:rsidRPr="00674555">
        <w:t xml:space="preserve"> including the recent emergence of the Maute group, cause displacement and disrupt classes.</w:t>
      </w:r>
      <w:r w:rsidR="00A7573E" w:rsidRPr="00674555">
        <w:t xml:space="preserve"> </w:t>
      </w:r>
      <w:r w:rsidRPr="00674555">
        <w:t>The</w:t>
      </w:r>
      <w:r w:rsidR="00B156D6" w:rsidRPr="00674555">
        <w:t xml:space="preserve"> </w:t>
      </w:r>
      <w:r w:rsidR="00134272" w:rsidRPr="00674555">
        <w:t xml:space="preserve">Program Design Document </w:t>
      </w:r>
      <w:r w:rsidR="00B156D6" w:rsidRPr="00674555">
        <w:t>also proposed that the</w:t>
      </w:r>
      <w:r w:rsidR="00A7573E" w:rsidRPr="00674555">
        <w:t xml:space="preserve"> </w:t>
      </w:r>
      <w:r w:rsidRPr="00674555">
        <w:t xml:space="preserve">issue </w:t>
      </w:r>
      <w:r w:rsidR="00B156D6" w:rsidRPr="00674555">
        <w:t xml:space="preserve">of </w:t>
      </w:r>
      <w:r w:rsidR="00A7573E" w:rsidRPr="00674555">
        <w:t>‘</w:t>
      </w:r>
      <w:r w:rsidR="00B156D6" w:rsidRPr="00674555">
        <w:t>rido</w:t>
      </w:r>
      <w:r w:rsidR="00A7573E" w:rsidRPr="00674555">
        <w:t>’</w:t>
      </w:r>
      <w:r w:rsidRPr="00674555">
        <w:t xml:space="preserve"> </w:t>
      </w:r>
      <w:r w:rsidR="00B156D6" w:rsidRPr="00674555">
        <w:t xml:space="preserve">(clan warfare) </w:t>
      </w:r>
      <w:r w:rsidRPr="00674555">
        <w:t>would need to be seriously examined and addressed not only by DepEd</w:t>
      </w:r>
      <w:r w:rsidR="00134272" w:rsidRPr="00674555">
        <w:t>–ARMM</w:t>
      </w:r>
      <w:r w:rsidRPr="00674555">
        <w:t xml:space="preserve"> but by the Regional Government itself.</w:t>
      </w:r>
      <w:r w:rsidR="00A7573E" w:rsidRPr="00674555">
        <w:t xml:space="preserve"> </w:t>
      </w:r>
      <w:r w:rsidRPr="00674555">
        <w:t xml:space="preserve">These </w:t>
      </w:r>
      <w:r w:rsidR="00B156D6" w:rsidRPr="00674555">
        <w:t xml:space="preserve">challenges </w:t>
      </w:r>
      <w:r w:rsidRPr="00674555">
        <w:t>were also cited in the baseline study on access and participation that was conducted by the prog</w:t>
      </w:r>
      <w:r w:rsidRPr="00B669BA">
        <w:t>ram.</w:t>
      </w:r>
      <w:r w:rsidRPr="00F374DD">
        <w:rPr>
          <w:rStyle w:val="FootnoteReference"/>
          <w:rFonts w:asciiTheme="minorHAnsi" w:hAnsiTheme="minorHAnsi"/>
        </w:rPr>
        <w:footnoteReference w:id="8"/>
      </w:r>
      <w:r w:rsidRPr="00361432">
        <w:t xml:space="preserve"> Parents would prioriti</w:t>
      </w:r>
      <w:r w:rsidR="00D33193" w:rsidRPr="00361432">
        <w:t>s</w:t>
      </w:r>
      <w:r w:rsidRPr="00674555">
        <w:t>e the livelihood of the family</w:t>
      </w:r>
      <w:r w:rsidR="00B156D6" w:rsidRPr="00674555">
        <w:t xml:space="preserve"> so there was a</w:t>
      </w:r>
      <w:r w:rsidRPr="00674555">
        <w:t xml:space="preserve"> tendency to </w:t>
      </w:r>
      <w:r w:rsidR="00EB2AFB">
        <w:t>take</w:t>
      </w:r>
      <w:r w:rsidR="00EB2AFB" w:rsidRPr="00674555">
        <w:t xml:space="preserve"> </w:t>
      </w:r>
      <w:r w:rsidRPr="00674555">
        <w:t>children out of school to help in seasonal livelihood activities.</w:t>
      </w:r>
    </w:p>
    <w:p w14:paraId="4AE7B060" w14:textId="0C2A102B" w:rsidR="0063383D" w:rsidRPr="00674555" w:rsidRDefault="0063383D" w:rsidP="000D128D">
      <w:pPr>
        <w:pStyle w:val="BodyText"/>
      </w:pPr>
      <w:r w:rsidRPr="00674555">
        <w:t>Poor health, including the lack of proper nutrition, was also a cause for absenteeism or dropouts.</w:t>
      </w:r>
      <w:r w:rsidR="00A7573E" w:rsidRPr="00674555">
        <w:t xml:space="preserve"> </w:t>
      </w:r>
      <w:r w:rsidRPr="00674555">
        <w:t>Aside from the lack of food, a perennial problem in ARMM is the lack of potable water supply in many households, as well as in schools, that impacts on hygiene and sanitation both at home and in school.</w:t>
      </w:r>
      <w:r w:rsidR="00A7573E" w:rsidRPr="00674555">
        <w:t xml:space="preserve"> </w:t>
      </w:r>
      <w:r w:rsidR="00DC5632" w:rsidRPr="00674555">
        <w:t>For young people</w:t>
      </w:r>
      <w:r w:rsidRPr="00674555">
        <w:t xml:space="preserve"> who eventually drop out </w:t>
      </w:r>
      <w:r w:rsidR="00DC5632" w:rsidRPr="00674555">
        <w:t xml:space="preserve">of </w:t>
      </w:r>
      <w:r w:rsidRPr="00674555">
        <w:t>school to help earn income for the family, the lack of industries in ARMM w</w:t>
      </w:r>
      <w:r w:rsidR="00EB2AFB">
        <w:t>hich offer</w:t>
      </w:r>
      <w:r w:rsidRPr="00674555">
        <w:t xml:space="preserve"> employment</w:t>
      </w:r>
      <w:r w:rsidR="00DC5632" w:rsidRPr="00674555">
        <w:t xml:space="preserve"> is a problem</w:t>
      </w:r>
      <w:r w:rsidRPr="00674555">
        <w:t xml:space="preserve">. </w:t>
      </w:r>
    </w:p>
    <w:p w14:paraId="356627FF" w14:textId="79AF7F01" w:rsidR="0063383D" w:rsidRPr="00361432" w:rsidRDefault="0063383D" w:rsidP="000D128D">
      <w:pPr>
        <w:pStyle w:val="BodyText"/>
      </w:pPr>
      <w:r w:rsidRPr="00674555">
        <w:t>These challenges persist even today. Poverty in terms of poor income and lack of livelihood opportunities remain</w:t>
      </w:r>
      <w:r w:rsidR="00EB2AFB">
        <w:t>s</w:t>
      </w:r>
      <w:r w:rsidRPr="00674555">
        <w:t xml:space="preserve"> a major </w:t>
      </w:r>
      <w:r w:rsidR="00DC5632" w:rsidRPr="00674555">
        <w:t xml:space="preserve">constraint </w:t>
      </w:r>
      <w:r w:rsidRPr="00674555">
        <w:t>in the region.</w:t>
      </w:r>
      <w:r w:rsidR="00A7573E" w:rsidRPr="00674555">
        <w:t xml:space="preserve"> </w:t>
      </w:r>
    </w:p>
    <w:p w14:paraId="2B19394E" w14:textId="31BA27B6" w:rsidR="0063383D" w:rsidRPr="00674555" w:rsidRDefault="0063383D" w:rsidP="000D128D">
      <w:pPr>
        <w:pStyle w:val="BodyText"/>
      </w:pPr>
      <w:r w:rsidRPr="00674555">
        <w:t>In addition</w:t>
      </w:r>
      <w:r w:rsidR="00D33193" w:rsidRPr="00674555">
        <w:t>,</w:t>
      </w:r>
      <w:r w:rsidRPr="00674555">
        <w:t xml:space="preserve"> the following events had a significant impact on access and participation:</w:t>
      </w:r>
    </w:p>
    <w:p w14:paraId="01B82CBF" w14:textId="3E5BF4DC" w:rsidR="0063383D" w:rsidRPr="00D265F5" w:rsidRDefault="0063383D" w:rsidP="000D128D">
      <w:pPr>
        <w:pStyle w:val="ListBullet"/>
      </w:pPr>
      <w:r w:rsidRPr="00674555">
        <w:t>The Universal Kindergarten Act (2012) which calls for the institutionalisation of Kindergarten Education within the basic educatio</w:t>
      </w:r>
      <w:r w:rsidRPr="00D265F5">
        <w:t>n system</w:t>
      </w:r>
      <w:r w:rsidR="00134272" w:rsidRPr="00D265F5">
        <w:t>.</w:t>
      </w:r>
      <w:r w:rsidRPr="000D128D">
        <w:rPr>
          <w:rStyle w:val="FootnoteReference"/>
          <w:rFonts w:asciiTheme="minorHAnsi" w:hAnsiTheme="minorHAnsi"/>
        </w:rPr>
        <w:footnoteReference w:id="9"/>
      </w:r>
    </w:p>
    <w:p w14:paraId="119952D6" w14:textId="36DB0448" w:rsidR="0063383D" w:rsidRPr="00674555" w:rsidRDefault="0063383D" w:rsidP="000D128D">
      <w:pPr>
        <w:pStyle w:val="ListBullet"/>
      </w:pPr>
      <w:r w:rsidRPr="00674555">
        <w:t xml:space="preserve">The </w:t>
      </w:r>
      <w:r w:rsidR="00134272" w:rsidRPr="00674555">
        <w:t>K–</w:t>
      </w:r>
      <w:r w:rsidRPr="00674555">
        <w:t xml:space="preserve">12 reforms (2013) which added a year of </w:t>
      </w:r>
      <w:r w:rsidR="008F58C8" w:rsidRPr="00674555">
        <w:t>Kindergarten</w:t>
      </w:r>
      <w:r w:rsidRPr="00674555">
        <w:t xml:space="preserve"> prior to starting </w:t>
      </w:r>
      <w:r w:rsidR="00DC5632" w:rsidRPr="00674555">
        <w:t>G</w:t>
      </w:r>
      <w:r w:rsidRPr="00674555">
        <w:t>rade</w:t>
      </w:r>
      <w:r w:rsidR="00DC5632" w:rsidRPr="00674555">
        <w:t xml:space="preserve"> </w:t>
      </w:r>
      <w:r w:rsidRPr="00674555">
        <w:t>1;</w:t>
      </w:r>
    </w:p>
    <w:p w14:paraId="420B9F1B" w14:textId="2CF20E1A" w:rsidR="0063383D" w:rsidRPr="00674555" w:rsidRDefault="0063383D" w:rsidP="000D128D">
      <w:pPr>
        <w:pStyle w:val="ListBullet"/>
      </w:pPr>
      <w:r w:rsidRPr="00674555">
        <w:t>The Early Years Act of 2013, which recognised 0</w:t>
      </w:r>
      <w:r w:rsidR="00134272" w:rsidRPr="00674555">
        <w:t>–</w:t>
      </w:r>
      <w:r w:rsidRPr="00674555">
        <w:t xml:space="preserve">8 years as the foundational years of a child’s development and strengthening of the </w:t>
      </w:r>
      <w:r w:rsidR="00DC5632" w:rsidRPr="00674555">
        <w:t>early childhood care and development (</w:t>
      </w:r>
      <w:r w:rsidRPr="00674555">
        <w:t>ECCD</w:t>
      </w:r>
      <w:r w:rsidR="00DC5632" w:rsidRPr="00674555">
        <w:t>)</w:t>
      </w:r>
      <w:r w:rsidRPr="00674555">
        <w:t xml:space="preserve"> system for 0-4 y</w:t>
      </w:r>
      <w:r w:rsidR="00DC5632" w:rsidRPr="00674555">
        <w:t>ear olds</w:t>
      </w:r>
      <w:r w:rsidRPr="00674555">
        <w:t>; and establish</w:t>
      </w:r>
      <w:r w:rsidR="00DC5632" w:rsidRPr="00674555">
        <w:t>ed</w:t>
      </w:r>
      <w:r w:rsidRPr="00674555">
        <w:t xml:space="preserve"> the ECCD Council/Secretariat.</w:t>
      </w:r>
    </w:p>
    <w:p w14:paraId="52E3A49A" w14:textId="57F39C5A" w:rsidR="0063383D" w:rsidRPr="00674555" w:rsidRDefault="0063383D" w:rsidP="000D128D">
      <w:pPr>
        <w:pStyle w:val="ListBullet"/>
      </w:pPr>
      <w:r w:rsidRPr="00674555">
        <w:t>Typhoon Haiyan, known as Super Typhoon Yolanda in the Philippines,</w:t>
      </w:r>
      <w:r w:rsidR="00DC5632" w:rsidRPr="00674555">
        <w:t xml:space="preserve"> </w:t>
      </w:r>
      <w:r w:rsidRPr="00674555">
        <w:t xml:space="preserve">devastated portions of the Philippines on </w:t>
      </w:r>
      <w:r w:rsidR="00134272" w:rsidRPr="00674555">
        <w:t xml:space="preserve">8 </w:t>
      </w:r>
      <w:r w:rsidRPr="00674555">
        <w:t>November 2013.</w:t>
      </w:r>
      <w:r w:rsidR="00DC5632" w:rsidRPr="00674555">
        <w:t xml:space="preserve"> T</w:t>
      </w:r>
      <w:r w:rsidRPr="00674555">
        <w:t>he deadliest Philippine typhoon on record,</w:t>
      </w:r>
      <w:r w:rsidR="00DC5632" w:rsidRPr="00674555">
        <w:t xml:space="preserve"> Super Typhoon Yolanda </w:t>
      </w:r>
      <w:r w:rsidRPr="00674555">
        <w:t>kill</w:t>
      </w:r>
      <w:r w:rsidR="00DC5632" w:rsidRPr="00674555">
        <w:t>ed</w:t>
      </w:r>
      <w:r w:rsidRPr="00674555">
        <w:t xml:space="preserve"> at least 6,300 </w:t>
      </w:r>
      <w:r w:rsidR="00DC5632" w:rsidRPr="00674555">
        <w:t>Filipinos</w:t>
      </w:r>
      <w:r w:rsidRPr="00674555">
        <w:t xml:space="preserve">. </w:t>
      </w:r>
      <w:r w:rsidR="00DC5632" w:rsidRPr="00674555">
        <w:t>B</w:t>
      </w:r>
      <w:r w:rsidRPr="00674555">
        <w:t>odies were still being found</w:t>
      </w:r>
      <w:r w:rsidR="00DC5632" w:rsidRPr="00674555">
        <w:t xml:space="preserve"> in January 2014</w:t>
      </w:r>
      <w:r w:rsidRPr="00674555">
        <w:t>.</w:t>
      </w:r>
      <w:r w:rsidR="00A7573E" w:rsidRPr="00674555">
        <w:t xml:space="preserve"> </w:t>
      </w:r>
      <w:r w:rsidRPr="00674555">
        <w:t xml:space="preserve">Whilst its impact on Mindanao was comparatively </w:t>
      </w:r>
      <w:r w:rsidR="005B0AA3" w:rsidRPr="00674555">
        <w:t xml:space="preserve">minor </w:t>
      </w:r>
      <w:r w:rsidRPr="00674555">
        <w:t xml:space="preserve">compared to other parts of the Philippines, it did divert resources and attention away from </w:t>
      </w:r>
      <w:r w:rsidR="00DC5632" w:rsidRPr="00674555">
        <w:t xml:space="preserve">active </w:t>
      </w:r>
      <w:r w:rsidR="005A4DC4" w:rsidRPr="00674555">
        <w:t>program</w:t>
      </w:r>
      <w:r w:rsidRPr="00674555">
        <w:t>s in</w:t>
      </w:r>
      <w:r w:rsidR="00DC5632" w:rsidRPr="00674555">
        <w:t xml:space="preserve"> ARMM</w:t>
      </w:r>
      <w:r w:rsidRPr="00674555">
        <w:t>.</w:t>
      </w:r>
    </w:p>
    <w:p w14:paraId="022E80F7" w14:textId="45D209C6" w:rsidR="0063383D" w:rsidRPr="000D128D" w:rsidRDefault="0063383D" w:rsidP="000D128D">
      <w:pPr>
        <w:pStyle w:val="Heading1"/>
      </w:pPr>
      <w:bookmarkStart w:id="11" w:name="_Toc486591286"/>
      <w:r w:rsidRPr="000D128D">
        <w:t xml:space="preserve">Outputs contributing towards </w:t>
      </w:r>
      <w:r w:rsidR="00C0046B" w:rsidRPr="000D128D">
        <w:t>outcomes for access and participation</w:t>
      </w:r>
      <w:bookmarkEnd w:id="11"/>
    </w:p>
    <w:p w14:paraId="4D162F1D" w14:textId="44BB0A9A" w:rsidR="0063383D" w:rsidRPr="00674555" w:rsidRDefault="0063383D" w:rsidP="0063383D">
      <w:pPr>
        <w:pStyle w:val="BodyText"/>
        <w:rPr>
          <w:rFonts w:asciiTheme="minorHAnsi" w:hAnsiTheme="minorHAnsi"/>
        </w:rPr>
      </w:pPr>
      <w:r w:rsidRPr="000D128D">
        <w:rPr>
          <w:rFonts w:asciiTheme="minorHAnsi" w:hAnsiTheme="minorHAnsi"/>
        </w:rPr>
        <w:t xml:space="preserve">In schools </w:t>
      </w:r>
      <w:r w:rsidR="00134272" w:rsidRPr="000D128D">
        <w:rPr>
          <w:rFonts w:asciiTheme="minorHAnsi" w:hAnsiTheme="minorHAnsi"/>
        </w:rPr>
        <w:t>BEAM–</w:t>
      </w:r>
      <w:r w:rsidR="005B0AA3" w:rsidRPr="000D128D">
        <w:rPr>
          <w:rFonts w:asciiTheme="minorHAnsi" w:hAnsiTheme="minorHAnsi"/>
        </w:rPr>
        <w:t xml:space="preserve">ARMM’s </w:t>
      </w:r>
      <w:r w:rsidRPr="000D128D">
        <w:rPr>
          <w:rFonts w:asciiTheme="minorHAnsi" w:hAnsiTheme="minorHAnsi"/>
        </w:rPr>
        <w:t>interventions included classroom construction and</w:t>
      </w:r>
      <w:r w:rsidR="006B345B">
        <w:rPr>
          <w:rFonts w:asciiTheme="minorHAnsi" w:hAnsiTheme="minorHAnsi"/>
        </w:rPr>
        <w:t>/or</w:t>
      </w:r>
      <w:r w:rsidRPr="000D128D">
        <w:rPr>
          <w:rFonts w:asciiTheme="minorHAnsi" w:hAnsiTheme="minorHAnsi"/>
        </w:rPr>
        <w:t xml:space="preserve"> rehabilitation</w:t>
      </w:r>
      <w:r w:rsidRPr="000D128D">
        <w:rPr>
          <w:rStyle w:val="FootnoteReference"/>
          <w:rFonts w:asciiTheme="minorHAnsi" w:hAnsiTheme="minorHAnsi"/>
        </w:rPr>
        <w:footnoteReference w:id="10"/>
      </w:r>
      <w:r w:rsidRPr="000D128D">
        <w:rPr>
          <w:rFonts w:asciiTheme="minorHAnsi" w:hAnsiTheme="minorHAnsi"/>
        </w:rPr>
        <w:t>, learning centres and other facilities, strengthening of the School Health program, equipping 23</w:t>
      </w:r>
      <w:r w:rsidR="00134272" w:rsidRPr="000D128D">
        <w:rPr>
          <w:rFonts w:asciiTheme="minorHAnsi" w:hAnsiTheme="minorHAnsi"/>
        </w:rPr>
        <w:t> </w:t>
      </w:r>
      <w:r w:rsidRPr="000D128D">
        <w:rPr>
          <w:rFonts w:asciiTheme="minorHAnsi" w:hAnsiTheme="minorHAnsi"/>
        </w:rPr>
        <w:t>TechVoc HS with equipment for livelihood skills training of senior high school students and training of teachers handling Technology and Livelihood Education. The program also provided access to Technical Vocational Education and Training (TVET) for O</w:t>
      </w:r>
      <w:r w:rsidR="00134272" w:rsidRPr="000D128D">
        <w:rPr>
          <w:rFonts w:asciiTheme="minorHAnsi" w:hAnsiTheme="minorHAnsi"/>
        </w:rPr>
        <w:t>SY </w:t>
      </w:r>
      <w:r w:rsidRPr="000D128D">
        <w:rPr>
          <w:rFonts w:asciiTheme="minorHAnsi" w:hAnsiTheme="minorHAnsi"/>
        </w:rPr>
        <w:t>and to opportunities for employment.</w:t>
      </w:r>
      <w:r w:rsidR="00A7573E" w:rsidRPr="000D128D">
        <w:rPr>
          <w:rFonts w:asciiTheme="minorHAnsi" w:hAnsiTheme="minorHAnsi"/>
        </w:rPr>
        <w:t xml:space="preserve"> </w:t>
      </w:r>
      <w:r w:rsidRPr="000D128D">
        <w:rPr>
          <w:rFonts w:asciiTheme="minorHAnsi" w:hAnsiTheme="minorHAnsi"/>
        </w:rPr>
        <w:t xml:space="preserve">Specifically </w:t>
      </w:r>
      <w:r w:rsidR="00134272" w:rsidRPr="00361432">
        <w:rPr>
          <w:rFonts w:asciiTheme="minorHAnsi" w:hAnsiTheme="minorHAnsi"/>
        </w:rPr>
        <w:t>BEAM–</w:t>
      </w:r>
      <w:r w:rsidRPr="00674555">
        <w:rPr>
          <w:rFonts w:asciiTheme="minorHAnsi" w:hAnsiTheme="minorHAnsi"/>
        </w:rPr>
        <w:t>ARMM achieved the following outputs which contributed towards the outcomes for Access and Participation.</w:t>
      </w:r>
      <w:r w:rsidR="00A7573E" w:rsidRPr="00674555">
        <w:rPr>
          <w:rFonts w:asciiTheme="minorHAnsi" w:hAnsiTheme="minorHAnsi"/>
        </w:rPr>
        <w:t xml:space="preserve"> </w:t>
      </w:r>
      <w:r w:rsidRPr="00674555">
        <w:rPr>
          <w:rFonts w:asciiTheme="minorHAnsi" w:hAnsiTheme="minorHAnsi"/>
        </w:rPr>
        <w:t xml:space="preserve">As noted in </w:t>
      </w:r>
      <w:r w:rsidR="005B0AA3" w:rsidRPr="00674555">
        <w:rPr>
          <w:rFonts w:asciiTheme="minorHAnsi" w:hAnsiTheme="minorHAnsi"/>
        </w:rPr>
        <w:t xml:space="preserve">Annex </w:t>
      </w:r>
      <w:r w:rsidR="00364A10" w:rsidRPr="00674555">
        <w:rPr>
          <w:rFonts w:asciiTheme="minorHAnsi" w:hAnsiTheme="minorHAnsi"/>
        </w:rPr>
        <w:t>1</w:t>
      </w:r>
      <w:r w:rsidRPr="00674555">
        <w:rPr>
          <w:rFonts w:asciiTheme="minorHAnsi" w:hAnsiTheme="minorHAnsi"/>
        </w:rPr>
        <w:t>, all outputs achieved their targets</w:t>
      </w:r>
      <w:r w:rsidR="005B0AA3" w:rsidRPr="00674555">
        <w:rPr>
          <w:rFonts w:asciiTheme="minorHAnsi" w:hAnsiTheme="minorHAnsi"/>
        </w:rPr>
        <w:t>. Accomplishments include:</w:t>
      </w:r>
    </w:p>
    <w:p w14:paraId="671A4BE5" w14:textId="582C047B" w:rsidR="0063383D" w:rsidRPr="00361432" w:rsidRDefault="0063383D" w:rsidP="000D128D">
      <w:pPr>
        <w:pStyle w:val="ListBullet"/>
      </w:pPr>
      <w:r w:rsidRPr="00674555">
        <w:t xml:space="preserve">Of the total 2,490 </w:t>
      </w:r>
      <w:r w:rsidR="005B0AA3" w:rsidRPr="00674555">
        <w:t xml:space="preserve">barangays </w:t>
      </w:r>
      <w:r w:rsidR="002A470C" w:rsidRPr="00674555">
        <w:t xml:space="preserve">in ARMM, the program reached </w:t>
      </w:r>
      <w:r w:rsidR="002A470C" w:rsidRPr="00847AF3">
        <w:t>9</w:t>
      </w:r>
      <w:r w:rsidR="00C77567" w:rsidRPr="00847AF3">
        <w:t>81</w:t>
      </w:r>
      <w:r w:rsidR="006B345B">
        <w:t xml:space="preserve"> </w:t>
      </w:r>
      <w:r w:rsidR="005B0AA3" w:rsidRPr="00674555">
        <w:t>b</w:t>
      </w:r>
      <w:r w:rsidRPr="00674555">
        <w:t>arangays (3</w:t>
      </w:r>
      <w:r w:rsidR="00C77567">
        <w:t>9</w:t>
      </w:r>
      <w:r w:rsidRPr="00674555">
        <w:t xml:space="preserve">%) through the ADM, the Tahderiyyah program and private madaris, of which </w:t>
      </w:r>
      <w:r w:rsidR="000D30F4" w:rsidRPr="00847AF3">
        <w:t>445</w:t>
      </w:r>
      <w:r w:rsidR="000D30F4" w:rsidRPr="00674555">
        <w:t xml:space="preserve"> </w:t>
      </w:r>
      <w:r w:rsidRPr="00674555">
        <w:t xml:space="preserve">were without schools or </w:t>
      </w:r>
      <w:r w:rsidR="000D30F4" w:rsidRPr="00847AF3">
        <w:t>39</w:t>
      </w:r>
      <w:r w:rsidRPr="00847AF3">
        <w:t>%</w:t>
      </w:r>
      <w:r w:rsidRPr="00674555">
        <w:t xml:space="preserve"> of the </w:t>
      </w:r>
      <w:r w:rsidR="000D30F4" w:rsidRPr="00674555">
        <w:rPr>
          <w:rFonts w:eastAsiaTheme="minorEastAsia" w:cstheme="minorBidi"/>
          <w:bCs/>
          <w:kern w:val="24"/>
        </w:rPr>
        <w:t>1,142</w:t>
      </w:r>
      <w:r w:rsidR="000D30F4" w:rsidRPr="00674555">
        <w:rPr>
          <w:rFonts w:eastAsiaTheme="minorEastAsia" w:cstheme="minorBidi"/>
          <w:kern w:val="24"/>
        </w:rPr>
        <w:t xml:space="preserve"> </w:t>
      </w:r>
      <w:r w:rsidRPr="00674555">
        <w:t>school-less barangays in</w:t>
      </w:r>
      <w:r w:rsidR="000823CE">
        <w:t xml:space="preserve"> </w:t>
      </w:r>
      <w:r w:rsidR="00B4780D">
        <w:t>school year (</w:t>
      </w:r>
      <w:r w:rsidR="000823CE">
        <w:t>SY</w:t>
      </w:r>
      <w:r w:rsidR="00B4780D">
        <w:t>)</w:t>
      </w:r>
      <w:r w:rsidR="00D44073">
        <w:t xml:space="preserve"> 2011-2012</w:t>
      </w:r>
      <w:r w:rsidR="00134272" w:rsidRPr="00361432">
        <w:t>.</w:t>
      </w:r>
    </w:p>
    <w:p w14:paraId="76DE714C" w14:textId="3B0D9BAB" w:rsidR="0063383D" w:rsidRPr="00674555" w:rsidRDefault="0063383D" w:rsidP="000D128D">
      <w:pPr>
        <w:pStyle w:val="ListBullet"/>
      </w:pPr>
      <w:r w:rsidRPr="00674555">
        <w:t xml:space="preserve">Established a total of </w:t>
      </w:r>
      <w:r w:rsidR="000D30F4" w:rsidRPr="00674555">
        <w:t>1</w:t>
      </w:r>
      <w:r w:rsidR="005B0AA3" w:rsidRPr="00674555">
        <w:t>,</w:t>
      </w:r>
      <w:r w:rsidR="000D30F4" w:rsidRPr="00674555">
        <w:t>724</w:t>
      </w:r>
      <w:r w:rsidRPr="00361432">
        <w:t xml:space="preserve"> ADM L</w:t>
      </w:r>
      <w:r w:rsidR="005B0AA3" w:rsidRPr="00361432">
        <w:t xml:space="preserve">earning </w:t>
      </w:r>
      <w:r w:rsidRPr="00674555">
        <w:t>C</w:t>
      </w:r>
      <w:r w:rsidR="005B0AA3" w:rsidRPr="00674555">
        <w:t>entre</w:t>
      </w:r>
      <w:r w:rsidRPr="00674555">
        <w:t>s</w:t>
      </w:r>
      <w:r w:rsidR="00134272" w:rsidRPr="00674555">
        <w:t>.</w:t>
      </w:r>
    </w:p>
    <w:p w14:paraId="4EAD5A08" w14:textId="1419D182" w:rsidR="0063383D" w:rsidRPr="00674555" w:rsidRDefault="0063383D" w:rsidP="000D128D">
      <w:pPr>
        <w:pStyle w:val="ListBullet"/>
      </w:pPr>
      <w:r w:rsidRPr="00674555">
        <w:t xml:space="preserve">Supported </w:t>
      </w:r>
      <w:r w:rsidR="00D80D19" w:rsidRPr="00674555">
        <w:t xml:space="preserve">811 </w:t>
      </w:r>
      <w:r w:rsidRPr="00674555">
        <w:t xml:space="preserve">Tahderiyyah </w:t>
      </w:r>
      <w:r w:rsidR="005B0AA3" w:rsidRPr="00674555">
        <w:t>c</w:t>
      </w:r>
      <w:r w:rsidRPr="00674555">
        <w:t>ent</w:t>
      </w:r>
      <w:r w:rsidR="00D33193" w:rsidRPr="00674555">
        <w:t>res</w:t>
      </w:r>
      <w:r w:rsidRPr="00674555">
        <w:t xml:space="preserve"> of which </w:t>
      </w:r>
      <w:r w:rsidR="00D80D19" w:rsidRPr="00674555">
        <w:t xml:space="preserve">293 </w:t>
      </w:r>
      <w:r w:rsidRPr="00674555">
        <w:t>are in ARMM</w:t>
      </w:r>
      <w:r w:rsidR="00134272" w:rsidRPr="00674555">
        <w:t>.</w:t>
      </w:r>
    </w:p>
    <w:p w14:paraId="6B63D49F" w14:textId="3D8713C3" w:rsidR="0063383D" w:rsidRPr="00674555" w:rsidRDefault="0063383D" w:rsidP="000D128D">
      <w:pPr>
        <w:pStyle w:val="ListBullet"/>
      </w:pPr>
      <w:r w:rsidRPr="00674555">
        <w:t>Supported 52 private madaris</w:t>
      </w:r>
      <w:r w:rsidR="00134272" w:rsidRPr="00674555">
        <w:t>.</w:t>
      </w:r>
    </w:p>
    <w:p w14:paraId="6FE0D14B" w14:textId="610FD020" w:rsidR="0063383D" w:rsidRPr="00674555" w:rsidRDefault="006D7360" w:rsidP="00A5391B">
      <w:pPr>
        <w:pStyle w:val="ListBullet"/>
      </w:pPr>
      <w:r>
        <w:t xml:space="preserve">Reached </w:t>
      </w:r>
      <w:r w:rsidR="002A470C" w:rsidRPr="00674555">
        <w:t>53</w:t>
      </w:r>
      <w:r w:rsidR="00D33193" w:rsidRPr="00674555">
        <w:t>,</w:t>
      </w:r>
      <w:r>
        <w:t>736</w:t>
      </w:r>
      <w:r w:rsidRPr="00674555">
        <w:t xml:space="preserve"> </w:t>
      </w:r>
      <w:r w:rsidR="0063383D" w:rsidRPr="00674555">
        <w:t>learners from the ADM Learning Cent</w:t>
      </w:r>
      <w:r w:rsidR="00D33193" w:rsidRPr="00674555">
        <w:t>res</w:t>
      </w:r>
      <w:r w:rsidR="006B345B">
        <w:t xml:space="preserve">, </w:t>
      </w:r>
      <w:r w:rsidR="0063383D" w:rsidRPr="00674555">
        <w:t>consist</w:t>
      </w:r>
      <w:r w:rsidR="006B345B">
        <w:t>ing</w:t>
      </w:r>
      <w:r w:rsidR="0063383D" w:rsidRPr="00674555">
        <w:t xml:space="preserve"> of 43,</w:t>
      </w:r>
      <w:r w:rsidR="007C3A7F">
        <w:t>606</w:t>
      </w:r>
      <w:r w:rsidR="007C3A7F" w:rsidRPr="00674555">
        <w:t xml:space="preserve"> </w:t>
      </w:r>
      <w:r w:rsidR="00B71D8E" w:rsidRPr="00674555">
        <w:t xml:space="preserve">who </w:t>
      </w:r>
      <w:r w:rsidR="00A5391B">
        <w:t>completed</w:t>
      </w:r>
      <w:r w:rsidR="00A5391B" w:rsidRPr="00674555">
        <w:t xml:space="preserve"> </w:t>
      </w:r>
      <w:r w:rsidR="0063383D" w:rsidRPr="00674555">
        <w:t xml:space="preserve">Kindergarten </w:t>
      </w:r>
      <w:r w:rsidR="00B71D8E" w:rsidRPr="00674555">
        <w:t>through BRAC</w:t>
      </w:r>
      <w:r w:rsidR="0063383D" w:rsidRPr="00674555">
        <w:t>.</w:t>
      </w:r>
    </w:p>
    <w:p w14:paraId="1ECA1C11" w14:textId="49489592" w:rsidR="0063383D" w:rsidRPr="00674555" w:rsidRDefault="00090DC8" w:rsidP="000D128D">
      <w:pPr>
        <w:pStyle w:val="ListBullet"/>
      </w:pPr>
      <w:r>
        <w:t>Reached</w:t>
      </w:r>
      <w:r w:rsidR="002A470C" w:rsidRPr="00674555">
        <w:t xml:space="preserve"> 126</w:t>
      </w:r>
      <w:r w:rsidR="0063383D" w:rsidRPr="00674555">
        <w:t>,</w:t>
      </w:r>
      <w:r w:rsidR="006D7360">
        <w:t>940</w:t>
      </w:r>
      <w:r w:rsidR="006D7360" w:rsidRPr="00674555">
        <w:t xml:space="preserve"> </w:t>
      </w:r>
      <w:r w:rsidR="0063383D" w:rsidRPr="00674555">
        <w:t xml:space="preserve">participation count of learners in ADM from </w:t>
      </w:r>
      <w:r w:rsidR="00134272" w:rsidRPr="00674555">
        <w:t>K–</w:t>
      </w:r>
      <w:r w:rsidR="0063383D" w:rsidRPr="00674555">
        <w:t>5</w:t>
      </w:r>
      <w:r w:rsidR="00134272" w:rsidRPr="00674555">
        <w:t>.</w:t>
      </w:r>
    </w:p>
    <w:p w14:paraId="4AA3685B" w14:textId="6F307474" w:rsidR="0063383D" w:rsidRPr="00674555" w:rsidRDefault="00371911" w:rsidP="000D128D">
      <w:pPr>
        <w:pStyle w:val="ListBullet"/>
      </w:pPr>
      <w:r>
        <w:t>52,692</w:t>
      </w:r>
      <w:r w:rsidR="0063383D" w:rsidRPr="00674555">
        <w:t xml:space="preserve"> ECCD learners </w:t>
      </w:r>
      <w:r w:rsidR="008F274E" w:rsidRPr="00674555">
        <w:t xml:space="preserve">in </w:t>
      </w:r>
      <w:r w:rsidR="0063383D" w:rsidRPr="00674555">
        <w:t>the Tahderiyyah program</w:t>
      </w:r>
      <w:r>
        <w:t xml:space="preserve"> for ARMM and non-ARMM</w:t>
      </w:r>
      <w:r w:rsidR="00EB2AFB">
        <w:t>.</w:t>
      </w:r>
    </w:p>
    <w:p w14:paraId="79E73D07" w14:textId="225CFB7E" w:rsidR="0063383D" w:rsidRPr="00674555" w:rsidRDefault="002A470C" w:rsidP="000D128D">
      <w:pPr>
        <w:pStyle w:val="ListBullet"/>
      </w:pPr>
      <w:r w:rsidRPr="00674555">
        <w:t>4</w:t>
      </w:r>
      <w:r w:rsidR="00D33193" w:rsidRPr="00674555">
        <w:t>,</w:t>
      </w:r>
      <w:r w:rsidRPr="00674555">
        <w:t>336</w:t>
      </w:r>
      <w:r w:rsidR="0063383D" w:rsidRPr="00674555">
        <w:t xml:space="preserve"> learners from the 52 supported private madaris</w:t>
      </w:r>
      <w:r w:rsidR="00134272" w:rsidRPr="00674555">
        <w:t>.</w:t>
      </w:r>
    </w:p>
    <w:p w14:paraId="371D2ACE" w14:textId="0FCBE593" w:rsidR="0063383D" w:rsidRPr="00674555" w:rsidRDefault="002A470C" w:rsidP="000D128D">
      <w:pPr>
        <w:pStyle w:val="ListBullet"/>
      </w:pPr>
      <w:r w:rsidRPr="00674555">
        <w:t>6</w:t>
      </w:r>
      <w:r w:rsidR="008F274E" w:rsidRPr="00674555">
        <w:t>,</w:t>
      </w:r>
      <w:r w:rsidRPr="00674555">
        <w:t>344</w:t>
      </w:r>
      <w:r w:rsidR="0063383D" w:rsidRPr="00674555">
        <w:t xml:space="preserve"> </w:t>
      </w:r>
      <w:r w:rsidR="00134272" w:rsidRPr="00674555">
        <w:t xml:space="preserve">Indigenous </w:t>
      </w:r>
      <w:r w:rsidR="0063383D" w:rsidRPr="00674555">
        <w:t xml:space="preserve">children from ADM </w:t>
      </w:r>
      <w:r w:rsidR="00134272" w:rsidRPr="00674555">
        <w:t>learning centers.</w:t>
      </w:r>
    </w:p>
    <w:p w14:paraId="75000503" w14:textId="30F0800D" w:rsidR="0063383D" w:rsidRPr="00674555" w:rsidRDefault="0063383D" w:rsidP="000D128D">
      <w:pPr>
        <w:pStyle w:val="ListBullet"/>
      </w:pPr>
      <w:r w:rsidRPr="00847AF3">
        <w:t>1,</w:t>
      </w:r>
      <w:r w:rsidR="00BD0EFB" w:rsidRPr="00847AF3">
        <w:t>259</w:t>
      </w:r>
      <w:r w:rsidRPr="00674555">
        <w:t xml:space="preserve"> children with special needs in </w:t>
      </w:r>
      <w:r w:rsidR="005B0AA3" w:rsidRPr="00674555">
        <w:t>Special Education (</w:t>
      </w:r>
      <w:r w:rsidRPr="00674555">
        <w:t>SPED</w:t>
      </w:r>
      <w:r w:rsidR="005B0AA3" w:rsidRPr="00674555">
        <w:t>), up</w:t>
      </w:r>
      <w:r w:rsidRPr="00674555">
        <w:t xml:space="preserve"> from </w:t>
      </w:r>
      <w:r w:rsidR="00BD0EFB" w:rsidRPr="00847AF3">
        <w:t>465</w:t>
      </w:r>
      <w:r w:rsidRPr="00674555">
        <w:t xml:space="preserve"> in </w:t>
      </w:r>
      <w:r w:rsidR="00134272" w:rsidRPr="00674555">
        <w:t>SY </w:t>
      </w:r>
      <w:r w:rsidRPr="00674555">
        <w:t>2012</w:t>
      </w:r>
      <w:r w:rsidR="00422605" w:rsidRPr="00674555">
        <w:t>–2</w:t>
      </w:r>
      <w:r w:rsidRPr="00674555">
        <w:t>013</w:t>
      </w:r>
      <w:r w:rsidR="00EB2AFB">
        <w:t>.</w:t>
      </w:r>
      <w:r w:rsidRPr="00674555">
        <w:t xml:space="preserve"> </w:t>
      </w:r>
    </w:p>
    <w:p w14:paraId="1CCD3EAD" w14:textId="040D21BF" w:rsidR="0063383D" w:rsidRPr="00674555" w:rsidRDefault="0063383D" w:rsidP="000D128D">
      <w:pPr>
        <w:pStyle w:val="ListBullet"/>
      </w:pPr>
      <w:r w:rsidRPr="00674555">
        <w:t xml:space="preserve">391 </w:t>
      </w:r>
      <w:r w:rsidR="00134272" w:rsidRPr="00674555">
        <w:t>children with disabilities</w:t>
      </w:r>
      <w:r w:rsidRPr="00674555">
        <w:t xml:space="preserve"> from ADM Learning Cent</w:t>
      </w:r>
      <w:r w:rsidR="008F274E" w:rsidRPr="00674555">
        <w:t>res</w:t>
      </w:r>
      <w:r w:rsidR="00134272" w:rsidRPr="00674555">
        <w:t>.</w:t>
      </w:r>
    </w:p>
    <w:p w14:paraId="08EA2C9F" w14:textId="06D46226" w:rsidR="0063383D" w:rsidRPr="00674555" w:rsidRDefault="0063383D" w:rsidP="000D128D">
      <w:pPr>
        <w:pStyle w:val="ListBullet"/>
      </w:pPr>
      <w:r w:rsidRPr="00674555">
        <w:t>The School Health Program, especially through the WASH-in-School (WinS), deworming activities, as well as the feeding program in some schools, has contributed to decreased absenteeism due to improved health among children</w:t>
      </w:r>
      <w:r w:rsidR="00134272" w:rsidRPr="00674555">
        <w:t>.</w:t>
      </w:r>
    </w:p>
    <w:p w14:paraId="1ABE84F7" w14:textId="737D57B6" w:rsidR="0063383D" w:rsidRPr="00674555" w:rsidRDefault="0063383D" w:rsidP="000D128D">
      <w:pPr>
        <w:pStyle w:val="ListBullet"/>
      </w:pPr>
      <w:r w:rsidRPr="00674555">
        <w:t>The TVET component of the program for O</w:t>
      </w:r>
      <w:r w:rsidR="00134272" w:rsidRPr="00674555">
        <w:t>SY </w:t>
      </w:r>
      <w:r w:rsidRPr="00674555">
        <w:t xml:space="preserve">and </w:t>
      </w:r>
      <w:r w:rsidR="005B0AA3" w:rsidRPr="00674555">
        <w:t xml:space="preserve">senior </w:t>
      </w:r>
      <w:r w:rsidRPr="00674555">
        <w:t>H</w:t>
      </w:r>
      <w:r w:rsidR="005B0AA3" w:rsidRPr="00674555">
        <w:t>igh School students</w:t>
      </w:r>
      <w:r w:rsidRPr="00674555">
        <w:t xml:space="preserve"> has trained 11,007 completers and provided equipment to 23 TechVoc high schools</w:t>
      </w:r>
      <w:r w:rsidR="008F274E" w:rsidRPr="00674555">
        <w:t xml:space="preserve"> and</w:t>
      </w:r>
      <w:r w:rsidR="0053142A">
        <w:t xml:space="preserve"> </w:t>
      </w:r>
      <w:r w:rsidRPr="00674555">
        <w:t>56% of the O</w:t>
      </w:r>
      <w:r w:rsidR="00134272" w:rsidRPr="00674555">
        <w:t>SY </w:t>
      </w:r>
      <w:r w:rsidRPr="00674555">
        <w:t>completers have been employed.</w:t>
      </w:r>
    </w:p>
    <w:p w14:paraId="00242442" w14:textId="3B53FF55" w:rsidR="0063383D" w:rsidRPr="00674555" w:rsidRDefault="0063383D" w:rsidP="000D128D">
      <w:pPr>
        <w:pStyle w:val="BodyText"/>
        <w:spacing w:before="100" w:beforeAutospacing="1"/>
      </w:pPr>
      <w:r w:rsidRPr="00674555">
        <w:t xml:space="preserve">It should be noted that </w:t>
      </w:r>
      <w:r w:rsidR="003C5B29" w:rsidRPr="00674555">
        <w:t>w</w:t>
      </w:r>
      <w:r w:rsidRPr="00674555">
        <w:t xml:space="preserve">hile the school health program to a great extent contributes to the quality of education due to its impact on the physical well-being of the child, it also </w:t>
      </w:r>
      <w:r w:rsidR="00EB2AFB" w:rsidRPr="00674555">
        <w:t>contribut</w:t>
      </w:r>
      <w:r w:rsidR="00EB2AFB">
        <w:t>es</w:t>
      </w:r>
      <w:r w:rsidR="00EB2AFB" w:rsidRPr="00674555">
        <w:t xml:space="preserve"> </w:t>
      </w:r>
      <w:r w:rsidRPr="00674555">
        <w:t xml:space="preserve">to access and participation due to the availability of school health facilities in schools that help in addressing the issue of absenteeism. Qualitative evidence can be found in the case study on school health in Annex </w:t>
      </w:r>
      <w:r w:rsidR="003C5B29" w:rsidRPr="00674555">
        <w:t>2</w:t>
      </w:r>
      <w:r w:rsidRPr="00674555">
        <w:t>.</w:t>
      </w:r>
    </w:p>
    <w:p w14:paraId="058FA876" w14:textId="1338B329" w:rsidR="0063383D" w:rsidRPr="00D265F5" w:rsidRDefault="003C5B29" w:rsidP="000D128D">
      <w:pPr>
        <w:pStyle w:val="Heading1"/>
      </w:pPr>
      <w:bookmarkStart w:id="12" w:name="_Toc486591287"/>
      <w:r w:rsidRPr="000D128D">
        <w:t>Analysis of p</w:t>
      </w:r>
      <w:r w:rsidR="0063383D" w:rsidRPr="000D128D">
        <w:t xml:space="preserve">rogress towards </w:t>
      </w:r>
      <w:r w:rsidR="00134272" w:rsidRPr="000D128D">
        <w:t>BEAM–</w:t>
      </w:r>
      <w:r w:rsidRPr="000D128D">
        <w:t>ARMM</w:t>
      </w:r>
      <w:r w:rsidR="0063383D" w:rsidRPr="000D128D">
        <w:t xml:space="preserve"> </w:t>
      </w:r>
      <w:r w:rsidR="00C0046B" w:rsidRPr="000D128D">
        <w:t>outcome indicators</w:t>
      </w:r>
      <w:bookmarkEnd w:id="12"/>
    </w:p>
    <w:p w14:paraId="181CC6BD" w14:textId="1E6335B1" w:rsidR="0063383D" w:rsidRPr="003D7604" w:rsidRDefault="005D6189" w:rsidP="000D128D">
      <w:pPr>
        <w:pStyle w:val="Heading2"/>
      </w:pPr>
      <w:bookmarkStart w:id="13" w:name="_Toc486591288"/>
      <w:r w:rsidRPr="00F374DD">
        <w:t>Target</w:t>
      </w:r>
      <w:r w:rsidR="003C5B29" w:rsidRPr="00F374DD">
        <w:rPr>
          <w:rFonts w:ascii="Arial" w:hAnsi="Arial"/>
          <w:sz w:val="20"/>
          <w:szCs w:val="30"/>
          <w:lang w:val="en-GB"/>
        </w:rPr>
        <w:t xml:space="preserve">: </w:t>
      </w:r>
      <w:r w:rsidR="00C0046B" w:rsidRPr="00F374DD">
        <w:t>increase school completion</w:t>
      </w:r>
      <w:r w:rsidR="0063383D" w:rsidRPr="00F374DD">
        <w:rPr>
          <w:rStyle w:val="FootnoteReference"/>
          <w:rFonts w:ascii="Arial" w:hAnsi="Arial"/>
          <w:b w:val="0"/>
          <w:szCs w:val="30"/>
          <w:lang w:val="en-GB"/>
        </w:rPr>
        <w:footnoteReference w:id="11"/>
      </w:r>
      <w:r w:rsidR="00C0046B" w:rsidRPr="00F374DD">
        <w:t xml:space="preserve"> rates for boys and girls by 13% for elementary</w:t>
      </w:r>
      <w:bookmarkEnd w:id="13"/>
      <w:r w:rsidR="00C0046B" w:rsidRPr="003D7604">
        <w:t xml:space="preserve"> </w:t>
      </w:r>
    </w:p>
    <w:p w14:paraId="23011183" w14:textId="45C95D59" w:rsidR="0063383D" w:rsidRPr="00674555" w:rsidRDefault="009B0347" w:rsidP="000D128D">
      <w:pPr>
        <w:pStyle w:val="BodyText"/>
      </w:pPr>
      <w:r w:rsidRPr="00361432">
        <w:t xml:space="preserve">Elementary completion rate increased throughout ARMM by 15.2% from </w:t>
      </w:r>
      <w:r w:rsidR="00DD37B6" w:rsidRPr="00674555">
        <w:t xml:space="preserve">24.6% in </w:t>
      </w:r>
      <w:r w:rsidR="006B345B">
        <w:t xml:space="preserve">SY </w:t>
      </w:r>
      <w:r w:rsidR="00DD37B6" w:rsidRPr="00674555">
        <w:t>2012</w:t>
      </w:r>
      <w:r w:rsidR="00134272" w:rsidRPr="00674555">
        <w:t>–2013</w:t>
      </w:r>
      <w:r w:rsidR="00DD37B6" w:rsidRPr="00674555">
        <w:t xml:space="preserve"> to 39.9% in </w:t>
      </w:r>
      <w:r w:rsidR="00E74B01">
        <w:t xml:space="preserve">SY </w:t>
      </w:r>
      <w:r w:rsidR="00DD37B6" w:rsidRPr="00674555">
        <w:t>2015</w:t>
      </w:r>
      <w:r w:rsidR="00134272" w:rsidRPr="00674555">
        <w:t>–2016</w:t>
      </w:r>
      <w:r w:rsidR="00DD37B6" w:rsidRPr="00674555">
        <w:t>.</w:t>
      </w:r>
      <w:r w:rsidR="00A7573E" w:rsidRPr="00674555">
        <w:t xml:space="preserve"> </w:t>
      </w:r>
      <w:r w:rsidR="00EB2AFB">
        <w:t>F</w:t>
      </w:r>
      <w:r w:rsidR="00B71D8E" w:rsidRPr="00674555">
        <w:t xml:space="preserve">igure </w:t>
      </w:r>
      <w:r w:rsidR="00EB2AFB">
        <w:t xml:space="preserve">1 </w:t>
      </w:r>
      <w:r w:rsidR="00B71D8E" w:rsidRPr="00674555">
        <w:t xml:space="preserve">below shows the elementary completion rate for each division for the </w:t>
      </w:r>
      <w:r w:rsidR="00EB2AFB">
        <w:t>SY</w:t>
      </w:r>
      <w:r w:rsidR="00B71D8E" w:rsidRPr="00674555">
        <w:t xml:space="preserve"> 2015</w:t>
      </w:r>
      <w:r w:rsidR="00134272" w:rsidRPr="00674555">
        <w:t>–2016</w:t>
      </w:r>
      <w:r w:rsidR="00B71D8E" w:rsidRPr="00674555">
        <w:t>.</w:t>
      </w:r>
      <w:r w:rsidR="00A7573E" w:rsidRPr="00674555">
        <w:t xml:space="preserve"> </w:t>
      </w:r>
      <w:r w:rsidR="00B4780D">
        <w:t>F</w:t>
      </w:r>
      <w:r w:rsidR="00B71D8E" w:rsidRPr="00674555">
        <w:t xml:space="preserve">igure </w:t>
      </w:r>
      <w:r w:rsidR="00B4780D">
        <w:t>2</w:t>
      </w:r>
      <w:r w:rsidR="00B71D8E" w:rsidRPr="00674555">
        <w:t xml:space="preserve"> shows the change in elementary completion rate for each division between the </w:t>
      </w:r>
      <w:r w:rsidR="00134272" w:rsidRPr="00674555">
        <w:t>SY </w:t>
      </w:r>
      <w:r w:rsidR="00B71D8E" w:rsidRPr="00674555">
        <w:t>2012</w:t>
      </w:r>
      <w:r w:rsidR="00134272" w:rsidRPr="00674555">
        <w:t>–2013</w:t>
      </w:r>
      <w:r w:rsidR="00B71D8E" w:rsidRPr="00674555">
        <w:t xml:space="preserve"> and </w:t>
      </w:r>
      <w:r w:rsidR="00EB2AFB">
        <w:t xml:space="preserve">SY </w:t>
      </w:r>
      <w:r w:rsidR="00B71D8E" w:rsidRPr="00674555">
        <w:t>2015</w:t>
      </w:r>
      <w:r w:rsidR="00134272" w:rsidRPr="00674555">
        <w:t>–2016</w:t>
      </w:r>
      <w:r w:rsidR="00B71D8E" w:rsidRPr="00674555">
        <w:t>.</w:t>
      </w:r>
      <w:r w:rsidR="00A7573E" w:rsidRPr="00674555">
        <w:t xml:space="preserve"> </w:t>
      </w:r>
      <w:r w:rsidR="00EB2AFB">
        <w:t>Four</w:t>
      </w:r>
      <w:r w:rsidR="00EB2AFB" w:rsidRPr="00674555">
        <w:t xml:space="preserve"> </w:t>
      </w:r>
      <w:r w:rsidR="00DD37B6" w:rsidRPr="00674555">
        <w:t xml:space="preserve">of </w:t>
      </w:r>
      <w:r w:rsidR="00EB2AFB">
        <w:t>nine</w:t>
      </w:r>
      <w:r w:rsidR="00DD37B6" w:rsidRPr="00674555">
        <w:t xml:space="preserve"> divisions met the </w:t>
      </w:r>
      <w:r w:rsidR="003C5B29" w:rsidRPr="00674555">
        <w:t>BE</w:t>
      </w:r>
      <w:r w:rsidR="00DD37B6" w:rsidRPr="00674555">
        <w:t xml:space="preserve">AM target of 13% </w:t>
      </w:r>
      <w:r w:rsidR="00B71D8E" w:rsidRPr="00674555">
        <w:t xml:space="preserve">increase in elementary rate between </w:t>
      </w:r>
      <w:r w:rsidR="00B4780D">
        <w:t xml:space="preserve">SY </w:t>
      </w:r>
      <w:r w:rsidR="00B71D8E" w:rsidRPr="00674555">
        <w:t>2012</w:t>
      </w:r>
      <w:r w:rsidR="00134272" w:rsidRPr="00674555">
        <w:t>–2013</w:t>
      </w:r>
      <w:r w:rsidR="00B71D8E" w:rsidRPr="00674555">
        <w:t xml:space="preserve"> and </w:t>
      </w:r>
      <w:r w:rsidR="00B4780D">
        <w:t xml:space="preserve">SY </w:t>
      </w:r>
      <w:r w:rsidR="00B71D8E" w:rsidRPr="00674555">
        <w:t>2015</w:t>
      </w:r>
      <w:r w:rsidR="00134272" w:rsidRPr="00674555">
        <w:t>–2016</w:t>
      </w:r>
      <w:r w:rsidR="00B71D8E" w:rsidRPr="00674555">
        <w:t>.</w:t>
      </w:r>
      <w:r w:rsidR="00A7573E" w:rsidRPr="00674555">
        <w:t xml:space="preserve"> </w:t>
      </w:r>
      <w:r w:rsidR="00B71D8E" w:rsidRPr="00674555">
        <w:t xml:space="preserve">However </w:t>
      </w:r>
      <w:r w:rsidR="00DD37B6" w:rsidRPr="00674555">
        <w:t xml:space="preserve">Basilan, in which </w:t>
      </w:r>
      <w:r w:rsidR="00134272" w:rsidRPr="00674555">
        <w:t>BEAM–</w:t>
      </w:r>
      <w:r w:rsidR="008F274E" w:rsidRPr="00674555">
        <w:t>ARMM</w:t>
      </w:r>
      <w:r w:rsidR="00DD37B6" w:rsidRPr="00674555">
        <w:t xml:space="preserve"> had lower contributions to access and participation, decreased 27.3% from 68.7% in </w:t>
      </w:r>
      <w:r w:rsidR="00B4780D">
        <w:t xml:space="preserve">SY </w:t>
      </w:r>
      <w:r w:rsidR="00DD37B6" w:rsidRPr="00674555">
        <w:t>2012</w:t>
      </w:r>
      <w:r w:rsidR="00134272" w:rsidRPr="00674555">
        <w:t>–2013</w:t>
      </w:r>
      <w:r w:rsidR="00DD37B6" w:rsidRPr="00674555">
        <w:t xml:space="preserve"> to 41.4% in </w:t>
      </w:r>
      <w:r w:rsidR="00B4780D">
        <w:t xml:space="preserve">SY </w:t>
      </w:r>
      <w:r w:rsidR="00DD37B6" w:rsidRPr="00674555">
        <w:t>2015</w:t>
      </w:r>
      <w:r w:rsidR="00134272" w:rsidRPr="00674555">
        <w:t>–2016</w:t>
      </w:r>
      <w:r w:rsidR="00C977F5">
        <w:t>.</w:t>
      </w:r>
      <w:r w:rsidR="00B71D8E" w:rsidRPr="000D128D">
        <w:rPr>
          <w:rStyle w:val="FootnoteReference"/>
          <w:rFonts w:asciiTheme="minorHAnsi" w:hAnsiTheme="minorHAnsi"/>
        </w:rPr>
        <w:footnoteReference w:id="12"/>
      </w:r>
      <w:r w:rsidR="00A7573E" w:rsidRPr="00361432">
        <w:t xml:space="preserve"> </w:t>
      </w:r>
    </w:p>
    <w:p w14:paraId="37D79292" w14:textId="527B6CD6" w:rsidR="00A80971" w:rsidRPr="000D128D" w:rsidRDefault="00A80971" w:rsidP="000D128D">
      <w:pPr>
        <w:pStyle w:val="Caption"/>
        <w:rPr>
          <w:lang w:val="en-AU"/>
        </w:rPr>
      </w:pPr>
      <w:bookmarkStart w:id="14" w:name="_Toc481662834"/>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1</w:t>
      </w:r>
      <w:r w:rsidRPr="000D128D">
        <w:rPr>
          <w:lang w:val="en-AU"/>
        </w:rPr>
        <w:fldChar w:fldCharType="end"/>
      </w:r>
      <w:r w:rsidRPr="000D128D">
        <w:rPr>
          <w:lang w:val="en-AU"/>
        </w:rPr>
        <w:tab/>
        <w:t xml:space="preserve">Elementary </w:t>
      </w:r>
      <w:r w:rsidR="00C0046B" w:rsidRPr="000D128D">
        <w:rPr>
          <w:lang w:val="en-AU"/>
        </w:rPr>
        <w:t xml:space="preserve">completion rate by division </w:t>
      </w:r>
      <w:r w:rsidR="00B4780D">
        <w:rPr>
          <w:lang w:val="en-AU"/>
        </w:rPr>
        <w:t xml:space="preserve">SY </w:t>
      </w:r>
      <w:r w:rsidRPr="000D128D">
        <w:rPr>
          <w:lang w:val="en-AU"/>
        </w:rPr>
        <w:t>2015</w:t>
      </w:r>
      <w:r w:rsidR="00134272" w:rsidRPr="000D128D">
        <w:rPr>
          <w:lang w:val="en-AU"/>
        </w:rPr>
        <w:t>–2016</w:t>
      </w:r>
      <w:bookmarkEnd w:id="14"/>
    </w:p>
    <w:p w14:paraId="0E29A8BC" w14:textId="1B3DAB36" w:rsidR="00A80971" w:rsidRPr="000D128D" w:rsidRDefault="00BC137F" w:rsidP="0063383D">
      <w:pPr>
        <w:rPr>
          <w:noProof/>
          <w:lang w:val="en-AU"/>
        </w:rPr>
      </w:pPr>
      <w:r w:rsidRPr="00361432">
        <w:rPr>
          <w:noProof/>
          <w:lang w:val="en-AU" w:eastAsia="en-AU" w:bidi="ar-SA"/>
        </w:rPr>
        <w:drawing>
          <wp:inline distT="0" distB="0" distL="0" distR="0" wp14:anchorId="68C91D81" wp14:editId="52100640">
            <wp:extent cx="5760000" cy="2520000"/>
            <wp:effectExtent l="0" t="0" r="12700" b="13970"/>
            <wp:docPr id="23" name="Chart 23">
              <a:extLst xmlns:a="http://schemas.openxmlformats.org/drawingml/2006/main">
                <a:ext uri="{FF2B5EF4-FFF2-40B4-BE49-F238E27FC236}">
                  <a16:creationId xmlns:a16="http://schemas.microsoft.com/office/drawing/2014/main" id="{DE3AC6DE-EE3C-49E7-97AA-6705BA2D0B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45550A" w:rsidRPr="000D128D">
        <w:rPr>
          <w:noProof/>
          <w:lang w:val="en-AU"/>
        </w:rPr>
        <w:t xml:space="preserve"> </w:t>
      </w:r>
    </w:p>
    <w:p w14:paraId="27DDF436" w14:textId="744DD5D7" w:rsidR="00A80971" w:rsidRPr="00361432" w:rsidRDefault="00A80971" w:rsidP="000D128D">
      <w:pPr>
        <w:pStyle w:val="source"/>
        <w:rPr>
          <w:noProof/>
        </w:rPr>
      </w:pPr>
      <w:r w:rsidRPr="00361432">
        <w:t>EBEIS 2016</w:t>
      </w:r>
    </w:p>
    <w:p w14:paraId="3754570F" w14:textId="79EE2E6E" w:rsidR="00A80971" w:rsidRPr="000D128D" w:rsidRDefault="00A80971" w:rsidP="000D128D">
      <w:pPr>
        <w:pStyle w:val="Caption"/>
        <w:rPr>
          <w:noProof/>
          <w:lang w:val="en-AU"/>
        </w:rPr>
      </w:pPr>
      <w:bookmarkStart w:id="15" w:name="_Toc481662835"/>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2</w:t>
      </w:r>
      <w:r w:rsidRPr="000D128D">
        <w:rPr>
          <w:lang w:val="en-AU"/>
        </w:rPr>
        <w:fldChar w:fldCharType="end"/>
      </w:r>
      <w:r w:rsidRPr="000D128D">
        <w:rPr>
          <w:lang w:val="en-AU"/>
        </w:rPr>
        <w:tab/>
        <w:t xml:space="preserve">Change in </w:t>
      </w:r>
      <w:r w:rsidR="00134272" w:rsidRPr="000D128D">
        <w:rPr>
          <w:lang w:val="en-AU"/>
        </w:rPr>
        <w:t xml:space="preserve">elementary completion rate by division between </w:t>
      </w:r>
      <w:r w:rsidR="00B4780D">
        <w:rPr>
          <w:lang w:val="en-AU"/>
        </w:rPr>
        <w:t xml:space="preserve">SY </w:t>
      </w:r>
      <w:r w:rsidRPr="000D128D">
        <w:rPr>
          <w:lang w:val="en-AU"/>
        </w:rPr>
        <w:t>2012</w:t>
      </w:r>
      <w:r w:rsidR="00134272" w:rsidRPr="000D128D">
        <w:rPr>
          <w:lang w:val="en-AU"/>
        </w:rPr>
        <w:t>–2013</w:t>
      </w:r>
      <w:r w:rsidRPr="000D128D">
        <w:rPr>
          <w:lang w:val="en-AU"/>
        </w:rPr>
        <w:t xml:space="preserve"> to </w:t>
      </w:r>
      <w:r w:rsidR="00B4780D">
        <w:rPr>
          <w:lang w:val="en-AU"/>
        </w:rPr>
        <w:t xml:space="preserve">SY </w:t>
      </w:r>
      <w:r w:rsidRPr="000D128D">
        <w:rPr>
          <w:lang w:val="en-AU"/>
        </w:rPr>
        <w:t>2015</w:t>
      </w:r>
      <w:r w:rsidR="00134272" w:rsidRPr="000D128D">
        <w:rPr>
          <w:lang w:val="en-AU"/>
        </w:rPr>
        <w:t>–2016</w:t>
      </w:r>
      <w:bookmarkEnd w:id="15"/>
    </w:p>
    <w:p w14:paraId="029044BA" w14:textId="4598B377" w:rsidR="00A46EF9" w:rsidRPr="000D128D" w:rsidRDefault="00BC137F" w:rsidP="0063383D">
      <w:pPr>
        <w:rPr>
          <w:noProof/>
          <w:lang w:val="en-AU"/>
        </w:rPr>
      </w:pPr>
      <w:r w:rsidRPr="00361432">
        <w:rPr>
          <w:noProof/>
          <w:lang w:val="en-AU" w:eastAsia="en-AU" w:bidi="ar-SA"/>
        </w:rPr>
        <w:drawing>
          <wp:inline distT="0" distB="0" distL="0" distR="0" wp14:anchorId="650D36BA" wp14:editId="01028C99">
            <wp:extent cx="5760000" cy="2520000"/>
            <wp:effectExtent l="0" t="0" r="12700" b="13970"/>
            <wp:docPr id="27" name="Chart 27">
              <a:extLst xmlns:a="http://schemas.openxmlformats.org/drawingml/2006/main">
                <a:ext uri="{FF2B5EF4-FFF2-40B4-BE49-F238E27FC236}">
                  <a16:creationId xmlns:a16="http://schemas.microsoft.com/office/drawing/2014/main" id="{52F52193-E643-4A54-A790-41F3E799A2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ACE94D" w14:textId="77777777" w:rsidR="00A80971" w:rsidRPr="00361432" w:rsidRDefault="00A80971" w:rsidP="00A80971">
      <w:pPr>
        <w:pStyle w:val="source"/>
        <w:rPr>
          <w:noProof/>
        </w:rPr>
      </w:pPr>
      <w:r w:rsidRPr="00361432">
        <w:t>EBEIS 2016</w:t>
      </w:r>
    </w:p>
    <w:p w14:paraId="01364B35" w14:textId="3AA6495C" w:rsidR="008F274E" w:rsidRPr="00361432" w:rsidRDefault="003C5B29" w:rsidP="000D128D">
      <w:pPr>
        <w:pStyle w:val="BodyText"/>
        <w:rPr>
          <w:color w:val="FF0000"/>
        </w:rPr>
      </w:pPr>
      <w:r w:rsidRPr="00361432">
        <w:t>As shown in Figure 1, c</w:t>
      </w:r>
      <w:r w:rsidR="00185056" w:rsidRPr="00361432">
        <w:t xml:space="preserve">ompletion rates remain very low with </w:t>
      </w:r>
      <w:r w:rsidR="00EB2AFB">
        <w:t>eight</w:t>
      </w:r>
      <w:r w:rsidR="00EB2AFB" w:rsidRPr="00674555">
        <w:t xml:space="preserve"> </w:t>
      </w:r>
      <w:r w:rsidR="00185056" w:rsidRPr="00674555">
        <w:t xml:space="preserve">of </w:t>
      </w:r>
      <w:r w:rsidR="00EB2AFB">
        <w:t>nine</w:t>
      </w:r>
      <w:r w:rsidR="00EB2AFB" w:rsidRPr="00674555">
        <w:t xml:space="preserve"> </w:t>
      </w:r>
      <w:r w:rsidR="00185056" w:rsidRPr="00674555">
        <w:t>divisions being below 55%.</w:t>
      </w:r>
      <w:r w:rsidR="00A7573E" w:rsidRPr="00674555">
        <w:t xml:space="preserve"> </w:t>
      </w:r>
      <w:r w:rsidR="00185056" w:rsidRPr="00674555">
        <w:t>Only Lamitan City (82.3%) is reasonable.</w:t>
      </w:r>
      <w:r w:rsidR="00A7573E" w:rsidRPr="00674555">
        <w:t xml:space="preserve"> </w:t>
      </w:r>
      <w:r w:rsidR="00185056" w:rsidRPr="00674555">
        <w:t>This is a result of high dropout rates in all other areas.</w:t>
      </w:r>
      <w:r w:rsidR="00A7573E" w:rsidRPr="00674555">
        <w:t xml:space="preserve"> </w:t>
      </w:r>
      <w:r w:rsidR="00EB2AFB">
        <w:t>F</w:t>
      </w:r>
      <w:r w:rsidR="000E747B" w:rsidRPr="00674555">
        <w:t xml:space="preserve">igure </w:t>
      </w:r>
      <w:r w:rsidR="00EB2AFB">
        <w:t xml:space="preserve">3 </w:t>
      </w:r>
      <w:r w:rsidR="000E747B" w:rsidRPr="00674555">
        <w:t xml:space="preserve">below </w:t>
      </w:r>
      <w:r w:rsidRPr="00674555">
        <w:t xml:space="preserve">shows Gender Parity Index </w:t>
      </w:r>
      <w:r w:rsidR="000E747B" w:rsidRPr="00674555">
        <w:t xml:space="preserve">for the </w:t>
      </w:r>
      <w:r w:rsidRPr="00674555">
        <w:t>completion rate for elementary students by division.</w:t>
      </w:r>
      <w:r w:rsidR="00A7573E" w:rsidRPr="00674555">
        <w:t xml:space="preserve"> </w:t>
      </w:r>
      <w:r w:rsidR="00EB2AFB">
        <w:t>F</w:t>
      </w:r>
      <w:r w:rsidR="00C2581D" w:rsidRPr="00674555">
        <w:t>igure</w:t>
      </w:r>
      <w:r w:rsidR="00EB2AFB">
        <w:t xml:space="preserve"> 4</w:t>
      </w:r>
      <w:r w:rsidR="00C2581D" w:rsidRPr="00674555">
        <w:t xml:space="preserve"> below s</w:t>
      </w:r>
      <w:r w:rsidR="00C2581D" w:rsidRPr="00D265F5">
        <w:t>hows</w:t>
      </w:r>
      <w:r w:rsidR="00D22640" w:rsidRPr="00D265F5">
        <w:t xml:space="preserve"> the actual completion rates for male and female by division.</w:t>
      </w:r>
      <w:r w:rsidRPr="00D265F5">
        <w:t xml:space="preserve"> </w:t>
      </w:r>
      <w:r w:rsidR="003C171F" w:rsidRPr="00D265F5">
        <w:t>Completion rates favo</w:t>
      </w:r>
      <w:r w:rsidR="001E1176">
        <w:t>u</w:t>
      </w:r>
      <w:r w:rsidR="003C171F" w:rsidRPr="00D265F5">
        <w:t xml:space="preserve">r girls in all divisions except </w:t>
      </w:r>
      <w:r w:rsidR="00B728CB" w:rsidRPr="008C102C">
        <w:t>Lanao del Sur-1 (1.01) and Marawi City (0.98) indicating that retention of boys is poor</w:t>
      </w:r>
      <w:r w:rsidR="00134272" w:rsidRPr="00371911">
        <w:t>.</w:t>
      </w:r>
      <w:r w:rsidR="007B3D73" w:rsidRPr="000D128D">
        <w:rPr>
          <w:rStyle w:val="FootnoteReference"/>
          <w:rFonts w:asciiTheme="minorHAnsi" w:hAnsiTheme="minorHAnsi"/>
        </w:rPr>
        <w:footnoteReference w:id="13"/>
      </w:r>
    </w:p>
    <w:p w14:paraId="57A0C32C" w14:textId="201F6EA7" w:rsidR="009475A8" w:rsidRPr="000D128D" w:rsidRDefault="00A80971" w:rsidP="000D128D">
      <w:pPr>
        <w:pStyle w:val="Caption"/>
        <w:rPr>
          <w:noProof/>
          <w:lang w:val="en-AU"/>
        </w:rPr>
      </w:pPr>
      <w:bookmarkStart w:id="16" w:name="_Toc481662836"/>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3</w:t>
      </w:r>
      <w:r w:rsidRPr="000D128D">
        <w:rPr>
          <w:lang w:val="en-AU"/>
        </w:rPr>
        <w:fldChar w:fldCharType="end"/>
      </w:r>
      <w:r w:rsidRPr="000D128D">
        <w:rPr>
          <w:lang w:val="en-AU"/>
        </w:rPr>
        <w:tab/>
      </w:r>
      <w:r w:rsidR="009475A8" w:rsidRPr="000D128D">
        <w:rPr>
          <w:lang w:val="en-AU"/>
        </w:rPr>
        <w:t xml:space="preserve">GPI </w:t>
      </w:r>
      <w:r w:rsidR="00C0046B" w:rsidRPr="000D128D">
        <w:rPr>
          <w:lang w:val="en-AU"/>
        </w:rPr>
        <w:t xml:space="preserve">elementary completion rate </w:t>
      </w:r>
      <w:r w:rsidR="007010AC" w:rsidRPr="000D128D">
        <w:rPr>
          <w:lang w:val="en-AU"/>
        </w:rPr>
        <w:t>for</w:t>
      </w:r>
      <w:r w:rsidR="00B4780D">
        <w:rPr>
          <w:lang w:val="en-AU"/>
        </w:rPr>
        <w:t xml:space="preserve"> SY</w:t>
      </w:r>
      <w:r w:rsidR="007010AC" w:rsidRPr="000D128D">
        <w:rPr>
          <w:lang w:val="en-AU"/>
        </w:rPr>
        <w:t xml:space="preserve"> </w:t>
      </w:r>
      <w:r w:rsidR="009475A8" w:rsidRPr="000D128D">
        <w:rPr>
          <w:lang w:val="en-AU"/>
        </w:rPr>
        <w:t>2015</w:t>
      </w:r>
      <w:r w:rsidR="00134272" w:rsidRPr="000D128D">
        <w:rPr>
          <w:lang w:val="en-AU"/>
        </w:rPr>
        <w:t>–2016</w:t>
      </w:r>
      <w:r w:rsidR="009475A8" w:rsidRPr="000D128D">
        <w:rPr>
          <w:lang w:val="en-AU"/>
        </w:rPr>
        <w:t xml:space="preserve"> by </w:t>
      </w:r>
      <w:r w:rsidR="00C0046B" w:rsidRPr="000D128D">
        <w:rPr>
          <w:lang w:val="en-AU"/>
        </w:rPr>
        <w:t>division</w:t>
      </w:r>
      <w:bookmarkEnd w:id="16"/>
    </w:p>
    <w:p w14:paraId="265124CB" w14:textId="77777777" w:rsidR="00A80971" w:rsidRPr="000D128D" w:rsidRDefault="00BC137F" w:rsidP="0063383D">
      <w:pPr>
        <w:rPr>
          <w:noProof/>
          <w:lang w:val="en-AU"/>
        </w:rPr>
      </w:pPr>
      <w:r w:rsidRPr="00361432">
        <w:rPr>
          <w:noProof/>
          <w:lang w:val="en-AU" w:eastAsia="en-AU" w:bidi="ar-SA"/>
        </w:rPr>
        <w:drawing>
          <wp:inline distT="0" distB="0" distL="0" distR="0" wp14:anchorId="5148A72E" wp14:editId="512EF154">
            <wp:extent cx="5760000" cy="2520000"/>
            <wp:effectExtent l="0" t="0" r="12700" b="13970"/>
            <wp:docPr id="28" name="Chart 28">
              <a:extLst xmlns:a="http://schemas.openxmlformats.org/drawingml/2006/main">
                <a:ext uri="{FF2B5EF4-FFF2-40B4-BE49-F238E27FC236}">
                  <a16:creationId xmlns:a16="http://schemas.microsoft.com/office/drawing/2014/main" id="{ECF73F60-7117-4F3F-A091-3DE31340E6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C2581D" w:rsidRPr="000D128D">
        <w:rPr>
          <w:noProof/>
          <w:lang w:val="en-AU"/>
        </w:rPr>
        <w:t xml:space="preserve"> </w:t>
      </w:r>
    </w:p>
    <w:p w14:paraId="7487B501" w14:textId="77777777" w:rsidR="00A80971" w:rsidRPr="00361432" w:rsidRDefault="00A80971" w:rsidP="00A80971">
      <w:pPr>
        <w:pStyle w:val="source"/>
        <w:rPr>
          <w:noProof/>
        </w:rPr>
      </w:pPr>
      <w:r w:rsidRPr="00361432">
        <w:t>EBEIS 2016</w:t>
      </w:r>
    </w:p>
    <w:p w14:paraId="1F658ABC" w14:textId="6E34BFA3" w:rsidR="00A80971" w:rsidRPr="000D128D" w:rsidRDefault="00C0046B" w:rsidP="000D128D">
      <w:pPr>
        <w:pStyle w:val="Caption"/>
        <w:rPr>
          <w:noProof/>
          <w:lang w:val="en-AU"/>
        </w:rPr>
      </w:pPr>
      <w:bookmarkStart w:id="17" w:name="_Toc481662837"/>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4</w:t>
      </w:r>
      <w:r w:rsidRPr="000D128D">
        <w:rPr>
          <w:lang w:val="en-AU"/>
        </w:rPr>
        <w:fldChar w:fldCharType="end"/>
      </w:r>
      <w:r w:rsidRPr="000D128D">
        <w:rPr>
          <w:lang w:val="en-AU"/>
        </w:rPr>
        <w:tab/>
      </w:r>
      <w:r w:rsidR="003C36B8">
        <w:rPr>
          <w:lang w:val="en-AU"/>
        </w:rPr>
        <w:t>E</w:t>
      </w:r>
      <w:r w:rsidR="00361432" w:rsidRPr="00A035BC">
        <w:rPr>
          <w:lang w:val="en-AU"/>
        </w:rPr>
        <w:t>lementary completion rate for</w:t>
      </w:r>
      <w:r w:rsidR="00B4780D">
        <w:rPr>
          <w:lang w:val="en-AU"/>
        </w:rPr>
        <w:t xml:space="preserve"> SY</w:t>
      </w:r>
      <w:r w:rsidR="00361432" w:rsidRPr="00A035BC">
        <w:rPr>
          <w:lang w:val="en-AU"/>
        </w:rPr>
        <w:t xml:space="preserve"> 2015–2016 by </w:t>
      </w:r>
      <w:r w:rsidR="00361432">
        <w:rPr>
          <w:lang w:val="en-AU"/>
        </w:rPr>
        <w:t>gender</w:t>
      </w:r>
      <w:bookmarkEnd w:id="17"/>
    </w:p>
    <w:p w14:paraId="12F2905E" w14:textId="71DBFC28" w:rsidR="0045550A" w:rsidRPr="000D128D" w:rsidRDefault="00C2581D" w:rsidP="0063383D">
      <w:pPr>
        <w:rPr>
          <w:lang w:val="en-AU"/>
        </w:rPr>
      </w:pPr>
      <w:r w:rsidRPr="00361432">
        <w:rPr>
          <w:noProof/>
          <w:lang w:val="en-AU" w:eastAsia="en-AU" w:bidi="ar-SA"/>
        </w:rPr>
        <w:drawing>
          <wp:inline distT="0" distB="0" distL="0" distR="0" wp14:anchorId="1639B7A7" wp14:editId="0CBECCA4">
            <wp:extent cx="5760000" cy="2520000"/>
            <wp:effectExtent l="0" t="0" r="12700" b="13970"/>
            <wp:docPr id="1" name="Chart 1">
              <a:extLst xmlns:a="http://schemas.openxmlformats.org/drawingml/2006/main">
                <a:ext uri="{FF2B5EF4-FFF2-40B4-BE49-F238E27FC236}">
                  <a16:creationId xmlns:a16="http://schemas.microsoft.com/office/drawing/2014/main" id="{C0B0327D-174F-4364-8F99-E29064AC5D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C1387F" w14:textId="0DEC176B" w:rsidR="0063383D" w:rsidRPr="00D44C7A" w:rsidRDefault="005D6189" w:rsidP="000D128D">
      <w:pPr>
        <w:pStyle w:val="Heading2"/>
        <w:rPr>
          <w:lang w:val="en-GB"/>
        </w:rPr>
      </w:pPr>
      <w:bookmarkStart w:id="18" w:name="_Toc486591289"/>
      <w:r w:rsidRPr="00F374DD">
        <w:t>Target:</w:t>
      </w:r>
      <w:r w:rsidR="003C5B29" w:rsidRPr="00F374DD">
        <w:rPr>
          <w:lang w:val="en-AU"/>
        </w:rPr>
        <w:t xml:space="preserve"> </w:t>
      </w:r>
      <w:r w:rsidR="00C0046B" w:rsidRPr="00F374DD">
        <w:rPr>
          <w:lang w:val="en-AU"/>
        </w:rPr>
        <w:t>increase school completion rates for boys and girls by 7% for secondary</w:t>
      </w:r>
      <w:bookmarkEnd w:id="18"/>
    </w:p>
    <w:p w14:paraId="18C85185" w14:textId="4FD43D05" w:rsidR="00D01B83" w:rsidRPr="00674555" w:rsidRDefault="00134272" w:rsidP="000D128D">
      <w:pPr>
        <w:pStyle w:val="BodyText"/>
        <w:rPr>
          <w:color w:val="FF0000"/>
        </w:rPr>
      </w:pPr>
      <w:r w:rsidRPr="00361432">
        <w:t>BEAM–</w:t>
      </w:r>
      <w:r w:rsidR="00D01B83" w:rsidRPr="00361432">
        <w:t>ARMM had the target of increasing secondary school completion rate</w:t>
      </w:r>
      <w:r w:rsidR="005D6189" w:rsidRPr="00674555">
        <w:t>s</w:t>
      </w:r>
      <w:r w:rsidR="00D01B83" w:rsidRPr="00674555">
        <w:t xml:space="preserve"> by 7% during the course of the program.</w:t>
      </w:r>
      <w:r w:rsidR="00A7573E" w:rsidRPr="00674555">
        <w:t xml:space="preserve"> </w:t>
      </w:r>
      <w:r w:rsidR="00EB2AFB">
        <w:t>F</w:t>
      </w:r>
      <w:r w:rsidR="00A56612" w:rsidRPr="00674555">
        <w:t>igure</w:t>
      </w:r>
      <w:r w:rsidR="00EB2AFB">
        <w:t xml:space="preserve"> 5</w:t>
      </w:r>
      <w:r w:rsidR="00A56612" w:rsidRPr="00674555">
        <w:t xml:space="preserve"> below shows the secondary completion rate by division for the </w:t>
      </w:r>
      <w:r w:rsidR="00E74B01">
        <w:t xml:space="preserve">SY </w:t>
      </w:r>
      <w:r w:rsidR="00A56612" w:rsidRPr="00674555">
        <w:t>2015</w:t>
      </w:r>
      <w:r w:rsidRPr="00674555">
        <w:t>–2016</w:t>
      </w:r>
      <w:r w:rsidR="00A56612" w:rsidRPr="00674555">
        <w:t xml:space="preserve"> academic year.</w:t>
      </w:r>
      <w:r w:rsidR="00A7573E" w:rsidRPr="00674555">
        <w:t xml:space="preserve"> </w:t>
      </w:r>
      <w:r w:rsidR="00EB2AFB">
        <w:t>F</w:t>
      </w:r>
      <w:r w:rsidR="00A56612" w:rsidRPr="00674555">
        <w:t xml:space="preserve">igure </w:t>
      </w:r>
      <w:r w:rsidR="00EB2AFB">
        <w:t xml:space="preserve">6 </w:t>
      </w:r>
      <w:r w:rsidR="00A56612" w:rsidRPr="00674555">
        <w:t xml:space="preserve">shows the change in secondary completion rate by division between the </w:t>
      </w:r>
      <w:r w:rsidRPr="00674555">
        <w:t>SY </w:t>
      </w:r>
      <w:r w:rsidR="00A56612" w:rsidRPr="00674555">
        <w:t>2012</w:t>
      </w:r>
      <w:r w:rsidRPr="00674555">
        <w:t>–2013</w:t>
      </w:r>
      <w:r w:rsidR="00A56612" w:rsidRPr="00674555">
        <w:t xml:space="preserve"> and </w:t>
      </w:r>
      <w:r w:rsidR="00A5391B">
        <w:t xml:space="preserve">SY </w:t>
      </w:r>
      <w:r w:rsidR="00A56612" w:rsidRPr="00674555">
        <w:t>2015</w:t>
      </w:r>
      <w:r w:rsidRPr="00674555">
        <w:t>–2016</w:t>
      </w:r>
      <w:r w:rsidR="00A56612" w:rsidRPr="00674555">
        <w:t>.</w:t>
      </w:r>
      <w:r w:rsidR="00A7573E" w:rsidRPr="00674555">
        <w:t xml:space="preserve"> </w:t>
      </w:r>
      <w:r w:rsidR="00D01B83" w:rsidRPr="00674555">
        <w:t xml:space="preserve">Secondary completion rate increased throughout ARMM by 30.3% from 46.5% in </w:t>
      </w:r>
      <w:r w:rsidR="00A5391B">
        <w:t xml:space="preserve">SY </w:t>
      </w:r>
      <w:r w:rsidR="00D01B83" w:rsidRPr="00674555">
        <w:t>2012</w:t>
      </w:r>
      <w:r w:rsidRPr="00674555">
        <w:t>–2013</w:t>
      </w:r>
      <w:r w:rsidR="00D01B83" w:rsidRPr="00674555">
        <w:t xml:space="preserve"> to 76.8% in </w:t>
      </w:r>
      <w:r w:rsidR="00A5391B">
        <w:t xml:space="preserve">SY </w:t>
      </w:r>
      <w:r w:rsidR="00D01B83" w:rsidRPr="00674555">
        <w:t>2015</w:t>
      </w:r>
      <w:r w:rsidRPr="00674555">
        <w:t>–2016</w:t>
      </w:r>
      <w:r w:rsidR="00D01B83" w:rsidRPr="00674555">
        <w:t>.</w:t>
      </w:r>
      <w:r w:rsidR="00A7573E" w:rsidRPr="00674555">
        <w:t xml:space="preserve"> </w:t>
      </w:r>
      <w:r w:rsidR="00EB2AFB">
        <w:t>Four</w:t>
      </w:r>
      <w:r w:rsidR="00D01B83" w:rsidRPr="00674555">
        <w:t xml:space="preserve"> of </w:t>
      </w:r>
      <w:r w:rsidR="00EB2AFB">
        <w:t>nine</w:t>
      </w:r>
      <w:r w:rsidR="00EB2AFB" w:rsidRPr="00674555">
        <w:t xml:space="preserve"> </w:t>
      </w:r>
      <w:r w:rsidR="00D01B83" w:rsidRPr="00674555">
        <w:t xml:space="preserve">divisions increased completion rates between </w:t>
      </w:r>
      <w:r w:rsidR="00A5391B">
        <w:t xml:space="preserve">SY </w:t>
      </w:r>
      <w:r w:rsidR="00D01B83" w:rsidRPr="00674555">
        <w:t>2012</w:t>
      </w:r>
      <w:r w:rsidRPr="00674555">
        <w:t>–2013</w:t>
      </w:r>
      <w:r w:rsidR="00D01B83" w:rsidRPr="00674555">
        <w:t xml:space="preserve"> and </w:t>
      </w:r>
      <w:r w:rsidR="00A5391B">
        <w:t xml:space="preserve">SY </w:t>
      </w:r>
      <w:r w:rsidR="00D01B83" w:rsidRPr="00674555">
        <w:t>2015</w:t>
      </w:r>
      <w:r w:rsidRPr="00674555">
        <w:t>–2016</w:t>
      </w:r>
      <w:r w:rsidR="00D01B83" w:rsidRPr="00674555">
        <w:t>.</w:t>
      </w:r>
      <w:r w:rsidR="00A7573E" w:rsidRPr="00674555">
        <w:t xml:space="preserve"> </w:t>
      </w:r>
      <w:r w:rsidR="00D01B83" w:rsidRPr="00674555">
        <w:t xml:space="preserve">Most notable increases were </w:t>
      </w:r>
      <w:r w:rsidR="005D6189" w:rsidRPr="00674555">
        <w:t xml:space="preserve">in the divisions of </w:t>
      </w:r>
      <w:r w:rsidR="00D01B83" w:rsidRPr="00674555">
        <w:t xml:space="preserve">Lanao del Sur-1 (40.5%), Marawi </w:t>
      </w:r>
      <w:r w:rsidR="005D6189" w:rsidRPr="00674555">
        <w:t>C</w:t>
      </w:r>
      <w:r w:rsidR="00D01B83" w:rsidRPr="00674555">
        <w:t>ity (19.3%) and Tawi Tawi (52.2%)</w:t>
      </w:r>
      <w:r w:rsidR="005D6189" w:rsidRPr="00674555">
        <w:t xml:space="preserve"> as shown in Figure </w:t>
      </w:r>
      <w:r w:rsidR="00EB2AFB">
        <w:t xml:space="preserve">6 </w:t>
      </w:r>
      <w:r w:rsidR="005D6189" w:rsidRPr="00674555">
        <w:t>below</w:t>
      </w:r>
      <w:r w:rsidR="00D01B83" w:rsidRPr="00674555">
        <w:t>.</w:t>
      </w:r>
      <w:r w:rsidR="00A7573E" w:rsidRPr="00674555">
        <w:t xml:space="preserve"> </w:t>
      </w:r>
    </w:p>
    <w:p w14:paraId="71BBBD06" w14:textId="21DB3C6F" w:rsidR="00A80971" w:rsidRPr="00674555" w:rsidRDefault="00A80971" w:rsidP="000D128D">
      <w:pPr>
        <w:pStyle w:val="Caption"/>
        <w:rPr>
          <w:lang w:val="en-AU" w:eastAsia="en-AU"/>
        </w:rPr>
      </w:pPr>
      <w:bookmarkStart w:id="19" w:name="_Toc481662838"/>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5</w:t>
      </w:r>
      <w:r w:rsidRPr="000D128D">
        <w:rPr>
          <w:lang w:val="en-AU"/>
        </w:rPr>
        <w:fldChar w:fldCharType="end"/>
      </w:r>
      <w:r w:rsidRPr="000D128D">
        <w:rPr>
          <w:lang w:val="en-AU"/>
        </w:rPr>
        <w:tab/>
      </w:r>
      <w:r w:rsidRPr="00361432">
        <w:rPr>
          <w:lang w:val="en-AU" w:eastAsia="en-AU"/>
        </w:rPr>
        <w:t xml:space="preserve">Secondary </w:t>
      </w:r>
      <w:r w:rsidR="00C0046B" w:rsidRPr="000D128D">
        <w:rPr>
          <w:lang w:val="en-AU"/>
        </w:rPr>
        <w:t>completion</w:t>
      </w:r>
      <w:r w:rsidR="00C0046B" w:rsidRPr="00361432">
        <w:rPr>
          <w:lang w:val="en-AU" w:eastAsia="en-AU"/>
        </w:rPr>
        <w:t xml:space="preserve"> rate by division </w:t>
      </w:r>
      <w:r w:rsidR="00A5391B">
        <w:rPr>
          <w:lang w:val="en-AU" w:eastAsia="en-AU"/>
        </w:rPr>
        <w:t xml:space="preserve">SY </w:t>
      </w:r>
      <w:r w:rsidRPr="00674555">
        <w:rPr>
          <w:lang w:val="en-AU" w:eastAsia="en-AU"/>
        </w:rPr>
        <w:t>2015</w:t>
      </w:r>
      <w:r w:rsidR="00134272" w:rsidRPr="00674555">
        <w:rPr>
          <w:lang w:val="en-AU" w:eastAsia="en-AU"/>
        </w:rPr>
        <w:t>–2016</w:t>
      </w:r>
      <w:bookmarkEnd w:id="19"/>
      <w:r w:rsidRPr="00674555">
        <w:rPr>
          <w:lang w:val="en-AU" w:eastAsia="en-AU"/>
        </w:rPr>
        <w:t xml:space="preserve"> </w:t>
      </w:r>
    </w:p>
    <w:p w14:paraId="4BB7C60A" w14:textId="61009223" w:rsidR="00A80971" w:rsidRPr="000D128D" w:rsidRDefault="00A80971" w:rsidP="000D128D">
      <w:pPr>
        <w:rPr>
          <w:lang w:val="en-AU"/>
        </w:rPr>
      </w:pPr>
      <w:r w:rsidRPr="00674555">
        <w:rPr>
          <w:noProof/>
          <w:lang w:val="en-AU" w:eastAsia="en-AU" w:bidi="ar-SA"/>
        </w:rPr>
        <w:drawing>
          <wp:inline distT="0" distB="0" distL="0" distR="0" wp14:anchorId="6DF33CC7" wp14:editId="25B81F67">
            <wp:extent cx="5760000" cy="2520000"/>
            <wp:effectExtent l="0" t="0" r="12700" b="13970"/>
            <wp:docPr id="5" name="Chart 5">
              <a:extLst xmlns:a="http://schemas.openxmlformats.org/drawingml/2006/main">
                <a:ext uri="{FF2B5EF4-FFF2-40B4-BE49-F238E27FC236}">
                  <a16:creationId xmlns:a16="http://schemas.microsoft.com/office/drawing/2014/main" id="{86DD385C-7EF9-4784-AB0C-B27EE0B26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F5D971" w14:textId="1FAFF3CC" w:rsidR="00A80971" w:rsidRPr="00674555" w:rsidRDefault="00A727A8" w:rsidP="000D128D">
      <w:pPr>
        <w:pStyle w:val="source"/>
        <w:rPr>
          <w:lang w:eastAsia="en-AU"/>
        </w:rPr>
      </w:pPr>
      <w:r>
        <w:rPr>
          <w:lang w:eastAsia="en-AU"/>
        </w:rPr>
        <w:t>E</w:t>
      </w:r>
      <w:r w:rsidR="00A80971" w:rsidRPr="00674555">
        <w:rPr>
          <w:lang w:eastAsia="en-AU"/>
        </w:rPr>
        <w:t>BEIS 2016</w:t>
      </w:r>
    </w:p>
    <w:p w14:paraId="0C0AF619" w14:textId="10474DF9" w:rsidR="00A80971" w:rsidRPr="00674555" w:rsidRDefault="00A80971" w:rsidP="000D128D">
      <w:pPr>
        <w:pStyle w:val="Caption"/>
        <w:rPr>
          <w:lang w:val="en-AU" w:eastAsia="en-AU"/>
        </w:rPr>
      </w:pPr>
      <w:bookmarkStart w:id="20" w:name="_Toc481662839"/>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6</w:t>
      </w:r>
      <w:r w:rsidRPr="000D128D">
        <w:rPr>
          <w:lang w:val="en-AU"/>
        </w:rPr>
        <w:fldChar w:fldCharType="end"/>
      </w:r>
      <w:r w:rsidRPr="000D128D">
        <w:rPr>
          <w:lang w:val="en-AU"/>
        </w:rPr>
        <w:tab/>
      </w:r>
      <w:r w:rsidRPr="00361432">
        <w:rPr>
          <w:lang w:val="en-AU" w:eastAsia="en-AU"/>
        </w:rPr>
        <w:t xml:space="preserve">Change in </w:t>
      </w:r>
      <w:r w:rsidR="00C0046B" w:rsidRPr="00674555">
        <w:rPr>
          <w:lang w:val="en-AU" w:eastAsia="en-AU"/>
        </w:rPr>
        <w:t xml:space="preserve">secondary completion rate by division between </w:t>
      </w:r>
      <w:r w:rsidR="00A5391B">
        <w:rPr>
          <w:lang w:val="en-AU" w:eastAsia="en-AU"/>
        </w:rPr>
        <w:t xml:space="preserve">SY </w:t>
      </w:r>
      <w:r w:rsidRPr="00674555">
        <w:rPr>
          <w:lang w:val="en-AU" w:eastAsia="en-AU"/>
        </w:rPr>
        <w:t>2012</w:t>
      </w:r>
      <w:r w:rsidR="00134272" w:rsidRPr="00674555">
        <w:rPr>
          <w:lang w:val="en-AU" w:eastAsia="en-AU"/>
        </w:rPr>
        <w:t>–2013</w:t>
      </w:r>
      <w:r w:rsidRPr="00674555">
        <w:rPr>
          <w:lang w:val="en-AU" w:eastAsia="en-AU"/>
        </w:rPr>
        <w:t xml:space="preserve"> to</w:t>
      </w:r>
      <w:r w:rsidR="00A5391B">
        <w:rPr>
          <w:lang w:val="en-AU" w:eastAsia="en-AU"/>
        </w:rPr>
        <w:t xml:space="preserve"> SY</w:t>
      </w:r>
      <w:r w:rsidRPr="00674555">
        <w:rPr>
          <w:lang w:val="en-AU" w:eastAsia="en-AU"/>
        </w:rPr>
        <w:t xml:space="preserve"> 2015</w:t>
      </w:r>
      <w:r w:rsidR="00134272" w:rsidRPr="00674555">
        <w:rPr>
          <w:lang w:val="en-AU" w:eastAsia="en-AU"/>
        </w:rPr>
        <w:t>–2016</w:t>
      </w:r>
      <w:bookmarkEnd w:id="20"/>
      <w:r w:rsidRPr="00674555">
        <w:rPr>
          <w:lang w:val="en-AU" w:eastAsia="en-AU"/>
        </w:rPr>
        <w:t xml:space="preserve"> </w:t>
      </w:r>
    </w:p>
    <w:p w14:paraId="7F81BB3E" w14:textId="40CEE944" w:rsidR="00A80971" w:rsidRPr="000D128D" w:rsidRDefault="00A80971" w:rsidP="000D128D">
      <w:pPr>
        <w:rPr>
          <w:lang w:val="en-AU"/>
        </w:rPr>
      </w:pPr>
      <w:r w:rsidRPr="00674555">
        <w:rPr>
          <w:noProof/>
          <w:lang w:val="en-AU" w:eastAsia="en-AU" w:bidi="ar-SA"/>
        </w:rPr>
        <w:drawing>
          <wp:inline distT="0" distB="0" distL="0" distR="0" wp14:anchorId="5CD79EC2" wp14:editId="6B93290A">
            <wp:extent cx="5760000" cy="2520000"/>
            <wp:effectExtent l="0" t="0" r="12700" b="13970"/>
            <wp:docPr id="9" name="Chart 9">
              <a:extLst xmlns:a="http://schemas.openxmlformats.org/drawingml/2006/main">
                <a:ext uri="{FF2B5EF4-FFF2-40B4-BE49-F238E27FC236}">
                  <a16:creationId xmlns:a16="http://schemas.microsoft.com/office/drawing/2014/main" id="{3CDECC63-0A3E-443E-9ACA-F13545705F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5EB4AEC" w14:textId="4511DD43" w:rsidR="00A80971" w:rsidRPr="00674555" w:rsidRDefault="00B669BA" w:rsidP="000D128D">
      <w:pPr>
        <w:pStyle w:val="source"/>
        <w:rPr>
          <w:lang w:eastAsia="en-AU"/>
        </w:rPr>
      </w:pPr>
      <w:r>
        <w:rPr>
          <w:lang w:eastAsia="en-AU"/>
        </w:rPr>
        <w:t>E</w:t>
      </w:r>
      <w:r w:rsidR="00A80971" w:rsidRPr="00674555">
        <w:rPr>
          <w:lang w:eastAsia="en-AU"/>
        </w:rPr>
        <w:t>BEIS 2016</w:t>
      </w:r>
    </w:p>
    <w:p w14:paraId="4BD21D80" w14:textId="51092166" w:rsidR="005D6189" w:rsidRPr="00361432" w:rsidRDefault="00EB2AFB" w:rsidP="000D128D">
      <w:pPr>
        <w:pStyle w:val="BodyText"/>
      </w:pPr>
      <w:r>
        <w:t>F</w:t>
      </w:r>
      <w:r w:rsidR="00B92B0A">
        <w:t>igure 7 below</w:t>
      </w:r>
      <w:r>
        <w:t xml:space="preserve"> </w:t>
      </w:r>
      <w:r w:rsidR="00A56612" w:rsidRPr="00361432">
        <w:t xml:space="preserve">shows the GPI secondary completion rate for </w:t>
      </w:r>
      <w:r w:rsidR="00A5391B">
        <w:t>SY</w:t>
      </w:r>
      <w:r w:rsidR="00A56612" w:rsidRPr="00361432">
        <w:t xml:space="preserve"> 2015</w:t>
      </w:r>
      <w:r w:rsidR="00134272" w:rsidRPr="00674555">
        <w:t>–2016</w:t>
      </w:r>
      <w:r w:rsidR="00A56612" w:rsidRPr="00674555">
        <w:t xml:space="preserve"> by </w:t>
      </w:r>
      <w:r>
        <w:t>d</w:t>
      </w:r>
      <w:r w:rsidR="00A56612" w:rsidRPr="00674555">
        <w:t xml:space="preserve">ivision. </w:t>
      </w:r>
      <w:r w:rsidR="00D01B83" w:rsidRPr="00674555">
        <w:t>Almost all divisions had a greater proportion of girls than boys completing secondary education.</w:t>
      </w:r>
      <w:r w:rsidR="00A7573E" w:rsidRPr="00674555">
        <w:t xml:space="preserve"> </w:t>
      </w:r>
      <w:r w:rsidR="00D01B83" w:rsidRPr="00674555">
        <w:t>Only Lanao del Sur 1 (GPI 1.00), Lanao del Sur II (GPI 1.01) and Maguindanao (0.99) had similar completion rates for boys and girls</w:t>
      </w:r>
      <w:r w:rsidR="00D01B83" w:rsidRPr="00361432">
        <w:t>.</w:t>
      </w:r>
      <w:r w:rsidR="00134272" w:rsidRPr="00674555">
        <w:rPr>
          <w:rStyle w:val="FootnoteReference"/>
        </w:rPr>
        <w:footnoteReference w:id="14"/>
      </w:r>
    </w:p>
    <w:p w14:paraId="53E05D5D" w14:textId="671D236B" w:rsidR="00D01B83" w:rsidRPr="000D128D" w:rsidRDefault="00A80971" w:rsidP="000D128D">
      <w:pPr>
        <w:pStyle w:val="Caption"/>
        <w:rPr>
          <w:lang w:val="en-AU"/>
        </w:rPr>
      </w:pPr>
      <w:bookmarkStart w:id="21" w:name="_Toc481662840"/>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7</w:t>
      </w:r>
      <w:r w:rsidRPr="000D128D">
        <w:rPr>
          <w:lang w:val="en-AU"/>
        </w:rPr>
        <w:fldChar w:fldCharType="end"/>
      </w:r>
      <w:r w:rsidRPr="000D128D">
        <w:rPr>
          <w:lang w:val="en-AU"/>
        </w:rPr>
        <w:tab/>
      </w:r>
      <w:r w:rsidR="00D01B83" w:rsidRPr="000D128D">
        <w:rPr>
          <w:lang w:val="en-AU"/>
        </w:rPr>
        <w:t xml:space="preserve">GPI </w:t>
      </w:r>
      <w:r w:rsidR="00134272" w:rsidRPr="000D128D">
        <w:rPr>
          <w:lang w:val="en-AU"/>
        </w:rPr>
        <w:t>secondary completion rate for</w:t>
      </w:r>
      <w:r w:rsidR="00A5391B">
        <w:rPr>
          <w:lang w:val="en-AU"/>
        </w:rPr>
        <w:t xml:space="preserve"> SY</w:t>
      </w:r>
      <w:r w:rsidR="00134272" w:rsidRPr="000D128D">
        <w:rPr>
          <w:lang w:val="en-AU"/>
        </w:rPr>
        <w:t xml:space="preserve"> 2015–2016 by division</w:t>
      </w:r>
      <w:bookmarkEnd w:id="21"/>
      <w:r w:rsidR="00134272" w:rsidRPr="000D128D">
        <w:rPr>
          <w:lang w:val="en-AU"/>
        </w:rPr>
        <w:t xml:space="preserve"> </w:t>
      </w:r>
    </w:p>
    <w:p w14:paraId="70889135" w14:textId="3A8BEA81" w:rsidR="00D01B83" w:rsidRPr="000D128D" w:rsidRDefault="00A56612" w:rsidP="00BD281E">
      <w:pPr>
        <w:rPr>
          <w:lang w:val="en-AU"/>
        </w:rPr>
      </w:pPr>
      <w:r w:rsidRPr="00361432">
        <w:rPr>
          <w:noProof/>
          <w:lang w:val="en-AU" w:eastAsia="en-AU" w:bidi="ar-SA"/>
        </w:rPr>
        <w:drawing>
          <wp:inline distT="0" distB="0" distL="0" distR="0" wp14:anchorId="37F4B839" wp14:editId="5E98244F">
            <wp:extent cx="5760000" cy="2520000"/>
            <wp:effectExtent l="0" t="0" r="12700" b="13970"/>
            <wp:docPr id="12" name="Chart 12">
              <a:extLst xmlns:a="http://schemas.openxmlformats.org/drawingml/2006/main">
                <a:ext uri="{FF2B5EF4-FFF2-40B4-BE49-F238E27FC236}">
                  <a16:creationId xmlns:a16="http://schemas.microsoft.com/office/drawing/2014/main" id="{D718A25C-95C6-4D46-B9C7-6262D88A21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F5C53C" w14:textId="77777777" w:rsidR="00A80971" w:rsidRPr="00674555" w:rsidRDefault="00A80971" w:rsidP="00A80971">
      <w:pPr>
        <w:pStyle w:val="source"/>
        <w:rPr>
          <w:noProof/>
        </w:rPr>
      </w:pPr>
      <w:r w:rsidRPr="00361432">
        <w:t>EBEIS 2016</w:t>
      </w:r>
    </w:p>
    <w:p w14:paraId="277CA281" w14:textId="0C00C57A" w:rsidR="0063383D" w:rsidRPr="003D7604" w:rsidRDefault="005D6189" w:rsidP="000D128D">
      <w:pPr>
        <w:pStyle w:val="Heading2"/>
        <w:rPr>
          <w:rFonts w:ascii="Arial" w:hAnsi="Arial"/>
          <w:noProof/>
          <w:sz w:val="20"/>
          <w:szCs w:val="30"/>
          <w:lang w:val="en-AU" w:eastAsia="en-AU" w:bidi="ar-SA"/>
        </w:rPr>
      </w:pPr>
      <w:bookmarkStart w:id="22" w:name="_Toc481511282"/>
      <w:bookmarkStart w:id="23" w:name="_Toc481662799"/>
      <w:bookmarkStart w:id="24" w:name="_Toc486591290"/>
      <w:bookmarkEnd w:id="22"/>
      <w:bookmarkEnd w:id="23"/>
      <w:r w:rsidRPr="00F374DD">
        <w:rPr>
          <w:rFonts w:ascii="Arial" w:hAnsi="Arial"/>
          <w:noProof/>
          <w:sz w:val="20"/>
          <w:szCs w:val="30"/>
          <w:lang w:val="en-AU" w:eastAsia="en-AU" w:bidi="ar-SA"/>
        </w:rPr>
        <w:t xml:space="preserve">Target: </w:t>
      </w:r>
      <w:r w:rsidR="007F1329" w:rsidRPr="00F374DD">
        <w:rPr>
          <w:rFonts w:ascii="Arial" w:hAnsi="Arial"/>
          <w:noProof/>
          <w:sz w:val="20"/>
          <w:szCs w:val="30"/>
          <w:lang w:val="en-AU" w:eastAsia="en-AU" w:bidi="ar-SA"/>
        </w:rPr>
        <w:t>Elementary</w:t>
      </w:r>
      <w:r w:rsidR="0063383D" w:rsidRPr="00F374DD">
        <w:rPr>
          <w:rFonts w:ascii="Arial" w:hAnsi="Arial"/>
          <w:noProof/>
          <w:sz w:val="20"/>
          <w:szCs w:val="30"/>
          <w:lang w:val="en-AU" w:eastAsia="en-AU" w:bidi="ar-SA"/>
        </w:rPr>
        <w:t xml:space="preserve"> transition rate of 80% </w:t>
      </w:r>
      <w:r w:rsidR="00371911" w:rsidRPr="00F374DD">
        <w:rPr>
          <w:rFonts w:ascii="Arial" w:hAnsi="Arial"/>
          <w:noProof/>
          <w:sz w:val="20"/>
          <w:szCs w:val="30"/>
          <w:lang w:val="en-AU" w:eastAsia="en-AU" w:bidi="ar-SA"/>
        </w:rPr>
        <w:t xml:space="preserve">ADM </w:t>
      </w:r>
      <w:r w:rsidR="0063383D" w:rsidRPr="00F374DD">
        <w:rPr>
          <w:rFonts w:ascii="Arial" w:hAnsi="Arial"/>
          <w:noProof/>
          <w:sz w:val="20"/>
          <w:szCs w:val="30"/>
          <w:lang w:val="en-AU" w:eastAsia="en-AU" w:bidi="ar-SA"/>
        </w:rPr>
        <w:t>completers to DepEd secondary</w:t>
      </w:r>
      <w:bookmarkEnd w:id="24"/>
    </w:p>
    <w:p w14:paraId="432916AD" w14:textId="56945D26" w:rsidR="00371911" w:rsidRDefault="0063383D" w:rsidP="00F374DD">
      <w:r w:rsidRPr="000D128D">
        <w:rPr>
          <w:rFonts w:ascii="Arial" w:hAnsi="Arial" w:cs="Arial"/>
          <w:sz w:val="20"/>
          <w:szCs w:val="20"/>
        </w:rPr>
        <w:t xml:space="preserve">An outcome objective of </w:t>
      </w:r>
      <w:r w:rsidR="00134272" w:rsidRPr="000D128D">
        <w:rPr>
          <w:rFonts w:ascii="Arial" w:hAnsi="Arial" w:cs="Arial"/>
          <w:sz w:val="20"/>
          <w:szCs w:val="20"/>
        </w:rPr>
        <w:t>BEAM–</w:t>
      </w:r>
      <w:r w:rsidR="006A35E2" w:rsidRPr="000D128D">
        <w:rPr>
          <w:rFonts w:ascii="Arial" w:hAnsi="Arial" w:cs="Arial"/>
          <w:sz w:val="20"/>
          <w:szCs w:val="20"/>
        </w:rPr>
        <w:t>ARMM</w:t>
      </w:r>
      <w:r w:rsidRPr="000D128D">
        <w:rPr>
          <w:rFonts w:ascii="Arial" w:hAnsi="Arial" w:cs="Arial"/>
          <w:sz w:val="20"/>
          <w:szCs w:val="20"/>
        </w:rPr>
        <w:t xml:space="preserve"> was to achieve a transition rate of 80% of completers from </w:t>
      </w:r>
      <w:r w:rsidR="00A90492" w:rsidRPr="000D128D">
        <w:rPr>
          <w:rFonts w:ascii="Arial" w:hAnsi="Arial" w:cs="Arial"/>
          <w:sz w:val="20"/>
          <w:szCs w:val="20"/>
        </w:rPr>
        <w:t>the A</w:t>
      </w:r>
      <w:r w:rsidR="005D6189" w:rsidRPr="000D128D">
        <w:rPr>
          <w:rFonts w:ascii="Arial" w:hAnsi="Arial" w:cs="Arial"/>
          <w:sz w:val="20"/>
          <w:szCs w:val="20"/>
        </w:rPr>
        <w:t>DM</w:t>
      </w:r>
      <w:r w:rsidR="00A90492" w:rsidRPr="000D128D">
        <w:rPr>
          <w:rFonts w:ascii="Arial" w:hAnsi="Arial" w:cs="Arial"/>
          <w:sz w:val="20"/>
          <w:szCs w:val="20"/>
        </w:rPr>
        <w:t xml:space="preserve"> </w:t>
      </w:r>
      <w:r w:rsidR="007F1329" w:rsidRPr="000D128D">
        <w:rPr>
          <w:rFonts w:ascii="Arial" w:hAnsi="Arial" w:cs="Arial"/>
          <w:sz w:val="20"/>
          <w:szCs w:val="20"/>
        </w:rPr>
        <w:t>elementary</w:t>
      </w:r>
      <w:r w:rsidRPr="000D128D">
        <w:rPr>
          <w:rFonts w:ascii="Arial" w:hAnsi="Arial" w:cs="Arial"/>
          <w:sz w:val="20"/>
          <w:szCs w:val="20"/>
        </w:rPr>
        <w:t xml:space="preserve"> to </w:t>
      </w:r>
      <w:r w:rsidR="00EB2AFB">
        <w:rPr>
          <w:rFonts w:ascii="Arial" w:hAnsi="Arial" w:cs="Arial"/>
          <w:sz w:val="20"/>
          <w:szCs w:val="20"/>
        </w:rPr>
        <w:t>s</w:t>
      </w:r>
      <w:r w:rsidR="00EB2AFB" w:rsidRPr="000D128D">
        <w:rPr>
          <w:rFonts w:ascii="Arial" w:hAnsi="Arial" w:cs="Arial"/>
          <w:sz w:val="20"/>
          <w:szCs w:val="20"/>
        </w:rPr>
        <w:t xml:space="preserve">econdary </w:t>
      </w:r>
      <w:r w:rsidRPr="000D128D">
        <w:rPr>
          <w:rFonts w:ascii="Arial" w:hAnsi="Arial" w:cs="Arial"/>
          <w:sz w:val="20"/>
          <w:szCs w:val="20"/>
        </w:rPr>
        <w:t>education</w:t>
      </w:r>
      <w:r w:rsidR="00C977F5" w:rsidRPr="000D128D">
        <w:rPr>
          <w:rFonts w:ascii="Arial" w:hAnsi="Arial" w:cs="Arial"/>
          <w:sz w:val="20"/>
          <w:szCs w:val="20"/>
        </w:rPr>
        <w:t>.</w:t>
      </w:r>
      <w:r w:rsidR="00E74B01" w:rsidDel="00E74B01">
        <w:rPr>
          <w:rFonts w:ascii="Arial" w:hAnsi="Arial" w:cs="Arial"/>
          <w:sz w:val="20"/>
          <w:szCs w:val="20"/>
        </w:rPr>
        <w:t xml:space="preserve"> </w:t>
      </w:r>
      <w:r w:rsidR="00371911" w:rsidRPr="000D128D">
        <w:rPr>
          <w:rFonts w:ascii="Arial" w:hAnsi="Arial" w:cs="Arial"/>
          <w:sz w:val="20"/>
          <w:szCs w:val="20"/>
        </w:rPr>
        <w:t xml:space="preserve">t should be noted that ADM learners only completed Grade 5 in SY 2016–2017. These learners would only be able to transition to DepEd secondary schools </w:t>
      </w:r>
      <w:r w:rsidR="00227B22">
        <w:rPr>
          <w:rFonts w:ascii="Arial" w:hAnsi="Arial" w:cs="Arial"/>
          <w:sz w:val="20"/>
          <w:szCs w:val="20"/>
        </w:rPr>
        <w:t>after</w:t>
      </w:r>
      <w:r w:rsidR="00227B22" w:rsidRPr="000D128D">
        <w:rPr>
          <w:rFonts w:ascii="Arial" w:hAnsi="Arial" w:cs="Arial"/>
          <w:sz w:val="20"/>
          <w:szCs w:val="20"/>
        </w:rPr>
        <w:t xml:space="preserve"> </w:t>
      </w:r>
      <w:r w:rsidR="00371911" w:rsidRPr="000D128D">
        <w:rPr>
          <w:rFonts w:ascii="Arial" w:hAnsi="Arial" w:cs="Arial"/>
          <w:sz w:val="20"/>
          <w:szCs w:val="20"/>
        </w:rPr>
        <w:t>they complete Grade 6 in</w:t>
      </w:r>
      <w:r w:rsidR="00371911" w:rsidRPr="005E6A08">
        <w:rPr>
          <w:sz w:val="20"/>
          <w:szCs w:val="20"/>
        </w:rPr>
        <w:t xml:space="preserve"> SY 201</w:t>
      </w:r>
      <w:r w:rsidR="00E74B01">
        <w:rPr>
          <w:sz w:val="20"/>
          <w:szCs w:val="20"/>
        </w:rPr>
        <w:t>7</w:t>
      </w:r>
      <w:r w:rsidR="00371911" w:rsidRPr="005E6A08">
        <w:rPr>
          <w:sz w:val="20"/>
          <w:szCs w:val="20"/>
        </w:rPr>
        <w:t>–201</w:t>
      </w:r>
      <w:r w:rsidR="00E74B01">
        <w:rPr>
          <w:sz w:val="20"/>
          <w:szCs w:val="20"/>
        </w:rPr>
        <w:t>8</w:t>
      </w:r>
      <w:r w:rsidR="00371911" w:rsidRPr="005E6A08">
        <w:rPr>
          <w:sz w:val="20"/>
          <w:szCs w:val="20"/>
        </w:rPr>
        <w:t>. It was not possible to meet this target within the life of the program.</w:t>
      </w:r>
    </w:p>
    <w:p w14:paraId="7372FA17" w14:textId="14C66282" w:rsidR="0063383D" w:rsidRPr="00A727A8" w:rsidRDefault="00371911" w:rsidP="00674555">
      <w:pPr>
        <w:pStyle w:val="BodyText"/>
      </w:pPr>
      <w:r>
        <w:t>But looking into the overall transition of elementary pupils to secondary education in ARMM and applying the target of 80%, the</w:t>
      </w:r>
      <w:r w:rsidR="00AE6E80">
        <w:t xml:space="preserve"> target was below the transition rate in </w:t>
      </w:r>
      <w:r w:rsidR="00A5391B">
        <w:t xml:space="preserve">SY </w:t>
      </w:r>
      <w:r w:rsidR="00AE6E80">
        <w:t>2012-</w:t>
      </w:r>
      <w:r w:rsidR="00A5391B">
        <w:t>20</w:t>
      </w:r>
      <w:r w:rsidR="00AE6E80">
        <w:t>13 indicating that to meet th</w:t>
      </w:r>
      <w:r w:rsidR="00AE6E80" w:rsidRPr="00A727A8">
        <w:t>e target a drop of 10% would have been acceptable</w:t>
      </w:r>
      <w:r w:rsidR="002E470F" w:rsidRPr="00A727A8">
        <w:t xml:space="preserve">.  </w:t>
      </w:r>
      <w:r w:rsidR="00044A75" w:rsidRPr="00A727A8">
        <w:t>The graph below</w:t>
      </w:r>
      <w:r w:rsidR="00B92B0A">
        <w:t xml:space="preserve"> (Figure 8)</w:t>
      </w:r>
      <w:r w:rsidR="00044A75" w:rsidRPr="00A727A8">
        <w:t xml:space="preserve"> shows the transition rate of completers from </w:t>
      </w:r>
      <w:r w:rsidR="00EB2AFB" w:rsidRPr="00A727A8">
        <w:t>elementary to secondar</w:t>
      </w:r>
      <w:r w:rsidR="0017391A" w:rsidRPr="00A727A8">
        <w:t xml:space="preserve">y </w:t>
      </w:r>
      <w:r w:rsidR="00044A75" w:rsidRPr="00A727A8">
        <w:t xml:space="preserve">for the ARMM region between the years </w:t>
      </w:r>
      <w:r w:rsidR="00227B22">
        <w:t xml:space="preserve">SY </w:t>
      </w:r>
      <w:r w:rsidR="00044A75" w:rsidRPr="00A727A8">
        <w:t>201</w:t>
      </w:r>
      <w:r w:rsidR="002E470F" w:rsidRPr="00A727A8">
        <w:t>2</w:t>
      </w:r>
      <w:r w:rsidR="00134272" w:rsidRPr="00A727A8">
        <w:t>–201</w:t>
      </w:r>
      <w:r w:rsidR="002E470F" w:rsidRPr="00A727A8">
        <w:t>3</w:t>
      </w:r>
      <w:r w:rsidR="00044A75" w:rsidRPr="00A727A8">
        <w:t xml:space="preserve"> and </w:t>
      </w:r>
      <w:r w:rsidR="00227B22">
        <w:t xml:space="preserve">SY </w:t>
      </w:r>
      <w:r w:rsidR="00044A75" w:rsidRPr="00A727A8">
        <w:t>2015</w:t>
      </w:r>
      <w:r w:rsidR="00134272" w:rsidRPr="00A727A8">
        <w:t>–2016</w:t>
      </w:r>
      <w:r w:rsidR="00044A75" w:rsidRPr="00A727A8">
        <w:t>.</w:t>
      </w:r>
      <w:r w:rsidR="00A7573E" w:rsidRPr="00A727A8">
        <w:t xml:space="preserve"> </w:t>
      </w:r>
      <w:r w:rsidR="005D6189" w:rsidRPr="00A727A8">
        <w:t>I</w:t>
      </w:r>
      <w:r w:rsidR="0063383D" w:rsidRPr="00A727A8">
        <w:t xml:space="preserve">n the baseline year of </w:t>
      </w:r>
      <w:r w:rsidR="00227B22">
        <w:t xml:space="preserve">SY </w:t>
      </w:r>
      <w:r w:rsidR="00382575" w:rsidRPr="00A727A8">
        <w:t>2012</w:t>
      </w:r>
      <w:r w:rsidR="00134272" w:rsidRPr="00A727A8">
        <w:t>–2013</w:t>
      </w:r>
      <w:r w:rsidR="00382575" w:rsidRPr="00A727A8">
        <w:t xml:space="preserve"> the transition rate was </w:t>
      </w:r>
      <w:r w:rsidR="00AE6E80" w:rsidRPr="00A727A8">
        <w:t>91.0</w:t>
      </w:r>
      <w:r w:rsidR="0063383D" w:rsidRPr="00A727A8">
        <w:t>%.</w:t>
      </w:r>
      <w:r w:rsidR="00A7573E" w:rsidRPr="00A727A8">
        <w:t xml:space="preserve"> </w:t>
      </w:r>
      <w:r w:rsidR="00044A75" w:rsidRPr="00A727A8">
        <w:t>T</w:t>
      </w:r>
      <w:r w:rsidR="0063383D" w:rsidRPr="00A727A8">
        <w:t xml:space="preserve">he rate varied throughout the </w:t>
      </w:r>
      <w:r w:rsidR="00134272" w:rsidRPr="00A727A8">
        <w:t>BEAM–</w:t>
      </w:r>
      <w:r w:rsidR="003C5B29" w:rsidRPr="00A727A8">
        <w:t>ARMM</w:t>
      </w:r>
      <w:r w:rsidR="0063383D" w:rsidRPr="00A727A8">
        <w:t xml:space="preserve"> program and the final rate in </w:t>
      </w:r>
      <w:r w:rsidR="00227B22">
        <w:t xml:space="preserve">SY </w:t>
      </w:r>
      <w:r w:rsidR="0063383D" w:rsidRPr="00A727A8">
        <w:t>2015</w:t>
      </w:r>
      <w:r w:rsidR="00134272" w:rsidRPr="00A727A8">
        <w:t>–2016</w:t>
      </w:r>
      <w:r w:rsidR="0063383D" w:rsidRPr="00A727A8">
        <w:t xml:space="preserve"> </w:t>
      </w:r>
      <w:r w:rsidR="00EB2AFB">
        <w:t>was</w:t>
      </w:r>
      <w:r w:rsidR="00EB2AFB" w:rsidRPr="00A727A8">
        <w:t xml:space="preserve"> </w:t>
      </w:r>
      <w:r w:rsidR="00AE6E80" w:rsidRPr="00A727A8">
        <w:t>70.3</w:t>
      </w:r>
      <w:r w:rsidR="0063383D" w:rsidRPr="00A727A8">
        <w:t>%</w:t>
      </w:r>
      <w:r w:rsidR="00EB2AFB">
        <w:t>,</w:t>
      </w:r>
      <w:r w:rsidR="0063383D" w:rsidRPr="00A727A8">
        <w:t xml:space="preserve"> </w:t>
      </w:r>
      <w:r w:rsidR="00AE6E80" w:rsidRPr="00A727A8">
        <w:t xml:space="preserve">which did not meet </w:t>
      </w:r>
      <w:r w:rsidR="0063383D" w:rsidRPr="00A727A8">
        <w:t>the target.</w:t>
      </w:r>
      <w:r w:rsidR="00A7573E" w:rsidRPr="00A727A8">
        <w:t xml:space="preserve"> </w:t>
      </w:r>
    </w:p>
    <w:p w14:paraId="1266BFE5" w14:textId="743DE0DF" w:rsidR="00CD5458" w:rsidRPr="000D128D" w:rsidRDefault="00CD5458" w:rsidP="000D128D">
      <w:pPr>
        <w:pStyle w:val="Caption"/>
        <w:rPr>
          <w:lang w:val="en-AU"/>
        </w:rPr>
      </w:pPr>
      <w:bookmarkStart w:id="25" w:name="_Toc481662841"/>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8</w:t>
      </w:r>
      <w:r w:rsidRPr="000D128D">
        <w:rPr>
          <w:lang w:val="en-AU"/>
        </w:rPr>
        <w:fldChar w:fldCharType="end"/>
      </w:r>
      <w:r w:rsidRPr="000D128D">
        <w:rPr>
          <w:lang w:val="en-AU"/>
        </w:rPr>
        <w:tab/>
        <w:t xml:space="preserve">Transition rate of completers from </w:t>
      </w:r>
      <w:r w:rsidR="00C44040" w:rsidRPr="00D265F5">
        <w:rPr>
          <w:lang w:val="en-AU"/>
        </w:rPr>
        <w:t xml:space="preserve">Elementary </w:t>
      </w:r>
      <w:r w:rsidRPr="000D128D">
        <w:rPr>
          <w:lang w:val="en-AU"/>
        </w:rPr>
        <w:t xml:space="preserve">to </w:t>
      </w:r>
      <w:r w:rsidR="0017391A" w:rsidRPr="00D265F5">
        <w:rPr>
          <w:lang w:val="en-AU"/>
        </w:rPr>
        <w:t>Secondary</w:t>
      </w:r>
      <w:r w:rsidR="00A5391B">
        <w:rPr>
          <w:lang w:val="en-AU"/>
        </w:rPr>
        <w:t xml:space="preserve"> SY</w:t>
      </w:r>
      <w:r w:rsidR="0017391A" w:rsidRPr="00D265F5">
        <w:rPr>
          <w:lang w:val="en-AU"/>
        </w:rPr>
        <w:t xml:space="preserve"> </w:t>
      </w:r>
      <w:r w:rsidRPr="000D128D">
        <w:rPr>
          <w:lang w:val="en-AU"/>
        </w:rPr>
        <w:t>201</w:t>
      </w:r>
      <w:r w:rsidR="003C36B8" w:rsidRPr="00D265F5">
        <w:rPr>
          <w:lang w:val="en-AU"/>
        </w:rPr>
        <w:t>2</w:t>
      </w:r>
      <w:r w:rsidR="00134272" w:rsidRPr="000D128D">
        <w:rPr>
          <w:lang w:val="en-AU"/>
        </w:rPr>
        <w:t>–201</w:t>
      </w:r>
      <w:r w:rsidR="003C36B8" w:rsidRPr="00D265F5">
        <w:rPr>
          <w:lang w:val="en-AU"/>
        </w:rPr>
        <w:t>3</w:t>
      </w:r>
      <w:r w:rsidRPr="000D128D">
        <w:rPr>
          <w:lang w:val="en-AU"/>
        </w:rPr>
        <w:t xml:space="preserve"> to </w:t>
      </w:r>
      <w:r w:rsidR="00A5391B">
        <w:rPr>
          <w:lang w:val="en-AU"/>
        </w:rPr>
        <w:t xml:space="preserve">SY </w:t>
      </w:r>
      <w:r w:rsidRPr="000D128D">
        <w:rPr>
          <w:lang w:val="en-AU"/>
        </w:rPr>
        <w:t>2015</w:t>
      </w:r>
      <w:r w:rsidR="00134272" w:rsidRPr="000D128D">
        <w:rPr>
          <w:lang w:val="en-AU"/>
        </w:rPr>
        <w:t>–2016</w:t>
      </w:r>
      <w:bookmarkEnd w:id="25"/>
      <w:r w:rsidRPr="000D128D">
        <w:rPr>
          <w:lang w:val="en-AU"/>
        </w:rPr>
        <w:t xml:space="preserve"> </w:t>
      </w:r>
    </w:p>
    <w:p w14:paraId="67F6CD99" w14:textId="262FB21A" w:rsidR="00CD5458" w:rsidRPr="000D128D" w:rsidRDefault="002E470F" w:rsidP="000D128D">
      <w:pPr>
        <w:keepNext/>
        <w:spacing w:after="0"/>
        <w:rPr>
          <w:lang w:val="en-AU"/>
        </w:rPr>
      </w:pPr>
      <w:r>
        <w:rPr>
          <w:noProof/>
          <w:lang w:val="en-AU" w:eastAsia="en-AU" w:bidi="ar-SA"/>
        </w:rPr>
        <w:drawing>
          <wp:inline distT="0" distB="0" distL="0" distR="0" wp14:anchorId="1855E63B" wp14:editId="63ECA0E3">
            <wp:extent cx="5759450" cy="1797050"/>
            <wp:effectExtent l="0" t="0" r="12700" b="12700"/>
            <wp:docPr id="261" name="Chart 261">
              <a:extLst xmlns:a="http://schemas.openxmlformats.org/drawingml/2006/main">
                <a:ext uri="{FF2B5EF4-FFF2-40B4-BE49-F238E27FC236}">
                  <a16:creationId xmlns:a16="http://schemas.microsoft.com/office/drawing/2014/main" id="{D034CFE9-2FC2-408B-9C11-A2EF1A3576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EC6A63" w14:textId="11A0E25D" w:rsidR="00CD5458" w:rsidRDefault="00CD5458" w:rsidP="000D128D">
      <w:pPr>
        <w:pStyle w:val="source"/>
      </w:pPr>
      <w:r w:rsidRPr="00361432">
        <w:t>EBEIS 2016</w:t>
      </w:r>
    </w:p>
    <w:p w14:paraId="6418D456" w14:textId="7378CEF9" w:rsidR="00AE6E80" w:rsidRPr="000D128D" w:rsidRDefault="00AE6E80" w:rsidP="000D128D">
      <w:pPr>
        <w:rPr>
          <w:sz w:val="20"/>
          <w:szCs w:val="20"/>
        </w:rPr>
      </w:pPr>
      <w:r w:rsidRPr="000D128D">
        <w:rPr>
          <w:sz w:val="20"/>
          <w:szCs w:val="20"/>
        </w:rPr>
        <w:t xml:space="preserve">The graph below </w:t>
      </w:r>
      <w:r w:rsidR="00B92B0A">
        <w:rPr>
          <w:sz w:val="20"/>
          <w:szCs w:val="20"/>
        </w:rPr>
        <w:t xml:space="preserve">(Figure 9) </w:t>
      </w:r>
      <w:r w:rsidRPr="000D128D">
        <w:rPr>
          <w:sz w:val="20"/>
          <w:szCs w:val="20"/>
        </w:rPr>
        <w:t xml:space="preserve">shows the GPI for transition rate of completers from </w:t>
      </w:r>
      <w:r w:rsidR="00C44040" w:rsidRPr="00D265F5">
        <w:rPr>
          <w:sz w:val="20"/>
          <w:szCs w:val="20"/>
        </w:rPr>
        <w:t>elementary</w:t>
      </w:r>
      <w:r w:rsidRPr="000D128D">
        <w:rPr>
          <w:sz w:val="20"/>
          <w:szCs w:val="20"/>
        </w:rPr>
        <w:t xml:space="preserve"> to </w:t>
      </w:r>
      <w:r w:rsidRPr="00D265F5">
        <w:rPr>
          <w:sz w:val="20"/>
          <w:szCs w:val="20"/>
        </w:rPr>
        <w:t xml:space="preserve">secondary </w:t>
      </w:r>
      <w:r w:rsidRPr="000D128D">
        <w:rPr>
          <w:sz w:val="20"/>
          <w:szCs w:val="20"/>
        </w:rPr>
        <w:t>between the SY </w:t>
      </w:r>
      <w:r w:rsidRPr="00D265F5">
        <w:rPr>
          <w:sz w:val="20"/>
          <w:szCs w:val="20"/>
        </w:rPr>
        <w:t>2012–2013</w:t>
      </w:r>
      <w:r w:rsidRPr="000D128D">
        <w:rPr>
          <w:sz w:val="20"/>
          <w:szCs w:val="20"/>
        </w:rPr>
        <w:t xml:space="preserve"> to </w:t>
      </w:r>
      <w:r w:rsidR="00B92B0A">
        <w:rPr>
          <w:sz w:val="20"/>
          <w:szCs w:val="20"/>
        </w:rPr>
        <w:t xml:space="preserve">SY </w:t>
      </w:r>
      <w:r w:rsidRPr="000D128D">
        <w:rPr>
          <w:sz w:val="20"/>
          <w:szCs w:val="20"/>
        </w:rPr>
        <w:t>2015–2016</w:t>
      </w:r>
      <w:r w:rsidRPr="00D265F5">
        <w:rPr>
          <w:sz w:val="20"/>
          <w:szCs w:val="20"/>
        </w:rPr>
        <w:t xml:space="preserve">.  </w:t>
      </w:r>
      <w:r w:rsidRPr="000D128D">
        <w:rPr>
          <w:sz w:val="20"/>
          <w:szCs w:val="20"/>
        </w:rPr>
        <w:t>A slightly greater proportion of girls</w:t>
      </w:r>
      <w:r w:rsidR="00E74B01">
        <w:rPr>
          <w:sz w:val="20"/>
          <w:szCs w:val="20"/>
        </w:rPr>
        <w:t>’</w:t>
      </w:r>
      <w:r w:rsidRPr="000D128D">
        <w:rPr>
          <w:sz w:val="20"/>
          <w:szCs w:val="20"/>
        </w:rPr>
        <w:t xml:space="preserve"> transition than boys. GPI transition rate has varied from 1.05 in </w:t>
      </w:r>
      <w:r w:rsidR="00B92B0A">
        <w:rPr>
          <w:sz w:val="20"/>
          <w:szCs w:val="20"/>
        </w:rPr>
        <w:t xml:space="preserve">SY </w:t>
      </w:r>
      <w:r w:rsidRPr="000D128D">
        <w:rPr>
          <w:sz w:val="20"/>
          <w:szCs w:val="20"/>
        </w:rPr>
        <w:t xml:space="preserve">2012–2013 to 1.04 in </w:t>
      </w:r>
      <w:r w:rsidR="00B92B0A">
        <w:rPr>
          <w:sz w:val="20"/>
          <w:szCs w:val="20"/>
        </w:rPr>
        <w:t xml:space="preserve">SY </w:t>
      </w:r>
      <w:r w:rsidRPr="000D128D">
        <w:rPr>
          <w:sz w:val="20"/>
          <w:szCs w:val="20"/>
        </w:rPr>
        <w:t xml:space="preserve">2015–2016. </w:t>
      </w:r>
    </w:p>
    <w:p w14:paraId="34338874" w14:textId="4251FD62" w:rsidR="00CD5458" w:rsidRPr="000D128D" w:rsidRDefault="00CD5458" w:rsidP="000D128D">
      <w:pPr>
        <w:pStyle w:val="Caption"/>
        <w:rPr>
          <w:lang w:val="en-AU"/>
        </w:rPr>
      </w:pPr>
      <w:bookmarkStart w:id="26" w:name="_Toc481662842"/>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9</w:t>
      </w:r>
      <w:r w:rsidRPr="000D128D">
        <w:rPr>
          <w:lang w:val="en-AU"/>
        </w:rPr>
        <w:fldChar w:fldCharType="end"/>
      </w:r>
      <w:r w:rsidRPr="000D128D">
        <w:rPr>
          <w:lang w:val="en-AU"/>
        </w:rPr>
        <w:tab/>
        <w:t xml:space="preserve">GPI </w:t>
      </w:r>
      <w:r w:rsidR="00134272" w:rsidRPr="000D128D">
        <w:rPr>
          <w:lang w:val="en-AU"/>
        </w:rPr>
        <w:t>transition rate of completers from</w:t>
      </w:r>
      <w:r w:rsidR="00C213F7" w:rsidRPr="000D128D">
        <w:rPr>
          <w:lang w:val="en-AU"/>
        </w:rPr>
        <w:t xml:space="preserve"> </w:t>
      </w:r>
      <w:r w:rsidR="00C213F7" w:rsidRPr="00D265F5">
        <w:rPr>
          <w:lang w:val="en-AU"/>
        </w:rPr>
        <w:t>elementary</w:t>
      </w:r>
      <w:r w:rsidR="00C213F7" w:rsidRPr="000D128D">
        <w:rPr>
          <w:lang w:val="en-AU"/>
        </w:rPr>
        <w:t xml:space="preserve"> to </w:t>
      </w:r>
      <w:r w:rsidR="00C213F7" w:rsidRPr="00D265F5">
        <w:rPr>
          <w:lang w:val="en-AU"/>
        </w:rPr>
        <w:t>seco</w:t>
      </w:r>
      <w:r w:rsidR="0017391A" w:rsidRPr="00D265F5">
        <w:rPr>
          <w:lang w:val="en-AU"/>
        </w:rPr>
        <w:t>ndary</w:t>
      </w:r>
      <w:r w:rsidR="00A5391B">
        <w:rPr>
          <w:lang w:val="en-AU"/>
        </w:rPr>
        <w:t xml:space="preserve"> SY</w:t>
      </w:r>
      <w:r w:rsidR="0017391A" w:rsidRPr="00D265F5">
        <w:rPr>
          <w:lang w:val="en-AU"/>
        </w:rPr>
        <w:t xml:space="preserve"> </w:t>
      </w:r>
      <w:r w:rsidR="00134272" w:rsidRPr="000D128D">
        <w:rPr>
          <w:lang w:val="en-AU"/>
        </w:rPr>
        <w:t>2010–2011</w:t>
      </w:r>
      <w:r w:rsidRPr="000D128D">
        <w:rPr>
          <w:lang w:val="en-AU"/>
        </w:rPr>
        <w:t xml:space="preserve"> to </w:t>
      </w:r>
      <w:r w:rsidR="00A5391B">
        <w:rPr>
          <w:lang w:val="en-AU"/>
        </w:rPr>
        <w:t xml:space="preserve">SY </w:t>
      </w:r>
      <w:r w:rsidRPr="000D128D">
        <w:rPr>
          <w:lang w:val="en-AU"/>
        </w:rPr>
        <w:t>2015</w:t>
      </w:r>
      <w:r w:rsidR="00134272" w:rsidRPr="000D128D">
        <w:rPr>
          <w:lang w:val="en-AU"/>
        </w:rPr>
        <w:t>–2016</w:t>
      </w:r>
      <w:bookmarkEnd w:id="26"/>
      <w:r w:rsidRPr="000D128D">
        <w:rPr>
          <w:lang w:val="en-AU"/>
        </w:rPr>
        <w:t xml:space="preserve"> </w:t>
      </w:r>
    </w:p>
    <w:p w14:paraId="51FECED1" w14:textId="0ED04C4A" w:rsidR="00CD5458" w:rsidRPr="000D128D" w:rsidRDefault="002E470F" w:rsidP="000D128D">
      <w:pPr>
        <w:rPr>
          <w:lang w:val="en-AU"/>
        </w:rPr>
      </w:pPr>
      <w:r>
        <w:rPr>
          <w:noProof/>
          <w:lang w:val="en-AU" w:eastAsia="en-AU" w:bidi="ar-SA"/>
        </w:rPr>
        <w:drawing>
          <wp:inline distT="0" distB="0" distL="0" distR="0" wp14:anchorId="0DF466CF" wp14:editId="189B0079">
            <wp:extent cx="5759450" cy="1797050"/>
            <wp:effectExtent l="0" t="0" r="12700" b="12700"/>
            <wp:docPr id="262" name="Chart 262">
              <a:extLst xmlns:a="http://schemas.openxmlformats.org/drawingml/2006/main">
                <a:ext uri="{FF2B5EF4-FFF2-40B4-BE49-F238E27FC236}">
                  <a16:creationId xmlns:a16="http://schemas.microsoft.com/office/drawing/2014/main" id="{8D30F452-3177-44D1-8CA6-59CC1ED649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7BA2956" w14:textId="4565A233" w:rsidR="00CD5458" w:rsidRPr="00361432" w:rsidRDefault="00CD5458" w:rsidP="000D128D">
      <w:pPr>
        <w:pStyle w:val="source"/>
      </w:pPr>
      <w:r w:rsidRPr="00361432">
        <w:t>EBEIS 2016</w:t>
      </w:r>
    </w:p>
    <w:p w14:paraId="35044CD6" w14:textId="0BA96FAC" w:rsidR="0063383D" w:rsidRPr="000D128D" w:rsidRDefault="00B92B0A" w:rsidP="000D128D">
      <w:pPr>
        <w:pStyle w:val="BodyText"/>
      </w:pPr>
      <w:r>
        <w:t xml:space="preserve">Figure 10 below </w:t>
      </w:r>
      <w:r w:rsidR="00044A75" w:rsidRPr="00674555">
        <w:t xml:space="preserve">shows the transition rate of </w:t>
      </w:r>
      <w:r w:rsidR="00044A75" w:rsidRPr="00847AF3">
        <w:t>com</w:t>
      </w:r>
      <w:r w:rsidR="00BD0EFB" w:rsidRPr="00847AF3">
        <w:t>ple</w:t>
      </w:r>
      <w:r w:rsidR="00044A75" w:rsidRPr="00847AF3">
        <w:t>ters</w:t>
      </w:r>
      <w:r w:rsidR="00044A75" w:rsidRPr="00674555">
        <w:t xml:space="preserve"> fro</w:t>
      </w:r>
      <w:r w:rsidR="00044A75" w:rsidRPr="00D265F5">
        <w:t xml:space="preserve">m </w:t>
      </w:r>
      <w:r w:rsidR="00C44040" w:rsidRPr="00D265F5">
        <w:t>elementary</w:t>
      </w:r>
      <w:r w:rsidR="00044A75" w:rsidRPr="00D265F5">
        <w:t xml:space="preserve"> to </w:t>
      </w:r>
      <w:r w:rsidR="00AE6E80" w:rsidRPr="008C102C">
        <w:t xml:space="preserve">secondary </w:t>
      </w:r>
      <w:r w:rsidR="00044A75" w:rsidRPr="000D128D">
        <w:t>level by division for the academic year 2015</w:t>
      </w:r>
      <w:r w:rsidR="00134272" w:rsidRPr="000D128D">
        <w:t>–2016</w:t>
      </w:r>
      <w:r w:rsidR="00044A75" w:rsidRPr="000D128D">
        <w:t>.</w:t>
      </w:r>
      <w:r w:rsidR="00A7573E" w:rsidRPr="000D128D">
        <w:t xml:space="preserve"> </w:t>
      </w:r>
      <w:r w:rsidR="0063383D" w:rsidRPr="000D128D">
        <w:t xml:space="preserve">Significant variations were evident between divisions which may be indicative of </w:t>
      </w:r>
      <w:r w:rsidR="00044A75" w:rsidRPr="000D128D">
        <w:t xml:space="preserve">issues in terms of </w:t>
      </w:r>
      <w:r w:rsidR="0063383D" w:rsidRPr="000D128D">
        <w:t xml:space="preserve">access to </w:t>
      </w:r>
      <w:r w:rsidR="00AE6E80" w:rsidRPr="00D265F5">
        <w:t xml:space="preserve">secondary </w:t>
      </w:r>
      <w:r w:rsidR="0063383D" w:rsidRPr="00D265F5">
        <w:t>education.</w:t>
      </w:r>
      <w:r w:rsidR="00A7573E" w:rsidRPr="00D265F5">
        <w:t xml:space="preserve"> </w:t>
      </w:r>
      <w:r w:rsidR="0063383D" w:rsidRPr="00D265F5">
        <w:t xml:space="preserve">The transition rate varied considerably between divisions from </w:t>
      </w:r>
      <w:r w:rsidR="00AE6E80" w:rsidRPr="008C102C">
        <w:t>58.1</w:t>
      </w:r>
      <w:r w:rsidR="0063383D" w:rsidRPr="000D128D">
        <w:t xml:space="preserve">% in </w:t>
      </w:r>
      <w:r w:rsidR="00AE6E80" w:rsidRPr="000D128D">
        <w:t xml:space="preserve">Sulu </w:t>
      </w:r>
      <w:r w:rsidR="0063383D" w:rsidRPr="000D128D">
        <w:t xml:space="preserve">to </w:t>
      </w:r>
      <w:r w:rsidR="00AE6E80" w:rsidRPr="000D128D">
        <w:t>102.3</w:t>
      </w:r>
      <w:r w:rsidR="0063383D" w:rsidRPr="000D128D">
        <w:t xml:space="preserve">% in </w:t>
      </w:r>
      <w:r w:rsidR="00AE6E80" w:rsidRPr="00D265F5">
        <w:t>Lanao del Sur-II</w:t>
      </w:r>
      <w:r w:rsidR="00044A75" w:rsidRPr="00D265F5">
        <w:t>.</w:t>
      </w:r>
      <w:r w:rsidR="00A7573E" w:rsidRPr="00D265F5">
        <w:t xml:space="preserve"> </w:t>
      </w:r>
      <w:r w:rsidR="00044A75" w:rsidRPr="00D265F5">
        <w:t xml:space="preserve">This indicates that there is still a poor transition rate to </w:t>
      </w:r>
      <w:r w:rsidR="00AE6E80" w:rsidRPr="000D128D">
        <w:t xml:space="preserve">secondary </w:t>
      </w:r>
      <w:r w:rsidR="00044A75" w:rsidRPr="000D128D">
        <w:t xml:space="preserve">education in </w:t>
      </w:r>
      <w:r w:rsidR="00E53C2B" w:rsidRPr="000D128D">
        <w:t>all divisions except Lanao del Sur-II (102.3%) and Marawi City (88.9%)</w:t>
      </w:r>
      <w:r w:rsidR="00044A75" w:rsidRPr="000D128D">
        <w:t xml:space="preserve">. </w:t>
      </w:r>
      <w:r w:rsidR="00E53C2B" w:rsidRPr="000D128D">
        <w:t xml:space="preserve">Only three </w:t>
      </w:r>
      <w:r w:rsidR="0063383D" w:rsidRPr="000D128D">
        <w:t xml:space="preserve">of </w:t>
      </w:r>
      <w:r w:rsidR="005D6189" w:rsidRPr="000D128D">
        <w:t>nine</w:t>
      </w:r>
      <w:r w:rsidR="00327313" w:rsidRPr="000D128D">
        <w:t xml:space="preserve"> </w:t>
      </w:r>
      <w:r w:rsidR="0063383D" w:rsidRPr="000D128D">
        <w:t>divisions exceeded the target of 80%.</w:t>
      </w:r>
    </w:p>
    <w:p w14:paraId="01046EDC" w14:textId="5B3C3209" w:rsidR="0063383D" w:rsidRPr="000D128D" w:rsidRDefault="00CD5458" w:rsidP="000D128D">
      <w:pPr>
        <w:pStyle w:val="Caption"/>
        <w:rPr>
          <w:lang w:val="en-AU"/>
        </w:rPr>
      </w:pPr>
      <w:bookmarkStart w:id="27" w:name="_Toc481662843"/>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10</w:t>
      </w:r>
      <w:r w:rsidRPr="000D128D">
        <w:rPr>
          <w:lang w:val="en-AU"/>
        </w:rPr>
        <w:fldChar w:fldCharType="end"/>
      </w:r>
      <w:r w:rsidRPr="000D128D">
        <w:rPr>
          <w:lang w:val="en-AU"/>
        </w:rPr>
        <w:tab/>
      </w:r>
      <w:r w:rsidR="0063383D" w:rsidRPr="000D128D">
        <w:rPr>
          <w:lang w:val="en-AU"/>
        </w:rPr>
        <w:t xml:space="preserve">Transition rate of completers from </w:t>
      </w:r>
      <w:r w:rsidR="00B92B0A" w:rsidRPr="00D265F5">
        <w:rPr>
          <w:lang w:val="en-AU"/>
        </w:rPr>
        <w:t>elementary</w:t>
      </w:r>
      <w:r w:rsidR="00B92B0A" w:rsidRPr="000D128D">
        <w:rPr>
          <w:lang w:val="en-AU"/>
        </w:rPr>
        <w:t xml:space="preserve"> to </w:t>
      </w:r>
      <w:r w:rsidR="00B92B0A" w:rsidRPr="00D265F5">
        <w:rPr>
          <w:lang w:val="en-AU"/>
        </w:rPr>
        <w:t>seco</w:t>
      </w:r>
      <w:r w:rsidR="0017391A" w:rsidRPr="00D265F5">
        <w:rPr>
          <w:lang w:val="en-AU"/>
        </w:rPr>
        <w:t xml:space="preserve">ndary </w:t>
      </w:r>
      <w:r w:rsidR="0063383D" w:rsidRPr="000D128D">
        <w:rPr>
          <w:lang w:val="en-AU"/>
        </w:rPr>
        <w:t xml:space="preserve">by division </w:t>
      </w:r>
      <w:r w:rsidR="00A5391B">
        <w:rPr>
          <w:lang w:val="en-AU"/>
        </w:rPr>
        <w:t xml:space="preserve">SY </w:t>
      </w:r>
      <w:r w:rsidR="0063383D" w:rsidRPr="000D128D">
        <w:rPr>
          <w:lang w:val="en-AU"/>
        </w:rPr>
        <w:t>2015</w:t>
      </w:r>
      <w:r w:rsidR="00134272" w:rsidRPr="000D128D">
        <w:rPr>
          <w:lang w:val="en-AU"/>
        </w:rPr>
        <w:t>–2016</w:t>
      </w:r>
      <w:r w:rsidR="0063383D" w:rsidRPr="000D128D">
        <w:rPr>
          <w:rStyle w:val="FootnoteReference"/>
          <w:lang w:val="en-AU"/>
        </w:rPr>
        <w:footnoteReference w:id="15"/>
      </w:r>
      <w:bookmarkEnd w:id="27"/>
    </w:p>
    <w:p w14:paraId="221D9B7B" w14:textId="680B793D" w:rsidR="0063383D" w:rsidRPr="00361432" w:rsidRDefault="00533D18" w:rsidP="0063383D">
      <w:pPr>
        <w:pStyle w:val="BodyText"/>
        <w:rPr>
          <w:rFonts w:asciiTheme="minorHAnsi" w:hAnsiTheme="minorHAnsi"/>
          <w:noProof/>
        </w:rPr>
      </w:pPr>
      <w:r>
        <w:rPr>
          <w:noProof/>
          <w:lang w:bidi="ar-SA"/>
        </w:rPr>
        <w:drawing>
          <wp:inline distT="0" distB="0" distL="0" distR="0" wp14:anchorId="724FAB1D" wp14:editId="5C78B87C">
            <wp:extent cx="5759450" cy="2520950"/>
            <wp:effectExtent l="0" t="0" r="12700" b="12700"/>
            <wp:docPr id="266" name="Chart 266">
              <a:extLst xmlns:a="http://schemas.openxmlformats.org/drawingml/2006/main">
                <a:ext uri="{FF2B5EF4-FFF2-40B4-BE49-F238E27FC236}">
                  <a16:creationId xmlns:a16="http://schemas.microsoft.com/office/drawing/2014/main" id="{FCB101BD-27A3-44AA-A57A-0107E654D2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63383D" w:rsidRPr="00361432">
        <w:rPr>
          <w:rFonts w:asciiTheme="minorHAnsi" w:hAnsiTheme="minorHAnsi"/>
          <w:noProof/>
        </w:rPr>
        <w:t xml:space="preserve"> </w:t>
      </w:r>
    </w:p>
    <w:p w14:paraId="50DB47E8" w14:textId="77777777" w:rsidR="00B92B0A" w:rsidRPr="00361432" w:rsidRDefault="00B92B0A" w:rsidP="00B92B0A">
      <w:pPr>
        <w:pStyle w:val="source"/>
      </w:pPr>
      <w:r w:rsidRPr="00361432">
        <w:t>EBEIS 2016</w:t>
      </w:r>
    </w:p>
    <w:p w14:paraId="0A1A3285" w14:textId="3400940E" w:rsidR="00FC1AD3" w:rsidRDefault="00B92B0A" w:rsidP="000D128D">
      <w:pPr>
        <w:pStyle w:val="BodyText"/>
      </w:pPr>
      <w:r>
        <w:t xml:space="preserve">Figure 11 </w:t>
      </w:r>
      <w:r w:rsidR="001356CC" w:rsidRPr="00674555">
        <w:t xml:space="preserve">below shows the GPI transition rate of completers from </w:t>
      </w:r>
      <w:r w:rsidR="00C44040" w:rsidRPr="00D265F5">
        <w:t>elementary</w:t>
      </w:r>
      <w:r w:rsidR="001356CC" w:rsidRPr="00674555">
        <w:t xml:space="preserve"> to </w:t>
      </w:r>
      <w:r w:rsidR="00FC1AD3">
        <w:t xml:space="preserve">secondary </w:t>
      </w:r>
      <w:r w:rsidR="001356CC" w:rsidRPr="00674555">
        <w:t xml:space="preserve">by division for </w:t>
      </w:r>
      <w:r w:rsidR="00FC1AD3">
        <w:t xml:space="preserve">SY </w:t>
      </w:r>
      <w:r w:rsidR="001356CC" w:rsidRPr="00674555">
        <w:t>2015</w:t>
      </w:r>
      <w:r w:rsidR="00134272" w:rsidRPr="00674555">
        <w:t>–16</w:t>
      </w:r>
      <w:r w:rsidR="001356CC" w:rsidRPr="00674555">
        <w:t xml:space="preserve">. </w:t>
      </w:r>
      <w:r w:rsidR="00FC1AD3">
        <w:t xml:space="preserve">Four of </w:t>
      </w:r>
      <w:r>
        <w:t xml:space="preserve">nine </w:t>
      </w:r>
      <w:r w:rsidR="00FC1AD3">
        <w:t xml:space="preserve">divisions have significantly more girls transitioning than boys proportional to </w:t>
      </w:r>
      <w:r w:rsidR="008F58C8">
        <w:t xml:space="preserve">Grade </w:t>
      </w:r>
      <w:r w:rsidR="00FC1AD3">
        <w:t>IV enrolment (GPI &gt;= 1.05) and only one division, Lamitan City (GPI 0.94) has significantly more boys than girls (GPI &lt;= 0.95)</w:t>
      </w:r>
      <w:r>
        <w:t>.</w:t>
      </w:r>
    </w:p>
    <w:p w14:paraId="492B4DF7" w14:textId="75D0DDD4" w:rsidR="00CD5458" w:rsidRPr="000D128D" w:rsidRDefault="00CD5458" w:rsidP="000D128D">
      <w:pPr>
        <w:pStyle w:val="Caption"/>
        <w:rPr>
          <w:lang w:val="en-AU"/>
        </w:rPr>
      </w:pPr>
      <w:bookmarkStart w:id="28" w:name="_Toc481662844"/>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11</w:t>
      </w:r>
      <w:r w:rsidRPr="000D128D">
        <w:rPr>
          <w:lang w:val="en-AU"/>
        </w:rPr>
        <w:fldChar w:fldCharType="end"/>
      </w:r>
      <w:r w:rsidRPr="000D128D">
        <w:rPr>
          <w:lang w:val="en-AU"/>
        </w:rPr>
        <w:tab/>
        <w:t xml:space="preserve">GPI </w:t>
      </w:r>
      <w:r w:rsidR="00134272" w:rsidRPr="000D128D">
        <w:rPr>
          <w:lang w:val="en-AU"/>
        </w:rPr>
        <w:t>transition rate of completers fro</w:t>
      </w:r>
      <w:r w:rsidR="00B92B0A" w:rsidRPr="000D128D">
        <w:rPr>
          <w:lang w:val="en-AU"/>
        </w:rPr>
        <w:t xml:space="preserve">m </w:t>
      </w:r>
      <w:r w:rsidR="00B92B0A" w:rsidRPr="00D265F5">
        <w:rPr>
          <w:lang w:val="en-AU"/>
        </w:rPr>
        <w:t>elementary</w:t>
      </w:r>
      <w:r w:rsidR="00B92B0A" w:rsidRPr="000D128D">
        <w:rPr>
          <w:lang w:val="en-AU"/>
        </w:rPr>
        <w:t xml:space="preserve"> to seconda</w:t>
      </w:r>
      <w:r w:rsidR="0017391A" w:rsidRPr="000D128D">
        <w:rPr>
          <w:lang w:val="en-AU"/>
        </w:rPr>
        <w:t xml:space="preserve">ry </w:t>
      </w:r>
      <w:r w:rsidR="00134272" w:rsidRPr="000D128D">
        <w:rPr>
          <w:lang w:val="en-AU"/>
        </w:rPr>
        <w:t xml:space="preserve">by division </w:t>
      </w:r>
      <w:r w:rsidR="00A5391B">
        <w:rPr>
          <w:lang w:val="en-AU"/>
        </w:rPr>
        <w:t xml:space="preserve">SY </w:t>
      </w:r>
      <w:r w:rsidR="00134272" w:rsidRPr="000D128D">
        <w:rPr>
          <w:lang w:val="en-AU"/>
        </w:rPr>
        <w:t>2015–2016</w:t>
      </w:r>
      <w:bookmarkEnd w:id="28"/>
      <w:r w:rsidR="00B92B0A" w:rsidRPr="00D265F5">
        <w:rPr>
          <w:rStyle w:val="FootnoteReference"/>
        </w:rPr>
        <w:footnoteReference w:id="16"/>
      </w:r>
    </w:p>
    <w:p w14:paraId="3C8136FA" w14:textId="1B370882" w:rsidR="00CD5458" w:rsidRPr="00F374DD" w:rsidRDefault="00533D18" w:rsidP="00F374DD">
      <w:r w:rsidRPr="00B669BA">
        <w:rPr>
          <w:noProof/>
          <w:lang w:val="en-AU" w:eastAsia="en-AU" w:bidi="ar-SA"/>
        </w:rPr>
        <w:drawing>
          <wp:inline distT="0" distB="0" distL="0" distR="0" wp14:anchorId="17C46831" wp14:editId="6F8368E2">
            <wp:extent cx="5759450" cy="2520950"/>
            <wp:effectExtent l="0" t="0" r="12700" b="12700"/>
            <wp:docPr id="267" name="Chart 267">
              <a:extLst xmlns:a="http://schemas.openxmlformats.org/drawingml/2006/main">
                <a:ext uri="{FF2B5EF4-FFF2-40B4-BE49-F238E27FC236}">
                  <a16:creationId xmlns:a16="http://schemas.microsoft.com/office/drawing/2014/main" id="{FAE367BE-9DEC-444B-9791-9B9E38281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4AE936D" w14:textId="153CB0A2" w:rsidR="00CD5458" w:rsidRPr="00D265F5" w:rsidRDefault="00CD5458" w:rsidP="000D128D">
      <w:pPr>
        <w:pStyle w:val="source"/>
      </w:pPr>
      <w:r w:rsidRPr="00D265F5">
        <w:t>EBEIS 2016</w:t>
      </w:r>
    </w:p>
    <w:p w14:paraId="3B65C317" w14:textId="42456724" w:rsidR="009C7BA8" w:rsidRPr="00A727A8" w:rsidRDefault="00B92B0A" w:rsidP="009C7BA8">
      <w:pPr>
        <w:rPr>
          <w:sz w:val="20"/>
          <w:szCs w:val="20"/>
        </w:rPr>
      </w:pPr>
      <w:r>
        <w:rPr>
          <w:sz w:val="20"/>
          <w:szCs w:val="20"/>
        </w:rPr>
        <w:t>Figure 12</w:t>
      </w:r>
      <w:r w:rsidR="009C7BA8" w:rsidRPr="00A727A8">
        <w:rPr>
          <w:sz w:val="20"/>
          <w:szCs w:val="20"/>
        </w:rPr>
        <w:t xml:space="preserve"> below shows the change in transition rate of completers from </w:t>
      </w:r>
      <w:r w:rsidR="00C44040" w:rsidRPr="00A727A8">
        <w:rPr>
          <w:sz w:val="20"/>
          <w:szCs w:val="20"/>
        </w:rPr>
        <w:t>elementary</w:t>
      </w:r>
      <w:r w:rsidR="009C7BA8" w:rsidRPr="00A727A8">
        <w:rPr>
          <w:sz w:val="20"/>
          <w:szCs w:val="20"/>
        </w:rPr>
        <w:t xml:space="preserve"> to secondary by division between the SY 2012–2013 and </w:t>
      </w:r>
      <w:r w:rsidR="00A5391B">
        <w:rPr>
          <w:sz w:val="20"/>
          <w:szCs w:val="20"/>
        </w:rPr>
        <w:t xml:space="preserve">SY </w:t>
      </w:r>
      <w:r w:rsidR="009C7BA8" w:rsidRPr="00A727A8">
        <w:rPr>
          <w:sz w:val="20"/>
          <w:szCs w:val="20"/>
        </w:rPr>
        <w:t xml:space="preserve">2015–2016.  Six of </w:t>
      </w:r>
      <w:r>
        <w:rPr>
          <w:sz w:val="20"/>
          <w:szCs w:val="20"/>
        </w:rPr>
        <w:t>n</w:t>
      </w:r>
      <w:r w:rsidRPr="00A727A8">
        <w:rPr>
          <w:sz w:val="20"/>
          <w:szCs w:val="20"/>
        </w:rPr>
        <w:t xml:space="preserve">ine </w:t>
      </w:r>
      <w:r w:rsidR="009C7BA8" w:rsidRPr="00A727A8">
        <w:rPr>
          <w:sz w:val="20"/>
          <w:szCs w:val="20"/>
        </w:rPr>
        <w:t>divisions had a drop in transition rate during the period.  Only three divisions had an increases including Lamitan (5.7%), Marawi City (4.3%) and Tawi-Tawi (12.2%).</w:t>
      </w:r>
    </w:p>
    <w:p w14:paraId="3DE04D03" w14:textId="7000C2F4" w:rsidR="00CD5458" w:rsidRPr="000D128D" w:rsidRDefault="00CD5458" w:rsidP="000D128D">
      <w:pPr>
        <w:pStyle w:val="Caption"/>
        <w:rPr>
          <w:lang w:val="en-AU"/>
        </w:rPr>
      </w:pPr>
      <w:bookmarkStart w:id="29" w:name="_Toc481662845"/>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12</w:t>
      </w:r>
      <w:r w:rsidRPr="000D128D">
        <w:rPr>
          <w:lang w:val="en-AU"/>
        </w:rPr>
        <w:fldChar w:fldCharType="end"/>
      </w:r>
      <w:r w:rsidRPr="000D128D">
        <w:rPr>
          <w:lang w:val="en-AU"/>
        </w:rPr>
        <w:tab/>
        <w:t xml:space="preserve">Change in </w:t>
      </w:r>
      <w:r w:rsidR="00134272" w:rsidRPr="000D128D">
        <w:rPr>
          <w:lang w:val="en-AU"/>
        </w:rPr>
        <w:t>transition rate of completers from</w:t>
      </w:r>
      <w:r w:rsidR="00B92B0A" w:rsidRPr="000D128D">
        <w:rPr>
          <w:lang w:val="en-AU"/>
        </w:rPr>
        <w:t xml:space="preserve"> </w:t>
      </w:r>
      <w:r w:rsidR="00B92B0A" w:rsidRPr="00D265F5">
        <w:rPr>
          <w:lang w:val="en-AU"/>
        </w:rPr>
        <w:t>elementary</w:t>
      </w:r>
      <w:r w:rsidR="00B92B0A" w:rsidRPr="000D128D">
        <w:rPr>
          <w:lang w:val="en-AU"/>
        </w:rPr>
        <w:t xml:space="preserve"> to </w:t>
      </w:r>
      <w:r w:rsidR="00B92B0A" w:rsidRPr="00D265F5">
        <w:rPr>
          <w:lang w:val="en-AU"/>
        </w:rPr>
        <w:t>seco</w:t>
      </w:r>
      <w:r w:rsidR="0017391A" w:rsidRPr="00D265F5">
        <w:rPr>
          <w:lang w:val="en-AU"/>
        </w:rPr>
        <w:t xml:space="preserve">ndary </w:t>
      </w:r>
      <w:r w:rsidR="00134272" w:rsidRPr="000D128D">
        <w:rPr>
          <w:lang w:val="en-AU"/>
        </w:rPr>
        <w:t>by division between 2012–2013 and 2015–2016</w:t>
      </w:r>
      <w:bookmarkEnd w:id="29"/>
      <w:r w:rsidR="00134272" w:rsidRPr="000D128D">
        <w:rPr>
          <w:lang w:val="en-AU"/>
        </w:rPr>
        <w:t xml:space="preserve"> </w:t>
      </w:r>
    </w:p>
    <w:p w14:paraId="27D9E803" w14:textId="294E138F" w:rsidR="00CD5458" w:rsidRPr="000D128D" w:rsidRDefault="00533D18" w:rsidP="000D128D">
      <w:pPr>
        <w:rPr>
          <w:lang w:val="en-AU"/>
        </w:rPr>
      </w:pPr>
      <w:r>
        <w:rPr>
          <w:noProof/>
          <w:lang w:val="en-AU" w:eastAsia="en-AU" w:bidi="ar-SA"/>
        </w:rPr>
        <w:drawing>
          <wp:inline distT="0" distB="0" distL="0" distR="0" wp14:anchorId="5AD0F93E" wp14:editId="41EFFDDC">
            <wp:extent cx="5759450" cy="2520950"/>
            <wp:effectExtent l="0" t="0" r="12700" b="12700"/>
            <wp:docPr id="268" name="Chart 268">
              <a:extLst xmlns:a="http://schemas.openxmlformats.org/drawingml/2006/main">
                <a:ext uri="{FF2B5EF4-FFF2-40B4-BE49-F238E27FC236}">
                  <a16:creationId xmlns:a16="http://schemas.microsoft.com/office/drawing/2014/main" id="{7800649D-F5BF-4ED6-A839-231E032700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5AC052" w14:textId="468B3420" w:rsidR="00CD5458" w:rsidRPr="00361432" w:rsidRDefault="00CD5458" w:rsidP="000D128D">
      <w:pPr>
        <w:pStyle w:val="source"/>
      </w:pPr>
      <w:r w:rsidRPr="00361432">
        <w:t>EBEIS 2016</w:t>
      </w:r>
    </w:p>
    <w:p w14:paraId="62E87846" w14:textId="2407ADA2" w:rsidR="00D87F90" w:rsidRPr="003D7604" w:rsidRDefault="003A5E34" w:rsidP="000D128D">
      <w:pPr>
        <w:pStyle w:val="Heading2"/>
        <w:rPr>
          <w:szCs w:val="30"/>
          <w:lang w:val="en-GB"/>
        </w:rPr>
      </w:pPr>
      <w:bookmarkStart w:id="30" w:name="_Toc481511287"/>
      <w:bookmarkStart w:id="31" w:name="_Toc481662804"/>
      <w:bookmarkStart w:id="32" w:name="_Toc481511288"/>
      <w:bookmarkStart w:id="33" w:name="_Toc481662805"/>
      <w:bookmarkStart w:id="34" w:name="_Toc486591291"/>
      <w:bookmarkEnd w:id="30"/>
      <w:bookmarkEnd w:id="31"/>
      <w:bookmarkEnd w:id="32"/>
      <w:bookmarkEnd w:id="33"/>
      <w:r w:rsidRPr="00F374DD">
        <w:rPr>
          <w:szCs w:val="30"/>
          <w:lang w:val="en-AU"/>
        </w:rPr>
        <w:t xml:space="preserve">Target: </w:t>
      </w:r>
      <w:r w:rsidR="0063383D" w:rsidRPr="00F374DD">
        <w:rPr>
          <w:szCs w:val="30"/>
          <w:lang w:val="en-AU"/>
        </w:rPr>
        <w:t>Increase Tahderiyya</w:t>
      </w:r>
      <w:r w:rsidR="004C2595" w:rsidRPr="00F374DD">
        <w:rPr>
          <w:szCs w:val="30"/>
          <w:lang w:val="en-AU"/>
        </w:rPr>
        <w:t>h</w:t>
      </w:r>
      <w:r w:rsidR="0063383D" w:rsidRPr="00F374DD">
        <w:rPr>
          <w:szCs w:val="30"/>
          <w:lang w:val="en-AU"/>
        </w:rPr>
        <w:t xml:space="preserve"> completion rate by 10%</w:t>
      </w:r>
      <w:bookmarkEnd w:id="34"/>
    </w:p>
    <w:p w14:paraId="6C0EC0C1" w14:textId="09CD18DA" w:rsidR="00E078C5" w:rsidRPr="00F374DD" w:rsidRDefault="007F1329" w:rsidP="00F374DD">
      <w:pPr>
        <w:pStyle w:val="BodyText"/>
      </w:pPr>
      <w:r w:rsidRPr="00F374DD">
        <w:t xml:space="preserve">Tahderiyyah program implementation </w:t>
      </w:r>
      <w:r w:rsidR="004C2595" w:rsidRPr="00F374DD">
        <w:t xml:space="preserve">across </w:t>
      </w:r>
      <w:r w:rsidRPr="00F374DD">
        <w:t>Mindanao showed a 6.6</w:t>
      </w:r>
      <w:r w:rsidR="004C2595" w:rsidRPr="00F374DD">
        <w:t>%</w:t>
      </w:r>
      <w:r w:rsidRPr="00F374DD">
        <w:t xml:space="preserve"> increase in completion rate from 73.9% (70.6% for boys, 74.2% for girls) in </w:t>
      </w:r>
      <w:r w:rsidR="00134272" w:rsidRPr="00F374DD">
        <w:t>SY </w:t>
      </w:r>
      <w:r w:rsidRPr="00F374DD">
        <w:t>2014</w:t>
      </w:r>
      <w:r w:rsidR="00422605" w:rsidRPr="00F374DD">
        <w:t>–2</w:t>
      </w:r>
      <w:r w:rsidRPr="00F374DD">
        <w:t>015 to 80.5% (79.8</w:t>
      </w:r>
      <w:r w:rsidR="00E078C5" w:rsidRPr="00F374DD">
        <w:t>% for boys, 81.1% for girls) i</w:t>
      </w:r>
      <w:r w:rsidRPr="00F374DD">
        <w:t xml:space="preserve">n </w:t>
      </w:r>
      <w:r w:rsidR="00134272" w:rsidRPr="00F374DD">
        <w:t>SY </w:t>
      </w:r>
      <w:r w:rsidRPr="00F374DD">
        <w:t>2015</w:t>
      </w:r>
      <w:r w:rsidR="00422605" w:rsidRPr="00F374DD">
        <w:t>–2</w:t>
      </w:r>
      <w:r w:rsidRPr="00F374DD">
        <w:t>016</w:t>
      </w:r>
      <w:r w:rsidR="00E078C5" w:rsidRPr="00F374DD">
        <w:t xml:space="preserve">. In ARMM, </w:t>
      </w:r>
      <w:r w:rsidR="004C2595" w:rsidRPr="00F374DD">
        <w:t xml:space="preserve">the Tahderiyyah </w:t>
      </w:r>
      <w:r w:rsidR="00E078C5" w:rsidRPr="00F374DD">
        <w:t xml:space="preserve">completion rate increased by 7.9% from 73.9% (73.4% for boys, 74.3% for girls) in </w:t>
      </w:r>
      <w:r w:rsidR="00134272" w:rsidRPr="00F374DD">
        <w:t>SY </w:t>
      </w:r>
      <w:r w:rsidR="00E078C5" w:rsidRPr="00F374DD">
        <w:t>2014</w:t>
      </w:r>
      <w:r w:rsidR="00134272" w:rsidRPr="00F374DD">
        <w:t>–2015</w:t>
      </w:r>
      <w:r w:rsidR="00E078C5" w:rsidRPr="00F374DD">
        <w:t xml:space="preserve"> to 81.8% (81.5% for boys, 82.1% for girls) in </w:t>
      </w:r>
      <w:r w:rsidR="00134272" w:rsidRPr="00F374DD">
        <w:t>SY </w:t>
      </w:r>
      <w:r w:rsidR="00E078C5" w:rsidRPr="00F374DD">
        <w:t>2015</w:t>
      </w:r>
      <w:r w:rsidR="00134272" w:rsidRPr="00F374DD">
        <w:t>–2016</w:t>
      </w:r>
      <w:r w:rsidR="00E078C5" w:rsidRPr="00F374DD">
        <w:t>.</w:t>
      </w:r>
      <w:r w:rsidR="00A7573E" w:rsidRPr="00F374DD">
        <w:t xml:space="preserve"> </w:t>
      </w:r>
      <w:r w:rsidR="0070369F" w:rsidRPr="00F374DD">
        <w:t xml:space="preserve">This </w:t>
      </w:r>
      <w:r w:rsidR="0070369F" w:rsidRPr="00E81522">
        <w:t xml:space="preserve">did not achieve </w:t>
      </w:r>
      <w:r w:rsidR="0070369F" w:rsidRPr="00F374DD">
        <w:t>the BEAM</w:t>
      </w:r>
      <w:r w:rsidR="00B92B0A">
        <w:t>-ARMM</w:t>
      </w:r>
      <w:r w:rsidR="0070369F" w:rsidRPr="00F374DD">
        <w:t xml:space="preserve"> target of a 10% increase in completion rate.</w:t>
      </w:r>
    </w:p>
    <w:p w14:paraId="23AF4444" w14:textId="43D85631" w:rsidR="007A1E77" w:rsidRPr="003D7604" w:rsidRDefault="00E078C5" w:rsidP="000D128D">
      <w:pPr>
        <w:pStyle w:val="BodyText"/>
        <w:rPr>
          <w:rFonts w:eastAsia="Calibri"/>
        </w:rPr>
      </w:pPr>
      <w:r w:rsidRPr="003D7604">
        <w:t xml:space="preserve">In </w:t>
      </w:r>
      <w:r w:rsidR="00134272" w:rsidRPr="003D7604">
        <w:t>SY </w:t>
      </w:r>
      <w:r w:rsidRPr="003D7604">
        <w:t>2015</w:t>
      </w:r>
      <w:r w:rsidR="00134272" w:rsidRPr="003D7604">
        <w:t>–2016</w:t>
      </w:r>
      <w:r w:rsidRPr="003D7604">
        <w:t xml:space="preserve">, </w:t>
      </w:r>
      <w:r w:rsidR="007A1E77" w:rsidRPr="003D7604">
        <w:t xml:space="preserve">in terms of enrolment the </w:t>
      </w:r>
      <w:r w:rsidRPr="003D7604">
        <w:t>Tahderiyyah program reached an aggregate of 8,518 children (4,233 boys, 4,285 girls).</w:t>
      </w:r>
      <w:r w:rsidR="00A7573E" w:rsidRPr="003D7604">
        <w:t xml:space="preserve"> </w:t>
      </w:r>
      <w:r w:rsidRPr="003D7604">
        <w:t>Of these, 4,950 (58%) are from ARMM.</w:t>
      </w:r>
      <w:r w:rsidR="00A7573E" w:rsidRPr="003D7604">
        <w:t xml:space="preserve"> </w:t>
      </w:r>
      <w:r w:rsidRPr="003D7604">
        <w:t>Of the total enrolees, 80% or 6,853 (3,377 boys, 3,476 girls) completed the Tahderiyyah program. In terms of transition, for the whole of Mindanao, 1,968 out of 4,322 completers</w:t>
      </w:r>
      <w:r w:rsidR="00B92B0A">
        <w:t>,</w:t>
      </w:r>
      <w:r w:rsidRPr="003D7604">
        <w:t xml:space="preserve"> or 45.5%</w:t>
      </w:r>
      <w:r w:rsidR="00B92B0A">
        <w:t>,</w:t>
      </w:r>
      <w:r w:rsidRPr="003D7604">
        <w:t xml:space="preserve"> transitioned to Grade 1.</w:t>
      </w:r>
      <w:r w:rsidR="00A7573E" w:rsidRPr="003D7604">
        <w:t xml:space="preserve"> </w:t>
      </w:r>
      <w:r w:rsidRPr="003D7604">
        <w:t>In ARMM, 1,347 out of 2,958 completers</w:t>
      </w:r>
      <w:r w:rsidR="00B92B0A">
        <w:t>, or 45.5%,</w:t>
      </w:r>
      <w:r w:rsidRPr="003D7604">
        <w:t xml:space="preserve"> transitioned to Grade 1.</w:t>
      </w:r>
    </w:p>
    <w:p w14:paraId="7704F4A3" w14:textId="344A2A4B" w:rsidR="0063383D" w:rsidRPr="00F374DD" w:rsidRDefault="007A1E77" w:rsidP="000D128D">
      <w:pPr>
        <w:pStyle w:val="Heading2"/>
        <w:rPr>
          <w:rFonts w:ascii="Arial" w:hAnsi="Arial"/>
          <w:szCs w:val="30"/>
          <w:lang w:val="en-GB"/>
        </w:rPr>
      </w:pPr>
      <w:bookmarkStart w:id="35" w:name="_Toc481511290"/>
      <w:bookmarkStart w:id="36" w:name="_Toc481662807"/>
      <w:bookmarkStart w:id="37" w:name="_Toc486591292"/>
      <w:bookmarkEnd w:id="35"/>
      <w:bookmarkEnd w:id="36"/>
      <w:r w:rsidRPr="00F374DD">
        <w:rPr>
          <w:rFonts w:ascii="Arial" w:hAnsi="Arial"/>
          <w:szCs w:val="30"/>
          <w:lang w:val="en-AU"/>
        </w:rPr>
        <w:t xml:space="preserve">Target: </w:t>
      </w:r>
      <w:r w:rsidR="0063383D" w:rsidRPr="00F374DD">
        <w:rPr>
          <w:rFonts w:ascii="Arial" w:hAnsi="Arial"/>
          <w:szCs w:val="30"/>
          <w:lang w:val="en-AU"/>
        </w:rPr>
        <w:t xml:space="preserve">90% of </w:t>
      </w:r>
      <w:r w:rsidR="000D0021" w:rsidRPr="00F374DD">
        <w:rPr>
          <w:rFonts w:ascii="Arial" w:hAnsi="Arial"/>
          <w:szCs w:val="30"/>
          <w:lang w:val="en-AU"/>
        </w:rPr>
        <w:t>36</w:t>
      </w:r>
      <w:r w:rsidR="0063383D" w:rsidRPr="00F374DD">
        <w:rPr>
          <w:rFonts w:ascii="Arial" w:hAnsi="Arial"/>
          <w:szCs w:val="30"/>
          <w:lang w:val="en-AU"/>
        </w:rPr>
        <w:t xml:space="preserve">,000 </w:t>
      </w:r>
      <w:r w:rsidR="008F58C8" w:rsidRPr="00F374DD">
        <w:rPr>
          <w:rFonts w:ascii="Arial" w:hAnsi="Arial"/>
          <w:szCs w:val="30"/>
          <w:lang w:val="en-AU"/>
        </w:rPr>
        <w:t>Kindergarten</w:t>
      </w:r>
      <w:r w:rsidR="0063383D" w:rsidRPr="00F374DD">
        <w:rPr>
          <w:rFonts w:ascii="Arial" w:hAnsi="Arial"/>
          <w:szCs w:val="30"/>
          <w:lang w:val="en-AU"/>
        </w:rPr>
        <w:t xml:space="preserve"> completers transition to Grade 1 (</w:t>
      </w:r>
      <w:r w:rsidR="00E078C5" w:rsidRPr="00F374DD">
        <w:rPr>
          <w:rFonts w:ascii="Arial" w:hAnsi="Arial"/>
          <w:szCs w:val="30"/>
          <w:lang w:val="en-AU"/>
        </w:rPr>
        <w:t>ADM</w:t>
      </w:r>
      <w:r w:rsidR="0063383D" w:rsidRPr="00F374DD">
        <w:rPr>
          <w:rFonts w:ascii="Arial" w:hAnsi="Arial"/>
          <w:szCs w:val="30"/>
          <w:lang w:val="en-AU"/>
        </w:rPr>
        <w:t>)</w:t>
      </w:r>
      <w:bookmarkEnd w:id="37"/>
    </w:p>
    <w:p w14:paraId="4BA6EB06" w14:textId="15B6484A" w:rsidR="00F87B62" w:rsidRPr="00361432" w:rsidRDefault="00F87B62" w:rsidP="000D128D">
      <w:pPr>
        <w:pStyle w:val="BodyText"/>
      </w:pPr>
      <w:r w:rsidRPr="00361432">
        <w:t>The ADM</w:t>
      </w:r>
      <w:r w:rsidR="007A1E77" w:rsidRPr="00674555">
        <w:t xml:space="preserve"> </w:t>
      </w:r>
      <w:r w:rsidRPr="00674555">
        <w:t>provides access to and equitable provision of basic education in ARMM, targeting out-of-school children in remote, poor and conflict-affected communities.</w:t>
      </w:r>
      <w:r w:rsidR="00A7573E" w:rsidRPr="00674555">
        <w:t xml:space="preserve"> </w:t>
      </w:r>
      <w:r w:rsidRPr="00674555">
        <w:t>The ADM learning cent</w:t>
      </w:r>
      <w:r w:rsidR="000D0021" w:rsidRPr="00674555">
        <w:t>res</w:t>
      </w:r>
      <w:r w:rsidRPr="00674555">
        <w:t xml:space="preserve"> offer </w:t>
      </w:r>
      <w:r w:rsidR="008F58C8" w:rsidRPr="00674555">
        <w:t xml:space="preserve">Kindergarten </w:t>
      </w:r>
      <w:r w:rsidRPr="00674555">
        <w:t xml:space="preserve">and elementary education using the </w:t>
      </w:r>
      <w:r w:rsidR="00134272" w:rsidRPr="00674555">
        <w:t>K–</w:t>
      </w:r>
      <w:r w:rsidRPr="00674555">
        <w:t>12 curriculum and BRAC education model approaches.</w:t>
      </w:r>
      <w:r w:rsidR="00A7573E" w:rsidRPr="00674555">
        <w:t xml:space="preserve"> </w:t>
      </w:r>
      <w:r w:rsidRPr="00674555">
        <w:t xml:space="preserve">From </w:t>
      </w:r>
      <w:r w:rsidR="00134272" w:rsidRPr="00674555">
        <w:t>SY </w:t>
      </w:r>
      <w:r w:rsidRPr="00674555">
        <w:t>2012</w:t>
      </w:r>
      <w:r w:rsidR="00134272" w:rsidRPr="00674555">
        <w:t>–2013</w:t>
      </w:r>
      <w:r w:rsidRPr="00674555">
        <w:t xml:space="preserve"> to </w:t>
      </w:r>
      <w:r w:rsidR="00134272" w:rsidRPr="00674555">
        <w:t>SY </w:t>
      </w:r>
      <w:r w:rsidRPr="00674555">
        <w:t>2015</w:t>
      </w:r>
      <w:r w:rsidR="00134272" w:rsidRPr="00674555">
        <w:t>–2016</w:t>
      </w:r>
      <w:r w:rsidRPr="00674555">
        <w:t xml:space="preserve">, </w:t>
      </w:r>
      <w:r w:rsidRPr="00847AF3">
        <w:t>a total of 43,6</w:t>
      </w:r>
      <w:r w:rsidR="00E81522" w:rsidRPr="00847AF3">
        <w:t>06</w:t>
      </w:r>
      <w:r w:rsidRPr="00847AF3">
        <w:t xml:space="preserve"> children </w:t>
      </w:r>
      <w:r w:rsidR="00E81522" w:rsidRPr="00847AF3">
        <w:t>(21,606 girls and 22,000 boys)</w:t>
      </w:r>
      <w:r w:rsidR="00E81522" w:rsidRPr="00847AF3">
        <w:rPr>
          <w:color w:val="2F5597"/>
        </w:rPr>
        <w:t xml:space="preserve"> </w:t>
      </w:r>
      <w:r w:rsidRPr="00847AF3">
        <w:t xml:space="preserve">completed </w:t>
      </w:r>
      <w:r w:rsidR="008F58C8" w:rsidRPr="00847AF3">
        <w:t xml:space="preserve">Kindergarten </w:t>
      </w:r>
      <w:r w:rsidRPr="00847AF3">
        <w:t>education</w:t>
      </w:r>
      <w:r w:rsidR="007A1E77" w:rsidRPr="00847AF3">
        <w:t xml:space="preserve"> in </w:t>
      </w:r>
      <w:r w:rsidRPr="00847AF3">
        <w:t>BRAC</w:t>
      </w:r>
      <w:r w:rsidR="007A1E77" w:rsidRPr="00847AF3">
        <w:t xml:space="preserve"> supported learning centres</w:t>
      </w:r>
      <w:r w:rsidRPr="00847AF3">
        <w:t>.</w:t>
      </w:r>
      <w:r w:rsidR="00A7573E" w:rsidRPr="00847AF3">
        <w:t xml:space="preserve"> </w:t>
      </w:r>
      <w:r w:rsidRPr="00847AF3">
        <w:t>Of these, 32,</w:t>
      </w:r>
      <w:r w:rsidR="00C44040" w:rsidRPr="00847AF3">
        <w:t>180</w:t>
      </w:r>
      <w:r w:rsidRPr="00847AF3">
        <w:t xml:space="preserve"> children (16,33</w:t>
      </w:r>
      <w:r w:rsidR="00C44040" w:rsidRPr="00847AF3">
        <w:t>4</w:t>
      </w:r>
      <w:r w:rsidRPr="00847AF3">
        <w:t xml:space="preserve"> boys; 15,</w:t>
      </w:r>
      <w:r w:rsidR="00C44040" w:rsidRPr="00847AF3">
        <w:t>846</w:t>
      </w:r>
      <w:r w:rsidRPr="00847AF3">
        <w:t xml:space="preserve"> girls) or 73.</w:t>
      </w:r>
      <w:r w:rsidR="00CE0E5E">
        <w:t>8</w:t>
      </w:r>
      <w:r w:rsidRPr="00847AF3">
        <w:t xml:space="preserve">% of total </w:t>
      </w:r>
      <w:r w:rsidR="008F58C8" w:rsidRPr="00847AF3">
        <w:t xml:space="preserve">Kindergarten </w:t>
      </w:r>
      <w:r w:rsidRPr="00847AF3">
        <w:t>completers transitioned to Grade 1 in</w:t>
      </w:r>
      <w:r w:rsidR="00CC3027" w:rsidRPr="00847AF3">
        <w:t xml:space="preserve"> DepEd</w:t>
      </w:r>
      <w:r w:rsidR="00134272" w:rsidRPr="00847AF3">
        <w:t>–ARMM</w:t>
      </w:r>
      <w:r w:rsidR="007A1E77" w:rsidRPr="00847AF3">
        <w:t xml:space="preserve"> schools</w:t>
      </w:r>
      <w:r w:rsidR="00CC3027" w:rsidRPr="00847AF3">
        <w:t>. The remaining 26.</w:t>
      </w:r>
      <w:r w:rsidR="00CE0E5E">
        <w:t>2</w:t>
      </w:r>
      <w:r w:rsidRPr="00847AF3">
        <w:t xml:space="preserve">% </w:t>
      </w:r>
      <w:r w:rsidR="00CC3027" w:rsidRPr="00847AF3">
        <w:t xml:space="preserve">transitioned to Grade 1 </w:t>
      </w:r>
      <w:r w:rsidRPr="00847AF3">
        <w:t>in the BRAC system</w:t>
      </w:r>
      <w:r w:rsidR="00A57C8F" w:rsidRPr="00847AF3">
        <w:t xml:space="preserve"> </w:t>
      </w:r>
      <w:r w:rsidR="00CC3027" w:rsidRPr="00847AF3">
        <w:t xml:space="preserve">leading to a total </w:t>
      </w:r>
      <w:r w:rsidR="007A1E77" w:rsidRPr="00847AF3">
        <w:t xml:space="preserve">overall </w:t>
      </w:r>
      <w:r w:rsidR="00CC3027" w:rsidRPr="00847AF3">
        <w:t>transition rate of 100%</w:t>
      </w:r>
      <w:r w:rsidRPr="00847AF3">
        <w:t>.</w:t>
      </w:r>
      <w:r w:rsidR="00A7573E" w:rsidRPr="00847AF3">
        <w:t xml:space="preserve"> </w:t>
      </w:r>
      <w:r w:rsidR="00E81522" w:rsidRPr="00847AF3">
        <w:t xml:space="preserve">  </w:t>
      </w:r>
    </w:p>
    <w:p w14:paraId="18C9CEF2" w14:textId="27D424B1" w:rsidR="0063383D" w:rsidRPr="000D128D" w:rsidRDefault="0063383D" w:rsidP="000D128D">
      <w:pPr>
        <w:pStyle w:val="Heading2"/>
        <w:rPr>
          <w:lang w:val="en-AU"/>
        </w:rPr>
      </w:pPr>
      <w:bookmarkStart w:id="38" w:name="_Toc486591293"/>
      <w:r w:rsidRPr="000D128D">
        <w:rPr>
          <w:rFonts w:ascii="Arial" w:hAnsi="Arial"/>
          <w:lang w:val="en-AU"/>
        </w:rPr>
        <w:t>Grade</w:t>
      </w:r>
      <w:r w:rsidRPr="000D128D">
        <w:rPr>
          <w:lang w:val="en-AU"/>
        </w:rPr>
        <w:t xml:space="preserve"> 1 </w:t>
      </w:r>
      <w:r w:rsidR="00134272" w:rsidRPr="000D128D">
        <w:rPr>
          <w:lang w:val="en-AU"/>
        </w:rPr>
        <w:t>entrants</w:t>
      </w:r>
      <w:bookmarkEnd w:id="38"/>
    </w:p>
    <w:p w14:paraId="1114CB25" w14:textId="2367ED36" w:rsidR="0063383D" w:rsidRPr="00674555" w:rsidRDefault="0063383D" w:rsidP="0063383D">
      <w:pPr>
        <w:pStyle w:val="BodyText"/>
        <w:rPr>
          <w:rFonts w:asciiTheme="minorHAnsi" w:hAnsiTheme="minorHAnsi"/>
        </w:rPr>
      </w:pPr>
      <w:r w:rsidRPr="00361432">
        <w:rPr>
          <w:rFonts w:asciiTheme="minorHAnsi" w:hAnsiTheme="minorHAnsi"/>
        </w:rPr>
        <w:t>The program was to increase access to ECE of Grade 1 entrants, boys and girls</w:t>
      </w:r>
      <w:r w:rsidR="00A57C8F" w:rsidRPr="00674555">
        <w:rPr>
          <w:rFonts w:asciiTheme="minorHAnsi" w:hAnsiTheme="minorHAnsi"/>
        </w:rPr>
        <w:t>,</w:t>
      </w:r>
      <w:r w:rsidRPr="00674555">
        <w:rPr>
          <w:rFonts w:asciiTheme="minorHAnsi" w:hAnsiTheme="minorHAnsi"/>
        </w:rPr>
        <w:t xml:space="preserve"> from 48% to 55% measured as Grade 1 Net Intake Rate (NIR)</w:t>
      </w:r>
      <w:r w:rsidR="00C977F5">
        <w:rPr>
          <w:rFonts w:asciiTheme="minorHAnsi" w:hAnsiTheme="minorHAnsi"/>
        </w:rPr>
        <w:t>.</w:t>
      </w:r>
      <w:r w:rsidRPr="00361432">
        <w:rPr>
          <w:rStyle w:val="FootnoteReference"/>
          <w:rFonts w:asciiTheme="minorHAnsi" w:hAnsiTheme="minorHAnsi"/>
        </w:rPr>
        <w:footnoteReference w:id="17"/>
      </w:r>
      <w:r w:rsidR="00A7573E" w:rsidRPr="00674555">
        <w:rPr>
          <w:rFonts w:asciiTheme="minorHAnsi" w:hAnsiTheme="minorHAnsi"/>
        </w:rPr>
        <w:t xml:space="preserve"> </w:t>
      </w:r>
      <w:r w:rsidRPr="00674555">
        <w:rPr>
          <w:rFonts w:asciiTheme="minorHAnsi" w:hAnsiTheme="minorHAnsi"/>
        </w:rPr>
        <w:t>This represents a 7% increase.</w:t>
      </w:r>
      <w:r w:rsidR="00A7573E" w:rsidRPr="00674555">
        <w:rPr>
          <w:rFonts w:asciiTheme="minorHAnsi" w:hAnsiTheme="minorHAnsi"/>
        </w:rPr>
        <w:t xml:space="preserve"> </w:t>
      </w:r>
    </w:p>
    <w:p w14:paraId="764A7E2F" w14:textId="21F02F65" w:rsidR="00C05CFD" w:rsidRPr="00674555" w:rsidRDefault="001131A7" w:rsidP="0063383D">
      <w:pPr>
        <w:pStyle w:val="BodyText"/>
        <w:rPr>
          <w:rFonts w:asciiTheme="minorHAnsi" w:hAnsiTheme="minorHAnsi"/>
        </w:rPr>
      </w:pPr>
      <w:r w:rsidRPr="00674555">
        <w:rPr>
          <w:rFonts w:asciiTheme="minorHAnsi" w:hAnsiTheme="minorHAnsi"/>
        </w:rPr>
        <w:t xml:space="preserve">The graph below </w:t>
      </w:r>
      <w:r w:rsidR="006B3CF2">
        <w:rPr>
          <w:rFonts w:asciiTheme="minorHAnsi" w:hAnsiTheme="minorHAnsi"/>
        </w:rPr>
        <w:t>(Figure 13)</w:t>
      </w:r>
      <w:r w:rsidR="006B3CF2" w:rsidRPr="00674555">
        <w:rPr>
          <w:rFonts w:asciiTheme="minorHAnsi" w:hAnsiTheme="minorHAnsi"/>
        </w:rPr>
        <w:t xml:space="preserve"> </w:t>
      </w:r>
      <w:r w:rsidRPr="00674555">
        <w:rPr>
          <w:rFonts w:asciiTheme="minorHAnsi" w:hAnsiTheme="minorHAnsi"/>
        </w:rPr>
        <w:t xml:space="preserve">shows the </w:t>
      </w:r>
      <w:r w:rsidR="006B3CF2">
        <w:rPr>
          <w:rFonts w:asciiTheme="minorHAnsi" w:hAnsiTheme="minorHAnsi"/>
        </w:rPr>
        <w:t>G</w:t>
      </w:r>
      <w:r w:rsidRPr="00674555">
        <w:rPr>
          <w:rFonts w:asciiTheme="minorHAnsi" w:hAnsiTheme="minorHAnsi"/>
        </w:rPr>
        <w:t xml:space="preserve">rade 1 AIR and GIR between </w:t>
      </w:r>
      <w:r w:rsidR="00134272" w:rsidRPr="00674555">
        <w:rPr>
          <w:rFonts w:asciiTheme="minorHAnsi" w:hAnsiTheme="minorHAnsi"/>
        </w:rPr>
        <w:t>SY </w:t>
      </w:r>
      <w:r w:rsidRPr="00674555">
        <w:rPr>
          <w:rFonts w:asciiTheme="minorHAnsi" w:hAnsiTheme="minorHAnsi"/>
        </w:rPr>
        <w:t>2010</w:t>
      </w:r>
      <w:r w:rsidR="00134272" w:rsidRPr="00674555">
        <w:rPr>
          <w:rFonts w:asciiTheme="minorHAnsi" w:hAnsiTheme="minorHAnsi"/>
        </w:rPr>
        <w:t>–2011</w:t>
      </w:r>
      <w:r w:rsidRPr="00674555">
        <w:rPr>
          <w:rFonts w:asciiTheme="minorHAnsi" w:hAnsiTheme="minorHAnsi"/>
        </w:rPr>
        <w:t xml:space="preserve"> and </w:t>
      </w:r>
      <w:r w:rsidR="00134272" w:rsidRPr="00674555">
        <w:rPr>
          <w:rFonts w:asciiTheme="minorHAnsi" w:hAnsiTheme="minorHAnsi"/>
        </w:rPr>
        <w:t>SY </w:t>
      </w:r>
      <w:r w:rsidRPr="00674555">
        <w:rPr>
          <w:rFonts w:asciiTheme="minorHAnsi" w:hAnsiTheme="minorHAnsi"/>
        </w:rPr>
        <w:t>2015</w:t>
      </w:r>
      <w:r w:rsidR="00134272" w:rsidRPr="00674555">
        <w:rPr>
          <w:rFonts w:asciiTheme="minorHAnsi" w:hAnsiTheme="minorHAnsi"/>
        </w:rPr>
        <w:t>–2016</w:t>
      </w:r>
      <w:r w:rsidRPr="00674555">
        <w:rPr>
          <w:rFonts w:asciiTheme="minorHAnsi" w:hAnsiTheme="minorHAnsi"/>
        </w:rPr>
        <w:t xml:space="preserve"> for the ARMM region. </w:t>
      </w:r>
      <w:r w:rsidR="0063383D" w:rsidRPr="00674555">
        <w:rPr>
          <w:rFonts w:asciiTheme="minorHAnsi" w:hAnsiTheme="minorHAnsi"/>
        </w:rPr>
        <w:t xml:space="preserve">The program achieved its target </w:t>
      </w:r>
      <w:r w:rsidRPr="00674555">
        <w:rPr>
          <w:rFonts w:asciiTheme="minorHAnsi" w:hAnsiTheme="minorHAnsi"/>
        </w:rPr>
        <w:t xml:space="preserve">with an increase of 11.7%, </w:t>
      </w:r>
      <w:r w:rsidR="0063383D" w:rsidRPr="00674555">
        <w:rPr>
          <w:rFonts w:asciiTheme="minorHAnsi" w:hAnsiTheme="minorHAnsi"/>
        </w:rPr>
        <w:t xml:space="preserve">however </w:t>
      </w:r>
      <w:r w:rsidR="00A57C8F" w:rsidRPr="00674555">
        <w:rPr>
          <w:rFonts w:asciiTheme="minorHAnsi" w:hAnsiTheme="minorHAnsi"/>
        </w:rPr>
        <w:t xml:space="preserve">as </w:t>
      </w:r>
      <w:r w:rsidR="0063383D" w:rsidRPr="00674555">
        <w:rPr>
          <w:rFonts w:asciiTheme="minorHAnsi" w:hAnsiTheme="minorHAnsi"/>
        </w:rPr>
        <w:t xml:space="preserve">the trends in </w:t>
      </w:r>
      <w:r w:rsidR="006B3CF2">
        <w:rPr>
          <w:rFonts w:asciiTheme="minorHAnsi" w:hAnsiTheme="minorHAnsi"/>
        </w:rPr>
        <w:t>F</w:t>
      </w:r>
      <w:r w:rsidR="00A57C8F" w:rsidRPr="00674555">
        <w:rPr>
          <w:rFonts w:asciiTheme="minorHAnsi" w:hAnsiTheme="minorHAnsi"/>
        </w:rPr>
        <w:t xml:space="preserve">igure </w:t>
      </w:r>
      <w:r w:rsidR="006B3CF2">
        <w:rPr>
          <w:rFonts w:asciiTheme="minorHAnsi" w:hAnsiTheme="minorHAnsi"/>
        </w:rPr>
        <w:t xml:space="preserve">13 </w:t>
      </w:r>
      <w:r w:rsidR="00A57C8F" w:rsidRPr="00674555">
        <w:rPr>
          <w:rFonts w:asciiTheme="minorHAnsi" w:hAnsiTheme="minorHAnsi"/>
        </w:rPr>
        <w:t>show</w:t>
      </w:r>
      <w:r w:rsidR="0063383D" w:rsidRPr="00674555">
        <w:rPr>
          <w:rFonts w:asciiTheme="minorHAnsi" w:hAnsiTheme="minorHAnsi"/>
        </w:rPr>
        <w:t>, the regional data is likely to be flawed to some extent.</w:t>
      </w:r>
      <w:r w:rsidR="00A7573E" w:rsidRPr="00674555">
        <w:rPr>
          <w:rFonts w:asciiTheme="minorHAnsi" w:hAnsiTheme="minorHAnsi"/>
        </w:rPr>
        <w:t xml:space="preserve"> </w:t>
      </w:r>
      <w:r w:rsidR="0063383D" w:rsidRPr="00674555">
        <w:rPr>
          <w:rFonts w:asciiTheme="minorHAnsi" w:hAnsiTheme="minorHAnsi"/>
        </w:rPr>
        <w:t xml:space="preserve">NIR increased between </w:t>
      </w:r>
      <w:r w:rsidR="006B3CF2">
        <w:rPr>
          <w:rFonts w:asciiTheme="minorHAnsi" w:hAnsiTheme="minorHAnsi"/>
        </w:rPr>
        <w:t xml:space="preserve">SY </w:t>
      </w:r>
      <w:r w:rsidR="00382575" w:rsidRPr="00674555">
        <w:rPr>
          <w:rFonts w:asciiTheme="minorHAnsi" w:hAnsiTheme="minorHAnsi"/>
        </w:rPr>
        <w:t>2012</w:t>
      </w:r>
      <w:r w:rsidR="00134272" w:rsidRPr="00674555">
        <w:rPr>
          <w:rFonts w:asciiTheme="minorHAnsi" w:hAnsiTheme="minorHAnsi"/>
        </w:rPr>
        <w:t>–2013</w:t>
      </w:r>
      <w:r w:rsidR="0063383D" w:rsidRPr="00674555">
        <w:rPr>
          <w:rFonts w:asciiTheme="minorHAnsi" w:hAnsiTheme="minorHAnsi"/>
        </w:rPr>
        <w:t xml:space="preserve"> and </w:t>
      </w:r>
      <w:r w:rsidR="006B3CF2">
        <w:rPr>
          <w:rFonts w:asciiTheme="minorHAnsi" w:hAnsiTheme="minorHAnsi"/>
        </w:rPr>
        <w:t xml:space="preserve">SY </w:t>
      </w:r>
      <w:r w:rsidR="0063383D" w:rsidRPr="00674555">
        <w:rPr>
          <w:rFonts w:asciiTheme="minorHAnsi" w:hAnsiTheme="minorHAnsi"/>
        </w:rPr>
        <w:t>2015</w:t>
      </w:r>
      <w:r w:rsidR="00134272" w:rsidRPr="00674555">
        <w:rPr>
          <w:rFonts w:asciiTheme="minorHAnsi" w:hAnsiTheme="minorHAnsi"/>
        </w:rPr>
        <w:t>–2016</w:t>
      </w:r>
      <w:r w:rsidR="0063383D" w:rsidRPr="00674555">
        <w:rPr>
          <w:rFonts w:asciiTheme="minorHAnsi" w:hAnsiTheme="minorHAnsi"/>
        </w:rPr>
        <w:t xml:space="preserve"> from 43.5% to 55.2% indicating a greater percentage of correctly aged children are enrolled and also perhaps that the data is gradually becoming more accurate.</w:t>
      </w:r>
      <w:r w:rsidR="00A7573E" w:rsidRPr="00674555">
        <w:rPr>
          <w:rFonts w:asciiTheme="minorHAnsi" w:hAnsiTheme="minorHAnsi"/>
        </w:rPr>
        <w:t xml:space="preserve"> </w:t>
      </w:r>
      <w:r w:rsidR="0063383D" w:rsidRPr="00674555">
        <w:rPr>
          <w:rFonts w:asciiTheme="minorHAnsi" w:hAnsiTheme="minorHAnsi"/>
        </w:rPr>
        <w:t xml:space="preserve">AIR declined from 132.4% in </w:t>
      </w:r>
      <w:r w:rsidR="006B3CF2">
        <w:rPr>
          <w:rFonts w:asciiTheme="minorHAnsi" w:hAnsiTheme="minorHAnsi"/>
        </w:rPr>
        <w:t xml:space="preserve">SY </w:t>
      </w:r>
      <w:r w:rsidR="00382575" w:rsidRPr="00674555">
        <w:rPr>
          <w:rFonts w:asciiTheme="minorHAnsi" w:hAnsiTheme="minorHAnsi"/>
        </w:rPr>
        <w:t>2012</w:t>
      </w:r>
      <w:r w:rsidR="00134272" w:rsidRPr="00674555">
        <w:rPr>
          <w:rFonts w:asciiTheme="minorHAnsi" w:hAnsiTheme="minorHAnsi"/>
        </w:rPr>
        <w:t>–2013</w:t>
      </w:r>
      <w:r w:rsidR="0063383D" w:rsidRPr="00674555">
        <w:rPr>
          <w:rFonts w:asciiTheme="minorHAnsi" w:hAnsiTheme="minorHAnsi"/>
        </w:rPr>
        <w:t xml:space="preserve"> to 110.2% in </w:t>
      </w:r>
      <w:r w:rsidR="006B3CF2">
        <w:rPr>
          <w:rFonts w:asciiTheme="minorHAnsi" w:hAnsiTheme="minorHAnsi"/>
        </w:rPr>
        <w:t xml:space="preserve">SY </w:t>
      </w:r>
      <w:r w:rsidR="0063383D" w:rsidRPr="00674555">
        <w:rPr>
          <w:rFonts w:asciiTheme="minorHAnsi" w:hAnsiTheme="minorHAnsi"/>
        </w:rPr>
        <w:t>2015</w:t>
      </w:r>
      <w:r w:rsidR="00134272" w:rsidRPr="00674555">
        <w:rPr>
          <w:rFonts w:asciiTheme="minorHAnsi" w:hAnsiTheme="minorHAnsi"/>
        </w:rPr>
        <w:t>–2016</w:t>
      </w:r>
      <w:r w:rsidR="0063383D" w:rsidRPr="00674555">
        <w:rPr>
          <w:rFonts w:asciiTheme="minorHAnsi" w:hAnsiTheme="minorHAnsi"/>
        </w:rPr>
        <w:t>.</w:t>
      </w:r>
      <w:r w:rsidR="00A7573E" w:rsidRPr="00674555">
        <w:rPr>
          <w:rFonts w:asciiTheme="minorHAnsi" w:hAnsiTheme="minorHAnsi"/>
        </w:rPr>
        <w:t xml:space="preserve"> </w:t>
      </w:r>
      <w:r w:rsidR="0063383D" w:rsidRPr="00674555">
        <w:rPr>
          <w:rFonts w:asciiTheme="minorHAnsi" w:hAnsiTheme="minorHAnsi"/>
        </w:rPr>
        <w:t xml:space="preserve">The percentage of pupils incorrectly aged for </w:t>
      </w:r>
      <w:r w:rsidR="006B3CF2">
        <w:rPr>
          <w:rFonts w:asciiTheme="minorHAnsi" w:hAnsiTheme="minorHAnsi"/>
        </w:rPr>
        <w:t>G</w:t>
      </w:r>
      <w:r w:rsidR="0063383D" w:rsidRPr="00674555">
        <w:rPr>
          <w:rFonts w:asciiTheme="minorHAnsi" w:hAnsiTheme="minorHAnsi"/>
        </w:rPr>
        <w:t xml:space="preserve">rade 1 decreased from 67.1% in </w:t>
      </w:r>
      <w:r w:rsidR="006B3CF2">
        <w:rPr>
          <w:rFonts w:asciiTheme="minorHAnsi" w:hAnsiTheme="minorHAnsi"/>
        </w:rPr>
        <w:t xml:space="preserve">SY </w:t>
      </w:r>
      <w:r w:rsidR="00382575" w:rsidRPr="00674555">
        <w:rPr>
          <w:rFonts w:asciiTheme="minorHAnsi" w:hAnsiTheme="minorHAnsi"/>
        </w:rPr>
        <w:t>2012</w:t>
      </w:r>
      <w:r w:rsidR="00134272" w:rsidRPr="00674555">
        <w:rPr>
          <w:rFonts w:asciiTheme="minorHAnsi" w:hAnsiTheme="minorHAnsi"/>
        </w:rPr>
        <w:t>–2013</w:t>
      </w:r>
      <w:r w:rsidR="0063383D" w:rsidRPr="00674555">
        <w:rPr>
          <w:rFonts w:asciiTheme="minorHAnsi" w:hAnsiTheme="minorHAnsi"/>
        </w:rPr>
        <w:t xml:space="preserve"> to 49.9% in </w:t>
      </w:r>
      <w:r w:rsidR="006B3CF2">
        <w:rPr>
          <w:rFonts w:asciiTheme="minorHAnsi" w:hAnsiTheme="minorHAnsi"/>
        </w:rPr>
        <w:t xml:space="preserve">SY </w:t>
      </w:r>
      <w:r w:rsidR="0063383D" w:rsidRPr="00674555">
        <w:rPr>
          <w:rFonts w:asciiTheme="minorHAnsi" w:hAnsiTheme="minorHAnsi"/>
        </w:rPr>
        <w:t>2015</w:t>
      </w:r>
      <w:r w:rsidR="00134272" w:rsidRPr="00674555">
        <w:rPr>
          <w:rFonts w:asciiTheme="minorHAnsi" w:hAnsiTheme="minorHAnsi"/>
        </w:rPr>
        <w:t>–2016</w:t>
      </w:r>
      <w:r w:rsidR="0063383D" w:rsidRPr="00361432">
        <w:rPr>
          <w:rFonts w:asciiTheme="minorHAnsi" w:hAnsiTheme="minorHAnsi"/>
        </w:rPr>
        <w:t>.</w:t>
      </w:r>
    </w:p>
    <w:p w14:paraId="4AAEB296" w14:textId="741130EA" w:rsidR="006C296F" w:rsidRPr="000D128D" w:rsidRDefault="006C296F" w:rsidP="000D128D">
      <w:pPr>
        <w:pStyle w:val="Caption"/>
        <w:rPr>
          <w:lang w:val="en-AU"/>
        </w:rPr>
      </w:pPr>
      <w:bookmarkStart w:id="39" w:name="_Toc481662846"/>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13</w:t>
      </w:r>
      <w:r w:rsidRPr="000D128D">
        <w:rPr>
          <w:lang w:val="en-AU"/>
        </w:rPr>
        <w:fldChar w:fldCharType="end"/>
      </w:r>
      <w:r w:rsidRPr="000D128D">
        <w:rPr>
          <w:lang w:val="en-AU"/>
        </w:rPr>
        <w:tab/>
        <w:t>Grade 1 AIR and GIR 2010</w:t>
      </w:r>
      <w:r w:rsidR="00134272" w:rsidRPr="000D128D">
        <w:rPr>
          <w:lang w:val="en-AU"/>
        </w:rPr>
        <w:t>–2011</w:t>
      </w:r>
      <w:r w:rsidRPr="000D128D">
        <w:rPr>
          <w:lang w:val="en-AU"/>
        </w:rPr>
        <w:t xml:space="preserve"> to 2015</w:t>
      </w:r>
      <w:r w:rsidR="00134272" w:rsidRPr="000D128D">
        <w:rPr>
          <w:lang w:val="en-AU"/>
        </w:rPr>
        <w:t>–2016</w:t>
      </w:r>
      <w:r w:rsidRPr="000D128D">
        <w:rPr>
          <w:lang w:val="en-AU"/>
        </w:rPr>
        <w:t xml:space="preserve"> in ARMM</w:t>
      </w:r>
      <w:bookmarkEnd w:id="39"/>
      <w:r w:rsidRPr="000D128D">
        <w:rPr>
          <w:lang w:val="en-AU"/>
        </w:rPr>
        <w:t xml:space="preserve"> </w:t>
      </w:r>
    </w:p>
    <w:p w14:paraId="6FEF31D6" w14:textId="5A13BD19" w:rsidR="006C296F" w:rsidRPr="00674555" w:rsidRDefault="006C296F" w:rsidP="00E74B01">
      <w:pPr>
        <w:pStyle w:val="source"/>
        <w:spacing w:line="360" w:lineRule="auto"/>
        <w:ind w:left="0" w:firstLine="0"/>
        <w:jc w:val="both"/>
      </w:pPr>
      <w:r w:rsidRPr="00361432">
        <w:rPr>
          <w:noProof/>
          <w:lang w:eastAsia="en-AU" w:bidi="ar-SA"/>
        </w:rPr>
        <w:drawing>
          <wp:inline distT="0" distB="0" distL="0" distR="0" wp14:anchorId="47CA0B3A" wp14:editId="036E43E4">
            <wp:extent cx="5717491" cy="1875692"/>
            <wp:effectExtent l="0" t="0" r="17145" b="10795"/>
            <wp:docPr id="36" name="Chart 36">
              <a:extLst xmlns:a="http://schemas.openxmlformats.org/drawingml/2006/main">
                <a:ext uri="{FF2B5EF4-FFF2-40B4-BE49-F238E27FC236}">
                  <a16:creationId xmlns:a16="http://schemas.microsoft.com/office/drawing/2014/main" id="{C2D8A941-36B1-4EDC-A890-AA33DF781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674555">
        <w:t>EBEIS 2016</w:t>
      </w:r>
    </w:p>
    <w:p w14:paraId="3641E962" w14:textId="4442DC87" w:rsidR="0063383D" w:rsidRDefault="004E1027">
      <w:pPr>
        <w:pStyle w:val="BodyText"/>
      </w:pPr>
      <w:bookmarkStart w:id="40" w:name="_Toc481662847"/>
      <w:r>
        <w:t xml:space="preserve">The graph </w:t>
      </w:r>
      <w:bookmarkEnd w:id="40"/>
      <w:r>
        <w:t>below (F</w:t>
      </w:r>
      <w:r w:rsidRPr="00674555">
        <w:t>igure</w:t>
      </w:r>
      <w:r>
        <w:t xml:space="preserve"> 14)</w:t>
      </w:r>
      <w:r w:rsidR="001131A7" w:rsidRPr="00674555">
        <w:t xml:space="preserve"> shows the GPI for </w:t>
      </w:r>
      <w:r w:rsidR="008F58C8" w:rsidRPr="00674555">
        <w:t xml:space="preserve">Grade </w:t>
      </w:r>
      <w:r w:rsidR="001131A7" w:rsidRPr="00674555">
        <w:t xml:space="preserve">1 AIR and GIR between </w:t>
      </w:r>
      <w:r w:rsidR="00134272" w:rsidRPr="00674555">
        <w:t>SY </w:t>
      </w:r>
      <w:r w:rsidR="001131A7" w:rsidRPr="00674555">
        <w:t>2010</w:t>
      </w:r>
      <w:r w:rsidR="00134272" w:rsidRPr="00674555">
        <w:t>–2011</w:t>
      </w:r>
      <w:r w:rsidR="001131A7" w:rsidRPr="00674555">
        <w:t xml:space="preserve"> and </w:t>
      </w:r>
      <w:r w:rsidR="00134272" w:rsidRPr="00674555">
        <w:t>SY </w:t>
      </w:r>
      <w:r w:rsidR="001131A7" w:rsidRPr="00674555">
        <w:t>2015</w:t>
      </w:r>
      <w:r w:rsidR="00134272" w:rsidRPr="00674555">
        <w:t>–2016</w:t>
      </w:r>
      <w:r w:rsidR="001131A7" w:rsidRPr="00674555">
        <w:t xml:space="preserve"> in ARMM. </w:t>
      </w:r>
      <w:r w:rsidR="0063383D" w:rsidRPr="00674555">
        <w:t xml:space="preserve">In terms of equity, Gross (Apparent) intake proportionally </w:t>
      </w:r>
      <w:r w:rsidR="00134272" w:rsidRPr="00674555">
        <w:t>favours</w:t>
      </w:r>
      <w:r w:rsidR="0063383D" w:rsidRPr="00674555">
        <w:t xml:space="preserve"> girls (2015</w:t>
      </w:r>
      <w:r w:rsidR="00134272" w:rsidRPr="00674555">
        <w:t>–2016</w:t>
      </w:r>
      <w:r w:rsidR="0063383D" w:rsidRPr="00674555">
        <w:t xml:space="preserve"> GPI GIR 1.15) but the correctly aged children have increased the proportion of boys from GPI NIR 1.08 in </w:t>
      </w:r>
      <w:r w:rsidR="00382575" w:rsidRPr="00674555">
        <w:t>2012</w:t>
      </w:r>
      <w:r w:rsidR="00134272" w:rsidRPr="00674555">
        <w:t>–2013</w:t>
      </w:r>
      <w:r w:rsidR="0063383D" w:rsidRPr="00674555">
        <w:t xml:space="preserve"> to GPI NIR 1.03 in 2015</w:t>
      </w:r>
      <w:r w:rsidR="00134272" w:rsidRPr="00674555">
        <w:t>–2016</w:t>
      </w:r>
      <w:r w:rsidR="0063383D" w:rsidRPr="00674555">
        <w:t>.</w:t>
      </w:r>
      <w:r w:rsidR="00A7573E" w:rsidRPr="00674555">
        <w:t xml:space="preserve"> </w:t>
      </w:r>
      <w:r w:rsidR="00483139" w:rsidRPr="00674555">
        <w:t xml:space="preserve">This indicates that proportional to the estimated population, more girls than boys are entering the education system in </w:t>
      </w:r>
      <w:r w:rsidR="008F58C8" w:rsidRPr="00674555">
        <w:t>Grade</w:t>
      </w:r>
      <w:r w:rsidR="00483139" w:rsidRPr="00674555">
        <w:t xml:space="preserve"> 1 however for correctly aged children the proportions are equivalent.</w:t>
      </w:r>
    </w:p>
    <w:p w14:paraId="21B2621D" w14:textId="6D6F34CE" w:rsidR="004E1027" w:rsidRPr="000D128D" w:rsidRDefault="004E1027" w:rsidP="004E1027">
      <w:pPr>
        <w:pStyle w:val="Caption"/>
        <w:rPr>
          <w:lang w:val="en-AU"/>
        </w:rPr>
      </w:pPr>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14</w:t>
      </w:r>
      <w:r w:rsidRPr="000D128D">
        <w:rPr>
          <w:lang w:val="en-AU"/>
        </w:rPr>
        <w:fldChar w:fldCharType="end"/>
      </w:r>
      <w:r w:rsidRPr="000D128D">
        <w:rPr>
          <w:lang w:val="en-AU"/>
        </w:rPr>
        <w:tab/>
        <w:t xml:space="preserve">GPI Grade 1 AIR and GIR </w:t>
      </w:r>
      <w:r w:rsidR="00C213F7">
        <w:rPr>
          <w:lang w:val="en-AU"/>
        </w:rPr>
        <w:t xml:space="preserve">SY </w:t>
      </w:r>
      <w:r w:rsidRPr="000D128D">
        <w:rPr>
          <w:lang w:val="en-AU"/>
        </w:rPr>
        <w:t xml:space="preserve">2010–2011 to </w:t>
      </w:r>
      <w:r w:rsidR="00C213F7">
        <w:rPr>
          <w:lang w:val="en-AU"/>
        </w:rPr>
        <w:t xml:space="preserve">SY </w:t>
      </w:r>
      <w:r w:rsidRPr="000D128D">
        <w:rPr>
          <w:lang w:val="en-AU"/>
        </w:rPr>
        <w:t xml:space="preserve">2015–2016 in ARMM </w:t>
      </w:r>
    </w:p>
    <w:p w14:paraId="3F891A94" w14:textId="55896609" w:rsidR="004E1027" w:rsidRPr="00674555" w:rsidRDefault="004E1027" w:rsidP="00E74B01">
      <w:pPr>
        <w:pStyle w:val="source"/>
        <w:spacing w:line="360" w:lineRule="auto"/>
        <w:ind w:left="0" w:firstLine="0"/>
      </w:pPr>
      <w:r w:rsidRPr="00361432">
        <w:rPr>
          <w:noProof/>
          <w:lang w:eastAsia="en-AU" w:bidi="ar-SA"/>
        </w:rPr>
        <w:drawing>
          <wp:inline distT="0" distB="0" distL="0" distR="0" wp14:anchorId="09CD75C9" wp14:editId="2A2C6794">
            <wp:extent cx="5760000" cy="2025650"/>
            <wp:effectExtent l="0" t="0" r="12700" b="12700"/>
            <wp:docPr id="3" name="Chart 3">
              <a:extLst xmlns:a="http://schemas.openxmlformats.org/drawingml/2006/main">
                <a:ext uri="{FF2B5EF4-FFF2-40B4-BE49-F238E27FC236}">
                  <a16:creationId xmlns:a16="http://schemas.microsoft.com/office/drawing/2014/main" id="{EAB35098-69BC-48C7-9A07-E646AAA35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227B22">
        <w:br/>
      </w:r>
      <w:r w:rsidRPr="00674555">
        <w:t>EBEIS 2016</w:t>
      </w:r>
    </w:p>
    <w:p w14:paraId="19A3175E" w14:textId="1250AB78" w:rsidR="0063383D" w:rsidRPr="00674555" w:rsidRDefault="004E1027" w:rsidP="000D128D">
      <w:pPr>
        <w:pStyle w:val="BodyText"/>
        <w:rPr>
          <w:rFonts w:eastAsia="Calibri"/>
          <w:lang w:bidi="ar-SA"/>
        </w:rPr>
      </w:pPr>
      <w:r>
        <w:rPr>
          <w:rFonts w:eastAsia="Calibri"/>
          <w:lang w:bidi="ar-SA"/>
        </w:rPr>
        <w:t>F</w:t>
      </w:r>
      <w:r w:rsidR="00213993" w:rsidRPr="00674555">
        <w:rPr>
          <w:rFonts w:eastAsia="Calibri"/>
          <w:lang w:bidi="ar-SA"/>
        </w:rPr>
        <w:t xml:space="preserve">igure </w:t>
      </w:r>
      <w:r>
        <w:rPr>
          <w:rFonts w:eastAsia="Calibri"/>
          <w:lang w:bidi="ar-SA"/>
        </w:rPr>
        <w:t xml:space="preserve">15 </w:t>
      </w:r>
      <w:r w:rsidR="00213993" w:rsidRPr="00674555">
        <w:rPr>
          <w:rFonts w:eastAsia="Calibri"/>
          <w:lang w:bidi="ar-SA"/>
        </w:rPr>
        <w:t xml:space="preserve">below shows the </w:t>
      </w:r>
      <w:r w:rsidR="008F58C8" w:rsidRPr="00674555">
        <w:t>Grade</w:t>
      </w:r>
      <w:r w:rsidR="00213993" w:rsidRPr="00674555">
        <w:t xml:space="preserve"> 1 AIR and GIR </w:t>
      </w:r>
      <w:r w:rsidR="00134272" w:rsidRPr="00674555">
        <w:t>SY </w:t>
      </w:r>
      <w:r w:rsidR="00213993" w:rsidRPr="00674555">
        <w:t>2015</w:t>
      </w:r>
      <w:r w:rsidR="00134272" w:rsidRPr="00674555">
        <w:t>–2016</w:t>
      </w:r>
      <w:r w:rsidR="00213993" w:rsidRPr="00674555">
        <w:t xml:space="preserve"> for each division in ARMM. </w:t>
      </w:r>
      <w:r w:rsidR="0063383D" w:rsidRPr="00674555">
        <w:rPr>
          <w:rFonts w:eastAsia="Calibri"/>
          <w:lang w:bidi="ar-SA"/>
        </w:rPr>
        <w:t xml:space="preserve">Significant disparities in intake rate still persist between divisions and range from a GIR of 85.1% (NIR 42.4%) in Basilan to 181.1% (NIR 90.4%) in Lanao Del Sur-1 in </w:t>
      </w:r>
      <w:r>
        <w:rPr>
          <w:rFonts w:eastAsia="Calibri"/>
          <w:lang w:bidi="ar-SA"/>
        </w:rPr>
        <w:t xml:space="preserve">SY </w:t>
      </w:r>
      <w:r w:rsidR="0063383D" w:rsidRPr="00674555">
        <w:rPr>
          <w:rFonts w:eastAsia="Calibri"/>
          <w:lang w:bidi="ar-SA"/>
        </w:rPr>
        <w:t>2015</w:t>
      </w:r>
      <w:r w:rsidR="00134272" w:rsidRPr="00674555">
        <w:rPr>
          <w:rFonts w:eastAsia="Calibri"/>
          <w:lang w:bidi="ar-SA"/>
        </w:rPr>
        <w:t>–2016</w:t>
      </w:r>
      <w:r w:rsidR="0063383D" w:rsidRPr="00674555">
        <w:rPr>
          <w:rFonts w:eastAsia="Calibri"/>
          <w:lang w:bidi="ar-SA"/>
        </w:rPr>
        <w:t>.</w:t>
      </w:r>
      <w:r w:rsidR="00A7573E" w:rsidRPr="00674555">
        <w:rPr>
          <w:rFonts w:eastAsia="Calibri"/>
          <w:lang w:bidi="ar-SA"/>
        </w:rPr>
        <w:t xml:space="preserve"> </w:t>
      </w:r>
      <w:r w:rsidR="0063383D" w:rsidRPr="00674555">
        <w:rPr>
          <w:rFonts w:eastAsia="Calibri"/>
          <w:lang w:bidi="ar-SA"/>
        </w:rPr>
        <w:t xml:space="preserve">These disparities also highlight potential issues concerning the completeness and reliability of the </w:t>
      </w:r>
      <w:r w:rsidR="00C05CFD" w:rsidRPr="00674555">
        <w:rPr>
          <w:rFonts w:eastAsia="Calibri"/>
          <w:lang w:bidi="ar-SA"/>
        </w:rPr>
        <w:t>E</w:t>
      </w:r>
      <w:r w:rsidR="0063383D" w:rsidRPr="00674555">
        <w:rPr>
          <w:rFonts w:eastAsia="Calibri"/>
          <w:lang w:bidi="ar-SA"/>
        </w:rPr>
        <w:t xml:space="preserve">BEIS </w:t>
      </w:r>
      <w:r w:rsidR="0063383D" w:rsidRPr="00D265F5">
        <w:rPr>
          <w:rFonts w:eastAsia="Calibri"/>
          <w:lang w:bidi="ar-SA"/>
        </w:rPr>
        <w:t>data.</w:t>
      </w:r>
      <w:r w:rsidR="00A7573E" w:rsidRPr="008C102C">
        <w:rPr>
          <w:rFonts w:eastAsia="Calibri"/>
          <w:lang w:bidi="ar-SA"/>
        </w:rPr>
        <w:t xml:space="preserve"> </w:t>
      </w:r>
      <w:r>
        <w:rPr>
          <w:rFonts w:eastAsia="Calibri"/>
          <w:lang w:bidi="ar-SA"/>
        </w:rPr>
        <w:t>Three</w:t>
      </w:r>
      <w:r w:rsidRPr="000D128D">
        <w:rPr>
          <w:rFonts w:eastAsia="Calibri"/>
          <w:lang w:bidi="ar-SA"/>
        </w:rPr>
        <w:t xml:space="preserve"> </w:t>
      </w:r>
      <w:r w:rsidR="0063383D" w:rsidRPr="000D128D">
        <w:rPr>
          <w:rFonts w:eastAsia="Calibri"/>
          <w:lang w:bidi="ar-SA"/>
        </w:rPr>
        <w:t xml:space="preserve">of </w:t>
      </w:r>
      <w:r>
        <w:rPr>
          <w:rFonts w:eastAsia="Calibri"/>
          <w:lang w:bidi="ar-SA"/>
        </w:rPr>
        <w:t>nine</w:t>
      </w:r>
      <w:r w:rsidRPr="000D128D">
        <w:rPr>
          <w:rFonts w:eastAsia="Calibri"/>
          <w:lang w:bidi="ar-SA"/>
        </w:rPr>
        <w:t xml:space="preserve"> </w:t>
      </w:r>
      <w:r w:rsidR="0063383D" w:rsidRPr="00674555">
        <w:rPr>
          <w:rFonts w:eastAsia="Calibri"/>
          <w:lang w:bidi="ar-SA"/>
        </w:rPr>
        <w:t>of divisions met or exceeded the target</w:t>
      </w:r>
      <w:r w:rsidR="00213993" w:rsidRPr="00674555">
        <w:rPr>
          <w:rFonts w:eastAsia="Calibri"/>
          <w:lang w:bidi="ar-SA"/>
        </w:rPr>
        <w:t xml:space="preserve"> of 55%</w:t>
      </w:r>
      <w:r w:rsidR="0063383D" w:rsidRPr="00674555">
        <w:rPr>
          <w:rFonts w:eastAsia="Calibri"/>
          <w:lang w:bidi="ar-SA"/>
        </w:rPr>
        <w:t>.</w:t>
      </w:r>
    </w:p>
    <w:p w14:paraId="403F03CB" w14:textId="3A4B6EFB" w:rsidR="00134272" w:rsidRPr="000D128D" w:rsidRDefault="00134272" w:rsidP="000D128D">
      <w:pPr>
        <w:pStyle w:val="Caption"/>
        <w:rPr>
          <w:rFonts w:eastAsia="Calibri"/>
          <w:lang w:val="en-AU" w:bidi="ar-SA"/>
        </w:rPr>
      </w:pPr>
      <w:bookmarkStart w:id="41" w:name="_Toc481662848"/>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15</w:t>
      </w:r>
      <w:r w:rsidRPr="000D128D">
        <w:rPr>
          <w:lang w:val="en-AU"/>
        </w:rPr>
        <w:fldChar w:fldCharType="end"/>
      </w:r>
      <w:r w:rsidRPr="000D128D">
        <w:rPr>
          <w:lang w:val="en-AU"/>
        </w:rPr>
        <w:tab/>
        <w:t xml:space="preserve">Grade 1 AIR and GIR </w:t>
      </w:r>
      <w:r w:rsidR="00C213F7">
        <w:rPr>
          <w:lang w:val="en-AU"/>
        </w:rPr>
        <w:t xml:space="preserve">SY </w:t>
      </w:r>
      <w:r w:rsidRPr="000D128D">
        <w:rPr>
          <w:lang w:val="en-AU"/>
        </w:rPr>
        <w:t>2015–2016 by division in ARMM</w:t>
      </w:r>
      <w:bookmarkEnd w:id="41"/>
    </w:p>
    <w:p w14:paraId="5A61A0DD" w14:textId="528519E5" w:rsidR="006C296F" w:rsidRPr="00674555" w:rsidRDefault="006C296F" w:rsidP="000D128D">
      <w:pPr>
        <w:pStyle w:val="source"/>
      </w:pPr>
      <w:r w:rsidRPr="00674555">
        <w:rPr>
          <w:noProof/>
          <w:lang w:eastAsia="en-AU" w:bidi="ar-SA"/>
        </w:rPr>
        <w:drawing>
          <wp:inline distT="0" distB="0" distL="0" distR="0" wp14:anchorId="71DBA13C" wp14:editId="4117FA1C">
            <wp:extent cx="5760000" cy="2520000"/>
            <wp:effectExtent l="0" t="0" r="12700" b="13970"/>
            <wp:docPr id="38" name="Chart 38">
              <a:extLst xmlns:a="http://schemas.openxmlformats.org/drawingml/2006/main">
                <a:ext uri="{FF2B5EF4-FFF2-40B4-BE49-F238E27FC236}">
                  <a16:creationId xmlns:a16="http://schemas.microsoft.com/office/drawing/2014/main" id="{3B13DB2C-5619-4E1A-813C-8CE9EA1C57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C41E8F" w14:textId="3453D8DE" w:rsidR="0063383D" w:rsidRPr="00361432" w:rsidRDefault="00C05CFD" w:rsidP="000D128D">
      <w:pPr>
        <w:pStyle w:val="source"/>
      </w:pPr>
      <w:r w:rsidRPr="00674555">
        <w:t>E</w:t>
      </w:r>
      <w:r w:rsidR="0063383D" w:rsidRPr="00674555">
        <w:t>BE</w:t>
      </w:r>
      <w:r w:rsidR="0063383D" w:rsidRPr="00D265F5">
        <w:t>IS 2016</w:t>
      </w:r>
      <w:r w:rsidR="0063383D" w:rsidRPr="000D128D">
        <w:rPr>
          <w:rStyle w:val="FootnoteReference"/>
        </w:rPr>
        <w:footnoteReference w:id="18"/>
      </w:r>
    </w:p>
    <w:p w14:paraId="6DF7ED5A" w14:textId="3BCEC83A" w:rsidR="0063383D" w:rsidRPr="00674555" w:rsidRDefault="004E1027" w:rsidP="0063383D">
      <w:pPr>
        <w:pStyle w:val="BodyText"/>
        <w:rPr>
          <w:rFonts w:asciiTheme="minorHAnsi" w:hAnsiTheme="minorHAnsi"/>
        </w:rPr>
      </w:pPr>
      <w:r>
        <w:rPr>
          <w:rFonts w:asciiTheme="minorHAnsi" w:hAnsiTheme="minorHAnsi"/>
        </w:rPr>
        <w:t>F</w:t>
      </w:r>
      <w:r w:rsidR="00EA5AB4" w:rsidRPr="00674555">
        <w:rPr>
          <w:rFonts w:asciiTheme="minorHAnsi" w:hAnsiTheme="minorHAnsi"/>
        </w:rPr>
        <w:t>igure</w:t>
      </w:r>
      <w:r>
        <w:rPr>
          <w:rFonts w:asciiTheme="minorHAnsi" w:hAnsiTheme="minorHAnsi"/>
        </w:rPr>
        <w:t xml:space="preserve"> 16</w:t>
      </w:r>
      <w:r w:rsidR="00EA5AB4" w:rsidRPr="00674555">
        <w:rPr>
          <w:rFonts w:asciiTheme="minorHAnsi" w:hAnsiTheme="minorHAnsi"/>
        </w:rPr>
        <w:t xml:space="preserve"> below shows the GPI </w:t>
      </w:r>
      <w:r w:rsidR="008F58C8" w:rsidRPr="00674555">
        <w:rPr>
          <w:rFonts w:asciiTheme="minorHAnsi" w:hAnsiTheme="minorHAnsi"/>
        </w:rPr>
        <w:t xml:space="preserve">Grade </w:t>
      </w:r>
      <w:r w:rsidR="00EA5AB4" w:rsidRPr="00674555">
        <w:rPr>
          <w:rFonts w:asciiTheme="minorHAnsi" w:hAnsiTheme="minorHAnsi"/>
        </w:rPr>
        <w:t xml:space="preserve">1 AIR and GIR </w:t>
      </w:r>
      <w:r w:rsidR="00134272" w:rsidRPr="00674555">
        <w:rPr>
          <w:rFonts w:asciiTheme="minorHAnsi" w:hAnsiTheme="minorHAnsi"/>
        </w:rPr>
        <w:t>SY </w:t>
      </w:r>
      <w:r w:rsidR="00EA5AB4" w:rsidRPr="00674555">
        <w:rPr>
          <w:rFonts w:asciiTheme="minorHAnsi" w:hAnsiTheme="minorHAnsi"/>
        </w:rPr>
        <w:t>2015</w:t>
      </w:r>
      <w:r w:rsidR="00134272" w:rsidRPr="00674555">
        <w:rPr>
          <w:rFonts w:asciiTheme="minorHAnsi" w:hAnsiTheme="minorHAnsi"/>
        </w:rPr>
        <w:t>–2016</w:t>
      </w:r>
      <w:r w:rsidR="00EA5AB4" w:rsidRPr="00674555">
        <w:rPr>
          <w:rFonts w:asciiTheme="minorHAnsi" w:hAnsiTheme="minorHAnsi"/>
        </w:rPr>
        <w:t xml:space="preserve"> by Division in ARMM.</w:t>
      </w:r>
      <w:r w:rsidR="00A7573E" w:rsidRPr="00674555">
        <w:rPr>
          <w:rFonts w:asciiTheme="minorHAnsi" w:hAnsiTheme="minorHAnsi"/>
        </w:rPr>
        <w:t xml:space="preserve"> </w:t>
      </w:r>
      <w:r w:rsidR="00BB6FAE" w:rsidRPr="00674555">
        <w:rPr>
          <w:rFonts w:asciiTheme="minorHAnsi" w:hAnsiTheme="minorHAnsi"/>
        </w:rPr>
        <w:t>As indicated, g</w:t>
      </w:r>
      <w:r w:rsidR="0063383D" w:rsidRPr="00674555">
        <w:rPr>
          <w:rFonts w:asciiTheme="minorHAnsi" w:hAnsiTheme="minorHAnsi"/>
        </w:rPr>
        <w:t>ender equity also remains a substantial issue in all divisions with exclusion being more predominant for boys than for girls.</w:t>
      </w:r>
      <w:r w:rsidR="00A7573E" w:rsidRPr="00674555">
        <w:rPr>
          <w:rFonts w:asciiTheme="minorHAnsi" w:hAnsiTheme="minorHAnsi"/>
        </w:rPr>
        <w:t xml:space="preserve"> </w:t>
      </w:r>
      <w:r w:rsidR="0063383D" w:rsidRPr="00674555">
        <w:rPr>
          <w:rFonts w:asciiTheme="minorHAnsi" w:hAnsiTheme="minorHAnsi"/>
        </w:rPr>
        <w:t>Boys</w:t>
      </w:r>
      <w:r w:rsidR="00A57C8F" w:rsidRPr="00674555">
        <w:rPr>
          <w:rFonts w:asciiTheme="minorHAnsi" w:hAnsiTheme="minorHAnsi"/>
        </w:rPr>
        <w:t>’</w:t>
      </w:r>
      <w:r w:rsidR="0063383D" w:rsidRPr="00674555">
        <w:rPr>
          <w:rFonts w:asciiTheme="minorHAnsi" w:hAnsiTheme="minorHAnsi"/>
        </w:rPr>
        <w:t xml:space="preserve"> exclusion from intake is very pronounced in </w:t>
      </w:r>
      <w:r w:rsidR="00A57C8F" w:rsidRPr="00674555">
        <w:rPr>
          <w:rFonts w:asciiTheme="minorHAnsi" w:hAnsiTheme="minorHAnsi"/>
        </w:rPr>
        <w:t xml:space="preserve">five </w:t>
      </w:r>
      <w:r w:rsidR="0063383D" w:rsidRPr="00674555">
        <w:rPr>
          <w:rFonts w:asciiTheme="minorHAnsi" w:hAnsiTheme="minorHAnsi"/>
        </w:rPr>
        <w:t>divisions having a GPI GIR of more than 1.20</w:t>
      </w:r>
      <w:r w:rsidR="00A57C8F" w:rsidRPr="00674555">
        <w:rPr>
          <w:rFonts w:asciiTheme="minorHAnsi" w:hAnsiTheme="minorHAnsi"/>
        </w:rPr>
        <w:t xml:space="preserve">, as shown in figure </w:t>
      </w:r>
      <w:r w:rsidR="00361432">
        <w:rPr>
          <w:rFonts w:asciiTheme="minorHAnsi" w:hAnsiTheme="minorHAnsi"/>
        </w:rPr>
        <w:t>16</w:t>
      </w:r>
      <w:r w:rsidR="00361432" w:rsidRPr="00674555">
        <w:rPr>
          <w:rFonts w:asciiTheme="minorHAnsi" w:hAnsiTheme="minorHAnsi"/>
        </w:rPr>
        <w:t xml:space="preserve"> </w:t>
      </w:r>
      <w:r w:rsidR="00A57C8F" w:rsidRPr="00674555">
        <w:rPr>
          <w:rFonts w:asciiTheme="minorHAnsi" w:hAnsiTheme="minorHAnsi"/>
        </w:rPr>
        <w:t>below</w:t>
      </w:r>
      <w:r w:rsidR="0063383D" w:rsidRPr="00674555">
        <w:rPr>
          <w:rFonts w:asciiTheme="minorHAnsi" w:hAnsiTheme="minorHAnsi"/>
        </w:rPr>
        <w:t>.</w:t>
      </w:r>
    </w:p>
    <w:p w14:paraId="2D45EEFE" w14:textId="7C694F2F" w:rsidR="006C296F" w:rsidRPr="000D128D" w:rsidRDefault="006C296F" w:rsidP="000D128D">
      <w:pPr>
        <w:pStyle w:val="Caption"/>
        <w:rPr>
          <w:lang w:val="en-AU"/>
        </w:rPr>
      </w:pPr>
      <w:bookmarkStart w:id="42" w:name="_Toc481662849"/>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16</w:t>
      </w:r>
      <w:r w:rsidRPr="000D128D">
        <w:rPr>
          <w:lang w:val="en-AU"/>
        </w:rPr>
        <w:fldChar w:fldCharType="end"/>
      </w:r>
      <w:r w:rsidRPr="000D128D">
        <w:rPr>
          <w:lang w:val="en-AU"/>
        </w:rPr>
        <w:tab/>
      </w:r>
      <w:r w:rsidR="0063383D" w:rsidRPr="000D128D">
        <w:rPr>
          <w:lang w:val="en-AU"/>
        </w:rPr>
        <w:t xml:space="preserve">GPI </w:t>
      </w:r>
      <w:r w:rsidR="00134272" w:rsidRPr="000D128D">
        <w:rPr>
          <w:lang w:val="en-AU"/>
        </w:rPr>
        <w:t xml:space="preserve">grade </w:t>
      </w:r>
      <w:r w:rsidR="0063383D" w:rsidRPr="000D128D">
        <w:rPr>
          <w:lang w:val="en-AU"/>
        </w:rPr>
        <w:t xml:space="preserve">1 AIR and GIR </w:t>
      </w:r>
      <w:r w:rsidR="00C213F7">
        <w:rPr>
          <w:lang w:val="en-AU"/>
        </w:rPr>
        <w:t xml:space="preserve">SY </w:t>
      </w:r>
      <w:r w:rsidR="0063383D" w:rsidRPr="000D128D">
        <w:rPr>
          <w:lang w:val="en-AU"/>
        </w:rPr>
        <w:t>2015</w:t>
      </w:r>
      <w:r w:rsidR="00134272" w:rsidRPr="000D128D">
        <w:rPr>
          <w:lang w:val="en-AU"/>
        </w:rPr>
        <w:t>–2016</w:t>
      </w:r>
      <w:r w:rsidR="0063383D" w:rsidRPr="000D128D">
        <w:rPr>
          <w:lang w:val="en-AU"/>
        </w:rPr>
        <w:t xml:space="preserve"> by </w:t>
      </w:r>
      <w:r w:rsidR="00134272" w:rsidRPr="000D128D">
        <w:rPr>
          <w:lang w:val="en-AU"/>
        </w:rPr>
        <w:t xml:space="preserve">division </w:t>
      </w:r>
      <w:r w:rsidR="0063383D" w:rsidRPr="000D128D">
        <w:rPr>
          <w:lang w:val="en-AU"/>
        </w:rPr>
        <w:t>in ARMM</w:t>
      </w:r>
      <w:bookmarkEnd w:id="42"/>
      <w:r w:rsidR="0063383D" w:rsidRPr="000D128D">
        <w:rPr>
          <w:lang w:val="en-AU"/>
        </w:rPr>
        <w:t xml:space="preserve"> </w:t>
      </w:r>
    </w:p>
    <w:p w14:paraId="6A282924" w14:textId="3533E891" w:rsidR="006C296F" w:rsidRPr="000D128D" w:rsidRDefault="006C296F" w:rsidP="000D128D">
      <w:pPr>
        <w:rPr>
          <w:lang w:val="en-AU"/>
        </w:rPr>
      </w:pPr>
      <w:r w:rsidRPr="00D265F5">
        <w:rPr>
          <w:noProof/>
          <w:lang w:val="en-AU" w:eastAsia="en-AU" w:bidi="ar-SA"/>
        </w:rPr>
        <w:drawing>
          <wp:inline distT="0" distB="0" distL="0" distR="0" wp14:anchorId="236DD1F4" wp14:editId="3ECC4510">
            <wp:extent cx="5760000" cy="2520000"/>
            <wp:effectExtent l="0" t="0" r="12700" b="13970"/>
            <wp:docPr id="39" name="Chart 39">
              <a:extLst xmlns:a="http://schemas.openxmlformats.org/drawingml/2006/main">
                <a:ext uri="{FF2B5EF4-FFF2-40B4-BE49-F238E27FC236}">
                  <a16:creationId xmlns:a16="http://schemas.microsoft.com/office/drawing/2014/main" id="{C476F0C9-3B76-4BBF-9298-9392542537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B59924D" w14:textId="322B9CA0" w:rsidR="0063383D" w:rsidRPr="00361432" w:rsidRDefault="0029003E" w:rsidP="000D128D">
      <w:pPr>
        <w:pStyle w:val="source"/>
      </w:pPr>
      <w:r>
        <w:t>E</w:t>
      </w:r>
      <w:r w:rsidR="0063383D" w:rsidRPr="00674555">
        <w:t>BEIS 20</w:t>
      </w:r>
      <w:r w:rsidR="0063383D" w:rsidRPr="00B669BA">
        <w:t>16</w:t>
      </w:r>
      <w:r w:rsidR="0063383D" w:rsidRPr="00F374DD">
        <w:rPr>
          <w:rStyle w:val="FootnoteReference"/>
        </w:rPr>
        <w:footnoteReference w:id="19"/>
      </w:r>
    </w:p>
    <w:p w14:paraId="5A3F1194" w14:textId="3791D8B0" w:rsidR="0063383D" w:rsidRPr="00361432" w:rsidRDefault="00134272" w:rsidP="0063383D">
      <w:pPr>
        <w:pStyle w:val="BodyText"/>
        <w:rPr>
          <w:rFonts w:asciiTheme="minorHAnsi" w:hAnsiTheme="minorHAnsi"/>
        </w:rPr>
      </w:pPr>
      <w:r w:rsidRPr="00674555">
        <w:rPr>
          <w:noProof/>
        </w:rPr>
        <w:t>Six of nine</w:t>
      </w:r>
      <w:r w:rsidR="0063383D" w:rsidRPr="00674555">
        <w:rPr>
          <w:rFonts w:asciiTheme="minorHAnsi" w:hAnsiTheme="minorHAnsi"/>
        </w:rPr>
        <w:t xml:space="preserve"> recorded</w:t>
      </w:r>
      <w:r w:rsidR="0063383D" w:rsidRPr="00361432">
        <w:rPr>
          <w:rFonts w:asciiTheme="minorHAnsi" w:hAnsiTheme="minorHAnsi"/>
        </w:rPr>
        <w:t xml:space="preserve"> divisions achieved the </w:t>
      </w:r>
      <w:r w:rsidRPr="00674555">
        <w:rPr>
          <w:rFonts w:asciiTheme="minorHAnsi" w:hAnsiTheme="minorHAnsi"/>
        </w:rPr>
        <w:t>BEAM–</w:t>
      </w:r>
      <w:r w:rsidR="00666F64" w:rsidRPr="00674555">
        <w:rPr>
          <w:rFonts w:asciiTheme="minorHAnsi" w:hAnsiTheme="minorHAnsi"/>
        </w:rPr>
        <w:t>ARMM</w:t>
      </w:r>
      <w:r w:rsidR="0063383D" w:rsidRPr="00674555">
        <w:rPr>
          <w:rFonts w:asciiTheme="minorHAnsi" w:hAnsiTheme="minorHAnsi"/>
        </w:rPr>
        <w:t xml:space="preserve"> outcome to increase NIR by at least 7%.</w:t>
      </w:r>
      <w:r w:rsidR="00A7573E" w:rsidRPr="00674555">
        <w:rPr>
          <w:rFonts w:asciiTheme="minorHAnsi" w:hAnsiTheme="minorHAnsi"/>
        </w:rPr>
        <w:t xml:space="preserve"> </w:t>
      </w:r>
      <w:r w:rsidR="0063383D" w:rsidRPr="00674555">
        <w:rPr>
          <w:rFonts w:asciiTheme="minorHAnsi" w:hAnsiTheme="minorHAnsi"/>
        </w:rPr>
        <w:t>Lamitan City (34.5%), Lanao del Sur</w:t>
      </w:r>
      <w:r w:rsidR="00422605" w:rsidRPr="00674555">
        <w:rPr>
          <w:rFonts w:asciiTheme="minorHAnsi" w:hAnsiTheme="minorHAnsi"/>
        </w:rPr>
        <w:t>–2</w:t>
      </w:r>
      <w:r w:rsidR="0063383D" w:rsidRPr="00674555">
        <w:rPr>
          <w:rFonts w:asciiTheme="minorHAnsi" w:hAnsiTheme="minorHAnsi"/>
        </w:rPr>
        <w:t xml:space="preserve"> (36.0%) and Magu</w:t>
      </w:r>
      <w:r w:rsidR="00C05CFD" w:rsidRPr="00674555">
        <w:rPr>
          <w:rFonts w:asciiTheme="minorHAnsi" w:hAnsiTheme="minorHAnsi"/>
        </w:rPr>
        <w:t>i</w:t>
      </w:r>
      <w:r w:rsidR="0063383D" w:rsidRPr="00674555">
        <w:rPr>
          <w:rFonts w:asciiTheme="minorHAnsi" w:hAnsiTheme="minorHAnsi"/>
        </w:rPr>
        <w:t>ndanao 1 (33.2%) all recorded increases in NIR of over 30%.</w:t>
      </w:r>
      <w:r w:rsidR="00A7573E" w:rsidRPr="00674555">
        <w:rPr>
          <w:rFonts w:asciiTheme="minorHAnsi" w:hAnsiTheme="minorHAnsi"/>
        </w:rPr>
        <w:t xml:space="preserve"> </w:t>
      </w:r>
      <w:r w:rsidR="00D87F1C">
        <w:rPr>
          <w:rFonts w:asciiTheme="minorHAnsi" w:hAnsiTheme="minorHAnsi"/>
        </w:rPr>
        <w:t>Two</w:t>
      </w:r>
      <w:r w:rsidR="00D87F1C" w:rsidRPr="00674555">
        <w:rPr>
          <w:rFonts w:asciiTheme="minorHAnsi" w:hAnsiTheme="minorHAnsi"/>
        </w:rPr>
        <w:t xml:space="preserve"> </w:t>
      </w:r>
      <w:r w:rsidR="0063383D" w:rsidRPr="00674555">
        <w:rPr>
          <w:rFonts w:asciiTheme="minorHAnsi" w:hAnsiTheme="minorHAnsi"/>
        </w:rPr>
        <w:t xml:space="preserve">of </w:t>
      </w:r>
      <w:r w:rsidR="00D87F1C">
        <w:rPr>
          <w:rFonts w:asciiTheme="minorHAnsi" w:hAnsiTheme="minorHAnsi"/>
        </w:rPr>
        <w:t>nine</w:t>
      </w:r>
      <w:r w:rsidR="0063383D" w:rsidRPr="00674555">
        <w:rPr>
          <w:rFonts w:asciiTheme="minorHAnsi" w:hAnsiTheme="minorHAnsi"/>
        </w:rPr>
        <w:t xml:space="preserve"> </w:t>
      </w:r>
      <w:r w:rsidR="0063383D" w:rsidRPr="00361432">
        <w:rPr>
          <w:rFonts w:asciiTheme="minorHAnsi" w:hAnsiTheme="minorHAnsi"/>
        </w:rPr>
        <w:t xml:space="preserve">divisions recorded a decline </w:t>
      </w:r>
      <w:r w:rsidR="00BB6FAE" w:rsidRPr="00674555">
        <w:rPr>
          <w:rFonts w:asciiTheme="minorHAnsi" w:hAnsiTheme="minorHAnsi"/>
        </w:rPr>
        <w:t xml:space="preserve">in NIR </w:t>
      </w:r>
      <w:r w:rsidR="0063383D" w:rsidRPr="00674555">
        <w:rPr>
          <w:rFonts w:asciiTheme="minorHAnsi" w:hAnsiTheme="minorHAnsi"/>
        </w:rPr>
        <w:t xml:space="preserve">however </w:t>
      </w:r>
      <w:r w:rsidR="00D87F1C">
        <w:rPr>
          <w:rFonts w:asciiTheme="minorHAnsi" w:hAnsiTheme="minorHAnsi"/>
        </w:rPr>
        <w:t>seven</w:t>
      </w:r>
      <w:r w:rsidR="00D87F1C" w:rsidRPr="00674555">
        <w:rPr>
          <w:rFonts w:asciiTheme="minorHAnsi" w:hAnsiTheme="minorHAnsi"/>
        </w:rPr>
        <w:t xml:space="preserve"> </w:t>
      </w:r>
      <w:r w:rsidR="0063383D" w:rsidRPr="00674555">
        <w:rPr>
          <w:rFonts w:asciiTheme="minorHAnsi" w:hAnsiTheme="minorHAnsi"/>
        </w:rPr>
        <w:t xml:space="preserve">of </w:t>
      </w:r>
      <w:r w:rsidR="00D87F1C">
        <w:rPr>
          <w:rFonts w:asciiTheme="minorHAnsi" w:hAnsiTheme="minorHAnsi"/>
        </w:rPr>
        <w:t>nine</w:t>
      </w:r>
      <w:r w:rsidR="0063383D" w:rsidRPr="00674555">
        <w:rPr>
          <w:rFonts w:asciiTheme="minorHAnsi" w:hAnsiTheme="minorHAnsi"/>
        </w:rPr>
        <w:t xml:space="preserve">  recorded a decline in GIR with Marawi City having a decline of 78.9</w:t>
      </w:r>
      <w:r w:rsidR="0063383D" w:rsidRPr="00361432">
        <w:rPr>
          <w:rFonts w:asciiTheme="minorHAnsi" w:hAnsiTheme="minorHAnsi"/>
        </w:rPr>
        <w:t>%.</w:t>
      </w:r>
    </w:p>
    <w:p w14:paraId="1AA0E0FD" w14:textId="414EE525" w:rsidR="006C296F" w:rsidRPr="000D128D" w:rsidRDefault="006C296F" w:rsidP="000D128D">
      <w:pPr>
        <w:pStyle w:val="Caption"/>
        <w:rPr>
          <w:lang w:val="en-AU"/>
        </w:rPr>
      </w:pPr>
      <w:bookmarkStart w:id="43" w:name="_Toc481662850"/>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17</w:t>
      </w:r>
      <w:r w:rsidRPr="000D128D">
        <w:rPr>
          <w:lang w:val="en-AU"/>
        </w:rPr>
        <w:fldChar w:fldCharType="end"/>
      </w:r>
      <w:r w:rsidRPr="000D128D">
        <w:rPr>
          <w:lang w:val="en-AU"/>
        </w:rPr>
        <w:tab/>
      </w:r>
      <w:r w:rsidR="0063383D" w:rsidRPr="000D128D">
        <w:rPr>
          <w:lang w:val="en-AU"/>
        </w:rPr>
        <w:t xml:space="preserve">Change in </w:t>
      </w:r>
      <w:r w:rsidR="00134272" w:rsidRPr="000D128D">
        <w:rPr>
          <w:lang w:val="en-AU"/>
        </w:rPr>
        <w:t xml:space="preserve">grade </w:t>
      </w:r>
      <w:r w:rsidR="0063383D" w:rsidRPr="000D128D">
        <w:rPr>
          <w:lang w:val="en-AU"/>
        </w:rPr>
        <w:t xml:space="preserve">1 AIR and </w:t>
      </w:r>
      <w:r w:rsidR="00E74B01">
        <w:rPr>
          <w:lang w:val="en-AU"/>
        </w:rPr>
        <w:t>N</w:t>
      </w:r>
      <w:r w:rsidR="0063383D" w:rsidRPr="00D87F1C">
        <w:rPr>
          <w:lang w:val="en-AU"/>
        </w:rPr>
        <w:t>IR</w:t>
      </w:r>
      <w:r w:rsidR="0063383D" w:rsidRPr="000D128D">
        <w:rPr>
          <w:lang w:val="en-AU"/>
        </w:rPr>
        <w:t xml:space="preserve"> between </w:t>
      </w:r>
      <w:r w:rsidR="00C213F7">
        <w:rPr>
          <w:lang w:val="en-AU"/>
        </w:rPr>
        <w:t xml:space="preserve">SY </w:t>
      </w:r>
      <w:r w:rsidR="0063383D" w:rsidRPr="000D128D">
        <w:rPr>
          <w:lang w:val="en-AU"/>
        </w:rPr>
        <w:t>2012</w:t>
      </w:r>
      <w:r w:rsidR="00134272" w:rsidRPr="000D128D">
        <w:rPr>
          <w:lang w:val="en-AU"/>
        </w:rPr>
        <w:t>–2013</w:t>
      </w:r>
      <w:r w:rsidR="0063383D" w:rsidRPr="000D128D">
        <w:rPr>
          <w:lang w:val="en-AU"/>
        </w:rPr>
        <w:t xml:space="preserve"> and </w:t>
      </w:r>
      <w:r w:rsidR="00C213F7">
        <w:rPr>
          <w:lang w:val="en-AU"/>
        </w:rPr>
        <w:t xml:space="preserve">SY </w:t>
      </w:r>
      <w:r w:rsidR="0063383D" w:rsidRPr="000D128D">
        <w:rPr>
          <w:lang w:val="en-AU"/>
        </w:rPr>
        <w:t>2015</w:t>
      </w:r>
      <w:r w:rsidR="00134272" w:rsidRPr="000D128D">
        <w:rPr>
          <w:lang w:val="en-AU"/>
        </w:rPr>
        <w:t>–2016</w:t>
      </w:r>
      <w:r w:rsidR="0063383D" w:rsidRPr="000D128D">
        <w:rPr>
          <w:lang w:val="en-AU"/>
        </w:rPr>
        <w:t xml:space="preserve"> by </w:t>
      </w:r>
      <w:r w:rsidR="00134272" w:rsidRPr="000D128D">
        <w:rPr>
          <w:lang w:val="en-AU"/>
        </w:rPr>
        <w:t xml:space="preserve">division </w:t>
      </w:r>
      <w:r w:rsidR="0063383D" w:rsidRPr="000D128D">
        <w:rPr>
          <w:lang w:val="en-AU"/>
        </w:rPr>
        <w:t>in ARMM</w:t>
      </w:r>
      <w:bookmarkEnd w:id="43"/>
      <w:r w:rsidR="0063383D" w:rsidRPr="000D128D">
        <w:rPr>
          <w:lang w:val="en-AU"/>
        </w:rPr>
        <w:t xml:space="preserve"> </w:t>
      </w:r>
    </w:p>
    <w:p w14:paraId="17ACF3E4" w14:textId="7FFE99C5" w:rsidR="006C296F" w:rsidRPr="000D128D" w:rsidRDefault="006C296F" w:rsidP="000D128D">
      <w:pPr>
        <w:rPr>
          <w:lang w:val="en-AU"/>
        </w:rPr>
      </w:pPr>
      <w:r w:rsidRPr="00D265F5">
        <w:rPr>
          <w:noProof/>
          <w:lang w:val="en-AU" w:eastAsia="en-AU" w:bidi="ar-SA"/>
        </w:rPr>
        <w:drawing>
          <wp:inline distT="0" distB="0" distL="0" distR="0" wp14:anchorId="655E15B6" wp14:editId="5E539981">
            <wp:extent cx="5760000" cy="2520000"/>
            <wp:effectExtent l="0" t="0" r="12700" b="13970"/>
            <wp:docPr id="40" name="Chart 40">
              <a:extLst xmlns:a="http://schemas.openxmlformats.org/drawingml/2006/main">
                <a:ext uri="{FF2B5EF4-FFF2-40B4-BE49-F238E27FC236}">
                  <a16:creationId xmlns:a16="http://schemas.microsoft.com/office/drawing/2014/main" id="{2D014D7B-7352-4219-A3CC-711807B6D7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0923940" w14:textId="0360DF14" w:rsidR="0063383D" w:rsidRPr="00361432" w:rsidRDefault="00C05CFD" w:rsidP="000D128D">
      <w:pPr>
        <w:pStyle w:val="source"/>
      </w:pPr>
      <w:r w:rsidRPr="00674555">
        <w:t>E</w:t>
      </w:r>
      <w:r w:rsidR="0063383D" w:rsidRPr="00674555">
        <w:t>BEIS 2016</w:t>
      </w:r>
      <w:r w:rsidR="0063383D" w:rsidRPr="00674555">
        <w:rPr>
          <w:rStyle w:val="FootnoteReference"/>
        </w:rPr>
        <w:footnoteReference w:id="20"/>
      </w:r>
    </w:p>
    <w:p w14:paraId="2EAFC745" w14:textId="3B216C3E" w:rsidR="0063383D" w:rsidRPr="003D7604" w:rsidRDefault="008147FE" w:rsidP="000D128D">
      <w:pPr>
        <w:pStyle w:val="Heading2"/>
        <w:rPr>
          <w:lang w:val="en-GB"/>
        </w:rPr>
      </w:pPr>
      <w:bookmarkStart w:id="44" w:name="_Toc481511293"/>
      <w:bookmarkStart w:id="45" w:name="_Toc481662810"/>
      <w:bookmarkStart w:id="46" w:name="_Toc481511294"/>
      <w:bookmarkStart w:id="47" w:name="_Toc481662811"/>
      <w:bookmarkStart w:id="48" w:name="_Toc481662812"/>
      <w:bookmarkStart w:id="49" w:name="_Toc486591294"/>
      <w:bookmarkEnd w:id="44"/>
      <w:bookmarkEnd w:id="45"/>
      <w:bookmarkEnd w:id="46"/>
      <w:bookmarkEnd w:id="47"/>
      <w:bookmarkEnd w:id="48"/>
      <w:r w:rsidRPr="00F374DD">
        <w:rPr>
          <w:lang w:val="en-AU"/>
        </w:rPr>
        <w:t xml:space="preserve">Target: </w:t>
      </w:r>
      <w:r w:rsidR="00A62CE0" w:rsidRPr="00F374DD">
        <w:rPr>
          <w:lang w:val="en-AU"/>
        </w:rPr>
        <w:t>13</w:t>
      </w:r>
      <w:r w:rsidRPr="00F374DD">
        <w:rPr>
          <w:lang w:val="en-AU"/>
        </w:rPr>
        <w:t>% increase in school participation in elementary</w:t>
      </w:r>
      <w:bookmarkEnd w:id="49"/>
      <w:r w:rsidRPr="00F374DD">
        <w:rPr>
          <w:lang w:val="en-AU"/>
        </w:rPr>
        <w:t xml:space="preserve"> </w:t>
      </w:r>
    </w:p>
    <w:p w14:paraId="287C7071" w14:textId="09EDD945" w:rsidR="0063383D" w:rsidRPr="00674555" w:rsidRDefault="00134272" w:rsidP="000D128D">
      <w:pPr>
        <w:pStyle w:val="BodyText"/>
      </w:pPr>
      <w:r w:rsidRPr="00674555">
        <w:t>BEAM–</w:t>
      </w:r>
      <w:r w:rsidR="0063383D" w:rsidRPr="00674555">
        <w:t>ARMM has been involved in activities which facilitate</w:t>
      </w:r>
      <w:r w:rsidR="00C05CFD" w:rsidRPr="00674555">
        <w:t>d</w:t>
      </w:r>
      <w:r w:rsidR="0063383D" w:rsidRPr="00674555">
        <w:t xml:space="preserve"> and advocate</w:t>
      </w:r>
      <w:r w:rsidR="00C05CFD" w:rsidRPr="00674555">
        <w:t>d</w:t>
      </w:r>
      <w:r w:rsidR="0063383D" w:rsidRPr="00674555">
        <w:t xml:space="preserve"> for increased participation in elementary education.</w:t>
      </w:r>
      <w:r w:rsidR="00A7573E" w:rsidRPr="00674555">
        <w:t xml:space="preserve"> </w:t>
      </w:r>
      <w:r w:rsidR="0063383D" w:rsidRPr="00674555">
        <w:t xml:space="preserve">Therefore, it </w:t>
      </w:r>
      <w:r w:rsidR="008147FE" w:rsidRPr="00674555">
        <w:t>c</w:t>
      </w:r>
      <w:r w:rsidR="0063383D" w:rsidRPr="00674555">
        <w:t xml:space="preserve">ould be </w:t>
      </w:r>
      <w:r w:rsidR="008147FE" w:rsidRPr="00674555">
        <w:t xml:space="preserve">assumed </w:t>
      </w:r>
      <w:r w:rsidR="0063383D" w:rsidRPr="00674555">
        <w:t>that the elementary Gross Enrolment Rate (GER) and Net Enrolment Rate (NER) would increase n</w:t>
      </w:r>
      <w:r w:rsidR="0029003E">
        <w:t>o</w:t>
      </w:r>
      <w:r w:rsidR="0063383D" w:rsidRPr="00674555">
        <w:t xml:space="preserve">tionally </w:t>
      </w:r>
      <w:r w:rsidR="0063383D" w:rsidRPr="00361432">
        <w:t xml:space="preserve">during the </w:t>
      </w:r>
      <w:r w:rsidR="008147FE" w:rsidRPr="00674555">
        <w:t xml:space="preserve">life </w:t>
      </w:r>
      <w:r w:rsidR="0063383D" w:rsidRPr="00674555">
        <w:t xml:space="preserve">of the </w:t>
      </w:r>
      <w:r w:rsidR="005A4DC4" w:rsidRPr="00674555">
        <w:t>program</w:t>
      </w:r>
      <w:r w:rsidR="0063383D" w:rsidRPr="00674555">
        <w:t xml:space="preserve"> or that GER would decrease and NER would increase as more students of the correct age participate in elementary education.</w:t>
      </w:r>
      <w:r w:rsidR="00A7573E" w:rsidRPr="00674555">
        <w:t xml:space="preserve"> </w:t>
      </w:r>
      <w:r w:rsidR="0063383D" w:rsidRPr="00674555">
        <w:t xml:space="preserve">It was anticipated that during the program elementary and secondary NER would increase by </w:t>
      </w:r>
      <w:r w:rsidR="00A62CE0" w:rsidRPr="00674555">
        <w:t>13</w:t>
      </w:r>
      <w:r w:rsidR="0063383D" w:rsidRPr="00674555">
        <w:t>%.</w:t>
      </w:r>
      <w:r w:rsidR="00A7573E" w:rsidRPr="00674555">
        <w:t xml:space="preserve"> </w:t>
      </w:r>
      <w:r w:rsidR="0063383D" w:rsidRPr="00674555">
        <w:t>As noted above</w:t>
      </w:r>
      <w:r w:rsidR="008147FE" w:rsidRPr="00674555">
        <w:t xml:space="preserve"> </w:t>
      </w:r>
      <w:r w:rsidR="0063383D" w:rsidRPr="00674555">
        <w:t xml:space="preserve">this indicator is problematic so further evidence of increase in elementary </w:t>
      </w:r>
      <w:r w:rsidR="0063383D" w:rsidRPr="00361432">
        <w:t xml:space="preserve">participation rates and an estimation of </w:t>
      </w:r>
      <w:r w:rsidRPr="00674555">
        <w:t>BEAM–</w:t>
      </w:r>
      <w:r w:rsidR="0063383D" w:rsidRPr="00674555">
        <w:t>ARMM contribution is presented below.</w:t>
      </w:r>
    </w:p>
    <w:p w14:paraId="5DEBFB24" w14:textId="0F220B1B" w:rsidR="00A62CE0" w:rsidRPr="00674555" w:rsidRDefault="00A62CE0" w:rsidP="000D128D">
      <w:pPr>
        <w:pStyle w:val="BodyText"/>
      </w:pPr>
      <w:r w:rsidRPr="00674555">
        <w:t xml:space="preserve">The graph below </w:t>
      </w:r>
      <w:r w:rsidR="00D87F1C">
        <w:t xml:space="preserve">(Figure 18) </w:t>
      </w:r>
      <w:r w:rsidRPr="00674555">
        <w:t xml:space="preserve">shows the elementary GER (labelled) and NER for ARMM between </w:t>
      </w:r>
      <w:r w:rsidR="00134272" w:rsidRPr="00674555">
        <w:t>SY </w:t>
      </w:r>
      <w:r w:rsidRPr="00674555">
        <w:t>2010</w:t>
      </w:r>
      <w:r w:rsidR="00134272" w:rsidRPr="00674555">
        <w:t>–2011</w:t>
      </w:r>
      <w:r w:rsidRPr="00674555">
        <w:t xml:space="preserve"> and </w:t>
      </w:r>
      <w:r w:rsidR="00134272" w:rsidRPr="00674555">
        <w:t>SY </w:t>
      </w:r>
      <w:r w:rsidRPr="00674555">
        <w:t>2015</w:t>
      </w:r>
      <w:r w:rsidR="00422605" w:rsidRPr="00674555">
        <w:t>–2</w:t>
      </w:r>
      <w:r w:rsidRPr="00674555">
        <w:t>016.</w:t>
      </w:r>
    </w:p>
    <w:p w14:paraId="4F289D00" w14:textId="1ECE6FEA" w:rsidR="006C296F" w:rsidRPr="000D128D" w:rsidRDefault="0088265C" w:rsidP="000D128D">
      <w:pPr>
        <w:pStyle w:val="Caption"/>
        <w:rPr>
          <w:lang w:val="en-AU"/>
        </w:rPr>
      </w:pPr>
      <w:bookmarkStart w:id="50" w:name="_Toc481662851"/>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18</w:t>
      </w:r>
      <w:r w:rsidRPr="000D128D">
        <w:rPr>
          <w:lang w:val="en-AU"/>
        </w:rPr>
        <w:fldChar w:fldCharType="end"/>
      </w:r>
      <w:r w:rsidR="006C296F" w:rsidRPr="000D128D">
        <w:rPr>
          <w:lang w:val="en-AU"/>
        </w:rPr>
        <w:tab/>
      </w:r>
      <w:r w:rsidR="0063383D" w:rsidRPr="000D128D">
        <w:rPr>
          <w:lang w:val="en-AU"/>
        </w:rPr>
        <w:t xml:space="preserve">Elementary GER labelled and NER for ARMM </w:t>
      </w:r>
      <w:r w:rsidR="00134272" w:rsidRPr="000D128D">
        <w:rPr>
          <w:lang w:val="en-AU"/>
        </w:rPr>
        <w:t>SY </w:t>
      </w:r>
      <w:r w:rsidR="0063383D" w:rsidRPr="000D128D">
        <w:rPr>
          <w:lang w:val="en-AU"/>
        </w:rPr>
        <w:t>201</w:t>
      </w:r>
      <w:r w:rsidR="00A62CE0" w:rsidRPr="000D128D">
        <w:rPr>
          <w:lang w:val="en-AU"/>
        </w:rPr>
        <w:t>0</w:t>
      </w:r>
      <w:r w:rsidR="00134272" w:rsidRPr="000D128D">
        <w:rPr>
          <w:lang w:val="en-AU"/>
        </w:rPr>
        <w:t>–2011</w:t>
      </w:r>
      <w:r w:rsidR="00A62CE0" w:rsidRPr="000D128D">
        <w:rPr>
          <w:lang w:val="en-AU"/>
        </w:rPr>
        <w:t xml:space="preserve"> and 2015</w:t>
      </w:r>
      <w:r w:rsidR="00134272" w:rsidRPr="000D128D">
        <w:rPr>
          <w:lang w:val="en-AU"/>
        </w:rPr>
        <w:t>–2016</w:t>
      </w:r>
      <w:bookmarkEnd w:id="50"/>
      <w:r w:rsidR="0063383D" w:rsidRPr="000D128D">
        <w:rPr>
          <w:lang w:val="en-AU"/>
        </w:rPr>
        <w:t xml:space="preserve"> </w:t>
      </w:r>
    </w:p>
    <w:p w14:paraId="61771A0A" w14:textId="5B240E61" w:rsidR="006C296F" w:rsidRPr="000D128D" w:rsidRDefault="006C296F" w:rsidP="000D128D">
      <w:pPr>
        <w:keepNext/>
        <w:spacing w:after="0"/>
        <w:rPr>
          <w:lang w:val="en-AU"/>
        </w:rPr>
      </w:pPr>
      <w:r w:rsidRPr="00361432">
        <w:rPr>
          <w:noProof/>
          <w:lang w:val="en-AU" w:eastAsia="en-AU" w:bidi="ar-SA"/>
        </w:rPr>
        <w:drawing>
          <wp:inline distT="0" distB="0" distL="0" distR="0" wp14:anchorId="11489448" wp14:editId="1BECBC04">
            <wp:extent cx="5760000" cy="1800000"/>
            <wp:effectExtent l="0" t="0" r="12700" b="10160"/>
            <wp:docPr id="41" name="Chart 41">
              <a:extLst xmlns:a="http://schemas.openxmlformats.org/drawingml/2006/main">
                <a:ext uri="{FF2B5EF4-FFF2-40B4-BE49-F238E27FC236}">
                  <a16:creationId xmlns:a16="http://schemas.microsoft.com/office/drawing/2014/main" id="{9AAD3A8F-3D1E-4D87-9C7B-F1E36601F4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8F278BD" w14:textId="3129BC96" w:rsidR="0063383D" w:rsidRPr="00674555" w:rsidRDefault="0063383D" w:rsidP="000D128D">
      <w:pPr>
        <w:pStyle w:val="source"/>
      </w:pPr>
      <w:r w:rsidRPr="00674555">
        <w:t>DepEd ARMM 2016</w:t>
      </w:r>
    </w:p>
    <w:p w14:paraId="6904F81B" w14:textId="27B98D2A" w:rsidR="0063383D" w:rsidRPr="000D128D" w:rsidRDefault="008147FE" w:rsidP="000D128D">
      <w:pPr>
        <w:pStyle w:val="BodyText"/>
      </w:pPr>
      <w:r w:rsidRPr="00361432">
        <w:t xml:space="preserve">The </w:t>
      </w:r>
      <w:r w:rsidR="0063383D" w:rsidRPr="00674555">
        <w:t xml:space="preserve">ARMM has </w:t>
      </w:r>
      <w:r w:rsidR="0063383D" w:rsidRPr="00847AF3">
        <w:t xml:space="preserve">increased </w:t>
      </w:r>
      <w:r w:rsidR="0063383D" w:rsidRPr="00674555">
        <w:t xml:space="preserve">both GER and NER throughout the </w:t>
      </w:r>
      <w:r w:rsidR="00134272" w:rsidRPr="00674555">
        <w:t>BEAM–</w:t>
      </w:r>
      <w:r w:rsidR="00AF617B" w:rsidRPr="00674555">
        <w:t>ARMM</w:t>
      </w:r>
      <w:r w:rsidR="0063383D" w:rsidRPr="00674555">
        <w:t xml:space="preserve"> program.</w:t>
      </w:r>
      <w:r w:rsidR="00A7573E" w:rsidRPr="00674555">
        <w:t xml:space="preserve"> </w:t>
      </w:r>
      <w:r w:rsidR="0063383D" w:rsidRPr="00674555">
        <w:t xml:space="preserve">Overall </w:t>
      </w:r>
      <w:r w:rsidR="00497B1B" w:rsidRPr="00674555">
        <w:t xml:space="preserve">GER increased from </w:t>
      </w:r>
      <w:r w:rsidR="00743CE5" w:rsidRPr="00674555">
        <w:t>66.8</w:t>
      </w:r>
      <w:r w:rsidR="00497B1B" w:rsidRPr="00674555">
        <w:t xml:space="preserve">% in </w:t>
      </w:r>
      <w:r w:rsidR="00D87F1C">
        <w:t xml:space="preserve">SY </w:t>
      </w:r>
      <w:r w:rsidR="00497B1B" w:rsidRPr="00674555">
        <w:t>2012</w:t>
      </w:r>
      <w:r w:rsidR="00134272" w:rsidRPr="00674555">
        <w:t>–2013</w:t>
      </w:r>
      <w:r w:rsidR="0063383D" w:rsidRPr="00674555">
        <w:t xml:space="preserve"> to 88.9% in </w:t>
      </w:r>
      <w:r w:rsidR="00D87F1C">
        <w:t xml:space="preserve">SY </w:t>
      </w:r>
      <w:r w:rsidR="0063383D" w:rsidRPr="00674555">
        <w:t xml:space="preserve">2015 – 2016 and NER increased from </w:t>
      </w:r>
      <w:r w:rsidR="00743CE5" w:rsidRPr="00674555">
        <w:t>55.5</w:t>
      </w:r>
      <w:r w:rsidR="0063383D" w:rsidRPr="00674555">
        <w:t>%</w:t>
      </w:r>
      <w:r w:rsidR="00743CE5" w:rsidRPr="00674555">
        <w:t xml:space="preserve"> to 69.6</w:t>
      </w:r>
      <w:r w:rsidR="0063383D" w:rsidRPr="00674555">
        <w:t xml:space="preserve">% during the </w:t>
      </w:r>
      <w:r w:rsidR="00743CE5" w:rsidRPr="00674555">
        <w:t>same period.</w:t>
      </w:r>
      <w:r w:rsidR="00A7573E" w:rsidRPr="00674555">
        <w:t xml:space="preserve"> </w:t>
      </w:r>
      <w:r w:rsidR="00743CE5" w:rsidRPr="00674555">
        <w:t>This indicates an increase in NER of 14.1</w:t>
      </w:r>
      <w:r w:rsidR="0063383D" w:rsidRPr="00674555">
        <w:t xml:space="preserve">% which is </w:t>
      </w:r>
      <w:r w:rsidR="00743CE5" w:rsidRPr="00674555">
        <w:t xml:space="preserve">above </w:t>
      </w:r>
      <w:r w:rsidR="0063383D" w:rsidRPr="00674555">
        <w:t xml:space="preserve">the anticipated target of </w:t>
      </w:r>
      <w:r w:rsidR="00A62CE0" w:rsidRPr="00674555">
        <w:t>13</w:t>
      </w:r>
      <w:r w:rsidR="0063383D" w:rsidRPr="00D265F5">
        <w:t>%</w:t>
      </w:r>
      <w:r w:rsidR="00134272" w:rsidRPr="00D265F5">
        <w:t>.</w:t>
      </w:r>
      <w:r w:rsidR="0063383D" w:rsidRPr="000D128D">
        <w:rPr>
          <w:rStyle w:val="FootnoteReference"/>
          <w:rFonts w:asciiTheme="minorHAnsi" w:hAnsiTheme="minorHAnsi"/>
        </w:rPr>
        <w:footnoteReference w:id="21"/>
      </w:r>
      <w:r w:rsidR="00A7573E" w:rsidRPr="008C102C">
        <w:t xml:space="preserve"> </w:t>
      </w:r>
      <w:r w:rsidR="00743CE5" w:rsidRPr="000D128D">
        <w:t xml:space="preserve">GER increased </w:t>
      </w:r>
      <w:r w:rsidR="00743CE5" w:rsidRPr="00FA143E">
        <w:t>12.1</w:t>
      </w:r>
      <w:r w:rsidR="0063383D" w:rsidRPr="00FA143E">
        <w:t>%.</w:t>
      </w:r>
      <w:r w:rsidR="00A7573E" w:rsidRPr="000D128D">
        <w:t xml:space="preserve"> </w:t>
      </w:r>
      <w:r w:rsidR="0063383D" w:rsidRPr="000D128D">
        <w:t xml:space="preserve">The proportion of incorrectly aged children for elementary increased from 14.1% to 21.6% of children enrolled however this is to be anticipated given that </w:t>
      </w:r>
      <w:r w:rsidR="00134272" w:rsidRPr="000D128D">
        <w:t>BEAM–</w:t>
      </w:r>
      <w:r w:rsidR="00AF617B" w:rsidRPr="000D128D">
        <w:t>ARMM</w:t>
      </w:r>
      <w:r w:rsidR="0063383D" w:rsidRPr="000D128D">
        <w:t xml:space="preserve"> program w</w:t>
      </w:r>
      <w:r w:rsidR="00AF617B" w:rsidRPr="000D128D">
        <w:t>as</w:t>
      </w:r>
      <w:r w:rsidR="0063383D" w:rsidRPr="000D128D">
        <w:t xml:space="preserve"> designed to target those children most likely to be </w:t>
      </w:r>
      <w:r w:rsidRPr="000D128D">
        <w:t>out of sch</w:t>
      </w:r>
      <w:r w:rsidR="0063383D" w:rsidRPr="000D128D">
        <w:t>ool and therefore to have been left behind.</w:t>
      </w:r>
    </w:p>
    <w:p w14:paraId="7EAF17A5" w14:textId="1511E92D" w:rsidR="0063383D" w:rsidRPr="00674555" w:rsidRDefault="0063383D" w:rsidP="000D128D">
      <w:pPr>
        <w:pStyle w:val="BodyText"/>
      </w:pPr>
      <w:r w:rsidRPr="000D128D">
        <w:t>As noted above, the trends indicate that data is not accurate.</w:t>
      </w:r>
      <w:r w:rsidR="00A7573E" w:rsidRPr="000D128D">
        <w:t xml:space="preserve"> </w:t>
      </w:r>
      <w:r w:rsidRPr="000D128D">
        <w:t xml:space="preserve">The change </w:t>
      </w:r>
      <w:r w:rsidR="00A62CE0" w:rsidRPr="000D128D">
        <w:t xml:space="preserve">in recording pupil enrolments from total numbers to the recording of </w:t>
      </w:r>
      <w:r w:rsidRPr="000D128D">
        <w:t>individual pupils was made in the 2013</w:t>
      </w:r>
      <w:r w:rsidR="00422605" w:rsidRPr="000D128D">
        <w:t>–2</w:t>
      </w:r>
      <w:r w:rsidRPr="000D128D">
        <w:t>014 academic year and the impact on the data is evident</w:t>
      </w:r>
      <w:r w:rsidR="00134272" w:rsidRPr="000D128D">
        <w:t>.</w:t>
      </w:r>
      <w:r w:rsidRPr="000D128D">
        <w:rPr>
          <w:rStyle w:val="FootnoteReference"/>
          <w:rFonts w:asciiTheme="minorHAnsi" w:hAnsiTheme="minorHAnsi"/>
        </w:rPr>
        <w:footnoteReference w:id="22"/>
      </w:r>
      <w:r w:rsidR="00A7573E" w:rsidRPr="008C102C">
        <w:t xml:space="preserve"> </w:t>
      </w:r>
      <w:r w:rsidRPr="000D128D">
        <w:t>Participation rates decrease</w:t>
      </w:r>
      <w:r w:rsidR="008147FE" w:rsidRPr="000D128D">
        <w:t>d</w:t>
      </w:r>
      <w:r w:rsidRPr="000D128D">
        <w:t xml:space="preserve"> from </w:t>
      </w:r>
      <w:r w:rsidR="00D87F1C">
        <w:t>SY</w:t>
      </w:r>
      <w:r w:rsidR="00D87F1C" w:rsidRPr="000D128D">
        <w:t xml:space="preserve"> </w:t>
      </w:r>
      <w:r w:rsidRPr="000D128D">
        <w:t>2013</w:t>
      </w:r>
      <w:r w:rsidR="00422605" w:rsidRPr="000D128D">
        <w:t>–2</w:t>
      </w:r>
      <w:r w:rsidRPr="000D128D">
        <w:t>014 through to</w:t>
      </w:r>
      <w:r w:rsidR="00D87F1C">
        <w:t xml:space="preserve"> SY</w:t>
      </w:r>
      <w:r w:rsidRPr="000D128D">
        <w:t xml:space="preserve"> 2015</w:t>
      </w:r>
      <w:r w:rsidR="00134272" w:rsidRPr="000D128D">
        <w:t>–2016</w:t>
      </w:r>
      <w:r w:rsidR="008147FE" w:rsidRPr="000D128D">
        <w:t>,</w:t>
      </w:r>
      <w:r w:rsidRPr="000D128D">
        <w:t xml:space="preserve"> likely as a result of DepEd</w:t>
      </w:r>
      <w:r w:rsidR="00134272" w:rsidRPr="000D128D">
        <w:t>–ARMM</w:t>
      </w:r>
      <w:r w:rsidRPr="000D128D">
        <w:t>’s efforts to correct duplicate, poor and inaccurate data</w:t>
      </w:r>
      <w:r w:rsidR="00134272" w:rsidRPr="000D128D">
        <w:t>.</w:t>
      </w:r>
      <w:r w:rsidRPr="000D128D">
        <w:rPr>
          <w:rStyle w:val="FootnoteReference"/>
          <w:rFonts w:asciiTheme="minorHAnsi" w:hAnsiTheme="minorHAnsi"/>
        </w:rPr>
        <w:footnoteReference w:id="23"/>
      </w:r>
    </w:p>
    <w:p w14:paraId="1E2B0E1A" w14:textId="525B9FA7" w:rsidR="0063383D" w:rsidRPr="00674555" w:rsidRDefault="00D87F1C" w:rsidP="000D128D">
      <w:pPr>
        <w:pStyle w:val="BodyText"/>
      </w:pPr>
      <w:r>
        <w:t>F</w:t>
      </w:r>
      <w:r w:rsidR="004C7F90" w:rsidRPr="00674555">
        <w:t xml:space="preserve">igure </w:t>
      </w:r>
      <w:r>
        <w:t xml:space="preserve">19 </w:t>
      </w:r>
      <w:r w:rsidR="004C7F90" w:rsidRPr="00674555">
        <w:t xml:space="preserve">below shows the change in elementary GER and NER by division between </w:t>
      </w:r>
      <w:r w:rsidR="00134272" w:rsidRPr="00674555">
        <w:t>SY </w:t>
      </w:r>
      <w:r w:rsidR="004C7F90" w:rsidRPr="00674555">
        <w:t>2012</w:t>
      </w:r>
      <w:r w:rsidR="00134272" w:rsidRPr="00674555">
        <w:t>–2013</w:t>
      </w:r>
      <w:r w:rsidR="004C7F90" w:rsidRPr="00674555">
        <w:t xml:space="preserve"> and </w:t>
      </w:r>
      <w:r w:rsidR="00134272" w:rsidRPr="00674555">
        <w:t>SY </w:t>
      </w:r>
      <w:r w:rsidR="004C7F90" w:rsidRPr="00674555">
        <w:t>2015</w:t>
      </w:r>
      <w:r w:rsidR="00134272" w:rsidRPr="00674555">
        <w:t>–2016</w:t>
      </w:r>
      <w:r w:rsidR="004C7F90" w:rsidRPr="00674555">
        <w:t>.</w:t>
      </w:r>
      <w:r w:rsidR="00A7573E" w:rsidRPr="00674555">
        <w:t xml:space="preserve"> </w:t>
      </w:r>
      <w:r w:rsidR="0063383D" w:rsidRPr="00674555">
        <w:t xml:space="preserve">There were large variations in the change in NER and GER between divisions between </w:t>
      </w:r>
      <w:r>
        <w:t xml:space="preserve">SY </w:t>
      </w:r>
      <w:r w:rsidR="00382575" w:rsidRPr="00674555">
        <w:t>2012</w:t>
      </w:r>
      <w:r w:rsidR="00134272" w:rsidRPr="00674555">
        <w:t>–2013</w:t>
      </w:r>
      <w:r w:rsidR="0063383D" w:rsidRPr="00674555">
        <w:t xml:space="preserve"> and </w:t>
      </w:r>
      <w:r>
        <w:t xml:space="preserve">SY </w:t>
      </w:r>
      <w:r w:rsidR="0063383D" w:rsidRPr="00674555">
        <w:t>2015</w:t>
      </w:r>
      <w:r w:rsidR="00134272" w:rsidRPr="00674555">
        <w:t>–2016</w:t>
      </w:r>
      <w:r w:rsidR="0063383D" w:rsidRPr="00674555">
        <w:t>.</w:t>
      </w:r>
      <w:r w:rsidR="00A7573E" w:rsidRPr="00674555">
        <w:t xml:space="preserve"> </w:t>
      </w:r>
      <w:r>
        <w:t>Three</w:t>
      </w:r>
      <w:r w:rsidRPr="00674555">
        <w:t xml:space="preserve"> </w:t>
      </w:r>
      <w:r w:rsidR="0063383D" w:rsidRPr="00674555">
        <w:t xml:space="preserve">of </w:t>
      </w:r>
      <w:r>
        <w:t>nine</w:t>
      </w:r>
      <w:r w:rsidR="0063383D" w:rsidRPr="00361432">
        <w:t xml:space="preserve"> divisions met the </w:t>
      </w:r>
      <w:r w:rsidR="00134272" w:rsidRPr="00674555">
        <w:t>BEAM–</w:t>
      </w:r>
      <w:r w:rsidR="003C5B29" w:rsidRPr="00674555">
        <w:t>ARMM</w:t>
      </w:r>
      <w:r w:rsidR="0063383D" w:rsidRPr="00674555">
        <w:t xml:space="preserve"> target of a </w:t>
      </w:r>
      <w:r w:rsidR="004C7F90" w:rsidRPr="00674555">
        <w:t>13</w:t>
      </w:r>
      <w:r w:rsidR="0063383D" w:rsidRPr="00674555">
        <w:t>% increase in NER</w:t>
      </w:r>
      <w:r w:rsidR="00327313" w:rsidRPr="00674555">
        <w:t xml:space="preserve"> whilst </w:t>
      </w:r>
      <w:r>
        <w:t>five</w:t>
      </w:r>
      <w:r w:rsidRPr="00674555">
        <w:t xml:space="preserve"> </w:t>
      </w:r>
      <w:r w:rsidR="00327313" w:rsidRPr="00674555">
        <w:t xml:space="preserve">of </w:t>
      </w:r>
      <w:r>
        <w:t>nine</w:t>
      </w:r>
      <w:r w:rsidRPr="00674555">
        <w:t xml:space="preserve"> </w:t>
      </w:r>
      <w:r w:rsidR="0063383D" w:rsidRPr="00674555">
        <w:t>di</w:t>
      </w:r>
      <w:r w:rsidR="0063383D" w:rsidRPr="00361432">
        <w:t xml:space="preserve">visions </w:t>
      </w:r>
      <w:r w:rsidR="0063383D" w:rsidRPr="00674555">
        <w:t>declined during the period</w:t>
      </w:r>
      <w:r w:rsidR="00134272" w:rsidRPr="00674555">
        <w:t>.</w:t>
      </w:r>
      <w:r w:rsidR="008905D8" w:rsidRPr="000D128D">
        <w:rPr>
          <w:rStyle w:val="FootnoteReference"/>
          <w:rFonts w:asciiTheme="minorHAnsi" w:hAnsiTheme="minorHAnsi"/>
        </w:rPr>
        <w:footnoteReference w:id="24"/>
      </w:r>
      <w:r w:rsidR="00F70F1B" w:rsidRPr="00361432">
        <w:t xml:space="preserve"> </w:t>
      </w:r>
    </w:p>
    <w:p w14:paraId="2A7B0C13" w14:textId="09AEA965" w:rsidR="0088265C" w:rsidRPr="000D128D" w:rsidRDefault="0088265C" w:rsidP="000D128D">
      <w:pPr>
        <w:pStyle w:val="Caption"/>
        <w:rPr>
          <w:lang w:val="en-AU"/>
        </w:rPr>
      </w:pPr>
      <w:bookmarkStart w:id="51" w:name="_Toc481662852"/>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19</w:t>
      </w:r>
      <w:r w:rsidRPr="000D128D">
        <w:rPr>
          <w:lang w:val="en-AU"/>
        </w:rPr>
        <w:fldChar w:fldCharType="end"/>
      </w:r>
      <w:r w:rsidRPr="000D128D">
        <w:rPr>
          <w:lang w:val="en-AU"/>
        </w:rPr>
        <w:tab/>
      </w:r>
      <w:r w:rsidR="0063383D" w:rsidRPr="000D128D">
        <w:rPr>
          <w:lang w:val="en-AU"/>
        </w:rPr>
        <w:t xml:space="preserve">Change in </w:t>
      </w:r>
      <w:r w:rsidR="00134272" w:rsidRPr="000D128D">
        <w:rPr>
          <w:lang w:val="en-AU"/>
        </w:rPr>
        <w:t xml:space="preserve">elementary </w:t>
      </w:r>
      <w:r w:rsidR="0063383D" w:rsidRPr="000D128D">
        <w:rPr>
          <w:lang w:val="en-AU"/>
        </w:rPr>
        <w:t xml:space="preserve">GER and NER labelled by </w:t>
      </w:r>
      <w:r w:rsidR="00134272" w:rsidRPr="000D128D">
        <w:rPr>
          <w:lang w:val="en-AU"/>
        </w:rPr>
        <w:t xml:space="preserve">division </w:t>
      </w:r>
      <w:r w:rsidR="0063383D" w:rsidRPr="000D128D">
        <w:rPr>
          <w:lang w:val="en-AU"/>
        </w:rPr>
        <w:t xml:space="preserve">between </w:t>
      </w:r>
      <w:r w:rsidR="00C213F7">
        <w:rPr>
          <w:lang w:val="en-AU"/>
        </w:rPr>
        <w:t xml:space="preserve">SY </w:t>
      </w:r>
      <w:r w:rsidR="0063383D" w:rsidRPr="000D128D">
        <w:rPr>
          <w:lang w:val="en-AU"/>
        </w:rPr>
        <w:t>201</w:t>
      </w:r>
      <w:r w:rsidR="00382575" w:rsidRPr="000D128D">
        <w:rPr>
          <w:lang w:val="en-AU"/>
        </w:rPr>
        <w:t>2</w:t>
      </w:r>
      <w:r w:rsidR="00134272" w:rsidRPr="000D128D">
        <w:rPr>
          <w:lang w:val="en-AU"/>
        </w:rPr>
        <w:t>–2013</w:t>
      </w:r>
      <w:r w:rsidR="0063383D" w:rsidRPr="000D128D">
        <w:rPr>
          <w:lang w:val="en-AU"/>
        </w:rPr>
        <w:t xml:space="preserve"> and </w:t>
      </w:r>
      <w:r w:rsidR="00C213F7">
        <w:rPr>
          <w:lang w:val="en-AU"/>
        </w:rPr>
        <w:t xml:space="preserve">SY </w:t>
      </w:r>
      <w:r w:rsidR="0063383D" w:rsidRPr="000D128D">
        <w:rPr>
          <w:lang w:val="en-AU"/>
        </w:rPr>
        <w:t>2015</w:t>
      </w:r>
      <w:r w:rsidR="00134272" w:rsidRPr="000D128D">
        <w:rPr>
          <w:lang w:val="en-AU"/>
        </w:rPr>
        <w:t>–2016</w:t>
      </w:r>
      <w:bookmarkEnd w:id="51"/>
      <w:r w:rsidR="0063383D" w:rsidRPr="000D128D">
        <w:rPr>
          <w:lang w:val="en-AU"/>
        </w:rPr>
        <w:t xml:space="preserve"> </w:t>
      </w:r>
    </w:p>
    <w:p w14:paraId="0B8CA646" w14:textId="7C6CBF92" w:rsidR="0088265C" w:rsidRPr="000D128D" w:rsidRDefault="0088265C" w:rsidP="000D128D">
      <w:pPr>
        <w:spacing w:after="0"/>
        <w:rPr>
          <w:lang w:val="en-AU"/>
        </w:rPr>
      </w:pPr>
      <w:r w:rsidRPr="00361432">
        <w:rPr>
          <w:noProof/>
          <w:lang w:val="en-AU" w:eastAsia="en-AU" w:bidi="ar-SA"/>
        </w:rPr>
        <w:drawing>
          <wp:inline distT="0" distB="0" distL="0" distR="0" wp14:anchorId="72FE31CE" wp14:editId="7B54ADF9">
            <wp:extent cx="5760000" cy="2160000"/>
            <wp:effectExtent l="0" t="0" r="12700" b="12065"/>
            <wp:docPr id="42" name="Chart 42">
              <a:extLst xmlns:a="http://schemas.openxmlformats.org/drawingml/2006/main">
                <a:ext uri="{FF2B5EF4-FFF2-40B4-BE49-F238E27FC236}">
                  <a16:creationId xmlns:a16="http://schemas.microsoft.com/office/drawing/2014/main" id="{93905E0E-7E65-4C0A-829B-F07D9F9A0D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4C8CA58" w14:textId="5C8C1BD5" w:rsidR="0063383D" w:rsidRPr="00361432" w:rsidRDefault="0063383D" w:rsidP="000D128D">
      <w:pPr>
        <w:pStyle w:val="source"/>
      </w:pPr>
      <w:r w:rsidRPr="00361432">
        <w:t>DepEd ARMM 2016</w:t>
      </w:r>
      <w:r w:rsidRPr="00674555">
        <w:rPr>
          <w:rStyle w:val="FootnoteReference"/>
        </w:rPr>
        <w:footnoteReference w:id="25"/>
      </w:r>
    </w:p>
    <w:p w14:paraId="77498426" w14:textId="06AFEF0B" w:rsidR="0063383D" w:rsidRPr="00674555" w:rsidRDefault="00687BAB" w:rsidP="000D128D">
      <w:pPr>
        <w:pStyle w:val="BodyText"/>
        <w:rPr>
          <w:b/>
          <w:bCs/>
        </w:rPr>
      </w:pPr>
      <w:r w:rsidRPr="00361432">
        <w:t xml:space="preserve">The </w:t>
      </w:r>
      <w:r w:rsidR="00D87F1C">
        <w:t>graph</w:t>
      </w:r>
      <w:r w:rsidR="00D87F1C" w:rsidRPr="00674555">
        <w:t xml:space="preserve"> </w:t>
      </w:r>
      <w:r w:rsidRPr="00674555">
        <w:t>below</w:t>
      </w:r>
      <w:r w:rsidR="00D87F1C">
        <w:t xml:space="preserve"> (Figure 20) </w:t>
      </w:r>
      <w:r w:rsidRPr="00674555">
        <w:t xml:space="preserve">shows elementary GPI GER and GPI NER for ARMM </w:t>
      </w:r>
      <w:r w:rsidR="00134272" w:rsidRPr="00674555">
        <w:t>SY </w:t>
      </w:r>
      <w:r w:rsidRPr="00674555">
        <w:t>2010</w:t>
      </w:r>
      <w:r w:rsidR="00134272" w:rsidRPr="00674555">
        <w:t>–2011</w:t>
      </w:r>
      <w:r w:rsidRPr="00674555">
        <w:t xml:space="preserve"> and </w:t>
      </w:r>
      <w:r w:rsidR="00134272" w:rsidRPr="00674555">
        <w:t>SY </w:t>
      </w:r>
      <w:r w:rsidRPr="00674555">
        <w:t>2015</w:t>
      </w:r>
      <w:r w:rsidR="00134272" w:rsidRPr="00674555">
        <w:t>–2016</w:t>
      </w:r>
      <w:r w:rsidRPr="00674555">
        <w:t xml:space="preserve">. </w:t>
      </w:r>
      <w:r w:rsidR="0063383D" w:rsidRPr="00674555">
        <w:t xml:space="preserve">Regionally for ARMM equity in elementary enrolment has improved since </w:t>
      </w:r>
      <w:r w:rsidR="00D87F1C">
        <w:t xml:space="preserve">SY </w:t>
      </w:r>
      <w:r w:rsidR="00382575" w:rsidRPr="00674555">
        <w:t>2012</w:t>
      </w:r>
      <w:r w:rsidR="00134272" w:rsidRPr="00674555">
        <w:t>–2013</w:t>
      </w:r>
      <w:r w:rsidR="00743CE5" w:rsidRPr="00674555">
        <w:t xml:space="preserve"> from </w:t>
      </w:r>
      <w:r w:rsidR="00743CE5" w:rsidRPr="00FA143E">
        <w:t>GPI GER 1.09</w:t>
      </w:r>
      <w:r w:rsidR="0063383D" w:rsidRPr="00FA143E">
        <w:t xml:space="preserve"> to GPI GER 1.07 in </w:t>
      </w:r>
      <w:r w:rsidR="00D87F1C">
        <w:t xml:space="preserve">SY </w:t>
      </w:r>
      <w:r w:rsidR="0063383D" w:rsidRPr="00FA143E">
        <w:t>2015</w:t>
      </w:r>
      <w:r w:rsidR="00134272" w:rsidRPr="00FA143E">
        <w:t>–2016</w:t>
      </w:r>
      <w:r w:rsidR="0063383D" w:rsidRPr="00674555">
        <w:t xml:space="preserve"> indicating that there are still issues of low boys enrolment in elementary education.</w:t>
      </w:r>
      <w:r w:rsidR="00A7573E" w:rsidRPr="00674555">
        <w:t xml:space="preserve"> </w:t>
      </w:r>
    </w:p>
    <w:p w14:paraId="1E97343D" w14:textId="7692DB12" w:rsidR="0088265C" w:rsidRPr="000D128D" w:rsidRDefault="0088265C" w:rsidP="000D128D">
      <w:pPr>
        <w:pStyle w:val="Caption"/>
        <w:spacing w:before="240"/>
        <w:rPr>
          <w:lang w:val="en-AU"/>
        </w:rPr>
      </w:pPr>
      <w:bookmarkStart w:id="52" w:name="_Toc481662853"/>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20</w:t>
      </w:r>
      <w:r w:rsidRPr="000D128D">
        <w:rPr>
          <w:lang w:val="en-AU"/>
        </w:rPr>
        <w:fldChar w:fldCharType="end"/>
      </w:r>
      <w:r w:rsidRPr="000D128D">
        <w:rPr>
          <w:lang w:val="en-AU"/>
        </w:rPr>
        <w:tab/>
        <w:t>Elementary GPI GER labelled and GPI NER for ARMM</w:t>
      </w:r>
      <w:r w:rsidR="00C213F7">
        <w:rPr>
          <w:lang w:val="en-AU"/>
        </w:rPr>
        <w:t xml:space="preserve"> SY 2010</w:t>
      </w:r>
      <w:r w:rsidR="00C213F7" w:rsidRPr="000D128D">
        <w:rPr>
          <w:lang w:val="en-AU"/>
        </w:rPr>
        <w:t>–</w:t>
      </w:r>
      <w:r w:rsidRPr="000D128D">
        <w:rPr>
          <w:lang w:val="en-AU"/>
        </w:rPr>
        <w:t>2011</w:t>
      </w:r>
      <w:r w:rsidR="00C213F7">
        <w:rPr>
          <w:lang w:val="en-AU"/>
        </w:rPr>
        <w:t xml:space="preserve"> to SY 2015</w:t>
      </w:r>
      <w:r w:rsidR="00C213F7" w:rsidRPr="000D128D">
        <w:rPr>
          <w:lang w:val="en-AU"/>
        </w:rPr>
        <w:t>–</w:t>
      </w:r>
      <w:r w:rsidR="00422605" w:rsidRPr="000D128D">
        <w:rPr>
          <w:lang w:val="en-AU"/>
        </w:rPr>
        <w:t>2</w:t>
      </w:r>
      <w:r w:rsidRPr="000D128D">
        <w:rPr>
          <w:lang w:val="en-AU"/>
        </w:rPr>
        <w:t>016</w:t>
      </w:r>
      <w:bookmarkEnd w:id="52"/>
    </w:p>
    <w:p w14:paraId="11132D80" w14:textId="3F91DB9D" w:rsidR="0088265C" w:rsidRPr="000D128D" w:rsidRDefault="0088265C" w:rsidP="000D128D">
      <w:pPr>
        <w:spacing w:after="0"/>
        <w:rPr>
          <w:lang w:val="en-AU"/>
        </w:rPr>
      </w:pPr>
      <w:r w:rsidRPr="00361432">
        <w:rPr>
          <w:noProof/>
          <w:lang w:val="en-AU" w:eastAsia="en-AU" w:bidi="ar-SA"/>
        </w:rPr>
        <w:drawing>
          <wp:inline distT="0" distB="0" distL="0" distR="0" wp14:anchorId="59A2EB87" wp14:editId="22EFABCE">
            <wp:extent cx="5760000" cy="1800000"/>
            <wp:effectExtent l="0" t="0" r="12700" b="10160"/>
            <wp:docPr id="43" name="Chart 43">
              <a:extLst xmlns:a="http://schemas.openxmlformats.org/drawingml/2006/main">
                <a:ext uri="{FF2B5EF4-FFF2-40B4-BE49-F238E27FC236}">
                  <a16:creationId xmlns:a16="http://schemas.microsoft.com/office/drawing/2014/main" id="{1F68A7A9-A932-4154-89EC-795BE8752E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A35BBD5" w14:textId="78E29A8B" w:rsidR="0088265C" w:rsidRDefault="0088265C" w:rsidP="000D128D">
      <w:pPr>
        <w:pStyle w:val="source"/>
      </w:pPr>
      <w:r w:rsidRPr="00361432">
        <w:t>DepEd ARMM 2016</w:t>
      </w:r>
    </w:p>
    <w:p w14:paraId="678F66AC" w14:textId="7D02A998" w:rsidR="00D87F1C" w:rsidRPr="005433AF" w:rsidRDefault="00D87F1C" w:rsidP="005433AF">
      <w:pPr>
        <w:pStyle w:val="BodyText"/>
        <w:rPr>
          <w:b/>
          <w:bCs/>
        </w:rPr>
      </w:pPr>
      <w:r>
        <w:t>F</w:t>
      </w:r>
      <w:r w:rsidRPr="00674555">
        <w:t xml:space="preserve">igure </w:t>
      </w:r>
      <w:r>
        <w:t>21 below</w:t>
      </w:r>
      <w:r w:rsidRPr="00674555">
        <w:t xml:space="preserve"> shows the elementary GPI GER and GPI NER for ARMM by division in SY 2015–2016. There are marked differences in different divisions with many divisions having proportionally poor participation of boys in elementary education, most notably Lanao del Sur -1B (GPI GER 1.16), Maguindanao 1 (GPI GER 1.13), and Lanao del Sur – II (GPI GER 1.12). GPI NER are higher than GPI GER indicating more boys incorrectly aged in primary school than girls. Elementary participation rates in ARMM remain well below national averages of GER 106.3% and NER 91.1% indicating that more work is to be done</w:t>
      </w:r>
      <w:r w:rsidRPr="00361432">
        <w:t>.</w:t>
      </w:r>
    </w:p>
    <w:p w14:paraId="05EA68D3" w14:textId="0516F6B4" w:rsidR="0088265C" w:rsidRPr="000D128D" w:rsidRDefault="0088265C" w:rsidP="000D128D">
      <w:pPr>
        <w:pStyle w:val="Caption"/>
        <w:rPr>
          <w:lang w:val="en-AU"/>
        </w:rPr>
      </w:pPr>
      <w:bookmarkStart w:id="53" w:name="_Toc481662854"/>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21</w:t>
      </w:r>
      <w:r w:rsidRPr="000D128D">
        <w:rPr>
          <w:lang w:val="en-AU"/>
        </w:rPr>
        <w:fldChar w:fldCharType="end"/>
      </w:r>
      <w:r w:rsidRPr="000D128D">
        <w:rPr>
          <w:lang w:val="en-AU"/>
        </w:rPr>
        <w:tab/>
        <w:t xml:space="preserve">Elementary GPI GER labelled and GPI NER for ARMM 2016 </w:t>
      </w:r>
      <w:r w:rsidR="00E20A92" w:rsidRPr="000D128D">
        <w:rPr>
          <w:lang w:val="en-AU"/>
        </w:rPr>
        <w:t>by division</w:t>
      </w:r>
      <w:bookmarkEnd w:id="53"/>
    </w:p>
    <w:p w14:paraId="3D2E08DB" w14:textId="54562D9E" w:rsidR="0088265C" w:rsidRPr="00674555" w:rsidRDefault="0088265C" w:rsidP="000D128D">
      <w:pPr>
        <w:pStyle w:val="source"/>
        <w:spacing w:after="0"/>
      </w:pPr>
      <w:r w:rsidRPr="00361432">
        <w:rPr>
          <w:noProof/>
          <w:lang w:eastAsia="en-AU" w:bidi="ar-SA"/>
        </w:rPr>
        <w:drawing>
          <wp:inline distT="0" distB="0" distL="0" distR="0" wp14:anchorId="0920ECD4" wp14:editId="13CB6A35">
            <wp:extent cx="5760000" cy="2520000"/>
            <wp:effectExtent l="0" t="0" r="12700" b="13970"/>
            <wp:docPr id="44" name="Chart 44">
              <a:extLst xmlns:a="http://schemas.openxmlformats.org/drawingml/2006/main">
                <a:ext uri="{FF2B5EF4-FFF2-40B4-BE49-F238E27FC236}">
                  <a16:creationId xmlns:a16="http://schemas.microsoft.com/office/drawing/2014/main" id="{BAAC1655-99EB-4538-A29A-CAF9A377BE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73D0B1" w14:textId="284FBCE2" w:rsidR="0088265C" w:rsidRPr="00361432" w:rsidRDefault="0088265C" w:rsidP="000D128D">
      <w:pPr>
        <w:pStyle w:val="source"/>
      </w:pPr>
      <w:r w:rsidRPr="00674555">
        <w:t>DepEd ARMM 2016</w:t>
      </w:r>
      <w:r w:rsidRPr="00674555">
        <w:rPr>
          <w:rStyle w:val="FootnoteReference"/>
        </w:rPr>
        <w:footnoteReference w:id="26"/>
      </w:r>
    </w:p>
    <w:p w14:paraId="79F61F96" w14:textId="73E2370C" w:rsidR="0063383D" w:rsidRPr="00674555" w:rsidRDefault="00D87F1C" w:rsidP="000D128D">
      <w:pPr>
        <w:pStyle w:val="BodyText"/>
      </w:pPr>
      <w:r>
        <w:t>F</w:t>
      </w:r>
      <w:r w:rsidR="00445F08" w:rsidRPr="00361432">
        <w:t>igure</w:t>
      </w:r>
      <w:r>
        <w:t xml:space="preserve"> 22</w:t>
      </w:r>
      <w:r w:rsidR="00445F08" w:rsidRPr="00361432">
        <w:t xml:space="preserve"> below shows the elementary GER and NER for ARMM by </w:t>
      </w:r>
      <w:r w:rsidR="00111699">
        <w:t>d</w:t>
      </w:r>
      <w:r w:rsidR="00111699" w:rsidRPr="00361432">
        <w:t xml:space="preserve">ivision </w:t>
      </w:r>
      <w:r w:rsidR="00134272" w:rsidRPr="00674555">
        <w:t>SY </w:t>
      </w:r>
      <w:r w:rsidR="00445F08" w:rsidRPr="00674555">
        <w:t>2015</w:t>
      </w:r>
      <w:r w:rsidR="00134272" w:rsidRPr="00674555">
        <w:t>–2016</w:t>
      </w:r>
      <w:r w:rsidR="00445F08" w:rsidRPr="00674555">
        <w:t xml:space="preserve">. </w:t>
      </w:r>
      <w:r w:rsidR="0063383D" w:rsidRPr="00674555">
        <w:t>There are also still large divisional variations in participation rates which also indicate regions of likely poor data such as Lanao del Sur – 1 with a elementary GER of 143.7% and NER of 114.7%.</w:t>
      </w:r>
    </w:p>
    <w:p w14:paraId="6D3FCC0A" w14:textId="6373721E" w:rsidR="0088265C" w:rsidRPr="000D128D" w:rsidRDefault="0088265C" w:rsidP="000D128D">
      <w:pPr>
        <w:pStyle w:val="Caption"/>
        <w:rPr>
          <w:lang w:val="en-AU"/>
        </w:rPr>
      </w:pPr>
      <w:bookmarkStart w:id="54" w:name="_Toc481662855"/>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22</w:t>
      </w:r>
      <w:r w:rsidRPr="000D128D">
        <w:rPr>
          <w:lang w:val="en-AU"/>
        </w:rPr>
        <w:fldChar w:fldCharType="end"/>
      </w:r>
      <w:r w:rsidRPr="000D128D">
        <w:rPr>
          <w:lang w:val="en-AU"/>
        </w:rPr>
        <w:tab/>
      </w:r>
      <w:r w:rsidR="0063383D" w:rsidRPr="000D128D">
        <w:rPr>
          <w:lang w:val="en-AU"/>
        </w:rPr>
        <w:t xml:space="preserve">Elementary GER labelled and NER for ARMM 2016 </w:t>
      </w:r>
      <w:r w:rsidR="00E20A92" w:rsidRPr="000D128D">
        <w:rPr>
          <w:lang w:val="en-AU"/>
        </w:rPr>
        <w:t>by division</w:t>
      </w:r>
      <w:bookmarkEnd w:id="54"/>
      <w:r w:rsidR="0063383D" w:rsidRPr="000D128D">
        <w:rPr>
          <w:lang w:val="en-AU"/>
        </w:rPr>
        <w:t xml:space="preserve"> </w:t>
      </w:r>
    </w:p>
    <w:p w14:paraId="4613492E" w14:textId="2DBBB589" w:rsidR="0088265C" w:rsidRPr="000D128D" w:rsidRDefault="0088265C" w:rsidP="000D128D">
      <w:pPr>
        <w:rPr>
          <w:lang w:val="en-AU"/>
        </w:rPr>
      </w:pPr>
      <w:r w:rsidRPr="00361432">
        <w:rPr>
          <w:noProof/>
          <w:lang w:val="en-AU" w:eastAsia="en-AU" w:bidi="ar-SA"/>
        </w:rPr>
        <w:drawing>
          <wp:inline distT="0" distB="0" distL="0" distR="0" wp14:anchorId="153017F9" wp14:editId="3E4D6BDD">
            <wp:extent cx="5760000" cy="2520000"/>
            <wp:effectExtent l="0" t="0" r="12700" b="13970"/>
            <wp:docPr id="52" name="Chart 52">
              <a:extLst xmlns:a="http://schemas.openxmlformats.org/drawingml/2006/main">
                <a:ext uri="{FF2B5EF4-FFF2-40B4-BE49-F238E27FC236}">
                  <a16:creationId xmlns:a16="http://schemas.microsoft.com/office/drawing/2014/main" id="{6BE40B86-3F11-49B5-B8B1-9F987A94D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226B9CC" w14:textId="60445E70" w:rsidR="0063383D" w:rsidRPr="00361432" w:rsidRDefault="0063383D" w:rsidP="000D128D">
      <w:pPr>
        <w:pStyle w:val="source"/>
        <w:rPr>
          <w:color w:val="6C2E00" w:themeColor="accent1" w:themeShade="80"/>
        </w:rPr>
      </w:pPr>
      <w:r w:rsidRPr="00674555">
        <w:t>DepEd ARMM 2016</w:t>
      </w:r>
      <w:r w:rsidRPr="00674555">
        <w:rPr>
          <w:rStyle w:val="FootnoteReference"/>
        </w:rPr>
        <w:footnoteReference w:id="27"/>
      </w:r>
    </w:p>
    <w:p w14:paraId="2BCF4544" w14:textId="4D999CCD" w:rsidR="0063383D" w:rsidRPr="00F374DD" w:rsidRDefault="008147FE" w:rsidP="000D128D">
      <w:pPr>
        <w:pStyle w:val="Heading2"/>
        <w:rPr>
          <w:rFonts w:ascii="Arial" w:hAnsi="Arial"/>
          <w:szCs w:val="30"/>
          <w:lang w:val="en-GB"/>
        </w:rPr>
      </w:pPr>
      <w:bookmarkStart w:id="55" w:name="_Toc481511297"/>
      <w:bookmarkStart w:id="56" w:name="_Toc481662814"/>
      <w:bookmarkStart w:id="57" w:name="_Toc486591295"/>
      <w:bookmarkEnd w:id="55"/>
      <w:bookmarkEnd w:id="56"/>
      <w:r w:rsidRPr="00F374DD">
        <w:rPr>
          <w:rFonts w:ascii="Arial" w:hAnsi="Arial"/>
          <w:szCs w:val="30"/>
          <w:lang w:val="en-AU"/>
        </w:rPr>
        <w:t xml:space="preserve">Target: 7% increase in participation in </w:t>
      </w:r>
      <w:r w:rsidR="00DF5F47" w:rsidRPr="00F374DD">
        <w:rPr>
          <w:rFonts w:ascii="Arial" w:hAnsi="Arial"/>
          <w:szCs w:val="30"/>
          <w:lang w:val="en-AU"/>
        </w:rPr>
        <w:t>secondary</w:t>
      </w:r>
      <w:bookmarkEnd w:id="57"/>
      <w:r w:rsidR="00DF5F47" w:rsidRPr="00F374DD">
        <w:rPr>
          <w:rFonts w:ascii="Arial" w:hAnsi="Arial"/>
          <w:szCs w:val="30"/>
          <w:lang w:val="en-AU"/>
        </w:rPr>
        <w:t xml:space="preserve"> </w:t>
      </w:r>
    </w:p>
    <w:p w14:paraId="6040D2AE" w14:textId="4C86E673" w:rsidR="007C6C23" w:rsidRPr="00674555" w:rsidRDefault="0063383D" w:rsidP="000D128D">
      <w:pPr>
        <w:pStyle w:val="BodyText"/>
      </w:pPr>
      <w:r w:rsidRPr="00361432">
        <w:t>As noted</w:t>
      </w:r>
      <w:r w:rsidR="008147FE" w:rsidRPr="00674555">
        <w:t xml:space="preserve"> above</w:t>
      </w:r>
      <w:r w:rsidRPr="00674555">
        <w:t xml:space="preserve"> it is unlikely that </w:t>
      </w:r>
      <w:r w:rsidR="00134272" w:rsidRPr="00674555">
        <w:t>BEAM–</w:t>
      </w:r>
      <w:r w:rsidR="00AF617B" w:rsidRPr="00674555">
        <w:t>ARMM</w:t>
      </w:r>
      <w:r w:rsidRPr="00674555">
        <w:t xml:space="preserve"> would have had a large impact on </w:t>
      </w:r>
      <w:r w:rsidR="008147FE" w:rsidRPr="00674555">
        <w:t>secondary education participation rates given the duration of the program and its focus on eleme</w:t>
      </w:r>
      <w:r w:rsidRPr="00674555">
        <w:t>ntary education</w:t>
      </w:r>
      <w:r w:rsidR="008147FE" w:rsidRPr="00674555">
        <w:t>. H</w:t>
      </w:r>
      <w:r w:rsidRPr="00674555">
        <w:t xml:space="preserve">owever </w:t>
      </w:r>
      <w:r w:rsidR="008147FE" w:rsidRPr="00674555">
        <w:t xml:space="preserve">this </w:t>
      </w:r>
      <w:r w:rsidRPr="00674555">
        <w:t xml:space="preserve">analysis is </w:t>
      </w:r>
      <w:r w:rsidR="008147FE" w:rsidRPr="00674555">
        <w:t xml:space="preserve">provided </w:t>
      </w:r>
      <w:r w:rsidRPr="00674555">
        <w:t>to help validate gains. It was anticipated that during the program secondary NER would increase by 7%.</w:t>
      </w:r>
      <w:r w:rsidR="00A7573E" w:rsidRPr="00674555">
        <w:t xml:space="preserve"> </w:t>
      </w:r>
      <w:r w:rsidR="007C6C23" w:rsidRPr="00674555">
        <w:t>T</w:t>
      </w:r>
      <w:r w:rsidRPr="00674555">
        <w:t xml:space="preserve">he use of this indicator is problematic so further evidence of increase in secondary participation rates and an estimation of </w:t>
      </w:r>
      <w:r w:rsidR="00134272" w:rsidRPr="00674555">
        <w:t>BEAM–</w:t>
      </w:r>
      <w:r w:rsidRPr="00674555">
        <w:t xml:space="preserve">ARMM contribution is presented below. </w:t>
      </w:r>
    </w:p>
    <w:p w14:paraId="49A0FF4B" w14:textId="7FC944CC" w:rsidR="0063383D" w:rsidRPr="00674555" w:rsidRDefault="000E47DC" w:rsidP="000D128D">
      <w:pPr>
        <w:pStyle w:val="BodyText"/>
      </w:pPr>
      <w:r w:rsidRPr="00674555">
        <w:t>The g</w:t>
      </w:r>
      <w:r w:rsidR="002369EF" w:rsidRPr="00674555">
        <w:t xml:space="preserve">raph below </w:t>
      </w:r>
      <w:r w:rsidR="00C77990">
        <w:t xml:space="preserve">(Figure 23) </w:t>
      </w:r>
      <w:r w:rsidR="002369EF" w:rsidRPr="00674555">
        <w:t xml:space="preserve">shows the secondary GER and NER for ARMM </w:t>
      </w:r>
      <w:r w:rsidR="00134272" w:rsidRPr="00674555">
        <w:t>SY </w:t>
      </w:r>
      <w:r w:rsidR="002369EF" w:rsidRPr="00674555">
        <w:t>2010</w:t>
      </w:r>
      <w:r w:rsidR="00134272" w:rsidRPr="00674555">
        <w:t>–2011</w:t>
      </w:r>
      <w:r w:rsidR="002369EF" w:rsidRPr="00674555">
        <w:t xml:space="preserve"> to </w:t>
      </w:r>
      <w:r w:rsidR="00134272" w:rsidRPr="00674555">
        <w:t>SY </w:t>
      </w:r>
      <w:r w:rsidR="002369EF" w:rsidRPr="00674555">
        <w:t>2015</w:t>
      </w:r>
      <w:r w:rsidR="00134272" w:rsidRPr="00674555">
        <w:t>–2016</w:t>
      </w:r>
      <w:r w:rsidR="002369EF" w:rsidRPr="00674555">
        <w:t xml:space="preserve">. </w:t>
      </w:r>
      <w:r w:rsidR="007C6C23" w:rsidRPr="00674555">
        <w:t xml:space="preserve">ARMM has </w:t>
      </w:r>
      <w:r w:rsidR="007C6C23" w:rsidRPr="00847AF3">
        <w:t xml:space="preserve">increased </w:t>
      </w:r>
      <w:r w:rsidR="007C6C23" w:rsidRPr="00674555">
        <w:t xml:space="preserve">both GER and NER throughout the </w:t>
      </w:r>
      <w:r w:rsidR="00134272" w:rsidRPr="00674555">
        <w:t>BEAM–</w:t>
      </w:r>
      <w:r w:rsidR="007C6C23" w:rsidRPr="00674555">
        <w:t>ARMM program.</w:t>
      </w:r>
      <w:r w:rsidR="00A7573E" w:rsidRPr="00674555">
        <w:t xml:space="preserve"> </w:t>
      </w:r>
      <w:r w:rsidR="007C6C23" w:rsidRPr="00674555">
        <w:t>Overall secondary GER increased from 38.6% in</w:t>
      </w:r>
      <w:r w:rsidR="00C77990">
        <w:t xml:space="preserve"> SY</w:t>
      </w:r>
      <w:r w:rsidR="007C6C23" w:rsidRPr="00674555">
        <w:t xml:space="preserve"> 2012</w:t>
      </w:r>
      <w:r w:rsidR="00134272" w:rsidRPr="00674555">
        <w:t>–2013</w:t>
      </w:r>
      <w:r w:rsidR="007C6C23" w:rsidRPr="00674555">
        <w:t xml:space="preserve"> to 46.5% in </w:t>
      </w:r>
      <w:r w:rsidR="00C77990">
        <w:t xml:space="preserve">SY </w:t>
      </w:r>
      <w:r w:rsidR="007C6C23" w:rsidRPr="00674555">
        <w:t xml:space="preserve">2015 – 2016 and NER increased from </w:t>
      </w:r>
      <w:r w:rsidR="007C6C23" w:rsidRPr="00847AF3">
        <w:t>26.5% to 32.4%</w:t>
      </w:r>
      <w:r w:rsidR="007C6C23" w:rsidRPr="00674555">
        <w:t xml:space="preserve"> during the same period.</w:t>
      </w:r>
      <w:r w:rsidR="00A7573E" w:rsidRPr="00674555">
        <w:t xml:space="preserve"> </w:t>
      </w:r>
      <w:r w:rsidR="007C6C23" w:rsidRPr="00674555">
        <w:t xml:space="preserve">This indicates increase in NER of </w:t>
      </w:r>
      <w:r w:rsidR="00FA143E" w:rsidRPr="00847AF3">
        <w:t>5.9</w:t>
      </w:r>
      <w:r w:rsidR="007C6C23" w:rsidRPr="00FA143E">
        <w:t>%</w:t>
      </w:r>
      <w:r w:rsidR="00A75EE3" w:rsidRPr="00FA143E">
        <w:t xml:space="preserve">.  </w:t>
      </w:r>
      <w:r w:rsidR="007C6C23" w:rsidRPr="00674555">
        <w:t xml:space="preserve">GER </w:t>
      </w:r>
      <w:r w:rsidR="007C6C23" w:rsidRPr="00D265F5">
        <w:t xml:space="preserve">increased </w:t>
      </w:r>
      <w:r w:rsidR="00FA143E" w:rsidRPr="00847AF3">
        <w:t>7.9</w:t>
      </w:r>
      <w:r w:rsidR="007C6C23" w:rsidRPr="00FA143E">
        <w:t>%.</w:t>
      </w:r>
      <w:r w:rsidR="00A7573E" w:rsidRPr="00FA143E">
        <w:t xml:space="preserve"> </w:t>
      </w:r>
      <w:r w:rsidR="007C6C23" w:rsidRPr="000D128D">
        <w:t>Th</w:t>
      </w:r>
      <w:r w:rsidR="007C6C23" w:rsidRPr="00674555">
        <w:t>e proportion of incorrectly aged children for elementary increased from 28.5% to 30.2% of children enrolled however this is to be anticipated given that primary repetition rates are still high in ARMM which would result in age distortions in secondary education.</w:t>
      </w:r>
    </w:p>
    <w:p w14:paraId="25AEFD8E" w14:textId="105C8406" w:rsidR="0088265C" w:rsidRPr="000D128D" w:rsidRDefault="0088265C" w:rsidP="000D128D">
      <w:pPr>
        <w:pStyle w:val="Caption"/>
        <w:rPr>
          <w:lang w:val="en-AU"/>
        </w:rPr>
      </w:pPr>
      <w:bookmarkStart w:id="58" w:name="_Toc481662856"/>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23</w:t>
      </w:r>
      <w:r w:rsidRPr="000D128D">
        <w:rPr>
          <w:lang w:val="en-AU"/>
        </w:rPr>
        <w:fldChar w:fldCharType="end"/>
      </w:r>
      <w:r w:rsidRPr="000D128D">
        <w:rPr>
          <w:lang w:val="en-AU"/>
        </w:rPr>
        <w:tab/>
      </w:r>
      <w:r w:rsidR="0063383D" w:rsidRPr="000D128D">
        <w:rPr>
          <w:lang w:val="en-AU"/>
        </w:rPr>
        <w:t>Secondary GER labelled and NER for ARMM</w:t>
      </w:r>
      <w:r w:rsidR="00134272" w:rsidRPr="000D128D">
        <w:rPr>
          <w:lang w:val="en-AU"/>
        </w:rPr>
        <w:t> </w:t>
      </w:r>
      <w:r w:rsidR="00111699">
        <w:rPr>
          <w:lang w:val="en-AU"/>
        </w:rPr>
        <w:t xml:space="preserve">SY </w:t>
      </w:r>
      <w:r w:rsidR="0063383D" w:rsidRPr="000D128D">
        <w:rPr>
          <w:lang w:val="en-AU"/>
        </w:rPr>
        <w:t>201</w:t>
      </w:r>
      <w:r w:rsidR="002369EF" w:rsidRPr="000D128D">
        <w:rPr>
          <w:lang w:val="en-AU"/>
        </w:rPr>
        <w:t>0</w:t>
      </w:r>
      <w:r w:rsidR="00134272" w:rsidRPr="000D128D">
        <w:rPr>
          <w:lang w:val="en-AU"/>
        </w:rPr>
        <w:t>–2011</w:t>
      </w:r>
      <w:r w:rsidR="002369EF" w:rsidRPr="000D128D">
        <w:rPr>
          <w:lang w:val="en-AU"/>
        </w:rPr>
        <w:t xml:space="preserve"> and </w:t>
      </w:r>
      <w:r w:rsidR="00111699">
        <w:rPr>
          <w:lang w:val="en-AU"/>
        </w:rPr>
        <w:t xml:space="preserve">SY </w:t>
      </w:r>
      <w:r w:rsidR="002369EF" w:rsidRPr="000D128D">
        <w:rPr>
          <w:lang w:val="en-AU"/>
        </w:rPr>
        <w:t>2015</w:t>
      </w:r>
      <w:r w:rsidR="00134272" w:rsidRPr="000D128D">
        <w:rPr>
          <w:lang w:val="en-AU"/>
        </w:rPr>
        <w:t>–2016</w:t>
      </w:r>
      <w:bookmarkEnd w:id="58"/>
      <w:r w:rsidR="0063383D" w:rsidRPr="000D128D">
        <w:rPr>
          <w:lang w:val="en-AU"/>
        </w:rPr>
        <w:t xml:space="preserve"> </w:t>
      </w:r>
    </w:p>
    <w:p w14:paraId="4C1AA362" w14:textId="6044F770" w:rsidR="0088265C" w:rsidRPr="000D128D" w:rsidRDefault="0088265C" w:rsidP="000D128D">
      <w:pPr>
        <w:keepNext/>
        <w:spacing w:after="0"/>
        <w:rPr>
          <w:lang w:val="en-AU"/>
        </w:rPr>
      </w:pPr>
      <w:r w:rsidRPr="00361432">
        <w:rPr>
          <w:noProof/>
          <w:lang w:val="en-AU" w:eastAsia="en-AU" w:bidi="ar-SA"/>
        </w:rPr>
        <w:drawing>
          <wp:inline distT="0" distB="0" distL="0" distR="0" wp14:anchorId="50D575F4" wp14:editId="33C68359">
            <wp:extent cx="5760000" cy="1800000"/>
            <wp:effectExtent l="0" t="0" r="12700" b="10160"/>
            <wp:docPr id="53" name="Chart 53">
              <a:extLst xmlns:a="http://schemas.openxmlformats.org/drawingml/2006/main">
                <a:ext uri="{FF2B5EF4-FFF2-40B4-BE49-F238E27FC236}">
                  <a16:creationId xmlns:a16="http://schemas.microsoft.com/office/drawing/2014/main" id="{923B3130-7F96-4B67-89A4-DED04BEABF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06EC5ED" w14:textId="3BAC1331" w:rsidR="0063383D" w:rsidRPr="00674555" w:rsidRDefault="0063383D" w:rsidP="000D128D">
      <w:pPr>
        <w:pStyle w:val="source"/>
      </w:pPr>
      <w:r w:rsidRPr="00674555">
        <w:t>DepEd</w:t>
      </w:r>
      <w:r w:rsidR="00134272" w:rsidRPr="00674555">
        <w:t>–ARMM</w:t>
      </w:r>
      <w:r w:rsidRPr="00674555">
        <w:t xml:space="preserve"> 2016</w:t>
      </w:r>
    </w:p>
    <w:p w14:paraId="0AF38E25" w14:textId="38699FFF" w:rsidR="0063383D" w:rsidRPr="00674555" w:rsidRDefault="0063383D" w:rsidP="000D128D">
      <w:pPr>
        <w:pStyle w:val="BodyText"/>
      </w:pPr>
      <w:r w:rsidRPr="00361432">
        <w:t>As noted above, the trends indicate that data is not accurate.</w:t>
      </w:r>
      <w:r w:rsidR="00A7573E" w:rsidRPr="00674555">
        <w:t xml:space="preserve"> </w:t>
      </w:r>
      <w:r w:rsidR="007C6C23" w:rsidRPr="00674555">
        <w:t>As described above, t</w:t>
      </w:r>
      <w:r w:rsidRPr="00674555">
        <w:t>he change to individual pupils was made in the 2013</w:t>
      </w:r>
      <w:r w:rsidR="00422605" w:rsidRPr="00674555">
        <w:t>–2</w:t>
      </w:r>
      <w:r w:rsidRPr="00674555">
        <w:t>014 academic year and the impact on the data is evident.</w:t>
      </w:r>
      <w:r w:rsidR="00A7573E" w:rsidRPr="00674555">
        <w:t xml:space="preserve"> </w:t>
      </w:r>
      <w:r w:rsidRPr="00674555">
        <w:t>As in the case of elementary data, participation rates decrease</w:t>
      </w:r>
      <w:r w:rsidR="007C6C23" w:rsidRPr="00674555">
        <w:t>d</w:t>
      </w:r>
      <w:r w:rsidRPr="00674555">
        <w:t xml:space="preserve"> from </w:t>
      </w:r>
      <w:r w:rsidR="00C77990">
        <w:t>SY</w:t>
      </w:r>
      <w:r w:rsidRPr="00674555">
        <w:t xml:space="preserve"> 2013</w:t>
      </w:r>
      <w:r w:rsidR="00422605" w:rsidRPr="00674555">
        <w:t>–2</w:t>
      </w:r>
      <w:r w:rsidRPr="00674555">
        <w:t xml:space="preserve">014 year through to </w:t>
      </w:r>
      <w:r w:rsidR="00C77990">
        <w:t xml:space="preserve">SY </w:t>
      </w:r>
      <w:r w:rsidRPr="00674555">
        <w:t>2015</w:t>
      </w:r>
      <w:r w:rsidR="00134272" w:rsidRPr="00674555">
        <w:t>–2016</w:t>
      </w:r>
      <w:r w:rsidRPr="00674555">
        <w:t xml:space="preserve"> likely as a result of DepEd</w:t>
      </w:r>
      <w:r w:rsidR="00134272" w:rsidRPr="00674555">
        <w:t>–ARMM</w:t>
      </w:r>
      <w:r w:rsidRPr="00674555">
        <w:t>’s efforts to correct duplicate, poor and inaccurate data.</w:t>
      </w:r>
      <w:r w:rsidR="00A7573E" w:rsidRPr="00674555">
        <w:t xml:space="preserve"> </w:t>
      </w:r>
      <w:r w:rsidRPr="00674555">
        <w:t xml:space="preserve">Secondary participation rates in ARMM remain well below national averages of GER </w:t>
      </w:r>
      <w:r w:rsidR="00595A41" w:rsidRPr="00674555">
        <w:t>83.7%</w:t>
      </w:r>
      <w:r w:rsidRPr="00674555">
        <w:t xml:space="preserve"> and NER </w:t>
      </w:r>
      <w:r w:rsidR="00595A41" w:rsidRPr="00674555">
        <w:t xml:space="preserve">68.2% </w:t>
      </w:r>
      <w:r w:rsidRPr="00674555">
        <w:t>indicating that more work is to be done.</w:t>
      </w:r>
    </w:p>
    <w:p w14:paraId="3CA0E0D5" w14:textId="6B7D6780" w:rsidR="0063383D" w:rsidRPr="00361432" w:rsidRDefault="00C77990" w:rsidP="000D128D">
      <w:pPr>
        <w:pStyle w:val="BodyText"/>
      </w:pPr>
      <w:r>
        <w:t>Figure 24 below</w:t>
      </w:r>
      <w:r w:rsidR="002369EF" w:rsidRPr="00674555">
        <w:t xml:space="preserve"> shows the change in secondary GER and NER (labelled) by division between </w:t>
      </w:r>
      <w:r w:rsidR="00134272" w:rsidRPr="00674555">
        <w:t>SY </w:t>
      </w:r>
      <w:r w:rsidR="002369EF" w:rsidRPr="00674555">
        <w:t>2012</w:t>
      </w:r>
      <w:r w:rsidR="00134272" w:rsidRPr="00674555">
        <w:t>–2013</w:t>
      </w:r>
      <w:r w:rsidR="002369EF" w:rsidRPr="00674555">
        <w:t xml:space="preserve"> and </w:t>
      </w:r>
      <w:r w:rsidR="00134272" w:rsidRPr="00674555">
        <w:t>SY </w:t>
      </w:r>
      <w:r w:rsidR="002369EF" w:rsidRPr="00674555">
        <w:t>2015</w:t>
      </w:r>
      <w:r w:rsidR="00134272" w:rsidRPr="00674555">
        <w:t>–2016</w:t>
      </w:r>
      <w:r w:rsidR="002369EF" w:rsidRPr="00674555">
        <w:t xml:space="preserve">. </w:t>
      </w:r>
      <w:r w:rsidR="0063383D" w:rsidRPr="00674555">
        <w:t xml:space="preserve">There were large variations in the change in NER and GER between divisions between </w:t>
      </w:r>
      <w:r w:rsidR="00382575" w:rsidRPr="00674555">
        <w:t>2012</w:t>
      </w:r>
      <w:r w:rsidR="00134272" w:rsidRPr="00674555">
        <w:t>–2013</w:t>
      </w:r>
      <w:r w:rsidR="0063383D" w:rsidRPr="00674555">
        <w:t xml:space="preserve"> and 2015</w:t>
      </w:r>
      <w:r w:rsidR="00134272" w:rsidRPr="00674555">
        <w:t>–2016</w:t>
      </w:r>
      <w:r w:rsidR="0063383D" w:rsidRPr="00674555">
        <w:t>.</w:t>
      </w:r>
      <w:r w:rsidR="00A7573E" w:rsidRPr="00674555">
        <w:t xml:space="preserve"> </w:t>
      </w:r>
      <w:r>
        <w:t>Six</w:t>
      </w:r>
      <w:r w:rsidRPr="00674555">
        <w:t xml:space="preserve"> </w:t>
      </w:r>
      <w:r w:rsidR="0063383D" w:rsidRPr="00674555">
        <w:t xml:space="preserve">of </w:t>
      </w:r>
      <w:r>
        <w:t>nine</w:t>
      </w:r>
      <w:r w:rsidRPr="00674555">
        <w:t xml:space="preserve"> </w:t>
      </w:r>
      <w:r w:rsidR="0063383D" w:rsidRPr="00674555">
        <w:t xml:space="preserve">divisions met the </w:t>
      </w:r>
      <w:r w:rsidR="00134272" w:rsidRPr="00674555">
        <w:t>BEAM–</w:t>
      </w:r>
      <w:r w:rsidR="00AF617B" w:rsidRPr="00674555">
        <w:t>ARMM</w:t>
      </w:r>
      <w:r w:rsidR="0063383D" w:rsidRPr="00674555">
        <w:t xml:space="preserve"> target of a 7% increase in GER whilst </w:t>
      </w:r>
      <w:r>
        <w:t xml:space="preserve">two </w:t>
      </w:r>
      <w:r w:rsidR="0063383D" w:rsidRPr="00674555">
        <w:t>divisions declined during the period.</w:t>
      </w:r>
    </w:p>
    <w:p w14:paraId="621FF5E9" w14:textId="47051289" w:rsidR="0088265C" w:rsidRPr="000D128D" w:rsidRDefault="00C77990" w:rsidP="000D128D">
      <w:pPr>
        <w:pStyle w:val="Caption"/>
        <w:rPr>
          <w:lang w:val="en-AU"/>
        </w:rPr>
      </w:pPr>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24</w:t>
      </w:r>
      <w:r w:rsidRPr="000D128D">
        <w:rPr>
          <w:lang w:val="en-AU"/>
        </w:rPr>
        <w:fldChar w:fldCharType="end"/>
      </w:r>
      <w:r w:rsidR="0088265C" w:rsidRPr="000D128D">
        <w:rPr>
          <w:lang w:val="en-AU"/>
        </w:rPr>
        <w:tab/>
      </w:r>
      <w:r w:rsidR="0063383D" w:rsidRPr="000D128D">
        <w:rPr>
          <w:lang w:val="en-AU"/>
        </w:rPr>
        <w:t xml:space="preserve">Change in Secondary GER and NER labelled </w:t>
      </w:r>
      <w:r w:rsidR="00E20A92" w:rsidRPr="000D128D">
        <w:rPr>
          <w:lang w:val="en-AU"/>
        </w:rPr>
        <w:t>by division</w:t>
      </w:r>
      <w:r w:rsidR="0063383D" w:rsidRPr="000D128D">
        <w:rPr>
          <w:lang w:val="en-AU"/>
        </w:rPr>
        <w:t xml:space="preserve"> between </w:t>
      </w:r>
      <w:r w:rsidR="00134272" w:rsidRPr="000D128D">
        <w:rPr>
          <w:lang w:val="en-AU"/>
        </w:rPr>
        <w:t>SY </w:t>
      </w:r>
      <w:r w:rsidR="00382575" w:rsidRPr="000D128D">
        <w:rPr>
          <w:lang w:val="en-AU"/>
        </w:rPr>
        <w:t>2012</w:t>
      </w:r>
      <w:r w:rsidR="00134272" w:rsidRPr="000D128D">
        <w:rPr>
          <w:lang w:val="en-AU"/>
        </w:rPr>
        <w:t>–2013</w:t>
      </w:r>
      <w:r w:rsidR="0063383D" w:rsidRPr="000D128D">
        <w:rPr>
          <w:lang w:val="en-AU"/>
        </w:rPr>
        <w:t xml:space="preserve"> and </w:t>
      </w:r>
      <w:r w:rsidR="00134272" w:rsidRPr="000D128D">
        <w:rPr>
          <w:lang w:val="en-AU"/>
        </w:rPr>
        <w:t>SY </w:t>
      </w:r>
      <w:r w:rsidR="0063383D" w:rsidRPr="000D128D">
        <w:rPr>
          <w:lang w:val="en-AU"/>
        </w:rPr>
        <w:t>2015</w:t>
      </w:r>
      <w:r w:rsidR="00134272" w:rsidRPr="000D128D">
        <w:rPr>
          <w:lang w:val="en-AU"/>
        </w:rPr>
        <w:t>–2016</w:t>
      </w:r>
    </w:p>
    <w:p w14:paraId="35671853" w14:textId="7993C32E" w:rsidR="0088265C" w:rsidRPr="000D128D" w:rsidRDefault="0088265C" w:rsidP="000D128D">
      <w:pPr>
        <w:rPr>
          <w:lang w:val="en-AU"/>
        </w:rPr>
      </w:pPr>
      <w:r w:rsidRPr="00D265F5">
        <w:rPr>
          <w:noProof/>
          <w:lang w:val="en-AU" w:eastAsia="en-AU" w:bidi="ar-SA"/>
        </w:rPr>
        <w:drawing>
          <wp:inline distT="0" distB="0" distL="0" distR="0" wp14:anchorId="34B3AC2E" wp14:editId="05E508AD">
            <wp:extent cx="5760000" cy="2520000"/>
            <wp:effectExtent l="0" t="0" r="12700" b="13970"/>
            <wp:docPr id="57" name="Chart 57">
              <a:extLst xmlns:a="http://schemas.openxmlformats.org/drawingml/2006/main">
                <a:ext uri="{FF2B5EF4-FFF2-40B4-BE49-F238E27FC236}">
                  <a16:creationId xmlns:a16="http://schemas.microsoft.com/office/drawing/2014/main" id="{27A8C820-FBA7-4B59-AFEA-7E0BC578F8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2DE2624" w14:textId="504BCE46" w:rsidR="0063383D" w:rsidRPr="00361432" w:rsidRDefault="0063383D" w:rsidP="000D128D">
      <w:pPr>
        <w:pStyle w:val="source"/>
      </w:pPr>
      <w:r w:rsidRPr="00674555">
        <w:t>DepEd ARMM 2016</w:t>
      </w:r>
      <w:r w:rsidRPr="00674555">
        <w:rPr>
          <w:rStyle w:val="FootnoteReference"/>
        </w:rPr>
        <w:footnoteReference w:id="28"/>
      </w:r>
    </w:p>
    <w:p w14:paraId="3B5FF70A" w14:textId="381BB766" w:rsidR="0063383D" w:rsidRPr="00361432" w:rsidRDefault="00C77990" w:rsidP="000D128D">
      <w:pPr>
        <w:pStyle w:val="BodyText"/>
      </w:pPr>
      <w:r>
        <w:t>The graph below (Fi</w:t>
      </w:r>
      <w:r w:rsidR="00FE4AC0" w:rsidRPr="00674555">
        <w:t>gure</w:t>
      </w:r>
      <w:r>
        <w:t xml:space="preserve"> 25) </w:t>
      </w:r>
      <w:r w:rsidR="00FE4AC0" w:rsidRPr="00674555">
        <w:t xml:space="preserve">shows the secondary GPI GER and GPI NER for ARMM </w:t>
      </w:r>
      <w:r w:rsidR="00134272" w:rsidRPr="00674555">
        <w:t>SY </w:t>
      </w:r>
      <w:r w:rsidR="00FE4AC0" w:rsidRPr="00674555">
        <w:t>2010</w:t>
      </w:r>
      <w:r w:rsidR="00134272" w:rsidRPr="00674555">
        <w:t>–2011</w:t>
      </w:r>
      <w:r w:rsidR="00FE4AC0" w:rsidRPr="00674555">
        <w:t xml:space="preserve"> to </w:t>
      </w:r>
      <w:r w:rsidR="00134272" w:rsidRPr="00674555">
        <w:t>SY </w:t>
      </w:r>
      <w:r w:rsidR="00FE4AC0" w:rsidRPr="00674555">
        <w:t>2015</w:t>
      </w:r>
      <w:r w:rsidR="00134272" w:rsidRPr="00674555">
        <w:t>–2016</w:t>
      </w:r>
      <w:r w:rsidR="00FE4AC0" w:rsidRPr="00674555">
        <w:t xml:space="preserve">. </w:t>
      </w:r>
      <w:r w:rsidR="0063383D" w:rsidRPr="00674555">
        <w:t xml:space="preserve">Regionally for ARMM equity in secondary enrolment has declined since </w:t>
      </w:r>
      <w:r>
        <w:t xml:space="preserve">SY </w:t>
      </w:r>
      <w:r w:rsidR="00382575" w:rsidRPr="00674555">
        <w:t>2012</w:t>
      </w:r>
      <w:r w:rsidR="00134272" w:rsidRPr="00674555">
        <w:t>–2013</w:t>
      </w:r>
      <w:r w:rsidR="00EE5732" w:rsidRPr="00674555">
        <w:t xml:space="preserve"> from GPI GER 1.33</w:t>
      </w:r>
      <w:r w:rsidR="0063383D" w:rsidRPr="00674555">
        <w:t xml:space="preserve"> to GPI GER 1.36 in</w:t>
      </w:r>
      <w:r>
        <w:t xml:space="preserve"> SY</w:t>
      </w:r>
      <w:r w:rsidR="0063383D" w:rsidRPr="00674555">
        <w:t xml:space="preserve"> 2015</w:t>
      </w:r>
      <w:r w:rsidR="00134272" w:rsidRPr="00674555">
        <w:t>–2016</w:t>
      </w:r>
      <w:r w:rsidR="0063383D" w:rsidRPr="00674555">
        <w:t xml:space="preserve"> indicating that there are </w:t>
      </w:r>
      <w:r w:rsidR="00FE4AC0" w:rsidRPr="00674555">
        <w:t>far fewer boys enrolled in secondary education proportional to the population than girls</w:t>
      </w:r>
      <w:r w:rsidR="0063383D" w:rsidRPr="00674555">
        <w:t>.</w:t>
      </w:r>
      <w:r w:rsidR="00A7573E" w:rsidRPr="00674555">
        <w:t xml:space="preserve"> </w:t>
      </w:r>
    </w:p>
    <w:p w14:paraId="64E98F13" w14:textId="37A9C91D" w:rsidR="0088265C" w:rsidRPr="000D128D" w:rsidRDefault="0088265C" w:rsidP="000D128D">
      <w:pPr>
        <w:pStyle w:val="Caption"/>
        <w:rPr>
          <w:lang w:val="en-AU"/>
        </w:rPr>
      </w:pPr>
      <w:bookmarkStart w:id="59" w:name="_Toc481662857"/>
      <w:r w:rsidRPr="000D128D">
        <w:rPr>
          <w:lang w:val="en-AU"/>
        </w:rPr>
        <w:t xml:space="preserve">Figure </w:t>
      </w:r>
      <w:r w:rsidR="00C77990" w:rsidRPr="000D128D">
        <w:rPr>
          <w:lang w:val="en-AU"/>
        </w:rPr>
        <w:fldChar w:fldCharType="begin"/>
      </w:r>
      <w:r w:rsidR="00C77990" w:rsidRPr="000D128D">
        <w:rPr>
          <w:lang w:val="en-AU"/>
        </w:rPr>
        <w:instrText xml:space="preserve"> SEQ Figure \* ARABIC </w:instrText>
      </w:r>
      <w:r w:rsidR="00C77990" w:rsidRPr="000D128D">
        <w:rPr>
          <w:lang w:val="en-AU"/>
        </w:rPr>
        <w:fldChar w:fldCharType="separate"/>
      </w:r>
      <w:r w:rsidR="00055B6D">
        <w:rPr>
          <w:noProof/>
          <w:lang w:val="en-AU"/>
        </w:rPr>
        <w:t>25</w:t>
      </w:r>
      <w:r w:rsidR="00C77990" w:rsidRPr="000D128D">
        <w:rPr>
          <w:lang w:val="en-AU"/>
        </w:rPr>
        <w:fldChar w:fldCharType="end"/>
      </w:r>
      <w:r w:rsidRPr="000D128D">
        <w:rPr>
          <w:lang w:val="en-AU"/>
        </w:rPr>
        <w:tab/>
        <w:t xml:space="preserve">Secondary GPI GER labelled and GPI NER for ARMM </w:t>
      </w:r>
      <w:r w:rsidR="00134272" w:rsidRPr="000D128D">
        <w:rPr>
          <w:lang w:val="en-AU"/>
        </w:rPr>
        <w:t>SY </w:t>
      </w:r>
      <w:r w:rsidRPr="000D128D">
        <w:rPr>
          <w:lang w:val="en-AU"/>
        </w:rPr>
        <w:t>2010</w:t>
      </w:r>
      <w:r w:rsidR="00134272" w:rsidRPr="000D128D">
        <w:rPr>
          <w:lang w:val="en-AU"/>
        </w:rPr>
        <w:t>–2011</w:t>
      </w:r>
      <w:r w:rsidRPr="000D128D">
        <w:rPr>
          <w:lang w:val="en-AU"/>
        </w:rPr>
        <w:t xml:space="preserve"> to </w:t>
      </w:r>
      <w:r w:rsidR="00C77990">
        <w:rPr>
          <w:lang w:val="en-AU"/>
        </w:rPr>
        <w:t xml:space="preserve">SY </w:t>
      </w:r>
      <w:r w:rsidRPr="000D128D">
        <w:rPr>
          <w:lang w:val="en-AU"/>
        </w:rPr>
        <w:t>2015</w:t>
      </w:r>
      <w:r w:rsidR="00134272" w:rsidRPr="000D128D">
        <w:rPr>
          <w:lang w:val="en-AU"/>
        </w:rPr>
        <w:t>–2016</w:t>
      </w:r>
      <w:bookmarkEnd w:id="59"/>
      <w:r w:rsidRPr="000D128D">
        <w:rPr>
          <w:lang w:val="en-AU"/>
        </w:rPr>
        <w:t xml:space="preserve"> </w:t>
      </w:r>
    </w:p>
    <w:p w14:paraId="518BFA60" w14:textId="439243A1" w:rsidR="0088265C" w:rsidRPr="000D128D" w:rsidRDefault="0088265C" w:rsidP="000D128D">
      <w:pPr>
        <w:rPr>
          <w:lang w:val="en-AU"/>
        </w:rPr>
      </w:pPr>
      <w:r w:rsidRPr="00D265F5">
        <w:rPr>
          <w:noProof/>
          <w:lang w:val="en-AU" w:eastAsia="en-AU" w:bidi="ar-SA"/>
        </w:rPr>
        <w:drawing>
          <wp:inline distT="0" distB="0" distL="0" distR="0" wp14:anchorId="5D3953B9" wp14:editId="08D0A5A5">
            <wp:extent cx="5760000" cy="1800000"/>
            <wp:effectExtent l="0" t="0" r="12700" b="10160"/>
            <wp:docPr id="60" name="Chart 60">
              <a:extLst xmlns:a="http://schemas.openxmlformats.org/drawingml/2006/main">
                <a:ext uri="{FF2B5EF4-FFF2-40B4-BE49-F238E27FC236}">
                  <a16:creationId xmlns:a16="http://schemas.microsoft.com/office/drawing/2014/main" id="{7E83BBB1-1C50-4A06-8D07-65A10D4277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FA8244E" w14:textId="160E03A5" w:rsidR="0088265C" w:rsidRDefault="0088265C" w:rsidP="000D128D">
      <w:pPr>
        <w:pStyle w:val="source"/>
      </w:pPr>
      <w:r w:rsidRPr="00361432">
        <w:t>DepEd ARMM 2016</w:t>
      </w:r>
    </w:p>
    <w:p w14:paraId="457E794E" w14:textId="20007AE8" w:rsidR="00C77990" w:rsidRPr="00361432" w:rsidRDefault="00C77990" w:rsidP="005433AF">
      <w:pPr>
        <w:pStyle w:val="BodyText"/>
      </w:pPr>
      <w:r>
        <w:t>F</w:t>
      </w:r>
      <w:r w:rsidRPr="00674555">
        <w:t>igure</w:t>
      </w:r>
      <w:r>
        <w:t xml:space="preserve"> 26</w:t>
      </w:r>
      <w:r w:rsidRPr="00674555">
        <w:t xml:space="preserve"> below shows secondary GPI GER and GPI NER by division for ARMM SY 2015–2016. There are also marked differences in different divisions. </w:t>
      </w:r>
      <w:r w:rsidRPr="00361432">
        <w:t xml:space="preserve">All divisions </w:t>
      </w:r>
      <w:r w:rsidRPr="00674555">
        <w:t>have proportionally poor participation of boys in elementary education ranging from GPI GER 1.24 in Lamitan to GPI GER 1.46 in Marawi City</w:t>
      </w:r>
      <w:r w:rsidRPr="00361432">
        <w:t>.</w:t>
      </w:r>
    </w:p>
    <w:p w14:paraId="20798AFC" w14:textId="040D7DD3" w:rsidR="0088265C" w:rsidRPr="000D128D" w:rsidRDefault="0088265C" w:rsidP="000D128D">
      <w:pPr>
        <w:pStyle w:val="Caption"/>
        <w:rPr>
          <w:lang w:val="en-AU"/>
        </w:rPr>
      </w:pPr>
      <w:bookmarkStart w:id="60" w:name="_Toc481662858"/>
      <w:r w:rsidRPr="000D128D">
        <w:rPr>
          <w:lang w:val="en-AU"/>
        </w:rPr>
        <w:t xml:space="preserve">Figure </w:t>
      </w:r>
      <w:r w:rsidR="00C77990" w:rsidRPr="000D128D">
        <w:rPr>
          <w:lang w:val="en-AU"/>
        </w:rPr>
        <w:fldChar w:fldCharType="begin"/>
      </w:r>
      <w:r w:rsidR="00C77990" w:rsidRPr="000D128D">
        <w:rPr>
          <w:lang w:val="en-AU"/>
        </w:rPr>
        <w:instrText xml:space="preserve"> SEQ Figure \* ARABIC </w:instrText>
      </w:r>
      <w:r w:rsidR="00C77990" w:rsidRPr="000D128D">
        <w:rPr>
          <w:lang w:val="en-AU"/>
        </w:rPr>
        <w:fldChar w:fldCharType="separate"/>
      </w:r>
      <w:r w:rsidR="00055B6D">
        <w:rPr>
          <w:noProof/>
          <w:lang w:val="en-AU"/>
        </w:rPr>
        <w:t>26</w:t>
      </w:r>
      <w:r w:rsidR="00C77990" w:rsidRPr="000D128D">
        <w:rPr>
          <w:lang w:val="en-AU"/>
        </w:rPr>
        <w:fldChar w:fldCharType="end"/>
      </w:r>
      <w:r w:rsidRPr="000D128D">
        <w:rPr>
          <w:lang w:val="en-AU"/>
        </w:rPr>
        <w:tab/>
        <w:t xml:space="preserve">Secondary GPI GER labelled and GPI NER for ARMM </w:t>
      </w:r>
      <w:r w:rsidR="00134272" w:rsidRPr="000D128D">
        <w:rPr>
          <w:lang w:val="en-AU"/>
        </w:rPr>
        <w:t>SY </w:t>
      </w:r>
      <w:r w:rsidRPr="000D128D">
        <w:rPr>
          <w:lang w:val="en-AU"/>
        </w:rPr>
        <w:t>2015</w:t>
      </w:r>
      <w:r w:rsidR="00134272" w:rsidRPr="000D128D">
        <w:rPr>
          <w:lang w:val="en-AU"/>
        </w:rPr>
        <w:t>–2016</w:t>
      </w:r>
      <w:r w:rsidRPr="000D128D">
        <w:rPr>
          <w:lang w:val="en-AU"/>
        </w:rPr>
        <w:t xml:space="preserve"> by </w:t>
      </w:r>
      <w:r w:rsidR="00CF589F" w:rsidRPr="000D128D">
        <w:rPr>
          <w:lang w:val="en-AU"/>
        </w:rPr>
        <w:t>division</w:t>
      </w:r>
      <w:bookmarkEnd w:id="60"/>
      <w:r w:rsidR="00CF589F" w:rsidRPr="000D128D">
        <w:rPr>
          <w:lang w:val="en-AU"/>
        </w:rPr>
        <w:t xml:space="preserve"> </w:t>
      </w:r>
    </w:p>
    <w:p w14:paraId="776B5A11" w14:textId="175D729F" w:rsidR="0088265C" w:rsidRPr="000D128D" w:rsidRDefault="0088265C" w:rsidP="000D128D">
      <w:pPr>
        <w:rPr>
          <w:lang w:val="en-AU"/>
        </w:rPr>
      </w:pPr>
      <w:r w:rsidRPr="00D265F5">
        <w:rPr>
          <w:noProof/>
          <w:lang w:val="en-AU" w:eastAsia="en-AU" w:bidi="ar-SA"/>
        </w:rPr>
        <w:drawing>
          <wp:inline distT="0" distB="0" distL="0" distR="0" wp14:anchorId="7702FB93" wp14:editId="05B301A3">
            <wp:extent cx="5760000" cy="2520000"/>
            <wp:effectExtent l="0" t="0" r="12700" b="13970"/>
            <wp:docPr id="61" name="Chart 61">
              <a:extLst xmlns:a="http://schemas.openxmlformats.org/drawingml/2006/main">
                <a:ext uri="{FF2B5EF4-FFF2-40B4-BE49-F238E27FC236}">
                  <a16:creationId xmlns:a16="http://schemas.microsoft.com/office/drawing/2014/main" id="{384BC77F-54FB-41FC-B807-331578F11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0858393" w14:textId="5E27E265" w:rsidR="0088265C" w:rsidRPr="00361432" w:rsidRDefault="0088265C" w:rsidP="000D128D">
      <w:pPr>
        <w:pStyle w:val="source"/>
      </w:pPr>
      <w:r w:rsidRPr="00361432">
        <w:t>DepEd</w:t>
      </w:r>
      <w:r w:rsidR="00C77990">
        <w:t>-</w:t>
      </w:r>
      <w:r w:rsidRPr="00361432">
        <w:t>ARMM 2016</w:t>
      </w:r>
      <w:r w:rsidRPr="00674555">
        <w:rPr>
          <w:rStyle w:val="FootnoteReference"/>
        </w:rPr>
        <w:footnoteReference w:id="29"/>
      </w:r>
    </w:p>
    <w:p w14:paraId="71890970" w14:textId="3B25231E" w:rsidR="0063383D" w:rsidRPr="00674555" w:rsidRDefault="00C77990" w:rsidP="000D128D">
      <w:pPr>
        <w:pStyle w:val="BodyText"/>
      </w:pPr>
      <w:r>
        <w:t>F</w:t>
      </w:r>
      <w:r w:rsidR="00FF0115" w:rsidRPr="00361432">
        <w:t xml:space="preserve">igure </w:t>
      </w:r>
      <w:r>
        <w:t xml:space="preserve">27 </w:t>
      </w:r>
      <w:r w:rsidR="00FF0115" w:rsidRPr="00361432">
        <w:t xml:space="preserve">below shows the secondary GER and NER by division for ARMM for </w:t>
      </w:r>
      <w:r w:rsidR="00134272" w:rsidRPr="00674555">
        <w:t>SY </w:t>
      </w:r>
      <w:r w:rsidR="00FF0115" w:rsidRPr="00674555">
        <w:t>2015</w:t>
      </w:r>
      <w:r w:rsidR="00134272" w:rsidRPr="00674555">
        <w:t>–2016</w:t>
      </w:r>
      <w:r w:rsidR="00FF0115" w:rsidRPr="00674555">
        <w:t xml:space="preserve">. </w:t>
      </w:r>
      <w:r w:rsidR="0063383D" w:rsidRPr="00674555">
        <w:t xml:space="preserve">There are still large divisional variations in participation rates from </w:t>
      </w:r>
      <w:r w:rsidR="00FF0115" w:rsidRPr="00674555">
        <w:t xml:space="preserve">Basilan </w:t>
      </w:r>
      <w:r w:rsidR="0063383D" w:rsidRPr="00674555">
        <w:t xml:space="preserve">with a GER of </w:t>
      </w:r>
      <w:r w:rsidR="00FF0115" w:rsidRPr="00674555">
        <w:t>25.3</w:t>
      </w:r>
      <w:r w:rsidR="0063383D" w:rsidRPr="00674555">
        <w:t>% to Lanao del Sur -</w:t>
      </w:r>
      <w:r w:rsidR="00E20A92" w:rsidRPr="00674555">
        <w:t xml:space="preserve"> I</w:t>
      </w:r>
      <w:r w:rsidR="0063383D" w:rsidRPr="00674555">
        <w:t xml:space="preserve"> with 90.8%</w:t>
      </w:r>
      <w:r w:rsidR="00C977F5">
        <w:t>.</w:t>
      </w:r>
      <w:r w:rsidR="00FF0115" w:rsidRPr="00361432">
        <w:rPr>
          <w:rStyle w:val="FootnoteReference"/>
        </w:rPr>
        <w:footnoteReference w:id="30"/>
      </w:r>
      <w:r w:rsidR="00A7573E" w:rsidRPr="00674555">
        <w:t xml:space="preserve"> </w:t>
      </w:r>
    </w:p>
    <w:p w14:paraId="03CDB3CB" w14:textId="253BBF60" w:rsidR="0088265C" w:rsidRPr="000D128D" w:rsidRDefault="0088265C" w:rsidP="000D128D">
      <w:pPr>
        <w:pStyle w:val="Caption"/>
        <w:rPr>
          <w:lang w:val="en-AU"/>
        </w:rPr>
      </w:pPr>
      <w:bookmarkStart w:id="61" w:name="_Toc481662859"/>
      <w:r w:rsidRPr="000D128D">
        <w:rPr>
          <w:lang w:val="en-AU"/>
        </w:rPr>
        <w:t xml:space="preserve">Figure </w:t>
      </w:r>
      <w:r w:rsidR="00C77990" w:rsidRPr="000D128D">
        <w:rPr>
          <w:lang w:val="en-AU"/>
        </w:rPr>
        <w:fldChar w:fldCharType="begin"/>
      </w:r>
      <w:r w:rsidR="00C77990" w:rsidRPr="000D128D">
        <w:rPr>
          <w:lang w:val="en-AU"/>
        </w:rPr>
        <w:instrText xml:space="preserve"> SEQ Figure \* ARABIC </w:instrText>
      </w:r>
      <w:r w:rsidR="00C77990" w:rsidRPr="000D128D">
        <w:rPr>
          <w:lang w:val="en-AU"/>
        </w:rPr>
        <w:fldChar w:fldCharType="separate"/>
      </w:r>
      <w:r w:rsidR="00055B6D">
        <w:rPr>
          <w:noProof/>
          <w:lang w:val="en-AU"/>
        </w:rPr>
        <w:t>27</w:t>
      </w:r>
      <w:r w:rsidR="00C77990" w:rsidRPr="000D128D">
        <w:rPr>
          <w:lang w:val="en-AU"/>
        </w:rPr>
        <w:fldChar w:fldCharType="end"/>
      </w:r>
      <w:r w:rsidRPr="000D128D">
        <w:rPr>
          <w:lang w:val="en-AU"/>
        </w:rPr>
        <w:tab/>
      </w:r>
      <w:r w:rsidR="0063383D" w:rsidRPr="000D128D">
        <w:rPr>
          <w:lang w:val="en-AU"/>
        </w:rPr>
        <w:t xml:space="preserve">Secondary GER labelled and NER </w:t>
      </w:r>
      <w:r w:rsidR="00FF0115" w:rsidRPr="000D128D">
        <w:rPr>
          <w:lang w:val="en-AU"/>
        </w:rPr>
        <w:t xml:space="preserve">by </w:t>
      </w:r>
      <w:r w:rsidR="00CF589F" w:rsidRPr="000D128D">
        <w:rPr>
          <w:lang w:val="en-AU"/>
        </w:rPr>
        <w:t xml:space="preserve">division </w:t>
      </w:r>
      <w:r w:rsidR="0063383D" w:rsidRPr="000D128D">
        <w:rPr>
          <w:lang w:val="en-AU"/>
        </w:rPr>
        <w:t xml:space="preserve">for ARMM </w:t>
      </w:r>
      <w:r w:rsidR="00FF0115" w:rsidRPr="000D128D">
        <w:rPr>
          <w:lang w:val="en-AU"/>
        </w:rPr>
        <w:t xml:space="preserve">for </w:t>
      </w:r>
      <w:r w:rsidR="00134272" w:rsidRPr="000D128D">
        <w:rPr>
          <w:lang w:val="en-AU"/>
        </w:rPr>
        <w:t>SY </w:t>
      </w:r>
      <w:r w:rsidR="00FF0115" w:rsidRPr="000D128D">
        <w:rPr>
          <w:lang w:val="en-AU"/>
        </w:rPr>
        <w:t>2015</w:t>
      </w:r>
      <w:r w:rsidR="00134272" w:rsidRPr="000D128D">
        <w:rPr>
          <w:lang w:val="en-AU"/>
        </w:rPr>
        <w:t>–2016</w:t>
      </w:r>
      <w:bookmarkEnd w:id="61"/>
      <w:r w:rsidR="0063383D" w:rsidRPr="000D128D">
        <w:rPr>
          <w:lang w:val="en-AU"/>
        </w:rPr>
        <w:t xml:space="preserve"> </w:t>
      </w:r>
    </w:p>
    <w:p w14:paraId="3AE2D041" w14:textId="0C24CF60" w:rsidR="0088265C" w:rsidRPr="000D128D" w:rsidRDefault="0088265C" w:rsidP="000D128D">
      <w:pPr>
        <w:rPr>
          <w:lang w:val="en-AU"/>
        </w:rPr>
      </w:pPr>
      <w:r w:rsidRPr="00361432">
        <w:rPr>
          <w:noProof/>
          <w:lang w:val="en-AU" w:eastAsia="en-AU" w:bidi="ar-SA"/>
        </w:rPr>
        <w:drawing>
          <wp:inline distT="0" distB="0" distL="0" distR="0" wp14:anchorId="7B34423B" wp14:editId="2A430407">
            <wp:extent cx="5760000" cy="2520000"/>
            <wp:effectExtent l="0" t="0" r="12700" b="13970"/>
            <wp:docPr id="62" name="Chart 62">
              <a:extLst xmlns:a="http://schemas.openxmlformats.org/drawingml/2006/main">
                <a:ext uri="{FF2B5EF4-FFF2-40B4-BE49-F238E27FC236}">
                  <a16:creationId xmlns:a16="http://schemas.microsoft.com/office/drawing/2014/main" id="{3084E6D6-5041-4AFF-9990-D379835F5A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13C0CFE" w14:textId="7D432348" w:rsidR="0063383D" w:rsidRPr="00361432" w:rsidRDefault="0063383D" w:rsidP="000D128D">
      <w:pPr>
        <w:pStyle w:val="source"/>
        <w:rPr>
          <w:color w:val="6C2E00" w:themeColor="accent1" w:themeShade="80"/>
        </w:rPr>
      </w:pPr>
      <w:r w:rsidRPr="00674555">
        <w:t>DepEd</w:t>
      </w:r>
      <w:r w:rsidR="00C77990">
        <w:t>-</w:t>
      </w:r>
      <w:r w:rsidRPr="00674555">
        <w:t>ARMM 2016</w:t>
      </w:r>
      <w:r w:rsidRPr="00674555">
        <w:rPr>
          <w:rStyle w:val="FootnoteReference"/>
        </w:rPr>
        <w:footnoteReference w:id="31"/>
      </w:r>
    </w:p>
    <w:p w14:paraId="7A0EB212" w14:textId="0439C1B9" w:rsidR="0063383D" w:rsidRPr="00674555" w:rsidRDefault="0063383D" w:rsidP="000D128D">
      <w:pPr>
        <w:pStyle w:val="BodyText"/>
      </w:pPr>
      <w:r w:rsidRPr="00361432">
        <w:t>It is e</w:t>
      </w:r>
      <w:r w:rsidRPr="00674555">
        <w:t xml:space="preserve">vident from the participation </w:t>
      </w:r>
      <w:r w:rsidR="007C6C23" w:rsidRPr="00674555">
        <w:t xml:space="preserve">rates </w:t>
      </w:r>
      <w:r w:rsidRPr="00674555">
        <w:t>that significant challenges remain in the provision of secondary education.</w:t>
      </w:r>
      <w:r w:rsidR="00A7573E" w:rsidRPr="00674555">
        <w:t xml:space="preserve"> </w:t>
      </w:r>
      <w:r w:rsidRPr="00674555">
        <w:t>There are only 357 high schools in the whole of ARMM compared with 2,148 elementary schools.</w:t>
      </w:r>
      <w:r w:rsidR="00A7573E" w:rsidRPr="00674555">
        <w:t xml:space="preserve"> </w:t>
      </w:r>
      <w:r w:rsidRPr="00674555">
        <w:t xml:space="preserve">This presents likely challenges of access for children located in small and remote communities which should be addressed in order to ensure </w:t>
      </w:r>
      <w:r w:rsidR="00C77990">
        <w:t xml:space="preserve">all pupils can obtain </w:t>
      </w:r>
      <w:r w:rsidRPr="00674555">
        <w:t xml:space="preserve">a full education. </w:t>
      </w:r>
    </w:p>
    <w:p w14:paraId="20D24883" w14:textId="36C99932" w:rsidR="0063383D" w:rsidRPr="00D265F5" w:rsidRDefault="0063383D" w:rsidP="000D128D">
      <w:pPr>
        <w:pStyle w:val="BodyText"/>
      </w:pPr>
      <w:r w:rsidRPr="00674555">
        <w:t>DepEd</w:t>
      </w:r>
      <w:r w:rsidR="00134272" w:rsidRPr="00674555">
        <w:t>–ARMM</w:t>
      </w:r>
      <w:r w:rsidRPr="00674555">
        <w:t xml:space="preserve"> exp</w:t>
      </w:r>
      <w:r w:rsidRPr="00D265F5">
        <w:t xml:space="preserve">ects more decreases in </w:t>
      </w:r>
      <w:r w:rsidR="001768C4" w:rsidRPr="00D265F5">
        <w:t>senior high scho</w:t>
      </w:r>
      <w:r w:rsidRPr="008C102C">
        <w:t xml:space="preserve">ol enrolment in </w:t>
      </w:r>
      <w:r w:rsidR="00134272" w:rsidRPr="000D128D">
        <w:t>SY </w:t>
      </w:r>
      <w:r w:rsidRPr="000D128D">
        <w:t>2016</w:t>
      </w:r>
      <w:r w:rsidR="00422605" w:rsidRPr="000D128D">
        <w:t>–2</w:t>
      </w:r>
      <w:r w:rsidRPr="000D128D">
        <w:t>017 due to the following reasons</w:t>
      </w:r>
      <w:r w:rsidRPr="000D128D">
        <w:rPr>
          <w:rStyle w:val="FootnoteReference"/>
          <w:rFonts w:asciiTheme="minorHAnsi" w:hAnsiTheme="minorHAnsi"/>
        </w:rPr>
        <w:footnoteReference w:id="32"/>
      </w:r>
      <w:r w:rsidRPr="000D128D">
        <w:t>:</w:t>
      </w:r>
      <w:r w:rsidRPr="00D265F5">
        <w:t xml:space="preserve"> </w:t>
      </w:r>
    </w:p>
    <w:p w14:paraId="3E3499B0" w14:textId="55041167" w:rsidR="0063383D" w:rsidRPr="00674555" w:rsidRDefault="0063383D" w:rsidP="000D128D">
      <w:pPr>
        <w:pStyle w:val="ListBullet"/>
      </w:pPr>
      <w:r w:rsidRPr="008C102C">
        <w:t xml:space="preserve">In </w:t>
      </w:r>
      <w:r w:rsidR="00134272" w:rsidRPr="000D128D">
        <w:t>SY </w:t>
      </w:r>
      <w:r w:rsidRPr="000D128D">
        <w:t>2016</w:t>
      </w:r>
      <w:r w:rsidR="00422605" w:rsidRPr="000D128D">
        <w:t>–2</w:t>
      </w:r>
      <w:r w:rsidRPr="000D128D">
        <w:t>017 when the</w:t>
      </w:r>
      <w:r w:rsidRPr="00674555">
        <w:t xml:space="preserve"> </w:t>
      </w:r>
      <w:r w:rsidR="001768C4" w:rsidRPr="00674555">
        <w:t>senior high school program w</w:t>
      </w:r>
      <w:r w:rsidRPr="00674555">
        <w:t xml:space="preserve">as </w:t>
      </w:r>
      <w:r w:rsidR="001768C4" w:rsidRPr="00674555">
        <w:t xml:space="preserve">introduced </w:t>
      </w:r>
      <w:r w:rsidRPr="00674555">
        <w:t xml:space="preserve">as part of the </w:t>
      </w:r>
      <w:r w:rsidR="001768C4" w:rsidRPr="00674555">
        <w:t xml:space="preserve">new </w:t>
      </w:r>
      <w:r w:rsidR="00134272" w:rsidRPr="00674555">
        <w:t>K–</w:t>
      </w:r>
      <w:r w:rsidRPr="00674555">
        <w:t>12</w:t>
      </w:r>
      <w:r w:rsidR="001768C4" w:rsidRPr="00674555">
        <w:t xml:space="preserve"> curriculum</w:t>
      </w:r>
      <w:r w:rsidRPr="00674555">
        <w:t>, many secondary schools were poorly prepared</w:t>
      </w:r>
      <w:r w:rsidR="001768C4" w:rsidRPr="00674555">
        <w:t xml:space="preserve"> for its implementation</w:t>
      </w:r>
      <w:r w:rsidR="00E20A92" w:rsidRPr="00674555">
        <w:t>.</w:t>
      </w:r>
    </w:p>
    <w:p w14:paraId="02F8D573" w14:textId="17648E7A" w:rsidR="0063383D" w:rsidRPr="00674555" w:rsidRDefault="0063383D" w:rsidP="000D128D">
      <w:pPr>
        <w:pStyle w:val="ListBullet"/>
      </w:pPr>
      <w:r w:rsidRPr="00674555">
        <w:t>The Voucher Program</w:t>
      </w:r>
      <w:r w:rsidRPr="000D128D">
        <w:rPr>
          <w:rStyle w:val="FootnoteReference"/>
        </w:rPr>
        <w:footnoteReference w:id="33"/>
      </w:r>
      <w:r w:rsidRPr="00361432">
        <w:t xml:space="preserve"> for Grade 10</w:t>
      </w:r>
      <w:r w:rsidRPr="00674555">
        <w:t xml:space="preserve"> completers was implemented by DepEd </w:t>
      </w:r>
      <w:r w:rsidR="001768C4" w:rsidRPr="00674555">
        <w:t>i</w:t>
      </w:r>
      <w:r w:rsidRPr="00674555">
        <w:t>n the same school year.</w:t>
      </w:r>
      <w:r w:rsidR="00A7573E" w:rsidRPr="00674555">
        <w:t xml:space="preserve"> </w:t>
      </w:r>
      <w:r w:rsidRPr="00674555">
        <w:t xml:space="preserve">The Voucher Program is a strategy to get Grade 10 completers </w:t>
      </w:r>
      <w:r w:rsidR="001768C4" w:rsidRPr="00674555">
        <w:t xml:space="preserve">to </w:t>
      </w:r>
      <w:r w:rsidRPr="00674555">
        <w:t xml:space="preserve">continue </w:t>
      </w:r>
      <w:r w:rsidR="001768C4" w:rsidRPr="00674555">
        <w:t xml:space="preserve">on </w:t>
      </w:r>
      <w:r w:rsidRPr="00674555">
        <w:t xml:space="preserve">to </w:t>
      </w:r>
      <w:r w:rsidR="001768C4" w:rsidRPr="00674555">
        <w:t>senior high sc</w:t>
      </w:r>
      <w:r w:rsidRPr="00674555">
        <w:t>hool by subsidi</w:t>
      </w:r>
      <w:r w:rsidR="00C977F5">
        <w:t>s</w:t>
      </w:r>
      <w:r w:rsidRPr="00361432">
        <w:t xml:space="preserve">ing their tuition fees in schools other than public schools where they </w:t>
      </w:r>
      <w:r w:rsidR="001768C4" w:rsidRPr="00674555">
        <w:t>can</w:t>
      </w:r>
      <w:r w:rsidRPr="00674555">
        <w:t xml:space="preserve"> pursue </w:t>
      </w:r>
      <w:r w:rsidR="001768C4" w:rsidRPr="00674555">
        <w:t xml:space="preserve">a </w:t>
      </w:r>
      <w:r w:rsidRPr="00674555">
        <w:t xml:space="preserve">senior high school track </w:t>
      </w:r>
      <w:r w:rsidR="001768C4" w:rsidRPr="00674555">
        <w:t>of their choic</w:t>
      </w:r>
      <w:r w:rsidRPr="00674555">
        <w:t>e</w:t>
      </w:r>
      <w:r w:rsidR="001768C4" w:rsidRPr="00674555">
        <w:t>,</w:t>
      </w:r>
      <w:r w:rsidRPr="00674555">
        <w:t xml:space="preserve"> including technical vocational courses</w:t>
      </w:r>
      <w:r w:rsidR="001768C4" w:rsidRPr="00674555">
        <w:t>. T</w:t>
      </w:r>
      <w:r w:rsidRPr="00674555">
        <w:t xml:space="preserve">hus there were </w:t>
      </w:r>
      <w:r w:rsidR="001768C4" w:rsidRPr="00674555">
        <w:t xml:space="preserve">many </w:t>
      </w:r>
      <w:r w:rsidRPr="00674555">
        <w:t>transferees from public high schools to private secondary schools.</w:t>
      </w:r>
    </w:p>
    <w:p w14:paraId="2E21B68A" w14:textId="5D855209" w:rsidR="0063383D" w:rsidRPr="000D128D" w:rsidRDefault="0063383D" w:rsidP="000D128D">
      <w:pPr>
        <w:pStyle w:val="Heading2"/>
        <w:rPr>
          <w:lang w:val="en-AU"/>
        </w:rPr>
      </w:pPr>
      <w:bookmarkStart w:id="62" w:name="_Toc486591296"/>
      <w:r w:rsidRPr="000D128D">
        <w:rPr>
          <w:lang w:val="en-AU"/>
        </w:rPr>
        <w:t xml:space="preserve">Other </w:t>
      </w:r>
      <w:r w:rsidR="00CF589F" w:rsidRPr="000D128D">
        <w:rPr>
          <w:lang w:val="en-AU"/>
        </w:rPr>
        <w:t xml:space="preserve">education indicators to inform progress </w:t>
      </w:r>
      <w:r w:rsidRPr="000D128D">
        <w:rPr>
          <w:lang w:val="en-AU"/>
        </w:rPr>
        <w:t>in ARMM</w:t>
      </w:r>
      <w:bookmarkEnd w:id="62"/>
    </w:p>
    <w:p w14:paraId="51CDC657" w14:textId="1F71A301" w:rsidR="0063383D" w:rsidRPr="00361432" w:rsidRDefault="0063383D" w:rsidP="000D128D">
      <w:pPr>
        <w:pStyle w:val="BodyText"/>
      </w:pPr>
      <w:r w:rsidRPr="00361432">
        <w:t>It would be anticipated that t</w:t>
      </w:r>
      <w:r w:rsidRPr="00674555">
        <w:t xml:space="preserve">here would be improvement in the efficiency and effectiveness of elementary education through </w:t>
      </w:r>
      <w:r w:rsidR="00134272" w:rsidRPr="00674555">
        <w:t>BEAM–</w:t>
      </w:r>
      <w:r w:rsidR="00333DD5" w:rsidRPr="00674555">
        <w:t>ARMM’s</w:t>
      </w:r>
      <w:r w:rsidRPr="00674555">
        <w:t xml:space="preserve"> training of elementary school teachers and provision of EC</w:t>
      </w:r>
      <w:r w:rsidR="00235F5C" w:rsidRPr="00674555">
        <w:t>E</w:t>
      </w:r>
      <w:r w:rsidRPr="00674555">
        <w:t xml:space="preserve"> </w:t>
      </w:r>
      <w:r w:rsidRPr="00361432">
        <w:t>education.</w:t>
      </w:r>
    </w:p>
    <w:p w14:paraId="5E3EE5AC" w14:textId="6A383ADE" w:rsidR="0063383D" w:rsidRPr="00674555" w:rsidRDefault="0063383D" w:rsidP="000D128D">
      <w:pPr>
        <w:pStyle w:val="BodyText"/>
      </w:pPr>
      <w:r w:rsidRPr="00674555">
        <w:t>ARMM significantly increased elementary survival rate</w:t>
      </w:r>
      <w:r w:rsidRPr="000D128D">
        <w:rPr>
          <w:rStyle w:val="FootnoteReference"/>
          <w:rFonts w:asciiTheme="minorHAnsi" w:hAnsiTheme="minorHAnsi"/>
        </w:rPr>
        <w:footnoteReference w:id="34"/>
      </w:r>
      <w:r w:rsidRPr="00361432">
        <w:t xml:space="preserve"> by 13.4% from 27.</w:t>
      </w:r>
      <w:r w:rsidRPr="00674555">
        <w:t>5% (GPI 1.17) in 2012 to 40.9% (GPI 1.16) in 2015</w:t>
      </w:r>
      <w:r w:rsidR="001768C4" w:rsidRPr="00674555">
        <w:t>.</w:t>
      </w:r>
      <w:r w:rsidR="00A7573E" w:rsidRPr="00674555">
        <w:t xml:space="preserve"> </w:t>
      </w:r>
      <w:r w:rsidR="001768C4" w:rsidRPr="00674555">
        <w:t>This is</w:t>
      </w:r>
      <w:r w:rsidRPr="00674555">
        <w:t xml:space="preserve"> still far below the national average which has increased by 13.1% from 74.24% (GPI 1.11) in 2012 to 87.30% (GPI 1.07) in 2015.</w:t>
      </w:r>
      <w:r w:rsidR="00A7573E" w:rsidRPr="00674555">
        <w:t xml:space="preserve"> </w:t>
      </w:r>
      <w:r w:rsidRPr="00674555">
        <w:t>Both have a higher percentage for the survival rate of female learners.</w:t>
      </w:r>
      <w:r w:rsidR="00A7573E" w:rsidRPr="00674555">
        <w:t xml:space="preserve"> </w:t>
      </w:r>
      <w:r w:rsidRPr="00674555">
        <w:t>However, despite having made large improvements in survival rates, ARMM still has the lowest survival rate in the Philippines compared with the national and regional averages</w:t>
      </w:r>
      <w:r w:rsidR="001768C4" w:rsidRPr="00674555">
        <w:t>.</w:t>
      </w:r>
    </w:p>
    <w:p w14:paraId="23E93CB8" w14:textId="052EBBD9" w:rsidR="005B1A0C" w:rsidRPr="00674555" w:rsidRDefault="0063383D" w:rsidP="000D128D">
      <w:pPr>
        <w:pStyle w:val="BodyText"/>
      </w:pPr>
      <w:r w:rsidRPr="00674555">
        <w:t>Repetition</w:t>
      </w:r>
      <w:r w:rsidRPr="00361432">
        <w:t xml:space="preserve"> rates</w:t>
      </w:r>
      <w:r w:rsidR="001455F6" w:rsidRPr="000D128D">
        <w:rPr>
          <w:rStyle w:val="FootnoteReference"/>
          <w:rFonts w:asciiTheme="minorHAnsi" w:hAnsiTheme="minorHAnsi"/>
        </w:rPr>
        <w:footnoteReference w:id="35"/>
      </w:r>
      <w:r w:rsidRPr="00361432">
        <w:t xml:space="preserve"> are very low throughout </w:t>
      </w:r>
      <w:r w:rsidR="001768C4" w:rsidRPr="00674555">
        <w:t xml:space="preserve">the </w:t>
      </w:r>
      <w:r w:rsidRPr="00674555">
        <w:t>Philippines.</w:t>
      </w:r>
      <w:r w:rsidR="00A7573E" w:rsidRPr="00674555">
        <w:t xml:space="preserve"> </w:t>
      </w:r>
      <w:r w:rsidRPr="00674555">
        <w:t>Repetition rates were only 0.93% (boys 1.07%, girls 0.81%) in 2012 and were lower in 2015 (boys 0.54%, girls 0.52%).</w:t>
      </w:r>
      <w:r w:rsidR="00A7573E" w:rsidRPr="00674555">
        <w:t xml:space="preserve"> </w:t>
      </w:r>
    </w:p>
    <w:p w14:paraId="6C9772C3" w14:textId="378BAB01" w:rsidR="00F606DA" w:rsidRPr="00674555" w:rsidRDefault="0063383D" w:rsidP="000D128D">
      <w:pPr>
        <w:pStyle w:val="BodyText"/>
      </w:pPr>
      <w:r w:rsidRPr="00674555">
        <w:t xml:space="preserve">Kindergarten enrolment in ARMM went up in </w:t>
      </w:r>
      <w:r w:rsidR="00134272" w:rsidRPr="00674555">
        <w:t>SY </w:t>
      </w:r>
      <w:r w:rsidRPr="00674555">
        <w:t>2013</w:t>
      </w:r>
      <w:r w:rsidR="00422605" w:rsidRPr="00674555">
        <w:t>–2</w:t>
      </w:r>
      <w:r w:rsidRPr="00674555">
        <w:t xml:space="preserve">014 but went down in </w:t>
      </w:r>
      <w:r w:rsidR="00134272" w:rsidRPr="00674555">
        <w:t>SY </w:t>
      </w:r>
      <w:r w:rsidRPr="00674555">
        <w:t>2014</w:t>
      </w:r>
      <w:r w:rsidR="00422605" w:rsidRPr="00674555">
        <w:t>–2</w:t>
      </w:r>
      <w:r w:rsidRPr="00674555">
        <w:t>015.</w:t>
      </w:r>
      <w:r w:rsidR="00A7573E" w:rsidRPr="00674555">
        <w:t xml:space="preserve"> </w:t>
      </w:r>
      <w:r w:rsidRPr="00674555">
        <w:t xml:space="preserve">Part of the reason could be the clean-up of data for </w:t>
      </w:r>
      <w:r w:rsidR="00A7573E" w:rsidRPr="00674555">
        <w:t>‘</w:t>
      </w:r>
      <w:r w:rsidRPr="00674555">
        <w:t>ghost</w:t>
      </w:r>
      <w:r w:rsidR="00A7573E" w:rsidRPr="00674555">
        <w:t>’</w:t>
      </w:r>
      <w:r w:rsidRPr="00674555">
        <w:t xml:space="preserve"> e</w:t>
      </w:r>
      <w:r w:rsidRPr="007F5008">
        <w:t>nrol</w:t>
      </w:r>
      <w:r w:rsidRPr="00674555">
        <w:t>ees.</w:t>
      </w:r>
      <w:r w:rsidR="00A7573E" w:rsidRPr="00674555">
        <w:t xml:space="preserve"> </w:t>
      </w:r>
      <w:r w:rsidRPr="00674555">
        <w:t xml:space="preserve">However, </w:t>
      </w:r>
      <w:r w:rsidR="00C77990">
        <w:t>Kindergarten enrolment</w:t>
      </w:r>
      <w:r w:rsidR="00C77990" w:rsidRPr="00674555">
        <w:t xml:space="preserve"> </w:t>
      </w:r>
      <w:r w:rsidRPr="00674555">
        <w:t xml:space="preserve">went up in </w:t>
      </w:r>
      <w:r w:rsidR="00134272" w:rsidRPr="00674555">
        <w:t>SY </w:t>
      </w:r>
      <w:r w:rsidRPr="00674555">
        <w:t>2015</w:t>
      </w:r>
      <w:r w:rsidR="00422605" w:rsidRPr="00674555">
        <w:t>–2</w:t>
      </w:r>
      <w:r w:rsidRPr="00674555">
        <w:t xml:space="preserve">016 due to the mandatory enrolment </w:t>
      </w:r>
      <w:r w:rsidR="001768C4" w:rsidRPr="00674555">
        <w:t xml:space="preserve">in </w:t>
      </w:r>
      <w:r w:rsidR="008F58C8" w:rsidRPr="00674555">
        <w:t xml:space="preserve">Kindergarten </w:t>
      </w:r>
      <w:r w:rsidRPr="00674555">
        <w:t xml:space="preserve">of </w:t>
      </w:r>
      <w:r w:rsidR="001768C4" w:rsidRPr="00674555">
        <w:t>five</w:t>
      </w:r>
      <w:r w:rsidR="000D128D">
        <w:t>-</w:t>
      </w:r>
      <w:r w:rsidR="001768C4" w:rsidRPr="00674555">
        <w:t xml:space="preserve">year old </w:t>
      </w:r>
      <w:r w:rsidRPr="00674555">
        <w:t xml:space="preserve">children with implementation of the </w:t>
      </w:r>
      <w:r w:rsidR="00134272" w:rsidRPr="00674555">
        <w:t>K–</w:t>
      </w:r>
      <w:r w:rsidRPr="00674555">
        <w:t>12 program.</w:t>
      </w:r>
      <w:r w:rsidR="00A7573E" w:rsidRPr="00674555">
        <w:t xml:space="preserve"> </w:t>
      </w:r>
      <w:r w:rsidR="00C77990">
        <w:t>There was a</w:t>
      </w:r>
      <w:r w:rsidR="00C77990" w:rsidRPr="00674555">
        <w:t xml:space="preserve"> </w:t>
      </w:r>
      <w:r w:rsidRPr="00674555">
        <w:t xml:space="preserve">decrease </w:t>
      </w:r>
      <w:r w:rsidR="00C77990">
        <w:t>of</w:t>
      </w:r>
      <w:r w:rsidR="00C77990" w:rsidRPr="00674555">
        <w:t xml:space="preserve"> </w:t>
      </w:r>
      <w:r w:rsidRPr="00674555">
        <w:t xml:space="preserve">24,838 or 13% of </w:t>
      </w:r>
      <w:r w:rsidR="00134272" w:rsidRPr="00674555">
        <w:t>SY </w:t>
      </w:r>
      <w:r w:rsidRPr="00674555">
        <w:t>2012</w:t>
      </w:r>
      <w:r w:rsidR="00134272" w:rsidRPr="00674555">
        <w:t>–2013</w:t>
      </w:r>
      <w:r w:rsidRPr="00674555">
        <w:t xml:space="preserve"> enrolment against </w:t>
      </w:r>
      <w:r w:rsidR="00134272" w:rsidRPr="00674555">
        <w:t>SY </w:t>
      </w:r>
      <w:r w:rsidRPr="00674555">
        <w:t>2016</w:t>
      </w:r>
      <w:r w:rsidR="00E20A92" w:rsidRPr="00674555">
        <w:t>–2017</w:t>
      </w:r>
      <w:r w:rsidRPr="00674555">
        <w:t>.</w:t>
      </w:r>
      <w:r w:rsidR="00A7573E" w:rsidRPr="00674555">
        <w:t xml:space="preserve">  </w:t>
      </w:r>
      <w:r w:rsidRPr="00674555">
        <w:t xml:space="preserve">Using </w:t>
      </w:r>
      <w:r w:rsidR="00134272" w:rsidRPr="00674555">
        <w:t>SY </w:t>
      </w:r>
      <w:r w:rsidRPr="00674555">
        <w:t>2012</w:t>
      </w:r>
      <w:r w:rsidR="00134272" w:rsidRPr="00674555">
        <w:t>–2013</w:t>
      </w:r>
      <w:r w:rsidRPr="00674555">
        <w:t xml:space="preserve"> as baseline, nationally, the percentage of children in Grade 1 with ECD</w:t>
      </w:r>
      <w:r w:rsidRPr="00674555">
        <w:rPr>
          <w:vertAlign w:val="superscript"/>
        </w:rPr>
        <w:footnoteReference w:id="36"/>
      </w:r>
      <w:r w:rsidRPr="00674555">
        <w:t xml:space="preserve"> decreased b</w:t>
      </w:r>
      <w:r w:rsidRPr="00D265F5">
        <w:t>y 8.9% from 82.4% (GPI 1.03) in</w:t>
      </w:r>
      <w:r w:rsidR="00C77990">
        <w:t xml:space="preserve"> SY</w:t>
      </w:r>
      <w:r w:rsidRPr="00D265F5">
        <w:t xml:space="preserve"> 2012</w:t>
      </w:r>
      <w:r w:rsidR="00134272" w:rsidRPr="008C102C">
        <w:t>–2013</w:t>
      </w:r>
      <w:r w:rsidRPr="000D128D">
        <w:t xml:space="preserve"> to 73.5% (GPI 1.05) in </w:t>
      </w:r>
      <w:r w:rsidR="00134272" w:rsidRPr="000D128D">
        <w:t>SY </w:t>
      </w:r>
      <w:r w:rsidRPr="000D128D">
        <w:t>2014</w:t>
      </w:r>
      <w:r w:rsidR="00134272" w:rsidRPr="000D128D">
        <w:t>–2015</w:t>
      </w:r>
      <w:r w:rsidRPr="000D128D">
        <w:t>.</w:t>
      </w:r>
      <w:r w:rsidR="00A7573E" w:rsidRPr="000D128D">
        <w:t xml:space="preserve"> </w:t>
      </w:r>
      <w:r w:rsidRPr="000D128D">
        <w:t xml:space="preserve">In ARMM, this has reduced by 15.38% (from 62.04% </w:t>
      </w:r>
      <w:r w:rsidR="0019469B" w:rsidRPr="00847AF3">
        <w:t>in SY 2012-2013</w:t>
      </w:r>
      <w:r w:rsidR="0019469B">
        <w:t xml:space="preserve"> </w:t>
      </w:r>
      <w:r w:rsidRPr="000D128D">
        <w:t xml:space="preserve">to </w:t>
      </w:r>
      <w:r w:rsidRPr="00847AF3">
        <w:t>46.66</w:t>
      </w:r>
      <w:r w:rsidR="00C77990">
        <w:t>%</w:t>
      </w:r>
      <w:r w:rsidRPr="000D128D">
        <w:t xml:space="preserve"> in </w:t>
      </w:r>
      <w:r w:rsidR="00134272" w:rsidRPr="0019469B">
        <w:t>SY </w:t>
      </w:r>
      <w:r w:rsidRPr="0019469B">
        <w:t>2014</w:t>
      </w:r>
      <w:r w:rsidR="00134272" w:rsidRPr="0019469B">
        <w:t>–2015</w:t>
      </w:r>
      <w:r w:rsidRPr="000D128D">
        <w:t>).</w:t>
      </w:r>
      <w:r w:rsidR="00A7573E" w:rsidRPr="000D128D">
        <w:t xml:space="preserve"> </w:t>
      </w:r>
      <w:r w:rsidRPr="000D128D">
        <w:t>In</w:t>
      </w:r>
      <w:r w:rsidR="00C77990">
        <w:t xml:space="preserve"> SY</w:t>
      </w:r>
      <w:r w:rsidRPr="000D128D">
        <w:t xml:space="preserve"> 2014</w:t>
      </w:r>
      <w:r w:rsidR="00134272" w:rsidRPr="000D128D">
        <w:t>–2015</w:t>
      </w:r>
      <w:r w:rsidRPr="000D128D">
        <w:t xml:space="preserve">, ARMM </w:t>
      </w:r>
      <w:r w:rsidR="00C77990" w:rsidRPr="000D128D">
        <w:t>ha</w:t>
      </w:r>
      <w:r w:rsidR="00C77990">
        <w:t>d</w:t>
      </w:r>
      <w:r w:rsidR="00C77990" w:rsidRPr="000D128D">
        <w:t xml:space="preserve"> </w:t>
      </w:r>
      <w:r w:rsidRPr="000D128D">
        <w:t xml:space="preserve">the lowest percentage of pupils in Grade 1 who have attended ECD </w:t>
      </w:r>
      <w:r w:rsidR="001768C4" w:rsidRPr="000D128D">
        <w:t xml:space="preserve">and </w:t>
      </w:r>
      <w:r w:rsidR="00C77990">
        <w:t>wa</w:t>
      </w:r>
      <w:r w:rsidR="001768C4" w:rsidRPr="000D128D">
        <w:t>s</w:t>
      </w:r>
      <w:r w:rsidRPr="000D128D">
        <w:t xml:space="preserve"> 26% below the national average</w:t>
      </w:r>
      <w:r w:rsidR="00C977F5" w:rsidRPr="000D128D">
        <w:t>.</w:t>
      </w:r>
      <w:r w:rsidR="002F2E09" w:rsidRPr="000D128D">
        <w:rPr>
          <w:rStyle w:val="FootnoteReference"/>
          <w:rFonts w:asciiTheme="minorHAnsi" w:hAnsiTheme="minorHAnsi" w:cs="Arial"/>
        </w:rPr>
        <w:footnoteReference w:id="37"/>
      </w:r>
      <w:r w:rsidRPr="00674555">
        <w:t xml:space="preserve"> </w:t>
      </w:r>
    </w:p>
    <w:p w14:paraId="5AA9D046" w14:textId="0B7383C3" w:rsidR="00440862" w:rsidRPr="000D128D" w:rsidRDefault="00134272" w:rsidP="000D128D">
      <w:pPr>
        <w:pStyle w:val="Heading1"/>
      </w:pPr>
      <w:bookmarkStart w:id="63" w:name="_Toc486591297"/>
      <w:r w:rsidRPr="00D265F5">
        <w:t>BEAM–</w:t>
      </w:r>
      <w:r w:rsidR="005A4DC4" w:rsidRPr="00D265F5">
        <w:t>ARMM</w:t>
      </w:r>
      <w:r w:rsidR="007171CC" w:rsidRPr="008C102C">
        <w:t xml:space="preserve"> </w:t>
      </w:r>
      <w:r w:rsidR="00CF589F" w:rsidRPr="000D128D">
        <w:t>contribution to access and participation</w:t>
      </w:r>
      <w:bookmarkEnd w:id="63"/>
    </w:p>
    <w:p w14:paraId="3B542EFA" w14:textId="369BF6E4" w:rsidR="00F84EA0" w:rsidRPr="000D128D" w:rsidRDefault="00134272" w:rsidP="000D128D">
      <w:pPr>
        <w:pStyle w:val="Heading2"/>
        <w:rPr>
          <w:lang w:val="en-AU"/>
        </w:rPr>
      </w:pPr>
      <w:bookmarkStart w:id="64" w:name="_Toc486591298"/>
      <w:r w:rsidRPr="000D128D">
        <w:rPr>
          <w:lang w:val="en-AU"/>
        </w:rPr>
        <w:t>BEAM–</w:t>
      </w:r>
      <w:r w:rsidR="005963C9" w:rsidRPr="000D128D">
        <w:rPr>
          <w:lang w:val="en-AU"/>
        </w:rPr>
        <w:t>ARMM</w:t>
      </w:r>
      <w:r w:rsidR="00F84EA0" w:rsidRPr="000D128D">
        <w:rPr>
          <w:lang w:val="en-AU"/>
        </w:rPr>
        <w:t xml:space="preserve"> </w:t>
      </w:r>
      <w:r w:rsidR="00CF589F" w:rsidRPr="000D128D">
        <w:rPr>
          <w:lang w:val="en-AU"/>
        </w:rPr>
        <w:t>contributions to access</w:t>
      </w:r>
      <w:bookmarkEnd w:id="64"/>
    </w:p>
    <w:p w14:paraId="279B0E4E" w14:textId="3576F384" w:rsidR="00F84EA0" w:rsidRPr="00674555" w:rsidRDefault="00F84EA0" w:rsidP="000D128D">
      <w:pPr>
        <w:pStyle w:val="BodyText"/>
      </w:pPr>
      <w:r w:rsidRPr="00361432">
        <w:t xml:space="preserve">The ARMM consists of </w:t>
      </w:r>
      <w:r w:rsidR="00140596" w:rsidRPr="00674555">
        <w:t xml:space="preserve">nine school divisions across </w:t>
      </w:r>
      <w:r w:rsidRPr="00674555">
        <w:t xml:space="preserve">five </w:t>
      </w:r>
      <w:r w:rsidR="00140596" w:rsidRPr="00674555">
        <w:t xml:space="preserve">provinces </w:t>
      </w:r>
      <w:r w:rsidRPr="00674555">
        <w:t xml:space="preserve">spanning two geographical areas: </w:t>
      </w:r>
      <w:r w:rsidR="00140596" w:rsidRPr="00674555">
        <w:t xml:space="preserve">mainland </w:t>
      </w:r>
      <w:r w:rsidR="000D128D">
        <w:t xml:space="preserve">provinces of </w:t>
      </w:r>
      <w:r w:rsidRPr="00674555">
        <w:t xml:space="preserve">Lanao del Sur and Maguindanao in southwestern Mindanao, and </w:t>
      </w:r>
      <w:r w:rsidR="00140596" w:rsidRPr="00674555">
        <w:t xml:space="preserve">the island </w:t>
      </w:r>
      <w:r w:rsidR="000D128D">
        <w:t>provinces</w:t>
      </w:r>
      <w:r w:rsidR="00140596" w:rsidRPr="00674555">
        <w:t xml:space="preserve"> of </w:t>
      </w:r>
      <w:r w:rsidRPr="00674555">
        <w:t xml:space="preserve">Basilan, Sulu and Tawi –Tawi in </w:t>
      </w:r>
      <w:r w:rsidR="00C77990">
        <w:t xml:space="preserve">the </w:t>
      </w:r>
      <w:r w:rsidRPr="00674555">
        <w:t>Sulu archipelago. The ARMM comprises a total of 116 municipalities and two cities. It has a total of 2,490 barangays.</w:t>
      </w:r>
    </w:p>
    <w:p w14:paraId="028085E1" w14:textId="2F68D2C4" w:rsidR="00F84EA0" w:rsidRPr="00674555" w:rsidRDefault="00F84EA0" w:rsidP="000D128D">
      <w:pPr>
        <w:pStyle w:val="BodyText"/>
        <w:rPr>
          <w:rFonts w:eastAsia="Calibri"/>
        </w:rPr>
      </w:pPr>
      <w:r w:rsidRPr="00674555">
        <w:t xml:space="preserve">As noted, ensuring all </w:t>
      </w:r>
      <w:r w:rsidR="00140596" w:rsidRPr="00674555">
        <w:t>barangay</w:t>
      </w:r>
      <w:r w:rsidR="00C77990">
        <w:t>s</w:t>
      </w:r>
      <w:r w:rsidR="00140596" w:rsidRPr="00674555">
        <w:t xml:space="preserve"> </w:t>
      </w:r>
      <w:r w:rsidRPr="00674555">
        <w:t xml:space="preserve">have access to kindergarten and elementary education services may not be a good basis for measuring access given the wide variation in </w:t>
      </w:r>
      <w:r w:rsidR="00140596" w:rsidRPr="00674555">
        <w:t xml:space="preserve">barangay </w:t>
      </w:r>
      <w:r w:rsidRPr="00674555">
        <w:t>size</w:t>
      </w:r>
      <w:r w:rsidR="00140596" w:rsidRPr="00674555">
        <w:t>. H</w:t>
      </w:r>
      <w:r w:rsidRPr="00674555">
        <w:t>owever this was a major objective of the government and therefore the reductions in barangay</w:t>
      </w:r>
      <w:r w:rsidR="00140596" w:rsidRPr="00674555">
        <w:t>s</w:t>
      </w:r>
      <w:r w:rsidRPr="00674555">
        <w:t xml:space="preserve"> without access to services stands as a notable achievement.</w:t>
      </w:r>
    </w:p>
    <w:p w14:paraId="509CE301" w14:textId="042C1072" w:rsidR="00B93D72" w:rsidRPr="00674555" w:rsidRDefault="00C35ECF" w:rsidP="000D128D">
      <w:pPr>
        <w:pStyle w:val="BodyText"/>
      </w:pPr>
      <w:r w:rsidRPr="00674555">
        <w:rPr>
          <w:rFonts w:eastAsiaTheme="minorEastAsia"/>
        </w:rPr>
        <w:t xml:space="preserve">In </w:t>
      </w:r>
      <w:r w:rsidR="00C77990">
        <w:rPr>
          <w:rFonts w:eastAsiaTheme="minorEastAsia"/>
        </w:rPr>
        <w:t xml:space="preserve">SY </w:t>
      </w:r>
      <w:r w:rsidRPr="00674555">
        <w:rPr>
          <w:rFonts w:eastAsiaTheme="minorEastAsia"/>
        </w:rPr>
        <w:t>2011</w:t>
      </w:r>
      <w:r w:rsidR="00E20A92" w:rsidRPr="00674555">
        <w:rPr>
          <w:rFonts w:eastAsiaTheme="minorEastAsia"/>
        </w:rPr>
        <w:t>–20</w:t>
      </w:r>
      <w:r w:rsidRPr="00674555">
        <w:rPr>
          <w:rFonts w:eastAsiaTheme="minorEastAsia"/>
        </w:rPr>
        <w:t xml:space="preserve">12 there were a total of </w:t>
      </w:r>
      <w:r w:rsidRPr="00674555">
        <w:rPr>
          <w:rFonts w:eastAsiaTheme="minorEastAsia"/>
          <w:bCs/>
        </w:rPr>
        <w:t>1</w:t>
      </w:r>
      <w:r w:rsidR="00140596" w:rsidRPr="00674555">
        <w:rPr>
          <w:rFonts w:eastAsiaTheme="minorEastAsia"/>
          <w:bCs/>
        </w:rPr>
        <w:t>,</w:t>
      </w:r>
      <w:r w:rsidRPr="00674555">
        <w:rPr>
          <w:rFonts w:eastAsiaTheme="minorEastAsia"/>
          <w:bCs/>
        </w:rPr>
        <w:t xml:space="preserve">142 </w:t>
      </w:r>
      <w:r w:rsidRPr="00674555">
        <w:rPr>
          <w:rFonts w:eastAsiaTheme="minorEastAsia"/>
        </w:rPr>
        <w:t xml:space="preserve">barangays (45%) which have no public elementary schools and </w:t>
      </w:r>
      <w:r w:rsidRPr="00674555">
        <w:rPr>
          <w:rFonts w:eastAsiaTheme="minorEastAsia"/>
          <w:bCs/>
        </w:rPr>
        <w:t>18</w:t>
      </w:r>
      <w:r w:rsidRPr="00674555">
        <w:rPr>
          <w:rFonts w:eastAsiaTheme="minorEastAsia"/>
        </w:rPr>
        <w:t xml:space="preserve"> municipalities</w:t>
      </w:r>
      <w:r w:rsidR="007273AC">
        <w:rPr>
          <w:rFonts w:eastAsiaTheme="minorEastAsia"/>
        </w:rPr>
        <w:t xml:space="preserve"> </w:t>
      </w:r>
      <w:r w:rsidR="00140596" w:rsidRPr="00674555">
        <w:rPr>
          <w:rFonts w:eastAsiaTheme="minorEastAsia"/>
        </w:rPr>
        <w:t>(16%) we</w:t>
      </w:r>
      <w:r w:rsidRPr="00674555">
        <w:rPr>
          <w:rFonts w:eastAsiaTheme="minorEastAsia"/>
        </w:rPr>
        <w:t>re without public secondary sc</w:t>
      </w:r>
      <w:r w:rsidRPr="00D265F5">
        <w:rPr>
          <w:rFonts w:eastAsiaTheme="minorEastAsia"/>
        </w:rPr>
        <w:t>hools.</w:t>
      </w:r>
      <w:r w:rsidR="00A7573E" w:rsidRPr="000D128D">
        <w:rPr>
          <w:rFonts w:eastAsiaTheme="minorEastAsia"/>
        </w:rPr>
        <w:t xml:space="preserve"> </w:t>
      </w:r>
      <w:r w:rsidRPr="000D128D">
        <w:t xml:space="preserve">From </w:t>
      </w:r>
      <w:r w:rsidR="00134272" w:rsidRPr="000D128D">
        <w:t>SY </w:t>
      </w:r>
      <w:r w:rsidRPr="000D128D">
        <w:t>2012</w:t>
      </w:r>
      <w:r w:rsidR="00422605" w:rsidRPr="000D128D">
        <w:t>–2</w:t>
      </w:r>
      <w:r w:rsidRPr="000D128D">
        <w:t xml:space="preserve">013 to </w:t>
      </w:r>
      <w:r w:rsidR="00134272" w:rsidRPr="000D128D">
        <w:t>SY </w:t>
      </w:r>
      <w:r w:rsidRPr="000D128D">
        <w:t>2016</w:t>
      </w:r>
      <w:r w:rsidR="00422605" w:rsidRPr="000D128D">
        <w:t>–2</w:t>
      </w:r>
      <w:r w:rsidRPr="000D128D">
        <w:t>017, a total 730 elementary learning cent</w:t>
      </w:r>
      <w:r w:rsidR="00C77990">
        <w:t>re</w:t>
      </w:r>
      <w:r w:rsidRPr="000D128D">
        <w:t>s in 489 barangays and 1,3</w:t>
      </w:r>
      <w:r w:rsidR="00597550" w:rsidRPr="000D128D">
        <w:t>28</w:t>
      </w:r>
      <w:r w:rsidR="00597550" w:rsidRPr="000D128D">
        <w:rPr>
          <w:b/>
        </w:rPr>
        <w:t xml:space="preserve"> </w:t>
      </w:r>
      <w:r w:rsidRPr="00D265F5">
        <w:t>pre-s</w:t>
      </w:r>
      <w:r w:rsidRPr="00674555">
        <w:t>chool learning cent</w:t>
      </w:r>
      <w:r w:rsidR="000D128D">
        <w:t>res</w:t>
      </w:r>
      <w:r w:rsidRPr="00674555">
        <w:t xml:space="preserve"> in 704 barangays were established.</w:t>
      </w:r>
      <w:r w:rsidR="00A7573E" w:rsidRPr="00674555">
        <w:t xml:space="preserve"> </w:t>
      </w:r>
    </w:p>
    <w:p w14:paraId="15C6FE16" w14:textId="73783A2D" w:rsidR="00C35ECF" w:rsidRPr="00674555" w:rsidRDefault="00C35ECF" w:rsidP="000D128D">
      <w:pPr>
        <w:pStyle w:val="BodyText"/>
        <w:rPr>
          <w:rFonts w:eastAsiaTheme="minorEastAsia"/>
        </w:rPr>
      </w:pPr>
      <w:r w:rsidRPr="00674555">
        <w:rPr>
          <w:rFonts w:eastAsiaTheme="minorEastAsia"/>
        </w:rPr>
        <w:t xml:space="preserve">The following contributions to access have been made under </w:t>
      </w:r>
      <w:r w:rsidR="00134272" w:rsidRPr="00674555">
        <w:rPr>
          <w:rFonts w:eastAsiaTheme="minorEastAsia"/>
        </w:rPr>
        <w:t>BEAM–</w:t>
      </w:r>
      <w:r w:rsidRPr="00674555">
        <w:rPr>
          <w:rFonts w:eastAsiaTheme="minorEastAsia"/>
        </w:rPr>
        <w:t>ARMM:</w:t>
      </w:r>
    </w:p>
    <w:p w14:paraId="0E0E58A7" w14:textId="297F990B" w:rsidR="00C35ECF" w:rsidRPr="00674555" w:rsidRDefault="00C35ECF" w:rsidP="000D128D">
      <w:pPr>
        <w:pStyle w:val="ListBullet"/>
      </w:pPr>
      <w:r w:rsidRPr="00674555">
        <w:t xml:space="preserve">Establishing basic education institutions (kindergarten and/or elementary) in 445 </w:t>
      </w:r>
      <w:r w:rsidR="00B93D72" w:rsidRPr="00674555">
        <w:t xml:space="preserve">barangays </w:t>
      </w:r>
      <w:r w:rsidRPr="00674555">
        <w:t>(17%) which previously had no access to education services.</w:t>
      </w:r>
      <w:r w:rsidR="00A7573E" w:rsidRPr="00674555">
        <w:t xml:space="preserve"> </w:t>
      </w:r>
      <w:r w:rsidRPr="00674555">
        <w:t>In total, ADM with support to ECD were established in 774 barangays and supported 293 Tahderiyyah centr</w:t>
      </w:r>
      <w:r w:rsidR="00C474CB">
        <w:t>e</w:t>
      </w:r>
      <w:r w:rsidRPr="00674555">
        <w:t xml:space="preserve">s in 266 barangays. This brought the total of serviced </w:t>
      </w:r>
      <w:r w:rsidR="00B93D72" w:rsidRPr="00674555">
        <w:t xml:space="preserve">barangays </w:t>
      </w:r>
      <w:r w:rsidRPr="00674555">
        <w:t>to 2</w:t>
      </w:r>
      <w:r w:rsidR="00B93D72" w:rsidRPr="00674555">
        <w:t>,</w:t>
      </w:r>
      <w:r w:rsidRPr="00674555">
        <w:t>146 (86%).</w:t>
      </w:r>
      <w:r w:rsidR="00A7573E" w:rsidRPr="00674555">
        <w:t xml:space="preserve"> </w:t>
      </w:r>
      <w:r w:rsidRPr="00674555">
        <w:t>The total of underserviced barangay</w:t>
      </w:r>
      <w:r w:rsidR="00C474CB">
        <w:t>s</w:t>
      </w:r>
      <w:r w:rsidRPr="00674555">
        <w:t xml:space="preserve"> was reduced from 786 (32%) to 344 (1</w:t>
      </w:r>
      <w:r w:rsidR="00FA373C" w:rsidRPr="00674555">
        <w:t>4</w:t>
      </w:r>
      <w:r w:rsidRPr="00674555">
        <w:t>%).</w:t>
      </w:r>
    </w:p>
    <w:p w14:paraId="576BBD28" w14:textId="7CA5381D" w:rsidR="00C35ECF" w:rsidRPr="00674555" w:rsidRDefault="00C35ECF" w:rsidP="000D128D">
      <w:pPr>
        <w:pStyle w:val="ListBullet"/>
      </w:pPr>
      <w:r w:rsidRPr="00674555">
        <w:t>Enhancing the access t</w:t>
      </w:r>
      <w:r w:rsidRPr="007F5008">
        <w:t xml:space="preserve">o pre-school services </w:t>
      </w:r>
      <w:r w:rsidRPr="00C474CB">
        <w:t>to 900 barangay</w:t>
      </w:r>
      <w:r w:rsidR="00B93D72" w:rsidRPr="00C474CB">
        <w:t>s</w:t>
      </w:r>
      <w:r w:rsidRPr="00C474CB">
        <w:t xml:space="preserve"> through the provision of 1,3</w:t>
      </w:r>
      <w:r w:rsidR="00597550" w:rsidRPr="00C474CB">
        <w:t>28</w:t>
      </w:r>
      <w:r w:rsidRPr="00C474CB">
        <w:t xml:space="preserve"> L</w:t>
      </w:r>
      <w:r w:rsidR="005B0AA3" w:rsidRPr="00C474CB">
        <w:t xml:space="preserve">earning </w:t>
      </w:r>
      <w:r w:rsidRPr="00C474CB">
        <w:t>C</w:t>
      </w:r>
      <w:r w:rsidR="005B0AA3" w:rsidRPr="00C474CB">
        <w:t>entre</w:t>
      </w:r>
      <w:r w:rsidRPr="00C474CB">
        <w:t xml:space="preserve">s in 704 barangays and strengthening 293 Tahderiyyah centers in 266 barangays to </w:t>
      </w:r>
      <w:r w:rsidR="00B93D72" w:rsidRPr="00C474CB">
        <w:t xml:space="preserve">complement </w:t>
      </w:r>
      <w:r w:rsidRPr="00C474CB">
        <w:t>government schools in 1</w:t>
      </w:r>
      <w:r w:rsidR="00B93D72" w:rsidRPr="00C474CB">
        <w:t>,</w:t>
      </w:r>
      <w:r w:rsidRPr="00C474CB">
        <w:t xml:space="preserve">701 </w:t>
      </w:r>
      <w:r w:rsidR="00B93D72" w:rsidRPr="00C474CB">
        <w:t>barangays</w:t>
      </w:r>
      <w:r w:rsidRPr="00C474CB">
        <w:t>.</w:t>
      </w:r>
      <w:r w:rsidR="00A7573E" w:rsidRPr="00C474CB">
        <w:t xml:space="preserve"> </w:t>
      </w:r>
      <w:r w:rsidRPr="00C474CB">
        <w:t xml:space="preserve">This raised the total </w:t>
      </w:r>
      <w:r w:rsidR="00B93D72" w:rsidRPr="00C474CB">
        <w:t xml:space="preserve">number of </w:t>
      </w:r>
      <w:r w:rsidRPr="00C474CB">
        <w:t>barangay</w:t>
      </w:r>
      <w:r w:rsidR="00B93D72" w:rsidRPr="00C474CB">
        <w:t>s</w:t>
      </w:r>
      <w:r w:rsidRPr="00C474CB">
        <w:t xml:space="preserve"> with pre-school services from 1</w:t>
      </w:r>
      <w:r w:rsidR="00B93D72" w:rsidRPr="00C474CB">
        <w:t>,</w:t>
      </w:r>
      <w:r w:rsidRPr="00C474CB">
        <w:t>70</w:t>
      </w:r>
      <w:r w:rsidRPr="00674555">
        <w:t>1 to 2</w:t>
      </w:r>
      <w:r w:rsidR="00B93D72" w:rsidRPr="00674555">
        <w:t>,</w:t>
      </w:r>
      <w:r w:rsidRPr="00674555">
        <w:t>039.</w:t>
      </w:r>
    </w:p>
    <w:p w14:paraId="70F28AD9" w14:textId="002E245E" w:rsidR="00C35ECF" w:rsidRPr="00674555" w:rsidRDefault="00C35ECF" w:rsidP="000D128D">
      <w:pPr>
        <w:pStyle w:val="ListBullet"/>
      </w:pPr>
      <w:r w:rsidRPr="00674555">
        <w:t xml:space="preserve">The provision of elementary education services to 531 </w:t>
      </w:r>
      <w:r w:rsidR="00D310F0">
        <w:t xml:space="preserve">(21%) </w:t>
      </w:r>
      <w:r w:rsidRPr="00674555">
        <w:t>barangays (where 255 are without school) to complement 1</w:t>
      </w:r>
      <w:r w:rsidR="00B93D72" w:rsidRPr="00674555">
        <w:t>,</w:t>
      </w:r>
      <w:r w:rsidRPr="00674555">
        <w:t>701 barangays with government elementary schools.</w:t>
      </w:r>
      <w:r w:rsidR="00A7573E" w:rsidRPr="00674555">
        <w:t xml:space="preserve"> </w:t>
      </w:r>
      <w:r w:rsidRPr="00674555">
        <w:t xml:space="preserve">52 </w:t>
      </w:r>
      <w:r w:rsidR="00B93D72" w:rsidRPr="00674555">
        <w:t xml:space="preserve">barangays </w:t>
      </w:r>
      <w:r w:rsidRPr="00674555">
        <w:t xml:space="preserve">were supported with </w:t>
      </w:r>
      <w:r w:rsidR="00B93D72" w:rsidRPr="00674555">
        <w:t xml:space="preserve">madaris </w:t>
      </w:r>
      <w:r w:rsidRPr="00674555">
        <w:t xml:space="preserve">and 489 with </w:t>
      </w:r>
      <w:r w:rsidR="00B93D72" w:rsidRPr="00674555">
        <w:t>ADM Learning Centres</w:t>
      </w:r>
      <w:r w:rsidRPr="00674555">
        <w:t>.</w:t>
      </w:r>
      <w:r w:rsidR="00A7573E" w:rsidRPr="00674555">
        <w:t xml:space="preserve"> </w:t>
      </w:r>
      <w:r w:rsidRPr="00674555">
        <w:t>This raised the number of barangays with access to elementary education from 1</w:t>
      </w:r>
      <w:r w:rsidR="00B93D72" w:rsidRPr="00674555">
        <w:t>,</w:t>
      </w:r>
      <w:r w:rsidRPr="00674555">
        <w:t>701 (68%) to 1</w:t>
      </w:r>
      <w:r w:rsidR="00B93D72" w:rsidRPr="00674555">
        <w:t>,</w:t>
      </w:r>
      <w:r w:rsidRPr="00674555">
        <w:t>956 (79%)</w:t>
      </w:r>
      <w:r w:rsidR="005963C9" w:rsidRPr="00674555">
        <w:t>.</w:t>
      </w:r>
      <w:r w:rsidRPr="00674555">
        <w:t xml:space="preserve"> </w:t>
      </w:r>
      <w:r w:rsidRPr="00674555">
        <w:rPr>
          <w:rFonts w:eastAsiaTheme="minorEastAsia"/>
          <w:kern w:val="24"/>
        </w:rPr>
        <w:t xml:space="preserve">In </w:t>
      </w:r>
      <w:r w:rsidR="00C474CB">
        <w:rPr>
          <w:rFonts w:eastAsiaTheme="minorEastAsia"/>
          <w:kern w:val="24"/>
        </w:rPr>
        <w:t xml:space="preserve">SY </w:t>
      </w:r>
      <w:r w:rsidRPr="00674555">
        <w:rPr>
          <w:rFonts w:eastAsiaTheme="minorEastAsia"/>
          <w:kern w:val="24"/>
        </w:rPr>
        <w:t>2016</w:t>
      </w:r>
      <w:r w:rsidR="00E20A92" w:rsidRPr="00674555">
        <w:rPr>
          <w:rFonts w:eastAsiaTheme="minorEastAsia"/>
          <w:kern w:val="24"/>
        </w:rPr>
        <w:t>–2017</w:t>
      </w:r>
      <w:r w:rsidRPr="00674555">
        <w:rPr>
          <w:rFonts w:eastAsiaTheme="minorEastAsia"/>
          <w:kern w:val="24"/>
        </w:rPr>
        <w:t xml:space="preserve"> </w:t>
      </w:r>
      <w:r w:rsidRPr="00674555">
        <w:t xml:space="preserve">1,701 </w:t>
      </w:r>
      <w:r w:rsidR="00B93D72" w:rsidRPr="00674555">
        <w:t xml:space="preserve">barangays </w:t>
      </w:r>
      <w:r w:rsidRPr="00674555">
        <w:t xml:space="preserve">(68%) have public elementary or primary schools and only </w:t>
      </w:r>
      <w:r w:rsidR="00B93D72" w:rsidRPr="00674555">
        <w:t xml:space="preserve">four </w:t>
      </w:r>
      <w:r w:rsidRPr="00674555">
        <w:t>municipalities (3%) do not have public secondary schools (Datu Salibo and Datu Anggal Midtimbang in Maguindanao and Al-barka and Ungkaya-Pukan in Basilan).</w:t>
      </w:r>
      <w:r w:rsidR="00A7573E" w:rsidRPr="00674555">
        <w:t xml:space="preserve"> </w:t>
      </w:r>
      <w:r w:rsidRPr="00674555">
        <w:t>DepEd</w:t>
      </w:r>
      <w:r w:rsidR="00134272" w:rsidRPr="00674555">
        <w:t>–ARMM</w:t>
      </w:r>
      <w:r w:rsidRPr="00674555">
        <w:t xml:space="preserve"> was able to decrease the school-less </w:t>
      </w:r>
      <w:r w:rsidR="00C474CB">
        <w:t>b</w:t>
      </w:r>
      <w:r w:rsidR="00C474CB" w:rsidRPr="00674555">
        <w:t xml:space="preserve">arangays </w:t>
      </w:r>
      <w:r w:rsidRPr="00674555">
        <w:t xml:space="preserve">by 31%, down to 789 from the 1,142 in 2010 by providing access to 353 barangays with </w:t>
      </w:r>
      <w:r w:rsidR="00B93D72" w:rsidRPr="00674555">
        <w:t xml:space="preserve">elementary </w:t>
      </w:r>
      <w:r w:rsidRPr="00674555">
        <w:t>or primary schools.</w:t>
      </w:r>
      <w:r w:rsidR="00A7573E" w:rsidRPr="00674555">
        <w:t xml:space="preserve"> </w:t>
      </w:r>
    </w:p>
    <w:p w14:paraId="23C5AC22" w14:textId="0FA1F876" w:rsidR="00C35ECF" w:rsidRPr="00674555" w:rsidRDefault="00C35ECF" w:rsidP="000D128D">
      <w:pPr>
        <w:pStyle w:val="BodyText"/>
        <w:spacing w:before="100" w:beforeAutospacing="1"/>
        <w:rPr>
          <w:rFonts w:eastAsia="Calibri"/>
        </w:rPr>
      </w:pPr>
      <w:r w:rsidRPr="00674555">
        <w:rPr>
          <w:rFonts w:eastAsia="Calibri"/>
        </w:rPr>
        <w:t xml:space="preserve">The </w:t>
      </w:r>
      <w:r w:rsidR="00134272" w:rsidRPr="00674555">
        <w:rPr>
          <w:rFonts w:eastAsia="Calibri"/>
        </w:rPr>
        <w:t>BEAM–</w:t>
      </w:r>
      <w:r w:rsidRPr="00674555">
        <w:rPr>
          <w:rFonts w:eastAsia="Calibri"/>
        </w:rPr>
        <w:t>ARMM program has opened ADM elementary Learning Cent</w:t>
      </w:r>
      <w:r w:rsidR="005963C9" w:rsidRPr="00674555">
        <w:rPr>
          <w:rFonts w:eastAsia="Calibri"/>
        </w:rPr>
        <w:t>re</w:t>
      </w:r>
      <w:r w:rsidRPr="00674555">
        <w:rPr>
          <w:rFonts w:eastAsia="Calibri"/>
        </w:rPr>
        <w:t xml:space="preserve">s and supported Tahderiyyah </w:t>
      </w:r>
      <w:r w:rsidR="00B93D72" w:rsidRPr="00674555">
        <w:rPr>
          <w:rFonts w:eastAsia="Calibri"/>
        </w:rPr>
        <w:t>cen</w:t>
      </w:r>
      <w:r w:rsidR="00B93D72" w:rsidRPr="00D265F5">
        <w:rPr>
          <w:rFonts w:eastAsia="Calibri"/>
        </w:rPr>
        <w:t>tres</w:t>
      </w:r>
      <w:r w:rsidRPr="000D128D">
        <w:rPr>
          <w:rFonts w:eastAsia="Calibri"/>
          <w:vertAlign w:val="superscript"/>
        </w:rPr>
        <w:footnoteReference w:id="38"/>
      </w:r>
      <w:r w:rsidRPr="00D265F5">
        <w:rPr>
          <w:rFonts w:eastAsia="Calibri"/>
        </w:rPr>
        <w:t xml:space="preserve"> and private </w:t>
      </w:r>
      <w:r w:rsidR="00B93D72" w:rsidRPr="00D265F5">
        <w:rPr>
          <w:rFonts w:eastAsia="Calibri"/>
        </w:rPr>
        <w:t xml:space="preserve">madaris </w:t>
      </w:r>
      <w:r w:rsidRPr="008C102C">
        <w:rPr>
          <w:rFonts w:eastAsia="Calibri"/>
        </w:rPr>
        <w:t>in 445</w:t>
      </w:r>
      <w:r w:rsidRPr="000D128D">
        <w:rPr>
          <w:rFonts w:eastAsia="Calibri"/>
          <w:vertAlign w:val="superscript"/>
        </w:rPr>
        <w:footnoteReference w:id="39"/>
      </w:r>
      <w:r w:rsidRPr="00D265F5">
        <w:rPr>
          <w:rFonts w:eastAsia="Calibri"/>
        </w:rPr>
        <w:t xml:space="preserve"> </w:t>
      </w:r>
      <w:r w:rsidR="00B93D72" w:rsidRPr="00D265F5">
        <w:rPr>
          <w:rFonts w:eastAsia="Calibri"/>
        </w:rPr>
        <w:t>barang</w:t>
      </w:r>
      <w:r w:rsidR="00B93D72" w:rsidRPr="00674555">
        <w:rPr>
          <w:rFonts w:eastAsia="Calibri"/>
        </w:rPr>
        <w:t xml:space="preserve">ays </w:t>
      </w:r>
      <w:r w:rsidRPr="00674555">
        <w:rPr>
          <w:rFonts w:eastAsia="Calibri"/>
        </w:rPr>
        <w:t xml:space="preserve">without </w:t>
      </w:r>
      <w:r w:rsidR="00B93D72" w:rsidRPr="00674555">
        <w:rPr>
          <w:rFonts w:eastAsia="Calibri"/>
        </w:rPr>
        <w:t xml:space="preserve">a </w:t>
      </w:r>
      <w:r w:rsidRPr="00674555">
        <w:rPr>
          <w:rFonts w:eastAsia="Calibri"/>
        </w:rPr>
        <w:t>school.</w:t>
      </w:r>
      <w:r w:rsidR="00A7573E" w:rsidRPr="00674555">
        <w:rPr>
          <w:rFonts w:eastAsia="Calibri"/>
        </w:rPr>
        <w:t xml:space="preserve"> </w:t>
      </w:r>
      <w:r w:rsidRPr="00674555">
        <w:rPr>
          <w:rFonts w:eastAsia="Calibri"/>
        </w:rPr>
        <w:t xml:space="preserve">As a result of these efforts, school-less barangays in the region have decreased to 419 during the implementation of </w:t>
      </w:r>
      <w:r w:rsidR="00134272" w:rsidRPr="00674555">
        <w:rPr>
          <w:rFonts w:eastAsia="Calibri"/>
        </w:rPr>
        <w:t>BEAM–</w:t>
      </w:r>
      <w:r w:rsidRPr="00674555">
        <w:rPr>
          <w:rFonts w:eastAsia="Calibri"/>
        </w:rPr>
        <w:t xml:space="preserve">ARMM (17% of the total number of barangays in ARMM). However, it is noted that there were other ADM Learning </w:t>
      </w:r>
      <w:r w:rsidR="00C474CB" w:rsidRPr="00674555">
        <w:rPr>
          <w:rFonts w:eastAsia="Calibri"/>
        </w:rPr>
        <w:t>Cent</w:t>
      </w:r>
      <w:r w:rsidR="00C474CB">
        <w:rPr>
          <w:rFonts w:eastAsia="Calibri"/>
        </w:rPr>
        <w:t>re</w:t>
      </w:r>
      <w:r w:rsidR="00C474CB" w:rsidRPr="00674555">
        <w:rPr>
          <w:rFonts w:eastAsia="Calibri"/>
        </w:rPr>
        <w:t xml:space="preserve">s </w:t>
      </w:r>
      <w:r w:rsidRPr="00674555">
        <w:rPr>
          <w:rFonts w:eastAsia="Calibri"/>
        </w:rPr>
        <w:t xml:space="preserve">established in </w:t>
      </w:r>
      <w:r w:rsidR="00B93D72" w:rsidRPr="00674555">
        <w:rPr>
          <w:rFonts w:eastAsia="Calibri"/>
        </w:rPr>
        <w:t xml:space="preserve">barangays </w:t>
      </w:r>
      <w:r w:rsidRPr="00674555">
        <w:rPr>
          <w:rFonts w:eastAsia="Calibri"/>
        </w:rPr>
        <w:t xml:space="preserve">that were not necessarily school-less. Similarly, most of the Tahderiyyah </w:t>
      </w:r>
      <w:r w:rsidR="00B93D72" w:rsidRPr="00674555">
        <w:rPr>
          <w:rFonts w:eastAsia="Calibri"/>
        </w:rPr>
        <w:t>c</w:t>
      </w:r>
      <w:r w:rsidRPr="00674555">
        <w:rPr>
          <w:rFonts w:eastAsia="Calibri"/>
        </w:rPr>
        <w:t>ent</w:t>
      </w:r>
      <w:r w:rsidR="005963C9" w:rsidRPr="00674555">
        <w:rPr>
          <w:rFonts w:eastAsia="Calibri"/>
        </w:rPr>
        <w:t>res</w:t>
      </w:r>
      <w:r w:rsidRPr="00674555">
        <w:rPr>
          <w:rFonts w:eastAsia="Calibri"/>
        </w:rPr>
        <w:t xml:space="preserve"> and the private </w:t>
      </w:r>
      <w:r w:rsidR="00B93D72" w:rsidRPr="00674555">
        <w:rPr>
          <w:rFonts w:eastAsia="Calibri"/>
        </w:rPr>
        <w:t xml:space="preserve">madaris </w:t>
      </w:r>
      <w:r w:rsidRPr="00674555">
        <w:rPr>
          <w:rFonts w:eastAsia="Calibri"/>
        </w:rPr>
        <w:t xml:space="preserve">supported by the program were not necessarily always in school-less </w:t>
      </w:r>
      <w:r w:rsidR="00B93D72" w:rsidRPr="00674555">
        <w:rPr>
          <w:rFonts w:eastAsia="Calibri"/>
        </w:rPr>
        <w:t>barangays</w:t>
      </w:r>
      <w:r w:rsidRPr="00674555">
        <w:rPr>
          <w:rFonts w:eastAsia="Calibri"/>
        </w:rPr>
        <w:t>.</w:t>
      </w:r>
      <w:r w:rsidR="00A7573E" w:rsidRPr="00674555">
        <w:rPr>
          <w:rFonts w:eastAsia="Calibri"/>
        </w:rPr>
        <w:t xml:space="preserve"> </w:t>
      </w:r>
    </w:p>
    <w:p w14:paraId="5F43A7B7" w14:textId="53C58B94" w:rsidR="00C35ECF" w:rsidRPr="00674555" w:rsidRDefault="00C35ECF" w:rsidP="000D128D">
      <w:pPr>
        <w:pStyle w:val="BodyText"/>
      </w:pPr>
      <w:r w:rsidRPr="00674555">
        <w:t xml:space="preserve">The Tahderiyyah program supported a total of 196 Tahderiyyah </w:t>
      </w:r>
      <w:r w:rsidR="00B93D72" w:rsidRPr="00674555">
        <w:t>c</w:t>
      </w:r>
      <w:r w:rsidRPr="00674555">
        <w:t>ent</w:t>
      </w:r>
      <w:r w:rsidR="005963C9" w:rsidRPr="00674555">
        <w:t>res</w:t>
      </w:r>
      <w:r w:rsidRPr="00674555">
        <w:t xml:space="preserve"> in 183 </w:t>
      </w:r>
      <w:r w:rsidR="00B93D72" w:rsidRPr="00674555">
        <w:t xml:space="preserve">barangays, </w:t>
      </w:r>
      <w:r w:rsidRPr="00674555">
        <w:t xml:space="preserve">of which 31 are in school-less </w:t>
      </w:r>
      <w:r w:rsidR="00B93D72" w:rsidRPr="00674555">
        <w:t>barangays</w:t>
      </w:r>
      <w:r w:rsidRPr="00674555">
        <w:t xml:space="preserve">. The 52 supported private </w:t>
      </w:r>
      <w:r w:rsidR="00B93D72" w:rsidRPr="00674555">
        <w:t xml:space="preserve">madaris </w:t>
      </w:r>
      <w:r w:rsidRPr="00674555">
        <w:t xml:space="preserve">are in 52 </w:t>
      </w:r>
      <w:r w:rsidR="00B93D72" w:rsidRPr="00674555">
        <w:t xml:space="preserve">barangays </w:t>
      </w:r>
      <w:r w:rsidRPr="00674555">
        <w:t xml:space="preserve">of which four are in </w:t>
      </w:r>
      <w:r w:rsidR="00B93D72" w:rsidRPr="00674555">
        <w:t xml:space="preserve">barangays </w:t>
      </w:r>
      <w:r w:rsidRPr="00674555">
        <w:t>without public elementary schools. ADM Elem</w:t>
      </w:r>
      <w:r w:rsidR="00B93D72" w:rsidRPr="00674555">
        <w:t>entary</w:t>
      </w:r>
      <w:r w:rsidRPr="00674555">
        <w:t xml:space="preserve"> is in 489 barangays while </w:t>
      </w:r>
      <w:r w:rsidR="008F58C8" w:rsidRPr="00674555">
        <w:t>Kindergarten</w:t>
      </w:r>
      <w:r w:rsidR="00B93D72" w:rsidRPr="00674555">
        <w:t xml:space="preserve"> </w:t>
      </w:r>
      <w:r w:rsidRPr="00674555">
        <w:t xml:space="preserve">ADM were established in 704 barangays. In total the program has provided access to pre-school, </w:t>
      </w:r>
      <w:r w:rsidR="00B93D72" w:rsidRPr="00674555">
        <w:t xml:space="preserve">kindergarten </w:t>
      </w:r>
      <w:r w:rsidRPr="00674555">
        <w:t xml:space="preserve">and elementary education to </w:t>
      </w:r>
      <w:r w:rsidR="00B93D72" w:rsidRPr="00674555">
        <w:t xml:space="preserve">out of school children </w:t>
      </w:r>
      <w:r w:rsidRPr="00674555">
        <w:t xml:space="preserve">in 929 </w:t>
      </w:r>
      <w:r w:rsidR="00B93D72" w:rsidRPr="00674555">
        <w:t xml:space="preserve">barangays </w:t>
      </w:r>
      <w:r w:rsidRPr="00674555">
        <w:t>of which 370 were school-less. Table</w:t>
      </w:r>
      <w:r w:rsidR="00C474CB">
        <w:t xml:space="preserve"> 1</w:t>
      </w:r>
      <w:r w:rsidRPr="00674555">
        <w:t xml:space="preserve"> below provides a summary.</w:t>
      </w:r>
    </w:p>
    <w:p w14:paraId="5F7E9305" w14:textId="0DCC30BB" w:rsidR="000C79DB" w:rsidRPr="00D265F5" w:rsidRDefault="0088265C" w:rsidP="000D128D">
      <w:pPr>
        <w:pStyle w:val="Caption"/>
      </w:pPr>
      <w:bookmarkStart w:id="65" w:name="_Toc481511360"/>
      <w:r w:rsidRPr="000D128D">
        <w:rPr>
          <w:lang w:val="en-AU"/>
        </w:rPr>
        <w:t xml:space="preserve">Table </w:t>
      </w:r>
      <w:r w:rsidRPr="000D128D">
        <w:rPr>
          <w:lang w:val="en-AU"/>
        </w:rPr>
        <w:fldChar w:fldCharType="begin"/>
      </w:r>
      <w:r w:rsidRPr="000D128D">
        <w:rPr>
          <w:lang w:val="en-AU"/>
        </w:rPr>
        <w:instrText xml:space="preserve"> SEQ Table \* ARABIC </w:instrText>
      </w:r>
      <w:r w:rsidRPr="000D128D">
        <w:rPr>
          <w:lang w:val="en-AU"/>
        </w:rPr>
        <w:fldChar w:fldCharType="separate"/>
      </w:r>
      <w:r w:rsidR="00055B6D">
        <w:rPr>
          <w:noProof/>
          <w:lang w:val="en-AU"/>
        </w:rPr>
        <w:t>1</w:t>
      </w:r>
      <w:r w:rsidRPr="000D128D">
        <w:rPr>
          <w:lang w:val="en-AU"/>
        </w:rPr>
        <w:fldChar w:fldCharType="end"/>
      </w:r>
      <w:r w:rsidRPr="000D128D">
        <w:rPr>
          <w:lang w:val="en-AU"/>
        </w:rPr>
        <w:tab/>
      </w:r>
      <w:r w:rsidR="000C79DB" w:rsidRPr="000D128D">
        <w:rPr>
          <w:lang w:val="en-AU"/>
        </w:rPr>
        <w:t xml:space="preserve">Serviced and </w:t>
      </w:r>
      <w:r w:rsidR="00CF589F" w:rsidRPr="000D128D">
        <w:rPr>
          <w:lang w:val="en-AU"/>
        </w:rPr>
        <w:t xml:space="preserve">un-serviced </w:t>
      </w:r>
      <w:r w:rsidR="00C474CB">
        <w:rPr>
          <w:lang w:val="en-AU"/>
        </w:rPr>
        <w:t>b</w:t>
      </w:r>
      <w:r w:rsidR="00C474CB" w:rsidRPr="000D128D">
        <w:rPr>
          <w:lang w:val="en-AU"/>
        </w:rPr>
        <w:t>arangay</w:t>
      </w:r>
      <w:r w:rsidR="00C474CB">
        <w:rPr>
          <w:lang w:val="en-AU"/>
        </w:rPr>
        <w:t>s</w:t>
      </w:r>
      <w:r w:rsidR="00C474CB" w:rsidRPr="000D128D">
        <w:rPr>
          <w:lang w:val="en-AU"/>
        </w:rPr>
        <w:t xml:space="preserve"> </w:t>
      </w:r>
      <w:r w:rsidR="000C79DB" w:rsidRPr="000D128D">
        <w:rPr>
          <w:lang w:val="en-AU"/>
        </w:rPr>
        <w:t>2012</w:t>
      </w:r>
      <w:r w:rsidR="00CF589F" w:rsidRPr="000D128D">
        <w:rPr>
          <w:lang w:val="en-AU"/>
        </w:rPr>
        <w:t>–</w:t>
      </w:r>
      <w:r w:rsidR="000C79DB" w:rsidRPr="000D128D">
        <w:rPr>
          <w:lang w:val="en-AU"/>
        </w:rPr>
        <w:t>2017</w:t>
      </w:r>
      <w:bookmarkEnd w:id="65"/>
      <w:r w:rsidR="000C79DB" w:rsidRPr="000D128D">
        <w:rPr>
          <w:lang w:val="en-AU"/>
        </w:rPr>
        <w:t xml:space="preserve"> </w:t>
      </w:r>
    </w:p>
    <w:tbl>
      <w:tblPr>
        <w:tblW w:w="509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2121"/>
        <w:gridCol w:w="663"/>
        <w:gridCol w:w="805"/>
        <w:gridCol w:w="805"/>
        <w:gridCol w:w="805"/>
        <w:gridCol w:w="807"/>
        <w:gridCol w:w="805"/>
        <w:gridCol w:w="805"/>
        <w:gridCol w:w="805"/>
        <w:gridCol w:w="807"/>
      </w:tblGrid>
      <w:tr w:rsidR="0088265C" w:rsidRPr="00674555" w14:paraId="5C2EE75C" w14:textId="77777777" w:rsidTr="000D128D">
        <w:trPr>
          <w:trHeight w:val="300"/>
        </w:trPr>
        <w:tc>
          <w:tcPr>
            <w:tcW w:w="1150" w:type="pct"/>
            <w:vMerge w:val="restart"/>
            <w:shd w:val="clear" w:color="auto" w:fill="003359" w:themeFill="accent2"/>
            <w:vAlign w:val="center"/>
            <w:hideMark/>
          </w:tcPr>
          <w:p w14:paraId="2DC2A753" w14:textId="77777777" w:rsidR="000C79DB" w:rsidRPr="000D128D" w:rsidRDefault="000C79DB" w:rsidP="000D128D">
            <w:pPr>
              <w:pStyle w:val="TableText"/>
              <w:jc w:val="center"/>
              <w:rPr>
                <w:b/>
                <w:color w:val="FFFFFF" w:themeColor="background1"/>
              </w:rPr>
            </w:pPr>
            <w:r w:rsidRPr="000D128D">
              <w:rPr>
                <w:b/>
                <w:color w:val="FFFFFF" w:themeColor="background1"/>
              </w:rPr>
              <w:t>Division</w:t>
            </w:r>
          </w:p>
        </w:tc>
        <w:tc>
          <w:tcPr>
            <w:tcW w:w="360" w:type="pct"/>
            <w:vMerge w:val="restart"/>
            <w:shd w:val="clear" w:color="auto" w:fill="003359" w:themeFill="accent2"/>
            <w:textDirection w:val="btLr"/>
            <w:vAlign w:val="center"/>
            <w:hideMark/>
          </w:tcPr>
          <w:p w14:paraId="1F99E94E" w14:textId="7DC09D97" w:rsidR="000C79DB" w:rsidRPr="000D128D" w:rsidRDefault="00CF589F" w:rsidP="00F3140A">
            <w:pPr>
              <w:pStyle w:val="TableText"/>
              <w:ind w:left="113" w:right="113"/>
              <w:rPr>
                <w:b/>
                <w:color w:val="FFFFFF" w:themeColor="background1"/>
              </w:rPr>
            </w:pPr>
            <w:r w:rsidRPr="00674555">
              <w:rPr>
                <w:b/>
                <w:color w:val="FFFFFF" w:themeColor="background1"/>
              </w:rPr>
              <w:t xml:space="preserve">Total </w:t>
            </w:r>
            <w:r w:rsidR="00384AE4">
              <w:rPr>
                <w:b/>
                <w:color w:val="FFFFFF" w:themeColor="background1"/>
              </w:rPr>
              <w:t>b</w:t>
            </w:r>
            <w:r w:rsidR="00384AE4" w:rsidRPr="00674555">
              <w:rPr>
                <w:b/>
                <w:color w:val="FFFFFF" w:themeColor="background1"/>
              </w:rPr>
              <w:t>arangay</w:t>
            </w:r>
            <w:r w:rsidR="00384AE4">
              <w:rPr>
                <w:b/>
                <w:color w:val="FFFFFF" w:themeColor="background1"/>
              </w:rPr>
              <w:t>s</w:t>
            </w:r>
          </w:p>
        </w:tc>
        <w:tc>
          <w:tcPr>
            <w:tcW w:w="3490" w:type="pct"/>
            <w:gridSpan w:val="8"/>
            <w:shd w:val="clear" w:color="auto" w:fill="003359" w:themeFill="accent2"/>
            <w:noWrap/>
            <w:vAlign w:val="center"/>
            <w:hideMark/>
          </w:tcPr>
          <w:p w14:paraId="6E981A1E" w14:textId="21F0985E" w:rsidR="000C79DB" w:rsidRPr="000D128D" w:rsidRDefault="000C79DB" w:rsidP="000D128D">
            <w:pPr>
              <w:pStyle w:val="TableText"/>
              <w:jc w:val="center"/>
              <w:rPr>
                <w:b/>
                <w:color w:val="FFFFFF" w:themeColor="background1"/>
              </w:rPr>
            </w:pPr>
            <w:r w:rsidRPr="000D128D">
              <w:rPr>
                <w:b/>
                <w:color w:val="FFFFFF" w:themeColor="background1"/>
              </w:rPr>
              <w:t>TOTAL</w:t>
            </w:r>
            <w:r w:rsidR="00A7573E" w:rsidRPr="00674555">
              <w:rPr>
                <w:b/>
                <w:color w:val="FFFFFF" w:themeColor="background1"/>
              </w:rPr>
              <w:t xml:space="preserve"> </w:t>
            </w:r>
            <w:r w:rsidRPr="000D128D">
              <w:rPr>
                <w:b/>
                <w:color w:val="FFFFFF" w:themeColor="background1"/>
              </w:rPr>
              <w:t>BARANGAY</w:t>
            </w:r>
            <w:r w:rsidR="00C474CB">
              <w:rPr>
                <w:b/>
                <w:color w:val="FFFFFF" w:themeColor="background1"/>
              </w:rPr>
              <w:t>S</w:t>
            </w:r>
          </w:p>
        </w:tc>
      </w:tr>
      <w:tr w:rsidR="00CF589F" w:rsidRPr="00674555" w14:paraId="3221A437" w14:textId="77777777" w:rsidTr="000D128D">
        <w:trPr>
          <w:cantSplit/>
          <w:trHeight w:val="1963"/>
        </w:trPr>
        <w:tc>
          <w:tcPr>
            <w:tcW w:w="1150" w:type="pct"/>
            <w:vMerge/>
            <w:shd w:val="clear" w:color="auto" w:fill="003359" w:themeFill="accent2"/>
            <w:vAlign w:val="center"/>
            <w:hideMark/>
          </w:tcPr>
          <w:p w14:paraId="0E6E9502" w14:textId="77777777" w:rsidR="00C35ECF" w:rsidRPr="000D128D" w:rsidRDefault="00C35ECF" w:rsidP="000D128D">
            <w:pPr>
              <w:pStyle w:val="TableText"/>
              <w:jc w:val="center"/>
              <w:rPr>
                <w:b/>
                <w:color w:val="FFFFFF" w:themeColor="background1"/>
              </w:rPr>
            </w:pPr>
          </w:p>
        </w:tc>
        <w:tc>
          <w:tcPr>
            <w:tcW w:w="360" w:type="pct"/>
            <w:vMerge/>
            <w:shd w:val="clear" w:color="auto" w:fill="003359" w:themeFill="accent2"/>
            <w:vAlign w:val="center"/>
            <w:hideMark/>
          </w:tcPr>
          <w:p w14:paraId="4357265F" w14:textId="77777777" w:rsidR="00C35ECF" w:rsidRPr="000D128D" w:rsidRDefault="00C35ECF" w:rsidP="000D128D">
            <w:pPr>
              <w:pStyle w:val="TableText"/>
              <w:rPr>
                <w:b/>
                <w:color w:val="FFFFFF" w:themeColor="background1"/>
              </w:rPr>
            </w:pPr>
          </w:p>
        </w:tc>
        <w:tc>
          <w:tcPr>
            <w:tcW w:w="436" w:type="pct"/>
            <w:shd w:val="clear" w:color="auto" w:fill="003359" w:themeFill="accent2"/>
            <w:textDirection w:val="btLr"/>
            <w:vAlign w:val="center"/>
            <w:hideMark/>
          </w:tcPr>
          <w:p w14:paraId="0167F0A5" w14:textId="782F811D" w:rsidR="00C35ECF" w:rsidRPr="000D128D" w:rsidRDefault="00C474CB" w:rsidP="007F5008">
            <w:pPr>
              <w:pStyle w:val="TableText"/>
              <w:ind w:left="113" w:right="113"/>
              <w:rPr>
                <w:b/>
                <w:color w:val="FFFFFF" w:themeColor="background1"/>
              </w:rPr>
            </w:pPr>
            <w:r>
              <w:rPr>
                <w:b/>
                <w:color w:val="FFFFFF" w:themeColor="background1"/>
              </w:rPr>
              <w:t>Barangay</w:t>
            </w:r>
            <w:r w:rsidR="00384AE4">
              <w:rPr>
                <w:b/>
                <w:color w:val="FFFFFF" w:themeColor="background1"/>
              </w:rPr>
              <w:t>s</w:t>
            </w:r>
            <w:r>
              <w:rPr>
                <w:b/>
                <w:color w:val="FFFFFF" w:themeColor="background1"/>
              </w:rPr>
              <w:t xml:space="preserve"> w</w:t>
            </w:r>
            <w:r w:rsidR="00C35ECF" w:rsidRPr="000D128D">
              <w:rPr>
                <w:b/>
                <w:color w:val="FFFFFF" w:themeColor="background1"/>
              </w:rPr>
              <w:t xml:space="preserve">ith </w:t>
            </w:r>
            <w:r w:rsidRPr="000D128D">
              <w:rPr>
                <w:b/>
                <w:color w:val="FFFFFF" w:themeColor="background1"/>
              </w:rPr>
              <w:t>public scho</w:t>
            </w:r>
            <w:r>
              <w:rPr>
                <w:b/>
                <w:color w:val="FFFFFF" w:themeColor="background1"/>
              </w:rPr>
              <w:t>o</w:t>
            </w:r>
            <w:r w:rsidRPr="000D128D">
              <w:rPr>
                <w:b/>
                <w:color w:val="FFFFFF" w:themeColor="background1"/>
              </w:rPr>
              <w:t xml:space="preserve">l </w:t>
            </w:r>
          </w:p>
        </w:tc>
        <w:tc>
          <w:tcPr>
            <w:tcW w:w="436" w:type="pct"/>
            <w:shd w:val="clear" w:color="auto" w:fill="003359" w:themeFill="accent2"/>
            <w:textDirection w:val="btLr"/>
            <w:vAlign w:val="center"/>
            <w:hideMark/>
          </w:tcPr>
          <w:p w14:paraId="0B878D29" w14:textId="66273AB5" w:rsidR="00C35ECF" w:rsidRPr="000D128D" w:rsidRDefault="00C35ECF" w:rsidP="007F5008">
            <w:pPr>
              <w:pStyle w:val="TableText"/>
              <w:ind w:left="113" w:right="113"/>
              <w:rPr>
                <w:b/>
                <w:color w:val="FFFFFF" w:themeColor="background1"/>
              </w:rPr>
            </w:pPr>
            <w:r w:rsidRPr="000D128D">
              <w:rPr>
                <w:b/>
                <w:color w:val="FFFFFF" w:themeColor="background1"/>
              </w:rPr>
              <w:t>With ADM (</w:t>
            </w:r>
            <w:r w:rsidR="00C474CB">
              <w:rPr>
                <w:b/>
                <w:color w:val="FFFFFF" w:themeColor="background1"/>
              </w:rPr>
              <w:t>e</w:t>
            </w:r>
            <w:r w:rsidR="00C474CB" w:rsidRPr="000D128D">
              <w:rPr>
                <w:b/>
                <w:color w:val="FFFFFF" w:themeColor="background1"/>
              </w:rPr>
              <w:t>lem</w:t>
            </w:r>
            <w:r w:rsidR="00C474CB">
              <w:rPr>
                <w:b/>
                <w:color w:val="FFFFFF" w:themeColor="background1"/>
              </w:rPr>
              <w:t>entary</w:t>
            </w:r>
            <w:r w:rsidRPr="000D128D">
              <w:rPr>
                <w:b/>
                <w:color w:val="FFFFFF" w:themeColor="background1"/>
              </w:rPr>
              <w:t>) established</w:t>
            </w:r>
          </w:p>
        </w:tc>
        <w:tc>
          <w:tcPr>
            <w:tcW w:w="436" w:type="pct"/>
            <w:shd w:val="clear" w:color="auto" w:fill="003359" w:themeFill="accent2"/>
            <w:textDirection w:val="btLr"/>
            <w:vAlign w:val="center"/>
            <w:hideMark/>
          </w:tcPr>
          <w:p w14:paraId="6A3F1F9B" w14:textId="0A042167" w:rsidR="00C35ECF" w:rsidRPr="000D128D" w:rsidRDefault="00C474CB" w:rsidP="000D128D">
            <w:pPr>
              <w:pStyle w:val="TableText"/>
              <w:ind w:left="113" w:right="113"/>
              <w:rPr>
                <w:b/>
                <w:color w:val="FFFFFF" w:themeColor="background1"/>
              </w:rPr>
            </w:pPr>
            <w:r>
              <w:rPr>
                <w:b/>
                <w:color w:val="FFFFFF" w:themeColor="background1"/>
              </w:rPr>
              <w:t>W</w:t>
            </w:r>
            <w:r w:rsidRPr="000D128D">
              <w:rPr>
                <w:b/>
                <w:color w:val="FFFFFF" w:themeColor="background1"/>
              </w:rPr>
              <w:t xml:space="preserve">ith </w:t>
            </w:r>
            <w:r w:rsidR="00C35ECF" w:rsidRPr="000D128D">
              <w:rPr>
                <w:b/>
                <w:color w:val="FFFFFF" w:themeColor="background1"/>
              </w:rPr>
              <w:t>ADM (Kinder</w:t>
            </w:r>
            <w:r>
              <w:rPr>
                <w:b/>
                <w:color w:val="FFFFFF" w:themeColor="background1"/>
              </w:rPr>
              <w:t>garten</w:t>
            </w:r>
            <w:r w:rsidR="00C35ECF" w:rsidRPr="000D128D">
              <w:rPr>
                <w:b/>
                <w:color w:val="FFFFFF" w:themeColor="background1"/>
              </w:rPr>
              <w:t>) established</w:t>
            </w:r>
          </w:p>
        </w:tc>
        <w:tc>
          <w:tcPr>
            <w:tcW w:w="437" w:type="pct"/>
            <w:shd w:val="clear" w:color="auto" w:fill="003359" w:themeFill="accent2"/>
            <w:textDirection w:val="btLr"/>
            <w:vAlign w:val="center"/>
            <w:hideMark/>
          </w:tcPr>
          <w:p w14:paraId="12AC6E1E" w14:textId="5B821241" w:rsidR="00C35ECF" w:rsidRPr="000D128D" w:rsidRDefault="00C474CB" w:rsidP="000D128D">
            <w:pPr>
              <w:pStyle w:val="TableText"/>
              <w:ind w:left="113" w:right="113"/>
              <w:rPr>
                <w:b/>
                <w:color w:val="FFFFFF" w:themeColor="background1"/>
              </w:rPr>
            </w:pPr>
            <w:r>
              <w:rPr>
                <w:b/>
                <w:color w:val="FFFFFF" w:themeColor="background1"/>
              </w:rPr>
              <w:t>W</w:t>
            </w:r>
            <w:r w:rsidRPr="000D128D">
              <w:rPr>
                <w:b/>
                <w:color w:val="FFFFFF" w:themeColor="background1"/>
              </w:rPr>
              <w:t xml:space="preserve">ith </w:t>
            </w:r>
            <w:r w:rsidR="00C35ECF" w:rsidRPr="000D128D">
              <w:rPr>
                <w:b/>
                <w:color w:val="FFFFFF" w:themeColor="background1"/>
              </w:rPr>
              <w:t>Tahderiyyah</w:t>
            </w:r>
          </w:p>
        </w:tc>
        <w:tc>
          <w:tcPr>
            <w:tcW w:w="436" w:type="pct"/>
            <w:shd w:val="clear" w:color="auto" w:fill="003359" w:themeFill="accent2"/>
            <w:textDirection w:val="btLr"/>
            <w:vAlign w:val="center"/>
            <w:hideMark/>
          </w:tcPr>
          <w:p w14:paraId="7C0926CC" w14:textId="7620BE2B" w:rsidR="00C35ECF" w:rsidRPr="000D128D" w:rsidRDefault="00C474CB" w:rsidP="007F5008">
            <w:pPr>
              <w:pStyle w:val="TableText"/>
              <w:ind w:left="113" w:right="113"/>
              <w:rPr>
                <w:b/>
                <w:color w:val="FFFFFF" w:themeColor="background1"/>
              </w:rPr>
            </w:pPr>
            <w:r>
              <w:rPr>
                <w:b/>
                <w:color w:val="FFFFFF" w:themeColor="background1"/>
              </w:rPr>
              <w:t>W</w:t>
            </w:r>
            <w:r w:rsidRPr="000D128D">
              <w:rPr>
                <w:b/>
                <w:color w:val="FFFFFF" w:themeColor="background1"/>
              </w:rPr>
              <w:t xml:space="preserve">ith </w:t>
            </w:r>
            <w:r w:rsidR="00134272" w:rsidRPr="00674555">
              <w:rPr>
                <w:b/>
                <w:color w:val="FFFFFF" w:themeColor="background1"/>
              </w:rPr>
              <w:t>BEAM–</w:t>
            </w:r>
            <w:r w:rsidR="003C5B29" w:rsidRPr="000D128D">
              <w:rPr>
                <w:b/>
                <w:color w:val="FFFFFF" w:themeColor="background1"/>
              </w:rPr>
              <w:t>ARMM</w:t>
            </w:r>
            <w:r w:rsidR="00C35ECF" w:rsidRPr="000D128D">
              <w:rPr>
                <w:b/>
                <w:color w:val="FFFFFF" w:themeColor="background1"/>
              </w:rPr>
              <w:t xml:space="preserve"> </w:t>
            </w:r>
            <w:r>
              <w:rPr>
                <w:b/>
                <w:color w:val="FFFFFF" w:themeColor="background1"/>
              </w:rPr>
              <w:t>s</w:t>
            </w:r>
            <w:r w:rsidRPr="000D128D">
              <w:rPr>
                <w:b/>
                <w:color w:val="FFFFFF" w:themeColor="background1"/>
              </w:rPr>
              <w:t>upported</w:t>
            </w:r>
            <w:r>
              <w:rPr>
                <w:b/>
                <w:color w:val="FFFFFF" w:themeColor="background1"/>
              </w:rPr>
              <w:t xml:space="preserve"> m</w:t>
            </w:r>
            <w:r w:rsidR="00C35ECF" w:rsidRPr="000D128D">
              <w:rPr>
                <w:b/>
                <w:color w:val="FFFFFF" w:themeColor="background1"/>
              </w:rPr>
              <w:t>adaris</w:t>
            </w:r>
          </w:p>
        </w:tc>
        <w:tc>
          <w:tcPr>
            <w:tcW w:w="436" w:type="pct"/>
            <w:shd w:val="clear" w:color="auto" w:fill="003359" w:themeFill="accent2"/>
            <w:textDirection w:val="btLr"/>
            <w:vAlign w:val="center"/>
            <w:hideMark/>
          </w:tcPr>
          <w:p w14:paraId="06225F44" w14:textId="612C5E7F" w:rsidR="00C35ECF" w:rsidRPr="000D128D" w:rsidRDefault="00C35ECF" w:rsidP="007F5008">
            <w:pPr>
              <w:pStyle w:val="TableText"/>
              <w:ind w:left="113" w:right="113"/>
              <w:rPr>
                <w:b/>
                <w:color w:val="FFFFFF" w:themeColor="background1"/>
              </w:rPr>
            </w:pPr>
            <w:r w:rsidRPr="000D128D">
              <w:rPr>
                <w:b/>
                <w:color w:val="FFFFFF" w:themeColor="background1"/>
              </w:rPr>
              <w:t xml:space="preserve">With </w:t>
            </w:r>
            <w:r w:rsidR="00134272" w:rsidRPr="00674555">
              <w:rPr>
                <w:b/>
                <w:color w:val="FFFFFF" w:themeColor="background1"/>
              </w:rPr>
              <w:t>BEAM–</w:t>
            </w:r>
            <w:r w:rsidRPr="000D128D">
              <w:rPr>
                <w:b/>
                <w:color w:val="FFFFFF" w:themeColor="background1"/>
              </w:rPr>
              <w:t xml:space="preserve">ARMM </w:t>
            </w:r>
            <w:r w:rsidR="00C474CB">
              <w:rPr>
                <w:b/>
                <w:color w:val="FFFFFF" w:themeColor="background1"/>
              </w:rPr>
              <w:t>c</w:t>
            </w:r>
            <w:r w:rsidR="00C474CB" w:rsidRPr="000D128D">
              <w:rPr>
                <w:b/>
                <w:color w:val="FFFFFF" w:themeColor="background1"/>
              </w:rPr>
              <w:t>ontribution</w:t>
            </w:r>
          </w:p>
        </w:tc>
        <w:tc>
          <w:tcPr>
            <w:tcW w:w="436" w:type="pct"/>
            <w:shd w:val="clear" w:color="auto" w:fill="003359" w:themeFill="accent2"/>
            <w:textDirection w:val="btLr"/>
            <w:vAlign w:val="center"/>
            <w:hideMark/>
          </w:tcPr>
          <w:p w14:paraId="6FAD709E" w14:textId="616A9D4E" w:rsidR="00C35ECF" w:rsidRPr="000D128D" w:rsidRDefault="00134272" w:rsidP="00F3140A">
            <w:pPr>
              <w:pStyle w:val="TableText"/>
              <w:ind w:left="113" w:right="113"/>
              <w:rPr>
                <w:b/>
                <w:color w:val="FFFFFF" w:themeColor="background1"/>
              </w:rPr>
            </w:pPr>
            <w:r w:rsidRPr="00674555">
              <w:rPr>
                <w:b/>
                <w:color w:val="FFFFFF" w:themeColor="background1"/>
              </w:rPr>
              <w:t>BEAM–</w:t>
            </w:r>
            <w:r w:rsidR="003C5B29" w:rsidRPr="000D128D">
              <w:rPr>
                <w:b/>
                <w:color w:val="FFFFFF" w:themeColor="background1"/>
              </w:rPr>
              <w:t>ARMM</w:t>
            </w:r>
            <w:r w:rsidR="00C35ECF" w:rsidRPr="000D128D">
              <w:rPr>
                <w:b/>
                <w:color w:val="FFFFFF" w:themeColor="background1"/>
              </w:rPr>
              <w:t xml:space="preserve"> </w:t>
            </w:r>
            <w:r w:rsidR="00C474CB">
              <w:rPr>
                <w:b/>
                <w:color w:val="FFFFFF" w:themeColor="background1"/>
              </w:rPr>
              <w:t xml:space="preserve">provision </w:t>
            </w:r>
            <w:r w:rsidR="00C35ECF" w:rsidRPr="000D128D">
              <w:rPr>
                <w:b/>
                <w:color w:val="FFFFFF" w:themeColor="background1"/>
              </w:rPr>
              <w:t xml:space="preserve">to </w:t>
            </w:r>
            <w:r w:rsidR="00C474CB">
              <w:rPr>
                <w:b/>
                <w:color w:val="FFFFFF" w:themeColor="background1"/>
              </w:rPr>
              <w:t>s</w:t>
            </w:r>
            <w:r w:rsidR="00C474CB" w:rsidRPr="000D128D">
              <w:rPr>
                <w:b/>
                <w:color w:val="FFFFFF" w:themeColor="background1"/>
              </w:rPr>
              <w:t>chool</w:t>
            </w:r>
            <w:r w:rsidR="00C35ECF" w:rsidRPr="000D128D">
              <w:rPr>
                <w:b/>
                <w:color w:val="FFFFFF" w:themeColor="background1"/>
              </w:rPr>
              <w:t xml:space="preserve">-less </w:t>
            </w:r>
            <w:r w:rsidR="00384AE4">
              <w:rPr>
                <w:b/>
                <w:color w:val="FFFFFF" w:themeColor="background1"/>
              </w:rPr>
              <w:t>b</w:t>
            </w:r>
            <w:r w:rsidR="00384AE4" w:rsidRPr="000D128D">
              <w:rPr>
                <w:b/>
                <w:color w:val="FFFFFF" w:themeColor="background1"/>
              </w:rPr>
              <w:t>arangay</w:t>
            </w:r>
            <w:r w:rsidR="00384AE4">
              <w:rPr>
                <w:b/>
                <w:color w:val="FFFFFF" w:themeColor="background1"/>
              </w:rPr>
              <w:t>s</w:t>
            </w:r>
          </w:p>
        </w:tc>
        <w:tc>
          <w:tcPr>
            <w:tcW w:w="437" w:type="pct"/>
            <w:shd w:val="clear" w:color="auto" w:fill="003359" w:themeFill="accent2"/>
            <w:textDirection w:val="btLr"/>
            <w:vAlign w:val="center"/>
            <w:hideMark/>
          </w:tcPr>
          <w:p w14:paraId="6BC65116" w14:textId="300FBC6E" w:rsidR="00C35ECF" w:rsidRPr="000D128D" w:rsidRDefault="00C35ECF" w:rsidP="000D128D">
            <w:pPr>
              <w:pStyle w:val="TableText"/>
              <w:ind w:left="113" w:right="113"/>
              <w:rPr>
                <w:b/>
                <w:color w:val="FFFFFF" w:themeColor="background1"/>
              </w:rPr>
            </w:pPr>
            <w:r w:rsidRPr="000D128D">
              <w:rPr>
                <w:b/>
                <w:color w:val="FFFFFF" w:themeColor="background1"/>
              </w:rPr>
              <w:t>Barangay</w:t>
            </w:r>
            <w:r w:rsidR="00384AE4">
              <w:rPr>
                <w:b/>
                <w:color w:val="FFFFFF" w:themeColor="background1"/>
              </w:rPr>
              <w:t>s</w:t>
            </w:r>
            <w:r w:rsidRPr="000D128D">
              <w:rPr>
                <w:b/>
                <w:color w:val="FFFFFF" w:themeColor="background1"/>
              </w:rPr>
              <w:t xml:space="preserve"> without services in 2017</w:t>
            </w:r>
          </w:p>
        </w:tc>
      </w:tr>
      <w:tr w:rsidR="00CF589F" w:rsidRPr="00E20A92" w14:paraId="766B245B" w14:textId="77777777" w:rsidTr="000D128D">
        <w:tc>
          <w:tcPr>
            <w:tcW w:w="1150" w:type="pct"/>
            <w:shd w:val="clear" w:color="auto" w:fill="auto"/>
            <w:noWrap/>
            <w:hideMark/>
          </w:tcPr>
          <w:p w14:paraId="4FA5A91F" w14:textId="77777777" w:rsidR="00C35ECF" w:rsidRPr="00674555" w:rsidRDefault="00C35ECF" w:rsidP="000D128D">
            <w:pPr>
              <w:pStyle w:val="TableText"/>
            </w:pPr>
            <w:r w:rsidRPr="00674555">
              <w:t>Lamitan City</w:t>
            </w:r>
          </w:p>
        </w:tc>
        <w:tc>
          <w:tcPr>
            <w:tcW w:w="360" w:type="pct"/>
            <w:shd w:val="clear" w:color="auto" w:fill="auto"/>
            <w:noWrap/>
            <w:hideMark/>
          </w:tcPr>
          <w:p w14:paraId="2155ED9E" w14:textId="22BBE2AE" w:rsidR="00C35ECF" w:rsidRPr="000D128D" w:rsidRDefault="00C35ECF" w:rsidP="000D128D">
            <w:pPr>
              <w:pStyle w:val="TableText"/>
              <w:jc w:val="right"/>
            </w:pPr>
            <w:r w:rsidRPr="000D128D">
              <w:t>45</w:t>
            </w:r>
          </w:p>
        </w:tc>
        <w:tc>
          <w:tcPr>
            <w:tcW w:w="436" w:type="pct"/>
            <w:shd w:val="clear" w:color="auto" w:fill="auto"/>
            <w:noWrap/>
            <w:hideMark/>
          </w:tcPr>
          <w:p w14:paraId="78899AB1" w14:textId="54EDFB5D" w:rsidR="00C35ECF" w:rsidRPr="000D128D" w:rsidRDefault="00C35ECF" w:rsidP="000D128D">
            <w:pPr>
              <w:pStyle w:val="TableText"/>
              <w:jc w:val="right"/>
            </w:pPr>
            <w:r w:rsidRPr="000D128D">
              <w:t>34</w:t>
            </w:r>
          </w:p>
        </w:tc>
        <w:tc>
          <w:tcPr>
            <w:tcW w:w="436" w:type="pct"/>
            <w:shd w:val="clear" w:color="auto" w:fill="auto"/>
            <w:noWrap/>
            <w:hideMark/>
          </w:tcPr>
          <w:p w14:paraId="52005F67" w14:textId="16D001EB" w:rsidR="00C35ECF" w:rsidRPr="000D128D" w:rsidRDefault="00C35ECF" w:rsidP="000D128D">
            <w:pPr>
              <w:pStyle w:val="TableText"/>
              <w:jc w:val="right"/>
            </w:pPr>
            <w:r w:rsidRPr="000D128D">
              <w:t>9</w:t>
            </w:r>
          </w:p>
        </w:tc>
        <w:tc>
          <w:tcPr>
            <w:tcW w:w="436" w:type="pct"/>
            <w:shd w:val="clear" w:color="auto" w:fill="auto"/>
            <w:noWrap/>
            <w:hideMark/>
          </w:tcPr>
          <w:p w14:paraId="7358C9DB" w14:textId="50792BD9" w:rsidR="00C35ECF" w:rsidRPr="000D128D" w:rsidRDefault="00C35ECF" w:rsidP="000D128D">
            <w:pPr>
              <w:pStyle w:val="TableText"/>
              <w:jc w:val="right"/>
            </w:pPr>
            <w:r w:rsidRPr="000D128D">
              <w:t>18</w:t>
            </w:r>
          </w:p>
        </w:tc>
        <w:tc>
          <w:tcPr>
            <w:tcW w:w="437" w:type="pct"/>
            <w:shd w:val="clear" w:color="auto" w:fill="auto"/>
            <w:noWrap/>
            <w:hideMark/>
          </w:tcPr>
          <w:p w14:paraId="3044D5CA" w14:textId="72D01A9D" w:rsidR="00C35ECF" w:rsidRPr="000D128D" w:rsidRDefault="00C35ECF" w:rsidP="000D128D">
            <w:pPr>
              <w:pStyle w:val="TableText"/>
              <w:jc w:val="right"/>
            </w:pPr>
            <w:r w:rsidRPr="000D128D">
              <w:t>4</w:t>
            </w:r>
          </w:p>
        </w:tc>
        <w:tc>
          <w:tcPr>
            <w:tcW w:w="436" w:type="pct"/>
            <w:shd w:val="clear" w:color="auto" w:fill="auto"/>
            <w:noWrap/>
            <w:hideMark/>
          </w:tcPr>
          <w:p w14:paraId="5BCA6A57" w14:textId="11D8EC76" w:rsidR="00C35ECF" w:rsidRPr="000D128D" w:rsidRDefault="00C35ECF" w:rsidP="000D128D">
            <w:pPr>
              <w:pStyle w:val="TableText"/>
              <w:jc w:val="right"/>
            </w:pPr>
            <w:r w:rsidRPr="000D128D">
              <w:t>0</w:t>
            </w:r>
          </w:p>
        </w:tc>
        <w:tc>
          <w:tcPr>
            <w:tcW w:w="436" w:type="pct"/>
            <w:shd w:val="clear" w:color="auto" w:fill="auto"/>
            <w:noWrap/>
            <w:hideMark/>
          </w:tcPr>
          <w:p w14:paraId="7F5E8223" w14:textId="37E06940" w:rsidR="00C35ECF" w:rsidRPr="000D128D" w:rsidRDefault="00C35ECF" w:rsidP="000D128D">
            <w:pPr>
              <w:pStyle w:val="TableText"/>
              <w:jc w:val="right"/>
            </w:pPr>
            <w:r w:rsidRPr="000D128D">
              <w:t>19</w:t>
            </w:r>
          </w:p>
        </w:tc>
        <w:tc>
          <w:tcPr>
            <w:tcW w:w="436" w:type="pct"/>
            <w:shd w:val="clear" w:color="auto" w:fill="auto"/>
            <w:noWrap/>
            <w:hideMark/>
          </w:tcPr>
          <w:p w14:paraId="67B3868D" w14:textId="293C32F9" w:rsidR="00C35ECF" w:rsidRPr="000D128D" w:rsidRDefault="00C35ECF" w:rsidP="000D128D">
            <w:pPr>
              <w:pStyle w:val="TableText"/>
              <w:jc w:val="right"/>
            </w:pPr>
            <w:r w:rsidRPr="000D128D">
              <w:t>5</w:t>
            </w:r>
          </w:p>
        </w:tc>
        <w:tc>
          <w:tcPr>
            <w:tcW w:w="437" w:type="pct"/>
            <w:shd w:val="clear" w:color="auto" w:fill="auto"/>
            <w:noWrap/>
            <w:hideMark/>
          </w:tcPr>
          <w:p w14:paraId="6D3DC994" w14:textId="0854177E" w:rsidR="00C35ECF" w:rsidRPr="000D128D" w:rsidRDefault="00C35ECF" w:rsidP="000D128D">
            <w:pPr>
              <w:pStyle w:val="TableText"/>
              <w:jc w:val="right"/>
            </w:pPr>
            <w:r w:rsidRPr="000D128D">
              <w:t>6</w:t>
            </w:r>
          </w:p>
        </w:tc>
      </w:tr>
      <w:tr w:rsidR="00CF589F" w:rsidRPr="00E20A92" w14:paraId="745E9EB1" w14:textId="77777777" w:rsidTr="000D128D">
        <w:tc>
          <w:tcPr>
            <w:tcW w:w="1150" w:type="pct"/>
            <w:shd w:val="clear" w:color="auto" w:fill="auto"/>
            <w:noWrap/>
            <w:hideMark/>
          </w:tcPr>
          <w:p w14:paraId="075E9EFD" w14:textId="77777777" w:rsidR="00C35ECF" w:rsidRPr="00674555" w:rsidRDefault="00C35ECF" w:rsidP="000D128D">
            <w:pPr>
              <w:pStyle w:val="TableText"/>
            </w:pPr>
            <w:r w:rsidRPr="00674555">
              <w:t>Basilan</w:t>
            </w:r>
          </w:p>
        </w:tc>
        <w:tc>
          <w:tcPr>
            <w:tcW w:w="360" w:type="pct"/>
            <w:shd w:val="clear" w:color="auto" w:fill="auto"/>
            <w:noWrap/>
            <w:hideMark/>
          </w:tcPr>
          <w:p w14:paraId="540600FD" w14:textId="6BB78F8D" w:rsidR="00C35ECF" w:rsidRPr="000D128D" w:rsidRDefault="00C35ECF" w:rsidP="000D128D">
            <w:pPr>
              <w:pStyle w:val="TableText"/>
              <w:jc w:val="right"/>
            </w:pPr>
            <w:r w:rsidRPr="000D128D">
              <w:t>165</w:t>
            </w:r>
          </w:p>
        </w:tc>
        <w:tc>
          <w:tcPr>
            <w:tcW w:w="436" w:type="pct"/>
            <w:shd w:val="clear" w:color="auto" w:fill="auto"/>
            <w:noWrap/>
            <w:hideMark/>
          </w:tcPr>
          <w:p w14:paraId="0560C2C7" w14:textId="4EE21984" w:rsidR="00C35ECF" w:rsidRPr="000D128D" w:rsidRDefault="00C35ECF" w:rsidP="000D128D">
            <w:pPr>
              <w:pStyle w:val="TableText"/>
              <w:jc w:val="right"/>
            </w:pPr>
            <w:r w:rsidRPr="000D128D">
              <w:t>140</w:t>
            </w:r>
          </w:p>
        </w:tc>
        <w:tc>
          <w:tcPr>
            <w:tcW w:w="436" w:type="pct"/>
            <w:shd w:val="clear" w:color="auto" w:fill="auto"/>
            <w:noWrap/>
            <w:hideMark/>
          </w:tcPr>
          <w:p w14:paraId="6C1D101A" w14:textId="51425747" w:rsidR="00C35ECF" w:rsidRPr="000D128D" w:rsidRDefault="00C35ECF" w:rsidP="000D128D">
            <w:pPr>
              <w:pStyle w:val="TableText"/>
              <w:jc w:val="right"/>
            </w:pPr>
            <w:r w:rsidRPr="000D128D">
              <w:t>19</w:t>
            </w:r>
          </w:p>
        </w:tc>
        <w:tc>
          <w:tcPr>
            <w:tcW w:w="436" w:type="pct"/>
            <w:shd w:val="clear" w:color="auto" w:fill="auto"/>
            <w:noWrap/>
            <w:hideMark/>
          </w:tcPr>
          <w:p w14:paraId="31FF9E0C" w14:textId="22B76C0E" w:rsidR="00C35ECF" w:rsidRPr="000D128D" w:rsidRDefault="00C35ECF" w:rsidP="000D128D">
            <w:pPr>
              <w:pStyle w:val="TableText"/>
              <w:jc w:val="right"/>
            </w:pPr>
            <w:r w:rsidRPr="000D128D">
              <w:t>36</w:t>
            </w:r>
          </w:p>
        </w:tc>
        <w:tc>
          <w:tcPr>
            <w:tcW w:w="437" w:type="pct"/>
            <w:shd w:val="clear" w:color="auto" w:fill="auto"/>
            <w:noWrap/>
            <w:hideMark/>
          </w:tcPr>
          <w:p w14:paraId="365EFBB7" w14:textId="66899FF1" w:rsidR="00C35ECF" w:rsidRPr="000D128D" w:rsidRDefault="00C35ECF" w:rsidP="000D128D">
            <w:pPr>
              <w:pStyle w:val="TableText"/>
              <w:jc w:val="right"/>
            </w:pPr>
            <w:r w:rsidRPr="000D128D">
              <w:t>41</w:t>
            </w:r>
          </w:p>
        </w:tc>
        <w:tc>
          <w:tcPr>
            <w:tcW w:w="436" w:type="pct"/>
            <w:shd w:val="clear" w:color="auto" w:fill="auto"/>
            <w:noWrap/>
            <w:hideMark/>
          </w:tcPr>
          <w:p w14:paraId="74EB6EA6" w14:textId="02502E58" w:rsidR="00C35ECF" w:rsidRPr="000D128D" w:rsidRDefault="00C35ECF" w:rsidP="000D128D">
            <w:pPr>
              <w:pStyle w:val="TableText"/>
              <w:jc w:val="right"/>
            </w:pPr>
            <w:r w:rsidRPr="000D128D">
              <w:t>15</w:t>
            </w:r>
          </w:p>
        </w:tc>
        <w:tc>
          <w:tcPr>
            <w:tcW w:w="436" w:type="pct"/>
            <w:shd w:val="clear" w:color="auto" w:fill="auto"/>
            <w:noWrap/>
            <w:hideMark/>
          </w:tcPr>
          <w:p w14:paraId="0700C7FA" w14:textId="1EA04D6C" w:rsidR="00C35ECF" w:rsidRPr="000D128D" w:rsidRDefault="00C35ECF" w:rsidP="000D128D">
            <w:pPr>
              <w:pStyle w:val="TableText"/>
              <w:jc w:val="right"/>
            </w:pPr>
            <w:r w:rsidRPr="000D128D">
              <w:t>79</w:t>
            </w:r>
          </w:p>
        </w:tc>
        <w:tc>
          <w:tcPr>
            <w:tcW w:w="436" w:type="pct"/>
            <w:shd w:val="clear" w:color="auto" w:fill="auto"/>
            <w:noWrap/>
            <w:hideMark/>
          </w:tcPr>
          <w:p w14:paraId="44046410" w14:textId="15CDC7F5" w:rsidR="00C35ECF" w:rsidRPr="000D128D" w:rsidRDefault="00C35ECF" w:rsidP="000D128D">
            <w:pPr>
              <w:pStyle w:val="TableText"/>
              <w:jc w:val="right"/>
            </w:pPr>
            <w:r w:rsidRPr="000D128D">
              <w:t>21</w:t>
            </w:r>
          </w:p>
        </w:tc>
        <w:tc>
          <w:tcPr>
            <w:tcW w:w="437" w:type="pct"/>
            <w:shd w:val="clear" w:color="auto" w:fill="auto"/>
            <w:noWrap/>
            <w:hideMark/>
          </w:tcPr>
          <w:p w14:paraId="777F9406" w14:textId="5508E454" w:rsidR="00C35ECF" w:rsidRPr="000D128D" w:rsidRDefault="00C35ECF" w:rsidP="000D128D">
            <w:pPr>
              <w:pStyle w:val="TableText"/>
              <w:jc w:val="right"/>
            </w:pPr>
            <w:r w:rsidRPr="000D128D">
              <w:t>4</w:t>
            </w:r>
          </w:p>
        </w:tc>
      </w:tr>
      <w:tr w:rsidR="00CF589F" w:rsidRPr="00E20A92" w14:paraId="08C3C44D" w14:textId="77777777" w:rsidTr="000D128D">
        <w:tc>
          <w:tcPr>
            <w:tcW w:w="1150" w:type="pct"/>
            <w:shd w:val="clear" w:color="auto" w:fill="auto"/>
            <w:noWrap/>
            <w:hideMark/>
          </w:tcPr>
          <w:p w14:paraId="6CFAD785" w14:textId="77777777" w:rsidR="00C35ECF" w:rsidRPr="00674555" w:rsidRDefault="00C35ECF" w:rsidP="000D128D">
            <w:pPr>
              <w:pStyle w:val="TableText"/>
            </w:pPr>
            <w:r w:rsidRPr="00674555">
              <w:t>Marawi City</w:t>
            </w:r>
          </w:p>
        </w:tc>
        <w:tc>
          <w:tcPr>
            <w:tcW w:w="360" w:type="pct"/>
            <w:shd w:val="clear" w:color="auto" w:fill="auto"/>
            <w:noWrap/>
            <w:hideMark/>
          </w:tcPr>
          <w:p w14:paraId="6E2B06D2" w14:textId="2CEAAA57" w:rsidR="00C35ECF" w:rsidRPr="000D128D" w:rsidRDefault="00C35ECF" w:rsidP="000D128D">
            <w:pPr>
              <w:pStyle w:val="TableText"/>
              <w:jc w:val="right"/>
            </w:pPr>
            <w:r w:rsidRPr="000D128D">
              <w:t>96</w:t>
            </w:r>
          </w:p>
        </w:tc>
        <w:tc>
          <w:tcPr>
            <w:tcW w:w="436" w:type="pct"/>
            <w:shd w:val="clear" w:color="auto" w:fill="auto"/>
            <w:noWrap/>
            <w:hideMark/>
          </w:tcPr>
          <w:p w14:paraId="03B189B9" w14:textId="23804908" w:rsidR="00C35ECF" w:rsidRPr="000D128D" w:rsidRDefault="00C35ECF" w:rsidP="000D128D">
            <w:pPr>
              <w:pStyle w:val="TableText"/>
              <w:jc w:val="right"/>
            </w:pPr>
            <w:r w:rsidRPr="000D128D">
              <w:t>48</w:t>
            </w:r>
          </w:p>
        </w:tc>
        <w:tc>
          <w:tcPr>
            <w:tcW w:w="436" w:type="pct"/>
            <w:shd w:val="clear" w:color="auto" w:fill="auto"/>
            <w:noWrap/>
            <w:hideMark/>
          </w:tcPr>
          <w:p w14:paraId="4CFD332E" w14:textId="0C437C45" w:rsidR="00C35ECF" w:rsidRPr="000D128D" w:rsidRDefault="00C35ECF" w:rsidP="000D128D">
            <w:pPr>
              <w:pStyle w:val="TableText"/>
              <w:jc w:val="right"/>
            </w:pPr>
            <w:r w:rsidRPr="000D128D">
              <w:t>21</w:t>
            </w:r>
          </w:p>
        </w:tc>
        <w:tc>
          <w:tcPr>
            <w:tcW w:w="436" w:type="pct"/>
            <w:shd w:val="clear" w:color="auto" w:fill="auto"/>
            <w:noWrap/>
            <w:hideMark/>
          </w:tcPr>
          <w:p w14:paraId="28A155A9" w14:textId="538D9ACD" w:rsidR="00C35ECF" w:rsidRPr="000D128D" w:rsidRDefault="00C35ECF" w:rsidP="000D128D">
            <w:pPr>
              <w:pStyle w:val="TableText"/>
              <w:jc w:val="right"/>
            </w:pPr>
            <w:r w:rsidRPr="000D128D">
              <w:t>28</w:t>
            </w:r>
          </w:p>
        </w:tc>
        <w:tc>
          <w:tcPr>
            <w:tcW w:w="437" w:type="pct"/>
            <w:shd w:val="clear" w:color="auto" w:fill="auto"/>
            <w:noWrap/>
            <w:hideMark/>
          </w:tcPr>
          <w:p w14:paraId="50600817" w14:textId="7B3F70D4" w:rsidR="00C35ECF" w:rsidRPr="000D128D" w:rsidRDefault="00C35ECF" w:rsidP="000D128D">
            <w:pPr>
              <w:pStyle w:val="TableText"/>
              <w:jc w:val="right"/>
            </w:pPr>
            <w:r w:rsidRPr="000D128D">
              <w:t>7</w:t>
            </w:r>
          </w:p>
        </w:tc>
        <w:tc>
          <w:tcPr>
            <w:tcW w:w="436" w:type="pct"/>
            <w:shd w:val="clear" w:color="auto" w:fill="auto"/>
            <w:noWrap/>
            <w:hideMark/>
          </w:tcPr>
          <w:p w14:paraId="0F233014" w14:textId="485B0B02" w:rsidR="00C35ECF" w:rsidRPr="000D128D" w:rsidRDefault="00C35ECF" w:rsidP="000D128D">
            <w:pPr>
              <w:pStyle w:val="TableText"/>
              <w:jc w:val="right"/>
            </w:pPr>
            <w:r w:rsidRPr="000D128D">
              <w:t>0</w:t>
            </w:r>
          </w:p>
        </w:tc>
        <w:tc>
          <w:tcPr>
            <w:tcW w:w="436" w:type="pct"/>
            <w:shd w:val="clear" w:color="auto" w:fill="auto"/>
            <w:noWrap/>
            <w:hideMark/>
          </w:tcPr>
          <w:p w14:paraId="53F81AF3" w14:textId="1C81705C" w:rsidR="00C35ECF" w:rsidRPr="000D128D" w:rsidRDefault="00C35ECF" w:rsidP="000D128D">
            <w:pPr>
              <w:pStyle w:val="TableText"/>
              <w:jc w:val="right"/>
            </w:pPr>
            <w:r w:rsidRPr="000D128D">
              <w:t>35</w:t>
            </w:r>
          </w:p>
        </w:tc>
        <w:tc>
          <w:tcPr>
            <w:tcW w:w="436" w:type="pct"/>
            <w:shd w:val="clear" w:color="auto" w:fill="auto"/>
            <w:noWrap/>
            <w:hideMark/>
          </w:tcPr>
          <w:p w14:paraId="702EB224" w14:textId="680231A0" w:rsidR="00C35ECF" w:rsidRPr="000D128D" w:rsidRDefault="00C35ECF" w:rsidP="000D128D">
            <w:pPr>
              <w:pStyle w:val="TableText"/>
              <w:jc w:val="right"/>
            </w:pPr>
            <w:r w:rsidRPr="000D128D">
              <w:t>19</w:t>
            </w:r>
          </w:p>
        </w:tc>
        <w:tc>
          <w:tcPr>
            <w:tcW w:w="437" w:type="pct"/>
            <w:shd w:val="clear" w:color="auto" w:fill="auto"/>
            <w:noWrap/>
            <w:hideMark/>
          </w:tcPr>
          <w:p w14:paraId="4A75156D" w14:textId="4684CCFF" w:rsidR="00C35ECF" w:rsidRPr="000D128D" w:rsidRDefault="00C35ECF" w:rsidP="000D128D">
            <w:pPr>
              <w:pStyle w:val="TableText"/>
              <w:jc w:val="right"/>
            </w:pPr>
            <w:r w:rsidRPr="000D128D">
              <w:t>29</w:t>
            </w:r>
          </w:p>
        </w:tc>
      </w:tr>
      <w:tr w:rsidR="00CF589F" w:rsidRPr="00E20A92" w14:paraId="53F80E4B" w14:textId="77777777" w:rsidTr="000D128D">
        <w:tc>
          <w:tcPr>
            <w:tcW w:w="1150" w:type="pct"/>
            <w:shd w:val="clear" w:color="auto" w:fill="auto"/>
            <w:noWrap/>
            <w:hideMark/>
          </w:tcPr>
          <w:p w14:paraId="594E7F4F" w14:textId="77777777" w:rsidR="00C35ECF" w:rsidRPr="00674555" w:rsidRDefault="00C35ECF" w:rsidP="000D128D">
            <w:pPr>
              <w:pStyle w:val="TableText"/>
            </w:pPr>
            <w:r w:rsidRPr="00674555">
              <w:t>Lanao del Sur I</w:t>
            </w:r>
          </w:p>
        </w:tc>
        <w:tc>
          <w:tcPr>
            <w:tcW w:w="360" w:type="pct"/>
            <w:shd w:val="clear" w:color="auto" w:fill="auto"/>
            <w:noWrap/>
            <w:hideMark/>
          </w:tcPr>
          <w:p w14:paraId="3376E286" w14:textId="2DF4B59B" w:rsidR="00C35ECF" w:rsidRPr="000D128D" w:rsidRDefault="00C35ECF" w:rsidP="000D128D">
            <w:pPr>
              <w:pStyle w:val="TableText"/>
              <w:jc w:val="right"/>
            </w:pPr>
            <w:r w:rsidRPr="000D128D">
              <w:t>570</w:t>
            </w:r>
          </w:p>
        </w:tc>
        <w:tc>
          <w:tcPr>
            <w:tcW w:w="436" w:type="pct"/>
            <w:shd w:val="clear" w:color="auto" w:fill="auto"/>
            <w:noWrap/>
            <w:hideMark/>
          </w:tcPr>
          <w:p w14:paraId="72DD0CF0" w14:textId="1A003A77" w:rsidR="00C35ECF" w:rsidRPr="000D128D" w:rsidRDefault="00C35ECF" w:rsidP="000D128D">
            <w:pPr>
              <w:pStyle w:val="TableText"/>
              <w:jc w:val="right"/>
            </w:pPr>
            <w:r w:rsidRPr="000D128D">
              <w:t>310</w:t>
            </w:r>
          </w:p>
        </w:tc>
        <w:tc>
          <w:tcPr>
            <w:tcW w:w="436" w:type="pct"/>
            <w:shd w:val="clear" w:color="auto" w:fill="auto"/>
            <w:noWrap/>
            <w:hideMark/>
          </w:tcPr>
          <w:p w14:paraId="2546405C" w14:textId="59DED2DF" w:rsidR="00C35ECF" w:rsidRPr="000D128D" w:rsidRDefault="00C35ECF" w:rsidP="000D128D">
            <w:pPr>
              <w:pStyle w:val="TableText"/>
              <w:jc w:val="right"/>
            </w:pPr>
            <w:r w:rsidRPr="000D128D">
              <w:t>131</w:t>
            </w:r>
          </w:p>
        </w:tc>
        <w:tc>
          <w:tcPr>
            <w:tcW w:w="436" w:type="pct"/>
            <w:shd w:val="clear" w:color="auto" w:fill="auto"/>
            <w:noWrap/>
            <w:hideMark/>
          </w:tcPr>
          <w:p w14:paraId="131FD5ED" w14:textId="196FC318" w:rsidR="00C35ECF" w:rsidRPr="000D128D" w:rsidRDefault="00C35ECF" w:rsidP="000D128D">
            <w:pPr>
              <w:pStyle w:val="TableText"/>
              <w:jc w:val="right"/>
            </w:pPr>
            <w:r w:rsidRPr="000D128D">
              <w:t>183</w:t>
            </w:r>
          </w:p>
        </w:tc>
        <w:tc>
          <w:tcPr>
            <w:tcW w:w="437" w:type="pct"/>
            <w:shd w:val="clear" w:color="auto" w:fill="auto"/>
            <w:noWrap/>
            <w:hideMark/>
          </w:tcPr>
          <w:p w14:paraId="475EAA08" w14:textId="53528E98" w:rsidR="00C35ECF" w:rsidRPr="000D128D" w:rsidRDefault="00C35ECF" w:rsidP="000D128D">
            <w:pPr>
              <w:pStyle w:val="TableText"/>
              <w:jc w:val="right"/>
            </w:pPr>
            <w:r w:rsidRPr="000D128D">
              <w:t>45</w:t>
            </w:r>
          </w:p>
        </w:tc>
        <w:tc>
          <w:tcPr>
            <w:tcW w:w="436" w:type="pct"/>
            <w:shd w:val="clear" w:color="auto" w:fill="auto"/>
            <w:noWrap/>
            <w:hideMark/>
          </w:tcPr>
          <w:p w14:paraId="15ADD2F2" w14:textId="1411EF28" w:rsidR="00C35ECF" w:rsidRPr="000D128D" w:rsidRDefault="00C35ECF" w:rsidP="000D128D">
            <w:pPr>
              <w:pStyle w:val="TableText"/>
              <w:jc w:val="right"/>
            </w:pPr>
            <w:r w:rsidRPr="000D128D">
              <w:t>4</w:t>
            </w:r>
          </w:p>
        </w:tc>
        <w:tc>
          <w:tcPr>
            <w:tcW w:w="436" w:type="pct"/>
            <w:shd w:val="clear" w:color="auto" w:fill="auto"/>
            <w:noWrap/>
            <w:hideMark/>
          </w:tcPr>
          <w:p w14:paraId="48823FD1" w14:textId="075E3451" w:rsidR="00C35ECF" w:rsidRPr="000D128D" w:rsidRDefault="00C35ECF" w:rsidP="000D128D">
            <w:pPr>
              <w:pStyle w:val="TableText"/>
              <w:jc w:val="right"/>
            </w:pPr>
            <w:r w:rsidRPr="000D128D">
              <w:t>228</w:t>
            </w:r>
          </w:p>
        </w:tc>
        <w:tc>
          <w:tcPr>
            <w:tcW w:w="436" w:type="pct"/>
            <w:shd w:val="clear" w:color="auto" w:fill="auto"/>
            <w:noWrap/>
            <w:hideMark/>
          </w:tcPr>
          <w:p w14:paraId="47D70DB7" w14:textId="44BB7CEF" w:rsidR="00C35ECF" w:rsidRPr="000D128D" w:rsidRDefault="00C35ECF" w:rsidP="000D128D">
            <w:pPr>
              <w:pStyle w:val="TableText"/>
              <w:jc w:val="right"/>
            </w:pPr>
            <w:r w:rsidRPr="000D128D">
              <w:t>102</w:t>
            </w:r>
          </w:p>
        </w:tc>
        <w:tc>
          <w:tcPr>
            <w:tcW w:w="437" w:type="pct"/>
            <w:shd w:val="clear" w:color="auto" w:fill="auto"/>
            <w:noWrap/>
            <w:hideMark/>
          </w:tcPr>
          <w:p w14:paraId="203608B0" w14:textId="1B82A16A" w:rsidR="00C35ECF" w:rsidRPr="000D128D" w:rsidRDefault="00C35ECF" w:rsidP="000D128D">
            <w:pPr>
              <w:pStyle w:val="TableText"/>
              <w:jc w:val="right"/>
            </w:pPr>
            <w:r w:rsidRPr="000D128D">
              <w:t>158</w:t>
            </w:r>
          </w:p>
        </w:tc>
      </w:tr>
      <w:tr w:rsidR="00CF589F" w:rsidRPr="00E20A92" w14:paraId="1873394B" w14:textId="77777777" w:rsidTr="000D128D">
        <w:tc>
          <w:tcPr>
            <w:tcW w:w="1150" w:type="pct"/>
            <w:shd w:val="clear" w:color="auto" w:fill="auto"/>
            <w:noWrap/>
            <w:hideMark/>
          </w:tcPr>
          <w:p w14:paraId="6E494296" w14:textId="77777777" w:rsidR="00C35ECF" w:rsidRPr="00674555" w:rsidRDefault="00C35ECF" w:rsidP="000D128D">
            <w:pPr>
              <w:pStyle w:val="TableText"/>
            </w:pPr>
            <w:r w:rsidRPr="00674555">
              <w:t>Lanao del Sur II</w:t>
            </w:r>
          </w:p>
        </w:tc>
        <w:tc>
          <w:tcPr>
            <w:tcW w:w="360" w:type="pct"/>
            <w:shd w:val="clear" w:color="auto" w:fill="auto"/>
            <w:noWrap/>
            <w:hideMark/>
          </w:tcPr>
          <w:p w14:paraId="0B8C718D" w14:textId="5E03097E" w:rsidR="00C35ECF" w:rsidRPr="000D128D" w:rsidRDefault="00C35ECF" w:rsidP="000D128D">
            <w:pPr>
              <w:pStyle w:val="TableText"/>
              <w:jc w:val="right"/>
            </w:pPr>
            <w:r w:rsidRPr="000D128D">
              <w:t>493</w:t>
            </w:r>
          </w:p>
        </w:tc>
        <w:tc>
          <w:tcPr>
            <w:tcW w:w="436" w:type="pct"/>
            <w:shd w:val="clear" w:color="auto" w:fill="auto"/>
            <w:noWrap/>
            <w:hideMark/>
          </w:tcPr>
          <w:p w14:paraId="25ECE7D8" w14:textId="7023DC53" w:rsidR="00C35ECF" w:rsidRPr="000D128D" w:rsidRDefault="00C35ECF" w:rsidP="000D128D">
            <w:pPr>
              <w:pStyle w:val="TableText"/>
              <w:jc w:val="right"/>
            </w:pPr>
            <w:r w:rsidRPr="000D128D">
              <w:t>285</w:t>
            </w:r>
          </w:p>
        </w:tc>
        <w:tc>
          <w:tcPr>
            <w:tcW w:w="436" w:type="pct"/>
            <w:shd w:val="clear" w:color="auto" w:fill="auto"/>
            <w:noWrap/>
            <w:hideMark/>
          </w:tcPr>
          <w:p w14:paraId="0C871719" w14:textId="63862110" w:rsidR="00C35ECF" w:rsidRPr="000D128D" w:rsidRDefault="00C35ECF" w:rsidP="000D128D">
            <w:pPr>
              <w:pStyle w:val="TableText"/>
              <w:jc w:val="right"/>
            </w:pPr>
            <w:r w:rsidRPr="000D128D">
              <w:t>121</w:t>
            </w:r>
          </w:p>
        </w:tc>
        <w:tc>
          <w:tcPr>
            <w:tcW w:w="436" w:type="pct"/>
            <w:shd w:val="clear" w:color="auto" w:fill="auto"/>
            <w:noWrap/>
            <w:hideMark/>
          </w:tcPr>
          <w:p w14:paraId="358DD474" w14:textId="7EECEADC" w:rsidR="00C35ECF" w:rsidRPr="000D128D" w:rsidRDefault="00C35ECF" w:rsidP="000D128D">
            <w:pPr>
              <w:pStyle w:val="TableText"/>
              <w:jc w:val="right"/>
            </w:pPr>
            <w:r w:rsidRPr="000D128D">
              <w:t>147</w:t>
            </w:r>
          </w:p>
        </w:tc>
        <w:tc>
          <w:tcPr>
            <w:tcW w:w="437" w:type="pct"/>
            <w:shd w:val="clear" w:color="auto" w:fill="auto"/>
            <w:noWrap/>
            <w:hideMark/>
          </w:tcPr>
          <w:p w14:paraId="1D1C2CBA" w14:textId="735A9AF4" w:rsidR="00C35ECF" w:rsidRPr="000D128D" w:rsidRDefault="00C35ECF" w:rsidP="000D128D">
            <w:pPr>
              <w:pStyle w:val="TableText"/>
              <w:jc w:val="right"/>
            </w:pPr>
            <w:r w:rsidRPr="000D128D">
              <w:t>48</w:t>
            </w:r>
          </w:p>
        </w:tc>
        <w:tc>
          <w:tcPr>
            <w:tcW w:w="436" w:type="pct"/>
            <w:shd w:val="clear" w:color="auto" w:fill="auto"/>
            <w:noWrap/>
            <w:hideMark/>
          </w:tcPr>
          <w:p w14:paraId="5CEC9317" w14:textId="32E2101C" w:rsidR="00C35ECF" w:rsidRPr="000D128D" w:rsidRDefault="00C35ECF" w:rsidP="000D128D">
            <w:pPr>
              <w:pStyle w:val="TableText"/>
              <w:jc w:val="right"/>
            </w:pPr>
            <w:r w:rsidRPr="000D128D">
              <w:t>9</w:t>
            </w:r>
          </w:p>
        </w:tc>
        <w:tc>
          <w:tcPr>
            <w:tcW w:w="436" w:type="pct"/>
            <w:shd w:val="clear" w:color="auto" w:fill="auto"/>
            <w:noWrap/>
            <w:hideMark/>
          </w:tcPr>
          <w:p w14:paraId="7AD3CA0B" w14:textId="42692459" w:rsidR="00C35ECF" w:rsidRPr="000D128D" w:rsidRDefault="00C35ECF" w:rsidP="000D128D">
            <w:pPr>
              <w:pStyle w:val="TableText"/>
              <w:jc w:val="right"/>
            </w:pPr>
            <w:r w:rsidRPr="000D128D">
              <w:t>214</w:t>
            </w:r>
          </w:p>
        </w:tc>
        <w:tc>
          <w:tcPr>
            <w:tcW w:w="436" w:type="pct"/>
            <w:shd w:val="clear" w:color="auto" w:fill="auto"/>
            <w:noWrap/>
            <w:hideMark/>
          </w:tcPr>
          <w:p w14:paraId="29FB0F65" w14:textId="74FAF31F" w:rsidR="00C35ECF" w:rsidRPr="000D128D" w:rsidRDefault="00C35ECF" w:rsidP="000D128D">
            <w:pPr>
              <w:pStyle w:val="TableText"/>
              <w:jc w:val="right"/>
            </w:pPr>
            <w:r w:rsidRPr="000D128D">
              <w:t>130</w:t>
            </w:r>
          </w:p>
        </w:tc>
        <w:tc>
          <w:tcPr>
            <w:tcW w:w="437" w:type="pct"/>
            <w:shd w:val="clear" w:color="auto" w:fill="auto"/>
            <w:noWrap/>
            <w:hideMark/>
          </w:tcPr>
          <w:p w14:paraId="1F8A51DC" w14:textId="796CEEDF" w:rsidR="00C35ECF" w:rsidRPr="000D128D" w:rsidRDefault="00C35ECF" w:rsidP="000D128D">
            <w:pPr>
              <w:pStyle w:val="TableText"/>
              <w:jc w:val="right"/>
            </w:pPr>
            <w:r w:rsidRPr="000D128D">
              <w:t>78</w:t>
            </w:r>
          </w:p>
        </w:tc>
      </w:tr>
      <w:tr w:rsidR="00CF589F" w:rsidRPr="00E20A92" w14:paraId="3C46BE60" w14:textId="77777777" w:rsidTr="000D128D">
        <w:tc>
          <w:tcPr>
            <w:tcW w:w="1150" w:type="pct"/>
            <w:shd w:val="clear" w:color="auto" w:fill="auto"/>
            <w:noWrap/>
            <w:hideMark/>
          </w:tcPr>
          <w:p w14:paraId="1769B9F5" w14:textId="77777777" w:rsidR="00C35ECF" w:rsidRPr="00674555" w:rsidRDefault="00C35ECF" w:rsidP="000D128D">
            <w:pPr>
              <w:pStyle w:val="TableText"/>
            </w:pPr>
            <w:r w:rsidRPr="00674555">
              <w:t>Maguindanao I</w:t>
            </w:r>
          </w:p>
        </w:tc>
        <w:tc>
          <w:tcPr>
            <w:tcW w:w="360" w:type="pct"/>
            <w:shd w:val="clear" w:color="auto" w:fill="auto"/>
            <w:noWrap/>
            <w:hideMark/>
          </w:tcPr>
          <w:p w14:paraId="4E0F98F6" w14:textId="335E6950" w:rsidR="00C35ECF" w:rsidRPr="000D128D" w:rsidRDefault="00C35ECF" w:rsidP="000D128D">
            <w:pPr>
              <w:pStyle w:val="TableText"/>
              <w:jc w:val="right"/>
            </w:pPr>
            <w:r w:rsidRPr="000D128D">
              <w:t>296</w:t>
            </w:r>
          </w:p>
        </w:tc>
        <w:tc>
          <w:tcPr>
            <w:tcW w:w="436" w:type="pct"/>
            <w:shd w:val="clear" w:color="auto" w:fill="auto"/>
            <w:noWrap/>
            <w:hideMark/>
          </w:tcPr>
          <w:p w14:paraId="476BEE9B" w14:textId="7F76E2ED" w:rsidR="00C35ECF" w:rsidRPr="000D128D" w:rsidRDefault="00C35ECF" w:rsidP="000D128D">
            <w:pPr>
              <w:pStyle w:val="TableText"/>
              <w:jc w:val="right"/>
            </w:pPr>
            <w:r w:rsidRPr="000D128D">
              <w:t>224</w:t>
            </w:r>
          </w:p>
        </w:tc>
        <w:tc>
          <w:tcPr>
            <w:tcW w:w="436" w:type="pct"/>
            <w:shd w:val="clear" w:color="auto" w:fill="auto"/>
            <w:noWrap/>
            <w:hideMark/>
          </w:tcPr>
          <w:p w14:paraId="12AD96F7" w14:textId="27819623" w:rsidR="00C35ECF" w:rsidRPr="000D128D" w:rsidRDefault="00C35ECF" w:rsidP="000D128D">
            <w:pPr>
              <w:pStyle w:val="TableText"/>
              <w:jc w:val="right"/>
            </w:pPr>
            <w:r w:rsidRPr="000D128D">
              <w:t>85</w:t>
            </w:r>
          </w:p>
        </w:tc>
        <w:tc>
          <w:tcPr>
            <w:tcW w:w="436" w:type="pct"/>
            <w:shd w:val="clear" w:color="auto" w:fill="auto"/>
            <w:noWrap/>
            <w:hideMark/>
          </w:tcPr>
          <w:p w14:paraId="28852F5D" w14:textId="37775D27" w:rsidR="00C35ECF" w:rsidRPr="000D128D" w:rsidRDefault="00C35ECF" w:rsidP="000D128D">
            <w:pPr>
              <w:pStyle w:val="TableText"/>
              <w:jc w:val="right"/>
            </w:pPr>
            <w:r w:rsidRPr="000D128D">
              <w:t>129</w:t>
            </w:r>
          </w:p>
        </w:tc>
        <w:tc>
          <w:tcPr>
            <w:tcW w:w="437" w:type="pct"/>
            <w:shd w:val="clear" w:color="auto" w:fill="auto"/>
            <w:noWrap/>
            <w:hideMark/>
          </w:tcPr>
          <w:p w14:paraId="1876CE04" w14:textId="438E50F7" w:rsidR="00C35ECF" w:rsidRPr="000D128D" w:rsidRDefault="00C35ECF" w:rsidP="000D128D">
            <w:pPr>
              <w:pStyle w:val="TableText"/>
              <w:jc w:val="right"/>
            </w:pPr>
            <w:r w:rsidRPr="000D128D">
              <w:t>34</w:t>
            </w:r>
          </w:p>
        </w:tc>
        <w:tc>
          <w:tcPr>
            <w:tcW w:w="436" w:type="pct"/>
            <w:shd w:val="clear" w:color="auto" w:fill="auto"/>
            <w:noWrap/>
            <w:hideMark/>
          </w:tcPr>
          <w:p w14:paraId="20CA3105" w14:textId="2C28EAC0" w:rsidR="00C35ECF" w:rsidRPr="000D128D" w:rsidRDefault="00C35ECF" w:rsidP="000D128D">
            <w:pPr>
              <w:pStyle w:val="TableText"/>
              <w:jc w:val="right"/>
            </w:pPr>
            <w:r w:rsidRPr="000D128D">
              <w:t>7</w:t>
            </w:r>
          </w:p>
        </w:tc>
        <w:tc>
          <w:tcPr>
            <w:tcW w:w="436" w:type="pct"/>
            <w:shd w:val="clear" w:color="auto" w:fill="auto"/>
            <w:noWrap/>
            <w:hideMark/>
          </w:tcPr>
          <w:p w14:paraId="07C73DD3" w14:textId="1C6ABECA" w:rsidR="00C35ECF" w:rsidRPr="000D128D" w:rsidRDefault="00C35ECF" w:rsidP="000D128D">
            <w:pPr>
              <w:pStyle w:val="TableText"/>
              <w:jc w:val="right"/>
            </w:pPr>
            <w:r w:rsidRPr="000D128D">
              <w:t>152</w:t>
            </w:r>
          </w:p>
        </w:tc>
        <w:tc>
          <w:tcPr>
            <w:tcW w:w="436" w:type="pct"/>
            <w:shd w:val="clear" w:color="auto" w:fill="auto"/>
            <w:noWrap/>
            <w:hideMark/>
          </w:tcPr>
          <w:p w14:paraId="019B7331" w14:textId="3E8063A0" w:rsidR="00C35ECF" w:rsidRPr="000D128D" w:rsidRDefault="00C35ECF" w:rsidP="000D128D">
            <w:pPr>
              <w:pStyle w:val="TableText"/>
              <w:jc w:val="right"/>
            </w:pPr>
            <w:r w:rsidRPr="000D128D">
              <w:t>46</w:t>
            </w:r>
          </w:p>
        </w:tc>
        <w:tc>
          <w:tcPr>
            <w:tcW w:w="437" w:type="pct"/>
            <w:shd w:val="clear" w:color="auto" w:fill="auto"/>
            <w:noWrap/>
            <w:hideMark/>
          </w:tcPr>
          <w:p w14:paraId="439EC05E" w14:textId="24B59AD7" w:rsidR="00C35ECF" w:rsidRPr="000D128D" w:rsidRDefault="00C35ECF" w:rsidP="000D128D">
            <w:pPr>
              <w:pStyle w:val="TableText"/>
              <w:jc w:val="right"/>
            </w:pPr>
            <w:r w:rsidRPr="000D128D">
              <w:t>26</w:t>
            </w:r>
          </w:p>
        </w:tc>
      </w:tr>
      <w:tr w:rsidR="00CF589F" w:rsidRPr="00E20A92" w14:paraId="142E2BE7" w14:textId="77777777" w:rsidTr="000D128D">
        <w:tc>
          <w:tcPr>
            <w:tcW w:w="1150" w:type="pct"/>
            <w:shd w:val="clear" w:color="auto" w:fill="auto"/>
            <w:noWrap/>
            <w:hideMark/>
          </w:tcPr>
          <w:p w14:paraId="01024138" w14:textId="77777777" w:rsidR="00C35ECF" w:rsidRPr="00674555" w:rsidRDefault="00C35ECF" w:rsidP="000D128D">
            <w:pPr>
              <w:pStyle w:val="TableText"/>
            </w:pPr>
            <w:r w:rsidRPr="00674555">
              <w:t>Maguindanao II</w:t>
            </w:r>
          </w:p>
        </w:tc>
        <w:tc>
          <w:tcPr>
            <w:tcW w:w="360" w:type="pct"/>
            <w:shd w:val="clear" w:color="auto" w:fill="auto"/>
            <w:noWrap/>
            <w:hideMark/>
          </w:tcPr>
          <w:p w14:paraId="4E8CBABD" w14:textId="730B52DD" w:rsidR="00C35ECF" w:rsidRPr="000D128D" w:rsidRDefault="00C35ECF" w:rsidP="000D128D">
            <w:pPr>
              <w:pStyle w:val="TableText"/>
              <w:jc w:val="right"/>
            </w:pPr>
            <w:r w:rsidRPr="000D128D">
              <w:t>212</w:t>
            </w:r>
          </w:p>
        </w:tc>
        <w:tc>
          <w:tcPr>
            <w:tcW w:w="436" w:type="pct"/>
            <w:shd w:val="clear" w:color="auto" w:fill="auto"/>
            <w:noWrap/>
            <w:hideMark/>
          </w:tcPr>
          <w:p w14:paraId="07E4C3C0" w14:textId="2F85A362" w:rsidR="00C35ECF" w:rsidRPr="000D128D" w:rsidRDefault="00C35ECF" w:rsidP="000D128D">
            <w:pPr>
              <w:pStyle w:val="TableText"/>
              <w:jc w:val="right"/>
            </w:pPr>
            <w:r w:rsidRPr="000D128D">
              <w:t>191</w:t>
            </w:r>
          </w:p>
        </w:tc>
        <w:tc>
          <w:tcPr>
            <w:tcW w:w="436" w:type="pct"/>
            <w:shd w:val="clear" w:color="auto" w:fill="auto"/>
            <w:noWrap/>
            <w:hideMark/>
          </w:tcPr>
          <w:p w14:paraId="6E364895" w14:textId="20A461A1" w:rsidR="00C35ECF" w:rsidRPr="000D128D" w:rsidRDefault="00C35ECF" w:rsidP="000D128D">
            <w:pPr>
              <w:pStyle w:val="TableText"/>
              <w:jc w:val="right"/>
            </w:pPr>
            <w:r w:rsidRPr="000D128D">
              <w:t>29</w:t>
            </w:r>
          </w:p>
        </w:tc>
        <w:tc>
          <w:tcPr>
            <w:tcW w:w="436" w:type="pct"/>
            <w:shd w:val="clear" w:color="auto" w:fill="auto"/>
            <w:noWrap/>
            <w:hideMark/>
          </w:tcPr>
          <w:p w14:paraId="338B5FEF" w14:textId="4ED31463" w:rsidR="00C35ECF" w:rsidRPr="000D128D" w:rsidRDefault="00C35ECF" w:rsidP="000D128D">
            <w:pPr>
              <w:pStyle w:val="TableText"/>
              <w:jc w:val="right"/>
            </w:pPr>
            <w:r w:rsidRPr="000D128D">
              <w:t>38</w:t>
            </w:r>
          </w:p>
        </w:tc>
        <w:tc>
          <w:tcPr>
            <w:tcW w:w="437" w:type="pct"/>
            <w:shd w:val="clear" w:color="auto" w:fill="auto"/>
            <w:noWrap/>
            <w:hideMark/>
          </w:tcPr>
          <w:p w14:paraId="04EC2B92" w14:textId="37484546" w:rsidR="00C35ECF" w:rsidRPr="000D128D" w:rsidRDefault="00C35ECF" w:rsidP="000D128D">
            <w:pPr>
              <w:pStyle w:val="TableText"/>
              <w:jc w:val="right"/>
            </w:pPr>
            <w:r w:rsidRPr="000D128D">
              <w:t>28</w:t>
            </w:r>
          </w:p>
        </w:tc>
        <w:tc>
          <w:tcPr>
            <w:tcW w:w="436" w:type="pct"/>
            <w:shd w:val="clear" w:color="auto" w:fill="auto"/>
            <w:noWrap/>
            <w:hideMark/>
          </w:tcPr>
          <w:p w14:paraId="7350280C" w14:textId="26421B37" w:rsidR="00C35ECF" w:rsidRPr="000D128D" w:rsidRDefault="00C35ECF" w:rsidP="000D128D">
            <w:pPr>
              <w:pStyle w:val="TableText"/>
              <w:jc w:val="right"/>
            </w:pPr>
            <w:r w:rsidRPr="000D128D">
              <w:t>5</w:t>
            </w:r>
          </w:p>
        </w:tc>
        <w:tc>
          <w:tcPr>
            <w:tcW w:w="436" w:type="pct"/>
            <w:shd w:val="clear" w:color="auto" w:fill="auto"/>
            <w:noWrap/>
            <w:hideMark/>
          </w:tcPr>
          <w:p w14:paraId="651D5469" w14:textId="0E4CCC87" w:rsidR="00C35ECF" w:rsidRPr="000D128D" w:rsidRDefault="00C35ECF" w:rsidP="000D128D">
            <w:pPr>
              <w:pStyle w:val="TableText"/>
              <w:jc w:val="right"/>
            </w:pPr>
            <w:r w:rsidRPr="000D128D">
              <w:t>66</w:t>
            </w:r>
          </w:p>
        </w:tc>
        <w:tc>
          <w:tcPr>
            <w:tcW w:w="436" w:type="pct"/>
            <w:shd w:val="clear" w:color="auto" w:fill="auto"/>
            <w:noWrap/>
            <w:hideMark/>
          </w:tcPr>
          <w:p w14:paraId="313C2A52" w14:textId="7AB7FD75" w:rsidR="00C35ECF" w:rsidRPr="000D128D" w:rsidRDefault="00C35ECF" w:rsidP="000D128D">
            <w:pPr>
              <w:pStyle w:val="TableText"/>
              <w:jc w:val="right"/>
            </w:pPr>
            <w:r w:rsidRPr="000D128D">
              <w:t>17</w:t>
            </w:r>
          </w:p>
        </w:tc>
        <w:tc>
          <w:tcPr>
            <w:tcW w:w="437" w:type="pct"/>
            <w:shd w:val="clear" w:color="auto" w:fill="auto"/>
            <w:noWrap/>
            <w:hideMark/>
          </w:tcPr>
          <w:p w14:paraId="6C304E06" w14:textId="71FE4F4B" w:rsidR="00C35ECF" w:rsidRPr="000D128D" w:rsidRDefault="00C35ECF" w:rsidP="000D128D">
            <w:pPr>
              <w:pStyle w:val="TableText"/>
              <w:jc w:val="right"/>
            </w:pPr>
            <w:r w:rsidRPr="000D128D">
              <w:t>4</w:t>
            </w:r>
          </w:p>
        </w:tc>
      </w:tr>
      <w:tr w:rsidR="00CF589F" w:rsidRPr="00E20A92" w14:paraId="007C2008" w14:textId="77777777" w:rsidTr="000D128D">
        <w:tc>
          <w:tcPr>
            <w:tcW w:w="1150" w:type="pct"/>
            <w:shd w:val="clear" w:color="auto" w:fill="auto"/>
            <w:noWrap/>
            <w:hideMark/>
          </w:tcPr>
          <w:p w14:paraId="4A56E9CD" w14:textId="77777777" w:rsidR="00C35ECF" w:rsidRPr="00674555" w:rsidRDefault="00C35ECF" w:rsidP="000D128D">
            <w:pPr>
              <w:pStyle w:val="TableText"/>
            </w:pPr>
            <w:r w:rsidRPr="00674555">
              <w:t>Sulu</w:t>
            </w:r>
          </w:p>
        </w:tc>
        <w:tc>
          <w:tcPr>
            <w:tcW w:w="360" w:type="pct"/>
            <w:shd w:val="clear" w:color="auto" w:fill="auto"/>
            <w:noWrap/>
            <w:hideMark/>
          </w:tcPr>
          <w:p w14:paraId="03542FBF" w14:textId="3AA663CE" w:rsidR="00C35ECF" w:rsidRPr="000D128D" w:rsidRDefault="00C35ECF" w:rsidP="000D128D">
            <w:pPr>
              <w:pStyle w:val="TableText"/>
              <w:jc w:val="right"/>
            </w:pPr>
            <w:r w:rsidRPr="000D128D">
              <w:t>410</w:t>
            </w:r>
          </w:p>
        </w:tc>
        <w:tc>
          <w:tcPr>
            <w:tcW w:w="436" w:type="pct"/>
            <w:shd w:val="clear" w:color="auto" w:fill="auto"/>
            <w:noWrap/>
            <w:hideMark/>
          </w:tcPr>
          <w:p w14:paraId="4FB876CC" w14:textId="37E273B8" w:rsidR="00C35ECF" w:rsidRPr="000D128D" w:rsidRDefault="00C35ECF" w:rsidP="000D128D">
            <w:pPr>
              <w:pStyle w:val="TableText"/>
              <w:jc w:val="right"/>
            </w:pPr>
            <w:r w:rsidRPr="000D128D">
              <w:t>311</w:t>
            </w:r>
          </w:p>
        </w:tc>
        <w:tc>
          <w:tcPr>
            <w:tcW w:w="436" w:type="pct"/>
            <w:shd w:val="clear" w:color="auto" w:fill="auto"/>
            <w:noWrap/>
            <w:hideMark/>
          </w:tcPr>
          <w:p w14:paraId="72B243BB" w14:textId="54807E88" w:rsidR="00C35ECF" w:rsidRPr="000D128D" w:rsidRDefault="00C35ECF" w:rsidP="000D128D">
            <w:pPr>
              <w:pStyle w:val="TableText"/>
              <w:jc w:val="right"/>
            </w:pPr>
            <w:r w:rsidRPr="000D128D">
              <w:t>34</w:t>
            </w:r>
          </w:p>
        </w:tc>
        <w:tc>
          <w:tcPr>
            <w:tcW w:w="436" w:type="pct"/>
            <w:shd w:val="clear" w:color="auto" w:fill="auto"/>
            <w:noWrap/>
            <w:hideMark/>
          </w:tcPr>
          <w:p w14:paraId="3BDD42B0" w14:textId="1DF032C2" w:rsidR="00C35ECF" w:rsidRPr="000D128D" w:rsidRDefault="00C35ECF" w:rsidP="000D128D">
            <w:pPr>
              <w:pStyle w:val="TableText"/>
              <w:jc w:val="right"/>
            </w:pPr>
            <w:r w:rsidRPr="000D128D">
              <w:t>65</w:t>
            </w:r>
          </w:p>
        </w:tc>
        <w:tc>
          <w:tcPr>
            <w:tcW w:w="437" w:type="pct"/>
            <w:shd w:val="clear" w:color="auto" w:fill="auto"/>
            <w:noWrap/>
            <w:hideMark/>
          </w:tcPr>
          <w:p w14:paraId="32542731" w14:textId="53257DE7" w:rsidR="00C35ECF" w:rsidRPr="000D128D" w:rsidRDefault="00C35ECF" w:rsidP="000D128D">
            <w:pPr>
              <w:pStyle w:val="TableText"/>
              <w:jc w:val="right"/>
            </w:pPr>
            <w:r w:rsidRPr="000D128D">
              <w:t>49</w:t>
            </w:r>
          </w:p>
        </w:tc>
        <w:tc>
          <w:tcPr>
            <w:tcW w:w="436" w:type="pct"/>
            <w:shd w:val="clear" w:color="auto" w:fill="auto"/>
            <w:noWrap/>
            <w:hideMark/>
          </w:tcPr>
          <w:p w14:paraId="617040B1" w14:textId="42EC4011" w:rsidR="00C35ECF" w:rsidRPr="000D128D" w:rsidRDefault="00C35ECF" w:rsidP="000D128D">
            <w:pPr>
              <w:pStyle w:val="TableText"/>
              <w:jc w:val="right"/>
            </w:pPr>
            <w:r w:rsidRPr="000D128D">
              <w:t>8</w:t>
            </w:r>
          </w:p>
        </w:tc>
        <w:tc>
          <w:tcPr>
            <w:tcW w:w="436" w:type="pct"/>
            <w:shd w:val="clear" w:color="auto" w:fill="auto"/>
            <w:noWrap/>
            <w:hideMark/>
          </w:tcPr>
          <w:p w14:paraId="2A6EA17D" w14:textId="6FA197F5" w:rsidR="00C35ECF" w:rsidRPr="000D128D" w:rsidRDefault="00C35ECF" w:rsidP="000D128D">
            <w:pPr>
              <w:pStyle w:val="TableText"/>
              <w:jc w:val="right"/>
            </w:pPr>
            <w:r w:rsidRPr="000D128D">
              <w:t>116</w:t>
            </w:r>
          </w:p>
        </w:tc>
        <w:tc>
          <w:tcPr>
            <w:tcW w:w="436" w:type="pct"/>
            <w:shd w:val="clear" w:color="auto" w:fill="auto"/>
            <w:noWrap/>
            <w:hideMark/>
          </w:tcPr>
          <w:p w14:paraId="7136146B" w14:textId="78CB4B72" w:rsidR="00C35ECF" w:rsidRPr="000D128D" w:rsidRDefault="00C35ECF" w:rsidP="000D128D">
            <w:pPr>
              <w:pStyle w:val="TableText"/>
              <w:jc w:val="right"/>
            </w:pPr>
            <w:r w:rsidRPr="000D128D">
              <w:t>73</w:t>
            </w:r>
          </w:p>
        </w:tc>
        <w:tc>
          <w:tcPr>
            <w:tcW w:w="437" w:type="pct"/>
            <w:shd w:val="clear" w:color="auto" w:fill="auto"/>
            <w:noWrap/>
            <w:hideMark/>
          </w:tcPr>
          <w:p w14:paraId="42BA4F2C" w14:textId="4E7DAB1C" w:rsidR="00C35ECF" w:rsidRPr="000D128D" w:rsidRDefault="00C35ECF" w:rsidP="000D128D">
            <w:pPr>
              <w:pStyle w:val="TableText"/>
              <w:jc w:val="right"/>
            </w:pPr>
            <w:r w:rsidRPr="000D128D">
              <w:t>26</w:t>
            </w:r>
          </w:p>
        </w:tc>
      </w:tr>
      <w:tr w:rsidR="00CF589F" w:rsidRPr="00E20A92" w14:paraId="31583E0D" w14:textId="77777777" w:rsidTr="000D128D">
        <w:tc>
          <w:tcPr>
            <w:tcW w:w="1150" w:type="pct"/>
            <w:shd w:val="clear" w:color="auto" w:fill="auto"/>
            <w:noWrap/>
            <w:hideMark/>
          </w:tcPr>
          <w:p w14:paraId="34E58C9A" w14:textId="77777777" w:rsidR="00C35ECF" w:rsidRPr="00674555" w:rsidRDefault="00C35ECF" w:rsidP="000D128D">
            <w:pPr>
              <w:pStyle w:val="TableText"/>
            </w:pPr>
            <w:r w:rsidRPr="00674555">
              <w:t>Tawi-Tawi</w:t>
            </w:r>
          </w:p>
        </w:tc>
        <w:tc>
          <w:tcPr>
            <w:tcW w:w="360" w:type="pct"/>
            <w:shd w:val="clear" w:color="auto" w:fill="auto"/>
            <w:noWrap/>
            <w:hideMark/>
          </w:tcPr>
          <w:p w14:paraId="654FC48A" w14:textId="74640A19" w:rsidR="00C35ECF" w:rsidRPr="000D128D" w:rsidRDefault="00C35ECF" w:rsidP="000D128D">
            <w:pPr>
              <w:pStyle w:val="TableText"/>
              <w:jc w:val="right"/>
            </w:pPr>
            <w:r w:rsidRPr="000D128D">
              <w:t>203</w:t>
            </w:r>
          </w:p>
        </w:tc>
        <w:tc>
          <w:tcPr>
            <w:tcW w:w="436" w:type="pct"/>
            <w:shd w:val="clear" w:color="auto" w:fill="auto"/>
            <w:noWrap/>
            <w:hideMark/>
          </w:tcPr>
          <w:p w14:paraId="4033CA3F" w14:textId="1C2810BA" w:rsidR="00C35ECF" w:rsidRPr="000D128D" w:rsidRDefault="00C35ECF" w:rsidP="000D128D">
            <w:pPr>
              <w:pStyle w:val="TableText"/>
              <w:jc w:val="right"/>
            </w:pPr>
            <w:r w:rsidRPr="000D128D">
              <w:t>158</w:t>
            </w:r>
          </w:p>
        </w:tc>
        <w:tc>
          <w:tcPr>
            <w:tcW w:w="436" w:type="pct"/>
            <w:shd w:val="clear" w:color="auto" w:fill="auto"/>
            <w:noWrap/>
            <w:hideMark/>
          </w:tcPr>
          <w:p w14:paraId="1DE2A875" w14:textId="1EA32C5E" w:rsidR="00C35ECF" w:rsidRPr="000D128D" w:rsidRDefault="00C35ECF" w:rsidP="000D128D">
            <w:pPr>
              <w:pStyle w:val="TableText"/>
              <w:jc w:val="right"/>
            </w:pPr>
            <w:r w:rsidRPr="000D128D">
              <w:t>40</w:t>
            </w:r>
          </w:p>
        </w:tc>
        <w:tc>
          <w:tcPr>
            <w:tcW w:w="436" w:type="pct"/>
            <w:shd w:val="clear" w:color="auto" w:fill="auto"/>
            <w:noWrap/>
            <w:hideMark/>
          </w:tcPr>
          <w:p w14:paraId="1B65549E" w14:textId="4BDB886B" w:rsidR="00C35ECF" w:rsidRPr="000D128D" w:rsidRDefault="00C35ECF" w:rsidP="000D128D">
            <w:pPr>
              <w:pStyle w:val="TableText"/>
              <w:jc w:val="right"/>
            </w:pPr>
            <w:r w:rsidRPr="000D128D">
              <w:t>60</w:t>
            </w:r>
          </w:p>
        </w:tc>
        <w:tc>
          <w:tcPr>
            <w:tcW w:w="437" w:type="pct"/>
            <w:shd w:val="clear" w:color="auto" w:fill="auto"/>
            <w:noWrap/>
            <w:hideMark/>
          </w:tcPr>
          <w:p w14:paraId="196BE926" w14:textId="5BC0D9B7" w:rsidR="00C35ECF" w:rsidRPr="000D128D" w:rsidRDefault="00C35ECF" w:rsidP="000D128D">
            <w:pPr>
              <w:pStyle w:val="TableText"/>
              <w:jc w:val="right"/>
            </w:pPr>
            <w:r w:rsidRPr="000D128D">
              <w:t>10</w:t>
            </w:r>
          </w:p>
        </w:tc>
        <w:tc>
          <w:tcPr>
            <w:tcW w:w="436" w:type="pct"/>
            <w:shd w:val="clear" w:color="auto" w:fill="auto"/>
            <w:noWrap/>
            <w:hideMark/>
          </w:tcPr>
          <w:p w14:paraId="5BDC0FAD" w14:textId="46BD9371" w:rsidR="00C35ECF" w:rsidRPr="000D128D" w:rsidRDefault="00C35ECF" w:rsidP="000D128D">
            <w:pPr>
              <w:pStyle w:val="TableText"/>
              <w:jc w:val="right"/>
            </w:pPr>
            <w:r w:rsidRPr="000D128D">
              <w:t>4</w:t>
            </w:r>
          </w:p>
        </w:tc>
        <w:tc>
          <w:tcPr>
            <w:tcW w:w="436" w:type="pct"/>
            <w:shd w:val="clear" w:color="auto" w:fill="auto"/>
            <w:noWrap/>
            <w:hideMark/>
          </w:tcPr>
          <w:p w14:paraId="24523485" w14:textId="0D4C984C" w:rsidR="00C35ECF" w:rsidRPr="000D128D" w:rsidRDefault="00C35ECF" w:rsidP="000D128D">
            <w:pPr>
              <w:pStyle w:val="TableText"/>
              <w:jc w:val="right"/>
            </w:pPr>
            <w:r w:rsidRPr="000D128D">
              <w:t>72</w:t>
            </w:r>
          </w:p>
        </w:tc>
        <w:tc>
          <w:tcPr>
            <w:tcW w:w="436" w:type="pct"/>
            <w:shd w:val="clear" w:color="auto" w:fill="auto"/>
            <w:noWrap/>
            <w:hideMark/>
          </w:tcPr>
          <w:p w14:paraId="00B58F89" w14:textId="6D4ABD01" w:rsidR="00C35ECF" w:rsidRPr="000D128D" w:rsidRDefault="00C35ECF" w:rsidP="000D128D">
            <w:pPr>
              <w:pStyle w:val="TableText"/>
              <w:jc w:val="right"/>
            </w:pPr>
            <w:r w:rsidRPr="000D128D">
              <w:t>32</w:t>
            </w:r>
          </w:p>
        </w:tc>
        <w:tc>
          <w:tcPr>
            <w:tcW w:w="437" w:type="pct"/>
            <w:shd w:val="clear" w:color="auto" w:fill="auto"/>
            <w:noWrap/>
            <w:hideMark/>
          </w:tcPr>
          <w:p w14:paraId="50503D9B" w14:textId="60D095EC" w:rsidR="00C35ECF" w:rsidRPr="000D128D" w:rsidRDefault="00C35ECF" w:rsidP="000D128D">
            <w:pPr>
              <w:pStyle w:val="TableText"/>
              <w:jc w:val="right"/>
            </w:pPr>
            <w:r w:rsidRPr="000D128D">
              <w:t>13</w:t>
            </w:r>
          </w:p>
        </w:tc>
      </w:tr>
      <w:tr w:rsidR="00CF589F" w:rsidRPr="00674555" w14:paraId="62D8607F" w14:textId="77777777" w:rsidTr="000D128D">
        <w:tc>
          <w:tcPr>
            <w:tcW w:w="1150" w:type="pct"/>
            <w:shd w:val="clear" w:color="auto" w:fill="F2F2F2" w:themeFill="background1" w:themeFillShade="F2"/>
            <w:noWrap/>
            <w:hideMark/>
          </w:tcPr>
          <w:p w14:paraId="21513664" w14:textId="77777777" w:rsidR="00C35ECF" w:rsidRPr="000D128D" w:rsidRDefault="00C35ECF" w:rsidP="000D128D">
            <w:pPr>
              <w:pStyle w:val="TableText"/>
              <w:rPr>
                <w:b/>
              </w:rPr>
            </w:pPr>
            <w:r w:rsidRPr="000D128D">
              <w:rPr>
                <w:b/>
              </w:rPr>
              <w:t> </w:t>
            </w:r>
          </w:p>
        </w:tc>
        <w:tc>
          <w:tcPr>
            <w:tcW w:w="360" w:type="pct"/>
            <w:shd w:val="clear" w:color="auto" w:fill="F2F2F2" w:themeFill="background1" w:themeFillShade="F2"/>
            <w:noWrap/>
            <w:hideMark/>
          </w:tcPr>
          <w:p w14:paraId="43A0609C" w14:textId="558A780A" w:rsidR="00C35ECF" w:rsidRPr="000D128D" w:rsidRDefault="00C35ECF" w:rsidP="000D128D">
            <w:pPr>
              <w:pStyle w:val="TableText"/>
              <w:jc w:val="right"/>
              <w:rPr>
                <w:b/>
              </w:rPr>
            </w:pPr>
            <w:r w:rsidRPr="000D128D">
              <w:rPr>
                <w:b/>
              </w:rPr>
              <w:t>2,490</w:t>
            </w:r>
          </w:p>
        </w:tc>
        <w:tc>
          <w:tcPr>
            <w:tcW w:w="436" w:type="pct"/>
            <w:shd w:val="clear" w:color="auto" w:fill="F2F2F2" w:themeFill="background1" w:themeFillShade="F2"/>
            <w:noWrap/>
            <w:hideMark/>
          </w:tcPr>
          <w:p w14:paraId="7AA7290B" w14:textId="0064F7E5" w:rsidR="00C35ECF" w:rsidRPr="000D128D" w:rsidRDefault="00C35ECF" w:rsidP="000D128D">
            <w:pPr>
              <w:pStyle w:val="TableText"/>
              <w:jc w:val="right"/>
              <w:rPr>
                <w:b/>
              </w:rPr>
            </w:pPr>
            <w:r w:rsidRPr="000D128D">
              <w:rPr>
                <w:b/>
              </w:rPr>
              <w:t>1,701</w:t>
            </w:r>
          </w:p>
        </w:tc>
        <w:tc>
          <w:tcPr>
            <w:tcW w:w="436" w:type="pct"/>
            <w:shd w:val="clear" w:color="auto" w:fill="F2F2F2" w:themeFill="background1" w:themeFillShade="F2"/>
            <w:noWrap/>
            <w:hideMark/>
          </w:tcPr>
          <w:p w14:paraId="79DE8C2B" w14:textId="19512AD7" w:rsidR="00C35ECF" w:rsidRPr="000D128D" w:rsidRDefault="00C35ECF" w:rsidP="000D128D">
            <w:pPr>
              <w:pStyle w:val="TableText"/>
              <w:jc w:val="right"/>
              <w:rPr>
                <w:b/>
              </w:rPr>
            </w:pPr>
            <w:r w:rsidRPr="000D128D">
              <w:rPr>
                <w:b/>
              </w:rPr>
              <w:t>489</w:t>
            </w:r>
          </w:p>
        </w:tc>
        <w:tc>
          <w:tcPr>
            <w:tcW w:w="436" w:type="pct"/>
            <w:shd w:val="clear" w:color="auto" w:fill="F2F2F2" w:themeFill="background1" w:themeFillShade="F2"/>
            <w:noWrap/>
            <w:hideMark/>
          </w:tcPr>
          <w:p w14:paraId="69B45384" w14:textId="489998B9" w:rsidR="00C35ECF" w:rsidRPr="000D128D" w:rsidRDefault="00C35ECF" w:rsidP="000D128D">
            <w:pPr>
              <w:pStyle w:val="TableText"/>
              <w:jc w:val="right"/>
              <w:rPr>
                <w:b/>
              </w:rPr>
            </w:pPr>
            <w:r w:rsidRPr="000D128D">
              <w:rPr>
                <w:b/>
              </w:rPr>
              <w:t>704</w:t>
            </w:r>
          </w:p>
        </w:tc>
        <w:tc>
          <w:tcPr>
            <w:tcW w:w="437" w:type="pct"/>
            <w:shd w:val="clear" w:color="auto" w:fill="F2F2F2" w:themeFill="background1" w:themeFillShade="F2"/>
            <w:noWrap/>
            <w:hideMark/>
          </w:tcPr>
          <w:p w14:paraId="45F4DF92" w14:textId="4C15410A" w:rsidR="00C35ECF" w:rsidRPr="000D128D" w:rsidRDefault="00C35ECF" w:rsidP="000D128D">
            <w:pPr>
              <w:pStyle w:val="TableText"/>
              <w:jc w:val="right"/>
              <w:rPr>
                <w:b/>
              </w:rPr>
            </w:pPr>
            <w:r w:rsidRPr="000D128D">
              <w:rPr>
                <w:b/>
              </w:rPr>
              <w:t>266</w:t>
            </w:r>
          </w:p>
        </w:tc>
        <w:tc>
          <w:tcPr>
            <w:tcW w:w="436" w:type="pct"/>
            <w:shd w:val="clear" w:color="auto" w:fill="F2F2F2" w:themeFill="background1" w:themeFillShade="F2"/>
            <w:noWrap/>
            <w:hideMark/>
          </w:tcPr>
          <w:p w14:paraId="5E31BE1A" w14:textId="7F0CDC8C" w:rsidR="00C35ECF" w:rsidRPr="000D128D" w:rsidRDefault="00C35ECF" w:rsidP="000D128D">
            <w:pPr>
              <w:pStyle w:val="TableText"/>
              <w:jc w:val="right"/>
              <w:rPr>
                <w:b/>
              </w:rPr>
            </w:pPr>
            <w:r w:rsidRPr="000D128D">
              <w:rPr>
                <w:b/>
              </w:rPr>
              <w:t>52</w:t>
            </w:r>
          </w:p>
        </w:tc>
        <w:tc>
          <w:tcPr>
            <w:tcW w:w="436" w:type="pct"/>
            <w:shd w:val="clear" w:color="auto" w:fill="F2F2F2" w:themeFill="background1" w:themeFillShade="F2"/>
            <w:noWrap/>
            <w:hideMark/>
          </w:tcPr>
          <w:p w14:paraId="3556D206" w14:textId="622EA503" w:rsidR="00C35ECF" w:rsidRPr="000D128D" w:rsidRDefault="00C35ECF" w:rsidP="000D128D">
            <w:pPr>
              <w:pStyle w:val="TableText"/>
              <w:jc w:val="right"/>
              <w:rPr>
                <w:b/>
              </w:rPr>
            </w:pPr>
            <w:r w:rsidRPr="000D128D">
              <w:rPr>
                <w:b/>
              </w:rPr>
              <w:t>981</w:t>
            </w:r>
          </w:p>
        </w:tc>
        <w:tc>
          <w:tcPr>
            <w:tcW w:w="436" w:type="pct"/>
            <w:shd w:val="clear" w:color="auto" w:fill="F2F2F2" w:themeFill="background1" w:themeFillShade="F2"/>
            <w:noWrap/>
            <w:hideMark/>
          </w:tcPr>
          <w:p w14:paraId="5EC3FD34" w14:textId="0D9798C7" w:rsidR="00C35ECF" w:rsidRPr="000D128D" w:rsidRDefault="00C35ECF" w:rsidP="000D128D">
            <w:pPr>
              <w:pStyle w:val="TableText"/>
              <w:jc w:val="right"/>
              <w:rPr>
                <w:b/>
              </w:rPr>
            </w:pPr>
            <w:r w:rsidRPr="000D128D">
              <w:rPr>
                <w:b/>
              </w:rPr>
              <w:t>445</w:t>
            </w:r>
          </w:p>
        </w:tc>
        <w:tc>
          <w:tcPr>
            <w:tcW w:w="437" w:type="pct"/>
            <w:shd w:val="clear" w:color="auto" w:fill="F2F2F2" w:themeFill="background1" w:themeFillShade="F2"/>
            <w:noWrap/>
            <w:hideMark/>
          </w:tcPr>
          <w:p w14:paraId="1FD5A99B" w14:textId="496AD6CC" w:rsidR="00C35ECF" w:rsidRPr="000D128D" w:rsidRDefault="00C35ECF" w:rsidP="000D128D">
            <w:pPr>
              <w:pStyle w:val="TableText"/>
              <w:jc w:val="right"/>
              <w:rPr>
                <w:b/>
              </w:rPr>
            </w:pPr>
            <w:r w:rsidRPr="000D128D">
              <w:rPr>
                <w:b/>
              </w:rPr>
              <w:t>344</w:t>
            </w:r>
          </w:p>
        </w:tc>
      </w:tr>
    </w:tbl>
    <w:p w14:paraId="69BA4294" w14:textId="1BE5FE78" w:rsidR="00CF589F" w:rsidRPr="00674555" w:rsidRDefault="00CF589F" w:rsidP="000D128D">
      <w:pPr>
        <w:pStyle w:val="source"/>
      </w:pPr>
      <w:r w:rsidRPr="00674555">
        <w:t>UMIS 2017</w:t>
      </w:r>
    </w:p>
    <w:p w14:paraId="2382A552" w14:textId="3415F014" w:rsidR="00F83BF3" w:rsidRPr="00674555" w:rsidRDefault="00C474CB" w:rsidP="000D128D">
      <w:pPr>
        <w:pStyle w:val="BodyText"/>
        <w:spacing w:before="100" w:beforeAutospacing="1"/>
      </w:pPr>
      <w:r>
        <w:t>F</w:t>
      </w:r>
      <w:r w:rsidR="00F83BF3" w:rsidRPr="00674555">
        <w:t>igure</w:t>
      </w:r>
      <w:r>
        <w:t xml:space="preserve"> 28</w:t>
      </w:r>
      <w:r w:rsidR="00F83BF3" w:rsidRPr="00674555">
        <w:t xml:space="preserve"> and map</w:t>
      </w:r>
      <w:r>
        <w:t>s (Figure 29)</w:t>
      </w:r>
      <w:r w:rsidR="00F83BF3" w:rsidRPr="00674555">
        <w:t xml:space="preserve"> below show the un</w:t>
      </w:r>
      <w:r w:rsidR="005963C9" w:rsidRPr="00674555">
        <w:t>-</w:t>
      </w:r>
      <w:r w:rsidR="00F83BF3" w:rsidRPr="00674555">
        <w:t>serviced barangay</w:t>
      </w:r>
      <w:r w:rsidR="00111699">
        <w:t>s</w:t>
      </w:r>
      <w:r w:rsidR="00F83BF3" w:rsidRPr="00674555">
        <w:t xml:space="preserve"> throughout ARMM by division and in the case of the map for each </w:t>
      </w:r>
      <w:r w:rsidR="00B93D72" w:rsidRPr="00674555">
        <w:t>barangay</w:t>
      </w:r>
      <w:r w:rsidR="00F83BF3" w:rsidRPr="00674555">
        <w:t>.</w:t>
      </w:r>
    </w:p>
    <w:p w14:paraId="18C4D956" w14:textId="502B1A35" w:rsidR="00020A74" w:rsidRPr="000D128D" w:rsidRDefault="0088265C" w:rsidP="000D128D">
      <w:pPr>
        <w:pStyle w:val="Caption"/>
        <w:rPr>
          <w:lang w:val="en-AU"/>
        </w:rPr>
      </w:pPr>
      <w:bookmarkStart w:id="66" w:name="_Toc481662860"/>
      <w:r w:rsidRPr="000D128D">
        <w:rPr>
          <w:lang w:val="en-AU"/>
        </w:rPr>
        <w:t xml:space="preserve">Figure </w:t>
      </w:r>
      <w:r w:rsidR="00C474CB" w:rsidRPr="000D128D">
        <w:rPr>
          <w:lang w:val="en-AU"/>
        </w:rPr>
        <w:fldChar w:fldCharType="begin"/>
      </w:r>
      <w:r w:rsidR="00C474CB" w:rsidRPr="000D128D">
        <w:rPr>
          <w:lang w:val="en-AU"/>
        </w:rPr>
        <w:instrText xml:space="preserve"> SEQ Figure \* ARABIC </w:instrText>
      </w:r>
      <w:r w:rsidR="00C474CB" w:rsidRPr="000D128D">
        <w:rPr>
          <w:lang w:val="en-AU"/>
        </w:rPr>
        <w:fldChar w:fldCharType="separate"/>
      </w:r>
      <w:r w:rsidR="00055B6D">
        <w:rPr>
          <w:noProof/>
          <w:lang w:val="en-AU"/>
        </w:rPr>
        <w:t>28</w:t>
      </w:r>
      <w:r w:rsidR="00C474CB" w:rsidRPr="000D128D">
        <w:rPr>
          <w:lang w:val="en-AU"/>
        </w:rPr>
        <w:fldChar w:fldCharType="end"/>
      </w:r>
      <w:r w:rsidRPr="000D128D">
        <w:rPr>
          <w:lang w:val="en-AU"/>
        </w:rPr>
        <w:tab/>
      </w:r>
      <w:r w:rsidR="00134272" w:rsidRPr="000D128D">
        <w:rPr>
          <w:lang w:val="en-AU"/>
        </w:rPr>
        <w:t>BEAM–</w:t>
      </w:r>
      <w:r w:rsidR="003C5B29" w:rsidRPr="000D128D">
        <w:rPr>
          <w:lang w:val="en-AU"/>
        </w:rPr>
        <w:t>ARMM</w:t>
      </w:r>
      <w:r w:rsidR="00853570" w:rsidRPr="000D128D">
        <w:rPr>
          <w:lang w:val="en-AU"/>
        </w:rPr>
        <w:t xml:space="preserve"> </w:t>
      </w:r>
      <w:r w:rsidR="00CF589F" w:rsidRPr="000D128D">
        <w:rPr>
          <w:lang w:val="en-AU"/>
        </w:rPr>
        <w:t xml:space="preserve">contribution </w:t>
      </w:r>
      <w:r w:rsidR="00853570" w:rsidRPr="000D128D">
        <w:rPr>
          <w:lang w:val="en-AU"/>
        </w:rPr>
        <w:t xml:space="preserve">to Barangay level </w:t>
      </w:r>
      <w:r w:rsidR="00CF589F" w:rsidRPr="000D128D">
        <w:rPr>
          <w:lang w:val="en-AU"/>
        </w:rPr>
        <w:t>access to basic education services</w:t>
      </w:r>
      <w:bookmarkEnd w:id="66"/>
      <w:r w:rsidR="00CF589F" w:rsidRPr="000D128D">
        <w:rPr>
          <w:lang w:val="en-AU"/>
        </w:rPr>
        <w:t xml:space="preserve"> </w:t>
      </w:r>
    </w:p>
    <w:p w14:paraId="179A8E1C" w14:textId="6D1EA34C" w:rsidR="00F83BF3" w:rsidRPr="000D128D" w:rsidRDefault="009357A1" w:rsidP="000D128D">
      <w:pPr>
        <w:rPr>
          <w:lang w:val="en-AU"/>
        </w:rPr>
      </w:pPr>
      <w:r w:rsidRPr="00D265F5">
        <w:rPr>
          <w:noProof/>
          <w:lang w:val="en-AU" w:eastAsia="en-AU" w:bidi="ar-SA"/>
        </w:rPr>
        <w:drawing>
          <wp:inline distT="0" distB="0" distL="0" distR="0" wp14:anchorId="6C28371F" wp14:editId="354CF573">
            <wp:extent cx="5838825" cy="2520000"/>
            <wp:effectExtent l="0" t="0" r="9525"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DBB0449" w14:textId="6C73EA88" w:rsidR="0088265C" w:rsidRPr="00674555" w:rsidRDefault="0088265C" w:rsidP="000D128D">
      <w:pPr>
        <w:pStyle w:val="source"/>
      </w:pPr>
      <w:r w:rsidRPr="00674555">
        <w:t>UMIS 2016</w:t>
      </w:r>
    </w:p>
    <w:p w14:paraId="03112F7A" w14:textId="56ACC5AE" w:rsidR="0088265C" w:rsidRPr="000D128D" w:rsidRDefault="0088265C" w:rsidP="000D128D">
      <w:pPr>
        <w:rPr>
          <w:lang w:val="en-AU"/>
        </w:rPr>
      </w:pPr>
    </w:p>
    <w:p w14:paraId="3D28888A" w14:textId="77777777" w:rsidR="00D265F5" w:rsidRPr="000D128D" w:rsidRDefault="00D265F5" w:rsidP="000D128D">
      <w:pPr>
        <w:rPr>
          <w:lang w:val="en-AU"/>
        </w:rPr>
        <w:sectPr w:rsidR="00D265F5" w:rsidRPr="000D128D" w:rsidSect="00900375">
          <w:headerReference w:type="default" r:id="rId42"/>
          <w:footerReference w:type="default" r:id="rId43"/>
          <w:headerReference w:type="first" r:id="rId44"/>
          <w:pgSz w:w="11907" w:h="16840" w:code="9"/>
          <w:pgMar w:top="1418" w:right="1418" w:bottom="1418" w:left="1418" w:header="567" w:footer="567" w:gutter="0"/>
          <w:pgNumType w:start="1"/>
          <w:cols w:space="227"/>
          <w:docGrid w:linePitch="360"/>
        </w:sectPr>
      </w:pPr>
    </w:p>
    <w:p w14:paraId="3307B82B" w14:textId="13CC8B15" w:rsidR="00F83BF3" w:rsidRPr="000D128D" w:rsidRDefault="0088265C" w:rsidP="000D128D">
      <w:pPr>
        <w:pStyle w:val="Caption"/>
        <w:rPr>
          <w:lang w:val="en-AU"/>
        </w:rPr>
      </w:pPr>
      <w:bookmarkStart w:id="67" w:name="_Toc481662861"/>
      <w:r w:rsidRPr="000D128D">
        <w:rPr>
          <w:lang w:val="en-AU"/>
        </w:rPr>
        <w:t xml:space="preserve">Figure </w:t>
      </w:r>
      <w:r w:rsidR="00C474CB" w:rsidRPr="000D128D">
        <w:rPr>
          <w:lang w:val="en-AU"/>
        </w:rPr>
        <w:fldChar w:fldCharType="begin"/>
      </w:r>
      <w:r w:rsidR="00C474CB" w:rsidRPr="000D128D">
        <w:rPr>
          <w:lang w:val="en-AU"/>
        </w:rPr>
        <w:instrText xml:space="preserve"> SEQ Figure \* ARABIC </w:instrText>
      </w:r>
      <w:r w:rsidR="00C474CB" w:rsidRPr="000D128D">
        <w:rPr>
          <w:lang w:val="en-AU"/>
        </w:rPr>
        <w:fldChar w:fldCharType="separate"/>
      </w:r>
      <w:r w:rsidR="00055B6D">
        <w:rPr>
          <w:noProof/>
          <w:lang w:val="en-AU"/>
        </w:rPr>
        <w:t>29</w:t>
      </w:r>
      <w:r w:rsidR="00C474CB" w:rsidRPr="000D128D">
        <w:rPr>
          <w:lang w:val="en-AU"/>
        </w:rPr>
        <w:fldChar w:fldCharType="end"/>
      </w:r>
      <w:r w:rsidRPr="000D128D">
        <w:rPr>
          <w:lang w:val="en-AU"/>
        </w:rPr>
        <w:tab/>
      </w:r>
      <w:r w:rsidR="00C474CB">
        <w:rPr>
          <w:lang w:val="en-AU"/>
        </w:rPr>
        <w:t>U</w:t>
      </w:r>
      <w:r w:rsidR="00C86E3C" w:rsidRPr="000D128D">
        <w:rPr>
          <w:lang w:val="en-AU"/>
        </w:rPr>
        <w:t xml:space="preserve">n-serviced </w:t>
      </w:r>
      <w:r w:rsidR="00F83BF3" w:rsidRPr="000D128D">
        <w:rPr>
          <w:lang w:val="en-AU"/>
        </w:rPr>
        <w:t>Barangay</w:t>
      </w:r>
      <w:r w:rsidR="0035100C">
        <w:rPr>
          <w:lang w:val="en-AU"/>
        </w:rPr>
        <w:t>s</w:t>
      </w:r>
      <w:r w:rsidR="00F83BF3" w:rsidRPr="000D128D">
        <w:rPr>
          <w:lang w:val="en-AU"/>
        </w:rPr>
        <w:t xml:space="preserve"> in ARMM</w:t>
      </w:r>
      <w:bookmarkEnd w:id="67"/>
      <w:r w:rsidR="00C474CB">
        <w:rPr>
          <w:lang w:val="en-AU"/>
        </w:rPr>
        <w:t>, by province</w:t>
      </w:r>
    </w:p>
    <w:p w14:paraId="5873E522" w14:textId="19BC9282" w:rsidR="00BE4181" w:rsidRPr="000D128D" w:rsidRDefault="00BE4181" w:rsidP="00F84EA0">
      <w:pPr>
        <w:spacing w:before="60" w:line="276" w:lineRule="auto"/>
        <w:contextualSpacing/>
        <w:jc w:val="both"/>
        <w:rPr>
          <w:lang w:val="en-AU"/>
        </w:rPr>
      </w:pPr>
      <w:r w:rsidRPr="00674555">
        <w:rPr>
          <w:noProof/>
          <w:lang w:val="en-AU" w:eastAsia="en-AU" w:bidi="ar-SA"/>
        </w:rPr>
        <w:drawing>
          <wp:inline distT="0" distB="0" distL="0" distR="0" wp14:anchorId="68E7BF4E" wp14:editId="49C3840F">
            <wp:extent cx="8963784" cy="4930726"/>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968420" cy="4933276"/>
                    </a:xfrm>
                    <a:prstGeom prst="rect">
                      <a:avLst/>
                    </a:prstGeom>
                    <a:noFill/>
                    <a:ln>
                      <a:noFill/>
                    </a:ln>
                  </pic:spPr>
                </pic:pic>
              </a:graphicData>
            </a:graphic>
          </wp:inline>
        </w:drawing>
      </w:r>
    </w:p>
    <w:p w14:paraId="259E608A" w14:textId="506F8B7E" w:rsidR="00BE4181" w:rsidRPr="00674555" w:rsidRDefault="0088265C" w:rsidP="000D128D">
      <w:pPr>
        <w:pStyle w:val="source"/>
      </w:pPr>
      <w:r w:rsidRPr="00674555">
        <w:t>UMIS 2017</w:t>
      </w:r>
    </w:p>
    <w:p w14:paraId="40F62B51" w14:textId="6528AC46" w:rsidR="0088265C" w:rsidRPr="000D128D" w:rsidRDefault="0088265C" w:rsidP="00F84EA0">
      <w:pPr>
        <w:spacing w:before="60" w:line="276" w:lineRule="auto"/>
        <w:contextualSpacing/>
        <w:jc w:val="both"/>
        <w:rPr>
          <w:lang w:val="en-AU"/>
        </w:rPr>
      </w:pPr>
    </w:p>
    <w:p w14:paraId="6465DE6E" w14:textId="77777777" w:rsidR="0088265C" w:rsidRPr="000D128D" w:rsidRDefault="0088265C" w:rsidP="00F84EA0">
      <w:pPr>
        <w:spacing w:before="60" w:line="276" w:lineRule="auto"/>
        <w:contextualSpacing/>
        <w:jc w:val="both"/>
        <w:rPr>
          <w:rFonts w:eastAsia="Calibri" w:cs="Times New Roman"/>
          <w:lang w:val="en-AU"/>
        </w:rPr>
      </w:pPr>
    </w:p>
    <w:p w14:paraId="01F7C6F4" w14:textId="77777777" w:rsidR="00F83BF3" w:rsidRPr="000D128D" w:rsidRDefault="00F83BF3" w:rsidP="007B7375">
      <w:pPr>
        <w:pStyle w:val="Heading3"/>
        <w:numPr>
          <w:ilvl w:val="2"/>
          <w:numId w:val="45"/>
        </w:numPr>
        <w:rPr>
          <w:rFonts w:asciiTheme="minorHAnsi" w:eastAsia="Calibri" w:hAnsiTheme="minorHAnsi"/>
          <w:lang w:val="en-AU"/>
        </w:rPr>
        <w:sectPr w:rsidR="00F83BF3" w:rsidRPr="000D128D" w:rsidSect="00F83BF3">
          <w:pgSz w:w="16820" w:h="11900" w:orient="landscape" w:code="9"/>
          <w:pgMar w:top="1080" w:right="1440" w:bottom="1080" w:left="1440" w:header="567" w:footer="567" w:gutter="0"/>
          <w:cols w:space="227"/>
          <w:docGrid w:linePitch="360"/>
        </w:sectPr>
      </w:pPr>
    </w:p>
    <w:p w14:paraId="7B9273B3" w14:textId="6E413E3C" w:rsidR="00570E70" w:rsidRPr="000D128D" w:rsidRDefault="00134272" w:rsidP="000D128D">
      <w:pPr>
        <w:pStyle w:val="Heading2"/>
        <w:rPr>
          <w:lang w:val="en-AU"/>
        </w:rPr>
      </w:pPr>
      <w:bookmarkStart w:id="68" w:name="_Toc486591299"/>
      <w:r w:rsidRPr="000D128D">
        <w:rPr>
          <w:lang w:val="en-AU"/>
        </w:rPr>
        <w:t>BEAM–</w:t>
      </w:r>
      <w:r w:rsidR="003C5B29" w:rsidRPr="000D128D">
        <w:rPr>
          <w:rFonts w:ascii="Arial" w:hAnsi="Arial"/>
          <w:lang w:val="en-AU"/>
        </w:rPr>
        <w:t>ARMM</w:t>
      </w:r>
      <w:r w:rsidR="00570E70" w:rsidRPr="000D128D">
        <w:rPr>
          <w:lang w:val="en-AU"/>
        </w:rPr>
        <w:t xml:space="preserve"> </w:t>
      </w:r>
      <w:r w:rsidR="00C86E3C" w:rsidRPr="000D128D">
        <w:rPr>
          <w:lang w:val="en-AU"/>
        </w:rPr>
        <w:t>contributions to participation</w:t>
      </w:r>
      <w:bookmarkEnd w:id="68"/>
      <w:r w:rsidR="00C86E3C" w:rsidRPr="000D128D">
        <w:rPr>
          <w:lang w:val="en-AU"/>
        </w:rPr>
        <w:t xml:space="preserve"> </w:t>
      </w:r>
    </w:p>
    <w:p w14:paraId="4E3AF9A6" w14:textId="481769F1" w:rsidR="00086590" w:rsidRPr="00674555" w:rsidRDefault="00570E70" w:rsidP="000D128D">
      <w:pPr>
        <w:pStyle w:val="BodyText"/>
        <w:rPr>
          <w:rFonts w:eastAsia="Calibri"/>
        </w:rPr>
      </w:pPr>
      <w:r w:rsidRPr="00674555">
        <w:rPr>
          <w:rFonts w:eastAsia="Calibri"/>
        </w:rPr>
        <w:t xml:space="preserve">While the program contributed to providing access to basic education in school-less </w:t>
      </w:r>
      <w:r w:rsidR="00B93D72" w:rsidRPr="00674555">
        <w:rPr>
          <w:rFonts w:eastAsia="Calibri"/>
        </w:rPr>
        <w:t>barangays</w:t>
      </w:r>
      <w:r w:rsidRPr="00674555">
        <w:rPr>
          <w:rFonts w:eastAsia="Calibri"/>
        </w:rPr>
        <w:t xml:space="preserve">, the ADM </w:t>
      </w:r>
      <w:r w:rsidR="00B93D72" w:rsidRPr="00674555">
        <w:rPr>
          <w:rFonts w:eastAsia="Calibri"/>
        </w:rPr>
        <w:t>learning centres</w:t>
      </w:r>
      <w:r w:rsidRPr="00674555">
        <w:rPr>
          <w:rFonts w:eastAsia="Calibri"/>
        </w:rPr>
        <w:t xml:space="preserve">, the Tahderiyyah </w:t>
      </w:r>
      <w:r w:rsidR="00B93D72" w:rsidRPr="00674555">
        <w:rPr>
          <w:rFonts w:eastAsia="Calibri"/>
        </w:rPr>
        <w:t xml:space="preserve">centres </w:t>
      </w:r>
      <w:r w:rsidRPr="00674555">
        <w:rPr>
          <w:rFonts w:eastAsia="Calibri"/>
        </w:rPr>
        <w:t xml:space="preserve">and the supported private </w:t>
      </w:r>
      <w:r w:rsidR="00B93D72" w:rsidRPr="00674555">
        <w:rPr>
          <w:rFonts w:eastAsia="Calibri"/>
        </w:rPr>
        <w:t xml:space="preserve">madaris </w:t>
      </w:r>
      <w:r w:rsidRPr="00674555">
        <w:rPr>
          <w:rFonts w:eastAsia="Calibri"/>
        </w:rPr>
        <w:t xml:space="preserve">were not complete elementary schools. The ADM </w:t>
      </w:r>
      <w:r w:rsidR="00B93D72" w:rsidRPr="00674555">
        <w:rPr>
          <w:rFonts w:eastAsia="Calibri"/>
        </w:rPr>
        <w:t xml:space="preserve">learning </w:t>
      </w:r>
      <w:r w:rsidR="00E20A92" w:rsidRPr="00674555">
        <w:rPr>
          <w:rFonts w:eastAsia="Calibri"/>
        </w:rPr>
        <w:t>centres</w:t>
      </w:r>
      <w:r w:rsidRPr="00674555">
        <w:rPr>
          <w:rFonts w:eastAsia="Calibri"/>
        </w:rPr>
        <w:t xml:space="preserve">, employing the cohort strategy, started with </w:t>
      </w:r>
      <w:r w:rsidR="00C474CB">
        <w:rPr>
          <w:rFonts w:eastAsia="Calibri"/>
        </w:rPr>
        <w:t>K</w:t>
      </w:r>
      <w:r w:rsidR="00C474CB" w:rsidRPr="00674555">
        <w:rPr>
          <w:rFonts w:eastAsia="Calibri"/>
        </w:rPr>
        <w:t xml:space="preserve">indergarten </w:t>
      </w:r>
      <w:r w:rsidRPr="00674555">
        <w:rPr>
          <w:rFonts w:eastAsia="Calibri"/>
        </w:rPr>
        <w:t xml:space="preserve">and Grade 1 from year 1, and most of the </w:t>
      </w:r>
      <w:r w:rsidR="00C474CB">
        <w:rPr>
          <w:rFonts w:eastAsia="Calibri"/>
        </w:rPr>
        <w:t>K</w:t>
      </w:r>
      <w:r w:rsidR="00C474CB" w:rsidRPr="00674555">
        <w:rPr>
          <w:rFonts w:eastAsia="Calibri"/>
        </w:rPr>
        <w:t xml:space="preserve">indergarten </w:t>
      </w:r>
      <w:r w:rsidRPr="00674555">
        <w:rPr>
          <w:rFonts w:eastAsia="Calibri"/>
        </w:rPr>
        <w:t>learners have transitioned to public schools while the remainder continued with the cohort system as Grade 1</w:t>
      </w:r>
      <w:r w:rsidR="00B93D72" w:rsidRPr="00674555">
        <w:rPr>
          <w:rFonts w:eastAsia="Calibri"/>
        </w:rPr>
        <w:t>.</w:t>
      </w:r>
      <w:r w:rsidR="00A7573E" w:rsidRPr="00674555">
        <w:rPr>
          <w:rFonts w:eastAsia="Calibri"/>
        </w:rPr>
        <w:t xml:space="preserve"> </w:t>
      </w:r>
      <w:r w:rsidR="00B93D72" w:rsidRPr="00674555">
        <w:rPr>
          <w:rFonts w:eastAsia="Calibri"/>
        </w:rPr>
        <w:t>Each</w:t>
      </w:r>
      <w:r w:rsidRPr="00674555">
        <w:rPr>
          <w:rFonts w:eastAsia="Calibri"/>
        </w:rPr>
        <w:t xml:space="preserve"> year onwards transition</w:t>
      </w:r>
      <w:r w:rsidR="00B93D72" w:rsidRPr="00674555">
        <w:rPr>
          <w:rFonts w:eastAsia="Calibri"/>
        </w:rPr>
        <w:t>s</w:t>
      </w:r>
      <w:r w:rsidRPr="00674555">
        <w:rPr>
          <w:rFonts w:eastAsia="Calibri"/>
        </w:rPr>
        <w:t xml:space="preserve"> to the next grade level (see participation below).</w:t>
      </w:r>
      <w:r w:rsidR="00A7573E" w:rsidRPr="00674555">
        <w:rPr>
          <w:rFonts w:eastAsia="Calibri"/>
        </w:rPr>
        <w:t xml:space="preserve"> </w:t>
      </w:r>
      <w:r w:rsidRPr="00674555">
        <w:rPr>
          <w:rFonts w:eastAsia="Calibri"/>
        </w:rPr>
        <w:t>The remaining cohorts are now only in Grades 3, 4 and 5.</w:t>
      </w:r>
      <w:r w:rsidR="00A7573E" w:rsidRPr="00674555">
        <w:rPr>
          <w:rFonts w:eastAsia="Calibri"/>
        </w:rPr>
        <w:t xml:space="preserve"> </w:t>
      </w:r>
      <w:r w:rsidRPr="00674555">
        <w:rPr>
          <w:rFonts w:eastAsia="Calibri"/>
        </w:rPr>
        <w:t xml:space="preserve">The Tahderiyyah </w:t>
      </w:r>
      <w:r w:rsidR="00B93D72" w:rsidRPr="00674555">
        <w:rPr>
          <w:rFonts w:eastAsia="Calibri"/>
        </w:rPr>
        <w:t xml:space="preserve">centres </w:t>
      </w:r>
      <w:r w:rsidRPr="00674555">
        <w:rPr>
          <w:rFonts w:eastAsia="Calibri"/>
        </w:rPr>
        <w:t>only provide pre-school for children age</w:t>
      </w:r>
      <w:r w:rsidR="00B93D72" w:rsidRPr="00674555">
        <w:rPr>
          <w:rFonts w:eastAsia="Calibri"/>
        </w:rPr>
        <w:t>d</w:t>
      </w:r>
      <w:r w:rsidRPr="00674555">
        <w:rPr>
          <w:rFonts w:eastAsia="Calibri"/>
        </w:rPr>
        <w:t xml:space="preserve"> 3-4</w:t>
      </w:r>
      <w:r w:rsidR="00B93D72" w:rsidRPr="00674555">
        <w:rPr>
          <w:rFonts w:eastAsia="Calibri"/>
        </w:rPr>
        <w:t xml:space="preserve"> years</w:t>
      </w:r>
      <w:r w:rsidRPr="00674555">
        <w:rPr>
          <w:rFonts w:eastAsia="Calibri"/>
        </w:rPr>
        <w:t xml:space="preserve">, and </w:t>
      </w:r>
      <w:r w:rsidR="00227F3C" w:rsidRPr="00674555">
        <w:rPr>
          <w:rFonts w:eastAsia="Calibri"/>
        </w:rPr>
        <w:t>K</w:t>
      </w:r>
      <w:r w:rsidR="00B93D72" w:rsidRPr="00674555">
        <w:rPr>
          <w:rFonts w:eastAsia="Calibri"/>
        </w:rPr>
        <w:t>i</w:t>
      </w:r>
      <w:r w:rsidRPr="00674555">
        <w:rPr>
          <w:rFonts w:eastAsia="Calibri"/>
        </w:rPr>
        <w:t xml:space="preserve">ndergarten for children aged 5 </w:t>
      </w:r>
      <w:r w:rsidR="00B93D72" w:rsidRPr="00674555">
        <w:rPr>
          <w:rFonts w:eastAsia="Calibri"/>
        </w:rPr>
        <w:t xml:space="preserve">years </w:t>
      </w:r>
      <w:r w:rsidRPr="00674555">
        <w:rPr>
          <w:rFonts w:eastAsia="Calibri"/>
        </w:rPr>
        <w:t>(in some cases 5 and above).</w:t>
      </w:r>
      <w:r w:rsidR="00A7573E" w:rsidRPr="00674555">
        <w:rPr>
          <w:rFonts w:eastAsia="Calibri"/>
        </w:rPr>
        <w:t xml:space="preserve"> </w:t>
      </w:r>
      <w:r w:rsidRPr="00674555">
        <w:rPr>
          <w:rFonts w:eastAsia="Calibri"/>
        </w:rPr>
        <w:t xml:space="preserve">The </w:t>
      </w:r>
      <w:r w:rsidR="00B93D72" w:rsidRPr="00674555">
        <w:rPr>
          <w:rFonts w:eastAsia="Calibri"/>
        </w:rPr>
        <w:t xml:space="preserve">madaris </w:t>
      </w:r>
      <w:r w:rsidRPr="00674555">
        <w:rPr>
          <w:rFonts w:eastAsia="Calibri"/>
        </w:rPr>
        <w:t xml:space="preserve">are only from </w:t>
      </w:r>
      <w:r w:rsidR="00227F3C" w:rsidRPr="00674555">
        <w:rPr>
          <w:rFonts w:eastAsia="Calibri"/>
        </w:rPr>
        <w:t xml:space="preserve">Kindergarten </w:t>
      </w:r>
      <w:r w:rsidRPr="00674555">
        <w:rPr>
          <w:rFonts w:eastAsia="Calibri"/>
        </w:rPr>
        <w:t>to Grade 3.</w:t>
      </w:r>
      <w:r w:rsidR="00A7573E" w:rsidRPr="00674555">
        <w:rPr>
          <w:rFonts w:eastAsia="Calibri"/>
        </w:rPr>
        <w:t xml:space="preserve"> </w:t>
      </w:r>
    </w:p>
    <w:p w14:paraId="5B62CB7F" w14:textId="206B94C7" w:rsidR="00847AF3" w:rsidRPr="00847AF3" w:rsidRDefault="00570E70" w:rsidP="000D128D">
      <w:pPr>
        <w:pStyle w:val="BodyText"/>
        <w:rPr>
          <w:rFonts w:eastAsia="Calibri"/>
          <w:highlight w:val="yellow"/>
        </w:rPr>
      </w:pPr>
      <w:r w:rsidRPr="00674555">
        <w:rPr>
          <w:rFonts w:eastAsia="Calibri"/>
        </w:rPr>
        <w:t xml:space="preserve">Given the </w:t>
      </w:r>
      <w:r w:rsidR="00B93D72" w:rsidRPr="00674555">
        <w:rPr>
          <w:rFonts w:eastAsia="Calibri"/>
        </w:rPr>
        <w:t xml:space="preserve">program’s </w:t>
      </w:r>
      <w:r w:rsidRPr="00674555">
        <w:rPr>
          <w:rFonts w:eastAsia="Calibri"/>
        </w:rPr>
        <w:t>support across multiple years and multiple grades</w:t>
      </w:r>
      <w:r w:rsidR="00B93D72" w:rsidRPr="00674555">
        <w:rPr>
          <w:rFonts w:eastAsia="Calibri"/>
        </w:rPr>
        <w:t>,</w:t>
      </w:r>
      <w:r w:rsidRPr="00674555">
        <w:rPr>
          <w:rFonts w:eastAsia="Calibri"/>
        </w:rPr>
        <w:t xml:space="preserve"> analysis of the data has been applied to determine the likely contribution </w:t>
      </w:r>
      <w:r w:rsidR="00134272" w:rsidRPr="00674555">
        <w:rPr>
          <w:rFonts w:eastAsia="Calibri"/>
        </w:rPr>
        <w:t>BEAM–</w:t>
      </w:r>
      <w:r w:rsidR="003C5B29" w:rsidRPr="00674555">
        <w:rPr>
          <w:rFonts w:eastAsia="Calibri"/>
        </w:rPr>
        <w:t>ARMM</w:t>
      </w:r>
      <w:r w:rsidRPr="00674555">
        <w:rPr>
          <w:rFonts w:eastAsia="Calibri"/>
        </w:rPr>
        <w:t xml:space="preserve"> has made to each level of education.</w:t>
      </w:r>
      <w:r w:rsidR="00A7573E" w:rsidRPr="00674555">
        <w:rPr>
          <w:rFonts w:eastAsia="Calibri"/>
        </w:rPr>
        <w:t xml:space="preserve"> </w:t>
      </w:r>
      <w:r w:rsidRPr="00674555">
        <w:rPr>
          <w:rFonts w:eastAsia="Calibri"/>
        </w:rPr>
        <w:t>The analysis presented in this section has been undertaken on data available in Novemb</w:t>
      </w:r>
      <w:r w:rsidRPr="00D265F5">
        <w:rPr>
          <w:rFonts w:eastAsia="Calibri"/>
        </w:rPr>
        <w:t>er 2016</w:t>
      </w:r>
      <w:r w:rsidRPr="000D128D">
        <w:rPr>
          <w:rStyle w:val="FootnoteReference"/>
          <w:rFonts w:asciiTheme="minorHAnsi" w:eastAsia="Calibri" w:hAnsiTheme="minorHAnsi"/>
        </w:rPr>
        <w:footnoteReference w:id="40"/>
      </w:r>
      <w:r w:rsidRPr="00D265F5">
        <w:rPr>
          <w:rFonts w:eastAsia="Calibri"/>
        </w:rPr>
        <w:t xml:space="preserve"> and</w:t>
      </w:r>
      <w:r w:rsidRPr="00674555">
        <w:rPr>
          <w:rFonts w:eastAsia="Calibri"/>
        </w:rPr>
        <w:t xml:space="preserve"> updated where possible.</w:t>
      </w:r>
      <w:r w:rsidR="00A7573E" w:rsidRPr="00674555">
        <w:rPr>
          <w:rFonts w:eastAsia="Calibri"/>
        </w:rPr>
        <w:t xml:space="preserve"> </w:t>
      </w:r>
    </w:p>
    <w:p w14:paraId="28E70227" w14:textId="786CEB2E" w:rsidR="00440862" w:rsidRPr="003D7604" w:rsidRDefault="00086590" w:rsidP="000D128D">
      <w:pPr>
        <w:pStyle w:val="Heading2"/>
      </w:pPr>
      <w:bookmarkStart w:id="69" w:name="_Toc486591300"/>
      <w:r w:rsidRPr="00F374DD">
        <w:t xml:space="preserve">Target: 46,050 </w:t>
      </w:r>
      <w:r w:rsidR="00440862" w:rsidRPr="00F374DD">
        <w:t xml:space="preserve">Tahderiyyah/ECCD </w:t>
      </w:r>
      <w:r w:rsidR="00933A13" w:rsidRPr="00F374DD">
        <w:t>children enrolled; achieved 52,692</w:t>
      </w:r>
      <w:r w:rsidR="00D26BFF" w:rsidRPr="00F374DD">
        <w:rPr>
          <w:rStyle w:val="FootnoteReference"/>
        </w:rPr>
        <w:footnoteReference w:id="41"/>
      </w:r>
      <w:r w:rsidR="00933A13" w:rsidRPr="00F374DD">
        <w:t xml:space="preserve"> (1</w:t>
      </w:r>
      <w:r w:rsidR="00937D12" w:rsidRPr="00F374DD">
        <w:t>1</w:t>
      </w:r>
      <w:r w:rsidR="00933A13" w:rsidRPr="00F374DD">
        <w:t>4%)</w:t>
      </w:r>
      <w:bookmarkEnd w:id="69"/>
    </w:p>
    <w:p w14:paraId="4D590969" w14:textId="092F4CCF" w:rsidR="00ED3E7B" w:rsidRPr="002F7536" w:rsidRDefault="00134272" w:rsidP="000D128D">
      <w:pPr>
        <w:pStyle w:val="BodyText"/>
        <w:rPr>
          <w:rFonts w:eastAsia="Calibri"/>
          <w:color w:val="C00000"/>
        </w:rPr>
      </w:pPr>
      <w:r w:rsidRPr="002F7536">
        <w:rPr>
          <w:rFonts w:eastAsia="Calibri"/>
        </w:rPr>
        <w:t>BEAM–</w:t>
      </w:r>
      <w:r w:rsidR="003C5B29" w:rsidRPr="002F7536">
        <w:rPr>
          <w:rFonts w:eastAsia="Calibri"/>
        </w:rPr>
        <w:t>ARMM</w:t>
      </w:r>
      <w:r w:rsidR="00ED3E7B" w:rsidRPr="002F7536">
        <w:rPr>
          <w:rFonts w:eastAsia="Calibri"/>
        </w:rPr>
        <w:t xml:space="preserve"> aimed to contribute to improve</w:t>
      </w:r>
      <w:r w:rsidR="006E32DB">
        <w:rPr>
          <w:rFonts w:eastAsia="Calibri"/>
        </w:rPr>
        <w:t xml:space="preserve"> access</w:t>
      </w:r>
      <w:r w:rsidR="00ED3E7B" w:rsidRPr="002F7536">
        <w:rPr>
          <w:rFonts w:eastAsia="Calibri"/>
        </w:rPr>
        <w:t xml:space="preserve"> in </w:t>
      </w:r>
      <w:r w:rsidR="004F4FCC" w:rsidRPr="002F7536">
        <w:rPr>
          <w:rFonts w:eastAsia="Calibri"/>
        </w:rPr>
        <w:t>early childhood education</w:t>
      </w:r>
      <w:r w:rsidR="00ED3E7B" w:rsidRPr="002F7536">
        <w:rPr>
          <w:rFonts w:eastAsia="Calibri"/>
        </w:rPr>
        <w:t xml:space="preserve"> </w:t>
      </w:r>
      <w:r w:rsidR="004F4FCC" w:rsidRPr="002F7536">
        <w:rPr>
          <w:rFonts w:eastAsia="Calibri"/>
        </w:rPr>
        <w:t xml:space="preserve">by </w:t>
      </w:r>
      <w:r w:rsidR="006E32DB">
        <w:rPr>
          <w:rFonts w:eastAsia="Calibri"/>
        </w:rPr>
        <w:t>targeting 46,050</w:t>
      </w:r>
      <w:r w:rsidR="00ED3E7B" w:rsidRPr="002F7536">
        <w:rPr>
          <w:rFonts w:eastAsia="Calibri"/>
        </w:rPr>
        <w:t xml:space="preserve"> children age</w:t>
      </w:r>
      <w:r w:rsidR="004F4FCC" w:rsidRPr="002F7536">
        <w:rPr>
          <w:rFonts w:eastAsia="Calibri"/>
        </w:rPr>
        <w:t>d</w:t>
      </w:r>
      <w:r w:rsidR="00ED3E7B" w:rsidRPr="002F7536">
        <w:rPr>
          <w:rFonts w:eastAsia="Calibri"/>
        </w:rPr>
        <w:t xml:space="preserve"> 3 to 5 in Bangsamoro communities </w:t>
      </w:r>
      <w:r w:rsidR="004F4FCC" w:rsidRPr="002F7536">
        <w:rPr>
          <w:rFonts w:eastAsia="Calibri"/>
        </w:rPr>
        <w:t xml:space="preserve">under the </w:t>
      </w:r>
      <w:r w:rsidR="00ED3E7B" w:rsidRPr="002F7536">
        <w:rPr>
          <w:rFonts w:eastAsia="Calibri"/>
        </w:rPr>
        <w:t>ECCD</w:t>
      </w:r>
      <w:r w:rsidR="004F4FCC" w:rsidRPr="002F7536">
        <w:rPr>
          <w:rFonts w:eastAsia="Calibri"/>
        </w:rPr>
        <w:t xml:space="preserve"> component</w:t>
      </w:r>
      <w:r w:rsidR="00ED3E7B" w:rsidRPr="002F7536">
        <w:rPr>
          <w:rFonts w:eastAsia="Calibri"/>
        </w:rPr>
        <w:t>.</w:t>
      </w:r>
      <w:r w:rsidR="00A7573E" w:rsidRPr="002F7536">
        <w:rPr>
          <w:rFonts w:eastAsia="Calibri"/>
        </w:rPr>
        <w:t xml:space="preserve"> </w:t>
      </w:r>
      <w:r w:rsidR="004F4FCC" w:rsidRPr="002F7536">
        <w:rPr>
          <w:rFonts w:eastAsia="Calibri"/>
        </w:rPr>
        <w:t xml:space="preserve">The program delivered </w:t>
      </w:r>
      <w:r w:rsidR="00ED3E7B" w:rsidRPr="002F7536">
        <w:rPr>
          <w:rFonts w:eastAsia="Calibri"/>
        </w:rPr>
        <w:t xml:space="preserve">ECCD services through Islamic day care centres or </w:t>
      </w:r>
      <w:r w:rsidR="00A7573E" w:rsidRPr="002F7536">
        <w:rPr>
          <w:rFonts w:eastAsia="Calibri"/>
        </w:rPr>
        <w:t>‘</w:t>
      </w:r>
      <w:r w:rsidR="00ED3E7B" w:rsidRPr="002F7536">
        <w:rPr>
          <w:rFonts w:eastAsia="Calibri"/>
        </w:rPr>
        <w:t>Tahderiyyah</w:t>
      </w:r>
      <w:r w:rsidR="00A7573E" w:rsidRPr="002F7536">
        <w:rPr>
          <w:rFonts w:eastAsia="Calibri"/>
        </w:rPr>
        <w:t>’</w:t>
      </w:r>
      <w:r w:rsidR="00ED3E7B" w:rsidRPr="002F7536">
        <w:rPr>
          <w:rFonts w:eastAsia="Calibri"/>
        </w:rPr>
        <w:t xml:space="preserve"> in Bangsamoro communities covering ARMM, Region 9, 10, 11 and 12 in Mindanao</w:t>
      </w:r>
      <w:r w:rsidR="004F4FCC" w:rsidRPr="002F7536">
        <w:rPr>
          <w:rFonts w:eastAsia="Calibri"/>
        </w:rPr>
        <w:t xml:space="preserve">, </w:t>
      </w:r>
      <w:r w:rsidR="00ED3E7B" w:rsidRPr="002F7536">
        <w:rPr>
          <w:rFonts w:eastAsia="Calibri"/>
        </w:rPr>
        <w:t xml:space="preserve">particularly </w:t>
      </w:r>
      <w:r w:rsidR="00356C54" w:rsidRPr="002F7536">
        <w:rPr>
          <w:rFonts w:eastAsia="Calibri"/>
        </w:rPr>
        <w:t>in c</w:t>
      </w:r>
      <w:r w:rsidR="004F4FCC" w:rsidRPr="002F7536">
        <w:rPr>
          <w:rFonts w:eastAsia="Calibri"/>
        </w:rPr>
        <w:t>om</w:t>
      </w:r>
      <w:r w:rsidR="00356C54" w:rsidRPr="002F7536">
        <w:rPr>
          <w:rFonts w:eastAsia="Calibri"/>
        </w:rPr>
        <w:t>m</w:t>
      </w:r>
      <w:r w:rsidR="004F4FCC" w:rsidRPr="002F7536">
        <w:rPr>
          <w:rFonts w:eastAsia="Calibri"/>
        </w:rPr>
        <w:t xml:space="preserve">unities </w:t>
      </w:r>
      <w:r w:rsidR="00ED3E7B" w:rsidRPr="002F7536">
        <w:rPr>
          <w:rFonts w:eastAsia="Calibri"/>
        </w:rPr>
        <w:t xml:space="preserve">that </w:t>
      </w:r>
      <w:r w:rsidR="004F4FCC" w:rsidRPr="002F7536">
        <w:rPr>
          <w:rFonts w:eastAsia="Calibri"/>
        </w:rPr>
        <w:t xml:space="preserve">were </w:t>
      </w:r>
      <w:r w:rsidR="00ED3E7B" w:rsidRPr="002F7536">
        <w:rPr>
          <w:rFonts w:eastAsia="Calibri"/>
        </w:rPr>
        <w:t>hard-to-reach and conflict-affected.</w:t>
      </w:r>
      <w:r w:rsidR="00A7573E" w:rsidRPr="002F7536">
        <w:rPr>
          <w:rFonts w:eastAsia="Calibri"/>
          <w:color w:val="C00000"/>
        </w:rPr>
        <w:t xml:space="preserve"> </w:t>
      </w:r>
    </w:p>
    <w:p w14:paraId="7B05B657" w14:textId="4548156C" w:rsidR="006E72C1" w:rsidRPr="002F7536" w:rsidRDefault="00134272" w:rsidP="000D128D">
      <w:pPr>
        <w:pStyle w:val="BodyText"/>
      </w:pPr>
      <w:r w:rsidRPr="002F7536">
        <w:t>BEAM–</w:t>
      </w:r>
      <w:r w:rsidR="003C5B29" w:rsidRPr="002F7536">
        <w:t>ARMM</w:t>
      </w:r>
      <w:r w:rsidR="006E72C1" w:rsidRPr="002F7536">
        <w:t xml:space="preserve"> undertook support to </w:t>
      </w:r>
      <w:r w:rsidR="00093124" w:rsidRPr="002F7536">
        <w:t xml:space="preserve">293 </w:t>
      </w:r>
      <w:r w:rsidR="00623009" w:rsidRPr="002F7536">
        <w:t xml:space="preserve">of </w:t>
      </w:r>
      <w:r w:rsidR="00093124" w:rsidRPr="002F7536">
        <w:rPr>
          <w:rFonts w:eastAsiaTheme="minorEastAsia"/>
          <w:kern w:val="24"/>
        </w:rPr>
        <w:t xml:space="preserve">811 </w:t>
      </w:r>
      <w:r w:rsidR="006E72C1" w:rsidRPr="002F7536">
        <w:t xml:space="preserve">Tahderiyyah through UNICEF’s Tahderiyyah </w:t>
      </w:r>
      <w:r w:rsidR="004F4FCC" w:rsidRPr="002F7536">
        <w:t>p</w:t>
      </w:r>
      <w:r w:rsidR="005A4DC4" w:rsidRPr="002F7536">
        <w:t>rogram</w:t>
      </w:r>
      <w:r w:rsidR="005A379A" w:rsidRPr="002F7536">
        <w:t xml:space="preserve"> located in ARMM</w:t>
      </w:r>
      <w:r w:rsidR="006E72C1" w:rsidRPr="002F7536">
        <w:t>.</w:t>
      </w:r>
      <w:r w:rsidR="00A7573E" w:rsidRPr="002F7536">
        <w:t xml:space="preserve"> </w:t>
      </w:r>
      <w:r w:rsidR="006E72C1" w:rsidRPr="002F7536">
        <w:t xml:space="preserve">A total of </w:t>
      </w:r>
      <w:r w:rsidR="003737EC">
        <w:t>52,692</w:t>
      </w:r>
      <w:r w:rsidR="00227F3C">
        <w:t xml:space="preserve"> children were served,</w:t>
      </w:r>
      <w:r w:rsidR="003737EC">
        <w:t xml:space="preserve"> of which 29,825 were in ARMM.  </w:t>
      </w:r>
    </w:p>
    <w:p w14:paraId="309AD8BD" w14:textId="0DC28C80" w:rsidR="00BE4181" w:rsidRPr="002F7536" w:rsidRDefault="004F4FCC" w:rsidP="000D128D">
      <w:pPr>
        <w:pStyle w:val="BodyText"/>
        <w:rPr>
          <w:rFonts w:eastAsia="Calibri"/>
        </w:rPr>
      </w:pPr>
      <w:r w:rsidRPr="002F7536">
        <w:rPr>
          <w:rFonts w:eastAsia="Calibri"/>
        </w:rPr>
        <w:t>As outlined above, i</w:t>
      </w:r>
      <w:r w:rsidR="00BE4181" w:rsidRPr="002F7536">
        <w:rPr>
          <w:rFonts w:eastAsia="Calibri"/>
        </w:rPr>
        <w:t xml:space="preserve">n </w:t>
      </w:r>
      <w:r w:rsidR="00134272" w:rsidRPr="002F7536">
        <w:rPr>
          <w:rFonts w:eastAsia="Calibri"/>
        </w:rPr>
        <w:t>SY </w:t>
      </w:r>
      <w:r w:rsidR="00BE4181" w:rsidRPr="002F7536">
        <w:rPr>
          <w:rFonts w:eastAsia="Calibri"/>
        </w:rPr>
        <w:t>2015</w:t>
      </w:r>
      <w:r w:rsidR="00134272" w:rsidRPr="002F7536">
        <w:rPr>
          <w:rFonts w:eastAsia="Calibri"/>
        </w:rPr>
        <w:t>–2016</w:t>
      </w:r>
      <w:r w:rsidR="00BE4181" w:rsidRPr="002F7536">
        <w:rPr>
          <w:rFonts w:eastAsia="Calibri"/>
        </w:rPr>
        <w:t xml:space="preserve">, </w:t>
      </w:r>
      <w:r w:rsidRPr="002F7536">
        <w:rPr>
          <w:rFonts w:eastAsia="Calibri"/>
        </w:rPr>
        <w:t xml:space="preserve">the </w:t>
      </w:r>
      <w:r w:rsidR="00BE4181" w:rsidRPr="002F7536">
        <w:rPr>
          <w:rFonts w:eastAsia="Calibri"/>
        </w:rPr>
        <w:t>Tahderiyyah program reached in terms of enrolment an aggregate of 8,518 children (4,233 boys, 4,285 girls).</w:t>
      </w:r>
      <w:r w:rsidR="00A7573E" w:rsidRPr="002F7536">
        <w:rPr>
          <w:rFonts w:eastAsia="Calibri"/>
        </w:rPr>
        <w:t xml:space="preserve"> </w:t>
      </w:r>
      <w:r w:rsidR="00BE4181" w:rsidRPr="002F7536">
        <w:rPr>
          <w:rFonts w:eastAsia="Calibri"/>
        </w:rPr>
        <w:t>Of these, 4,950 (58%) are from ARMM.</w:t>
      </w:r>
      <w:r w:rsidR="00A7573E" w:rsidRPr="002F7536">
        <w:rPr>
          <w:rFonts w:eastAsia="Calibri"/>
        </w:rPr>
        <w:t xml:space="preserve"> </w:t>
      </w:r>
      <w:r w:rsidR="00BE4181" w:rsidRPr="002F7536">
        <w:rPr>
          <w:rFonts w:eastAsia="Calibri"/>
        </w:rPr>
        <w:t xml:space="preserve">Of the total enrolees, 80% or 6,853 (3,377 boys, 3,476 girls) completed the Tahderiyyah program. In terms of transition, for the whole of Mindanao, 1,968 out of 4,322 completers or </w:t>
      </w:r>
      <w:r w:rsidR="00853570" w:rsidRPr="002F7536">
        <w:rPr>
          <w:rFonts w:eastAsia="Calibri"/>
        </w:rPr>
        <w:t>45.5</w:t>
      </w:r>
      <w:r w:rsidR="00BE4181" w:rsidRPr="002F7536">
        <w:rPr>
          <w:rFonts w:eastAsia="Calibri"/>
        </w:rPr>
        <w:t>% transitioned to Grade 1.</w:t>
      </w:r>
      <w:r w:rsidR="00A7573E" w:rsidRPr="002F7536">
        <w:rPr>
          <w:rFonts w:eastAsia="Calibri"/>
        </w:rPr>
        <w:t xml:space="preserve"> </w:t>
      </w:r>
      <w:r w:rsidR="00BE4181" w:rsidRPr="002F7536">
        <w:rPr>
          <w:rFonts w:eastAsia="Calibri"/>
        </w:rPr>
        <w:t xml:space="preserve">For ARMM, </w:t>
      </w:r>
      <w:r w:rsidR="00853570" w:rsidRPr="002F7536">
        <w:rPr>
          <w:rFonts w:eastAsia="Calibri"/>
        </w:rPr>
        <w:t>45.5</w:t>
      </w:r>
      <w:r w:rsidR="00BE4181" w:rsidRPr="002F7536">
        <w:rPr>
          <w:rFonts w:eastAsia="Calibri"/>
        </w:rPr>
        <w:t>% or 1,347 out of 2,958 completers transitioned to Grade 1.</w:t>
      </w:r>
      <w:r w:rsidR="00853570" w:rsidRPr="002F7536">
        <w:rPr>
          <w:rFonts w:eastAsia="Calibri"/>
        </w:rPr>
        <w:t xml:space="preserve"> </w:t>
      </w:r>
      <w:r w:rsidR="00356C54" w:rsidRPr="002F7536">
        <w:rPr>
          <w:rFonts w:eastAsia="Calibri"/>
        </w:rPr>
        <w:t xml:space="preserve">Table </w:t>
      </w:r>
      <w:r w:rsidR="002F7536">
        <w:rPr>
          <w:rFonts w:eastAsia="Calibri"/>
        </w:rPr>
        <w:t>2</w:t>
      </w:r>
      <w:r w:rsidR="002F7536" w:rsidRPr="002F7536">
        <w:rPr>
          <w:rFonts w:eastAsia="Calibri"/>
        </w:rPr>
        <w:t xml:space="preserve"> </w:t>
      </w:r>
      <w:r w:rsidR="00356C54" w:rsidRPr="002F7536">
        <w:rPr>
          <w:rFonts w:eastAsia="Calibri"/>
        </w:rPr>
        <w:t>provides a gender disaggregated breakdown of Tahderiyyah centre completers and transition rates for SY2015</w:t>
      </w:r>
      <w:r w:rsidR="00134272" w:rsidRPr="002F7536">
        <w:rPr>
          <w:rFonts w:eastAsia="Calibri"/>
        </w:rPr>
        <w:t>–2016</w:t>
      </w:r>
      <w:r w:rsidR="00356C54" w:rsidRPr="002F7536">
        <w:rPr>
          <w:rFonts w:eastAsia="Calibri"/>
        </w:rPr>
        <w:t>.</w:t>
      </w:r>
      <w:r w:rsidR="00A7573E" w:rsidRPr="002F7536">
        <w:rPr>
          <w:rFonts w:eastAsia="Calibri"/>
        </w:rPr>
        <w:t xml:space="preserve"> </w:t>
      </w:r>
      <w:r w:rsidR="00BE4181" w:rsidRPr="002F7536">
        <w:rPr>
          <w:rFonts w:eastAsia="Calibri"/>
        </w:rPr>
        <w:t>No baseline for the transition rate was established for Tahderiyyah.</w:t>
      </w:r>
      <w:r w:rsidR="00A7573E" w:rsidRPr="002F7536">
        <w:rPr>
          <w:rFonts w:eastAsia="Calibri"/>
        </w:rPr>
        <w:t xml:space="preserve"> </w:t>
      </w:r>
    </w:p>
    <w:p w14:paraId="3F7992BE" w14:textId="196C90FF" w:rsidR="00BE4181" w:rsidRPr="000D128D" w:rsidRDefault="0088265C" w:rsidP="000D128D">
      <w:pPr>
        <w:pStyle w:val="Caption"/>
        <w:rPr>
          <w:lang w:val="en-AU"/>
        </w:rPr>
      </w:pPr>
      <w:bookmarkStart w:id="70" w:name="_Toc481511361"/>
      <w:r w:rsidRPr="000D128D">
        <w:rPr>
          <w:lang w:val="en-AU"/>
        </w:rPr>
        <w:t xml:space="preserve">Table </w:t>
      </w:r>
      <w:r w:rsidRPr="000D128D">
        <w:rPr>
          <w:lang w:val="en-AU"/>
        </w:rPr>
        <w:fldChar w:fldCharType="begin"/>
      </w:r>
      <w:r w:rsidRPr="000D128D">
        <w:rPr>
          <w:lang w:val="en-AU"/>
        </w:rPr>
        <w:instrText xml:space="preserve"> SEQ Table \* ARABIC </w:instrText>
      </w:r>
      <w:r w:rsidRPr="000D128D">
        <w:rPr>
          <w:lang w:val="en-AU"/>
        </w:rPr>
        <w:fldChar w:fldCharType="separate"/>
      </w:r>
      <w:r w:rsidR="00055B6D">
        <w:rPr>
          <w:noProof/>
          <w:lang w:val="en-AU"/>
        </w:rPr>
        <w:t>2</w:t>
      </w:r>
      <w:r w:rsidRPr="000D128D">
        <w:rPr>
          <w:lang w:val="en-AU"/>
        </w:rPr>
        <w:fldChar w:fldCharType="end"/>
      </w:r>
      <w:r w:rsidRPr="000D128D">
        <w:rPr>
          <w:lang w:val="en-AU"/>
        </w:rPr>
        <w:tab/>
      </w:r>
      <w:r w:rsidR="00BE4181" w:rsidRPr="000D128D">
        <w:rPr>
          <w:lang w:val="en-AU"/>
        </w:rPr>
        <w:t xml:space="preserve">Tahderiyyah </w:t>
      </w:r>
      <w:r w:rsidR="00C86E3C" w:rsidRPr="000D128D">
        <w:rPr>
          <w:lang w:val="en-AU"/>
        </w:rPr>
        <w:t xml:space="preserve">centres completers and transition data </w:t>
      </w:r>
      <w:r w:rsidR="00BE4181" w:rsidRPr="000D128D">
        <w:rPr>
          <w:lang w:val="en-AU"/>
        </w:rPr>
        <w:t xml:space="preserve">for </w:t>
      </w:r>
      <w:r w:rsidR="00134272" w:rsidRPr="000D128D">
        <w:rPr>
          <w:lang w:val="en-AU"/>
        </w:rPr>
        <w:t>SY </w:t>
      </w:r>
      <w:r w:rsidR="00BE4181" w:rsidRPr="000D128D">
        <w:rPr>
          <w:lang w:val="en-AU"/>
        </w:rPr>
        <w:t>2015</w:t>
      </w:r>
      <w:r w:rsidR="00134272" w:rsidRPr="000D128D">
        <w:rPr>
          <w:lang w:val="en-AU"/>
        </w:rPr>
        <w:t>–2016</w:t>
      </w:r>
      <w:bookmarkEnd w:id="70"/>
    </w:p>
    <w:tbl>
      <w:tblPr>
        <w:tblW w:w="9345"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1720"/>
        <w:gridCol w:w="1134"/>
        <w:gridCol w:w="1133"/>
        <w:gridCol w:w="1133"/>
        <w:gridCol w:w="922"/>
        <w:gridCol w:w="1059"/>
        <w:gridCol w:w="1059"/>
        <w:gridCol w:w="1185"/>
      </w:tblGrid>
      <w:tr w:rsidR="0088265C" w:rsidRPr="002F7536" w14:paraId="3E1B4EAE" w14:textId="77777777" w:rsidTr="000D128D">
        <w:trPr>
          <w:tblHeader/>
        </w:trPr>
        <w:tc>
          <w:tcPr>
            <w:tcW w:w="1720" w:type="dxa"/>
            <w:vMerge w:val="restart"/>
            <w:shd w:val="clear" w:color="auto" w:fill="003359" w:themeFill="accent2"/>
            <w:vAlign w:val="center"/>
            <w:hideMark/>
          </w:tcPr>
          <w:p w14:paraId="35FF52D3" w14:textId="752F558D" w:rsidR="00BE4181" w:rsidRPr="000D128D" w:rsidRDefault="00BE4181" w:rsidP="000D128D">
            <w:pPr>
              <w:pStyle w:val="TableText"/>
              <w:jc w:val="center"/>
              <w:rPr>
                <w:b/>
                <w:color w:val="FFFFFF" w:themeColor="background1"/>
              </w:rPr>
            </w:pPr>
            <w:r w:rsidRPr="000D128D">
              <w:rPr>
                <w:b/>
                <w:color w:val="FFFFFF" w:themeColor="background1"/>
              </w:rPr>
              <w:t>Region</w:t>
            </w:r>
            <w:r w:rsidRPr="000D128D">
              <w:rPr>
                <w:b/>
                <w:color w:val="FFFFFF" w:themeColor="background1"/>
              </w:rPr>
              <w:br/>
            </w:r>
            <w:r w:rsidR="00134272" w:rsidRPr="002F7536">
              <w:rPr>
                <w:b/>
                <w:color w:val="FFFFFF" w:themeColor="background1"/>
              </w:rPr>
              <w:t>SY </w:t>
            </w:r>
            <w:r w:rsidRPr="000D128D">
              <w:rPr>
                <w:b/>
                <w:color w:val="FFFFFF" w:themeColor="background1"/>
              </w:rPr>
              <w:t>2015</w:t>
            </w:r>
            <w:r w:rsidR="00134272" w:rsidRPr="002F7536">
              <w:rPr>
                <w:b/>
                <w:color w:val="FFFFFF" w:themeColor="background1"/>
              </w:rPr>
              <w:t>–2016</w:t>
            </w:r>
          </w:p>
        </w:tc>
        <w:tc>
          <w:tcPr>
            <w:tcW w:w="3400" w:type="dxa"/>
            <w:gridSpan w:val="3"/>
            <w:shd w:val="clear" w:color="auto" w:fill="003359" w:themeFill="accent2"/>
            <w:noWrap/>
            <w:vAlign w:val="center"/>
            <w:hideMark/>
          </w:tcPr>
          <w:p w14:paraId="1F192D4A" w14:textId="318FC8C7" w:rsidR="00BE4181" w:rsidRPr="000D128D" w:rsidRDefault="00BE4181" w:rsidP="000D128D">
            <w:pPr>
              <w:pStyle w:val="TableText"/>
              <w:jc w:val="center"/>
              <w:rPr>
                <w:b/>
                <w:color w:val="FFFFFF" w:themeColor="background1"/>
              </w:rPr>
            </w:pPr>
            <w:r w:rsidRPr="000D128D">
              <w:rPr>
                <w:b/>
                <w:color w:val="FFFFFF" w:themeColor="background1"/>
              </w:rPr>
              <w:t>Completers</w:t>
            </w:r>
          </w:p>
        </w:tc>
        <w:tc>
          <w:tcPr>
            <w:tcW w:w="3040" w:type="dxa"/>
            <w:gridSpan w:val="3"/>
            <w:shd w:val="clear" w:color="auto" w:fill="003359" w:themeFill="accent2"/>
            <w:noWrap/>
            <w:vAlign w:val="center"/>
            <w:hideMark/>
          </w:tcPr>
          <w:p w14:paraId="23EB320C" w14:textId="77777777" w:rsidR="00BE4181" w:rsidRPr="000D128D" w:rsidRDefault="00BE4181" w:rsidP="000D128D">
            <w:pPr>
              <w:pStyle w:val="TableText"/>
              <w:jc w:val="center"/>
              <w:rPr>
                <w:b/>
                <w:color w:val="FFFFFF" w:themeColor="background1"/>
              </w:rPr>
            </w:pPr>
            <w:r w:rsidRPr="000D128D">
              <w:rPr>
                <w:b/>
                <w:color w:val="FFFFFF" w:themeColor="background1"/>
              </w:rPr>
              <w:t>Transitioned to Grade 1</w:t>
            </w:r>
          </w:p>
        </w:tc>
        <w:tc>
          <w:tcPr>
            <w:tcW w:w="1185" w:type="dxa"/>
            <w:vMerge w:val="restart"/>
            <w:shd w:val="clear" w:color="auto" w:fill="003359" w:themeFill="accent2"/>
            <w:vAlign w:val="center"/>
            <w:hideMark/>
          </w:tcPr>
          <w:p w14:paraId="10EBB8C0" w14:textId="77777777" w:rsidR="00BE4181" w:rsidRPr="000D128D" w:rsidRDefault="00BE4181" w:rsidP="000D128D">
            <w:pPr>
              <w:pStyle w:val="TableText"/>
              <w:jc w:val="center"/>
              <w:rPr>
                <w:b/>
                <w:color w:val="FFFFFF" w:themeColor="background1"/>
              </w:rPr>
            </w:pPr>
            <w:r w:rsidRPr="000D128D">
              <w:rPr>
                <w:b/>
                <w:color w:val="FFFFFF" w:themeColor="background1"/>
              </w:rPr>
              <w:t>Transition Rate</w:t>
            </w:r>
          </w:p>
        </w:tc>
      </w:tr>
      <w:tr w:rsidR="0088265C" w:rsidRPr="002F7536" w14:paraId="497C514C" w14:textId="77777777" w:rsidTr="000D128D">
        <w:trPr>
          <w:tblHeader/>
        </w:trPr>
        <w:tc>
          <w:tcPr>
            <w:tcW w:w="0" w:type="auto"/>
            <w:vMerge/>
            <w:shd w:val="clear" w:color="auto" w:fill="003359" w:themeFill="accent2"/>
            <w:vAlign w:val="center"/>
            <w:hideMark/>
          </w:tcPr>
          <w:p w14:paraId="38A63424" w14:textId="77777777" w:rsidR="00BE4181" w:rsidRPr="000D128D" w:rsidRDefault="00BE4181" w:rsidP="000D128D">
            <w:pPr>
              <w:pStyle w:val="TableText"/>
              <w:jc w:val="center"/>
              <w:rPr>
                <w:b/>
                <w:color w:val="FFFFFF" w:themeColor="background1"/>
              </w:rPr>
            </w:pPr>
          </w:p>
        </w:tc>
        <w:tc>
          <w:tcPr>
            <w:tcW w:w="1134" w:type="dxa"/>
            <w:shd w:val="clear" w:color="auto" w:fill="003359" w:themeFill="accent2"/>
            <w:noWrap/>
            <w:vAlign w:val="center"/>
            <w:hideMark/>
          </w:tcPr>
          <w:p w14:paraId="5B2B1521" w14:textId="77777777" w:rsidR="00BE4181" w:rsidRPr="000D128D" w:rsidRDefault="00BE4181" w:rsidP="000D128D">
            <w:pPr>
              <w:pStyle w:val="TableText"/>
              <w:jc w:val="center"/>
              <w:rPr>
                <w:b/>
                <w:color w:val="FFFFFF" w:themeColor="background1"/>
              </w:rPr>
            </w:pPr>
            <w:r w:rsidRPr="000D128D">
              <w:rPr>
                <w:b/>
                <w:color w:val="FFFFFF" w:themeColor="background1"/>
              </w:rPr>
              <w:t>Boys</w:t>
            </w:r>
          </w:p>
        </w:tc>
        <w:tc>
          <w:tcPr>
            <w:tcW w:w="1133" w:type="dxa"/>
            <w:shd w:val="clear" w:color="auto" w:fill="003359" w:themeFill="accent2"/>
            <w:noWrap/>
            <w:vAlign w:val="center"/>
            <w:hideMark/>
          </w:tcPr>
          <w:p w14:paraId="1ED67AD7" w14:textId="77777777" w:rsidR="00BE4181" w:rsidRPr="000D128D" w:rsidRDefault="00BE4181" w:rsidP="000D128D">
            <w:pPr>
              <w:pStyle w:val="TableText"/>
              <w:jc w:val="center"/>
              <w:rPr>
                <w:b/>
                <w:color w:val="FFFFFF" w:themeColor="background1"/>
              </w:rPr>
            </w:pPr>
            <w:r w:rsidRPr="000D128D">
              <w:rPr>
                <w:b/>
                <w:color w:val="FFFFFF" w:themeColor="background1"/>
              </w:rPr>
              <w:t>Girls</w:t>
            </w:r>
          </w:p>
        </w:tc>
        <w:tc>
          <w:tcPr>
            <w:tcW w:w="1133" w:type="dxa"/>
            <w:shd w:val="clear" w:color="auto" w:fill="003359" w:themeFill="accent2"/>
            <w:noWrap/>
            <w:vAlign w:val="center"/>
            <w:hideMark/>
          </w:tcPr>
          <w:p w14:paraId="25335A81" w14:textId="77777777" w:rsidR="00BE4181" w:rsidRPr="000D128D" w:rsidRDefault="00BE4181" w:rsidP="000D128D">
            <w:pPr>
              <w:pStyle w:val="TableText"/>
              <w:jc w:val="center"/>
              <w:rPr>
                <w:b/>
                <w:color w:val="FFFFFF" w:themeColor="background1"/>
              </w:rPr>
            </w:pPr>
            <w:r w:rsidRPr="000D128D">
              <w:rPr>
                <w:b/>
                <w:color w:val="FFFFFF" w:themeColor="background1"/>
              </w:rPr>
              <w:t>Total</w:t>
            </w:r>
          </w:p>
        </w:tc>
        <w:tc>
          <w:tcPr>
            <w:tcW w:w="922" w:type="dxa"/>
            <w:shd w:val="clear" w:color="auto" w:fill="003359" w:themeFill="accent2"/>
            <w:noWrap/>
            <w:vAlign w:val="center"/>
            <w:hideMark/>
          </w:tcPr>
          <w:p w14:paraId="3E23DCE2" w14:textId="77777777" w:rsidR="00BE4181" w:rsidRPr="000D128D" w:rsidRDefault="00BE4181" w:rsidP="000D128D">
            <w:pPr>
              <w:pStyle w:val="TableText"/>
              <w:jc w:val="center"/>
              <w:rPr>
                <w:b/>
                <w:color w:val="FFFFFF" w:themeColor="background1"/>
              </w:rPr>
            </w:pPr>
            <w:r w:rsidRPr="000D128D">
              <w:rPr>
                <w:b/>
                <w:color w:val="FFFFFF" w:themeColor="background1"/>
              </w:rPr>
              <w:t>Boys</w:t>
            </w:r>
          </w:p>
        </w:tc>
        <w:tc>
          <w:tcPr>
            <w:tcW w:w="1059" w:type="dxa"/>
            <w:shd w:val="clear" w:color="auto" w:fill="003359" w:themeFill="accent2"/>
            <w:noWrap/>
            <w:vAlign w:val="center"/>
            <w:hideMark/>
          </w:tcPr>
          <w:p w14:paraId="00DD91AA" w14:textId="77777777" w:rsidR="00BE4181" w:rsidRPr="000D128D" w:rsidRDefault="00BE4181" w:rsidP="000D128D">
            <w:pPr>
              <w:pStyle w:val="TableText"/>
              <w:jc w:val="center"/>
              <w:rPr>
                <w:b/>
                <w:color w:val="FFFFFF" w:themeColor="background1"/>
              </w:rPr>
            </w:pPr>
            <w:r w:rsidRPr="000D128D">
              <w:rPr>
                <w:b/>
                <w:color w:val="FFFFFF" w:themeColor="background1"/>
              </w:rPr>
              <w:t>Girls</w:t>
            </w:r>
          </w:p>
        </w:tc>
        <w:tc>
          <w:tcPr>
            <w:tcW w:w="1059" w:type="dxa"/>
            <w:shd w:val="clear" w:color="auto" w:fill="003359" w:themeFill="accent2"/>
            <w:noWrap/>
            <w:vAlign w:val="center"/>
            <w:hideMark/>
          </w:tcPr>
          <w:p w14:paraId="4F29C5C7" w14:textId="77777777" w:rsidR="00BE4181" w:rsidRPr="000D128D" w:rsidRDefault="00BE4181" w:rsidP="000D128D">
            <w:pPr>
              <w:pStyle w:val="TableText"/>
              <w:jc w:val="center"/>
              <w:rPr>
                <w:b/>
                <w:color w:val="FFFFFF" w:themeColor="background1"/>
              </w:rPr>
            </w:pPr>
            <w:r w:rsidRPr="000D128D">
              <w:rPr>
                <w:b/>
                <w:color w:val="FFFFFF" w:themeColor="background1"/>
              </w:rPr>
              <w:t>Total</w:t>
            </w:r>
          </w:p>
        </w:tc>
        <w:tc>
          <w:tcPr>
            <w:tcW w:w="0" w:type="auto"/>
            <w:vMerge/>
            <w:shd w:val="clear" w:color="auto" w:fill="003359" w:themeFill="accent2"/>
            <w:vAlign w:val="center"/>
            <w:hideMark/>
          </w:tcPr>
          <w:p w14:paraId="109544C7" w14:textId="77777777" w:rsidR="00BE4181" w:rsidRPr="000D128D" w:rsidRDefault="00BE4181" w:rsidP="000D128D">
            <w:pPr>
              <w:pStyle w:val="TableText"/>
              <w:jc w:val="center"/>
              <w:rPr>
                <w:b/>
                <w:color w:val="FFFFFF" w:themeColor="background1"/>
              </w:rPr>
            </w:pPr>
          </w:p>
        </w:tc>
      </w:tr>
      <w:tr w:rsidR="00BE4181" w:rsidRPr="00E20A92" w14:paraId="0AAFD4F6" w14:textId="77777777" w:rsidTr="000D128D">
        <w:tc>
          <w:tcPr>
            <w:tcW w:w="1720" w:type="dxa"/>
            <w:noWrap/>
            <w:hideMark/>
          </w:tcPr>
          <w:p w14:paraId="4147A3A1" w14:textId="77777777" w:rsidR="00BE4181" w:rsidRPr="002F7536" w:rsidRDefault="00BE4181" w:rsidP="000D128D">
            <w:pPr>
              <w:pStyle w:val="TableText"/>
            </w:pPr>
            <w:r w:rsidRPr="002F7536">
              <w:t>ARMM</w:t>
            </w:r>
          </w:p>
        </w:tc>
        <w:tc>
          <w:tcPr>
            <w:tcW w:w="1134" w:type="dxa"/>
            <w:noWrap/>
            <w:hideMark/>
          </w:tcPr>
          <w:p w14:paraId="745D3B37" w14:textId="77777777" w:rsidR="00BE4181" w:rsidRPr="002F7536" w:rsidRDefault="00BE4181" w:rsidP="000D128D">
            <w:pPr>
              <w:pStyle w:val="TableText"/>
              <w:jc w:val="right"/>
            </w:pPr>
            <w:r w:rsidRPr="002F7536">
              <w:t>1,447</w:t>
            </w:r>
          </w:p>
        </w:tc>
        <w:tc>
          <w:tcPr>
            <w:tcW w:w="1133" w:type="dxa"/>
            <w:noWrap/>
            <w:hideMark/>
          </w:tcPr>
          <w:p w14:paraId="37B5A41E" w14:textId="77777777" w:rsidR="00BE4181" w:rsidRPr="002F7536" w:rsidRDefault="00BE4181" w:rsidP="000D128D">
            <w:pPr>
              <w:pStyle w:val="TableText"/>
              <w:jc w:val="right"/>
            </w:pPr>
            <w:r w:rsidRPr="002F7536">
              <w:t>1,511</w:t>
            </w:r>
          </w:p>
        </w:tc>
        <w:tc>
          <w:tcPr>
            <w:tcW w:w="1133" w:type="dxa"/>
            <w:noWrap/>
            <w:hideMark/>
          </w:tcPr>
          <w:p w14:paraId="4E65E58B" w14:textId="77777777" w:rsidR="00BE4181" w:rsidRPr="002F7536" w:rsidRDefault="00BE4181" w:rsidP="000D128D">
            <w:pPr>
              <w:pStyle w:val="TableText"/>
              <w:jc w:val="right"/>
            </w:pPr>
            <w:r w:rsidRPr="002F7536">
              <w:t>2,958</w:t>
            </w:r>
          </w:p>
        </w:tc>
        <w:tc>
          <w:tcPr>
            <w:tcW w:w="922" w:type="dxa"/>
            <w:noWrap/>
            <w:hideMark/>
          </w:tcPr>
          <w:p w14:paraId="3623ECC0" w14:textId="77777777" w:rsidR="00BE4181" w:rsidRPr="002F7536" w:rsidRDefault="00BE4181" w:rsidP="000D128D">
            <w:pPr>
              <w:pStyle w:val="TableText"/>
              <w:jc w:val="right"/>
            </w:pPr>
            <w:r w:rsidRPr="002F7536">
              <w:t>645</w:t>
            </w:r>
          </w:p>
        </w:tc>
        <w:tc>
          <w:tcPr>
            <w:tcW w:w="1059" w:type="dxa"/>
            <w:noWrap/>
            <w:hideMark/>
          </w:tcPr>
          <w:p w14:paraId="1B3E40C4" w14:textId="77777777" w:rsidR="00BE4181" w:rsidRPr="002F7536" w:rsidRDefault="00BE4181" w:rsidP="000D128D">
            <w:pPr>
              <w:pStyle w:val="TableText"/>
              <w:jc w:val="right"/>
            </w:pPr>
            <w:r w:rsidRPr="002F7536">
              <w:t>702</w:t>
            </w:r>
          </w:p>
        </w:tc>
        <w:tc>
          <w:tcPr>
            <w:tcW w:w="1059" w:type="dxa"/>
            <w:noWrap/>
            <w:hideMark/>
          </w:tcPr>
          <w:p w14:paraId="3E476FD4" w14:textId="77777777" w:rsidR="00BE4181" w:rsidRPr="002F7536" w:rsidRDefault="00BE4181" w:rsidP="000D128D">
            <w:pPr>
              <w:pStyle w:val="TableText"/>
              <w:jc w:val="right"/>
            </w:pPr>
            <w:r w:rsidRPr="002F7536">
              <w:t>1,347</w:t>
            </w:r>
          </w:p>
        </w:tc>
        <w:tc>
          <w:tcPr>
            <w:tcW w:w="1185" w:type="dxa"/>
            <w:hideMark/>
          </w:tcPr>
          <w:p w14:paraId="5599DC93" w14:textId="77777777" w:rsidR="00BE4181" w:rsidRPr="002F7536" w:rsidRDefault="00BE4181" w:rsidP="000D128D">
            <w:pPr>
              <w:pStyle w:val="TableText"/>
              <w:jc w:val="right"/>
            </w:pPr>
            <w:r w:rsidRPr="002F7536">
              <w:t>45.54%</w:t>
            </w:r>
          </w:p>
        </w:tc>
      </w:tr>
      <w:tr w:rsidR="00BE4181" w:rsidRPr="00E20A92" w14:paraId="436BA0EB" w14:textId="77777777" w:rsidTr="000D128D">
        <w:tc>
          <w:tcPr>
            <w:tcW w:w="1720" w:type="dxa"/>
            <w:noWrap/>
            <w:hideMark/>
          </w:tcPr>
          <w:p w14:paraId="1689A7E1" w14:textId="77777777" w:rsidR="00BE4181" w:rsidRPr="002F7536" w:rsidRDefault="00BE4181" w:rsidP="000D128D">
            <w:pPr>
              <w:pStyle w:val="TableText"/>
            </w:pPr>
            <w:r w:rsidRPr="002F7536">
              <w:t>Region 9</w:t>
            </w:r>
          </w:p>
        </w:tc>
        <w:tc>
          <w:tcPr>
            <w:tcW w:w="1134" w:type="dxa"/>
            <w:noWrap/>
            <w:hideMark/>
          </w:tcPr>
          <w:p w14:paraId="39FA134B" w14:textId="77777777" w:rsidR="00BE4181" w:rsidRPr="002F7536" w:rsidRDefault="00BE4181" w:rsidP="000D128D">
            <w:pPr>
              <w:pStyle w:val="TableText"/>
              <w:jc w:val="right"/>
            </w:pPr>
            <w:r w:rsidRPr="002F7536">
              <w:t>64</w:t>
            </w:r>
          </w:p>
        </w:tc>
        <w:tc>
          <w:tcPr>
            <w:tcW w:w="1133" w:type="dxa"/>
            <w:noWrap/>
            <w:hideMark/>
          </w:tcPr>
          <w:p w14:paraId="49C2F2B2" w14:textId="77777777" w:rsidR="00BE4181" w:rsidRPr="002F7536" w:rsidRDefault="00BE4181" w:rsidP="000D128D">
            <w:pPr>
              <w:pStyle w:val="TableText"/>
              <w:jc w:val="right"/>
            </w:pPr>
            <w:r w:rsidRPr="002F7536">
              <w:t>91</w:t>
            </w:r>
          </w:p>
        </w:tc>
        <w:tc>
          <w:tcPr>
            <w:tcW w:w="1133" w:type="dxa"/>
            <w:noWrap/>
            <w:hideMark/>
          </w:tcPr>
          <w:p w14:paraId="56E57752" w14:textId="77777777" w:rsidR="00BE4181" w:rsidRPr="002F7536" w:rsidRDefault="00BE4181" w:rsidP="000D128D">
            <w:pPr>
              <w:pStyle w:val="TableText"/>
              <w:jc w:val="right"/>
            </w:pPr>
            <w:r w:rsidRPr="002F7536">
              <w:t>155</w:t>
            </w:r>
          </w:p>
        </w:tc>
        <w:tc>
          <w:tcPr>
            <w:tcW w:w="922" w:type="dxa"/>
            <w:noWrap/>
            <w:hideMark/>
          </w:tcPr>
          <w:p w14:paraId="3C1F6AC4" w14:textId="77777777" w:rsidR="00BE4181" w:rsidRPr="002F7536" w:rsidRDefault="00BE4181" w:rsidP="000D128D">
            <w:pPr>
              <w:pStyle w:val="TableText"/>
              <w:jc w:val="right"/>
            </w:pPr>
            <w:r w:rsidRPr="002F7536">
              <w:t>21</w:t>
            </w:r>
          </w:p>
        </w:tc>
        <w:tc>
          <w:tcPr>
            <w:tcW w:w="1059" w:type="dxa"/>
            <w:noWrap/>
            <w:hideMark/>
          </w:tcPr>
          <w:p w14:paraId="1C4FC336" w14:textId="77777777" w:rsidR="00BE4181" w:rsidRPr="002F7536" w:rsidRDefault="00BE4181" w:rsidP="000D128D">
            <w:pPr>
              <w:pStyle w:val="TableText"/>
              <w:jc w:val="right"/>
            </w:pPr>
            <w:r w:rsidRPr="002F7536">
              <w:t>28</w:t>
            </w:r>
          </w:p>
        </w:tc>
        <w:tc>
          <w:tcPr>
            <w:tcW w:w="1059" w:type="dxa"/>
            <w:noWrap/>
            <w:hideMark/>
          </w:tcPr>
          <w:p w14:paraId="3B00B892" w14:textId="77777777" w:rsidR="00BE4181" w:rsidRPr="002F7536" w:rsidRDefault="00BE4181" w:rsidP="000D128D">
            <w:pPr>
              <w:pStyle w:val="TableText"/>
              <w:jc w:val="right"/>
            </w:pPr>
            <w:r w:rsidRPr="002F7536">
              <w:t>49</w:t>
            </w:r>
          </w:p>
        </w:tc>
        <w:tc>
          <w:tcPr>
            <w:tcW w:w="1185" w:type="dxa"/>
            <w:hideMark/>
          </w:tcPr>
          <w:p w14:paraId="25B59D98" w14:textId="77777777" w:rsidR="00BE4181" w:rsidRPr="002F7536" w:rsidRDefault="00BE4181" w:rsidP="000D128D">
            <w:pPr>
              <w:pStyle w:val="TableText"/>
              <w:jc w:val="right"/>
            </w:pPr>
            <w:r w:rsidRPr="002F7536">
              <w:t>31.61%</w:t>
            </w:r>
          </w:p>
        </w:tc>
      </w:tr>
      <w:tr w:rsidR="00BE4181" w:rsidRPr="00E20A92" w14:paraId="20CED401" w14:textId="77777777" w:rsidTr="000D128D">
        <w:tc>
          <w:tcPr>
            <w:tcW w:w="1720" w:type="dxa"/>
            <w:noWrap/>
            <w:hideMark/>
          </w:tcPr>
          <w:p w14:paraId="130922E7" w14:textId="77777777" w:rsidR="00BE4181" w:rsidRPr="002F7536" w:rsidRDefault="00BE4181" w:rsidP="000D128D">
            <w:pPr>
              <w:pStyle w:val="TableText"/>
            </w:pPr>
            <w:r w:rsidRPr="002F7536">
              <w:t>Region 10</w:t>
            </w:r>
          </w:p>
        </w:tc>
        <w:tc>
          <w:tcPr>
            <w:tcW w:w="1134" w:type="dxa"/>
            <w:noWrap/>
            <w:hideMark/>
          </w:tcPr>
          <w:p w14:paraId="608CAEFD" w14:textId="77777777" w:rsidR="00BE4181" w:rsidRPr="002F7536" w:rsidRDefault="00BE4181" w:rsidP="000D128D">
            <w:pPr>
              <w:pStyle w:val="TableText"/>
              <w:jc w:val="right"/>
            </w:pPr>
            <w:r w:rsidRPr="002F7536">
              <w:t>99</w:t>
            </w:r>
          </w:p>
        </w:tc>
        <w:tc>
          <w:tcPr>
            <w:tcW w:w="1133" w:type="dxa"/>
            <w:noWrap/>
            <w:hideMark/>
          </w:tcPr>
          <w:p w14:paraId="10220D29" w14:textId="77777777" w:rsidR="00BE4181" w:rsidRPr="002F7536" w:rsidRDefault="00BE4181" w:rsidP="000D128D">
            <w:pPr>
              <w:pStyle w:val="TableText"/>
              <w:jc w:val="right"/>
            </w:pPr>
            <w:r w:rsidRPr="002F7536">
              <w:t>83</w:t>
            </w:r>
          </w:p>
        </w:tc>
        <w:tc>
          <w:tcPr>
            <w:tcW w:w="1133" w:type="dxa"/>
            <w:noWrap/>
            <w:hideMark/>
          </w:tcPr>
          <w:p w14:paraId="055F8AEE" w14:textId="77777777" w:rsidR="00BE4181" w:rsidRPr="002F7536" w:rsidRDefault="00BE4181" w:rsidP="000D128D">
            <w:pPr>
              <w:pStyle w:val="TableText"/>
              <w:jc w:val="right"/>
            </w:pPr>
            <w:r w:rsidRPr="002F7536">
              <w:t>182</w:t>
            </w:r>
          </w:p>
        </w:tc>
        <w:tc>
          <w:tcPr>
            <w:tcW w:w="922" w:type="dxa"/>
            <w:noWrap/>
            <w:hideMark/>
          </w:tcPr>
          <w:p w14:paraId="3D61864E" w14:textId="77777777" w:rsidR="00BE4181" w:rsidRPr="002F7536" w:rsidRDefault="00BE4181" w:rsidP="000D128D">
            <w:pPr>
              <w:pStyle w:val="TableText"/>
              <w:jc w:val="right"/>
            </w:pPr>
            <w:r w:rsidRPr="002F7536">
              <w:t>69</w:t>
            </w:r>
          </w:p>
        </w:tc>
        <w:tc>
          <w:tcPr>
            <w:tcW w:w="1059" w:type="dxa"/>
            <w:noWrap/>
            <w:hideMark/>
          </w:tcPr>
          <w:p w14:paraId="616A40DD" w14:textId="77777777" w:rsidR="00BE4181" w:rsidRPr="002F7536" w:rsidRDefault="00BE4181" w:rsidP="000D128D">
            <w:pPr>
              <w:pStyle w:val="TableText"/>
              <w:jc w:val="right"/>
            </w:pPr>
            <w:r w:rsidRPr="002F7536">
              <w:t>48</w:t>
            </w:r>
          </w:p>
        </w:tc>
        <w:tc>
          <w:tcPr>
            <w:tcW w:w="1059" w:type="dxa"/>
            <w:noWrap/>
            <w:hideMark/>
          </w:tcPr>
          <w:p w14:paraId="44475905" w14:textId="77777777" w:rsidR="00BE4181" w:rsidRPr="002F7536" w:rsidRDefault="00BE4181" w:rsidP="000D128D">
            <w:pPr>
              <w:pStyle w:val="TableText"/>
              <w:jc w:val="right"/>
            </w:pPr>
            <w:r w:rsidRPr="002F7536">
              <w:t>117</w:t>
            </w:r>
          </w:p>
        </w:tc>
        <w:tc>
          <w:tcPr>
            <w:tcW w:w="1185" w:type="dxa"/>
            <w:hideMark/>
          </w:tcPr>
          <w:p w14:paraId="002EDC87" w14:textId="77777777" w:rsidR="00BE4181" w:rsidRPr="002F7536" w:rsidRDefault="00BE4181" w:rsidP="000D128D">
            <w:pPr>
              <w:pStyle w:val="TableText"/>
              <w:jc w:val="right"/>
            </w:pPr>
            <w:r w:rsidRPr="002F7536">
              <w:t>64.29%</w:t>
            </w:r>
          </w:p>
        </w:tc>
      </w:tr>
      <w:tr w:rsidR="00BE4181" w:rsidRPr="00E20A92" w14:paraId="4DCA7666" w14:textId="77777777" w:rsidTr="000D128D">
        <w:tc>
          <w:tcPr>
            <w:tcW w:w="1720" w:type="dxa"/>
            <w:noWrap/>
            <w:hideMark/>
          </w:tcPr>
          <w:p w14:paraId="39A7DD3E" w14:textId="77777777" w:rsidR="00BE4181" w:rsidRPr="002F7536" w:rsidRDefault="00BE4181" w:rsidP="000D128D">
            <w:pPr>
              <w:pStyle w:val="TableText"/>
            </w:pPr>
            <w:r w:rsidRPr="002F7536">
              <w:t>Region 11</w:t>
            </w:r>
          </w:p>
        </w:tc>
        <w:tc>
          <w:tcPr>
            <w:tcW w:w="1134" w:type="dxa"/>
            <w:noWrap/>
            <w:hideMark/>
          </w:tcPr>
          <w:p w14:paraId="77DF6232" w14:textId="77777777" w:rsidR="00BE4181" w:rsidRPr="002F7536" w:rsidRDefault="00BE4181" w:rsidP="000D128D">
            <w:pPr>
              <w:pStyle w:val="TableText"/>
              <w:jc w:val="right"/>
            </w:pPr>
            <w:r w:rsidRPr="002F7536">
              <w:t>118</w:t>
            </w:r>
          </w:p>
        </w:tc>
        <w:tc>
          <w:tcPr>
            <w:tcW w:w="1133" w:type="dxa"/>
            <w:noWrap/>
            <w:hideMark/>
          </w:tcPr>
          <w:p w14:paraId="4FC70DBA" w14:textId="77777777" w:rsidR="00BE4181" w:rsidRPr="002F7536" w:rsidRDefault="00BE4181" w:rsidP="000D128D">
            <w:pPr>
              <w:pStyle w:val="TableText"/>
              <w:jc w:val="right"/>
            </w:pPr>
            <w:r w:rsidRPr="002F7536">
              <w:t>100</w:t>
            </w:r>
          </w:p>
        </w:tc>
        <w:tc>
          <w:tcPr>
            <w:tcW w:w="1133" w:type="dxa"/>
            <w:noWrap/>
            <w:hideMark/>
          </w:tcPr>
          <w:p w14:paraId="22667243" w14:textId="77777777" w:rsidR="00BE4181" w:rsidRPr="002F7536" w:rsidRDefault="00BE4181" w:rsidP="000D128D">
            <w:pPr>
              <w:pStyle w:val="TableText"/>
              <w:jc w:val="right"/>
            </w:pPr>
            <w:r w:rsidRPr="002F7536">
              <w:t>218</w:t>
            </w:r>
          </w:p>
        </w:tc>
        <w:tc>
          <w:tcPr>
            <w:tcW w:w="922" w:type="dxa"/>
            <w:noWrap/>
            <w:hideMark/>
          </w:tcPr>
          <w:p w14:paraId="4F3A3813" w14:textId="77777777" w:rsidR="00BE4181" w:rsidRPr="002F7536" w:rsidRDefault="00BE4181" w:rsidP="000D128D">
            <w:pPr>
              <w:pStyle w:val="TableText"/>
              <w:jc w:val="right"/>
            </w:pPr>
            <w:r w:rsidRPr="002F7536">
              <w:t>53</w:t>
            </w:r>
          </w:p>
        </w:tc>
        <w:tc>
          <w:tcPr>
            <w:tcW w:w="1059" w:type="dxa"/>
            <w:noWrap/>
            <w:hideMark/>
          </w:tcPr>
          <w:p w14:paraId="0786128A" w14:textId="77777777" w:rsidR="00BE4181" w:rsidRPr="002F7536" w:rsidRDefault="00BE4181" w:rsidP="000D128D">
            <w:pPr>
              <w:pStyle w:val="TableText"/>
              <w:jc w:val="right"/>
            </w:pPr>
            <w:r w:rsidRPr="002F7536">
              <w:t>40</w:t>
            </w:r>
          </w:p>
        </w:tc>
        <w:tc>
          <w:tcPr>
            <w:tcW w:w="1059" w:type="dxa"/>
            <w:noWrap/>
            <w:hideMark/>
          </w:tcPr>
          <w:p w14:paraId="3D81DF3F" w14:textId="77777777" w:rsidR="00BE4181" w:rsidRPr="002F7536" w:rsidRDefault="00BE4181" w:rsidP="000D128D">
            <w:pPr>
              <w:pStyle w:val="TableText"/>
              <w:jc w:val="right"/>
            </w:pPr>
            <w:r w:rsidRPr="002F7536">
              <w:t>93</w:t>
            </w:r>
          </w:p>
        </w:tc>
        <w:tc>
          <w:tcPr>
            <w:tcW w:w="1185" w:type="dxa"/>
            <w:hideMark/>
          </w:tcPr>
          <w:p w14:paraId="3A5E46AF" w14:textId="77777777" w:rsidR="00BE4181" w:rsidRPr="002F7536" w:rsidRDefault="00BE4181" w:rsidP="000D128D">
            <w:pPr>
              <w:pStyle w:val="TableText"/>
              <w:jc w:val="right"/>
            </w:pPr>
            <w:r w:rsidRPr="002F7536">
              <w:t>42.66%</w:t>
            </w:r>
          </w:p>
        </w:tc>
      </w:tr>
      <w:tr w:rsidR="00BE4181" w:rsidRPr="00E20A92" w14:paraId="7ED78BDB" w14:textId="77777777" w:rsidTr="000D128D">
        <w:tc>
          <w:tcPr>
            <w:tcW w:w="1720" w:type="dxa"/>
            <w:noWrap/>
            <w:hideMark/>
          </w:tcPr>
          <w:p w14:paraId="6B2D0430" w14:textId="77777777" w:rsidR="00BE4181" w:rsidRPr="002F7536" w:rsidRDefault="00BE4181" w:rsidP="000D128D">
            <w:pPr>
              <w:pStyle w:val="TableText"/>
            </w:pPr>
            <w:r w:rsidRPr="002F7536">
              <w:t>Region 12</w:t>
            </w:r>
          </w:p>
        </w:tc>
        <w:tc>
          <w:tcPr>
            <w:tcW w:w="1134" w:type="dxa"/>
            <w:noWrap/>
            <w:hideMark/>
          </w:tcPr>
          <w:p w14:paraId="39069D2C" w14:textId="77777777" w:rsidR="00BE4181" w:rsidRPr="002F7536" w:rsidRDefault="00BE4181" w:rsidP="000D128D">
            <w:pPr>
              <w:pStyle w:val="TableText"/>
              <w:jc w:val="right"/>
            </w:pPr>
            <w:r w:rsidRPr="002F7536">
              <w:t>410</w:t>
            </w:r>
          </w:p>
        </w:tc>
        <w:tc>
          <w:tcPr>
            <w:tcW w:w="1133" w:type="dxa"/>
            <w:noWrap/>
            <w:hideMark/>
          </w:tcPr>
          <w:p w14:paraId="4DC88503" w14:textId="77777777" w:rsidR="00BE4181" w:rsidRPr="002F7536" w:rsidRDefault="00BE4181" w:rsidP="000D128D">
            <w:pPr>
              <w:pStyle w:val="TableText"/>
              <w:jc w:val="right"/>
            </w:pPr>
            <w:r w:rsidRPr="002F7536">
              <w:t>399</w:t>
            </w:r>
          </w:p>
        </w:tc>
        <w:tc>
          <w:tcPr>
            <w:tcW w:w="1133" w:type="dxa"/>
            <w:noWrap/>
            <w:hideMark/>
          </w:tcPr>
          <w:p w14:paraId="20A3B0BD" w14:textId="77777777" w:rsidR="00BE4181" w:rsidRPr="002F7536" w:rsidRDefault="00BE4181" w:rsidP="000D128D">
            <w:pPr>
              <w:pStyle w:val="TableText"/>
              <w:jc w:val="right"/>
            </w:pPr>
            <w:r w:rsidRPr="002F7536">
              <w:t>809</w:t>
            </w:r>
          </w:p>
        </w:tc>
        <w:tc>
          <w:tcPr>
            <w:tcW w:w="922" w:type="dxa"/>
            <w:noWrap/>
            <w:hideMark/>
          </w:tcPr>
          <w:p w14:paraId="42C004AC" w14:textId="77777777" w:rsidR="00BE4181" w:rsidRPr="002F7536" w:rsidRDefault="00BE4181" w:rsidP="000D128D">
            <w:pPr>
              <w:pStyle w:val="TableText"/>
              <w:jc w:val="right"/>
            </w:pPr>
            <w:r w:rsidRPr="002F7536">
              <w:t>178</w:t>
            </w:r>
          </w:p>
        </w:tc>
        <w:tc>
          <w:tcPr>
            <w:tcW w:w="1059" w:type="dxa"/>
            <w:noWrap/>
            <w:hideMark/>
          </w:tcPr>
          <w:p w14:paraId="5B80154C" w14:textId="77777777" w:rsidR="00BE4181" w:rsidRPr="002F7536" w:rsidRDefault="00BE4181" w:rsidP="000D128D">
            <w:pPr>
              <w:pStyle w:val="TableText"/>
              <w:jc w:val="right"/>
            </w:pPr>
            <w:r w:rsidRPr="002F7536">
              <w:t>184</w:t>
            </w:r>
          </w:p>
        </w:tc>
        <w:tc>
          <w:tcPr>
            <w:tcW w:w="1059" w:type="dxa"/>
            <w:noWrap/>
            <w:hideMark/>
          </w:tcPr>
          <w:p w14:paraId="5BBDE424" w14:textId="77777777" w:rsidR="00BE4181" w:rsidRPr="002F7536" w:rsidRDefault="00BE4181" w:rsidP="000D128D">
            <w:pPr>
              <w:pStyle w:val="TableText"/>
              <w:jc w:val="right"/>
            </w:pPr>
            <w:r w:rsidRPr="002F7536">
              <w:t>362</w:t>
            </w:r>
          </w:p>
        </w:tc>
        <w:tc>
          <w:tcPr>
            <w:tcW w:w="1185" w:type="dxa"/>
            <w:hideMark/>
          </w:tcPr>
          <w:p w14:paraId="1EE6299F" w14:textId="77777777" w:rsidR="00BE4181" w:rsidRPr="002F7536" w:rsidRDefault="00BE4181" w:rsidP="000D128D">
            <w:pPr>
              <w:pStyle w:val="TableText"/>
              <w:jc w:val="right"/>
            </w:pPr>
            <w:r w:rsidRPr="002F7536">
              <w:t>44.75%</w:t>
            </w:r>
          </w:p>
        </w:tc>
      </w:tr>
      <w:tr w:rsidR="00BE4181" w:rsidRPr="00E20A92" w14:paraId="0B447716" w14:textId="77777777" w:rsidTr="000D128D">
        <w:tc>
          <w:tcPr>
            <w:tcW w:w="1720" w:type="dxa"/>
            <w:shd w:val="clear" w:color="auto" w:fill="F2F2F2" w:themeFill="background1" w:themeFillShade="F2"/>
            <w:noWrap/>
            <w:hideMark/>
          </w:tcPr>
          <w:p w14:paraId="2E1D3B42" w14:textId="77777777" w:rsidR="00BE4181" w:rsidRPr="000D128D" w:rsidRDefault="00BE4181" w:rsidP="000D128D">
            <w:pPr>
              <w:pStyle w:val="TableText"/>
              <w:rPr>
                <w:b/>
              </w:rPr>
            </w:pPr>
            <w:r w:rsidRPr="000D128D">
              <w:rPr>
                <w:b/>
              </w:rPr>
              <w:t>Total</w:t>
            </w:r>
          </w:p>
        </w:tc>
        <w:tc>
          <w:tcPr>
            <w:tcW w:w="1134" w:type="dxa"/>
            <w:shd w:val="clear" w:color="auto" w:fill="F2F2F2" w:themeFill="background1" w:themeFillShade="F2"/>
            <w:noWrap/>
            <w:hideMark/>
          </w:tcPr>
          <w:p w14:paraId="32771FA1" w14:textId="77777777" w:rsidR="00BE4181" w:rsidRPr="000D128D" w:rsidRDefault="00BE4181" w:rsidP="000D128D">
            <w:pPr>
              <w:pStyle w:val="TableText"/>
              <w:jc w:val="right"/>
              <w:rPr>
                <w:b/>
              </w:rPr>
            </w:pPr>
            <w:r w:rsidRPr="000D128D">
              <w:rPr>
                <w:b/>
              </w:rPr>
              <w:t>2,138</w:t>
            </w:r>
          </w:p>
        </w:tc>
        <w:tc>
          <w:tcPr>
            <w:tcW w:w="1133" w:type="dxa"/>
            <w:shd w:val="clear" w:color="auto" w:fill="F2F2F2" w:themeFill="background1" w:themeFillShade="F2"/>
            <w:noWrap/>
            <w:hideMark/>
          </w:tcPr>
          <w:p w14:paraId="1F05365C" w14:textId="77777777" w:rsidR="00BE4181" w:rsidRPr="000D128D" w:rsidRDefault="00BE4181" w:rsidP="000D128D">
            <w:pPr>
              <w:pStyle w:val="TableText"/>
              <w:jc w:val="right"/>
              <w:rPr>
                <w:b/>
              </w:rPr>
            </w:pPr>
            <w:r w:rsidRPr="000D128D">
              <w:rPr>
                <w:b/>
              </w:rPr>
              <w:t>2,184</w:t>
            </w:r>
          </w:p>
        </w:tc>
        <w:tc>
          <w:tcPr>
            <w:tcW w:w="1133" w:type="dxa"/>
            <w:shd w:val="clear" w:color="auto" w:fill="F2F2F2" w:themeFill="background1" w:themeFillShade="F2"/>
            <w:noWrap/>
            <w:hideMark/>
          </w:tcPr>
          <w:p w14:paraId="26033D37" w14:textId="77777777" w:rsidR="00BE4181" w:rsidRPr="000D128D" w:rsidRDefault="00BE4181" w:rsidP="000D128D">
            <w:pPr>
              <w:pStyle w:val="TableText"/>
              <w:jc w:val="right"/>
              <w:rPr>
                <w:b/>
              </w:rPr>
            </w:pPr>
            <w:r w:rsidRPr="000D128D">
              <w:rPr>
                <w:b/>
              </w:rPr>
              <w:t>4,322</w:t>
            </w:r>
          </w:p>
        </w:tc>
        <w:tc>
          <w:tcPr>
            <w:tcW w:w="922" w:type="dxa"/>
            <w:shd w:val="clear" w:color="auto" w:fill="F2F2F2" w:themeFill="background1" w:themeFillShade="F2"/>
            <w:noWrap/>
            <w:hideMark/>
          </w:tcPr>
          <w:p w14:paraId="65503FFE" w14:textId="77777777" w:rsidR="00BE4181" w:rsidRPr="000D128D" w:rsidRDefault="00BE4181" w:rsidP="000D128D">
            <w:pPr>
              <w:pStyle w:val="TableText"/>
              <w:jc w:val="right"/>
              <w:rPr>
                <w:b/>
              </w:rPr>
            </w:pPr>
            <w:r w:rsidRPr="000D128D">
              <w:rPr>
                <w:b/>
              </w:rPr>
              <w:t>966</w:t>
            </w:r>
          </w:p>
        </w:tc>
        <w:tc>
          <w:tcPr>
            <w:tcW w:w="1059" w:type="dxa"/>
            <w:shd w:val="clear" w:color="auto" w:fill="F2F2F2" w:themeFill="background1" w:themeFillShade="F2"/>
            <w:noWrap/>
            <w:hideMark/>
          </w:tcPr>
          <w:p w14:paraId="52B3EB62" w14:textId="77777777" w:rsidR="00BE4181" w:rsidRPr="000D128D" w:rsidRDefault="00BE4181" w:rsidP="000D128D">
            <w:pPr>
              <w:pStyle w:val="TableText"/>
              <w:jc w:val="right"/>
              <w:rPr>
                <w:b/>
              </w:rPr>
            </w:pPr>
            <w:r w:rsidRPr="000D128D">
              <w:rPr>
                <w:b/>
              </w:rPr>
              <w:t>1,002</w:t>
            </w:r>
          </w:p>
        </w:tc>
        <w:tc>
          <w:tcPr>
            <w:tcW w:w="1059" w:type="dxa"/>
            <w:shd w:val="clear" w:color="auto" w:fill="F2F2F2" w:themeFill="background1" w:themeFillShade="F2"/>
            <w:noWrap/>
            <w:hideMark/>
          </w:tcPr>
          <w:p w14:paraId="5B59EEF5" w14:textId="77777777" w:rsidR="00BE4181" w:rsidRPr="000D128D" w:rsidRDefault="00BE4181" w:rsidP="000D128D">
            <w:pPr>
              <w:pStyle w:val="TableText"/>
              <w:jc w:val="right"/>
              <w:rPr>
                <w:b/>
              </w:rPr>
            </w:pPr>
            <w:r w:rsidRPr="000D128D">
              <w:rPr>
                <w:b/>
              </w:rPr>
              <w:t>1,968</w:t>
            </w:r>
          </w:p>
        </w:tc>
        <w:tc>
          <w:tcPr>
            <w:tcW w:w="1185" w:type="dxa"/>
            <w:shd w:val="clear" w:color="auto" w:fill="F2F2F2" w:themeFill="background1" w:themeFillShade="F2"/>
            <w:hideMark/>
          </w:tcPr>
          <w:p w14:paraId="24311D79" w14:textId="77777777" w:rsidR="00BE4181" w:rsidRPr="000D128D" w:rsidRDefault="00BE4181" w:rsidP="000D128D">
            <w:pPr>
              <w:pStyle w:val="TableText"/>
              <w:jc w:val="right"/>
              <w:rPr>
                <w:b/>
              </w:rPr>
            </w:pPr>
            <w:r w:rsidRPr="000D128D">
              <w:rPr>
                <w:b/>
              </w:rPr>
              <w:t>45.53%</w:t>
            </w:r>
          </w:p>
        </w:tc>
      </w:tr>
    </w:tbl>
    <w:p w14:paraId="4183AA53" w14:textId="796AB17D" w:rsidR="0088265C" w:rsidRPr="002F7536" w:rsidRDefault="003737EC" w:rsidP="002F7536">
      <w:pPr>
        <w:pStyle w:val="BodyText"/>
        <w:spacing w:before="100" w:beforeAutospacing="1"/>
      </w:pPr>
      <w:r>
        <w:t>.</w:t>
      </w:r>
    </w:p>
    <w:p w14:paraId="5DF715E1" w14:textId="56D98F08" w:rsidR="008C3707" w:rsidRPr="002F7536" w:rsidRDefault="00356C54" w:rsidP="000D128D">
      <w:pPr>
        <w:pStyle w:val="BodyText"/>
      </w:pPr>
      <w:bookmarkStart w:id="71" w:name="_Hlk480102461"/>
      <w:r w:rsidRPr="002F7536">
        <w:t>The total number of children enrolled through the Tahderiyyah program in ARMM between</w:t>
      </w:r>
      <w:r w:rsidR="00992FBE">
        <w:t xml:space="preserve"> </w:t>
      </w:r>
      <w:r w:rsidR="00111699">
        <w:t xml:space="preserve">SY </w:t>
      </w:r>
      <w:r w:rsidRPr="002F7536">
        <w:t>2012–2017 is shown by provi</w:t>
      </w:r>
      <w:r w:rsidRPr="00D265F5">
        <w:t>nce in F</w:t>
      </w:r>
      <w:r w:rsidRPr="000D128D">
        <w:t xml:space="preserve">igure </w:t>
      </w:r>
      <w:r w:rsidR="00227F3C">
        <w:t>30</w:t>
      </w:r>
      <w:r w:rsidR="00227F3C" w:rsidRPr="00D265F5">
        <w:t xml:space="preserve"> </w:t>
      </w:r>
      <w:r w:rsidRPr="008C102C">
        <w:t>below.</w:t>
      </w:r>
      <w:r w:rsidR="00A7573E" w:rsidRPr="000D128D">
        <w:t xml:space="preserve"> </w:t>
      </w:r>
    </w:p>
    <w:p w14:paraId="724C7163" w14:textId="3C25B284" w:rsidR="0088265C" w:rsidRPr="000D128D" w:rsidRDefault="009809AE" w:rsidP="000D128D">
      <w:pPr>
        <w:pStyle w:val="Caption"/>
        <w:rPr>
          <w:lang w:val="en-AU"/>
        </w:rPr>
      </w:pPr>
      <w:bookmarkStart w:id="72" w:name="_Toc481662862"/>
      <w:r w:rsidRPr="000D128D">
        <w:rPr>
          <w:lang w:val="en-AU"/>
        </w:rPr>
        <w:t xml:space="preserve">Figure </w:t>
      </w:r>
      <w:r w:rsidRPr="000D128D">
        <w:rPr>
          <w:lang w:val="en-AU"/>
        </w:rPr>
        <w:fldChar w:fldCharType="begin"/>
      </w:r>
      <w:r w:rsidRPr="000D128D">
        <w:rPr>
          <w:lang w:val="en-AU"/>
        </w:rPr>
        <w:instrText xml:space="preserve"> SEQ Figure \* ARABIC </w:instrText>
      </w:r>
      <w:r w:rsidRPr="000D128D">
        <w:rPr>
          <w:lang w:val="en-AU"/>
        </w:rPr>
        <w:fldChar w:fldCharType="separate"/>
      </w:r>
      <w:r w:rsidR="00055B6D">
        <w:rPr>
          <w:noProof/>
          <w:lang w:val="en-AU"/>
        </w:rPr>
        <w:t>30</w:t>
      </w:r>
      <w:r w:rsidRPr="000D128D">
        <w:rPr>
          <w:lang w:val="en-AU"/>
        </w:rPr>
        <w:fldChar w:fldCharType="end"/>
      </w:r>
      <w:r w:rsidRPr="000D128D">
        <w:rPr>
          <w:lang w:val="en-AU"/>
        </w:rPr>
        <w:tab/>
      </w:r>
      <w:r w:rsidR="0088265C" w:rsidRPr="000D128D">
        <w:rPr>
          <w:lang w:val="en-AU"/>
        </w:rPr>
        <w:t xml:space="preserve">Total number of children enrolled in </w:t>
      </w:r>
      <w:r w:rsidR="00D26BFF">
        <w:rPr>
          <w:lang w:val="en-AU"/>
        </w:rPr>
        <w:t>T</w:t>
      </w:r>
      <w:r w:rsidR="00C977F5" w:rsidRPr="002F7536">
        <w:rPr>
          <w:lang w:val="en-AU"/>
        </w:rPr>
        <w:t xml:space="preserve">ahderiyyah </w:t>
      </w:r>
      <w:r w:rsidR="0088265C" w:rsidRPr="000D128D">
        <w:rPr>
          <w:lang w:val="en-AU"/>
        </w:rPr>
        <w:t>between 2012</w:t>
      </w:r>
      <w:r w:rsidR="00422605" w:rsidRPr="000D128D">
        <w:rPr>
          <w:lang w:val="en-AU"/>
        </w:rPr>
        <w:t>–2</w:t>
      </w:r>
      <w:r w:rsidR="0088265C" w:rsidRPr="000D128D">
        <w:rPr>
          <w:lang w:val="en-AU"/>
        </w:rPr>
        <w:t>01</w:t>
      </w:r>
      <w:r w:rsidR="00E80DF8">
        <w:rPr>
          <w:lang w:val="en-AU"/>
        </w:rPr>
        <w:t>7</w:t>
      </w:r>
      <w:r w:rsidR="0088265C" w:rsidRPr="000D128D">
        <w:rPr>
          <w:lang w:val="en-AU"/>
        </w:rPr>
        <w:t xml:space="preserve"> in ARMM</w:t>
      </w:r>
      <w:bookmarkEnd w:id="72"/>
      <w:r w:rsidR="00111699">
        <w:rPr>
          <w:lang w:val="en-AU"/>
        </w:rPr>
        <w:t>, by province</w:t>
      </w:r>
    </w:p>
    <w:p w14:paraId="31CCEED1" w14:textId="0EE1AC6C" w:rsidR="0088265C" w:rsidRPr="000D128D" w:rsidRDefault="0088265C" w:rsidP="000D128D">
      <w:pPr>
        <w:rPr>
          <w:lang w:val="en-AU"/>
        </w:rPr>
      </w:pPr>
      <w:r w:rsidRPr="00D265F5">
        <w:rPr>
          <w:noProof/>
          <w:lang w:val="en-AU" w:eastAsia="en-AU" w:bidi="ar-SA"/>
        </w:rPr>
        <w:drawing>
          <wp:inline distT="0" distB="0" distL="0" distR="0" wp14:anchorId="02A06C80" wp14:editId="6F084B7E">
            <wp:extent cx="5760000" cy="1800000"/>
            <wp:effectExtent l="0" t="0" r="12700" b="10160"/>
            <wp:docPr id="63" name="Chart 63">
              <a:extLst xmlns:a="http://schemas.openxmlformats.org/drawingml/2006/main">
                <a:ext uri="{FF2B5EF4-FFF2-40B4-BE49-F238E27FC236}">
                  <a16:creationId xmlns:a16="http://schemas.microsoft.com/office/drawing/2014/main" id="{AD80533A-B9FA-40C8-8E96-883D3FDF6A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EC43163" w14:textId="799A27EA" w:rsidR="0088265C" w:rsidRDefault="0088265C" w:rsidP="000D128D">
      <w:pPr>
        <w:pStyle w:val="source"/>
      </w:pPr>
      <w:r w:rsidRPr="002F7536">
        <w:t>UMIS 2016</w:t>
      </w:r>
    </w:p>
    <w:p w14:paraId="0FC49FDA" w14:textId="6667C21A" w:rsidR="00227F3C" w:rsidRPr="007F5008" w:rsidRDefault="00227F3C" w:rsidP="005433AF">
      <w:pPr>
        <w:pStyle w:val="BodyText"/>
      </w:pPr>
      <w:r w:rsidRPr="000D128D">
        <w:t>Figur</w:t>
      </w:r>
      <w:r w:rsidRPr="002F7536">
        <w:t xml:space="preserve">e </w:t>
      </w:r>
      <w:r>
        <w:t>31</w:t>
      </w:r>
      <w:r w:rsidRPr="002F7536">
        <w:t xml:space="preserve"> shows the gender parity index of pupils enrolled by division. There was a large difference regionally in the number of children supported with 41% (12,273 of 29,825) children enrolled in Lanao Del Sur and Maguindanao which also had some of the lowest participation rates in ECD. Almost all provinces enrolled more girls than boys with the exception of Tawi-Tawi which also had the fewest children (890</w:t>
      </w:r>
      <w:r>
        <w:t>) enrolled.</w:t>
      </w:r>
    </w:p>
    <w:p w14:paraId="72B76865" w14:textId="37E805AE" w:rsidR="0088265C" w:rsidRPr="000D128D" w:rsidRDefault="009809AE" w:rsidP="000D128D">
      <w:pPr>
        <w:pStyle w:val="Caption"/>
        <w:rPr>
          <w:lang w:val="en-AU"/>
        </w:rPr>
      </w:pPr>
      <w:bookmarkStart w:id="73" w:name="_Toc481662863"/>
      <w:r w:rsidRPr="000D128D">
        <w:rPr>
          <w:lang w:val="en-AU"/>
        </w:rPr>
        <w:t xml:space="preserve">Figure </w:t>
      </w:r>
      <w:r w:rsidR="00227F3C" w:rsidRPr="000D128D">
        <w:rPr>
          <w:lang w:val="en-AU"/>
        </w:rPr>
        <w:fldChar w:fldCharType="begin"/>
      </w:r>
      <w:r w:rsidR="00227F3C" w:rsidRPr="000D128D">
        <w:rPr>
          <w:lang w:val="en-AU"/>
        </w:rPr>
        <w:instrText xml:space="preserve"> SEQ Figure \* ARABIC </w:instrText>
      </w:r>
      <w:r w:rsidR="00227F3C" w:rsidRPr="000D128D">
        <w:rPr>
          <w:lang w:val="en-AU"/>
        </w:rPr>
        <w:fldChar w:fldCharType="separate"/>
      </w:r>
      <w:r w:rsidR="00055B6D">
        <w:rPr>
          <w:noProof/>
          <w:lang w:val="en-AU"/>
        </w:rPr>
        <w:t>31</w:t>
      </w:r>
      <w:r w:rsidR="00227F3C" w:rsidRPr="000D128D">
        <w:rPr>
          <w:lang w:val="en-AU"/>
        </w:rPr>
        <w:fldChar w:fldCharType="end"/>
      </w:r>
      <w:r w:rsidRPr="000D128D">
        <w:rPr>
          <w:lang w:val="en-AU"/>
        </w:rPr>
        <w:tab/>
      </w:r>
      <w:r w:rsidR="0088265C" w:rsidRPr="000D128D">
        <w:rPr>
          <w:lang w:val="en-AU"/>
        </w:rPr>
        <w:t xml:space="preserve">GPI of </w:t>
      </w:r>
      <w:r w:rsidR="00E20A92" w:rsidRPr="000D128D">
        <w:rPr>
          <w:lang w:val="en-AU"/>
        </w:rPr>
        <w:t xml:space="preserve">total number of children enrolled in </w:t>
      </w:r>
      <w:r w:rsidR="003737EC">
        <w:rPr>
          <w:lang w:val="en-AU"/>
        </w:rPr>
        <w:t>T</w:t>
      </w:r>
      <w:r w:rsidR="00E20A92" w:rsidRPr="000D128D">
        <w:rPr>
          <w:lang w:val="en-AU"/>
        </w:rPr>
        <w:t xml:space="preserve">ahderiyyah </w:t>
      </w:r>
      <w:r w:rsidR="0088265C" w:rsidRPr="000D128D">
        <w:rPr>
          <w:lang w:val="en-AU"/>
        </w:rPr>
        <w:t>between 2012</w:t>
      </w:r>
      <w:r w:rsidR="00422605" w:rsidRPr="000D128D">
        <w:rPr>
          <w:lang w:val="en-AU"/>
        </w:rPr>
        <w:t>–2</w:t>
      </w:r>
      <w:r w:rsidR="0088265C" w:rsidRPr="000D128D">
        <w:rPr>
          <w:lang w:val="en-AU"/>
        </w:rPr>
        <w:t>01</w:t>
      </w:r>
      <w:r w:rsidR="00E80DF8">
        <w:rPr>
          <w:lang w:val="en-AU"/>
        </w:rPr>
        <w:t>7</w:t>
      </w:r>
      <w:r w:rsidR="0088265C" w:rsidRPr="000D128D">
        <w:rPr>
          <w:lang w:val="en-AU"/>
        </w:rPr>
        <w:t xml:space="preserve"> in ARMM</w:t>
      </w:r>
      <w:bookmarkEnd w:id="73"/>
    </w:p>
    <w:p w14:paraId="0D6C1E32" w14:textId="6819D12A" w:rsidR="0088265C" w:rsidRPr="000D128D" w:rsidRDefault="0088265C" w:rsidP="000D128D">
      <w:pPr>
        <w:rPr>
          <w:lang w:val="en-AU"/>
        </w:rPr>
      </w:pPr>
      <w:r w:rsidRPr="00D265F5">
        <w:rPr>
          <w:noProof/>
          <w:lang w:val="en-AU" w:eastAsia="en-AU" w:bidi="ar-SA"/>
        </w:rPr>
        <w:drawing>
          <wp:inline distT="0" distB="0" distL="0" distR="0" wp14:anchorId="417A24E7" wp14:editId="25745134">
            <wp:extent cx="5760000" cy="1800000"/>
            <wp:effectExtent l="0" t="0" r="12700" b="10160"/>
            <wp:docPr id="288" name="Chart 288">
              <a:extLst xmlns:a="http://schemas.openxmlformats.org/drawingml/2006/main">
                <a:ext uri="{FF2B5EF4-FFF2-40B4-BE49-F238E27FC236}">
                  <a16:creationId xmlns:a16="http://schemas.microsoft.com/office/drawing/2014/main" id="{464B006B-ED23-4F38-A0B7-744370621F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7A77DEE" w14:textId="7C477B4F" w:rsidR="0088265C" w:rsidRPr="002F7536" w:rsidRDefault="0088265C" w:rsidP="000D128D">
      <w:pPr>
        <w:pStyle w:val="source"/>
      </w:pPr>
      <w:r w:rsidRPr="002F7536">
        <w:t>UMIS 2016</w:t>
      </w:r>
    </w:p>
    <w:p w14:paraId="2646B988" w14:textId="09752354" w:rsidR="00440862" w:rsidRPr="003D7604" w:rsidRDefault="00440862" w:rsidP="000D128D">
      <w:pPr>
        <w:pStyle w:val="Heading2"/>
        <w:rPr>
          <w:lang w:val="en-GB"/>
        </w:rPr>
      </w:pPr>
      <w:bookmarkStart w:id="74" w:name="_Toc486591268"/>
      <w:bookmarkStart w:id="75" w:name="_Toc486591301"/>
      <w:bookmarkStart w:id="76" w:name="_Toc486591269"/>
      <w:bookmarkStart w:id="77" w:name="_Toc486591302"/>
      <w:bookmarkStart w:id="78" w:name="_Toc486591270"/>
      <w:bookmarkStart w:id="79" w:name="_Toc486591303"/>
      <w:bookmarkStart w:id="80" w:name="_Toc486591304"/>
      <w:bookmarkEnd w:id="74"/>
      <w:bookmarkEnd w:id="75"/>
      <w:bookmarkEnd w:id="76"/>
      <w:bookmarkEnd w:id="77"/>
      <w:bookmarkEnd w:id="78"/>
      <w:bookmarkEnd w:id="79"/>
      <w:bookmarkEnd w:id="71"/>
      <w:r w:rsidRPr="00F374DD">
        <w:rPr>
          <w:lang w:val="en-AU"/>
        </w:rPr>
        <w:t xml:space="preserve">ADM Target 42,800 </w:t>
      </w:r>
      <w:r w:rsidR="00085A3F" w:rsidRPr="00F374DD">
        <w:rPr>
          <w:lang w:val="en-AU"/>
        </w:rPr>
        <w:t>children enrolled; achieved 53,736</w:t>
      </w:r>
      <w:r w:rsidR="004524F5" w:rsidRPr="00F374DD">
        <w:rPr>
          <w:rStyle w:val="FootnoteReference"/>
          <w:rFonts w:asciiTheme="minorHAnsi" w:hAnsiTheme="minorHAnsi"/>
          <w:b w:val="0"/>
          <w:szCs w:val="30"/>
          <w:lang w:val="en-AU"/>
        </w:rPr>
        <w:footnoteReference w:id="42"/>
      </w:r>
      <w:r w:rsidR="00085A3F" w:rsidRPr="00F374DD">
        <w:rPr>
          <w:lang w:val="en-AU"/>
        </w:rPr>
        <w:t xml:space="preserve"> (126%)</w:t>
      </w:r>
      <w:bookmarkEnd w:id="80"/>
    </w:p>
    <w:p w14:paraId="2FEFF398" w14:textId="62FBF1EF" w:rsidR="00440862" w:rsidRPr="002F7536" w:rsidRDefault="008C3707" w:rsidP="002F7536">
      <w:pPr>
        <w:pStyle w:val="BodyText"/>
      </w:pPr>
      <w:r w:rsidRPr="002F7536">
        <w:t xml:space="preserve">The </w:t>
      </w:r>
      <w:r w:rsidR="00937D12" w:rsidRPr="002F7536">
        <w:t xml:space="preserve">ADM </w:t>
      </w:r>
      <w:r w:rsidR="005A4DC4" w:rsidRPr="002F7536">
        <w:t>program</w:t>
      </w:r>
      <w:r w:rsidRPr="002F7536">
        <w:t xml:space="preserve"> operated</w:t>
      </w:r>
      <w:r w:rsidR="00937D12" w:rsidRPr="002F7536">
        <w:t xml:space="preserve"> learning</w:t>
      </w:r>
      <w:r w:rsidRPr="002F7536">
        <w:t xml:space="preserve"> centres delivering </w:t>
      </w:r>
      <w:r w:rsidR="00227F3C">
        <w:t>K</w:t>
      </w:r>
      <w:r w:rsidR="00227F3C" w:rsidRPr="002F7536">
        <w:t xml:space="preserve">indergarten </w:t>
      </w:r>
      <w:r w:rsidRPr="002F7536">
        <w:t xml:space="preserve">through to Grade 5 education to children throughout ARMM, principally in regions of low access. The total number of pupils enrolled in the program for each year and division is </w:t>
      </w:r>
      <w:r w:rsidR="00937D12" w:rsidRPr="002F7536">
        <w:t xml:space="preserve">illustrated </w:t>
      </w:r>
      <w:r w:rsidRPr="002F7536">
        <w:t xml:space="preserve">in </w:t>
      </w:r>
      <w:r w:rsidR="004524F5" w:rsidRPr="002F7536">
        <w:t>the table belo</w:t>
      </w:r>
      <w:r w:rsidR="004524F5" w:rsidRPr="00B669BA">
        <w:t>w</w:t>
      </w:r>
      <w:r w:rsidR="00E20A92" w:rsidRPr="00B669BA">
        <w:t>.</w:t>
      </w:r>
      <w:r w:rsidRPr="00F374DD">
        <w:rPr>
          <w:rStyle w:val="FootnoteReference"/>
          <w:rFonts w:asciiTheme="minorHAnsi" w:hAnsiTheme="minorHAnsi"/>
        </w:rPr>
        <w:footnoteReference w:id="43"/>
      </w:r>
      <w:r w:rsidR="00A7573E" w:rsidRPr="00B669BA">
        <w:t xml:space="preserve"> </w:t>
      </w:r>
      <w:r w:rsidRPr="00B669BA">
        <w:t>Tw</w:t>
      </w:r>
      <w:r w:rsidRPr="002F7536">
        <w:t>o divisions, Lanao Del Sur and Mag</w:t>
      </w:r>
      <w:r w:rsidR="00085A3F" w:rsidRPr="002F7536">
        <w:t>u</w:t>
      </w:r>
      <w:r w:rsidRPr="002F7536">
        <w:t>inda</w:t>
      </w:r>
      <w:r w:rsidR="00085A3F" w:rsidRPr="002F7536">
        <w:t>na</w:t>
      </w:r>
      <w:r w:rsidRPr="002F7536">
        <w:t xml:space="preserve">o had the majority of enrolments in </w:t>
      </w:r>
      <w:r w:rsidR="00085A3F" w:rsidRPr="002F7536">
        <w:t>ADM</w:t>
      </w:r>
      <w:r w:rsidRPr="002F7536">
        <w:t xml:space="preserve"> centres and these two divisions also have very low participation rates in elementary education.</w:t>
      </w:r>
      <w:r w:rsidR="00A7573E" w:rsidRPr="002F7536">
        <w:t xml:space="preserve"> </w:t>
      </w:r>
      <w:r w:rsidRPr="002F7536">
        <w:t xml:space="preserve">In </w:t>
      </w:r>
      <w:r w:rsidR="00227F3C">
        <w:t xml:space="preserve">SY </w:t>
      </w:r>
      <w:r w:rsidRPr="002F7536">
        <w:t>2014</w:t>
      </w:r>
      <w:r w:rsidR="00134272" w:rsidRPr="002F7536">
        <w:t>–2015</w:t>
      </w:r>
      <w:r w:rsidRPr="002F7536">
        <w:t xml:space="preserve"> which was the largest year of enrolment in the </w:t>
      </w:r>
      <w:r w:rsidR="00085A3F" w:rsidRPr="002F7536">
        <w:t>ADM</w:t>
      </w:r>
      <w:r w:rsidRPr="002F7536">
        <w:t xml:space="preserve"> </w:t>
      </w:r>
      <w:r w:rsidR="005A4DC4" w:rsidRPr="002F7536">
        <w:t>program</w:t>
      </w:r>
      <w:r w:rsidRPr="002F7536">
        <w:t>, Lanao Del Sur had 50% (19</w:t>
      </w:r>
      <w:r w:rsidR="00085A3F" w:rsidRPr="002F7536">
        <w:t>,</w:t>
      </w:r>
      <w:r w:rsidRPr="002F7536">
        <w:t xml:space="preserve">147 of </w:t>
      </w:r>
      <w:r w:rsidR="00085A3F" w:rsidRPr="002F7536">
        <w:t>53736</w:t>
      </w:r>
      <w:r w:rsidRPr="002F7536">
        <w:t xml:space="preserve">) pupils enrolled through </w:t>
      </w:r>
      <w:r w:rsidR="00085A3F" w:rsidRPr="002F7536">
        <w:t>ADM</w:t>
      </w:r>
      <w:r w:rsidRPr="002F7536">
        <w:t>.</w:t>
      </w:r>
      <w:r w:rsidR="00A7573E" w:rsidRPr="002F7536">
        <w:t xml:space="preserve"> </w:t>
      </w:r>
    </w:p>
    <w:p w14:paraId="78E3DC07" w14:textId="7EEB0B4A" w:rsidR="00440862" w:rsidRPr="000D128D" w:rsidRDefault="009809AE" w:rsidP="000D128D">
      <w:pPr>
        <w:pStyle w:val="Caption"/>
        <w:rPr>
          <w:lang w:val="en-AU"/>
        </w:rPr>
      </w:pPr>
      <w:bookmarkStart w:id="81" w:name="_Toc481511363"/>
      <w:r w:rsidRPr="000D128D">
        <w:rPr>
          <w:lang w:val="en-AU"/>
        </w:rPr>
        <w:t xml:space="preserve">Table </w:t>
      </w:r>
      <w:r w:rsidRPr="000D128D">
        <w:rPr>
          <w:lang w:val="en-AU"/>
        </w:rPr>
        <w:fldChar w:fldCharType="begin"/>
      </w:r>
      <w:r w:rsidRPr="000D128D">
        <w:rPr>
          <w:lang w:val="en-AU"/>
        </w:rPr>
        <w:instrText xml:space="preserve"> SEQ Table \* ARABIC </w:instrText>
      </w:r>
      <w:r w:rsidRPr="000D128D">
        <w:rPr>
          <w:lang w:val="en-AU"/>
        </w:rPr>
        <w:fldChar w:fldCharType="separate"/>
      </w:r>
      <w:r w:rsidR="00055B6D">
        <w:rPr>
          <w:noProof/>
          <w:lang w:val="en-AU"/>
        </w:rPr>
        <w:t>3</w:t>
      </w:r>
      <w:r w:rsidRPr="000D128D">
        <w:rPr>
          <w:lang w:val="en-AU"/>
        </w:rPr>
        <w:fldChar w:fldCharType="end"/>
      </w:r>
      <w:r w:rsidRPr="000D128D">
        <w:rPr>
          <w:lang w:val="en-AU"/>
        </w:rPr>
        <w:tab/>
      </w:r>
      <w:r w:rsidR="00440862" w:rsidRPr="000D128D">
        <w:rPr>
          <w:lang w:val="en-AU"/>
        </w:rPr>
        <w:t xml:space="preserve">Number of </w:t>
      </w:r>
      <w:r w:rsidR="00E20A92" w:rsidRPr="000D128D">
        <w:rPr>
          <w:lang w:val="en-AU"/>
        </w:rPr>
        <w:t xml:space="preserve">students </w:t>
      </w:r>
      <w:r w:rsidR="00440862" w:rsidRPr="000D128D">
        <w:rPr>
          <w:lang w:val="en-AU"/>
        </w:rPr>
        <w:t xml:space="preserve">in </w:t>
      </w:r>
      <w:r w:rsidR="00085A3F" w:rsidRPr="000D128D">
        <w:rPr>
          <w:lang w:val="en-AU"/>
        </w:rPr>
        <w:t>ADM</w:t>
      </w:r>
      <w:r w:rsidR="00440862" w:rsidRPr="000D128D">
        <w:rPr>
          <w:lang w:val="en-AU"/>
        </w:rPr>
        <w:t xml:space="preserve"> learning </w:t>
      </w:r>
      <w:r w:rsidR="00C86E3C" w:rsidRPr="000D128D">
        <w:rPr>
          <w:lang w:val="en-AU"/>
        </w:rPr>
        <w:t>centers</w:t>
      </w:r>
      <w:r w:rsidR="00440862" w:rsidRPr="000D128D">
        <w:rPr>
          <w:lang w:val="en-AU"/>
        </w:rPr>
        <w:t xml:space="preserve"> by province and year 2012</w:t>
      </w:r>
      <w:r w:rsidR="00422605" w:rsidRPr="000D128D">
        <w:rPr>
          <w:lang w:val="en-AU"/>
        </w:rPr>
        <w:t>–2</w:t>
      </w:r>
      <w:r w:rsidR="00440862" w:rsidRPr="000D128D">
        <w:rPr>
          <w:lang w:val="en-AU"/>
        </w:rPr>
        <w:t>017</w:t>
      </w:r>
      <w:bookmarkEnd w:id="81"/>
    </w:p>
    <w:tbl>
      <w:tblPr>
        <w:tblW w:w="5000" w:type="pct"/>
        <w:jc w:val="righ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2482"/>
        <w:gridCol w:w="1373"/>
        <w:gridCol w:w="1374"/>
        <w:gridCol w:w="1373"/>
        <w:gridCol w:w="1374"/>
        <w:gridCol w:w="1374"/>
      </w:tblGrid>
      <w:tr w:rsidR="00C86E3C" w:rsidRPr="002F7536" w14:paraId="740955B3" w14:textId="77777777" w:rsidTr="000D128D">
        <w:trPr>
          <w:jc w:val="right"/>
        </w:trPr>
        <w:tc>
          <w:tcPr>
            <w:tcW w:w="1327" w:type="pct"/>
            <w:shd w:val="clear" w:color="auto" w:fill="003359" w:themeFill="accent2"/>
            <w:vAlign w:val="center"/>
            <w:hideMark/>
          </w:tcPr>
          <w:p w14:paraId="587CF54C" w14:textId="77777777" w:rsidR="00440862" w:rsidRPr="000D128D" w:rsidRDefault="00440862" w:rsidP="000D128D">
            <w:pPr>
              <w:pStyle w:val="TableText"/>
              <w:rPr>
                <w:b/>
                <w:color w:val="FFFFFF" w:themeColor="background1"/>
              </w:rPr>
            </w:pPr>
            <w:r w:rsidRPr="000D128D">
              <w:rPr>
                <w:b/>
                <w:color w:val="FFFFFF" w:themeColor="background1"/>
              </w:rPr>
              <w:t>Province</w:t>
            </w:r>
          </w:p>
        </w:tc>
        <w:tc>
          <w:tcPr>
            <w:tcW w:w="734" w:type="pct"/>
            <w:shd w:val="clear" w:color="auto" w:fill="003359" w:themeFill="accent2"/>
            <w:noWrap/>
            <w:vAlign w:val="center"/>
            <w:hideMark/>
          </w:tcPr>
          <w:p w14:paraId="4CDB4F15" w14:textId="7EEDD879" w:rsidR="00440862" w:rsidRPr="000D128D" w:rsidRDefault="00440862" w:rsidP="000D128D">
            <w:pPr>
              <w:pStyle w:val="TableText"/>
              <w:jc w:val="center"/>
              <w:rPr>
                <w:b/>
                <w:color w:val="FFFFFF" w:themeColor="background1"/>
              </w:rPr>
            </w:pPr>
            <w:r w:rsidRPr="000D128D">
              <w:rPr>
                <w:b/>
                <w:color w:val="FFFFFF" w:themeColor="background1"/>
              </w:rPr>
              <w:t>2012</w:t>
            </w:r>
            <w:r w:rsidR="00134272" w:rsidRPr="002F7536">
              <w:rPr>
                <w:b/>
                <w:color w:val="FFFFFF" w:themeColor="background1"/>
              </w:rPr>
              <w:t>–2013</w:t>
            </w:r>
          </w:p>
        </w:tc>
        <w:tc>
          <w:tcPr>
            <w:tcW w:w="735" w:type="pct"/>
            <w:shd w:val="clear" w:color="auto" w:fill="003359" w:themeFill="accent2"/>
            <w:noWrap/>
            <w:vAlign w:val="center"/>
            <w:hideMark/>
          </w:tcPr>
          <w:p w14:paraId="1475B6BE" w14:textId="05969EE2" w:rsidR="00440862" w:rsidRPr="000D128D" w:rsidRDefault="00440862" w:rsidP="000D128D">
            <w:pPr>
              <w:pStyle w:val="TableText"/>
              <w:jc w:val="center"/>
              <w:rPr>
                <w:b/>
                <w:color w:val="FFFFFF" w:themeColor="background1"/>
              </w:rPr>
            </w:pPr>
            <w:r w:rsidRPr="000D128D">
              <w:rPr>
                <w:b/>
                <w:color w:val="FFFFFF" w:themeColor="background1"/>
              </w:rPr>
              <w:t>2013</w:t>
            </w:r>
            <w:r w:rsidR="00422605" w:rsidRPr="002F7536">
              <w:rPr>
                <w:b/>
                <w:color w:val="FFFFFF" w:themeColor="background1"/>
              </w:rPr>
              <w:t>–2</w:t>
            </w:r>
            <w:r w:rsidRPr="000D128D">
              <w:rPr>
                <w:b/>
                <w:color w:val="FFFFFF" w:themeColor="background1"/>
              </w:rPr>
              <w:t>014</w:t>
            </w:r>
          </w:p>
        </w:tc>
        <w:tc>
          <w:tcPr>
            <w:tcW w:w="734" w:type="pct"/>
            <w:shd w:val="clear" w:color="auto" w:fill="003359" w:themeFill="accent2"/>
            <w:noWrap/>
            <w:vAlign w:val="center"/>
            <w:hideMark/>
          </w:tcPr>
          <w:p w14:paraId="02F04FE6" w14:textId="7E5A0091" w:rsidR="00440862" w:rsidRPr="000D128D" w:rsidRDefault="00440862" w:rsidP="000D128D">
            <w:pPr>
              <w:pStyle w:val="TableText"/>
              <w:jc w:val="center"/>
              <w:rPr>
                <w:b/>
                <w:color w:val="FFFFFF" w:themeColor="background1"/>
              </w:rPr>
            </w:pPr>
            <w:r w:rsidRPr="000D128D">
              <w:rPr>
                <w:b/>
                <w:color w:val="FFFFFF" w:themeColor="background1"/>
              </w:rPr>
              <w:t>2014</w:t>
            </w:r>
            <w:r w:rsidR="00422605" w:rsidRPr="002F7536">
              <w:rPr>
                <w:b/>
                <w:color w:val="FFFFFF" w:themeColor="background1"/>
              </w:rPr>
              <w:t>–2</w:t>
            </w:r>
            <w:r w:rsidRPr="000D128D">
              <w:rPr>
                <w:b/>
                <w:color w:val="FFFFFF" w:themeColor="background1"/>
              </w:rPr>
              <w:t>015</w:t>
            </w:r>
          </w:p>
        </w:tc>
        <w:tc>
          <w:tcPr>
            <w:tcW w:w="735" w:type="pct"/>
            <w:shd w:val="clear" w:color="auto" w:fill="003359" w:themeFill="accent2"/>
            <w:noWrap/>
            <w:vAlign w:val="center"/>
            <w:hideMark/>
          </w:tcPr>
          <w:p w14:paraId="5835D8DC" w14:textId="5DD4AAEB" w:rsidR="00440862" w:rsidRPr="000D128D" w:rsidRDefault="00440862" w:rsidP="000D128D">
            <w:pPr>
              <w:pStyle w:val="TableText"/>
              <w:jc w:val="center"/>
              <w:rPr>
                <w:b/>
                <w:color w:val="FFFFFF" w:themeColor="background1"/>
              </w:rPr>
            </w:pPr>
            <w:r w:rsidRPr="000D128D">
              <w:rPr>
                <w:b/>
                <w:color w:val="FFFFFF" w:themeColor="background1"/>
              </w:rPr>
              <w:t>2015</w:t>
            </w:r>
            <w:r w:rsidR="00422605" w:rsidRPr="002F7536">
              <w:rPr>
                <w:b/>
                <w:color w:val="FFFFFF" w:themeColor="background1"/>
              </w:rPr>
              <w:t>–2</w:t>
            </w:r>
            <w:r w:rsidRPr="000D128D">
              <w:rPr>
                <w:b/>
                <w:color w:val="FFFFFF" w:themeColor="background1"/>
              </w:rPr>
              <w:t>016</w:t>
            </w:r>
          </w:p>
        </w:tc>
        <w:tc>
          <w:tcPr>
            <w:tcW w:w="735" w:type="pct"/>
            <w:shd w:val="clear" w:color="auto" w:fill="003359" w:themeFill="accent2"/>
            <w:vAlign w:val="center"/>
          </w:tcPr>
          <w:p w14:paraId="24CD5382" w14:textId="42ADD71B" w:rsidR="00440862" w:rsidRPr="000D128D" w:rsidRDefault="00440862" w:rsidP="000D128D">
            <w:pPr>
              <w:pStyle w:val="TableText"/>
              <w:jc w:val="center"/>
              <w:rPr>
                <w:b/>
                <w:color w:val="FFFFFF" w:themeColor="background1"/>
              </w:rPr>
            </w:pPr>
            <w:r w:rsidRPr="000D128D">
              <w:rPr>
                <w:b/>
                <w:color w:val="FFFFFF" w:themeColor="background1"/>
              </w:rPr>
              <w:t>2015</w:t>
            </w:r>
            <w:r w:rsidR="00422605" w:rsidRPr="002F7536">
              <w:rPr>
                <w:b/>
                <w:color w:val="FFFFFF" w:themeColor="background1"/>
              </w:rPr>
              <w:t>–2</w:t>
            </w:r>
            <w:r w:rsidRPr="000D128D">
              <w:rPr>
                <w:b/>
                <w:color w:val="FFFFFF" w:themeColor="background1"/>
              </w:rPr>
              <w:t>016</w:t>
            </w:r>
          </w:p>
        </w:tc>
      </w:tr>
      <w:tr w:rsidR="00440862" w:rsidRPr="00E20A92" w14:paraId="6D39B0DF" w14:textId="77777777" w:rsidTr="000D128D">
        <w:trPr>
          <w:jc w:val="right"/>
        </w:trPr>
        <w:tc>
          <w:tcPr>
            <w:tcW w:w="1327" w:type="pct"/>
            <w:shd w:val="clear" w:color="auto" w:fill="auto"/>
            <w:noWrap/>
            <w:vAlign w:val="bottom"/>
            <w:hideMark/>
          </w:tcPr>
          <w:p w14:paraId="2529AC10" w14:textId="49F7A7A5" w:rsidR="00440862" w:rsidRPr="002F7536" w:rsidRDefault="00C86E3C" w:rsidP="000D128D">
            <w:pPr>
              <w:pStyle w:val="TableText"/>
            </w:pPr>
            <w:r w:rsidRPr="002F7536">
              <w:t>Basilan</w:t>
            </w:r>
          </w:p>
        </w:tc>
        <w:tc>
          <w:tcPr>
            <w:tcW w:w="734" w:type="pct"/>
            <w:shd w:val="clear" w:color="auto" w:fill="auto"/>
            <w:noWrap/>
            <w:hideMark/>
          </w:tcPr>
          <w:p w14:paraId="4ABABB5A" w14:textId="77777777" w:rsidR="00440862" w:rsidRPr="002F7536" w:rsidRDefault="00440862" w:rsidP="000D128D">
            <w:pPr>
              <w:pStyle w:val="TableText"/>
              <w:ind w:right="339"/>
              <w:jc w:val="right"/>
            </w:pPr>
            <w:r w:rsidRPr="002F7536">
              <w:t>0</w:t>
            </w:r>
          </w:p>
        </w:tc>
        <w:tc>
          <w:tcPr>
            <w:tcW w:w="735" w:type="pct"/>
            <w:shd w:val="clear" w:color="auto" w:fill="auto"/>
            <w:noWrap/>
            <w:hideMark/>
          </w:tcPr>
          <w:p w14:paraId="78B247DB" w14:textId="6AA436F8" w:rsidR="00440862" w:rsidRPr="002F7536" w:rsidRDefault="00A7573E" w:rsidP="000D128D">
            <w:pPr>
              <w:pStyle w:val="TableText"/>
              <w:ind w:right="339"/>
              <w:jc w:val="right"/>
            </w:pPr>
            <w:r w:rsidRPr="002F7536">
              <w:t xml:space="preserve">   </w:t>
            </w:r>
            <w:r w:rsidR="00440862" w:rsidRPr="002F7536">
              <w:t xml:space="preserve">1,765 </w:t>
            </w:r>
          </w:p>
        </w:tc>
        <w:tc>
          <w:tcPr>
            <w:tcW w:w="734" w:type="pct"/>
            <w:shd w:val="clear" w:color="auto" w:fill="auto"/>
            <w:noWrap/>
            <w:hideMark/>
          </w:tcPr>
          <w:p w14:paraId="6A7B866E" w14:textId="7236D6DF" w:rsidR="00440862" w:rsidRPr="002F7536" w:rsidRDefault="00A7573E" w:rsidP="000D128D">
            <w:pPr>
              <w:pStyle w:val="TableText"/>
              <w:ind w:right="339"/>
              <w:jc w:val="right"/>
            </w:pPr>
            <w:r w:rsidRPr="002F7536">
              <w:t xml:space="preserve">   </w:t>
            </w:r>
            <w:r w:rsidR="00440862" w:rsidRPr="002F7536">
              <w:t xml:space="preserve">2,576 </w:t>
            </w:r>
          </w:p>
        </w:tc>
        <w:tc>
          <w:tcPr>
            <w:tcW w:w="735" w:type="pct"/>
            <w:shd w:val="clear" w:color="auto" w:fill="auto"/>
            <w:noWrap/>
            <w:hideMark/>
          </w:tcPr>
          <w:p w14:paraId="1FE11D21" w14:textId="08642432" w:rsidR="00440862" w:rsidRPr="002F7536" w:rsidRDefault="00A7573E" w:rsidP="000D128D">
            <w:pPr>
              <w:pStyle w:val="TableText"/>
              <w:ind w:right="339"/>
              <w:jc w:val="right"/>
            </w:pPr>
            <w:r w:rsidRPr="002F7536">
              <w:t xml:space="preserve">   </w:t>
            </w:r>
            <w:r w:rsidR="00440862" w:rsidRPr="002F7536">
              <w:t xml:space="preserve">1,983 </w:t>
            </w:r>
          </w:p>
        </w:tc>
        <w:tc>
          <w:tcPr>
            <w:tcW w:w="735" w:type="pct"/>
          </w:tcPr>
          <w:p w14:paraId="1A27356F" w14:textId="16E88324" w:rsidR="00440862" w:rsidRPr="002F7536" w:rsidRDefault="00A7573E" w:rsidP="000D128D">
            <w:pPr>
              <w:pStyle w:val="TableText"/>
              <w:ind w:right="339"/>
              <w:jc w:val="right"/>
            </w:pPr>
            <w:r w:rsidRPr="002F7536">
              <w:t xml:space="preserve">   </w:t>
            </w:r>
            <w:r w:rsidR="00440862" w:rsidRPr="002F7536">
              <w:t xml:space="preserve">5,663 </w:t>
            </w:r>
          </w:p>
        </w:tc>
      </w:tr>
      <w:tr w:rsidR="00440862" w:rsidRPr="00E20A92" w14:paraId="6ACE6646" w14:textId="77777777" w:rsidTr="000D128D">
        <w:trPr>
          <w:jc w:val="right"/>
        </w:trPr>
        <w:tc>
          <w:tcPr>
            <w:tcW w:w="1327" w:type="pct"/>
            <w:shd w:val="clear" w:color="auto" w:fill="auto"/>
            <w:noWrap/>
            <w:vAlign w:val="bottom"/>
            <w:hideMark/>
          </w:tcPr>
          <w:p w14:paraId="59435B23" w14:textId="0E3DD1E2" w:rsidR="00440862" w:rsidRPr="002F7536" w:rsidRDefault="00C86E3C" w:rsidP="000D128D">
            <w:pPr>
              <w:pStyle w:val="TableText"/>
            </w:pPr>
            <w:r w:rsidRPr="002F7536">
              <w:t>Lanao Del Sur</w:t>
            </w:r>
          </w:p>
        </w:tc>
        <w:tc>
          <w:tcPr>
            <w:tcW w:w="734" w:type="pct"/>
            <w:shd w:val="clear" w:color="auto" w:fill="auto"/>
            <w:noWrap/>
            <w:hideMark/>
          </w:tcPr>
          <w:p w14:paraId="080C3EEF" w14:textId="6EDED67F" w:rsidR="00440862" w:rsidRPr="002F7536" w:rsidRDefault="00A7573E" w:rsidP="000D128D">
            <w:pPr>
              <w:pStyle w:val="TableText"/>
              <w:ind w:right="339"/>
              <w:jc w:val="right"/>
            </w:pPr>
            <w:r w:rsidRPr="002F7536">
              <w:t xml:space="preserve">   </w:t>
            </w:r>
            <w:r w:rsidR="00440862" w:rsidRPr="002F7536">
              <w:t xml:space="preserve">7,190 </w:t>
            </w:r>
          </w:p>
        </w:tc>
        <w:tc>
          <w:tcPr>
            <w:tcW w:w="735" w:type="pct"/>
            <w:shd w:val="clear" w:color="auto" w:fill="auto"/>
            <w:noWrap/>
            <w:hideMark/>
          </w:tcPr>
          <w:p w14:paraId="58D71BE8" w14:textId="6F4BA718" w:rsidR="00440862" w:rsidRPr="002F7536" w:rsidRDefault="00A7573E" w:rsidP="000D128D">
            <w:pPr>
              <w:pStyle w:val="TableText"/>
              <w:ind w:right="339"/>
              <w:jc w:val="right"/>
            </w:pPr>
            <w:r w:rsidRPr="002F7536">
              <w:t xml:space="preserve">  </w:t>
            </w:r>
            <w:r w:rsidR="00440862" w:rsidRPr="002F7536">
              <w:t xml:space="preserve">15,219 </w:t>
            </w:r>
          </w:p>
        </w:tc>
        <w:tc>
          <w:tcPr>
            <w:tcW w:w="734" w:type="pct"/>
            <w:shd w:val="clear" w:color="auto" w:fill="auto"/>
            <w:noWrap/>
            <w:hideMark/>
          </w:tcPr>
          <w:p w14:paraId="4F567F41" w14:textId="3BC64E80" w:rsidR="00440862" w:rsidRPr="002F7536" w:rsidRDefault="00A7573E" w:rsidP="000D128D">
            <w:pPr>
              <w:pStyle w:val="TableText"/>
              <w:ind w:right="339"/>
              <w:jc w:val="right"/>
            </w:pPr>
            <w:r w:rsidRPr="002F7536">
              <w:t xml:space="preserve">  </w:t>
            </w:r>
            <w:r w:rsidR="00440862" w:rsidRPr="002F7536">
              <w:t xml:space="preserve">19,147 </w:t>
            </w:r>
          </w:p>
        </w:tc>
        <w:tc>
          <w:tcPr>
            <w:tcW w:w="735" w:type="pct"/>
            <w:shd w:val="clear" w:color="auto" w:fill="auto"/>
            <w:noWrap/>
            <w:hideMark/>
          </w:tcPr>
          <w:p w14:paraId="445CB0A3" w14:textId="3E3BEC87" w:rsidR="00440862" w:rsidRPr="002F7536" w:rsidRDefault="00A7573E" w:rsidP="000D128D">
            <w:pPr>
              <w:pStyle w:val="TableText"/>
              <w:ind w:right="339"/>
              <w:jc w:val="right"/>
            </w:pPr>
            <w:r w:rsidRPr="002F7536">
              <w:t xml:space="preserve">  </w:t>
            </w:r>
            <w:r w:rsidR="00440862" w:rsidRPr="002F7536">
              <w:t xml:space="preserve">12,628 </w:t>
            </w:r>
          </w:p>
        </w:tc>
        <w:tc>
          <w:tcPr>
            <w:tcW w:w="735" w:type="pct"/>
          </w:tcPr>
          <w:p w14:paraId="32F136C1" w14:textId="0F5EC9A9" w:rsidR="00440862" w:rsidRPr="002F7536" w:rsidRDefault="00A7573E" w:rsidP="000D128D">
            <w:pPr>
              <w:pStyle w:val="TableText"/>
              <w:ind w:right="339"/>
              <w:jc w:val="right"/>
            </w:pPr>
            <w:r w:rsidRPr="002F7536">
              <w:t xml:space="preserve">  </w:t>
            </w:r>
            <w:r w:rsidR="00440862" w:rsidRPr="002F7536">
              <w:t xml:space="preserve">11,584 </w:t>
            </w:r>
          </w:p>
        </w:tc>
      </w:tr>
      <w:tr w:rsidR="00440862" w:rsidRPr="00E20A92" w14:paraId="3B089FC3" w14:textId="77777777" w:rsidTr="000D128D">
        <w:trPr>
          <w:jc w:val="right"/>
        </w:trPr>
        <w:tc>
          <w:tcPr>
            <w:tcW w:w="1327" w:type="pct"/>
            <w:shd w:val="clear" w:color="auto" w:fill="auto"/>
            <w:noWrap/>
            <w:vAlign w:val="bottom"/>
            <w:hideMark/>
          </w:tcPr>
          <w:p w14:paraId="0B36754F" w14:textId="2701F313" w:rsidR="00440862" w:rsidRPr="002F7536" w:rsidRDefault="00C86E3C" w:rsidP="000D128D">
            <w:pPr>
              <w:pStyle w:val="TableText"/>
            </w:pPr>
            <w:r w:rsidRPr="002F7536">
              <w:t>Maguindanao</w:t>
            </w:r>
          </w:p>
        </w:tc>
        <w:tc>
          <w:tcPr>
            <w:tcW w:w="734" w:type="pct"/>
            <w:shd w:val="clear" w:color="auto" w:fill="auto"/>
            <w:noWrap/>
            <w:hideMark/>
          </w:tcPr>
          <w:p w14:paraId="433EFE23" w14:textId="15D6FF3C" w:rsidR="00440862" w:rsidRPr="002F7536" w:rsidRDefault="00A7573E" w:rsidP="000D128D">
            <w:pPr>
              <w:pStyle w:val="TableText"/>
              <w:ind w:right="339"/>
              <w:jc w:val="right"/>
            </w:pPr>
            <w:r w:rsidRPr="002F7536">
              <w:t xml:space="preserve">   </w:t>
            </w:r>
            <w:r w:rsidR="00440862" w:rsidRPr="002F7536">
              <w:t xml:space="preserve">3,265 </w:t>
            </w:r>
          </w:p>
        </w:tc>
        <w:tc>
          <w:tcPr>
            <w:tcW w:w="735" w:type="pct"/>
            <w:shd w:val="clear" w:color="auto" w:fill="auto"/>
            <w:noWrap/>
            <w:hideMark/>
          </w:tcPr>
          <w:p w14:paraId="62A86585" w14:textId="6E4DF831" w:rsidR="00440862" w:rsidRPr="002F7536" w:rsidRDefault="00A7573E" w:rsidP="000D128D">
            <w:pPr>
              <w:pStyle w:val="TableText"/>
              <w:ind w:right="339"/>
              <w:jc w:val="right"/>
            </w:pPr>
            <w:r w:rsidRPr="002F7536">
              <w:t xml:space="preserve">   </w:t>
            </w:r>
            <w:r w:rsidR="00440862" w:rsidRPr="002F7536">
              <w:t xml:space="preserve">9,438 </w:t>
            </w:r>
          </w:p>
        </w:tc>
        <w:tc>
          <w:tcPr>
            <w:tcW w:w="734" w:type="pct"/>
            <w:shd w:val="clear" w:color="auto" w:fill="auto"/>
            <w:noWrap/>
            <w:hideMark/>
          </w:tcPr>
          <w:p w14:paraId="714B933A" w14:textId="2A2EC5F4" w:rsidR="00440862" w:rsidRPr="002F7536" w:rsidRDefault="00A7573E" w:rsidP="000D128D">
            <w:pPr>
              <w:pStyle w:val="TableText"/>
              <w:ind w:right="339"/>
              <w:jc w:val="right"/>
            </w:pPr>
            <w:r w:rsidRPr="002F7536">
              <w:t xml:space="preserve">   </w:t>
            </w:r>
            <w:r w:rsidR="00440862" w:rsidRPr="002F7536">
              <w:t xml:space="preserve">9,615 </w:t>
            </w:r>
          </w:p>
        </w:tc>
        <w:tc>
          <w:tcPr>
            <w:tcW w:w="735" w:type="pct"/>
            <w:shd w:val="clear" w:color="auto" w:fill="auto"/>
            <w:noWrap/>
            <w:hideMark/>
          </w:tcPr>
          <w:p w14:paraId="7B5C1832" w14:textId="07DA57B7" w:rsidR="00440862" w:rsidRPr="002F7536" w:rsidRDefault="00A7573E" w:rsidP="000D128D">
            <w:pPr>
              <w:pStyle w:val="TableText"/>
              <w:ind w:right="339"/>
              <w:jc w:val="right"/>
            </w:pPr>
            <w:r w:rsidRPr="002F7536">
              <w:t xml:space="preserve">   </w:t>
            </w:r>
            <w:r w:rsidR="00440862" w:rsidRPr="002F7536">
              <w:t xml:space="preserve">6,989 </w:t>
            </w:r>
          </w:p>
        </w:tc>
        <w:tc>
          <w:tcPr>
            <w:tcW w:w="735" w:type="pct"/>
          </w:tcPr>
          <w:p w14:paraId="17192762" w14:textId="768DD691" w:rsidR="00440862" w:rsidRPr="002F7536" w:rsidRDefault="00A7573E" w:rsidP="000D128D">
            <w:pPr>
              <w:pStyle w:val="TableText"/>
              <w:ind w:right="339"/>
              <w:jc w:val="right"/>
            </w:pPr>
            <w:r w:rsidRPr="002F7536">
              <w:t xml:space="preserve">   </w:t>
            </w:r>
            <w:r w:rsidR="00440862" w:rsidRPr="002F7536">
              <w:t xml:space="preserve">1,850 </w:t>
            </w:r>
          </w:p>
        </w:tc>
      </w:tr>
      <w:tr w:rsidR="00440862" w:rsidRPr="00E20A92" w14:paraId="45EF6AE6" w14:textId="77777777" w:rsidTr="000D128D">
        <w:trPr>
          <w:jc w:val="right"/>
        </w:trPr>
        <w:tc>
          <w:tcPr>
            <w:tcW w:w="1327" w:type="pct"/>
            <w:shd w:val="clear" w:color="auto" w:fill="auto"/>
            <w:noWrap/>
            <w:vAlign w:val="bottom"/>
            <w:hideMark/>
          </w:tcPr>
          <w:p w14:paraId="54E5C86A" w14:textId="20B0D149" w:rsidR="00440862" w:rsidRPr="002F7536" w:rsidRDefault="00C86E3C" w:rsidP="000D128D">
            <w:pPr>
              <w:pStyle w:val="TableText"/>
            </w:pPr>
            <w:r w:rsidRPr="002F7536">
              <w:t>Sulu</w:t>
            </w:r>
          </w:p>
        </w:tc>
        <w:tc>
          <w:tcPr>
            <w:tcW w:w="734" w:type="pct"/>
            <w:shd w:val="clear" w:color="auto" w:fill="auto"/>
            <w:noWrap/>
            <w:hideMark/>
          </w:tcPr>
          <w:p w14:paraId="0E467CC7" w14:textId="77777777" w:rsidR="00440862" w:rsidRPr="002F7536" w:rsidRDefault="00440862" w:rsidP="000D128D">
            <w:pPr>
              <w:pStyle w:val="TableText"/>
              <w:ind w:right="339"/>
              <w:jc w:val="right"/>
            </w:pPr>
            <w:r w:rsidRPr="002F7536">
              <w:t>0</w:t>
            </w:r>
          </w:p>
        </w:tc>
        <w:tc>
          <w:tcPr>
            <w:tcW w:w="735" w:type="pct"/>
            <w:shd w:val="clear" w:color="auto" w:fill="auto"/>
            <w:noWrap/>
            <w:hideMark/>
          </w:tcPr>
          <w:p w14:paraId="412D91D8" w14:textId="345FD699" w:rsidR="00440862" w:rsidRPr="002F7536" w:rsidRDefault="00A7573E" w:rsidP="000D128D">
            <w:pPr>
              <w:pStyle w:val="TableText"/>
              <w:ind w:right="339"/>
              <w:jc w:val="right"/>
            </w:pPr>
            <w:r w:rsidRPr="002F7536">
              <w:t xml:space="preserve">   </w:t>
            </w:r>
            <w:r w:rsidR="00440862" w:rsidRPr="002F7536">
              <w:t xml:space="preserve">2,177 </w:t>
            </w:r>
          </w:p>
        </w:tc>
        <w:tc>
          <w:tcPr>
            <w:tcW w:w="734" w:type="pct"/>
            <w:shd w:val="clear" w:color="auto" w:fill="auto"/>
            <w:noWrap/>
            <w:hideMark/>
          </w:tcPr>
          <w:p w14:paraId="0C40E41D" w14:textId="4DE71F2B" w:rsidR="00440862" w:rsidRPr="002F7536" w:rsidRDefault="00A7573E" w:rsidP="000D128D">
            <w:pPr>
              <w:pStyle w:val="TableText"/>
              <w:ind w:right="339"/>
              <w:jc w:val="right"/>
            </w:pPr>
            <w:r w:rsidRPr="002F7536">
              <w:t xml:space="preserve">   </w:t>
            </w:r>
            <w:r w:rsidR="00440862" w:rsidRPr="002F7536">
              <w:t xml:space="preserve">3,328 </w:t>
            </w:r>
          </w:p>
        </w:tc>
        <w:tc>
          <w:tcPr>
            <w:tcW w:w="735" w:type="pct"/>
            <w:shd w:val="clear" w:color="auto" w:fill="auto"/>
            <w:noWrap/>
            <w:hideMark/>
          </w:tcPr>
          <w:p w14:paraId="307BDB71" w14:textId="264EBB43" w:rsidR="00440862" w:rsidRPr="002F7536" w:rsidRDefault="00A7573E" w:rsidP="000D128D">
            <w:pPr>
              <w:pStyle w:val="TableText"/>
              <w:ind w:right="339"/>
              <w:jc w:val="right"/>
            </w:pPr>
            <w:r w:rsidRPr="002F7536">
              <w:t xml:space="preserve">   </w:t>
            </w:r>
            <w:r w:rsidR="00440862" w:rsidRPr="002F7536">
              <w:t xml:space="preserve">1,683 </w:t>
            </w:r>
          </w:p>
        </w:tc>
        <w:tc>
          <w:tcPr>
            <w:tcW w:w="735" w:type="pct"/>
          </w:tcPr>
          <w:p w14:paraId="1A9E4CA7" w14:textId="7B08AF17" w:rsidR="00440862" w:rsidRPr="002F7536" w:rsidRDefault="00A7573E" w:rsidP="000D128D">
            <w:pPr>
              <w:pStyle w:val="TableText"/>
              <w:ind w:right="339"/>
              <w:jc w:val="right"/>
            </w:pPr>
            <w:r w:rsidRPr="002F7536">
              <w:t xml:space="preserve">   </w:t>
            </w:r>
            <w:r w:rsidR="00440862" w:rsidRPr="002F7536">
              <w:t xml:space="preserve">1,280 </w:t>
            </w:r>
          </w:p>
        </w:tc>
      </w:tr>
      <w:tr w:rsidR="00440862" w:rsidRPr="00E20A92" w14:paraId="29A0A503" w14:textId="77777777" w:rsidTr="000D128D">
        <w:trPr>
          <w:jc w:val="right"/>
        </w:trPr>
        <w:tc>
          <w:tcPr>
            <w:tcW w:w="1327" w:type="pct"/>
            <w:shd w:val="clear" w:color="auto" w:fill="auto"/>
            <w:noWrap/>
            <w:vAlign w:val="bottom"/>
            <w:hideMark/>
          </w:tcPr>
          <w:p w14:paraId="0CE4D74B" w14:textId="1C8BF0BD" w:rsidR="00440862" w:rsidRPr="002F7536" w:rsidRDefault="00C86E3C" w:rsidP="000D128D">
            <w:pPr>
              <w:pStyle w:val="TableText"/>
            </w:pPr>
            <w:r w:rsidRPr="002F7536">
              <w:t>Tawi-Tawi</w:t>
            </w:r>
          </w:p>
        </w:tc>
        <w:tc>
          <w:tcPr>
            <w:tcW w:w="734" w:type="pct"/>
            <w:shd w:val="clear" w:color="auto" w:fill="auto"/>
            <w:noWrap/>
            <w:hideMark/>
          </w:tcPr>
          <w:p w14:paraId="422414A3" w14:textId="6A1DC42B" w:rsidR="00440862" w:rsidRPr="002F7536" w:rsidRDefault="00A7573E" w:rsidP="000D128D">
            <w:pPr>
              <w:pStyle w:val="TableText"/>
              <w:ind w:right="339"/>
              <w:jc w:val="right"/>
            </w:pPr>
            <w:r w:rsidRPr="002F7536">
              <w:t xml:space="preserve">   </w:t>
            </w:r>
            <w:r w:rsidR="00440862" w:rsidRPr="002F7536">
              <w:t xml:space="preserve">1,410 </w:t>
            </w:r>
          </w:p>
        </w:tc>
        <w:tc>
          <w:tcPr>
            <w:tcW w:w="735" w:type="pct"/>
            <w:shd w:val="clear" w:color="auto" w:fill="auto"/>
            <w:noWrap/>
            <w:hideMark/>
          </w:tcPr>
          <w:p w14:paraId="7D389A7C" w14:textId="573F4141" w:rsidR="00440862" w:rsidRPr="002F7536" w:rsidRDefault="00A7573E" w:rsidP="000D128D">
            <w:pPr>
              <w:pStyle w:val="TableText"/>
              <w:ind w:right="339"/>
              <w:jc w:val="right"/>
            </w:pPr>
            <w:r w:rsidRPr="002F7536">
              <w:t xml:space="preserve">   </w:t>
            </w:r>
            <w:r w:rsidR="00440862" w:rsidRPr="002F7536">
              <w:t xml:space="preserve">2,923 </w:t>
            </w:r>
          </w:p>
        </w:tc>
        <w:tc>
          <w:tcPr>
            <w:tcW w:w="734" w:type="pct"/>
            <w:shd w:val="clear" w:color="auto" w:fill="auto"/>
            <w:noWrap/>
            <w:hideMark/>
          </w:tcPr>
          <w:p w14:paraId="7F8B8F1D" w14:textId="7F1677C8" w:rsidR="00440862" w:rsidRPr="002F7536" w:rsidRDefault="00A7573E" w:rsidP="000D128D">
            <w:pPr>
              <w:pStyle w:val="TableText"/>
              <w:ind w:right="339"/>
              <w:jc w:val="right"/>
            </w:pPr>
            <w:r w:rsidRPr="002F7536">
              <w:t xml:space="preserve">   </w:t>
            </w:r>
            <w:r w:rsidR="00440862" w:rsidRPr="002F7536">
              <w:t xml:space="preserve">3,526 </w:t>
            </w:r>
          </w:p>
        </w:tc>
        <w:tc>
          <w:tcPr>
            <w:tcW w:w="735" w:type="pct"/>
            <w:shd w:val="clear" w:color="auto" w:fill="auto"/>
            <w:noWrap/>
            <w:hideMark/>
          </w:tcPr>
          <w:p w14:paraId="27FE4658" w14:textId="6B7CF074" w:rsidR="00440862" w:rsidRPr="002F7536" w:rsidRDefault="00A7573E" w:rsidP="000D128D">
            <w:pPr>
              <w:pStyle w:val="TableText"/>
              <w:ind w:right="339"/>
              <w:jc w:val="right"/>
            </w:pPr>
            <w:r w:rsidRPr="002F7536">
              <w:t xml:space="preserve">   </w:t>
            </w:r>
            <w:r w:rsidR="00440862" w:rsidRPr="002F7536">
              <w:t xml:space="preserve">2,155 </w:t>
            </w:r>
          </w:p>
        </w:tc>
        <w:tc>
          <w:tcPr>
            <w:tcW w:w="735" w:type="pct"/>
          </w:tcPr>
          <w:p w14:paraId="60DD6CB7" w14:textId="74695CBF" w:rsidR="00440862" w:rsidRPr="002F7536" w:rsidRDefault="00A7573E" w:rsidP="000D128D">
            <w:pPr>
              <w:pStyle w:val="TableText"/>
              <w:ind w:right="339"/>
              <w:jc w:val="right"/>
            </w:pPr>
            <w:r w:rsidRPr="002F7536">
              <w:t xml:space="preserve">   </w:t>
            </w:r>
            <w:r w:rsidR="00440862" w:rsidRPr="002F7536">
              <w:t xml:space="preserve">1,263 </w:t>
            </w:r>
          </w:p>
        </w:tc>
      </w:tr>
      <w:tr w:rsidR="00440862" w:rsidRPr="00E20A92" w14:paraId="58ABEB87" w14:textId="77777777" w:rsidTr="000D128D">
        <w:trPr>
          <w:jc w:val="right"/>
        </w:trPr>
        <w:tc>
          <w:tcPr>
            <w:tcW w:w="1327" w:type="pct"/>
            <w:shd w:val="clear" w:color="auto" w:fill="F2F2F2" w:themeFill="background1" w:themeFillShade="F2"/>
            <w:vAlign w:val="center"/>
            <w:hideMark/>
          </w:tcPr>
          <w:p w14:paraId="12E73996" w14:textId="77777777" w:rsidR="00440862" w:rsidRPr="000D128D" w:rsidRDefault="00440862" w:rsidP="000D128D">
            <w:pPr>
              <w:pStyle w:val="TableText"/>
              <w:rPr>
                <w:b/>
              </w:rPr>
            </w:pPr>
            <w:r w:rsidRPr="000D128D">
              <w:rPr>
                <w:b/>
              </w:rPr>
              <w:t>Total</w:t>
            </w:r>
          </w:p>
        </w:tc>
        <w:tc>
          <w:tcPr>
            <w:tcW w:w="734" w:type="pct"/>
            <w:shd w:val="clear" w:color="auto" w:fill="F2F2F2" w:themeFill="background1" w:themeFillShade="F2"/>
            <w:noWrap/>
            <w:hideMark/>
          </w:tcPr>
          <w:p w14:paraId="4B98ECA2" w14:textId="7890280C" w:rsidR="00440862" w:rsidRPr="000D128D" w:rsidRDefault="00A7573E" w:rsidP="000D128D">
            <w:pPr>
              <w:pStyle w:val="TableText"/>
              <w:ind w:right="339"/>
              <w:jc w:val="right"/>
              <w:rPr>
                <w:b/>
              </w:rPr>
            </w:pPr>
            <w:r w:rsidRPr="000D128D">
              <w:rPr>
                <w:b/>
              </w:rPr>
              <w:t xml:space="preserve">  </w:t>
            </w:r>
            <w:r w:rsidR="00440862" w:rsidRPr="000D128D">
              <w:rPr>
                <w:b/>
              </w:rPr>
              <w:t xml:space="preserve">11,865 </w:t>
            </w:r>
          </w:p>
        </w:tc>
        <w:tc>
          <w:tcPr>
            <w:tcW w:w="735" w:type="pct"/>
            <w:shd w:val="clear" w:color="auto" w:fill="F2F2F2" w:themeFill="background1" w:themeFillShade="F2"/>
            <w:noWrap/>
            <w:hideMark/>
          </w:tcPr>
          <w:p w14:paraId="44BAE515" w14:textId="10230E68" w:rsidR="00440862" w:rsidRPr="000D128D" w:rsidRDefault="00A7573E" w:rsidP="000D128D">
            <w:pPr>
              <w:pStyle w:val="TableText"/>
              <w:ind w:right="339"/>
              <w:jc w:val="right"/>
              <w:rPr>
                <w:b/>
              </w:rPr>
            </w:pPr>
            <w:r w:rsidRPr="000D128D">
              <w:rPr>
                <w:b/>
              </w:rPr>
              <w:t xml:space="preserve">  </w:t>
            </w:r>
            <w:r w:rsidR="00440862" w:rsidRPr="000D128D">
              <w:rPr>
                <w:b/>
              </w:rPr>
              <w:t xml:space="preserve">31,522 </w:t>
            </w:r>
          </w:p>
        </w:tc>
        <w:tc>
          <w:tcPr>
            <w:tcW w:w="734" w:type="pct"/>
            <w:shd w:val="clear" w:color="auto" w:fill="F2F2F2" w:themeFill="background1" w:themeFillShade="F2"/>
            <w:noWrap/>
            <w:hideMark/>
          </w:tcPr>
          <w:p w14:paraId="50F3357D" w14:textId="2576DF81" w:rsidR="00440862" w:rsidRPr="000D128D" w:rsidRDefault="00A7573E" w:rsidP="000D128D">
            <w:pPr>
              <w:pStyle w:val="TableText"/>
              <w:ind w:right="339"/>
              <w:jc w:val="right"/>
              <w:rPr>
                <w:b/>
              </w:rPr>
            </w:pPr>
            <w:r w:rsidRPr="000D128D">
              <w:rPr>
                <w:b/>
              </w:rPr>
              <w:t xml:space="preserve">  </w:t>
            </w:r>
            <w:r w:rsidR="00440862" w:rsidRPr="000D128D">
              <w:rPr>
                <w:b/>
              </w:rPr>
              <w:t xml:space="preserve">38,192 </w:t>
            </w:r>
          </w:p>
        </w:tc>
        <w:tc>
          <w:tcPr>
            <w:tcW w:w="735" w:type="pct"/>
            <w:shd w:val="clear" w:color="auto" w:fill="F2F2F2" w:themeFill="background1" w:themeFillShade="F2"/>
            <w:noWrap/>
            <w:hideMark/>
          </w:tcPr>
          <w:p w14:paraId="1D57D49A" w14:textId="48D00D24" w:rsidR="00440862" w:rsidRPr="000D128D" w:rsidRDefault="00A7573E" w:rsidP="000D128D">
            <w:pPr>
              <w:pStyle w:val="TableText"/>
              <w:ind w:right="339"/>
              <w:jc w:val="right"/>
              <w:rPr>
                <w:b/>
              </w:rPr>
            </w:pPr>
            <w:r w:rsidRPr="000D128D">
              <w:rPr>
                <w:b/>
              </w:rPr>
              <w:t xml:space="preserve">  </w:t>
            </w:r>
            <w:r w:rsidR="00440862" w:rsidRPr="000D128D">
              <w:rPr>
                <w:b/>
              </w:rPr>
              <w:t xml:space="preserve">25,438 </w:t>
            </w:r>
          </w:p>
        </w:tc>
        <w:tc>
          <w:tcPr>
            <w:tcW w:w="735" w:type="pct"/>
            <w:shd w:val="clear" w:color="auto" w:fill="F2F2F2" w:themeFill="background1" w:themeFillShade="F2"/>
          </w:tcPr>
          <w:p w14:paraId="4D83E9C4" w14:textId="20D4C311" w:rsidR="00440862" w:rsidRPr="000D128D" w:rsidRDefault="00A7573E" w:rsidP="000D128D">
            <w:pPr>
              <w:pStyle w:val="TableText"/>
              <w:ind w:right="339"/>
              <w:jc w:val="right"/>
              <w:rPr>
                <w:b/>
              </w:rPr>
            </w:pPr>
            <w:r w:rsidRPr="000D128D">
              <w:rPr>
                <w:b/>
              </w:rPr>
              <w:t xml:space="preserve">  </w:t>
            </w:r>
            <w:r w:rsidR="00440862" w:rsidRPr="000D128D">
              <w:rPr>
                <w:b/>
              </w:rPr>
              <w:t xml:space="preserve">21,640 </w:t>
            </w:r>
          </w:p>
        </w:tc>
      </w:tr>
    </w:tbl>
    <w:p w14:paraId="04397F4B" w14:textId="05BA5E84" w:rsidR="009809AE" w:rsidRPr="002F7536" w:rsidRDefault="009809AE" w:rsidP="000D128D">
      <w:pPr>
        <w:pStyle w:val="source"/>
      </w:pPr>
      <w:bookmarkStart w:id="82" w:name="_Hlk480102992"/>
      <w:r w:rsidRPr="002F7536">
        <w:t>BRAC 2016</w:t>
      </w:r>
    </w:p>
    <w:p w14:paraId="2E6EF98D" w14:textId="62A52AE6" w:rsidR="00700B16" w:rsidRDefault="00227F3C" w:rsidP="007B7375">
      <w:pPr>
        <w:pStyle w:val="BodyText"/>
        <w:rPr>
          <w:rFonts w:asciiTheme="minorHAnsi" w:hAnsiTheme="minorHAnsi"/>
        </w:rPr>
      </w:pPr>
      <w:r>
        <w:rPr>
          <w:rFonts w:asciiTheme="minorHAnsi" w:hAnsiTheme="minorHAnsi"/>
        </w:rPr>
        <w:t>F</w:t>
      </w:r>
      <w:r w:rsidR="00DE2AAF" w:rsidRPr="002F7536">
        <w:rPr>
          <w:rFonts w:asciiTheme="minorHAnsi" w:hAnsiTheme="minorHAnsi"/>
        </w:rPr>
        <w:t>igure</w:t>
      </w:r>
      <w:r>
        <w:rPr>
          <w:rFonts w:asciiTheme="minorHAnsi" w:hAnsiTheme="minorHAnsi"/>
        </w:rPr>
        <w:t xml:space="preserve"> 3</w:t>
      </w:r>
      <w:r w:rsidR="00700B16">
        <w:rPr>
          <w:rFonts w:asciiTheme="minorHAnsi" w:hAnsiTheme="minorHAnsi"/>
        </w:rPr>
        <w:t>2</w:t>
      </w:r>
      <w:r w:rsidR="00DE2AAF" w:rsidRPr="002F7536">
        <w:rPr>
          <w:rFonts w:asciiTheme="minorHAnsi" w:hAnsiTheme="minorHAnsi"/>
        </w:rPr>
        <w:t xml:space="preserve"> below shows the number of students in ADM learning centres between </w:t>
      </w:r>
      <w:r w:rsidR="00134272" w:rsidRPr="002F7536">
        <w:rPr>
          <w:rFonts w:asciiTheme="minorHAnsi" w:hAnsiTheme="minorHAnsi"/>
        </w:rPr>
        <w:t>SY </w:t>
      </w:r>
      <w:r w:rsidR="00DE2AAF" w:rsidRPr="002F7536">
        <w:rPr>
          <w:rFonts w:asciiTheme="minorHAnsi" w:hAnsiTheme="minorHAnsi"/>
        </w:rPr>
        <w:t>2012</w:t>
      </w:r>
      <w:r w:rsidR="00134272" w:rsidRPr="002F7536">
        <w:rPr>
          <w:rFonts w:asciiTheme="minorHAnsi" w:hAnsiTheme="minorHAnsi"/>
        </w:rPr>
        <w:t>–2013</w:t>
      </w:r>
      <w:r w:rsidR="00DE2AAF" w:rsidRPr="002F7536">
        <w:rPr>
          <w:rFonts w:asciiTheme="minorHAnsi" w:hAnsiTheme="minorHAnsi"/>
        </w:rPr>
        <w:t xml:space="preserve"> and </w:t>
      </w:r>
      <w:r w:rsidR="00700B16">
        <w:rPr>
          <w:rFonts w:asciiTheme="minorHAnsi" w:hAnsiTheme="minorHAnsi"/>
        </w:rPr>
        <w:t xml:space="preserve">SY </w:t>
      </w:r>
      <w:r w:rsidR="00DE2AAF" w:rsidRPr="002F7536">
        <w:rPr>
          <w:rFonts w:asciiTheme="minorHAnsi" w:hAnsiTheme="minorHAnsi"/>
        </w:rPr>
        <w:t>2016</w:t>
      </w:r>
      <w:r w:rsidR="00E20A92" w:rsidRPr="002F7536">
        <w:rPr>
          <w:rFonts w:asciiTheme="minorHAnsi" w:hAnsiTheme="minorHAnsi"/>
        </w:rPr>
        <w:t>–2017</w:t>
      </w:r>
      <w:r w:rsidR="00DE2AAF" w:rsidRPr="002F7536">
        <w:rPr>
          <w:rFonts w:asciiTheme="minorHAnsi" w:hAnsiTheme="minorHAnsi"/>
        </w:rPr>
        <w:t>.</w:t>
      </w:r>
      <w:r w:rsidR="00A7573E" w:rsidRPr="002F7536">
        <w:rPr>
          <w:rFonts w:asciiTheme="minorHAnsi" w:hAnsiTheme="minorHAnsi"/>
        </w:rPr>
        <w:t xml:space="preserve"> </w:t>
      </w:r>
      <w:r w:rsidR="00DE2AAF" w:rsidRPr="002F7536">
        <w:rPr>
          <w:rFonts w:asciiTheme="minorHAnsi" w:hAnsiTheme="minorHAnsi"/>
        </w:rPr>
        <w:t xml:space="preserve"> </w:t>
      </w:r>
      <w:r w:rsidR="004524F5" w:rsidRPr="002F7536">
        <w:rPr>
          <w:rFonts w:asciiTheme="minorHAnsi" w:hAnsiTheme="minorHAnsi"/>
        </w:rPr>
        <w:t>The program had its greatest enrolment in</w:t>
      </w:r>
      <w:r>
        <w:rPr>
          <w:rFonts w:asciiTheme="minorHAnsi" w:hAnsiTheme="minorHAnsi"/>
        </w:rPr>
        <w:t xml:space="preserve"> SY</w:t>
      </w:r>
      <w:r w:rsidR="004524F5" w:rsidRPr="002F7536">
        <w:rPr>
          <w:rFonts w:asciiTheme="minorHAnsi" w:hAnsiTheme="minorHAnsi"/>
        </w:rPr>
        <w:t xml:space="preserve"> 2014</w:t>
      </w:r>
      <w:r w:rsidR="00134272" w:rsidRPr="002F7536">
        <w:rPr>
          <w:rFonts w:asciiTheme="minorHAnsi" w:hAnsiTheme="minorHAnsi"/>
        </w:rPr>
        <w:t>–2015</w:t>
      </w:r>
      <w:r w:rsidR="004524F5" w:rsidRPr="002F7536">
        <w:rPr>
          <w:rFonts w:asciiTheme="minorHAnsi" w:hAnsiTheme="minorHAnsi"/>
        </w:rPr>
        <w:t xml:space="preserve"> and gradually reduced participation in </w:t>
      </w:r>
      <w:r>
        <w:rPr>
          <w:rFonts w:asciiTheme="minorHAnsi" w:hAnsiTheme="minorHAnsi"/>
        </w:rPr>
        <w:t xml:space="preserve">SY </w:t>
      </w:r>
      <w:r w:rsidR="004524F5" w:rsidRPr="002F7536">
        <w:rPr>
          <w:rFonts w:asciiTheme="minorHAnsi" w:hAnsiTheme="minorHAnsi"/>
        </w:rPr>
        <w:t>2015</w:t>
      </w:r>
      <w:r w:rsidR="00134272" w:rsidRPr="002F7536">
        <w:rPr>
          <w:rFonts w:asciiTheme="minorHAnsi" w:hAnsiTheme="minorHAnsi"/>
        </w:rPr>
        <w:t>–2016</w:t>
      </w:r>
      <w:r w:rsidR="004524F5" w:rsidRPr="002F7536">
        <w:rPr>
          <w:rFonts w:asciiTheme="minorHAnsi" w:hAnsiTheme="minorHAnsi"/>
        </w:rPr>
        <w:t xml:space="preserve"> and </w:t>
      </w:r>
      <w:r>
        <w:rPr>
          <w:rFonts w:asciiTheme="minorHAnsi" w:hAnsiTheme="minorHAnsi"/>
        </w:rPr>
        <w:t xml:space="preserve">SY </w:t>
      </w:r>
      <w:r w:rsidR="004524F5" w:rsidRPr="002F7536">
        <w:rPr>
          <w:rFonts w:asciiTheme="minorHAnsi" w:hAnsiTheme="minorHAnsi"/>
        </w:rPr>
        <w:t>2016</w:t>
      </w:r>
      <w:r w:rsidR="00E20A92" w:rsidRPr="002F7536">
        <w:rPr>
          <w:rFonts w:asciiTheme="minorHAnsi" w:hAnsiTheme="minorHAnsi"/>
        </w:rPr>
        <w:t>–20</w:t>
      </w:r>
      <w:r w:rsidR="004524F5" w:rsidRPr="002F7536">
        <w:rPr>
          <w:rFonts w:asciiTheme="minorHAnsi" w:hAnsiTheme="minorHAnsi"/>
        </w:rPr>
        <w:t>17 as students were transitioned to the formal education system.</w:t>
      </w:r>
      <w:r w:rsidR="00A7573E" w:rsidRPr="002F7536">
        <w:rPr>
          <w:rFonts w:asciiTheme="minorHAnsi" w:hAnsiTheme="minorHAnsi"/>
        </w:rPr>
        <w:t xml:space="preserve"> </w:t>
      </w:r>
    </w:p>
    <w:p w14:paraId="7AF5EFE6" w14:textId="027648C1" w:rsidR="009809AE" w:rsidRPr="005433AF" w:rsidRDefault="009809AE" w:rsidP="00111699">
      <w:pPr>
        <w:pStyle w:val="Caption"/>
      </w:pPr>
      <w:bookmarkStart w:id="83" w:name="_Toc481662865"/>
      <w:r w:rsidRPr="005433AF">
        <w:t xml:space="preserve">Figure </w:t>
      </w:r>
      <w:r w:rsidR="00227F3C" w:rsidRPr="005433AF">
        <w:fldChar w:fldCharType="begin"/>
      </w:r>
      <w:r w:rsidR="00227F3C" w:rsidRPr="005433AF">
        <w:instrText xml:space="preserve"> SEQ Figure \* ARABIC </w:instrText>
      </w:r>
      <w:r w:rsidR="00227F3C" w:rsidRPr="005433AF">
        <w:fldChar w:fldCharType="separate"/>
      </w:r>
      <w:r w:rsidR="00055B6D">
        <w:rPr>
          <w:noProof/>
        </w:rPr>
        <w:t>32</w:t>
      </w:r>
      <w:r w:rsidR="00227F3C" w:rsidRPr="005433AF">
        <w:fldChar w:fldCharType="end"/>
      </w:r>
      <w:r w:rsidR="00111699" w:rsidRPr="005433AF">
        <w:t xml:space="preserve"> </w:t>
      </w:r>
      <w:r w:rsidR="00111699">
        <w:t xml:space="preserve">  </w:t>
      </w:r>
      <w:r w:rsidRPr="005433AF">
        <w:t xml:space="preserve">Number of </w:t>
      </w:r>
      <w:r w:rsidR="00C86E3C" w:rsidRPr="005433AF">
        <w:t xml:space="preserve">students </w:t>
      </w:r>
      <w:r w:rsidRPr="005433AF">
        <w:t xml:space="preserve">in ADM learning centres by </w:t>
      </w:r>
      <w:r w:rsidR="00134272" w:rsidRPr="005433AF">
        <w:t>SY </w:t>
      </w:r>
      <w:r w:rsidRPr="005433AF">
        <w:t>2012</w:t>
      </w:r>
      <w:r w:rsidR="00134272" w:rsidRPr="005433AF">
        <w:t>–2013</w:t>
      </w:r>
      <w:r w:rsidRPr="005433AF">
        <w:t xml:space="preserve"> to 2016</w:t>
      </w:r>
      <w:r w:rsidR="00E20A92" w:rsidRPr="005433AF">
        <w:t>–2017</w:t>
      </w:r>
      <w:bookmarkEnd w:id="83"/>
    </w:p>
    <w:p w14:paraId="5E042FAB" w14:textId="77777777" w:rsidR="009809AE" w:rsidRPr="000D128D" w:rsidRDefault="009809AE" w:rsidP="000D128D">
      <w:pPr>
        <w:rPr>
          <w:lang w:val="en-AU"/>
        </w:rPr>
      </w:pPr>
      <w:r w:rsidRPr="00D265F5">
        <w:rPr>
          <w:noProof/>
          <w:lang w:val="en-AU" w:eastAsia="en-AU" w:bidi="ar-SA"/>
        </w:rPr>
        <w:drawing>
          <wp:inline distT="0" distB="0" distL="0" distR="0" wp14:anchorId="23F1E13C" wp14:editId="7772401E">
            <wp:extent cx="5760000" cy="1800000"/>
            <wp:effectExtent l="0" t="0" r="12700" b="1016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0D128D">
        <w:rPr>
          <w:lang w:val="en-AU"/>
        </w:rPr>
        <w:t xml:space="preserve"> </w:t>
      </w:r>
    </w:p>
    <w:p w14:paraId="275574FD" w14:textId="4718CBDC" w:rsidR="009809AE" w:rsidRDefault="009809AE" w:rsidP="000D128D">
      <w:pPr>
        <w:pStyle w:val="source"/>
      </w:pPr>
      <w:r w:rsidRPr="002F7536">
        <w:t>BRAC 2016</w:t>
      </w:r>
    </w:p>
    <w:p w14:paraId="481819A6" w14:textId="1BCF669E" w:rsidR="00700B16" w:rsidRPr="00700B16" w:rsidRDefault="00700B16" w:rsidP="005433AF">
      <w:pPr>
        <w:pStyle w:val="BodyText"/>
      </w:pPr>
      <w:r w:rsidRPr="00700B16">
        <w:t>Figure 33</w:t>
      </w:r>
      <w:r w:rsidRPr="00FC2D89">
        <w:t xml:space="preserve"> below </w:t>
      </w:r>
      <w:r w:rsidRPr="002150A4">
        <w:t>shows the GPI for the number of students in ADM learning centres by SY </w:t>
      </w:r>
      <w:r w:rsidRPr="002509BB">
        <w:t>2012</w:t>
      </w:r>
      <w:r w:rsidRPr="001F5B77">
        <w:t>–2013</w:t>
      </w:r>
      <w:r w:rsidRPr="006B345B">
        <w:t xml:space="preserve"> and SY 2016–2017</w:t>
      </w:r>
      <w:r w:rsidRPr="00B4780D">
        <w:t>.</w:t>
      </w:r>
      <w:r w:rsidRPr="007C3A7F">
        <w:t>The program consistently enrolled more boys and girls each year with a strong bias towards enrolment of boys in the final year SY 2016–2017 (GPI 0.92</w:t>
      </w:r>
      <w:r w:rsidRPr="00A5391B">
        <w:t>). This is likely to be be</w:t>
      </w:r>
      <w:r w:rsidRPr="00C213F7">
        <w:t xml:space="preserve">neficial given that divisional NIR and GIR indicate a strong bias towards the intake of girls throughout ARMM. </w:t>
      </w:r>
      <w:r w:rsidRPr="00111699">
        <w:t>The BRAC program may have contributed towards gender equity for intake rates</w:t>
      </w:r>
      <w:r>
        <w:rPr>
          <w:i/>
        </w:rPr>
        <w:t>.</w:t>
      </w:r>
    </w:p>
    <w:p w14:paraId="7DF1F632" w14:textId="40C2CC2B" w:rsidR="009809AE" w:rsidRPr="000D128D" w:rsidRDefault="009809AE" w:rsidP="000D128D">
      <w:pPr>
        <w:pStyle w:val="Caption"/>
        <w:rPr>
          <w:lang w:val="en-AU"/>
        </w:rPr>
      </w:pPr>
      <w:bookmarkStart w:id="84" w:name="_Toc481662866"/>
      <w:r w:rsidRPr="000D128D">
        <w:rPr>
          <w:lang w:val="en-AU"/>
        </w:rPr>
        <w:t xml:space="preserve">Figure </w:t>
      </w:r>
      <w:r w:rsidR="00227F3C" w:rsidRPr="000D128D">
        <w:rPr>
          <w:lang w:val="en-AU"/>
        </w:rPr>
        <w:fldChar w:fldCharType="begin"/>
      </w:r>
      <w:r w:rsidR="00227F3C" w:rsidRPr="000D128D">
        <w:rPr>
          <w:lang w:val="en-AU"/>
        </w:rPr>
        <w:instrText xml:space="preserve"> SEQ Figure \* ARABIC </w:instrText>
      </w:r>
      <w:r w:rsidR="00227F3C" w:rsidRPr="000D128D">
        <w:rPr>
          <w:lang w:val="en-AU"/>
        </w:rPr>
        <w:fldChar w:fldCharType="separate"/>
      </w:r>
      <w:r w:rsidR="00055B6D">
        <w:rPr>
          <w:noProof/>
          <w:lang w:val="en-AU"/>
        </w:rPr>
        <w:t>33</w:t>
      </w:r>
      <w:r w:rsidR="00227F3C" w:rsidRPr="000D128D">
        <w:rPr>
          <w:lang w:val="en-AU"/>
        </w:rPr>
        <w:fldChar w:fldCharType="end"/>
      </w:r>
      <w:r w:rsidRPr="000D128D">
        <w:rPr>
          <w:lang w:val="en-AU"/>
        </w:rPr>
        <w:tab/>
        <w:t xml:space="preserve">GPI </w:t>
      </w:r>
      <w:r w:rsidR="00C86E3C" w:rsidRPr="000D128D">
        <w:rPr>
          <w:lang w:val="en-AU"/>
        </w:rPr>
        <w:t xml:space="preserve">number of students </w:t>
      </w:r>
      <w:r w:rsidRPr="000D128D">
        <w:rPr>
          <w:lang w:val="en-AU"/>
        </w:rPr>
        <w:t xml:space="preserve">in ADM learning centres </w:t>
      </w:r>
      <w:r w:rsidR="00134272" w:rsidRPr="000D128D">
        <w:rPr>
          <w:lang w:val="en-AU"/>
        </w:rPr>
        <w:t>SY </w:t>
      </w:r>
      <w:r w:rsidRPr="000D128D">
        <w:rPr>
          <w:lang w:val="en-AU"/>
        </w:rPr>
        <w:t>2012</w:t>
      </w:r>
      <w:r w:rsidR="00134272" w:rsidRPr="000D128D">
        <w:rPr>
          <w:lang w:val="en-AU"/>
        </w:rPr>
        <w:t>–2013</w:t>
      </w:r>
      <w:r w:rsidRPr="000D128D">
        <w:rPr>
          <w:lang w:val="en-AU"/>
        </w:rPr>
        <w:t xml:space="preserve"> </w:t>
      </w:r>
      <w:r w:rsidR="00111699">
        <w:rPr>
          <w:lang w:val="en-AU"/>
        </w:rPr>
        <w:t>to</w:t>
      </w:r>
      <w:r w:rsidR="00111699" w:rsidRPr="000D128D">
        <w:rPr>
          <w:lang w:val="en-AU"/>
        </w:rPr>
        <w:t xml:space="preserve"> </w:t>
      </w:r>
      <w:r w:rsidR="00227F3C">
        <w:rPr>
          <w:lang w:val="en-AU"/>
        </w:rPr>
        <w:t xml:space="preserve">SY </w:t>
      </w:r>
      <w:r w:rsidRPr="000D128D">
        <w:rPr>
          <w:lang w:val="en-AU"/>
        </w:rPr>
        <w:t>2016</w:t>
      </w:r>
      <w:r w:rsidR="00E20A92" w:rsidRPr="000D128D">
        <w:rPr>
          <w:lang w:val="en-AU"/>
        </w:rPr>
        <w:t>–2017</w:t>
      </w:r>
      <w:bookmarkEnd w:id="84"/>
      <w:r w:rsidRPr="000D128D">
        <w:rPr>
          <w:lang w:val="en-AU"/>
        </w:rPr>
        <w:t xml:space="preserve"> </w:t>
      </w:r>
    </w:p>
    <w:p w14:paraId="5FCE680D" w14:textId="2E562596" w:rsidR="009809AE" w:rsidRPr="000D128D" w:rsidRDefault="009809AE" w:rsidP="000D128D">
      <w:pPr>
        <w:rPr>
          <w:lang w:val="en-AU"/>
        </w:rPr>
      </w:pPr>
      <w:r w:rsidRPr="00D265F5">
        <w:rPr>
          <w:noProof/>
          <w:lang w:val="en-AU" w:eastAsia="en-AU" w:bidi="ar-SA"/>
        </w:rPr>
        <w:drawing>
          <wp:inline distT="0" distB="0" distL="0" distR="0" wp14:anchorId="39ECAF14" wp14:editId="491AD0FE">
            <wp:extent cx="5760000" cy="1800000"/>
            <wp:effectExtent l="0" t="0" r="12700" b="10160"/>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475CD87" w14:textId="4DDF2E9C" w:rsidR="009809AE" w:rsidRPr="002F7536" w:rsidRDefault="009809AE" w:rsidP="000D128D">
      <w:pPr>
        <w:pStyle w:val="source"/>
      </w:pPr>
      <w:r w:rsidRPr="002F7536">
        <w:t>BRAC 2016</w:t>
      </w:r>
    </w:p>
    <w:p w14:paraId="579FD8E8" w14:textId="61AB35FC" w:rsidR="00741CBE" w:rsidRPr="002F7536" w:rsidRDefault="00741CBE" w:rsidP="00741CBE">
      <w:pPr>
        <w:pStyle w:val="BodyText"/>
        <w:rPr>
          <w:rFonts w:asciiTheme="minorHAnsi" w:hAnsiTheme="minorHAnsi"/>
        </w:rPr>
      </w:pPr>
      <w:r w:rsidRPr="002F7536">
        <w:rPr>
          <w:rFonts w:asciiTheme="minorHAnsi" w:hAnsiTheme="minorHAnsi"/>
        </w:rPr>
        <w:t>Cohort analysis has been undertaken with the aims of determining the likely number of students who have passed through ADM learning centres and the number of years of schooling for each as well as the number of students who have likely transitioned to the formal education system by end of program.</w:t>
      </w:r>
      <w:r w:rsidR="00A7573E" w:rsidRPr="002F7536">
        <w:rPr>
          <w:rFonts w:asciiTheme="minorHAnsi" w:hAnsiTheme="minorHAnsi"/>
        </w:rPr>
        <w:t xml:space="preserve"> </w:t>
      </w:r>
      <w:r w:rsidRPr="002F7536">
        <w:rPr>
          <w:rFonts w:asciiTheme="minorHAnsi" w:hAnsiTheme="minorHAnsi"/>
        </w:rPr>
        <w:t xml:space="preserve">The cohort analysis makes the following assumptions: </w:t>
      </w:r>
    </w:p>
    <w:p w14:paraId="2A512542" w14:textId="77777777" w:rsidR="00741CBE" w:rsidRPr="002F7536" w:rsidRDefault="00741CBE" w:rsidP="000D128D">
      <w:pPr>
        <w:pStyle w:val="ListBullet"/>
      </w:pPr>
      <w:r w:rsidRPr="002F7536">
        <w:t>All dropouts transitioned to the formal education system and therefore are considered successful graduates.</w:t>
      </w:r>
    </w:p>
    <w:p w14:paraId="7E83A5B6" w14:textId="0B514A2E" w:rsidR="00FF57A9" w:rsidRPr="002F7536" w:rsidRDefault="00741CBE" w:rsidP="000D128D">
      <w:pPr>
        <w:pStyle w:val="ListBullet"/>
      </w:pPr>
      <w:r w:rsidRPr="002F7536">
        <w:t>There were no students repeating and therefore the difference between one year’s enrolment in grade X and the following year</w:t>
      </w:r>
      <w:r w:rsidR="00227F3C">
        <w:t>’</w:t>
      </w:r>
      <w:r w:rsidRPr="002F7536">
        <w:t>s enrolment for the same cohort in grade X+1 is due only to dropout.</w:t>
      </w:r>
    </w:p>
    <w:p w14:paraId="6B96A907" w14:textId="2EA802E4" w:rsidR="00741CBE" w:rsidRPr="002F7536" w:rsidRDefault="00741CBE" w:rsidP="000D128D">
      <w:pPr>
        <w:pStyle w:val="ListBullet"/>
      </w:pPr>
      <w:r w:rsidRPr="002F7536">
        <w:t>Any increases in numbers were due to intake from the region in higher grades.</w:t>
      </w:r>
    </w:p>
    <w:p w14:paraId="51D90EC9" w14:textId="50EAF3DF" w:rsidR="008C3707" w:rsidRPr="002F7536" w:rsidRDefault="008C3707" w:rsidP="000D128D">
      <w:pPr>
        <w:pStyle w:val="BodyText"/>
        <w:spacing w:before="100" w:beforeAutospacing="1"/>
      </w:pPr>
      <w:bookmarkStart w:id="85" w:name="_Hlk481757909"/>
      <w:r w:rsidRPr="002F7536">
        <w:t xml:space="preserve">Table </w:t>
      </w:r>
      <w:r w:rsidR="00227F3C">
        <w:t xml:space="preserve">4 </w:t>
      </w:r>
      <w:r w:rsidRPr="002F7536">
        <w:t>below shows a summary of the five cohorts</w:t>
      </w:r>
      <w:r w:rsidRPr="000D128D">
        <w:rPr>
          <w:rStyle w:val="FootnoteReference"/>
          <w:rFonts w:asciiTheme="minorHAnsi" w:hAnsiTheme="minorHAnsi"/>
        </w:rPr>
        <w:footnoteReference w:id="44"/>
      </w:r>
      <w:r w:rsidRPr="002F7536">
        <w:t xml:space="preserve"> that went through the</w:t>
      </w:r>
      <w:r w:rsidR="009F197F" w:rsidRPr="002F7536">
        <w:t xml:space="preserve"> ADM</w:t>
      </w:r>
      <w:r w:rsidR="00A7573E" w:rsidRPr="002F7536">
        <w:t xml:space="preserve"> </w:t>
      </w:r>
      <w:r w:rsidR="005A4DC4" w:rsidRPr="002F7536">
        <w:t>program</w:t>
      </w:r>
      <w:r w:rsidRPr="002F7536">
        <w:t>.</w:t>
      </w:r>
      <w:r w:rsidR="00A7573E" w:rsidRPr="002F7536">
        <w:t xml:space="preserve"> </w:t>
      </w:r>
      <w:r w:rsidR="00A167D3" w:rsidRPr="002F7536">
        <w:t xml:space="preserve">The </w:t>
      </w:r>
      <w:r w:rsidR="00C86E3C" w:rsidRPr="002F7536">
        <w:t xml:space="preserve">five </w:t>
      </w:r>
      <w:r w:rsidR="00A167D3" w:rsidRPr="002F7536">
        <w:t>separate cohorts that participated in the BRAC program are delineated by different colo</w:t>
      </w:r>
      <w:r w:rsidR="00E80DF8">
        <w:t>u</w:t>
      </w:r>
      <w:r w:rsidR="00A167D3" w:rsidRPr="002F7536">
        <w:t>rs.</w:t>
      </w:r>
      <w:r w:rsidR="00A7573E" w:rsidRPr="002F7536">
        <w:t xml:space="preserve"> </w:t>
      </w:r>
      <w:r w:rsidRPr="002F7536">
        <w:t xml:space="preserve">Most pupils enrolled for the full </w:t>
      </w:r>
      <w:r w:rsidR="0011652A" w:rsidRPr="002F7536">
        <w:t>five-year</w:t>
      </w:r>
      <w:r w:rsidRPr="002F7536">
        <w:t xml:space="preserve"> elementary education cycle with cohort 1 commencing in </w:t>
      </w:r>
      <w:r w:rsidR="00134272" w:rsidRPr="002F7536">
        <w:t>SY </w:t>
      </w:r>
      <w:r w:rsidRPr="002F7536">
        <w:t>2012</w:t>
      </w:r>
      <w:r w:rsidR="00134272" w:rsidRPr="002F7536">
        <w:t>–2013</w:t>
      </w:r>
      <w:r w:rsidRPr="002F7536">
        <w:t xml:space="preserve"> in </w:t>
      </w:r>
      <w:r w:rsidR="00227F3C">
        <w:t>G</w:t>
      </w:r>
      <w:r w:rsidRPr="002F7536">
        <w:t>rade 1 (</w:t>
      </w:r>
      <w:r w:rsidR="0011652A" w:rsidRPr="002F7536">
        <w:t>3</w:t>
      </w:r>
      <w:r w:rsidR="00227F3C">
        <w:t>,</w:t>
      </w:r>
      <w:r w:rsidR="0011652A" w:rsidRPr="002F7536">
        <w:t>394 pupils grade 1</w:t>
      </w:r>
      <w:r w:rsidRPr="002F7536">
        <w:t>) and cohort 2 (</w:t>
      </w:r>
      <w:r w:rsidR="0011652A" w:rsidRPr="002F7536">
        <w:t>8</w:t>
      </w:r>
      <w:r w:rsidR="00227F3C">
        <w:t>,</w:t>
      </w:r>
      <w:r w:rsidR="0011652A" w:rsidRPr="002F7536">
        <w:t xml:space="preserve">471 </w:t>
      </w:r>
      <w:r w:rsidR="00227F3C">
        <w:t>K</w:t>
      </w:r>
      <w:r w:rsidR="0011652A" w:rsidRPr="002F7536">
        <w:t>inder</w:t>
      </w:r>
      <w:r w:rsidR="00227F3C">
        <w:t>garten</w:t>
      </w:r>
      <w:r w:rsidRPr="002F7536">
        <w:t xml:space="preserve">) commencing in </w:t>
      </w:r>
      <w:r w:rsidR="00134272" w:rsidRPr="002F7536">
        <w:t>SY </w:t>
      </w:r>
      <w:r w:rsidRPr="002F7536">
        <w:t>2012</w:t>
      </w:r>
      <w:r w:rsidR="00134272" w:rsidRPr="002F7536">
        <w:t>–2013</w:t>
      </w:r>
      <w:r w:rsidRPr="002F7536">
        <w:t xml:space="preserve"> through to </w:t>
      </w:r>
      <w:r w:rsidR="00227F3C">
        <w:t>G</w:t>
      </w:r>
      <w:r w:rsidRPr="002F7536">
        <w:t xml:space="preserve">rade 4 in </w:t>
      </w:r>
      <w:r w:rsidR="00134272" w:rsidRPr="002F7536">
        <w:t>SY </w:t>
      </w:r>
      <w:r w:rsidRPr="002F7536">
        <w:t>2016</w:t>
      </w:r>
      <w:r w:rsidR="00E20A92" w:rsidRPr="002F7536">
        <w:t>–2017</w:t>
      </w:r>
      <w:r w:rsidRPr="002F7536">
        <w:t>.</w:t>
      </w:r>
      <w:r w:rsidR="00350309">
        <w:t xml:space="preserve"> This indicates that of the total Grade 1 enrolees (3,394) in SY 2012-2013, 95.45% reached Grade 5 and the 4.55% dropped out or have transferred to public elementary schools or madaris. In SY 2013-2014, with a total of 12,478 enrolees for Grade 1, 95.5% reached Grade 4 and around 4.26% dropped out or transferred to other schools. In SY 2014-2015, a total of 6,662 children enrolled in </w:t>
      </w:r>
      <w:r w:rsidR="00227F3C">
        <w:t>G</w:t>
      </w:r>
      <w:r w:rsidR="00350309">
        <w:t>rade 1 and 96.86% survived through to Grade 3 in SY 2016-2017 with a 3.14% drop-out. The trend is show</w:t>
      </w:r>
      <w:r w:rsidR="009C6550">
        <w:t>ing that at least 3% children</w:t>
      </w:r>
      <w:r w:rsidR="00350309">
        <w:t xml:space="preserve"> d</w:t>
      </w:r>
      <w:r w:rsidR="009C6550">
        <w:t>id not continue in the cohort system.</w:t>
      </w:r>
    </w:p>
    <w:p w14:paraId="49E9A459" w14:textId="65287839" w:rsidR="00440862" w:rsidRPr="00D265F5" w:rsidRDefault="009809AE" w:rsidP="000D128D">
      <w:pPr>
        <w:pStyle w:val="Caption"/>
      </w:pPr>
      <w:bookmarkStart w:id="86" w:name="_Toc481511364"/>
      <w:bookmarkStart w:id="87" w:name="_Hlk480103046"/>
      <w:bookmarkEnd w:id="82"/>
      <w:r w:rsidRPr="000D128D">
        <w:rPr>
          <w:lang w:val="en-AU"/>
        </w:rPr>
        <w:t xml:space="preserve">Table </w:t>
      </w:r>
      <w:r w:rsidRPr="000D128D">
        <w:rPr>
          <w:lang w:val="en-AU"/>
        </w:rPr>
        <w:fldChar w:fldCharType="begin"/>
      </w:r>
      <w:r w:rsidRPr="000D128D">
        <w:rPr>
          <w:lang w:val="en-AU"/>
        </w:rPr>
        <w:instrText xml:space="preserve"> SEQ Table \* ARABIC </w:instrText>
      </w:r>
      <w:r w:rsidRPr="000D128D">
        <w:rPr>
          <w:lang w:val="en-AU"/>
        </w:rPr>
        <w:fldChar w:fldCharType="separate"/>
      </w:r>
      <w:r w:rsidR="00055B6D">
        <w:rPr>
          <w:noProof/>
          <w:lang w:val="en-AU"/>
        </w:rPr>
        <w:t>4</w:t>
      </w:r>
      <w:r w:rsidRPr="000D128D">
        <w:rPr>
          <w:lang w:val="en-AU"/>
        </w:rPr>
        <w:fldChar w:fldCharType="end"/>
      </w:r>
      <w:r w:rsidRPr="000D128D">
        <w:rPr>
          <w:lang w:val="en-AU"/>
        </w:rPr>
        <w:tab/>
      </w:r>
      <w:r w:rsidR="00440862" w:rsidRPr="000D128D">
        <w:rPr>
          <w:lang w:val="en-AU"/>
        </w:rPr>
        <w:t>ADM</w:t>
      </w:r>
      <w:r w:rsidR="00A7573E" w:rsidRPr="000D128D">
        <w:rPr>
          <w:lang w:val="en-AU"/>
        </w:rPr>
        <w:t xml:space="preserve"> </w:t>
      </w:r>
      <w:r w:rsidR="00C86E3C" w:rsidRPr="000D128D">
        <w:rPr>
          <w:lang w:val="en-AU"/>
        </w:rPr>
        <w:t xml:space="preserve">enrolment </w:t>
      </w:r>
      <w:r w:rsidR="00440862" w:rsidRPr="000D128D">
        <w:rPr>
          <w:lang w:val="en-AU"/>
        </w:rPr>
        <w:t>by year 2012</w:t>
      </w:r>
      <w:r w:rsidR="00422605" w:rsidRPr="000D128D">
        <w:rPr>
          <w:lang w:val="en-AU"/>
        </w:rPr>
        <w:t>–2</w:t>
      </w:r>
      <w:r w:rsidR="00440862" w:rsidRPr="000D128D">
        <w:rPr>
          <w:lang w:val="en-AU"/>
        </w:rPr>
        <w:t xml:space="preserve">017 </w:t>
      </w:r>
      <w:r w:rsidR="00C86E3C" w:rsidRPr="000D128D">
        <w:rPr>
          <w:lang w:val="en-AU"/>
        </w:rPr>
        <w:t>cohort flow</w:t>
      </w:r>
      <w:bookmarkEnd w:id="86"/>
      <w:r w:rsidR="00C86E3C" w:rsidRPr="000D128D">
        <w:rPr>
          <w:lang w:val="en-AU"/>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1407"/>
        <w:gridCol w:w="1214"/>
        <w:gridCol w:w="1204"/>
        <w:gridCol w:w="1135"/>
        <w:gridCol w:w="1133"/>
        <w:gridCol w:w="1133"/>
        <w:gridCol w:w="1133"/>
        <w:gridCol w:w="991"/>
      </w:tblGrid>
      <w:tr w:rsidR="00227F3C" w:rsidRPr="00E20A92" w14:paraId="2CD4B2EE" w14:textId="77777777" w:rsidTr="00227F3C">
        <w:trPr>
          <w:tblHeader/>
        </w:trPr>
        <w:tc>
          <w:tcPr>
            <w:tcW w:w="752" w:type="pct"/>
            <w:shd w:val="clear" w:color="auto" w:fill="003359" w:themeFill="accent2"/>
            <w:noWrap/>
            <w:vAlign w:val="bottom"/>
            <w:hideMark/>
          </w:tcPr>
          <w:p w14:paraId="2352C320" w14:textId="77777777" w:rsidR="00440862" w:rsidRPr="000D128D" w:rsidRDefault="00440862" w:rsidP="00225CBC">
            <w:pPr>
              <w:pStyle w:val="NormalListJS"/>
              <w:rPr>
                <w:rFonts w:asciiTheme="minorHAnsi" w:hAnsiTheme="minorHAnsi"/>
                <w:b/>
                <w:color w:val="FFFFFF" w:themeColor="background1"/>
                <w:sz w:val="16"/>
                <w:szCs w:val="16"/>
                <w:lang w:val="en-AU"/>
              </w:rPr>
            </w:pPr>
          </w:p>
        </w:tc>
        <w:tc>
          <w:tcPr>
            <w:tcW w:w="649" w:type="pct"/>
            <w:shd w:val="clear" w:color="auto" w:fill="003359" w:themeFill="accent2"/>
            <w:noWrap/>
            <w:vAlign w:val="center"/>
            <w:hideMark/>
          </w:tcPr>
          <w:p w14:paraId="39145F78" w14:textId="19BDF143" w:rsidR="00440862" w:rsidRPr="000D128D" w:rsidRDefault="00440862" w:rsidP="000D128D">
            <w:pPr>
              <w:pStyle w:val="NormalListJS"/>
              <w:jc w:val="center"/>
              <w:rPr>
                <w:rFonts w:asciiTheme="minorHAnsi" w:hAnsiTheme="minorHAnsi"/>
                <w:b/>
                <w:color w:val="FFFFFF" w:themeColor="background1"/>
                <w:sz w:val="16"/>
                <w:szCs w:val="16"/>
                <w:lang w:val="en-AU"/>
              </w:rPr>
            </w:pPr>
            <w:r w:rsidRPr="000D128D">
              <w:rPr>
                <w:rFonts w:asciiTheme="minorHAnsi" w:hAnsiTheme="minorHAnsi"/>
                <w:b/>
                <w:color w:val="FFFFFF" w:themeColor="background1"/>
                <w:sz w:val="16"/>
                <w:szCs w:val="16"/>
                <w:lang w:val="en-AU"/>
              </w:rPr>
              <w:t>Kinder</w:t>
            </w:r>
            <w:r w:rsidR="00227F3C">
              <w:rPr>
                <w:rFonts w:asciiTheme="minorHAnsi" w:hAnsiTheme="minorHAnsi"/>
                <w:b/>
                <w:color w:val="FFFFFF" w:themeColor="background1"/>
                <w:sz w:val="16"/>
                <w:szCs w:val="16"/>
                <w:lang w:val="en-AU"/>
              </w:rPr>
              <w:t>garten</w:t>
            </w:r>
          </w:p>
        </w:tc>
        <w:tc>
          <w:tcPr>
            <w:tcW w:w="644" w:type="pct"/>
            <w:shd w:val="clear" w:color="auto" w:fill="003359" w:themeFill="accent2"/>
            <w:noWrap/>
            <w:vAlign w:val="center"/>
            <w:hideMark/>
          </w:tcPr>
          <w:p w14:paraId="5D9F44F3" w14:textId="77777777" w:rsidR="00440862" w:rsidRPr="000D128D" w:rsidRDefault="00440862" w:rsidP="000D128D">
            <w:pPr>
              <w:pStyle w:val="NormalListJS"/>
              <w:jc w:val="center"/>
              <w:rPr>
                <w:rFonts w:asciiTheme="minorHAnsi" w:hAnsiTheme="minorHAnsi"/>
                <w:b/>
                <w:color w:val="FFFFFF" w:themeColor="background1"/>
                <w:sz w:val="16"/>
                <w:szCs w:val="16"/>
                <w:lang w:val="en-AU"/>
              </w:rPr>
            </w:pPr>
            <w:r w:rsidRPr="000D128D">
              <w:rPr>
                <w:rFonts w:asciiTheme="minorHAnsi" w:hAnsiTheme="minorHAnsi"/>
                <w:b/>
                <w:color w:val="FFFFFF" w:themeColor="background1"/>
                <w:sz w:val="16"/>
                <w:szCs w:val="16"/>
                <w:lang w:val="en-AU"/>
              </w:rPr>
              <w:t>Grade 1</w:t>
            </w:r>
          </w:p>
        </w:tc>
        <w:tc>
          <w:tcPr>
            <w:tcW w:w="607" w:type="pct"/>
            <w:shd w:val="clear" w:color="auto" w:fill="003359" w:themeFill="accent2"/>
            <w:noWrap/>
            <w:vAlign w:val="center"/>
            <w:hideMark/>
          </w:tcPr>
          <w:p w14:paraId="42250D9F" w14:textId="77777777" w:rsidR="00440862" w:rsidRPr="000D128D" w:rsidRDefault="00440862" w:rsidP="000D128D">
            <w:pPr>
              <w:pStyle w:val="NormalListJS"/>
              <w:jc w:val="center"/>
              <w:rPr>
                <w:rFonts w:asciiTheme="minorHAnsi" w:hAnsiTheme="minorHAnsi"/>
                <w:b/>
                <w:color w:val="FFFFFF" w:themeColor="background1"/>
                <w:sz w:val="16"/>
                <w:szCs w:val="16"/>
                <w:lang w:val="en-AU"/>
              </w:rPr>
            </w:pPr>
            <w:r w:rsidRPr="000D128D">
              <w:rPr>
                <w:rFonts w:asciiTheme="minorHAnsi" w:hAnsiTheme="minorHAnsi"/>
                <w:b/>
                <w:color w:val="FFFFFF" w:themeColor="background1"/>
                <w:sz w:val="16"/>
                <w:szCs w:val="16"/>
                <w:lang w:val="en-AU"/>
              </w:rPr>
              <w:t>Grade 2</w:t>
            </w:r>
          </w:p>
        </w:tc>
        <w:tc>
          <w:tcPr>
            <w:tcW w:w="606" w:type="pct"/>
            <w:shd w:val="clear" w:color="auto" w:fill="003359" w:themeFill="accent2"/>
            <w:noWrap/>
            <w:vAlign w:val="center"/>
            <w:hideMark/>
          </w:tcPr>
          <w:p w14:paraId="22886375" w14:textId="77777777" w:rsidR="00440862" w:rsidRPr="000D128D" w:rsidRDefault="00440862" w:rsidP="000D128D">
            <w:pPr>
              <w:pStyle w:val="NormalListJS"/>
              <w:jc w:val="center"/>
              <w:rPr>
                <w:rFonts w:asciiTheme="minorHAnsi" w:hAnsiTheme="minorHAnsi"/>
                <w:b/>
                <w:color w:val="FFFFFF" w:themeColor="background1"/>
                <w:sz w:val="16"/>
                <w:szCs w:val="16"/>
                <w:lang w:val="en-AU"/>
              </w:rPr>
            </w:pPr>
            <w:r w:rsidRPr="000D128D">
              <w:rPr>
                <w:rFonts w:asciiTheme="minorHAnsi" w:hAnsiTheme="minorHAnsi"/>
                <w:b/>
                <w:color w:val="FFFFFF" w:themeColor="background1"/>
                <w:sz w:val="16"/>
                <w:szCs w:val="16"/>
                <w:lang w:val="en-AU"/>
              </w:rPr>
              <w:t>Grade 3</w:t>
            </w:r>
          </w:p>
        </w:tc>
        <w:tc>
          <w:tcPr>
            <w:tcW w:w="606" w:type="pct"/>
            <w:shd w:val="clear" w:color="auto" w:fill="003359" w:themeFill="accent2"/>
            <w:noWrap/>
            <w:vAlign w:val="center"/>
            <w:hideMark/>
          </w:tcPr>
          <w:p w14:paraId="655C390C" w14:textId="77777777" w:rsidR="00440862" w:rsidRPr="000D128D" w:rsidRDefault="00440862" w:rsidP="000D128D">
            <w:pPr>
              <w:pStyle w:val="NormalListJS"/>
              <w:jc w:val="center"/>
              <w:rPr>
                <w:rFonts w:asciiTheme="minorHAnsi" w:hAnsiTheme="minorHAnsi"/>
                <w:b/>
                <w:color w:val="FFFFFF" w:themeColor="background1"/>
                <w:sz w:val="16"/>
                <w:szCs w:val="16"/>
                <w:lang w:val="en-AU"/>
              </w:rPr>
            </w:pPr>
            <w:r w:rsidRPr="000D128D">
              <w:rPr>
                <w:rFonts w:asciiTheme="minorHAnsi" w:hAnsiTheme="minorHAnsi"/>
                <w:b/>
                <w:color w:val="FFFFFF" w:themeColor="background1"/>
                <w:sz w:val="16"/>
                <w:szCs w:val="16"/>
                <w:lang w:val="en-AU"/>
              </w:rPr>
              <w:t>Grade 4</w:t>
            </w:r>
          </w:p>
        </w:tc>
        <w:tc>
          <w:tcPr>
            <w:tcW w:w="606" w:type="pct"/>
            <w:shd w:val="clear" w:color="auto" w:fill="003359" w:themeFill="accent2"/>
            <w:noWrap/>
            <w:vAlign w:val="center"/>
            <w:hideMark/>
          </w:tcPr>
          <w:p w14:paraId="1E056E62" w14:textId="77777777" w:rsidR="00440862" w:rsidRPr="000D128D" w:rsidRDefault="00440862" w:rsidP="000D128D">
            <w:pPr>
              <w:pStyle w:val="NormalListJS"/>
              <w:jc w:val="center"/>
              <w:rPr>
                <w:rFonts w:asciiTheme="minorHAnsi" w:hAnsiTheme="minorHAnsi"/>
                <w:b/>
                <w:color w:val="FFFFFF" w:themeColor="background1"/>
                <w:sz w:val="16"/>
                <w:szCs w:val="16"/>
                <w:lang w:val="en-AU"/>
              </w:rPr>
            </w:pPr>
            <w:r w:rsidRPr="000D128D">
              <w:rPr>
                <w:rFonts w:asciiTheme="minorHAnsi" w:hAnsiTheme="minorHAnsi"/>
                <w:b/>
                <w:color w:val="FFFFFF" w:themeColor="background1"/>
                <w:sz w:val="16"/>
                <w:szCs w:val="16"/>
                <w:lang w:val="en-AU"/>
              </w:rPr>
              <w:t>Grade 5</w:t>
            </w:r>
          </w:p>
        </w:tc>
        <w:tc>
          <w:tcPr>
            <w:tcW w:w="530" w:type="pct"/>
            <w:shd w:val="clear" w:color="auto" w:fill="003359" w:themeFill="accent2"/>
            <w:noWrap/>
            <w:vAlign w:val="center"/>
            <w:hideMark/>
          </w:tcPr>
          <w:p w14:paraId="51686417" w14:textId="77777777" w:rsidR="00440862" w:rsidRPr="000D128D" w:rsidRDefault="00440862" w:rsidP="000D128D">
            <w:pPr>
              <w:pStyle w:val="NormalListJS"/>
              <w:jc w:val="center"/>
              <w:rPr>
                <w:rFonts w:asciiTheme="minorHAnsi" w:hAnsiTheme="minorHAnsi"/>
                <w:b/>
                <w:color w:val="FFFFFF" w:themeColor="background1"/>
                <w:sz w:val="16"/>
                <w:szCs w:val="16"/>
                <w:lang w:val="en-AU"/>
              </w:rPr>
            </w:pPr>
            <w:r w:rsidRPr="000D128D">
              <w:rPr>
                <w:rFonts w:asciiTheme="minorHAnsi" w:hAnsiTheme="minorHAnsi"/>
                <w:b/>
                <w:color w:val="FFFFFF" w:themeColor="background1"/>
                <w:sz w:val="16"/>
                <w:szCs w:val="16"/>
                <w:lang w:val="en-AU"/>
              </w:rPr>
              <w:t>Totals</w:t>
            </w:r>
          </w:p>
        </w:tc>
      </w:tr>
      <w:tr w:rsidR="00227F3C" w:rsidRPr="00E20A92" w14:paraId="07B05AD7" w14:textId="77777777" w:rsidTr="00227F3C">
        <w:tc>
          <w:tcPr>
            <w:tcW w:w="752" w:type="pct"/>
            <w:shd w:val="clear" w:color="auto" w:fill="auto"/>
            <w:noWrap/>
            <w:hideMark/>
          </w:tcPr>
          <w:p w14:paraId="76E10F80" w14:textId="53FBAE8A" w:rsidR="00440862" w:rsidRPr="000D128D" w:rsidRDefault="00440862" w:rsidP="002F7536">
            <w:pPr>
              <w:pStyle w:val="NormalListJS"/>
              <w:rPr>
                <w:rFonts w:asciiTheme="minorHAnsi" w:hAnsiTheme="minorHAnsi"/>
                <w:sz w:val="16"/>
                <w:szCs w:val="16"/>
                <w:lang w:val="en-AU"/>
              </w:rPr>
            </w:pPr>
            <w:r w:rsidRPr="000D128D">
              <w:rPr>
                <w:rFonts w:asciiTheme="minorHAnsi" w:hAnsiTheme="minorHAnsi"/>
                <w:sz w:val="16"/>
                <w:szCs w:val="16"/>
                <w:lang w:val="en-AU"/>
              </w:rPr>
              <w:t>2012</w:t>
            </w:r>
            <w:r w:rsidR="00422605" w:rsidRPr="000D128D">
              <w:rPr>
                <w:rFonts w:asciiTheme="minorHAnsi" w:hAnsiTheme="minorHAnsi"/>
                <w:sz w:val="16"/>
                <w:szCs w:val="16"/>
                <w:lang w:val="en-AU"/>
              </w:rPr>
              <w:t>–2</w:t>
            </w:r>
            <w:r w:rsidRPr="000D128D">
              <w:rPr>
                <w:rFonts w:asciiTheme="minorHAnsi" w:hAnsiTheme="minorHAnsi"/>
                <w:sz w:val="16"/>
                <w:szCs w:val="16"/>
                <w:lang w:val="en-AU"/>
              </w:rPr>
              <w:t>013</w:t>
            </w:r>
          </w:p>
        </w:tc>
        <w:tc>
          <w:tcPr>
            <w:tcW w:w="649" w:type="pct"/>
            <w:shd w:val="clear" w:color="000000" w:fill="FFC301"/>
            <w:noWrap/>
            <w:hideMark/>
          </w:tcPr>
          <w:p w14:paraId="331CA6CC"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8,471</w:t>
            </w:r>
          </w:p>
        </w:tc>
        <w:tc>
          <w:tcPr>
            <w:tcW w:w="644" w:type="pct"/>
            <w:shd w:val="clear" w:color="000000" w:fill="FFE699"/>
            <w:noWrap/>
            <w:hideMark/>
          </w:tcPr>
          <w:p w14:paraId="6D37BF57"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3,394</w:t>
            </w:r>
          </w:p>
        </w:tc>
        <w:tc>
          <w:tcPr>
            <w:tcW w:w="607" w:type="pct"/>
            <w:shd w:val="clear" w:color="000000" w:fill="AEAAAA"/>
            <w:noWrap/>
            <w:hideMark/>
          </w:tcPr>
          <w:p w14:paraId="0EB467A4"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0</w:t>
            </w:r>
          </w:p>
        </w:tc>
        <w:tc>
          <w:tcPr>
            <w:tcW w:w="606" w:type="pct"/>
            <w:shd w:val="clear" w:color="000000" w:fill="AEAAAA"/>
            <w:noWrap/>
            <w:hideMark/>
          </w:tcPr>
          <w:p w14:paraId="39F8BBF2"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0</w:t>
            </w:r>
          </w:p>
        </w:tc>
        <w:tc>
          <w:tcPr>
            <w:tcW w:w="606" w:type="pct"/>
            <w:shd w:val="clear" w:color="000000" w:fill="AEAAAA"/>
            <w:noWrap/>
            <w:hideMark/>
          </w:tcPr>
          <w:p w14:paraId="164F03B1"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0</w:t>
            </w:r>
          </w:p>
        </w:tc>
        <w:tc>
          <w:tcPr>
            <w:tcW w:w="606" w:type="pct"/>
            <w:shd w:val="clear" w:color="000000" w:fill="AEAAAA"/>
            <w:noWrap/>
            <w:hideMark/>
          </w:tcPr>
          <w:p w14:paraId="704D496E"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0</w:t>
            </w:r>
          </w:p>
        </w:tc>
        <w:tc>
          <w:tcPr>
            <w:tcW w:w="530" w:type="pct"/>
            <w:shd w:val="clear" w:color="auto" w:fill="F2F2F2" w:themeFill="background1" w:themeFillShade="F2"/>
            <w:noWrap/>
            <w:hideMark/>
          </w:tcPr>
          <w:p w14:paraId="600700A3" w14:textId="77777777" w:rsidR="00440862" w:rsidRPr="000D128D" w:rsidRDefault="00440862" w:rsidP="000D128D">
            <w:pPr>
              <w:pStyle w:val="NormalListJS"/>
              <w:jc w:val="right"/>
              <w:rPr>
                <w:rFonts w:asciiTheme="minorHAnsi" w:hAnsiTheme="minorHAnsi"/>
                <w:b/>
                <w:sz w:val="16"/>
                <w:szCs w:val="16"/>
                <w:lang w:val="en-AU"/>
              </w:rPr>
            </w:pPr>
            <w:r w:rsidRPr="000D128D">
              <w:rPr>
                <w:rFonts w:asciiTheme="minorHAnsi" w:hAnsiTheme="minorHAnsi"/>
                <w:b/>
                <w:sz w:val="16"/>
                <w:szCs w:val="16"/>
                <w:lang w:val="en-AU"/>
              </w:rPr>
              <w:t>11,865</w:t>
            </w:r>
          </w:p>
        </w:tc>
      </w:tr>
      <w:tr w:rsidR="00227F3C" w:rsidRPr="00E20A92" w14:paraId="786C9DE8" w14:textId="77777777" w:rsidTr="00227F3C">
        <w:tc>
          <w:tcPr>
            <w:tcW w:w="752" w:type="pct"/>
            <w:shd w:val="clear" w:color="auto" w:fill="auto"/>
            <w:noWrap/>
            <w:hideMark/>
          </w:tcPr>
          <w:p w14:paraId="1399939E" w14:textId="7963CB9B" w:rsidR="00440862" w:rsidRPr="000D128D" w:rsidRDefault="00440862" w:rsidP="002F7536">
            <w:pPr>
              <w:pStyle w:val="NormalListJS"/>
              <w:rPr>
                <w:rFonts w:asciiTheme="minorHAnsi" w:hAnsiTheme="minorHAnsi"/>
                <w:sz w:val="16"/>
                <w:szCs w:val="16"/>
                <w:lang w:val="en-AU"/>
              </w:rPr>
            </w:pPr>
            <w:r w:rsidRPr="000D128D">
              <w:rPr>
                <w:rFonts w:asciiTheme="minorHAnsi" w:hAnsiTheme="minorHAnsi"/>
                <w:sz w:val="16"/>
                <w:szCs w:val="16"/>
                <w:lang w:val="en-AU"/>
              </w:rPr>
              <w:t>2013</w:t>
            </w:r>
            <w:r w:rsidR="00422605" w:rsidRPr="000D128D">
              <w:rPr>
                <w:rFonts w:asciiTheme="minorHAnsi" w:hAnsiTheme="minorHAnsi"/>
                <w:sz w:val="16"/>
                <w:szCs w:val="16"/>
                <w:lang w:val="en-AU"/>
              </w:rPr>
              <w:t>–2</w:t>
            </w:r>
            <w:r w:rsidRPr="000D128D">
              <w:rPr>
                <w:rFonts w:asciiTheme="minorHAnsi" w:hAnsiTheme="minorHAnsi"/>
                <w:sz w:val="16"/>
                <w:szCs w:val="16"/>
                <w:lang w:val="en-AU"/>
              </w:rPr>
              <w:t>014</w:t>
            </w:r>
          </w:p>
        </w:tc>
        <w:tc>
          <w:tcPr>
            <w:tcW w:w="649" w:type="pct"/>
            <w:shd w:val="clear" w:color="000000" w:fill="EE813E"/>
            <w:noWrap/>
            <w:hideMark/>
          </w:tcPr>
          <w:p w14:paraId="05C0E001"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15,670</w:t>
            </w:r>
          </w:p>
        </w:tc>
        <w:tc>
          <w:tcPr>
            <w:tcW w:w="644" w:type="pct"/>
            <w:shd w:val="clear" w:color="000000" w:fill="FFC301"/>
            <w:noWrap/>
            <w:hideMark/>
          </w:tcPr>
          <w:p w14:paraId="535E4467"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12,478</w:t>
            </w:r>
          </w:p>
        </w:tc>
        <w:tc>
          <w:tcPr>
            <w:tcW w:w="607" w:type="pct"/>
            <w:shd w:val="clear" w:color="000000" w:fill="FFE699"/>
            <w:noWrap/>
            <w:hideMark/>
          </w:tcPr>
          <w:p w14:paraId="62730C8A"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3,374</w:t>
            </w:r>
          </w:p>
        </w:tc>
        <w:tc>
          <w:tcPr>
            <w:tcW w:w="606" w:type="pct"/>
            <w:shd w:val="clear" w:color="000000" w:fill="AEAAAA"/>
            <w:noWrap/>
            <w:hideMark/>
          </w:tcPr>
          <w:p w14:paraId="72B50443"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0</w:t>
            </w:r>
          </w:p>
        </w:tc>
        <w:tc>
          <w:tcPr>
            <w:tcW w:w="606" w:type="pct"/>
            <w:shd w:val="clear" w:color="000000" w:fill="AEAAAA"/>
            <w:noWrap/>
            <w:hideMark/>
          </w:tcPr>
          <w:p w14:paraId="25718164"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0</w:t>
            </w:r>
          </w:p>
        </w:tc>
        <w:tc>
          <w:tcPr>
            <w:tcW w:w="606" w:type="pct"/>
            <w:shd w:val="clear" w:color="000000" w:fill="AEAAAA"/>
            <w:noWrap/>
            <w:hideMark/>
          </w:tcPr>
          <w:p w14:paraId="0E7DA755"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0</w:t>
            </w:r>
          </w:p>
        </w:tc>
        <w:tc>
          <w:tcPr>
            <w:tcW w:w="530" w:type="pct"/>
            <w:shd w:val="clear" w:color="auto" w:fill="F2F2F2" w:themeFill="background1" w:themeFillShade="F2"/>
            <w:noWrap/>
            <w:hideMark/>
          </w:tcPr>
          <w:p w14:paraId="05891EBB" w14:textId="77777777" w:rsidR="00440862" w:rsidRPr="000D128D" w:rsidRDefault="00440862" w:rsidP="000D128D">
            <w:pPr>
              <w:pStyle w:val="NormalListJS"/>
              <w:jc w:val="right"/>
              <w:rPr>
                <w:rFonts w:asciiTheme="minorHAnsi" w:hAnsiTheme="minorHAnsi"/>
                <w:b/>
                <w:sz w:val="16"/>
                <w:szCs w:val="16"/>
                <w:lang w:val="en-AU"/>
              </w:rPr>
            </w:pPr>
            <w:r w:rsidRPr="000D128D">
              <w:rPr>
                <w:rFonts w:asciiTheme="minorHAnsi" w:hAnsiTheme="minorHAnsi"/>
                <w:b/>
                <w:sz w:val="16"/>
                <w:szCs w:val="16"/>
                <w:lang w:val="en-AU"/>
              </w:rPr>
              <w:t>31,522</w:t>
            </w:r>
          </w:p>
        </w:tc>
      </w:tr>
      <w:tr w:rsidR="00227F3C" w:rsidRPr="00E20A92" w14:paraId="445EF0A5" w14:textId="77777777" w:rsidTr="00227F3C">
        <w:tc>
          <w:tcPr>
            <w:tcW w:w="752" w:type="pct"/>
            <w:shd w:val="clear" w:color="auto" w:fill="auto"/>
            <w:noWrap/>
            <w:hideMark/>
          </w:tcPr>
          <w:p w14:paraId="79F2D366" w14:textId="0486F398" w:rsidR="00440862" w:rsidRPr="000D128D" w:rsidRDefault="00440862" w:rsidP="002F7536">
            <w:pPr>
              <w:pStyle w:val="NormalListJS"/>
              <w:rPr>
                <w:rFonts w:asciiTheme="minorHAnsi" w:hAnsiTheme="minorHAnsi"/>
                <w:sz w:val="16"/>
                <w:szCs w:val="16"/>
                <w:lang w:val="en-AU"/>
              </w:rPr>
            </w:pPr>
            <w:r w:rsidRPr="000D128D">
              <w:rPr>
                <w:rFonts w:asciiTheme="minorHAnsi" w:hAnsiTheme="minorHAnsi"/>
                <w:sz w:val="16"/>
                <w:szCs w:val="16"/>
                <w:lang w:val="en-AU"/>
              </w:rPr>
              <w:t>2014</w:t>
            </w:r>
            <w:r w:rsidR="00422605" w:rsidRPr="000D128D">
              <w:rPr>
                <w:rFonts w:asciiTheme="minorHAnsi" w:hAnsiTheme="minorHAnsi"/>
                <w:sz w:val="16"/>
                <w:szCs w:val="16"/>
                <w:lang w:val="en-AU"/>
              </w:rPr>
              <w:t>–2</w:t>
            </w:r>
            <w:r w:rsidRPr="000D128D">
              <w:rPr>
                <w:rFonts w:asciiTheme="minorHAnsi" w:hAnsiTheme="minorHAnsi"/>
                <w:sz w:val="16"/>
                <w:szCs w:val="16"/>
                <w:lang w:val="en-AU"/>
              </w:rPr>
              <w:t>015</w:t>
            </w:r>
          </w:p>
        </w:tc>
        <w:tc>
          <w:tcPr>
            <w:tcW w:w="649" w:type="pct"/>
            <w:shd w:val="clear" w:color="auto" w:fill="FFBC89" w:themeFill="accent1" w:themeFillTint="66"/>
            <w:noWrap/>
            <w:hideMark/>
          </w:tcPr>
          <w:p w14:paraId="73A4F5A6"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15,678</w:t>
            </w:r>
          </w:p>
        </w:tc>
        <w:tc>
          <w:tcPr>
            <w:tcW w:w="644" w:type="pct"/>
            <w:shd w:val="clear" w:color="000000" w:fill="EE813E"/>
            <w:noWrap/>
            <w:hideMark/>
          </w:tcPr>
          <w:p w14:paraId="1A70DC6A"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6,662</w:t>
            </w:r>
          </w:p>
        </w:tc>
        <w:tc>
          <w:tcPr>
            <w:tcW w:w="607" w:type="pct"/>
            <w:shd w:val="clear" w:color="000000" w:fill="FFC301"/>
            <w:noWrap/>
            <w:hideMark/>
          </w:tcPr>
          <w:p w14:paraId="76C492C4"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12,478</w:t>
            </w:r>
          </w:p>
        </w:tc>
        <w:tc>
          <w:tcPr>
            <w:tcW w:w="606" w:type="pct"/>
            <w:shd w:val="clear" w:color="000000" w:fill="FFE699"/>
            <w:noWrap/>
            <w:hideMark/>
          </w:tcPr>
          <w:p w14:paraId="6E3F553F"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3,374</w:t>
            </w:r>
          </w:p>
        </w:tc>
        <w:tc>
          <w:tcPr>
            <w:tcW w:w="606" w:type="pct"/>
            <w:shd w:val="clear" w:color="000000" w:fill="AEAAAA"/>
            <w:noWrap/>
            <w:hideMark/>
          </w:tcPr>
          <w:p w14:paraId="0EB64F65"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0</w:t>
            </w:r>
          </w:p>
        </w:tc>
        <w:tc>
          <w:tcPr>
            <w:tcW w:w="606" w:type="pct"/>
            <w:shd w:val="clear" w:color="000000" w:fill="AEAAAA"/>
            <w:noWrap/>
            <w:hideMark/>
          </w:tcPr>
          <w:p w14:paraId="031092C3"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0</w:t>
            </w:r>
          </w:p>
        </w:tc>
        <w:tc>
          <w:tcPr>
            <w:tcW w:w="530" w:type="pct"/>
            <w:shd w:val="clear" w:color="auto" w:fill="F2F2F2" w:themeFill="background1" w:themeFillShade="F2"/>
            <w:noWrap/>
            <w:hideMark/>
          </w:tcPr>
          <w:p w14:paraId="2DDAF7BE" w14:textId="77777777" w:rsidR="00440862" w:rsidRPr="000D128D" w:rsidRDefault="00440862" w:rsidP="000D128D">
            <w:pPr>
              <w:pStyle w:val="NormalListJS"/>
              <w:jc w:val="right"/>
              <w:rPr>
                <w:rFonts w:asciiTheme="minorHAnsi" w:hAnsiTheme="minorHAnsi"/>
                <w:b/>
                <w:sz w:val="16"/>
                <w:szCs w:val="16"/>
                <w:lang w:val="en-AU"/>
              </w:rPr>
            </w:pPr>
            <w:r w:rsidRPr="000D128D">
              <w:rPr>
                <w:rFonts w:asciiTheme="minorHAnsi" w:hAnsiTheme="minorHAnsi"/>
                <w:b/>
                <w:sz w:val="16"/>
                <w:szCs w:val="16"/>
                <w:lang w:val="en-AU"/>
              </w:rPr>
              <w:t>38,192</w:t>
            </w:r>
          </w:p>
        </w:tc>
      </w:tr>
      <w:tr w:rsidR="00227F3C" w:rsidRPr="00E20A92" w14:paraId="4DDCB450" w14:textId="77777777" w:rsidTr="00227F3C">
        <w:tc>
          <w:tcPr>
            <w:tcW w:w="752" w:type="pct"/>
            <w:shd w:val="clear" w:color="auto" w:fill="auto"/>
            <w:hideMark/>
          </w:tcPr>
          <w:p w14:paraId="0942B267" w14:textId="483BD27A" w:rsidR="00440862" w:rsidRPr="000D128D" w:rsidRDefault="00440862" w:rsidP="002F7536">
            <w:pPr>
              <w:pStyle w:val="NormalListJS"/>
              <w:rPr>
                <w:rFonts w:asciiTheme="minorHAnsi" w:hAnsiTheme="minorHAnsi"/>
                <w:sz w:val="16"/>
                <w:szCs w:val="16"/>
                <w:lang w:val="en-AU"/>
              </w:rPr>
            </w:pPr>
            <w:r w:rsidRPr="000D128D">
              <w:rPr>
                <w:rFonts w:asciiTheme="minorHAnsi" w:hAnsiTheme="minorHAnsi"/>
                <w:sz w:val="16"/>
                <w:szCs w:val="16"/>
                <w:lang w:val="en-AU"/>
              </w:rPr>
              <w:t>2015</w:t>
            </w:r>
            <w:r w:rsidR="00422605" w:rsidRPr="000D128D">
              <w:rPr>
                <w:rFonts w:asciiTheme="minorHAnsi" w:hAnsiTheme="minorHAnsi"/>
                <w:sz w:val="16"/>
                <w:szCs w:val="16"/>
                <w:lang w:val="en-AU"/>
              </w:rPr>
              <w:t>–2</w:t>
            </w:r>
            <w:r w:rsidRPr="000D128D">
              <w:rPr>
                <w:rFonts w:asciiTheme="minorHAnsi" w:hAnsiTheme="minorHAnsi"/>
                <w:sz w:val="16"/>
                <w:szCs w:val="16"/>
                <w:lang w:val="en-AU"/>
              </w:rPr>
              <w:t>016</w:t>
            </w:r>
          </w:p>
        </w:tc>
        <w:tc>
          <w:tcPr>
            <w:tcW w:w="649" w:type="pct"/>
            <w:shd w:val="clear" w:color="auto" w:fill="FDFF1E" w:themeFill="accent6" w:themeFillTint="99"/>
            <w:noWrap/>
            <w:hideMark/>
          </w:tcPr>
          <w:p w14:paraId="5EC2BF55"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3,798</w:t>
            </w:r>
          </w:p>
        </w:tc>
        <w:tc>
          <w:tcPr>
            <w:tcW w:w="644" w:type="pct"/>
            <w:shd w:val="clear" w:color="000000" w:fill="AEAAAA"/>
            <w:noWrap/>
            <w:hideMark/>
          </w:tcPr>
          <w:p w14:paraId="7032F645"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0</w:t>
            </w:r>
          </w:p>
        </w:tc>
        <w:tc>
          <w:tcPr>
            <w:tcW w:w="607" w:type="pct"/>
            <w:shd w:val="clear" w:color="000000" w:fill="EE813E"/>
            <w:noWrap/>
            <w:hideMark/>
          </w:tcPr>
          <w:p w14:paraId="6E1E9F76"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6,453</w:t>
            </w:r>
          </w:p>
        </w:tc>
        <w:tc>
          <w:tcPr>
            <w:tcW w:w="606" w:type="pct"/>
            <w:shd w:val="clear" w:color="000000" w:fill="FFC301"/>
            <w:noWrap/>
            <w:hideMark/>
          </w:tcPr>
          <w:p w14:paraId="27D86F60"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11,947</w:t>
            </w:r>
          </w:p>
        </w:tc>
        <w:tc>
          <w:tcPr>
            <w:tcW w:w="606" w:type="pct"/>
            <w:shd w:val="clear" w:color="000000" w:fill="FFE699"/>
            <w:noWrap/>
            <w:hideMark/>
          </w:tcPr>
          <w:p w14:paraId="353572F1"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3,240</w:t>
            </w:r>
          </w:p>
        </w:tc>
        <w:tc>
          <w:tcPr>
            <w:tcW w:w="606" w:type="pct"/>
            <w:shd w:val="clear" w:color="000000" w:fill="AEAAAA"/>
            <w:noWrap/>
            <w:hideMark/>
          </w:tcPr>
          <w:p w14:paraId="5E8762D0"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0</w:t>
            </w:r>
          </w:p>
        </w:tc>
        <w:tc>
          <w:tcPr>
            <w:tcW w:w="530" w:type="pct"/>
            <w:shd w:val="clear" w:color="auto" w:fill="F2F2F2" w:themeFill="background1" w:themeFillShade="F2"/>
            <w:noWrap/>
            <w:hideMark/>
          </w:tcPr>
          <w:p w14:paraId="0AE6A88C" w14:textId="77777777" w:rsidR="00440862" w:rsidRPr="000D128D" w:rsidRDefault="00440862" w:rsidP="000D128D">
            <w:pPr>
              <w:pStyle w:val="NormalListJS"/>
              <w:jc w:val="right"/>
              <w:rPr>
                <w:rFonts w:asciiTheme="minorHAnsi" w:hAnsiTheme="minorHAnsi"/>
                <w:b/>
                <w:sz w:val="16"/>
                <w:szCs w:val="16"/>
                <w:lang w:val="en-AU"/>
              </w:rPr>
            </w:pPr>
            <w:r w:rsidRPr="000D128D">
              <w:rPr>
                <w:rFonts w:asciiTheme="minorHAnsi" w:hAnsiTheme="minorHAnsi"/>
                <w:b/>
                <w:sz w:val="16"/>
                <w:szCs w:val="16"/>
                <w:lang w:val="en-AU"/>
              </w:rPr>
              <w:t>25,438</w:t>
            </w:r>
          </w:p>
        </w:tc>
      </w:tr>
      <w:tr w:rsidR="00227F3C" w:rsidRPr="00E20A92" w14:paraId="294A934A" w14:textId="77777777" w:rsidTr="00227F3C">
        <w:tc>
          <w:tcPr>
            <w:tcW w:w="752" w:type="pct"/>
            <w:shd w:val="clear" w:color="auto" w:fill="auto"/>
            <w:noWrap/>
            <w:hideMark/>
          </w:tcPr>
          <w:p w14:paraId="26FE3668" w14:textId="3A067E5E" w:rsidR="00440862" w:rsidRPr="000D128D" w:rsidRDefault="00440862" w:rsidP="002F7536">
            <w:pPr>
              <w:pStyle w:val="NormalListJS"/>
              <w:rPr>
                <w:rFonts w:asciiTheme="minorHAnsi" w:hAnsiTheme="minorHAnsi"/>
                <w:sz w:val="16"/>
                <w:szCs w:val="16"/>
                <w:lang w:val="en-AU"/>
              </w:rPr>
            </w:pPr>
            <w:r w:rsidRPr="000D128D">
              <w:rPr>
                <w:rFonts w:asciiTheme="minorHAnsi" w:hAnsiTheme="minorHAnsi"/>
                <w:sz w:val="16"/>
                <w:szCs w:val="16"/>
                <w:lang w:val="en-AU"/>
              </w:rPr>
              <w:t>2016</w:t>
            </w:r>
            <w:r w:rsidR="00422605" w:rsidRPr="000D128D">
              <w:rPr>
                <w:rFonts w:asciiTheme="minorHAnsi" w:hAnsiTheme="minorHAnsi"/>
                <w:sz w:val="16"/>
                <w:szCs w:val="16"/>
                <w:lang w:val="en-AU"/>
              </w:rPr>
              <w:t>–2</w:t>
            </w:r>
            <w:r w:rsidRPr="000D128D">
              <w:rPr>
                <w:rFonts w:asciiTheme="minorHAnsi" w:hAnsiTheme="minorHAnsi"/>
                <w:sz w:val="16"/>
                <w:szCs w:val="16"/>
                <w:lang w:val="en-AU"/>
              </w:rPr>
              <w:t>017</w:t>
            </w:r>
          </w:p>
        </w:tc>
        <w:tc>
          <w:tcPr>
            <w:tcW w:w="649" w:type="pct"/>
            <w:shd w:val="clear" w:color="auto" w:fill="A6A6A6" w:themeFill="background1" w:themeFillShade="A6"/>
            <w:noWrap/>
            <w:hideMark/>
          </w:tcPr>
          <w:p w14:paraId="017A095A"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0</w:t>
            </w:r>
          </w:p>
        </w:tc>
        <w:tc>
          <w:tcPr>
            <w:tcW w:w="644" w:type="pct"/>
            <w:shd w:val="clear" w:color="auto" w:fill="A6A6A6" w:themeFill="background1" w:themeFillShade="A6"/>
            <w:noWrap/>
            <w:hideMark/>
          </w:tcPr>
          <w:p w14:paraId="41C585CE"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0</w:t>
            </w:r>
          </w:p>
        </w:tc>
        <w:tc>
          <w:tcPr>
            <w:tcW w:w="607" w:type="pct"/>
            <w:shd w:val="clear" w:color="auto" w:fill="A6A6A6" w:themeFill="background1" w:themeFillShade="A6"/>
            <w:noWrap/>
            <w:hideMark/>
          </w:tcPr>
          <w:p w14:paraId="51AB0DF2"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0</w:t>
            </w:r>
          </w:p>
        </w:tc>
        <w:tc>
          <w:tcPr>
            <w:tcW w:w="606" w:type="pct"/>
            <w:shd w:val="clear" w:color="000000" w:fill="EE813E"/>
            <w:noWrap/>
            <w:hideMark/>
          </w:tcPr>
          <w:p w14:paraId="2A42E79D"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6,453</w:t>
            </w:r>
          </w:p>
        </w:tc>
        <w:tc>
          <w:tcPr>
            <w:tcW w:w="606" w:type="pct"/>
            <w:shd w:val="clear" w:color="000000" w:fill="FFC301"/>
            <w:noWrap/>
            <w:hideMark/>
          </w:tcPr>
          <w:p w14:paraId="63BC3EAF"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11,947</w:t>
            </w:r>
          </w:p>
        </w:tc>
        <w:tc>
          <w:tcPr>
            <w:tcW w:w="606" w:type="pct"/>
            <w:shd w:val="clear" w:color="000000" w:fill="FFE699"/>
            <w:noWrap/>
            <w:hideMark/>
          </w:tcPr>
          <w:p w14:paraId="47BDB8CF" w14:textId="77777777" w:rsidR="00440862" w:rsidRPr="000D128D" w:rsidRDefault="00440862" w:rsidP="000D128D">
            <w:pPr>
              <w:pStyle w:val="NormalListJS"/>
              <w:jc w:val="right"/>
              <w:rPr>
                <w:rFonts w:asciiTheme="minorHAnsi" w:hAnsiTheme="minorHAnsi"/>
                <w:sz w:val="16"/>
                <w:szCs w:val="16"/>
                <w:lang w:val="en-AU"/>
              </w:rPr>
            </w:pPr>
            <w:r w:rsidRPr="000D128D">
              <w:rPr>
                <w:rFonts w:asciiTheme="minorHAnsi" w:hAnsiTheme="minorHAnsi"/>
                <w:sz w:val="16"/>
                <w:szCs w:val="16"/>
                <w:lang w:val="en-AU"/>
              </w:rPr>
              <w:t>3,240</w:t>
            </w:r>
          </w:p>
        </w:tc>
        <w:tc>
          <w:tcPr>
            <w:tcW w:w="530" w:type="pct"/>
            <w:shd w:val="clear" w:color="auto" w:fill="F2F2F2" w:themeFill="background1" w:themeFillShade="F2"/>
            <w:noWrap/>
            <w:hideMark/>
          </w:tcPr>
          <w:p w14:paraId="5467B2FE" w14:textId="77777777" w:rsidR="00440862" w:rsidRPr="000D128D" w:rsidRDefault="00440862" w:rsidP="000D128D">
            <w:pPr>
              <w:pStyle w:val="NormalListJS"/>
              <w:jc w:val="right"/>
              <w:rPr>
                <w:rFonts w:asciiTheme="minorHAnsi" w:hAnsiTheme="minorHAnsi"/>
                <w:b/>
                <w:sz w:val="16"/>
                <w:szCs w:val="16"/>
                <w:lang w:val="en-AU"/>
              </w:rPr>
            </w:pPr>
            <w:r w:rsidRPr="000D128D">
              <w:rPr>
                <w:rFonts w:asciiTheme="minorHAnsi" w:hAnsiTheme="minorHAnsi"/>
                <w:b/>
                <w:sz w:val="16"/>
                <w:szCs w:val="16"/>
                <w:lang w:val="en-AU"/>
              </w:rPr>
              <w:t>3,240</w:t>
            </w:r>
          </w:p>
        </w:tc>
      </w:tr>
      <w:tr w:rsidR="00227F3C" w:rsidRPr="00E20A92" w14:paraId="7D07159A" w14:textId="77777777" w:rsidTr="00227F3C">
        <w:tc>
          <w:tcPr>
            <w:tcW w:w="752" w:type="pct"/>
            <w:shd w:val="clear" w:color="auto" w:fill="F2F2F2" w:themeFill="background1" w:themeFillShade="F2"/>
            <w:noWrap/>
            <w:hideMark/>
          </w:tcPr>
          <w:p w14:paraId="2D014FA2" w14:textId="77777777" w:rsidR="00440862" w:rsidRPr="000D128D" w:rsidRDefault="00440862" w:rsidP="002F7536">
            <w:pPr>
              <w:pStyle w:val="NormalListJS"/>
              <w:rPr>
                <w:rFonts w:asciiTheme="minorHAnsi" w:hAnsiTheme="minorHAnsi"/>
                <w:b/>
                <w:sz w:val="16"/>
                <w:szCs w:val="16"/>
                <w:lang w:val="en-AU"/>
              </w:rPr>
            </w:pPr>
            <w:r w:rsidRPr="000D128D">
              <w:rPr>
                <w:rFonts w:asciiTheme="minorHAnsi" w:hAnsiTheme="minorHAnsi"/>
                <w:b/>
                <w:sz w:val="16"/>
                <w:szCs w:val="16"/>
                <w:lang w:val="en-AU"/>
              </w:rPr>
              <w:t>Totals</w:t>
            </w:r>
          </w:p>
        </w:tc>
        <w:tc>
          <w:tcPr>
            <w:tcW w:w="649" w:type="pct"/>
            <w:shd w:val="clear" w:color="auto" w:fill="F2F2F2" w:themeFill="background1" w:themeFillShade="F2"/>
            <w:noWrap/>
            <w:hideMark/>
          </w:tcPr>
          <w:p w14:paraId="2658B3D9" w14:textId="77777777" w:rsidR="00440862" w:rsidRPr="000D128D" w:rsidRDefault="00440862" w:rsidP="000D128D">
            <w:pPr>
              <w:pStyle w:val="NormalListJS"/>
              <w:jc w:val="right"/>
              <w:rPr>
                <w:rFonts w:asciiTheme="minorHAnsi" w:hAnsiTheme="minorHAnsi"/>
                <w:b/>
                <w:sz w:val="16"/>
                <w:szCs w:val="16"/>
                <w:lang w:val="en-AU"/>
              </w:rPr>
            </w:pPr>
            <w:r w:rsidRPr="000D128D">
              <w:rPr>
                <w:rFonts w:asciiTheme="minorHAnsi" w:hAnsiTheme="minorHAnsi"/>
                <w:b/>
                <w:sz w:val="16"/>
                <w:szCs w:val="16"/>
                <w:lang w:val="en-AU"/>
              </w:rPr>
              <w:t>43,617</w:t>
            </w:r>
          </w:p>
        </w:tc>
        <w:tc>
          <w:tcPr>
            <w:tcW w:w="644" w:type="pct"/>
            <w:shd w:val="clear" w:color="auto" w:fill="F2F2F2" w:themeFill="background1" w:themeFillShade="F2"/>
            <w:noWrap/>
            <w:hideMark/>
          </w:tcPr>
          <w:p w14:paraId="33F855F0" w14:textId="77777777" w:rsidR="00440862" w:rsidRPr="000D128D" w:rsidRDefault="00440862" w:rsidP="000D128D">
            <w:pPr>
              <w:pStyle w:val="NormalListJS"/>
              <w:jc w:val="right"/>
              <w:rPr>
                <w:rFonts w:asciiTheme="minorHAnsi" w:hAnsiTheme="minorHAnsi"/>
                <w:b/>
                <w:sz w:val="16"/>
                <w:szCs w:val="16"/>
                <w:lang w:val="en-AU"/>
              </w:rPr>
            </w:pPr>
            <w:r w:rsidRPr="000D128D">
              <w:rPr>
                <w:rFonts w:asciiTheme="minorHAnsi" w:hAnsiTheme="minorHAnsi"/>
                <w:b/>
                <w:sz w:val="16"/>
                <w:szCs w:val="16"/>
                <w:lang w:val="en-AU"/>
              </w:rPr>
              <w:t>22,534</w:t>
            </w:r>
          </w:p>
        </w:tc>
        <w:tc>
          <w:tcPr>
            <w:tcW w:w="607" w:type="pct"/>
            <w:shd w:val="clear" w:color="auto" w:fill="F2F2F2" w:themeFill="background1" w:themeFillShade="F2"/>
            <w:noWrap/>
            <w:hideMark/>
          </w:tcPr>
          <w:p w14:paraId="5905A450" w14:textId="77777777" w:rsidR="00440862" w:rsidRPr="000D128D" w:rsidRDefault="00440862" w:rsidP="000D128D">
            <w:pPr>
              <w:pStyle w:val="NormalListJS"/>
              <w:jc w:val="right"/>
              <w:rPr>
                <w:rFonts w:asciiTheme="minorHAnsi" w:hAnsiTheme="minorHAnsi"/>
                <w:b/>
                <w:sz w:val="16"/>
                <w:szCs w:val="16"/>
                <w:lang w:val="en-AU"/>
              </w:rPr>
            </w:pPr>
            <w:r w:rsidRPr="000D128D">
              <w:rPr>
                <w:rFonts w:asciiTheme="minorHAnsi" w:hAnsiTheme="minorHAnsi"/>
                <w:b/>
                <w:sz w:val="16"/>
                <w:szCs w:val="16"/>
                <w:lang w:val="en-AU"/>
              </w:rPr>
              <w:t>22,305</w:t>
            </w:r>
          </w:p>
        </w:tc>
        <w:tc>
          <w:tcPr>
            <w:tcW w:w="606" w:type="pct"/>
            <w:shd w:val="clear" w:color="auto" w:fill="F2F2F2" w:themeFill="background1" w:themeFillShade="F2"/>
            <w:noWrap/>
            <w:hideMark/>
          </w:tcPr>
          <w:p w14:paraId="487D7FE2" w14:textId="77777777" w:rsidR="00440862" w:rsidRPr="000D128D" w:rsidRDefault="00440862" w:rsidP="000D128D">
            <w:pPr>
              <w:pStyle w:val="NormalListJS"/>
              <w:jc w:val="right"/>
              <w:rPr>
                <w:rFonts w:asciiTheme="minorHAnsi" w:hAnsiTheme="minorHAnsi"/>
                <w:b/>
                <w:sz w:val="16"/>
                <w:szCs w:val="16"/>
                <w:lang w:val="en-AU"/>
              </w:rPr>
            </w:pPr>
            <w:r w:rsidRPr="000D128D">
              <w:rPr>
                <w:rFonts w:asciiTheme="minorHAnsi" w:hAnsiTheme="minorHAnsi"/>
                <w:b/>
                <w:sz w:val="16"/>
                <w:szCs w:val="16"/>
                <w:lang w:val="en-AU"/>
              </w:rPr>
              <w:t>15,321</w:t>
            </w:r>
          </w:p>
        </w:tc>
        <w:tc>
          <w:tcPr>
            <w:tcW w:w="606" w:type="pct"/>
            <w:shd w:val="clear" w:color="auto" w:fill="F2F2F2" w:themeFill="background1" w:themeFillShade="F2"/>
            <w:noWrap/>
            <w:hideMark/>
          </w:tcPr>
          <w:p w14:paraId="119FCD62" w14:textId="77777777" w:rsidR="00440862" w:rsidRPr="000D128D" w:rsidRDefault="00440862" w:rsidP="000D128D">
            <w:pPr>
              <w:pStyle w:val="NormalListJS"/>
              <w:jc w:val="right"/>
              <w:rPr>
                <w:rFonts w:asciiTheme="minorHAnsi" w:hAnsiTheme="minorHAnsi"/>
                <w:b/>
                <w:sz w:val="16"/>
                <w:szCs w:val="16"/>
                <w:lang w:val="en-AU"/>
              </w:rPr>
            </w:pPr>
            <w:r w:rsidRPr="000D128D">
              <w:rPr>
                <w:rFonts w:asciiTheme="minorHAnsi" w:hAnsiTheme="minorHAnsi"/>
                <w:b/>
                <w:sz w:val="16"/>
                <w:szCs w:val="16"/>
                <w:lang w:val="en-AU"/>
              </w:rPr>
              <w:t>3,240</w:t>
            </w:r>
          </w:p>
        </w:tc>
        <w:tc>
          <w:tcPr>
            <w:tcW w:w="606" w:type="pct"/>
            <w:shd w:val="clear" w:color="auto" w:fill="F2F2F2" w:themeFill="background1" w:themeFillShade="F2"/>
            <w:noWrap/>
            <w:hideMark/>
          </w:tcPr>
          <w:p w14:paraId="3A96D8A2" w14:textId="77777777" w:rsidR="00440862" w:rsidRPr="000D128D" w:rsidRDefault="00440862" w:rsidP="000D128D">
            <w:pPr>
              <w:pStyle w:val="NormalListJS"/>
              <w:jc w:val="right"/>
              <w:rPr>
                <w:rFonts w:asciiTheme="minorHAnsi" w:hAnsiTheme="minorHAnsi"/>
                <w:b/>
                <w:sz w:val="16"/>
                <w:szCs w:val="16"/>
                <w:lang w:val="en-AU"/>
              </w:rPr>
            </w:pPr>
            <w:r w:rsidRPr="000D128D">
              <w:rPr>
                <w:rFonts w:asciiTheme="minorHAnsi" w:hAnsiTheme="minorHAnsi"/>
                <w:b/>
                <w:sz w:val="16"/>
                <w:szCs w:val="16"/>
                <w:lang w:val="en-AU"/>
              </w:rPr>
              <w:t>3,240</w:t>
            </w:r>
          </w:p>
        </w:tc>
        <w:tc>
          <w:tcPr>
            <w:tcW w:w="530" w:type="pct"/>
            <w:shd w:val="clear" w:color="auto" w:fill="F2F2F2" w:themeFill="background1" w:themeFillShade="F2"/>
            <w:noWrap/>
            <w:hideMark/>
          </w:tcPr>
          <w:p w14:paraId="480182E3" w14:textId="77777777" w:rsidR="00440862" w:rsidRPr="000D128D" w:rsidRDefault="00440862" w:rsidP="000D128D">
            <w:pPr>
              <w:pStyle w:val="NormalListJS"/>
              <w:jc w:val="right"/>
              <w:rPr>
                <w:rFonts w:asciiTheme="minorHAnsi" w:hAnsiTheme="minorHAnsi"/>
                <w:b/>
                <w:sz w:val="16"/>
                <w:szCs w:val="16"/>
                <w:lang w:val="en-AU"/>
              </w:rPr>
            </w:pPr>
            <w:r w:rsidRPr="000D128D">
              <w:rPr>
                <w:rFonts w:asciiTheme="minorHAnsi" w:hAnsiTheme="minorHAnsi"/>
                <w:b/>
                <w:sz w:val="16"/>
                <w:szCs w:val="16"/>
                <w:lang w:val="en-AU"/>
              </w:rPr>
              <w:t>110,257</w:t>
            </w:r>
          </w:p>
        </w:tc>
      </w:tr>
    </w:tbl>
    <w:bookmarkEnd w:id="87"/>
    <w:p w14:paraId="71739DBF" w14:textId="7B2FC604" w:rsidR="009809AE" w:rsidRPr="002F7536" w:rsidRDefault="009809AE" w:rsidP="000D128D">
      <w:pPr>
        <w:pStyle w:val="source"/>
      </w:pPr>
      <w:r w:rsidRPr="002F7536">
        <w:t>BRAC 2016</w:t>
      </w:r>
    </w:p>
    <w:bookmarkEnd w:id="85"/>
    <w:p w14:paraId="2F30753C" w14:textId="5DE72D97" w:rsidR="008C3707" w:rsidRPr="002F7536" w:rsidRDefault="008C3707" w:rsidP="000D128D">
      <w:pPr>
        <w:pStyle w:val="BodyText"/>
      </w:pPr>
      <w:r w:rsidRPr="002F7536">
        <w:t xml:space="preserve">Table </w:t>
      </w:r>
      <w:r w:rsidR="00227F3C">
        <w:t xml:space="preserve">5 </w:t>
      </w:r>
      <w:r w:rsidRPr="002F7536">
        <w:t>below shows the Gender Parity Index of enrolment by year for each cohort.</w:t>
      </w:r>
      <w:r w:rsidR="00A7573E" w:rsidRPr="002F7536">
        <w:t xml:space="preserve"> </w:t>
      </w:r>
      <w:r w:rsidRPr="002F7536">
        <w:t xml:space="preserve">As noted only one cohort, the </w:t>
      </w:r>
      <w:r w:rsidR="00227F3C">
        <w:t>K</w:t>
      </w:r>
      <w:r w:rsidRPr="002F7536">
        <w:t xml:space="preserve">indergarten cohort of </w:t>
      </w:r>
      <w:r w:rsidR="00227F3C">
        <w:t xml:space="preserve">SY </w:t>
      </w:r>
      <w:r w:rsidRPr="002F7536">
        <w:t>2014</w:t>
      </w:r>
      <w:r w:rsidR="00134272" w:rsidRPr="002F7536">
        <w:t>–2015</w:t>
      </w:r>
      <w:r w:rsidRPr="002F7536">
        <w:t xml:space="preserve"> (15</w:t>
      </w:r>
      <w:r w:rsidR="00547667" w:rsidRPr="002F7536">
        <w:t>,</w:t>
      </w:r>
      <w:r w:rsidRPr="002F7536">
        <w:t>670 pupils), had gender parity.</w:t>
      </w:r>
      <w:r w:rsidR="00A7573E" w:rsidRPr="002F7536">
        <w:t xml:space="preserve"> </w:t>
      </w:r>
      <w:r w:rsidRPr="002F7536">
        <w:t xml:space="preserve">All other cohorts </w:t>
      </w:r>
      <w:r w:rsidR="00E20A92" w:rsidRPr="002F7536">
        <w:t>favoured</w:t>
      </w:r>
      <w:r w:rsidRPr="002F7536">
        <w:t xml:space="preserve"> boys with the </w:t>
      </w:r>
      <w:r w:rsidR="00227F3C">
        <w:t xml:space="preserve">SY </w:t>
      </w:r>
      <w:r w:rsidRPr="002F7536">
        <w:t>2012</w:t>
      </w:r>
      <w:r w:rsidR="00134272" w:rsidRPr="002F7536">
        <w:t>–2013</w:t>
      </w:r>
      <w:r w:rsidRPr="002F7536">
        <w:t xml:space="preserve"> </w:t>
      </w:r>
      <w:r w:rsidR="00227F3C">
        <w:t>G</w:t>
      </w:r>
      <w:r w:rsidR="00227F3C" w:rsidRPr="002F7536">
        <w:t xml:space="preserve">rade </w:t>
      </w:r>
      <w:r w:rsidRPr="002F7536">
        <w:t xml:space="preserve">1 cohort strongly </w:t>
      </w:r>
      <w:r w:rsidR="00E20A92" w:rsidRPr="002F7536">
        <w:t>favouring</w:t>
      </w:r>
      <w:r w:rsidRPr="002F7536">
        <w:t xml:space="preserve"> boys.</w:t>
      </w:r>
      <w:r w:rsidR="00A7573E" w:rsidRPr="002F7536">
        <w:t xml:space="preserve"> </w:t>
      </w:r>
      <w:r w:rsidR="00D03E03" w:rsidRPr="002F7536">
        <w:t>As noted this is likely good as Grade 1 GIR and NIR throughout ARMM show that more girls proportional to the population are enrolling in Grade 1 than boys.</w:t>
      </w:r>
    </w:p>
    <w:p w14:paraId="7C9512DF" w14:textId="627BC23E" w:rsidR="00440862" w:rsidRPr="00D265F5" w:rsidRDefault="009809AE" w:rsidP="000D128D">
      <w:pPr>
        <w:pStyle w:val="Caption"/>
      </w:pPr>
      <w:bookmarkStart w:id="88" w:name="_Toc481511365"/>
      <w:bookmarkStart w:id="89" w:name="_Hlk480103060"/>
      <w:r w:rsidRPr="000D128D">
        <w:rPr>
          <w:lang w:val="en-AU"/>
        </w:rPr>
        <w:t xml:space="preserve">Table </w:t>
      </w:r>
      <w:r w:rsidRPr="000D128D">
        <w:rPr>
          <w:lang w:val="en-AU"/>
        </w:rPr>
        <w:fldChar w:fldCharType="begin"/>
      </w:r>
      <w:r w:rsidRPr="000D128D">
        <w:rPr>
          <w:lang w:val="en-AU"/>
        </w:rPr>
        <w:instrText xml:space="preserve"> SEQ Table \* ARABIC </w:instrText>
      </w:r>
      <w:r w:rsidRPr="000D128D">
        <w:rPr>
          <w:lang w:val="en-AU"/>
        </w:rPr>
        <w:fldChar w:fldCharType="separate"/>
      </w:r>
      <w:r w:rsidR="00055B6D">
        <w:rPr>
          <w:noProof/>
          <w:lang w:val="en-AU"/>
        </w:rPr>
        <w:t>5</w:t>
      </w:r>
      <w:r w:rsidRPr="000D128D">
        <w:rPr>
          <w:lang w:val="en-AU"/>
        </w:rPr>
        <w:fldChar w:fldCharType="end"/>
      </w:r>
      <w:r w:rsidRPr="000D128D">
        <w:rPr>
          <w:lang w:val="en-AU"/>
        </w:rPr>
        <w:tab/>
      </w:r>
      <w:r w:rsidR="004E0036" w:rsidRPr="000D128D">
        <w:rPr>
          <w:lang w:val="en-AU"/>
        </w:rPr>
        <w:t>ADM</w:t>
      </w:r>
      <w:r w:rsidR="00440862" w:rsidRPr="000D128D">
        <w:rPr>
          <w:lang w:val="en-AU"/>
        </w:rPr>
        <w:t xml:space="preserve"> learning centres GPI by Year 2012</w:t>
      </w:r>
      <w:r w:rsidR="00422605" w:rsidRPr="000D128D">
        <w:rPr>
          <w:lang w:val="en-AU"/>
        </w:rPr>
        <w:t>–2</w:t>
      </w:r>
      <w:r w:rsidR="00440862" w:rsidRPr="000D128D">
        <w:rPr>
          <w:lang w:val="en-AU"/>
        </w:rPr>
        <w:t>016</w:t>
      </w:r>
      <w:bookmarkEnd w:id="88"/>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1609"/>
        <w:gridCol w:w="1332"/>
        <w:gridCol w:w="1283"/>
        <w:gridCol w:w="1283"/>
        <w:gridCol w:w="1283"/>
        <w:gridCol w:w="1283"/>
        <w:gridCol w:w="1277"/>
      </w:tblGrid>
      <w:tr w:rsidR="00C86E3C" w:rsidRPr="002F7536" w14:paraId="115B8A5B" w14:textId="77777777" w:rsidTr="000D128D">
        <w:tc>
          <w:tcPr>
            <w:tcW w:w="860" w:type="pct"/>
            <w:shd w:val="clear" w:color="auto" w:fill="003359" w:themeFill="accent2"/>
            <w:noWrap/>
            <w:vAlign w:val="center"/>
            <w:hideMark/>
          </w:tcPr>
          <w:p w14:paraId="7E01F4FC" w14:textId="77777777" w:rsidR="00C86E3C" w:rsidRPr="000D128D" w:rsidRDefault="00C86E3C" w:rsidP="000D128D">
            <w:pPr>
              <w:pStyle w:val="TableText"/>
              <w:jc w:val="center"/>
              <w:rPr>
                <w:b/>
                <w:color w:val="FFFFFF" w:themeColor="background1"/>
              </w:rPr>
            </w:pPr>
          </w:p>
        </w:tc>
        <w:tc>
          <w:tcPr>
            <w:tcW w:w="712" w:type="pct"/>
            <w:shd w:val="clear" w:color="auto" w:fill="003359" w:themeFill="accent2"/>
            <w:noWrap/>
            <w:vAlign w:val="center"/>
            <w:hideMark/>
          </w:tcPr>
          <w:p w14:paraId="2C20710B" w14:textId="056B54DD" w:rsidR="00C86E3C" w:rsidRPr="000D128D" w:rsidRDefault="00C86E3C" w:rsidP="000D128D">
            <w:pPr>
              <w:pStyle w:val="TableText"/>
              <w:jc w:val="center"/>
              <w:rPr>
                <w:b/>
                <w:color w:val="FFFFFF" w:themeColor="background1"/>
              </w:rPr>
            </w:pPr>
            <w:r w:rsidRPr="000D128D">
              <w:rPr>
                <w:b/>
                <w:color w:val="FFFFFF" w:themeColor="background1"/>
              </w:rPr>
              <w:t>Kinder</w:t>
            </w:r>
            <w:r w:rsidR="00227F3C">
              <w:rPr>
                <w:b/>
                <w:color w:val="FFFFFF" w:themeColor="background1"/>
              </w:rPr>
              <w:t>garten</w:t>
            </w:r>
          </w:p>
        </w:tc>
        <w:tc>
          <w:tcPr>
            <w:tcW w:w="686" w:type="pct"/>
            <w:shd w:val="clear" w:color="auto" w:fill="003359" w:themeFill="accent2"/>
            <w:noWrap/>
            <w:vAlign w:val="center"/>
            <w:hideMark/>
          </w:tcPr>
          <w:p w14:paraId="739D7275" w14:textId="77777777" w:rsidR="00C86E3C" w:rsidRPr="000D128D" w:rsidRDefault="00C86E3C" w:rsidP="000D128D">
            <w:pPr>
              <w:pStyle w:val="TableText"/>
              <w:jc w:val="center"/>
              <w:rPr>
                <w:b/>
                <w:color w:val="FFFFFF" w:themeColor="background1"/>
              </w:rPr>
            </w:pPr>
            <w:r w:rsidRPr="000D128D">
              <w:rPr>
                <w:b/>
                <w:color w:val="FFFFFF" w:themeColor="background1"/>
              </w:rPr>
              <w:t>Grade 1</w:t>
            </w:r>
          </w:p>
        </w:tc>
        <w:tc>
          <w:tcPr>
            <w:tcW w:w="686" w:type="pct"/>
            <w:shd w:val="clear" w:color="auto" w:fill="003359" w:themeFill="accent2"/>
            <w:noWrap/>
            <w:vAlign w:val="center"/>
            <w:hideMark/>
          </w:tcPr>
          <w:p w14:paraId="7A3CECEF" w14:textId="77777777" w:rsidR="00C86E3C" w:rsidRPr="000D128D" w:rsidRDefault="00C86E3C" w:rsidP="000D128D">
            <w:pPr>
              <w:pStyle w:val="TableText"/>
              <w:jc w:val="center"/>
              <w:rPr>
                <w:b/>
                <w:color w:val="FFFFFF" w:themeColor="background1"/>
              </w:rPr>
            </w:pPr>
            <w:r w:rsidRPr="000D128D">
              <w:rPr>
                <w:b/>
                <w:color w:val="FFFFFF" w:themeColor="background1"/>
              </w:rPr>
              <w:t>Grade 2</w:t>
            </w:r>
          </w:p>
        </w:tc>
        <w:tc>
          <w:tcPr>
            <w:tcW w:w="686" w:type="pct"/>
            <w:shd w:val="clear" w:color="auto" w:fill="003359" w:themeFill="accent2"/>
            <w:noWrap/>
            <w:vAlign w:val="center"/>
            <w:hideMark/>
          </w:tcPr>
          <w:p w14:paraId="0E5A8589" w14:textId="77777777" w:rsidR="00C86E3C" w:rsidRPr="000D128D" w:rsidRDefault="00C86E3C" w:rsidP="000D128D">
            <w:pPr>
              <w:pStyle w:val="TableText"/>
              <w:jc w:val="center"/>
              <w:rPr>
                <w:b/>
                <w:color w:val="FFFFFF" w:themeColor="background1"/>
              </w:rPr>
            </w:pPr>
            <w:r w:rsidRPr="000D128D">
              <w:rPr>
                <w:b/>
                <w:color w:val="FFFFFF" w:themeColor="background1"/>
              </w:rPr>
              <w:t>Grade 3</w:t>
            </w:r>
          </w:p>
        </w:tc>
        <w:tc>
          <w:tcPr>
            <w:tcW w:w="686" w:type="pct"/>
            <w:shd w:val="clear" w:color="auto" w:fill="003359" w:themeFill="accent2"/>
            <w:noWrap/>
            <w:vAlign w:val="center"/>
            <w:hideMark/>
          </w:tcPr>
          <w:p w14:paraId="41C1A439" w14:textId="77777777" w:rsidR="00C86E3C" w:rsidRPr="000D128D" w:rsidRDefault="00C86E3C" w:rsidP="000D128D">
            <w:pPr>
              <w:pStyle w:val="TableText"/>
              <w:jc w:val="center"/>
              <w:rPr>
                <w:b/>
                <w:color w:val="FFFFFF" w:themeColor="background1"/>
              </w:rPr>
            </w:pPr>
            <w:r w:rsidRPr="000D128D">
              <w:rPr>
                <w:b/>
                <w:color w:val="FFFFFF" w:themeColor="background1"/>
              </w:rPr>
              <w:t>Grade 4</w:t>
            </w:r>
          </w:p>
        </w:tc>
        <w:tc>
          <w:tcPr>
            <w:tcW w:w="683" w:type="pct"/>
            <w:shd w:val="clear" w:color="auto" w:fill="003359" w:themeFill="accent2"/>
            <w:noWrap/>
            <w:vAlign w:val="center"/>
            <w:hideMark/>
          </w:tcPr>
          <w:p w14:paraId="3CC5F52D" w14:textId="77777777" w:rsidR="00C86E3C" w:rsidRPr="000D128D" w:rsidRDefault="00C86E3C" w:rsidP="000D128D">
            <w:pPr>
              <w:pStyle w:val="TableText"/>
              <w:jc w:val="center"/>
              <w:rPr>
                <w:b/>
                <w:color w:val="FFFFFF" w:themeColor="background1"/>
              </w:rPr>
            </w:pPr>
            <w:r w:rsidRPr="000D128D">
              <w:rPr>
                <w:b/>
                <w:color w:val="FFFFFF" w:themeColor="background1"/>
              </w:rPr>
              <w:t>Grade 5</w:t>
            </w:r>
          </w:p>
        </w:tc>
      </w:tr>
      <w:tr w:rsidR="00C86E3C" w:rsidRPr="00E20A92" w14:paraId="242322A0" w14:textId="77777777" w:rsidTr="000D128D">
        <w:tc>
          <w:tcPr>
            <w:tcW w:w="860" w:type="pct"/>
            <w:shd w:val="clear" w:color="auto" w:fill="auto"/>
            <w:noWrap/>
            <w:hideMark/>
          </w:tcPr>
          <w:p w14:paraId="7FD771B6" w14:textId="030CB428" w:rsidR="00C86E3C" w:rsidRPr="002F7536" w:rsidRDefault="00C86E3C" w:rsidP="000D128D">
            <w:pPr>
              <w:pStyle w:val="TableText"/>
            </w:pPr>
            <w:r w:rsidRPr="002F7536">
              <w:t>2012</w:t>
            </w:r>
            <w:r w:rsidR="00422605" w:rsidRPr="002F7536">
              <w:t>–2</w:t>
            </w:r>
            <w:r w:rsidRPr="002F7536">
              <w:t>013</w:t>
            </w:r>
          </w:p>
        </w:tc>
        <w:tc>
          <w:tcPr>
            <w:tcW w:w="712" w:type="pct"/>
            <w:shd w:val="clear" w:color="000000" w:fill="FFC301"/>
            <w:noWrap/>
            <w:hideMark/>
          </w:tcPr>
          <w:p w14:paraId="07325D37" w14:textId="4883F660" w:rsidR="00C86E3C" w:rsidRPr="002F7536" w:rsidRDefault="00C86E3C" w:rsidP="000D128D">
            <w:pPr>
              <w:pStyle w:val="TableText"/>
              <w:ind w:right="290"/>
              <w:jc w:val="right"/>
            </w:pPr>
            <w:r w:rsidRPr="002F7536">
              <w:t>1.00</w:t>
            </w:r>
          </w:p>
        </w:tc>
        <w:tc>
          <w:tcPr>
            <w:tcW w:w="686" w:type="pct"/>
            <w:shd w:val="clear" w:color="000000" w:fill="FFE699"/>
            <w:noWrap/>
            <w:hideMark/>
          </w:tcPr>
          <w:p w14:paraId="322EB177" w14:textId="77777777" w:rsidR="00C86E3C" w:rsidRPr="002F7536" w:rsidRDefault="00C86E3C" w:rsidP="000D128D">
            <w:pPr>
              <w:pStyle w:val="TableText"/>
              <w:ind w:right="290"/>
              <w:jc w:val="right"/>
            </w:pPr>
            <w:r w:rsidRPr="002F7536">
              <w:t>0.89</w:t>
            </w:r>
          </w:p>
        </w:tc>
        <w:tc>
          <w:tcPr>
            <w:tcW w:w="686" w:type="pct"/>
            <w:shd w:val="clear" w:color="000000" w:fill="AEAAAA"/>
            <w:noWrap/>
            <w:hideMark/>
          </w:tcPr>
          <w:p w14:paraId="445AFBB2" w14:textId="77777777" w:rsidR="00C86E3C" w:rsidRPr="002F7536" w:rsidRDefault="00C86E3C" w:rsidP="000D128D">
            <w:pPr>
              <w:pStyle w:val="TableText"/>
              <w:ind w:right="290"/>
              <w:jc w:val="right"/>
            </w:pPr>
            <w:r w:rsidRPr="002F7536">
              <w:t> </w:t>
            </w:r>
          </w:p>
        </w:tc>
        <w:tc>
          <w:tcPr>
            <w:tcW w:w="686" w:type="pct"/>
            <w:shd w:val="clear" w:color="000000" w:fill="AEAAAA"/>
            <w:noWrap/>
            <w:hideMark/>
          </w:tcPr>
          <w:p w14:paraId="7176B0DB" w14:textId="77777777" w:rsidR="00C86E3C" w:rsidRPr="002F7536" w:rsidRDefault="00C86E3C" w:rsidP="000D128D">
            <w:pPr>
              <w:pStyle w:val="TableText"/>
              <w:ind w:right="290"/>
              <w:jc w:val="right"/>
            </w:pPr>
            <w:r w:rsidRPr="002F7536">
              <w:t> </w:t>
            </w:r>
          </w:p>
        </w:tc>
        <w:tc>
          <w:tcPr>
            <w:tcW w:w="686" w:type="pct"/>
            <w:shd w:val="clear" w:color="000000" w:fill="AEAAAA"/>
            <w:noWrap/>
            <w:hideMark/>
          </w:tcPr>
          <w:p w14:paraId="716BAF8D" w14:textId="77777777" w:rsidR="00C86E3C" w:rsidRPr="002F7536" w:rsidRDefault="00C86E3C" w:rsidP="000D128D">
            <w:pPr>
              <w:pStyle w:val="TableText"/>
              <w:ind w:right="290"/>
              <w:jc w:val="right"/>
            </w:pPr>
            <w:r w:rsidRPr="002F7536">
              <w:t> </w:t>
            </w:r>
          </w:p>
        </w:tc>
        <w:tc>
          <w:tcPr>
            <w:tcW w:w="683" w:type="pct"/>
            <w:shd w:val="clear" w:color="000000" w:fill="AEAAAA"/>
            <w:noWrap/>
            <w:hideMark/>
          </w:tcPr>
          <w:p w14:paraId="4B3AA6F0" w14:textId="77777777" w:rsidR="00C86E3C" w:rsidRPr="002F7536" w:rsidRDefault="00C86E3C" w:rsidP="000D128D">
            <w:pPr>
              <w:pStyle w:val="TableText"/>
              <w:ind w:right="290"/>
              <w:jc w:val="right"/>
            </w:pPr>
            <w:r w:rsidRPr="002F7536">
              <w:t> </w:t>
            </w:r>
          </w:p>
        </w:tc>
      </w:tr>
      <w:tr w:rsidR="00C86E3C" w:rsidRPr="00E20A92" w14:paraId="6D9AD296" w14:textId="77777777" w:rsidTr="000D128D">
        <w:tc>
          <w:tcPr>
            <w:tcW w:w="860" w:type="pct"/>
            <w:shd w:val="clear" w:color="auto" w:fill="auto"/>
            <w:noWrap/>
            <w:hideMark/>
          </w:tcPr>
          <w:p w14:paraId="72F41B01" w14:textId="19682658" w:rsidR="00C86E3C" w:rsidRPr="002F7536" w:rsidRDefault="00C86E3C" w:rsidP="000D128D">
            <w:pPr>
              <w:pStyle w:val="TableText"/>
            </w:pPr>
            <w:r w:rsidRPr="002F7536">
              <w:t>2013</w:t>
            </w:r>
            <w:r w:rsidR="00422605" w:rsidRPr="002F7536">
              <w:t>–2</w:t>
            </w:r>
            <w:r w:rsidRPr="002F7536">
              <w:t>014</w:t>
            </w:r>
          </w:p>
        </w:tc>
        <w:tc>
          <w:tcPr>
            <w:tcW w:w="712" w:type="pct"/>
            <w:shd w:val="clear" w:color="000000" w:fill="EE813E"/>
            <w:noWrap/>
            <w:hideMark/>
          </w:tcPr>
          <w:p w14:paraId="19BCEF20" w14:textId="67D591A1" w:rsidR="00C86E3C" w:rsidRPr="002F7536" w:rsidRDefault="00C86E3C" w:rsidP="000D128D">
            <w:pPr>
              <w:pStyle w:val="TableText"/>
              <w:ind w:right="290"/>
              <w:jc w:val="right"/>
            </w:pPr>
            <w:r w:rsidRPr="002F7536">
              <w:t>0.98</w:t>
            </w:r>
          </w:p>
        </w:tc>
        <w:tc>
          <w:tcPr>
            <w:tcW w:w="686" w:type="pct"/>
            <w:shd w:val="clear" w:color="000000" w:fill="FFC301"/>
            <w:noWrap/>
            <w:hideMark/>
          </w:tcPr>
          <w:p w14:paraId="002E588C" w14:textId="77777777" w:rsidR="00C86E3C" w:rsidRPr="002F7536" w:rsidRDefault="00C86E3C" w:rsidP="000D128D">
            <w:pPr>
              <w:pStyle w:val="TableText"/>
              <w:ind w:right="290"/>
              <w:jc w:val="right"/>
            </w:pPr>
            <w:r w:rsidRPr="002F7536">
              <w:t>0.91</w:t>
            </w:r>
          </w:p>
        </w:tc>
        <w:tc>
          <w:tcPr>
            <w:tcW w:w="686" w:type="pct"/>
            <w:shd w:val="clear" w:color="000000" w:fill="FFE699"/>
            <w:noWrap/>
            <w:hideMark/>
          </w:tcPr>
          <w:p w14:paraId="0D07B600" w14:textId="77777777" w:rsidR="00C86E3C" w:rsidRPr="002F7536" w:rsidRDefault="00C86E3C" w:rsidP="000D128D">
            <w:pPr>
              <w:pStyle w:val="TableText"/>
              <w:ind w:right="290"/>
              <w:jc w:val="right"/>
            </w:pPr>
            <w:r w:rsidRPr="002F7536">
              <w:t>0.86</w:t>
            </w:r>
          </w:p>
        </w:tc>
        <w:tc>
          <w:tcPr>
            <w:tcW w:w="686" w:type="pct"/>
            <w:shd w:val="clear" w:color="000000" w:fill="AEAAAA"/>
            <w:noWrap/>
            <w:hideMark/>
          </w:tcPr>
          <w:p w14:paraId="7BDDC7E2" w14:textId="77777777" w:rsidR="00C86E3C" w:rsidRPr="002F7536" w:rsidRDefault="00C86E3C" w:rsidP="000D128D">
            <w:pPr>
              <w:pStyle w:val="TableText"/>
              <w:ind w:right="290"/>
              <w:jc w:val="right"/>
            </w:pPr>
            <w:r w:rsidRPr="002F7536">
              <w:t> </w:t>
            </w:r>
          </w:p>
        </w:tc>
        <w:tc>
          <w:tcPr>
            <w:tcW w:w="686" w:type="pct"/>
            <w:shd w:val="clear" w:color="000000" w:fill="AEAAAA"/>
            <w:noWrap/>
            <w:hideMark/>
          </w:tcPr>
          <w:p w14:paraId="064A25ED" w14:textId="77777777" w:rsidR="00C86E3C" w:rsidRPr="002F7536" w:rsidRDefault="00C86E3C" w:rsidP="000D128D">
            <w:pPr>
              <w:pStyle w:val="TableText"/>
              <w:ind w:right="290"/>
              <w:jc w:val="right"/>
            </w:pPr>
            <w:r w:rsidRPr="002F7536">
              <w:t> </w:t>
            </w:r>
          </w:p>
        </w:tc>
        <w:tc>
          <w:tcPr>
            <w:tcW w:w="683" w:type="pct"/>
            <w:shd w:val="clear" w:color="000000" w:fill="AEAAAA"/>
            <w:noWrap/>
            <w:hideMark/>
          </w:tcPr>
          <w:p w14:paraId="659DB0F7" w14:textId="77777777" w:rsidR="00C86E3C" w:rsidRPr="002F7536" w:rsidRDefault="00C86E3C" w:rsidP="000D128D">
            <w:pPr>
              <w:pStyle w:val="TableText"/>
              <w:ind w:right="290"/>
              <w:jc w:val="right"/>
            </w:pPr>
            <w:r w:rsidRPr="002F7536">
              <w:t> </w:t>
            </w:r>
          </w:p>
        </w:tc>
      </w:tr>
      <w:tr w:rsidR="00C86E3C" w:rsidRPr="00E20A92" w14:paraId="7B0021DA" w14:textId="77777777" w:rsidTr="000D128D">
        <w:tc>
          <w:tcPr>
            <w:tcW w:w="860" w:type="pct"/>
            <w:shd w:val="clear" w:color="auto" w:fill="auto"/>
            <w:noWrap/>
            <w:hideMark/>
          </w:tcPr>
          <w:p w14:paraId="678DC30B" w14:textId="4B93C035" w:rsidR="00C86E3C" w:rsidRPr="002F7536" w:rsidRDefault="00C86E3C" w:rsidP="000D128D">
            <w:pPr>
              <w:pStyle w:val="TableText"/>
            </w:pPr>
            <w:r w:rsidRPr="002F7536">
              <w:t>2014</w:t>
            </w:r>
            <w:r w:rsidR="00422605" w:rsidRPr="002F7536">
              <w:t>–2</w:t>
            </w:r>
            <w:r w:rsidRPr="002F7536">
              <w:t>015</w:t>
            </w:r>
          </w:p>
        </w:tc>
        <w:tc>
          <w:tcPr>
            <w:tcW w:w="712" w:type="pct"/>
            <w:shd w:val="clear" w:color="auto" w:fill="FFBC89" w:themeFill="accent1" w:themeFillTint="66"/>
            <w:noWrap/>
            <w:hideMark/>
          </w:tcPr>
          <w:p w14:paraId="44807542" w14:textId="5A092907" w:rsidR="00C86E3C" w:rsidRPr="002F7536" w:rsidRDefault="00C86E3C" w:rsidP="000D128D">
            <w:pPr>
              <w:pStyle w:val="TableText"/>
              <w:ind w:right="290"/>
              <w:jc w:val="right"/>
            </w:pPr>
            <w:r w:rsidRPr="002F7536">
              <w:t>1.00</w:t>
            </w:r>
          </w:p>
        </w:tc>
        <w:tc>
          <w:tcPr>
            <w:tcW w:w="686" w:type="pct"/>
            <w:shd w:val="clear" w:color="000000" w:fill="EE813E"/>
            <w:noWrap/>
            <w:hideMark/>
          </w:tcPr>
          <w:p w14:paraId="0F1F2CE9" w14:textId="77777777" w:rsidR="00C86E3C" w:rsidRPr="002F7536" w:rsidRDefault="00C86E3C" w:rsidP="000D128D">
            <w:pPr>
              <w:pStyle w:val="TableText"/>
              <w:ind w:right="290"/>
              <w:jc w:val="right"/>
            </w:pPr>
            <w:r w:rsidRPr="002F7536">
              <w:t>0.95</w:t>
            </w:r>
          </w:p>
        </w:tc>
        <w:tc>
          <w:tcPr>
            <w:tcW w:w="686" w:type="pct"/>
            <w:shd w:val="clear" w:color="000000" w:fill="FFC301"/>
            <w:noWrap/>
            <w:hideMark/>
          </w:tcPr>
          <w:p w14:paraId="3A0AA882" w14:textId="77777777" w:rsidR="00C86E3C" w:rsidRPr="002F7536" w:rsidRDefault="00C86E3C" w:rsidP="000D128D">
            <w:pPr>
              <w:pStyle w:val="TableText"/>
              <w:ind w:right="290"/>
              <w:jc w:val="right"/>
            </w:pPr>
            <w:r w:rsidRPr="002F7536">
              <w:t>0.91</w:t>
            </w:r>
          </w:p>
        </w:tc>
        <w:tc>
          <w:tcPr>
            <w:tcW w:w="686" w:type="pct"/>
            <w:shd w:val="clear" w:color="000000" w:fill="FFE699"/>
            <w:noWrap/>
            <w:hideMark/>
          </w:tcPr>
          <w:p w14:paraId="45EF501A" w14:textId="77777777" w:rsidR="00C86E3C" w:rsidRPr="002F7536" w:rsidRDefault="00C86E3C" w:rsidP="000D128D">
            <w:pPr>
              <w:pStyle w:val="TableText"/>
              <w:ind w:right="290"/>
              <w:jc w:val="right"/>
            </w:pPr>
            <w:r w:rsidRPr="002F7536">
              <w:t>0.86</w:t>
            </w:r>
          </w:p>
        </w:tc>
        <w:tc>
          <w:tcPr>
            <w:tcW w:w="686" w:type="pct"/>
            <w:shd w:val="clear" w:color="000000" w:fill="AEAAAA"/>
            <w:noWrap/>
            <w:hideMark/>
          </w:tcPr>
          <w:p w14:paraId="08E0DD3A" w14:textId="77777777" w:rsidR="00C86E3C" w:rsidRPr="002F7536" w:rsidRDefault="00C86E3C" w:rsidP="000D128D">
            <w:pPr>
              <w:pStyle w:val="TableText"/>
              <w:ind w:right="290"/>
              <w:jc w:val="right"/>
            </w:pPr>
            <w:r w:rsidRPr="002F7536">
              <w:t> </w:t>
            </w:r>
          </w:p>
        </w:tc>
        <w:tc>
          <w:tcPr>
            <w:tcW w:w="683" w:type="pct"/>
            <w:shd w:val="clear" w:color="000000" w:fill="AEAAAA"/>
            <w:noWrap/>
            <w:hideMark/>
          </w:tcPr>
          <w:p w14:paraId="35939D23" w14:textId="77777777" w:rsidR="00C86E3C" w:rsidRPr="002F7536" w:rsidRDefault="00C86E3C" w:rsidP="000D128D">
            <w:pPr>
              <w:pStyle w:val="TableText"/>
              <w:ind w:right="290"/>
              <w:jc w:val="right"/>
            </w:pPr>
            <w:r w:rsidRPr="002F7536">
              <w:t> </w:t>
            </w:r>
          </w:p>
        </w:tc>
      </w:tr>
      <w:tr w:rsidR="00C86E3C" w:rsidRPr="00E20A92" w14:paraId="196AC63B" w14:textId="77777777" w:rsidTr="000D128D">
        <w:tc>
          <w:tcPr>
            <w:tcW w:w="860" w:type="pct"/>
            <w:shd w:val="clear" w:color="auto" w:fill="auto"/>
            <w:hideMark/>
          </w:tcPr>
          <w:p w14:paraId="4F1F95BD" w14:textId="7E41919C" w:rsidR="00C86E3C" w:rsidRPr="002F7536" w:rsidRDefault="00C86E3C" w:rsidP="000D128D">
            <w:pPr>
              <w:pStyle w:val="TableText"/>
            </w:pPr>
            <w:r w:rsidRPr="002F7536">
              <w:t>2015</w:t>
            </w:r>
            <w:r w:rsidR="00422605" w:rsidRPr="002F7536">
              <w:t>–2</w:t>
            </w:r>
            <w:r w:rsidRPr="002F7536">
              <w:t>016</w:t>
            </w:r>
          </w:p>
        </w:tc>
        <w:tc>
          <w:tcPr>
            <w:tcW w:w="712" w:type="pct"/>
            <w:shd w:val="clear" w:color="auto" w:fill="FDFF1E" w:themeFill="accent6" w:themeFillTint="99"/>
            <w:noWrap/>
            <w:hideMark/>
          </w:tcPr>
          <w:p w14:paraId="09C06315" w14:textId="0A944259" w:rsidR="00C86E3C" w:rsidRPr="002F7536" w:rsidRDefault="00C86E3C" w:rsidP="000D128D">
            <w:pPr>
              <w:pStyle w:val="TableText"/>
              <w:ind w:right="290"/>
              <w:jc w:val="right"/>
            </w:pPr>
            <w:r w:rsidRPr="002F7536">
              <w:t>0.98</w:t>
            </w:r>
          </w:p>
        </w:tc>
        <w:tc>
          <w:tcPr>
            <w:tcW w:w="686" w:type="pct"/>
            <w:shd w:val="clear" w:color="000000" w:fill="AEAAAA"/>
            <w:noWrap/>
            <w:hideMark/>
          </w:tcPr>
          <w:p w14:paraId="34A5D3ED" w14:textId="77777777" w:rsidR="00C86E3C" w:rsidRPr="002F7536" w:rsidRDefault="00C86E3C" w:rsidP="000D128D">
            <w:pPr>
              <w:pStyle w:val="TableText"/>
              <w:ind w:right="290"/>
              <w:jc w:val="right"/>
            </w:pPr>
            <w:r w:rsidRPr="002F7536">
              <w:t> </w:t>
            </w:r>
          </w:p>
        </w:tc>
        <w:tc>
          <w:tcPr>
            <w:tcW w:w="686" w:type="pct"/>
            <w:shd w:val="clear" w:color="000000" w:fill="EE813E"/>
            <w:noWrap/>
            <w:hideMark/>
          </w:tcPr>
          <w:p w14:paraId="58C006E2" w14:textId="77777777" w:rsidR="00C86E3C" w:rsidRPr="002F7536" w:rsidRDefault="00C86E3C" w:rsidP="000D128D">
            <w:pPr>
              <w:pStyle w:val="TableText"/>
              <w:ind w:right="290"/>
              <w:jc w:val="right"/>
            </w:pPr>
            <w:r w:rsidRPr="002F7536">
              <w:t>0.95</w:t>
            </w:r>
          </w:p>
        </w:tc>
        <w:tc>
          <w:tcPr>
            <w:tcW w:w="686" w:type="pct"/>
            <w:shd w:val="clear" w:color="000000" w:fill="FFC301"/>
            <w:noWrap/>
            <w:hideMark/>
          </w:tcPr>
          <w:p w14:paraId="59D4F97F" w14:textId="77777777" w:rsidR="00C86E3C" w:rsidRPr="002F7536" w:rsidRDefault="00C86E3C" w:rsidP="000D128D">
            <w:pPr>
              <w:pStyle w:val="TableText"/>
              <w:ind w:right="290"/>
              <w:jc w:val="right"/>
            </w:pPr>
            <w:r w:rsidRPr="002F7536">
              <w:t>0.91</w:t>
            </w:r>
          </w:p>
        </w:tc>
        <w:tc>
          <w:tcPr>
            <w:tcW w:w="686" w:type="pct"/>
            <w:shd w:val="clear" w:color="000000" w:fill="FFE699"/>
            <w:noWrap/>
            <w:hideMark/>
          </w:tcPr>
          <w:p w14:paraId="5A745E78" w14:textId="77777777" w:rsidR="00C86E3C" w:rsidRPr="002F7536" w:rsidRDefault="00C86E3C" w:rsidP="000D128D">
            <w:pPr>
              <w:pStyle w:val="TableText"/>
              <w:ind w:right="290"/>
              <w:jc w:val="right"/>
            </w:pPr>
            <w:r w:rsidRPr="002F7536">
              <w:t>0.87</w:t>
            </w:r>
          </w:p>
        </w:tc>
        <w:tc>
          <w:tcPr>
            <w:tcW w:w="683" w:type="pct"/>
            <w:shd w:val="clear" w:color="000000" w:fill="AEAAAA"/>
            <w:noWrap/>
            <w:hideMark/>
          </w:tcPr>
          <w:p w14:paraId="3D58F98F" w14:textId="77777777" w:rsidR="00C86E3C" w:rsidRPr="002F7536" w:rsidRDefault="00C86E3C" w:rsidP="000D128D">
            <w:pPr>
              <w:pStyle w:val="TableText"/>
              <w:ind w:right="290"/>
              <w:jc w:val="right"/>
            </w:pPr>
            <w:r w:rsidRPr="002F7536">
              <w:t> </w:t>
            </w:r>
          </w:p>
        </w:tc>
      </w:tr>
      <w:tr w:rsidR="00C86E3C" w:rsidRPr="00E20A92" w14:paraId="7EF1862D" w14:textId="77777777" w:rsidTr="000D128D">
        <w:tc>
          <w:tcPr>
            <w:tcW w:w="860" w:type="pct"/>
          </w:tcPr>
          <w:p w14:paraId="042851CE" w14:textId="347BFE24" w:rsidR="00C86E3C" w:rsidRPr="002F7536" w:rsidRDefault="00C86E3C" w:rsidP="000D128D">
            <w:pPr>
              <w:pStyle w:val="TableText"/>
            </w:pPr>
            <w:r w:rsidRPr="002F7536">
              <w:t>2016</w:t>
            </w:r>
            <w:r w:rsidR="00422605" w:rsidRPr="002F7536">
              <w:t>–2</w:t>
            </w:r>
            <w:r w:rsidRPr="002F7536">
              <w:t>017</w:t>
            </w:r>
          </w:p>
        </w:tc>
        <w:tc>
          <w:tcPr>
            <w:tcW w:w="712" w:type="pct"/>
            <w:shd w:val="clear" w:color="auto" w:fill="A6A6A6" w:themeFill="background1" w:themeFillShade="A6"/>
          </w:tcPr>
          <w:p w14:paraId="304392C3" w14:textId="6A62766D" w:rsidR="00C86E3C" w:rsidRPr="002F7536" w:rsidRDefault="00C86E3C" w:rsidP="000D128D">
            <w:pPr>
              <w:pStyle w:val="TableText"/>
              <w:ind w:right="290"/>
              <w:jc w:val="right"/>
            </w:pPr>
          </w:p>
        </w:tc>
        <w:tc>
          <w:tcPr>
            <w:tcW w:w="686" w:type="pct"/>
            <w:shd w:val="clear" w:color="auto" w:fill="A6A6A6" w:themeFill="background1" w:themeFillShade="A6"/>
            <w:noWrap/>
            <w:hideMark/>
          </w:tcPr>
          <w:p w14:paraId="2B6207B3" w14:textId="77777777" w:rsidR="00C86E3C" w:rsidRPr="002F7536" w:rsidRDefault="00C86E3C" w:rsidP="000D128D">
            <w:pPr>
              <w:pStyle w:val="TableText"/>
              <w:ind w:right="290"/>
              <w:jc w:val="right"/>
            </w:pPr>
          </w:p>
        </w:tc>
        <w:tc>
          <w:tcPr>
            <w:tcW w:w="686" w:type="pct"/>
            <w:shd w:val="clear" w:color="auto" w:fill="A6A6A6" w:themeFill="background1" w:themeFillShade="A6"/>
            <w:noWrap/>
            <w:hideMark/>
          </w:tcPr>
          <w:p w14:paraId="6ACE3517" w14:textId="77777777" w:rsidR="00C86E3C" w:rsidRPr="002F7536" w:rsidRDefault="00C86E3C" w:rsidP="000D128D">
            <w:pPr>
              <w:pStyle w:val="TableText"/>
              <w:ind w:right="290"/>
              <w:jc w:val="right"/>
            </w:pPr>
          </w:p>
        </w:tc>
        <w:tc>
          <w:tcPr>
            <w:tcW w:w="686" w:type="pct"/>
            <w:shd w:val="clear" w:color="000000" w:fill="EE813E"/>
            <w:noWrap/>
            <w:hideMark/>
          </w:tcPr>
          <w:p w14:paraId="03D7B61C" w14:textId="77777777" w:rsidR="00C86E3C" w:rsidRPr="002F7536" w:rsidRDefault="00C86E3C" w:rsidP="000D128D">
            <w:pPr>
              <w:pStyle w:val="TableText"/>
              <w:ind w:right="290"/>
              <w:jc w:val="right"/>
            </w:pPr>
            <w:r w:rsidRPr="002F7536">
              <w:t>0.95</w:t>
            </w:r>
          </w:p>
        </w:tc>
        <w:tc>
          <w:tcPr>
            <w:tcW w:w="686" w:type="pct"/>
            <w:shd w:val="clear" w:color="000000" w:fill="FFC301"/>
            <w:noWrap/>
            <w:hideMark/>
          </w:tcPr>
          <w:p w14:paraId="0572024E" w14:textId="77777777" w:rsidR="00C86E3C" w:rsidRPr="002F7536" w:rsidRDefault="00C86E3C" w:rsidP="000D128D">
            <w:pPr>
              <w:pStyle w:val="TableText"/>
              <w:ind w:right="290"/>
              <w:jc w:val="right"/>
            </w:pPr>
            <w:r w:rsidRPr="002F7536">
              <w:t>0.91</w:t>
            </w:r>
          </w:p>
        </w:tc>
        <w:tc>
          <w:tcPr>
            <w:tcW w:w="683" w:type="pct"/>
            <w:shd w:val="clear" w:color="000000" w:fill="FFE699"/>
            <w:noWrap/>
            <w:hideMark/>
          </w:tcPr>
          <w:p w14:paraId="01CF0B4F" w14:textId="77777777" w:rsidR="00C86E3C" w:rsidRPr="002F7536" w:rsidRDefault="00C86E3C" w:rsidP="000D128D">
            <w:pPr>
              <w:pStyle w:val="TableText"/>
              <w:ind w:right="290"/>
              <w:jc w:val="right"/>
            </w:pPr>
            <w:r w:rsidRPr="002F7536">
              <w:t>0.87</w:t>
            </w:r>
          </w:p>
        </w:tc>
      </w:tr>
    </w:tbl>
    <w:p w14:paraId="092D76DE" w14:textId="3D6E7BC8" w:rsidR="009809AE" w:rsidRPr="002F7536" w:rsidRDefault="009809AE" w:rsidP="009809AE">
      <w:pPr>
        <w:pStyle w:val="source"/>
      </w:pPr>
      <w:bookmarkStart w:id="90" w:name="_Hlk480103114"/>
      <w:bookmarkEnd w:id="89"/>
      <w:r w:rsidRPr="002F7536">
        <w:t>BRAC 2016</w:t>
      </w:r>
    </w:p>
    <w:p w14:paraId="64DAE62A" w14:textId="08CCCFCD" w:rsidR="00A2522D" w:rsidRPr="002F7536" w:rsidRDefault="00227F3C" w:rsidP="000D128D">
      <w:pPr>
        <w:pStyle w:val="BodyText"/>
        <w:rPr>
          <w:rFonts w:eastAsia="Calibri"/>
          <w:lang w:bidi="ar-SA"/>
        </w:rPr>
      </w:pPr>
      <w:r>
        <w:rPr>
          <w:rFonts w:eastAsia="Calibri"/>
          <w:lang w:bidi="ar-SA"/>
        </w:rPr>
        <w:t>F</w:t>
      </w:r>
      <w:r w:rsidR="00A2522D" w:rsidRPr="002F7536">
        <w:rPr>
          <w:rFonts w:eastAsia="Calibri"/>
          <w:lang w:bidi="ar-SA"/>
        </w:rPr>
        <w:t xml:space="preserve">igure </w:t>
      </w:r>
      <w:r>
        <w:rPr>
          <w:rFonts w:eastAsia="Calibri"/>
          <w:lang w:bidi="ar-SA"/>
        </w:rPr>
        <w:t>3</w:t>
      </w:r>
      <w:r w:rsidR="00700B16">
        <w:rPr>
          <w:rFonts w:eastAsia="Calibri"/>
          <w:lang w:bidi="ar-SA"/>
        </w:rPr>
        <w:t>4</w:t>
      </w:r>
      <w:r>
        <w:rPr>
          <w:rFonts w:eastAsia="Calibri"/>
          <w:lang w:bidi="ar-SA"/>
        </w:rPr>
        <w:t xml:space="preserve"> </w:t>
      </w:r>
      <w:r w:rsidR="00A2522D" w:rsidRPr="002F7536">
        <w:rPr>
          <w:rFonts w:eastAsia="Calibri"/>
          <w:lang w:bidi="ar-SA"/>
        </w:rPr>
        <w:t xml:space="preserve">below shows the </w:t>
      </w:r>
      <w:r w:rsidR="00A2522D" w:rsidRPr="002F7536">
        <w:t>GPI for the number of pupils completing number of years of education through ADM learning centres.</w:t>
      </w:r>
      <w:r w:rsidR="00A7573E" w:rsidRPr="002F7536">
        <w:t xml:space="preserve"> </w:t>
      </w:r>
      <w:r w:rsidR="00A2522D" w:rsidRPr="002F7536">
        <w:t>As indicated below, almost all ADM cohorts favo</w:t>
      </w:r>
      <w:r w:rsidR="001E1176">
        <w:t>u</w:t>
      </w:r>
      <w:r w:rsidR="00A2522D" w:rsidRPr="002F7536">
        <w:t>red enrolment of boys over girls.</w:t>
      </w:r>
    </w:p>
    <w:p w14:paraId="3CBCC275" w14:textId="4D1BC118" w:rsidR="00A2522D" w:rsidRPr="000D128D" w:rsidRDefault="009809AE" w:rsidP="000D128D">
      <w:pPr>
        <w:pStyle w:val="Caption"/>
        <w:rPr>
          <w:lang w:val="en-AU"/>
        </w:rPr>
      </w:pPr>
      <w:bookmarkStart w:id="91" w:name="_Toc481662869"/>
      <w:r w:rsidRPr="000D128D">
        <w:rPr>
          <w:lang w:val="en-AU"/>
        </w:rPr>
        <w:t xml:space="preserve">Figure </w:t>
      </w:r>
      <w:r w:rsidR="00700B16" w:rsidRPr="000D128D">
        <w:rPr>
          <w:lang w:val="en-AU"/>
        </w:rPr>
        <w:fldChar w:fldCharType="begin"/>
      </w:r>
      <w:r w:rsidR="00700B16" w:rsidRPr="000D128D">
        <w:rPr>
          <w:lang w:val="en-AU"/>
        </w:rPr>
        <w:instrText xml:space="preserve"> SEQ Figure \* ARABIC </w:instrText>
      </w:r>
      <w:r w:rsidR="00700B16" w:rsidRPr="000D128D">
        <w:rPr>
          <w:lang w:val="en-AU"/>
        </w:rPr>
        <w:fldChar w:fldCharType="separate"/>
      </w:r>
      <w:r w:rsidR="00055B6D">
        <w:rPr>
          <w:noProof/>
          <w:lang w:val="en-AU"/>
        </w:rPr>
        <w:t>34</w:t>
      </w:r>
      <w:r w:rsidR="00700B16" w:rsidRPr="000D128D">
        <w:rPr>
          <w:lang w:val="en-AU"/>
        </w:rPr>
        <w:fldChar w:fldCharType="end"/>
      </w:r>
      <w:r w:rsidRPr="000D128D">
        <w:rPr>
          <w:lang w:val="en-AU"/>
        </w:rPr>
        <w:tab/>
      </w:r>
      <w:r w:rsidR="00A2522D" w:rsidRPr="000D128D">
        <w:rPr>
          <w:lang w:val="en-AU"/>
        </w:rPr>
        <w:t xml:space="preserve">GPI </w:t>
      </w:r>
      <w:r w:rsidR="00E20A92" w:rsidRPr="000D128D">
        <w:rPr>
          <w:lang w:val="en-AU"/>
        </w:rPr>
        <w:t xml:space="preserve">number of pupils completing </w:t>
      </w:r>
      <w:r w:rsidR="00A2522D" w:rsidRPr="000D128D">
        <w:rPr>
          <w:lang w:val="en-AU"/>
        </w:rPr>
        <w:t>number of years of education through ADM learning centres</w:t>
      </w:r>
      <w:bookmarkEnd w:id="91"/>
      <w:r w:rsidR="00A2522D" w:rsidRPr="000D128D">
        <w:rPr>
          <w:lang w:val="en-AU"/>
        </w:rPr>
        <w:t xml:space="preserve"> </w:t>
      </w:r>
    </w:p>
    <w:p w14:paraId="307CDD3E" w14:textId="77777777" w:rsidR="00A2522D" w:rsidRPr="00D265F5" w:rsidRDefault="00A2522D" w:rsidP="000D128D">
      <w:r w:rsidRPr="00D265F5">
        <w:rPr>
          <w:noProof/>
          <w:lang w:val="en-AU" w:eastAsia="en-AU" w:bidi="ar-SA"/>
        </w:rPr>
        <w:drawing>
          <wp:inline distT="0" distB="0" distL="0" distR="0" wp14:anchorId="41406C17" wp14:editId="193FD721">
            <wp:extent cx="5760000" cy="1800000"/>
            <wp:effectExtent l="0" t="0" r="12700" b="1016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2D37D6F" w14:textId="7384EE82" w:rsidR="009809AE" w:rsidRPr="002F7536" w:rsidRDefault="009809AE" w:rsidP="000D128D">
      <w:pPr>
        <w:pStyle w:val="source"/>
        <w:spacing w:after="240"/>
      </w:pPr>
      <w:r w:rsidRPr="002F7536">
        <w:t>BRAC 2016, Cohort analysis</w:t>
      </w:r>
    </w:p>
    <w:p w14:paraId="4BDECAF7" w14:textId="2FC62389" w:rsidR="008C3707" w:rsidRPr="002F7536" w:rsidRDefault="008C3707" w:rsidP="000D128D">
      <w:pPr>
        <w:pStyle w:val="BodyText"/>
      </w:pPr>
      <w:r w:rsidRPr="002F7536">
        <w:t xml:space="preserve">The total individual pupils and number of years each studied under </w:t>
      </w:r>
      <w:r w:rsidR="004E0036" w:rsidRPr="002F7536">
        <w:t>ADM</w:t>
      </w:r>
      <w:r w:rsidRPr="002F7536">
        <w:t xml:space="preserve"> are shown in </w:t>
      </w:r>
      <w:r w:rsidR="00227F3C">
        <w:t>T</w:t>
      </w:r>
      <w:r w:rsidRPr="002F7536">
        <w:t xml:space="preserve">able </w:t>
      </w:r>
      <w:r w:rsidR="00227F3C">
        <w:t xml:space="preserve">6 </w:t>
      </w:r>
      <w:r w:rsidRPr="002F7536">
        <w:t>below.</w:t>
      </w:r>
      <w:r w:rsidR="00A7573E" w:rsidRPr="002F7536">
        <w:t xml:space="preserve">  </w:t>
      </w:r>
    </w:p>
    <w:p w14:paraId="7E5F6120" w14:textId="7EB5C7E1" w:rsidR="00440862" w:rsidRPr="00D265F5" w:rsidRDefault="009809AE" w:rsidP="000D128D">
      <w:pPr>
        <w:pStyle w:val="Caption"/>
        <w:spacing w:before="240"/>
      </w:pPr>
      <w:bookmarkStart w:id="92" w:name="_Toc481511366"/>
      <w:r w:rsidRPr="000D128D">
        <w:rPr>
          <w:lang w:val="en-AU"/>
        </w:rPr>
        <w:t xml:space="preserve">Table </w:t>
      </w:r>
      <w:r w:rsidRPr="000D128D">
        <w:rPr>
          <w:lang w:val="en-AU"/>
        </w:rPr>
        <w:fldChar w:fldCharType="begin"/>
      </w:r>
      <w:r w:rsidRPr="000D128D">
        <w:rPr>
          <w:lang w:val="en-AU"/>
        </w:rPr>
        <w:instrText xml:space="preserve"> SEQ Table \* ARABIC </w:instrText>
      </w:r>
      <w:r w:rsidRPr="000D128D">
        <w:rPr>
          <w:lang w:val="en-AU"/>
        </w:rPr>
        <w:fldChar w:fldCharType="separate"/>
      </w:r>
      <w:r w:rsidR="00055B6D">
        <w:rPr>
          <w:noProof/>
          <w:lang w:val="en-AU"/>
        </w:rPr>
        <w:t>6</w:t>
      </w:r>
      <w:r w:rsidRPr="000D128D">
        <w:rPr>
          <w:lang w:val="en-AU"/>
        </w:rPr>
        <w:fldChar w:fldCharType="end"/>
      </w:r>
      <w:r w:rsidRPr="000D128D">
        <w:rPr>
          <w:lang w:val="en-AU"/>
        </w:rPr>
        <w:tab/>
      </w:r>
      <w:r w:rsidR="00440862" w:rsidRPr="000D128D">
        <w:rPr>
          <w:lang w:val="en-AU"/>
        </w:rPr>
        <w:t xml:space="preserve">Number of </w:t>
      </w:r>
      <w:r w:rsidR="00E20A92" w:rsidRPr="000D128D">
        <w:rPr>
          <w:lang w:val="en-AU"/>
        </w:rPr>
        <w:t xml:space="preserve">pupils </w:t>
      </w:r>
      <w:r w:rsidR="00440862" w:rsidRPr="000D128D">
        <w:rPr>
          <w:lang w:val="en-AU"/>
        </w:rPr>
        <w:t xml:space="preserve">completing number of years of education through </w:t>
      </w:r>
      <w:r w:rsidR="004E0036" w:rsidRPr="000D128D">
        <w:rPr>
          <w:lang w:val="en-AU"/>
        </w:rPr>
        <w:t>ADM</w:t>
      </w:r>
      <w:r w:rsidR="00440862" w:rsidRPr="000D128D">
        <w:rPr>
          <w:lang w:val="en-AU"/>
        </w:rPr>
        <w:t xml:space="preserve"> learning centres</w:t>
      </w:r>
      <w:bookmarkEnd w:id="92"/>
      <w:r w:rsidR="00440862" w:rsidRPr="000D128D">
        <w:rPr>
          <w:lang w:val="en-AU"/>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2438"/>
        <w:gridCol w:w="1154"/>
        <w:gridCol w:w="1154"/>
        <w:gridCol w:w="1154"/>
        <w:gridCol w:w="1154"/>
        <w:gridCol w:w="1150"/>
        <w:gridCol w:w="1146"/>
      </w:tblGrid>
      <w:tr w:rsidR="00C86E3C" w:rsidRPr="002F7536" w14:paraId="54A06C89" w14:textId="77777777" w:rsidTr="000D128D">
        <w:trPr>
          <w:tblHeader/>
        </w:trPr>
        <w:tc>
          <w:tcPr>
            <w:tcW w:w="1304" w:type="pct"/>
            <w:shd w:val="clear" w:color="auto" w:fill="003359" w:themeFill="accent2"/>
            <w:noWrap/>
            <w:vAlign w:val="center"/>
            <w:hideMark/>
          </w:tcPr>
          <w:p w14:paraId="2C1E02C2" w14:textId="77777777" w:rsidR="00440862" w:rsidRPr="000D128D" w:rsidRDefault="00440862" w:rsidP="000D128D">
            <w:pPr>
              <w:pStyle w:val="TableText"/>
              <w:jc w:val="center"/>
              <w:rPr>
                <w:b/>
                <w:color w:val="FFFFFF" w:themeColor="background1"/>
              </w:rPr>
            </w:pPr>
            <w:r w:rsidRPr="000D128D">
              <w:rPr>
                <w:b/>
                <w:color w:val="FFFFFF" w:themeColor="background1"/>
              </w:rPr>
              <w:t>Cohort</w:t>
            </w:r>
          </w:p>
        </w:tc>
        <w:tc>
          <w:tcPr>
            <w:tcW w:w="617" w:type="pct"/>
            <w:shd w:val="clear" w:color="auto" w:fill="003359" w:themeFill="accent2"/>
            <w:noWrap/>
            <w:vAlign w:val="center"/>
            <w:hideMark/>
          </w:tcPr>
          <w:p w14:paraId="165CA951" w14:textId="77777777" w:rsidR="00440862" w:rsidRPr="000D128D" w:rsidRDefault="00440862" w:rsidP="000D128D">
            <w:pPr>
              <w:pStyle w:val="TableText"/>
              <w:jc w:val="center"/>
              <w:rPr>
                <w:b/>
                <w:color w:val="FFFFFF" w:themeColor="background1"/>
              </w:rPr>
            </w:pPr>
            <w:r w:rsidRPr="000D128D">
              <w:rPr>
                <w:b/>
                <w:color w:val="FFFFFF" w:themeColor="background1"/>
              </w:rPr>
              <w:t>1 year</w:t>
            </w:r>
          </w:p>
        </w:tc>
        <w:tc>
          <w:tcPr>
            <w:tcW w:w="617" w:type="pct"/>
            <w:shd w:val="clear" w:color="auto" w:fill="003359" w:themeFill="accent2"/>
            <w:noWrap/>
            <w:vAlign w:val="center"/>
            <w:hideMark/>
          </w:tcPr>
          <w:p w14:paraId="7BD83DEC" w14:textId="77777777" w:rsidR="00440862" w:rsidRPr="000D128D" w:rsidRDefault="00440862" w:rsidP="000D128D">
            <w:pPr>
              <w:pStyle w:val="TableText"/>
              <w:jc w:val="center"/>
              <w:rPr>
                <w:b/>
                <w:color w:val="FFFFFF" w:themeColor="background1"/>
              </w:rPr>
            </w:pPr>
            <w:r w:rsidRPr="000D128D">
              <w:rPr>
                <w:b/>
                <w:color w:val="FFFFFF" w:themeColor="background1"/>
              </w:rPr>
              <w:t>2 years</w:t>
            </w:r>
          </w:p>
        </w:tc>
        <w:tc>
          <w:tcPr>
            <w:tcW w:w="617" w:type="pct"/>
            <w:shd w:val="clear" w:color="auto" w:fill="003359" w:themeFill="accent2"/>
            <w:noWrap/>
            <w:vAlign w:val="center"/>
            <w:hideMark/>
          </w:tcPr>
          <w:p w14:paraId="31CC7B19" w14:textId="77777777" w:rsidR="00440862" w:rsidRPr="000D128D" w:rsidRDefault="00440862" w:rsidP="000D128D">
            <w:pPr>
              <w:pStyle w:val="TableText"/>
              <w:jc w:val="center"/>
              <w:rPr>
                <w:b/>
                <w:color w:val="FFFFFF" w:themeColor="background1"/>
              </w:rPr>
            </w:pPr>
            <w:r w:rsidRPr="000D128D">
              <w:rPr>
                <w:b/>
                <w:color w:val="FFFFFF" w:themeColor="background1"/>
              </w:rPr>
              <w:t>3 years</w:t>
            </w:r>
          </w:p>
        </w:tc>
        <w:tc>
          <w:tcPr>
            <w:tcW w:w="617" w:type="pct"/>
            <w:shd w:val="clear" w:color="auto" w:fill="003359" w:themeFill="accent2"/>
            <w:noWrap/>
            <w:vAlign w:val="center"/>
            <w:hideMark/>
          </w:tcPr>
          <w:p w14:paraId="0C9B4B5F" w14:textId="77777777" w:rsidR="00440862" w:rsidRPr="000D128D" w:rsidRDefault="00440862" w:rsidP="000D128D">
            <w:pPr>
              <w:pStyle w:val="TableText"/>
              <w:jc w:val="center"/>
              <w:rPr>
                <w:b/>
                <w:color w:val="FFFFFF" w:themeColor="background1"/>
              </w:rPr>
            </w:pPr>
            <w:r w:rsidRPr="000D128D">
              <w:rPr>
                <w:b/>
                <w:color w:val="FFFFFF" w:themeColor="background1"/>
              </w:rPr>
              <w:t>4 years</w:t>
            </w:r>
          </w:p>
        </w:tc>
        <w:tc>
          <w:tcPr>
            <w:tcW w:w="615" w:type="pct"/>
            <w:shd w:val="clear" w:color="auto" w:fill="003359" w:themeFill="accent2"/>
            <w:vAlign w:val="center"/>
          </w:tcPr>
          <w:p w14:paraId="3CA73475" w14:textId="77777777" w:rsidR="00440862" w:rsidRPr="000D128D" w:rsidRDefault="00440862" w:rsidP="000D128D">
            <w:pPr>
              <w:pStyle w:val="TableText"/>
              <w:jc w:val="center"/>
              <w:rPr>
                <w:b/>
                <w:color w:val="FFFFFF" w:themeColor="background1"/>
              </w:rPr>
            </w:pPr>
            <w:r w:rsidRPr="000D128D">
              <w:rPr>
                <w:b/>
                <w:color w:val="FFFFFF" w:themeColor="background1"/>
              </w:rPr>
              <w:t>5 years</w:t>
            </w:r>
          </w:p>
        </w:tc>
        <w:tc>
          <w:tcPr>
            <w:tcW w:w="613" w:type="pct"/>
            <w:shd w:val="clear" w:color="auto" w:fill="003359" w:themeFill="accent2"/>
            <w:noWrap/>
            <w:vAlign w:val="center"/>
            <w:hideMark/>
          </w:tcPr>
          <w:p w14:paraId="75944823" w14:textId="77777777" w:rsidR="00440862" w:rsidRPr="000D128D" w:rsidRDefault="00440862" w:rsidP="000D128D">
            <w:pPr>
              <w:pStyle w:val="TableText"/>
              <w:jc w:val="center"/>
              <w:rPr>
                <w:b/>
                <w:color w:val="FFFFFF" w:themeColor="background1"/>
              </w:rPr>
            </w:pPr>
            <w:r w:rsidRPr="000D128D">
              <w:rPr>
                <w:b/>
                <w:color w:val="FFFFFF" w:themeColor="background1"/>
              </w:rPr>
              <w:t>Total</w:t>
            </w:r>
          </w:p>
        </w:tc>
      </w:tr>
      <w:tr w:rsidR="00E80DF8" w:rsidRPr="00E20A92" w14:paraId="73CB72E6" w14:textId="77777777" w:rsidTr="00F374DD">
        <w:tc>
          <w:tcPr>
            <w:tcW w:w="1304" w:type="pct"/>
            <w:shd w:val="clear" w:color="auto" w:fill="auto"/>
            <w:noWrap/>
            <w:vAlign w:val="bottom"/>
            <w:hideMark/>
          </w:tcPr>
          <w:p w14:paraId="2970AD7F" w14:textId="363069CD" w:rsidR="00E80DF8" w:rsidRPr="002F7536" w:rsidRDefault="00E80DF8" w:rsidP="000D128D">
            <w:pPr>
              <w:pStyle w:val="TableText"/>
            </w:pPr>
            <w:r w:rsidRPr="002F7536">
              <w:t>Cohort Kinder</w:t>
            </w:r>
            <w:r w:rsidR="00227F3C">
              <w:t>garten</w:t>
            </w:r>
            <w:r w:rsidRPr="002F7536">
              <w:t xml:space="preserve"> (2012)</w:t>
            </w:r>
          </w:p>
        </w:tc>
        <w:tc>
          <w:tcPr>
            <w:tcW w:w="617" w:type="pct"/>
            <w:shd w:val="clear" w:color="auto" w:fill="D9D9D9" w:themeFill="background1" w:themeFillShade="D9"/>
            <w:noWrap/>
            <w:hideMark/>
          </w:tcPr>
          <w:p w14:paraId="62BC9FED" w14:textId="77777777" w:rsidR="00E80DF8" w:rsidRPr="002F7536" w:rsidRDefault="00E80DF8" w:rsidP="000D128D">
            <w:pPr>
              <w:pStyle w:val="TableText"/>
              <w:ind w:right="90"/>
              <w:jc w:val="right"/>
            </w:pPr>
          </w:p>
        </w:tc>
        <w:tc>
          <w:tcPr>
            <w:tcW w:w="617" w:type="pct"/>
            <w:shd w:val="clear" w:color="auto" w:fill="D9D9D9" w:themeFill="background1" w:themeFillShade="D9"/>
            <w:noWrap/>
          </w:tcPr>
          <w:p w14:paraId="7950292D" w14:textId="77777777" w:rsidR="00E80DF8" w:rsidRPr="002F7536" w:rsidRDefault="00E80DF8" w:rsidP="000D128D">
            <w:pPr>
              <w:pStyle w:val="TableText"/>
              <w:ind w:right="90"/>
              <w:jc w:val="right"/>
            </w:pPr>
          </w:p>
        </w:tc>
        <w:tc>
          <w:tcPr>
            <w:tcW w:w="617" w:type="pct"/>
            <w:shd w:val="clear" w:color="auto" w:fill="auto"/>
            <w:noWrap/>
          </w:tcPr>
          <w:p w14:paraId="13489AA3" w14:textId="77777777" w:rsidR="00E80DF8" w:rsidRPr="002F7536" w:rsidRDefault="00E80DF8" w:rsidP="000D128D">
            <w:pPr>
              <w:pStyle w:val="TableText"/>
              <w:ind w:right="90"/>
              <w:jc w:val="right"/>
            </w:pPr>
            <w:r w:rsidRPr="002F7536">
              <w:t>531</w:t>
            </w:r>
          </w:p>
        </w:tc>
        <w:tc>
          <w:tcPr>
            <w:tcW w:w="617" w:type="pct"/>
            <w:shd w:val="clear" w:color="auto" w:fill="auto"/>
            <w:noWrap/>
            <w:hideMark/>
          </w:tcPr>
          <w:p w14:paraId="63611948" w14:textId="77777777" w:rsidR="00E80DF8" w:rsidRPr="002F7536" w:rsidRDefault="00E80DF8" w:rsidP="000D128D">
            <w:pPr>
              <w:pStyle w:val="TableText"/>
              <w:ind w:right="90"/>
              <w:jc w:val="right"/>
            </w:pPr>
            <w:r w:rsidRPr="002F7536">
              <w:t>4,007</w:t>
            </w:r>
          </w:p>
        </w:tc>
        <w:tc>
          <w:tcPr>
            <w:tcW w:w="615" w:type="pct"/>
          </w:tcPr>
          <w:p w14:paraId="1F13D698" w14:textId="77777777" w:rsidR="00E80DF8" w:rsidRPr="002F7536" w:rsidRDefault="00E80DF8" w:rsidP="000D128D">
            <w:pPr>
              <w:pStyle w:val="TableText"/>
              <w:ind w:right="90"/>
              <w:jc w:val="right"/>
            </w:pPr>
            <w:r w:rsidRPr="002F7536">
              <w:t>7,940</w:t>
            </w:r>
          </w:p>
        </w:tc>
        <w:tc>
          <w:tcPr>
            <w:tcW w:w="613" w:type="pct"/>
            <w:shd w:val="clear" w:color="auto" w:fill="E2E8F0" w:themeFill="accent4" w:themeFillTint="33"/>
            <w:noWrap/>
            <w:hideMark/>
          </w:tcPr>
          <w:p w14:paraId="571C4D39" w14:textId="77777777" w:rsidR="00E80DF8" w:rsidRPr="002F7536" w:rsidRDefault="00E80DF8" w:rsidP="000D128D">
            <w:pPr>
              <w:pStyle w:val="TableText"/>
              <w:ind w:right="90"/>
              <w:jc w:val="right"/>
            </w:pPr>
            <w:r w:rsidRPr="002F7536">
              <w:t>12,478</w:t>
            </w:r>
          </w:p>
        </w:tc>
      </w:tr>
      <w:tr w:rsidR="00440862" w:rsidRPr="00E20A92" w14:paraId="6C0B4E27" w14:textId="77777777" w:rsidTr="000D128D">
        <w:tc>
          <w:tcPr>
            <w:tcW w:w="1304" w:type="pct"/>
            <w:shd w:val="clear" w:color="auto" w:fill="auto"/>
            <w:noWrap/>
            <w:vAlign w:val="bottom"/>
            <w:hideMark/>
          </w:tcPr>
          <w:p w14:paraId="5F03D0AC" w14:textId="77777777" w:rsidR="00440862" w:rsidRPr="002F7536" w:rsidRDefault="00440862" w:rsidP="000D128D">
            <w:pPr>
              <w:pStyle w:val="TableText"/>
            </w:pPr>
            <w:r w:rsidRPr="002F7536">
              <w:t>Cohort Grade 1 (2012)</w:t>
            </w:r>
          </w:p>
        </w:tc>
        <w:tc>
          <w:tcPr>
            <w:tcW w:w="617" w:type="pct"/>
            <w:shd w:val="clear" w:color="auto" w:fill="auto"/>
            <w:noWrap/>
            <w:hideMark/>
          </w:tcPr>
          <w:p w14:paraId="30693EB6" w14:textId="77777777" w:rsidR="00440862" w:rsidRPr="002F7536" w:rsidRDefault="00440862" w:rsidP="000D128D">
            <w:pPr>
              <w:pStyle w:val="TableText"/>
              <w:ind w:right="90"/>
              <w:jc w:val="right"/>
            </w:pPr>
            <w:r w:rsidRPr="002F7536">
              <w:t>20</w:t>
            </w:r>
          </w:p>
        </w:tc>
        <w:tc>
          <w:tcPr>
            <w:tcW w:w="617" w:type="pct"/>
            <w:shd w:val="clear" w:color="auto" w:fill="auto"/>
            <w:noWrap/>
            <w:hideMark/>
          </w:tcPr>
          <w:p w14:paraId="509798FE" w14:textId="77777777" w:rsidR="00440862" w:rsidRPr="002F7536" w:rsidRDefault="00440862" w:rsidP="000D128D">
            <w:pPr>
              <w:pStyle w:val="TableText"/>
              <w:ind w:right="90"/>
              <w:jc w:val="right"/>
            </w:pPr>
            <w:r w:rsidRPr="002F7536">
              <w:t>134</w:t>
            </w:r>
          </w:p>
        </w:tc>
        <w:tc>
          <w:tcPr>
            <w:tcW w:w="617" w:type="pct"/>
            <w:shd w:val="clear" w:color="auto" w:fill="D9D9D9" w:themeFill="background1" w:themeFillShade="D9"/>
            <w:noWrap/>
            <w:hideMark/>
          </w:tcPr>
          <w:p w14:paraId="62D5300C" w14:textId="77777777" w:rsidR="00440862" w:rsidRPr="002F7536" w:rsidRDefault="00440862" w:rsidP="000D128D">
            <w:pPr>
              <w:pStyle w:val="TableText"/>
              <w:ind w:right="90"/>
              <w:jc w:val="right"/>
            </w:pPr>
          </w:p>
        </w:tc>
        <w:tc>
          <w:tcPr>
            <w:tcW w:w="617" w:type="pct"/>
            <w:shd w:val="clear" w:color="auto" w:fill="auto"/>
            <w:noWrap/>
            <w:hideMark/>
          </w:tcPr>
          <w:p w14:paraId="27A12C27" w14:textId="77777777" w:rsidR="00440862" w:rsidRPr="002F7536" w:rsidRDefault="00440862" w:rsidP="000D128D">
            <w:pPr>
              <w:pStyle w:val="TableText"/>
              <w:ind w:right="90"/>
              <w:jc w:val="right"/>
            </w:pPr>
            <w:r w:rsidRPr="002F7536">
              <w:t>3,240</w:t>
            </w:r>
          </w:p>
        </w:tc>
        <w:tc>
          <w:tcPr>
            <w:tcW w:w="615" w:type="pct"/>
            <w:shd w:val="clear" w:color="auto" w:fill="D9D9D9" w:themeFill="background1" w:themeFillShade="D9"/>
          </w:tcPr>
          <w:p w14:paraId="6D27AE4E" w14:textId="77777777" w:rsidR="00440862" w:rsidRPr="002F7536" w:rsidRDefault="00440862" w:rsidP="000D128D">
            <w:pPr>
              <w:pStyle w:val="TableText"/>
              <w:ind w:right="90"/>
              <w:jc w:val="right"/>
            </w:pPr>
            <w:r w:rsidRPr="002F7536">
              <w:t> </w:t>
            </w:r>
          </w:p>
        </w:tc>
        <w:tc>
          <w:tcPr>
            <w:tcW w:w="613" w:type="pct"/>
            <w:shd w:val="clear" w:color="auto" w:fill="E2E8F0" w:themeFill="accent4" w:themeFillTint="33"/>
            <w:noWrap/>
            <w:hideMark/>
          </w:tcPr>
          <w:p w14:paraId="2656D3E2" w14:textId="77777777" w:rsidR="00440862" w:rsidRPr="002F7536" w:rsidRDefault="00440862" w:rsidP="000D128D">
            <w:pPr>
              <w:pStyle w:val="TableText"/>
              <w:ind w:right="90"/>
              <w:jc w:val="right"/>
            </w:pPr>
            <w:r w:rsidRPr="002F7536">
              <w:t>3,394</w:t>
            </w:r>
          </w:p>
        </w:tc>
      </w:tr>
      <w:tr w:rsidR="00440862" w:rsidRPr="00E20A92" w14:paraId="52428FCA" w14:textId="77777777" w:rsidTr="000D128D">
        <w:tc>
          <w:tcPr>
            <w:tcW w:w="1304" w:type="pct"/>
            <w:shd w:val="clear" w:color="auto" w:fill="auto"/>
            <w:noWrap/>
            <w:vAlign w:val="bottom"/>
            <w:hideMark/>
          </w:tcPr>
          <w:p w14:paraId="08C23232" w14:textId="5F4E01D4" w:rsidR="00440862" w:rsidRPr="002F7536" w:rsidRDefault="00440862" w:rsidP="000D128D">
            <w:pPr>
              <w:pStyle w:val="TableText"/>
            </w:pPr>
            <w:r w:rsidRPr="002F7536">
              <w:t xml:space="preserve">Cohort </w:t>
            </w:r>
            <w:r w:rsidR="00227F3C" w:rsidRPr="002F7536">
              <w:t>Kinder</w:t>
            </w:r>
            <w:r w:rsidR="00227F3C">
              <w:t>garten</w:t>
            </w:r>
            <w:r w:rsidR="00227F3C" w:rsidRPr="002F7536">
              <w:t xml:space="preserve"> </w:t>
            </w:r>
            <w:r w:rsidRPr="002F7536">
              <w:t>(2013)</w:t>
            </w:r>
          </w:p>
        </w:tc>
        <w:tc>
          <w:tcPr>
            <w:tcW w:w="617" w:type="pct"/>
            <w:shd w:val="clear" w:color="auto" w:fill="auto"/>
            <w:noWrap/>
            <w:hideMark/>
          </w:tcPr>
          <w:p w14:paraId="1D0C5DBE" w14:textId="77777777" w:rsidR="00440862" w:rsidRPr="002F7536" w:rsidRDefault="00440862" w:rsidP="000D128D">
            <w:pPr>
              <w:pStyle w:val="TableText"/>
              <w:ind w:right="90"/>
              <w:jc w:val="right"/>
            </w:pPr>
            <w:r w:rsidRPr="002F7536">
              <w:t>9,008</w:t>
            </w:r>
          </w:p>
        </w:tc>
        <w:tc>
          <w:tcPr>
            <w:tcW w:w="617" w:type="pct"/>
            <w:shd w:val="clear" w:color="auto" w:fill="D9D9D9" w:themeFill="background1" w:themeFillShade="D9"/>
            <w:noWrap/>
          </w:tcPr>
          <w:p w14:paraId="7E74F0A0" w14:textId="77777777" w:rsidR="00440862" w:rsidRPr="002F7536" w:rsidRDefault="00440862" w:rsidP="000D128D">
            <w:pPr>
              <w:pStyle w:val="TableText"/>
              <w:ind w:right="90"/>
              <w:jc w:val="right"/>
            </w:pPr>
          </w:p>
        </w:tc>
        <w:tc>
          <w:tcPr>
            <w:tcW w:w="617" w:type="pct"/>
            <w:shd w:val="clear" w:color="auto" w:fill="D9D9D9" w:themeFill="background1" w:themeFillShade="D9"/>
            <w:noWrap/>
          </w:tcPr>
          <w:p w14:paraId="67402993" w14:textId="77777777" w:rsidR="00440862" w:rsidRPr="002F7536" w:rsidRDefault="00440862" w:rsidP="000D128D">
            <w:pPr>
              <w:pStyle w:val="TableText"/>
              <w:ind w:right="90"/>
              <w:jc w:val="right"/>
            </w:pPr>
          </w:p>
        </w:tc>
        <w:tc>
          <w:tcPr>
            <w:tcW w:w="617" w:type="pct"/>
            <w:shd w:val="clear" w:color="auto" w:fill="auto"/>
            <w:noWrap/>
            <w:hideMark/>
          </w:tcPr>
          <w:p w14:paraId="2387EB8F" w14:textId="77777777" w:rsidR="00440862" w:rsidRPr="002F7536" w:rsidRDefault="00440862" w:rsidP="000D128D">
            <w:pPr>
              <w:pStyle w:val="TableText"/>
              <w:ind w:right="90"/>
              <w:jc w:val="right"/>
            </w:pPr>
            <w:r w:rsidRPr="002F7536">
              <w:t>6,453</w:t>
            </w:r>
          </w:p>
        </w:tc>
        <w:tc>
          <w:tcPr>
            <w:tcW w:w="615" w:type="pct"/>
            <w:shd w:val="clear" w:color="auto" w:fill="D9D9D9" w:themeFill="background1" w:themeFillShade="D9"/>
          </w:tcPr>
          <w:p w14:paraId="306489CB" w14:textId="77777777" w:rsidR="00440862" w:rsidRPr="002F7536" w:rsidRDefault="00440862" w:rsidP="000D128D">
            <w:pPr>
              <w:pStyle w:val="TableText"/>
              <w:ind w:right="90"/>
              <w:jc w:val="right"/>
            </w:pPr>
            <w:r w:rsidRPr="002F7536">
              <w:t> </w:t>
            </w:r>
          </w:p>
        </w:tc>
        <w:tc>
          <w:tcPr>
            <w:tcW w:w="613" w:type="pct"/>
            <w:shd w:val="clear" w:color="auto" w:fill="E2E8F0" w:themeFill="accent4" w:themeFillTint="33"/>
            <w:noWrap/>
            <w:hideMark/>
          </w:tcPr>
          <w:p w14:paraId="1C06F71B" w14:textId="77777777" w:rsidR="00440862" w:rsidRPr="002F7536" w:rsidRDefault="00440862" w:rsidP="000D128D">
            <w:pPr>
              <w:pStyle w:val="TableText"/>
              <w:ind w:right="90"/>
              <w:jc w:val="right"/>
            </w:pPr>
            <w:r w:rsidRPr="002F7536">
              <w:t>15,461</w:t>
            </w:r>
          </w:p>
        </w:tc>
      </w:tr>
      <w:tr w:rsidR="00440862" w:rsidRPr="00E20A92" w14:paraId="6B8DE44F" w14:textId="77777777" w:rsidTr="000D128D">
        <w:tc>
          <w:tcPr>
            <w:tcW w:w="1304" w:type="pct"/>
            <w:shd w:val="clear" w:color="auto" w:fill="auto"/>
            <w:noWrap/>
            <w:vAlign w:val="bottom"/>
            <w:hideMark/>
          </w:tcPr>
          <w:p w14:paraId="5E930F13" w14:textId="4EA911A9" w:rsidR="00440862" w:rsidRPr="002F7536" w:rsidRDefault="00440862" w:rsidP="000D128D">
            <w:pPr>
              <w:pStyle w:val="TableText"/>
            </w:pPr>
            <w:r w:rsidRPr="002F7536">
              <w:t xml:space="preserve">Cohort </w:t>
            </w:r>
            <w:r w:rsidR="00227F3C" w:rsidRPr="002F7536">
              <w:t>Kinder</w:t>
            </w:r>
            <w:r w:rsidR="00227F3C">
              <w:t>garten</w:t>
            </w:r>
            <w:r w:rsidR="00227F3C" w:rsidRPr="002F7536">
              <w:t xml:space="preserve"> </w:t>
            </w:r>
            <w:r w:rsidRPr="002F7536">
              <w:t>(2014)</w:t>
            </w:r>
          </w:p>
        </w:tc>
        <w:tc>
          <w:tcPr>
            <w:tcW w:w="617" w:type="pct"/>
            <w:shd w:val="clear" w:color="auto" w:fill="auto"/>
            <w:noWrap/>
            <w:hideMark/>
          </w:tcPr>
          <w:p w14:paraId="4AB62BCF" w14:textId="77777777" w:rsidR="00440862" w:rsidRPr="002F7536" w:rsidRDefault="00440862" w:rsidP="000D128D">
            <w:pPr>
              <w:pStyle w:val="TableText"/>
              <w:ind w:right="90"/>
              <w:jc w:val="right"/>
            </w:pPr>
            <w:r w:rsidRPr="002F7536">
              <w:t>15,678</w:t>
            </w:r>
          </w:p>
        </w:tc>
        <w:tc>
          <w:tcPr>
            <w:tcW w:w="617" w:type="pct"/>
            <w:shd w:val="clear" w:color="auto" w:fill="auto"/>
            <w:noWrap/>
            <w:hideMark/>
          </w:tcPr>
          <w:p w14:paraId="49BB9138" w14:textId="77777777" w:rsidR="00440862" w:rsidRPr="002F7536" w:rsidRDefault="00440862" w:rsidP="000D128D">
            <w:pPr>
              <w:pStyle w:val="TableText"/>
              <w:ind w:right="90"/>
              <w:jc w:val="right"/>
            </w:pPr>
            <w:r w:rsidRPr="002F7536">
              <w:t>209</w:t>
            </w:r>
          </w:p>
        </w:tc>
        <w:tc>
          <w:tcPr>
            <w:tcW w:w="617" w:type="pct"/>
            <w:shd w:val="clear" w:color="000000" w:fill="D9D9D9"/>
            <w:noWrap/>
            <w:hideMark/>
          </w:tcPr>
          <w:p w14:paraId="3BBEF633" w14:textId="77777777" w:rsidR="00440862" w:rsidRPr="002F7536" w:rsidRDefault="00440862" w:rsidP="000D128D">
            <w:pPr>
              <w:pStyle w:val="TableText"/>
              <w:ind w:right="90"/>
              <w:jc w:val="right"/>
            </w:pPr>
            <w:r w:rsidRPr="002F7536">
              <w:t> </w:t>
            </w:r>
          </w:p>
        </w:tc>
        <w:tc>
          <w:tcPr>
            <w:tcW w:w="617" w:type="pct"/>
            <w:shd w:val="clear" w:color="000000" w:fill="D9D9D9"/>
            <w:noWrap/>
            <w:hideMark/>
          </w:tcPr>
          <w:p w14:paraId="27F7C8BD" w14:textId="77777777" w:rsidR="00440862" w:rsidRPr="002F7536" w:rsidRDefault="00440862" w:rsidP="000D128D">
            <w:pPr>
              <w:pStyle w:val="TableText"/>
              <w:ind w:right="90"/>
              <w:jc w:val="right"/>
            </w:pPr>
            <w:r w:rsidRPr="002F7536">
              <w:t> </w:t>
            </w:r>
          </w:p>
        </w:tc>
        <w:tc>
          <w:tcPr>
            <w:tcW w:w="615" w:type="pct"/>
            <w:shd w:val="clear" w:color="auto" w:fill="D9D9D9" w:themeFill="background1" w:themeFillShade="D9"/>
          </w:tcPr>
          <w:p w14:paraId="67DCB5B4" w14:textId="77777777" w:rsidR="00440862" w:rsidRPr="002F7536" w:rsidRDefault="00440862" w:rsidP="000D128D">
            <w:pPr>
              <w:pStyle w:val="TableText"/>
              <w:ind w:right="90"/>
              <w:jc w:val="right"/>
            </w:pPr>
            <w:r w:rsidRPr="002F7536">
              <w:t> </w:t>
            </w:r>
          </w:p>
        </w:tc>
        <w:tc>
          <w:tcPr>
            <w:tcW w:w="613" w:type="pct"/>
            <w:shd w:val="clear" w:color="auto" w:fill="E2E8F0" w:themeFill="accent4" w:themeFillTint="33"/>
            <w:noWrap/>
            <w:hideMark/>
          </w:tcPr>
          <w:p w14:paraId="19339954" w14:textId="77777777" w:rsidR="00440862" w:rsidRPr="002F7536" w:rsidRDefault="00440862" w:rsidP="000D128D">
            <w:pPr>
              <w:pStyle w:val="TableText"/>
              <w:ind w:right="90"/>
              <w:jc w:val="right"/>
            </w:pPr>
            <w:r w:rsidRPr="002F7536">
              <w:t>15,887</w:t>
            </w:r>
          </w:p>
        </w:tc>
      </w:tr>
      <w:tr w:rsidR="00440862" w:rsidRPr="00E20A92" w14:paraId="281DA1C0" w14:textId="77777777" w:rsidTr="000D128D">
        <w:tc>
          <w:tcPr>
            <w:tcW w:w="1304" w:type="pct"/>
            <w:shd w:val="clear" w:color="auto" w:fill="auto"/>
            <w:noWrap/>
            <w:vAlign w:val="bottom"/>
            <w:hideMark/>
          </w:tcPr>
          <w:p w14:paraId="3D7C9EC3" w14:textId="47174C99" w:rsidR="00440862" w:rsidRPr="002F7536" w:rsidRDefault="00440862" w:rsidP="000D128D">
            <w:pPr>
              <w:pStyle w:val="TableText"/>
            </w:pPr>
            <w:r w:rsidRPr="002F7536">
              <w:t xml:space="preserve">Cohort </w:t>
            </w:r>
            <w:r w:rsidR="00227F3C" w:rsidRPr="002F7536">
              <w:t>Kinder</w:t>
            </w:r>
            <w:r w:rsidR="00227F3C">
              <w:t>garten</w:t>
            </w:r>
            <w:r w:rsidR="00227F3C" w:rsidRPr="002F7536">
              <w:t xml:space="preserve"> </w:t>
            </w:r>
            <w:r w:rsidRPr="002F7536">
              <w:t>(2015)</w:t>
            </w:r>
          </w:p>
        </w:tc>
        <w:tc>
          <w:tcPr>
            <w:tcW w:w="617" w:type="pct"/>
            <w:shd w:val="clear" w:color="auto" w:fill="auto"/>
            <w:noWrap/>
            <w:hideMark/>
          </w:tcPr>
          <w:p w14:paraId="70E3869D" w14:textId="77777777" w:rsidR="00440862" w:rsidRPr="002F7536" w:rsidRDefault="00440862" w:rsidP="000D128D">
            <w:pPr>
              <w:pStyle w:val="TableText"/>
              <w:ind w:right="90"/>
              <w:jc w:val="right"/>
            </w:pPr>
            <w:r w:rsidRPr="002F7536">
              <w:t>3,798</w:t>
            </w:r>
          </w:p>
        </w:tc>
        <w:tc>
          <w:tcPr>
            <w:tcW w:w="617" w:type="pct"/>
            <w:shd w:val="clear" w:color="000000" w:fill="D9D9D9"/>
            <w:noWrap/>
            <w:hideMark/>
          </w:tcPr>
          <w:p w14:paraId="63B024D4" w14:textId="77777777" w:rsidR="00440862" w:rsidRPr="002F7536" w:rsidRDefault="00440862" w:rsidP="000D128D">
            <w:pPr>
              <w:pStyle w:val="TableText"/>
              <w:ind w:right="90"/>
              <w:jc w:val="right"/>
            </w:pPr>
            <w:r w:rsidRPr="002F7536">
              <w:t> </w:t>
            </w:r>
          </w:p>
        </w:tc>
        <w:tc>
          <w:tcPr>
            <w:tcW w:w="617" w:type="pct"/>
            <w:shd w:val="clear" w:color="000000" w:fill="D9D9D9"/>
            <w:noWrap/>
            <w:hideMark/>
          </w:tcPr>
          <w:p w14:paraId="7781B327" w14:textId="77777777" w:rsidR="00440862" w:rsidRPr="002F7536" w:rsidRDefault="00440862" w:rsidP="000D128D">
            <w:pPr>
              <w:pStyle w:val="TableText"/>
              <w:ind w:right="90"/>
              <w:jc w:val="right"/>
            </w:pPr>
            <w:r w:rsidRPr="002F7536">
              <w:t> </w:t>
            </w:r>
          </w:p>
        </w:tc>
        <w:tc>
          <w:tcPr>
            <w:tcW w:w="617" w:type="pct"/>
            <w:shd w:val="clear" w:color="000000" w:fill="D9D9D9"/>
            <w:noWrap/>
            <w:hideMark/>
          </w:tcPr>
          <w:p w14:paraId="45C2CCB7" w14:textId="77777777" w:rsidR="00440862" w:rsidRPr="002F7536" w:rsidRDefault="00440862" w:rsidP="000D128D">
            <w:pPr>
              <w:pStyle w:val="TableText"/>
              <w:ind w:right="90"/>
              <w:jc w:val="right"/>
            </w:pPr>
            <w:r w:rsidRPr="002F7536">
              <w:t> </w:t>
            </w:r>
          </w:p>
        </w:tc>
        <w:tc>
          <w:tcPr>
            <w:tcW w:w="615" w:type="pct"/>
            <w:shd w:val="clear" w:color="auto" w:fill="D9D9D9" w:themeFill="background1" w:themeFillShade="D9"/>
          </w:tcPr>
          <w:p w14:paraId="5D345189" w14:textId="77777777" w:rsidR="00440862" w:rsidRPr="002F7536" w:rsidRDefault="00440862" w:rsidP="000D128D">
            <w:pPr>
              <w:pStyle w:val="TableText"/>
              <w:ind w:right="90"/>
              <w:jc w:val="right"/>
            </w:pPr>
            <w:r w:rsidRPr="002F7536">
              <w:t> </w:t>
            </w:r>
          </w:p>
        </w:tc>
        <w:tc>
          <w:tcPr>
            <w:tcW w:w="613" w:type="pct"/>
            <w:shd w:val="clear" w:color="auto" w:fill="E2E8F0" w:themeFill="accent4" w:themeFillTint="33"/>
            <w:noWrap/>
            <w:hideMark/>
          </w:tcPr>
          <w:p w14:paraId="3B28D26E" w14:textId="77777777" w:rsidR="00440862" w:rsidRPr="002F7536" w:rsidRDefault="00440862" w:rsidP="000D128D">
            <w:pPr>
              <w:pStyle w:val="TableText"/>
              <w:ind w:right="90"/>
              <w:jc w:val="right"/>
            </w:pPr>
            <w:r w:rsidRPr="002F7536">
              <w:t>3,798</w:t>
            </w:r>
          </w:p>
        </w:tc>
      </w:tr>
      <w:tr w:rsidR="00440862" w:rsidRPr="00E20A92" w14:paraId="0581E34D" w14:textId="77777777" w:rsidTr="000D128D">
        <w:tc>
          <w:tcPr>
            <w:tcW w:w="1304" w:type="pct"/>
            <w:shd w:val="clear" w:color="auto" w:fill="F2F2F2" w:themeFill="background1" w:themeFillShade="F2"/>
            <w:noWrap/>
            <w:vAlign w:val="bottom"/>
            <w:hideMark/>
          </w:tcPr>
          <w:p w14:paraId="13D309C9" w14:textId="77777777" w:rsidR="00440862" w:rsidRPr="000D128D" w:rsidRDefault="00440862" w:rsidP="000D128D">
            <w:pPr>
              <w:pStyle w:val="TableText"/>
              <w:rPr>
                <w:b/>
              </w:rPr>
            </w:pPr>
            <w:r w:rsidRPr="000D128D">
              <w:rPr>
                <w:b/>
              </w:rPr>
              <w:t>Total</w:t>
            </w:r>
          </w:p>
        </w:tc>
        <w:tc>
          <w:tcPr>
            <w:tcW w:w="617" w:type="pct"/>
            <w:shd w:val="clear" w:color="auto" w:fill="F2F2F2" w:themeFill="background1" w:themeFillShade="F2"/>
            <w:noWrap/>
            <w:hideMark/>
          </w:tcPr>
          <w:p w14:paraId="222B1EFE" w14:textId="77777777" w:rsidR="00440862" w:rsidRPr="000D128D" w:rsidRDefault="00440862" w:rsidP="000D128D">
            <w:pPr>
              <w:pStyle w:val="TableText"/>
              <w:ind w:right="90"/>
              <w:jc w:val="right"/>
              <w:rPr>
                <w:b/>
              </w:rPr>
            </w:pPr>
            <w:r w:rsidRPr="000D128D">
              <w:rPr>
                <w:b/>
              </w:rPr>
              <w:t>28,504</w:t>
            </w:r>
          </w:p>
        </w:tc>
        <w:tc>
          <w:tcPr>
            <w:tcW w:w="617" w:type="pct"/>
            <w:shd w:val="clear" w:color="auto" w:fill="F2F2F2" w:themeFill="background1" w:themeFillShade="F2"/>
            <w:noWrap/>
            <w:hideMark/>
          </w:tcPr>
          <w:p w14:paraId="6B50A7E0" w14:textId="77777777" w:rsidR="00440862" w:rsidRPr="000D128D" w:rsidRDefault="00440862" w:rsidP="000D128D">
            <w:pPr>
              <w:pStyle w:val="TableText"/>
              <w:ind w:right="90"/>
              <w:jc w:val="right"/>
              <w:rPr>
                <w:b/>
              </w:rPr>
            </w:pPr>
            <w:r w:rsidRPr="000D128D">
              <w:rPr>
                <w:b/>
              </w:rPr>
              <w:t>343</w:t>
            </w:r>
          </w:p>
        </w:tc>
        <w:tc>
          <w:tcPr>
            <w:tcW w:w="617" w:type="pct"/>
            <w:shd w:val="clear" w:color="auto" w:fill="F2F2F2" w:themeFill="background1" w:themeFillShade="F2"/>
            <w:noWrap/>
            <w:hideMark/>
          </w:tcPr>
          <w:p w14:paraId="10451FA9" w14:textId="77777777" w:rsidR="00440862" w:rsidRPr="000D128D" w:rsidRDefault="00440862" w:rsidP="000D128D">
            <w:pPr>
              <w:pStyle w:val="TableText"/>
              <w:ind w:right="90"/>
              <w:jc w:val="right"/>
              <w:rPr>
                <w:b/>
              </w:rPr>
            </w:pPr>
            <w:r w:rsidRPr="000D128D">
              <w:rPr>
                <w:b/>
              </w:rPr>
              <w:t>531</w:t>
            </w:r>
          </w:p>
        </w:tc>
        <w:tc>
          <w:tcPr>
            <w:tcW w:w="617" w:type="pct"/>
            <w:shd w:val="clear" w:color="auto" w:fill="F2F2F2" w:themeFill="background1" w:themeFillShade="F2"/>
            <w:noWrap/>
            <w:hideMark/>
          </w:tcPr>
          <w:p w14:paraId="46DC3D6F" w14:textId="77777777" w:rsidR="00440862" w:rsidRPr="000D128D" w:rsidRDefault="00440862" w:rsidP="000D128D">
            <w:pPr>
              <w:pStyle w:val="TableText"/>
              <w:ind w:right="90"/>
              <w:jc w:val="right"/>
              <w:rPr>
                <w:b/>
              </w:rPr>
            </w:pPr>
            <w:r w:rsidRPr="000D128D">
              <w:rPr>
                <w:b/>
              </w:rPr>
              <w:t>13,700</w:t>
            </w:r>
          </w:p>
        </w:tc>
        <w:tc>
          <w:tcPr>
            <w:tcW w:w="615" w:type="pct"/>
            <w:shd w:val="clear" w:color="auto" w:fill="F2F2F2" w:themeFill="background1" w:themeFillShade="F2"/>
          </w:tcPr>
          <w:p w14:paraId="0A2D9728" w14:textId="77777777" w:rsidR="00440862" w:rsidRPr="000D128D" w:rsidRDefault="00440862" w:rsidP="000D128D">
            <w:pPr>
              <w:pStyle w:val="TableText"/>
              <w:ind w:right="90"/>
              <w:jc w:val="right"/>
              <w:rPr>
                <w:b/>
              </w:rPr>
            </w:pPr>
            <w:r w:rsidRPr="000D128D">
              <w:rPr>
                <w:b/>
              </w:rPr>
              <w:t>7,940</w:t>
            </w:r>
          </w:p>
        </w:tc>
        <w:tc>
          <w:tcPr>
            <w:tcW w:w="613" w:type="pct"/>
            <w:shd w:val="clear" w:color="auto" w:fill="F2F2F2" w:themeFill="background1" w:themeFillShade="F2"/>
            <w:noWrap/>
            <w:hideMark/>
          </w:tcPr>
          <w:p w14:paraId="120C861E" w14:textId="77777777" w:rsidR="00440862" w:rsidRPr="000D128D" w:rsidRDefault="00440862" w:rsidP="000D128D">
            <w:pPr>
              <w:pStyle w:val="TableText"/>
              <w:ind w:right="90"/>
              <w:jc w:val="right"/>
              <w:rPr>
                <w:b/>
              </w:rPr>
            </w:pPr>
            <w:r w:rsidRPr="000D128D">
              <w:rPr>
                <w:b/>
              </w:rPr>
              <w:t>51,018</w:t>
            </w:r>
          </w:p>
        </w:tc>
      </w:tr>
    </w:tbl>
    <w:p w14:paraId="33229F30" w14:textId="17935361" w:rsidR="00BA5A97" w:rsidRPr="002F7536" w:rsidRDefault="009809AE" w:rsidP="000D128D">
      <w:pPr>
        <w:pStyle w:val="source"/>
      </w:pPr>
      <w:r w:rsidRPr="002F7536">
        <w:t>BRAC 2016, Cohort analysis</w:t>
      </w:r>
    </w:p>
    <w:p w14:paraId="01689669" w14:textId="6C58BD51" w:rsidR="00C72868" w:rsidRPr="002F7536" w:rsidRDefault="00227F3C" w:rsidP="007B7375">
      <w:pPr>
        <w:pStyle w:val="BodyText"/>
        <w:rPr>
          <w:rFonts w:asciiTheme="minorHAnsi" w:hAnsiTheme="minorHAnsi"/>
        </w:rPr>
      </w:pPr>
      <w:r>
        <w:rPr>
          <w:rFonts w:asciiTheme="minorHAnsi" w:hAnsiTheme="minorHAnsi"/>
        </w:rPr>
        <w:t>F</w:t>
      </w:r>
      <w:r w:rsidR="00C72868" w:rsidRPr="002F7536">
        <w:rPr>
          <w:rFonts w:asciiTheme="minorHAnsi" w:hAnsiTheme="minorHAnsi"/>
        </w:rPr>
        <w:t>igure</w:t>
      </w:r>
      <w:r>
        <w:rPr>
          <w:rFonts w:asciiTheme="minorHAnsi" w:hAnsiTheme="minorHAnsi"/>
        </w:rPr>
        <w:t xml:space="preserve"> 3</w:t>
      </w:r>
      <w:r w:rsidR="00700B16">
        <w:rPr>
          <w:rFonts w:asciiTheme="minorHAnsi" w:hAnsiTheme="minorHAnsi"/>
        </w:rPr>
        <w:t>5</w:t>
      </w:r>
      <w:r w:rsidR="00C72868" w:rsidRPr="002F7536">
        <w:rPr>
          <w:rFonts w:asciiTheme="minorHAnsi" w:hAnsiTheme="minorHAnsi"/>
        </w:rPr>
        <w:t xml:space="preserve"> below shows the number and </w:t>
      </w:r>
      <w:r>
        <w:rPr>
          <w:rFonts w:asciiTheme="minorHAnsi" w:hAnsiTheme="minorHAnsi"/>
        </w:rPr>
        <w:t>percentage</w:t>
      </w:r>
      <w:r w:rsidRPr="002F7536">
        <w:rPr>
          <w:rFonts w:asciiTheme="minorHAnsi" w:hAnsiTheme="minorHAnsi"/>
        </w:rPr>
        <w:t xml:space="preserve"> </w:t>
      </w:r>
      <w:r w:rsidR="00C72868" w:rsidRPr="002F7536">
        <w:rPr>
          <w:rFonts w:asciiTheme="minorHAnsi" w:hAnsiTheme="minorHAnsi"/>
        </w:rPr>
        <w:t xml:space="preserve">of children receiving schooling through ADM learning centres by number of years of schooling. Over half of the children received only </w:t>
      </w:r>
      <w:r w:rsidR="00111699">
        <w:rPr>
          <w:rFonts w:asciiTheme="minorHAnsi" w:hAnsiTheme="minorHAnsi"/>
        </w:rPr>
        <w:t>one</w:t>
      </w:r>
      <w:r w:rsidR="00111699" w:rsidRPr="002F7536">
        <w:rPr>
          <w:rFonts w:asciiTheme="minorHAnsi" w:hAnsiTheme="minorHAnsi"/>
        </w:rPr>
        <w:t xml:space="preserve"> </w:t>
      </w:r>
      <w:r w:rsidR="00C72868" w:rsidRPr="002F7536">
        <w:rPr>
          <w:rFonts w:asciiTheme="minorHAnsi" w:hAnsiTheme="minorHAnsi"/>
        </w:rPr>
        <w:t>year</w:t>
      </w:r>
      <w:r w:rsidR="00111699">
        <w:rPr>
          <w:rFonts w:asciiTheme="minorHAnsi" w:hAnsiTheme="minorHAnsi"/>
        </w:rPr>
        <w:t xml:space="preserve"> of</w:t>
      </w:r>
      <w:r w:rsidR="00C72868" w:rsidRPr="002F7536">
        <w:rPr>
          <w:rFonts w:asciiTheme="minorHAnsi" w:hAnsiTheme="minorHAnsi"/>
        </w:rPr>
        <w:t xml:space="preserve"> education under the ADM system (56%, 28,508 children) whilst most of the remainder (21,640 children) received </w:t>
      </w:r>
      <w:r w:rsidR="00111699">
        <w:rPr>
          <w:rFonts w:asciiTheme="minorHAnsi" w:hAnsiTheme="minorHAnsi"/>
        </w:rPr>
        <w:t>four</w:t>
      </w:r>
      <w:r w:rsidR="00111699" w:rsidRPr="002F7536">
        <w:rPr>
          <w:rFonts w:asciiTheme="minorHAnsi" w:hAnsiTheme="minorHAnsi"/>
        </w:rPr>
        <w:t xml:space="preserve"> </w:t>
      </w:r>
      <w:r w:rsidR="00C72868" w:rsidRPr="002F7536">
        <w:rPr>
          <w:rFonts w:asciiTheme="minorHAnsi" w:hAnsiTheme="minorHAnsi"/>
        </w:rPr>
        <w:t xml:space="preserve">or </w:t>
      </w:r>
      <w:r w:rsidR="00111699">
        <w:rPr>
          <w:rFonts w:asciiTheme="minorHAnsi" w:hAnsiTheme="minorHAnsi"/>
        </w:rPr>
        <w:t>five</w:t>
      </w:r>
      <w:r w:rsidR="00C72868" w:rsidRPr="002F7536">
        <w:rPr>
          <w:rFonts w:asciiTheme="minorHAnsi" w:hAnsiTheme="minorHAnsi"/>
        </w:rPr>
        <w:t xml:space="preserve"> years of education.</w:t>
      </w:r>
    </w:p>
    <w:p w14:paraId="582A94FA" w14:textId="26AC1C91" w:rsidR="00C72868" w:rsidRPr="000D128D" w:rsidRDefault="009809AE" w:rsidP="000D128D">
      <w:pPr>
        <w:pStyle w:val="Caption"/>
        <w:rPr>
          <w:noProof/>
          <w:lang w:val="en-AU"/>
        </w:rPr>
      </w:pPr>
      <w:bookmarkStart w:id="93" w:name="_Toc481662870"/>
      <w:r w:rsidRPr="000D128D">
        <w:rPr>
          <w:lang w:val="en-AU"/>
        </w:rPr>
        <w:t xml:space="preserve">Figure </w:t>
      </w:r>
      <w:r w:rsidR="00700B16" w:rsidRPr="000D128D">
        <w:rPr>
          <w:lang w:val="en-AU"/>
        </w:rPr>
        <w:fldChar w:fldCharType="begin"/>
      </w:r>
      <w:r w:rsidR="00700B16" w:rsidRPr="000D128D">
        <w:rPr>
          <w:lang w:val="en-AU"/>
        </w:rPr>
        <w:instrText xml:space="preserve"> SEQ Figure \* ARABIC </w:instrText>
      </w:r>
      <w:r w:rsidR="00700B16" w:rsidRPr="000D128D">
        <w:rPr>
          <w:lang w:val="en-AU"/>
        </w:rPr>
        <w:fldChar w:fldCharType="separate"/>
      </w:r>
      <w:r w:rsidR="00055B6D">
        <w:rPr>
          <w:noProof/>
          <w:lang w:val="en-AU"/>
        </w:rPr>
        <w:t>35</w:t>
      </w:r>
      <w:r w:rsidR="00700B16" w:rsidRPr="000D128D">
        <w:rPr>
          <w:lang w:val="en-AU"/>
        </w:rPr>
        <w:fldChar w:fldCharType="end"/>
      </w:r>
      <w:r w:rsidRPr="000D128D">
        <w:rPr>
          <w:lang w:val="en-AU"/>
        </w:rPr>
        <w:tab/>
      </w:r>
      <w:r w:rsidR="00A9538C" w:rsidRPr="000D128D">
        <w:rPr>
          <w:lang w:val="en-AU"/>
        </w:rPr>
        <w:t>N</w:t>
      </w:r>
      <w:r w:rsidR="00C72868" w:rsidRPr="000D128D">
        <w:rPr>
          <w:lang w:val="en-AU"/>
        </w:rPr>
        <w:t>umber and % of children receiving schooling through ADM learning centres by number of years of schooling</w:t>
      </w:r>
      <w:bookmarkEnd w:id="93"/>
      <w:r w:rsidR="00C72868" w:rsidRPr="000D128D">
        <w:rPr>
          <w:lang w:val="en-AU"/>
        </w:rPr>
        <w:t xml:space="preserve"> </w:t>
      </w:r>
    </w:p>
    <w:p w14:paraId="74A20F90" w14:textId="77777777" w:rsidR="00C72868" w:rsidRPr="002F7536" w:rsidRDefault="00C72868" w:rsidP="00C72868">
      <w:pPr>
        <w:pStyle w:val="BodyText"/>
        <w:rPr>
          <w:rFonts w:asciiTheme="minorHAnsi" w:hAnsiTheme="minorHAnsi"/>
        </w:rPr>
      </w:pPr>
      <w:r w:rsidRPr="002F7536">
        <w:rPr>
          <w:rFonts w:asciiTheme="minorHAnsi" w:hAnsiTheme="minorHAnsi"/>
          <w:noProof/>
        </w:rPr>
        <w:t xml:space="preserve"> </w:t>
      </w:r>
      <w:r w:rsidRPr="002F7536">
        <w:rPr>
          <w:rFonts w:asciiTheme="minorHAnsi" w:hAnsiTheme="minorHAnsi"/>
          <w:noProof/>
          <w:lang w:bidi="ar-SA"/>
        </w:rPr>
        <w:drawing>
          <wp:inline distT="0" distB="0" distL="0" distR="0" wp14:anchorId="083BF1DD" wp14:editId="1A0B7907">
            <wp:extent cx="5760000" cy="1800000"/>
            <wp:effectExtent l="0" t="0" r="12700" b="1016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914083B" w14:textId="02FDA40C" w:rsidR="009809AE" w:rsidRPr="002F7536" w:rsidRDefault="009809AE" w:rsidP="000D128D">
      <w:pPr>
        <w:pStyle w:val="source"/>
      </w:pPr>
      <w:r w:rsidRPr="002F7536">
        <w:t>BRAC 2016</w:t>
      </w:r>
    </w:p>
    <w:p w14:paraId="486F5ED2" w14:textId="2C7C9527" w:rsidR="00BA5A97" w:rsidRPr="002F7536" w:rsidRDefault="00BA5A97" w:rsidP="007B7375">
      <w:pPr>
        <w:pStyle w:val="BodyText"/>
        <w:rPr>
          <w:rFonts w:asciiTheme="minorHAnsi" w:hAnsiTheme="minorHAnsi"/>
        </w:rPr>
      </w:pPr>
      <w:r w:rsidRPr="002F7536">
        <w:rPr>
          <w:rFonts w:asciiTheme="minorHAnsi" w:hAnsiTheme="minorHAnsi"/>
        </w:rPr>
        <w:t xml:space="preserve">The gender parity index and number of years studied under ADM are shown in </w:t>
      </w:r>
      <w:r w:rsidR="00227F3C">
        <w:rPr>
          <w:rFonts w:asciiTheme="minorHAnsi" w:hAnsiTheme="minorHAnsi"/>
        </w:rPr>
        <w:t>T</w:t>
      </w:r>
      <w:r w:rsidRPr="002F7536">
        <w:rPr>
          <w:rFonts w:asciiTheme="minorHAnsi" w:hAnsiTheme="minorHAnsi"/>
        </w:rPr>
        <w:t>able</w:t>
      </w:r>
      <w:r w:rsidR="00227F3C">
        <w:rPr>
          <w:rFonts w:asciiTheme="minorHAnsi" w:hAnsiTheme="minorHAnsi"/>
        </w:rPr>
        <w:t xml:space="preserve"> 7 </w:t>
      </w:r>
      <w:r w:rsidRPr="002F7536">
        <w:rPr>
          <w:rFonts w:asciiTheme="minorHAnsi" w:hAnsiTheme="minorHAnsi"/>
        </w:rPr>
        <w:t>below.</w:t>
      </w:r>
      <w:r w:rsidR="00A7573E" w:rsidRPr="002F7536">
        <w:rPr>
          <w:rFonts w:asciiTheme="minorHAnsi" w:hAnsiTheme="minorHAnsi"/>
        </w:rPr>
        <w:t xml:space="preserve"> </w:t>
      </w:r>
    </w:p>
    <w:p w14:paraId="62F9AF80" w14:textId="11167A88" w:rsidR="00440862" w:rsidRPr="00D265F5" w:rsidRDefault="009809AE" w:rsidP="000D128D">
      <w:pPr>
        <w:pStyle w:val="Caption"/>
      </w:pPr>
      <w:bookmarkStart w:id="94" w:name="_Toc481511367"/>
      <w:r w:rsidRPr="000D128D">
        <w:rPr>
          <w:lang w:val="en-AU"/>
        </w:rPr>
        <w:t xml:space="preserve">Table </w:t>
      </w:r>
      <w:r w:rsidRPr="000D128D">
        <w:rPr>
          <w:lang w:val="en-AU"/>
        </w:rPr>
        <w:fldChar w:fldCharType="begin"/>
      </w:r>
      <w:r w:rsidRPr="000D128D">
        <w:rPr>
          <w:lang w:val="en-AU"/>
        </w:rPr>
        <w:instrText xml:space="preserve"> SEQ Table \* ARABIC </w:instrText>
      </w:r>
      <w:r w:rsidRPr="000D128D">
        <w:rPr>
          <w:lang w:val="en-AU"/>
        </w:rPr>
        <w:fldChar w:fldCharType="separate"/>
      </w:r>
      <w:r w:rsidR="00055B6D">
        <w:rPr>
          <w:noProof/>
          <w:lang w:val="en-AU"/>
        </w:rPr>
        <w:t>7</w:t>
      </w:r>
      <w:r w:rsidRPr="000D128D">
        <w:rPr>
          <w:lang w:val="en-AU"/>
        </w:rPr>
        <w:fldChar w:fldCharType="end"/>
      </w:r>
      <w:r w:rsidRPr="000D128D">
        <w:rPr>
          <w:lang w:val="en-AU"/>
        </w:rPr>
        <w:tab/>
      </w:r>
      <w:r w:rsidR="00440862" w:rsidRPr="000D128D">
        <w:rPr>
          <w:lang w:val="en-AU"/>
        </w:rPr>
        <w:t xml:space="preserve">GPI </w:t>
      </w:r>
      <w:r w:rsidR="00E20A92" w:rsidRPr="000D128D">
        <w:rPr>
          <w:lang w:val="en-AU"/>
        </w:rPr>
        <w:t xml:space="preserve">number of pupils completing </w:t>
      </w:r>
      <w:r w:rsidR="00440862" w:rsidRPr="000D128D">
        <w:rPr>
          <w:lang w:val="en-AU"/>
        </w:rPr>
        <w:t xml:space="preserve">number of years of education through </w:t>
      </w:r>
      <w:r w:rsidR="004E0036" w:rsidRPr="000D128D">
        <w:rPr>
          <w:lang w:val="en-AU"/>
        </w:rPr>
        <w:t>ADM</w:t>
      </w:r>
      <w:r w:rsidR="00440862" w:rsidRPr="000D128D">
        <w:rPr>
          <w:lang w:val="en-AU"/>
        </w:rPr>
        <w:t xml:space="preserve"> learning centres</w:t>
      </w:r>
      <w:bookmarkEnd w:id="94"/>
      <w:r w:rsidR="00440862" w:rsidRPr="000D128D">
        <w:rPr>
          <w:lang w:val="en-AU"/>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2673"/>
        <w:gridCol w:w="1010"/>
        <w:gridCol w:w="1133"/>
        <w:gridCol w:w="1116"/>
        <w:gridCol w:w="1152"/>
        <w:gridCol w:w="1133"/>
        <w:gridCol w:w="1133"/>
      </w:tblGrid>
      <w:tr w:rsidR="00227F3C" w:rsidRPr="002F7536" w14:paraId="3E5E0A18" w14:textId="77777777" w:rsidTr="005433AF">
        <w:tc>
          <w:tcPr>
            <w:tcW w:w="1429" w:type="pct"/>
            <w:shd w:val="clear" w:color="auto" w:fill="003359" w:themeFill="accent2"/>
            <w:noWrap/>
            <w:vAlign w:val="center"/>
            <w:hideMark/>
          </w:tcPr>
          <w:p w14:paraId="1FCEB9FD" w14:textId="77777777" w:rsidR="00440862" w:rsidRPr="000D128D" w:rsidRDefault="00440862" w:rsidP="000D128D">
            <w:pPr>
              <w:pStyle w:val="TableText"/>
              <w:jc w:val="center"/>
              <w:rPr>
                <w:b/>
                <w:color w:val="FFFFFF" w:themeColor="background1"/>
              </w:rPr>
            </w:pPr>
            <w:r w:rsidRPr="000D128D">
              <w:rPr>
                <w:b/>
                <w:color w:val="FFFFFF" w:themeColor="background1"/>
              </w:rPr>
              <w:t>Cohort</w:t>
            </w:r>
          </w:p>
        </w:tc>
        <w:tc>
          <w:tcPr>
            <w:tcW w:w="540" w:type="pct"/>
            <w:shd w:val="clear" w:color="auto" w:fill="003359" w:themeFill="accent2"/>
            <w:noWrap/>
            <w:vAlign w:val="center"/>
            <w:hideMark/>
          </w:tcPr>
          <w:p w14:paraId="58C1D562" w14:textId="77777777" w:rsidR="00440862" w:rsidRPr="000D128D" w:rsidRDefault="00440862" w:rsidP="000D128D">
            <w:pPr>
              <w:pStyle w:val="TableText"/>
              <w:jc w:val="center"/>
              <w:rPr>
                <w:b/>
                <w:color w:val="FFFFFF" w:themeColor="background1"/>
              </w:rPr>
            </w:pPr>
            <w:r w:rsidRPr="000D128D">
              <w:rPr>
                <w:b/>
                <w:color w:val="FFFFFF" w:themeColor="background1"/>
              </w:rPr>
              <w:t>1 year</w:t>
            </w:r>
          </w:p>
        </w:tc>
        <w:tc>
          <w:tcPr>
            <w:tcW w:w="606" w:type="pct"/>
            <w:shd w:val="clear" w:color="auto" w:fill="003359" w:themeFill="accent2"/>
            <w:noWrap/>
            <w:vAlign w:val="center"/>
            <w:hideMark/>
          </w:tcPr>
          <w:p w14:paraId="1F23EC77" w14:textId="77777777" w:rsidR="00440862" w:rsidRPr="000D128D" w:rsidRDefault="00440862" w:rsidP="000D128D">
            <w:pPr>
              <w:pStyle w:val="TableText"/>
              <w:jc w:val="center"/>
              <w:rPr>
                <w:b/>
                <w:color w:val="FFFFFF" w:themeColor="background1"/>
              </w:rPr>
            </w:pPr>
            <w:r w:rsidRPr="000D128D">
              <w:rPr>
                <w:b/>
                <w:color w:val="FFFFFF" w:themeColor="background1"/>
              </w:rPr>
              <w:t>2 years</w:t>
            </w:r>
          </w:p>
        </w:tc>
        <w:tc>
          <w:tcPr>
            <w:tcW w:w="597" w:type="pct"/>
            <w:shd w:val="clear" w:color="auto" w:fill="003359" w:themeFill="accent2"/>
            <w:noWrap/>
            <w:vAlign w:val="center"/>
            <w:hideMark/>
          </w:tcPr>
          <w:p w14:paraId="40335F3B" w14:textId="77777777" w:rsidR="00440862" w:rsidRPr="000D128D" w:rsidRDefault="00440862" w:rsidP="000D128D">
            <w:pPr>
              <w:pStyle w:val="TableText"/>
              <w:jc w:val="center"/>
              <w:rPr>
                <w:b/>
                <w:color w:val="FFFFFF" w:themeColor="background1"/>
              </w:rPr>
            </w:pPr>
            <w:r w:rsidRPr="000D128D">
              <w:rPr>
                <w:b/>
                <w:color w:val="FFFFFF" w:themeColor="background1"/>
              </w:rPr>
              <w:t>3 years</w:t>
            </w:r>
          </w:p>
        </w:tc>
        <w:tc>
          <w:tcPr>
            <w:tcW w:w="616" w:type="pct"/>
            <w:shd w:val="clear" w:color="auto" w:fill="003359" w:themeFill="accent2"/>
            <w:noWrap/>
            <w:vAlign w:val="center"/>
            <w:hideMark/>
          </w:tcPr>
          <w:p w14:paraId="0DD937A6" w14:textId="77777777" w:rsidR="00440862" w:rsidRPr="000D128D" w:rsidRDefault="00440862" w:rsidP="000D128D">
            <w:pPr>
              <w:pStyle w:val="TableText"/>
              <w:jc w:val="center"/>
              <w:rPr>
                <w:b/>
                <w:color w:val="FFFFFF" w:themeColor="background1"/>
              </w:rPr>
            </w:pPr>
            <w:r w:rsidRPr="000D128D">
              <w:rPr>
                <w:b/>
                <w:color w:val="FFFFFF" w:themeColor="background1"/>
              </w:rPr>
              <w:t>4 years</w:t>
            </w:r>
          </w:p>
        </w:tc>
        <w:tc>
          <w:tcPr>
            <w:tcW w:w="606" w:type="pct"/>
            <w:shd w:val="clear" w:color="auto" w:fill="003359" w:themeFill="accent2"/>
            <w:vAlign w:val="center"/>
          </w:tcPr>
          <w:p w14:paraId="61388D48" w14:textId="77777777" w:rsidR="00440862" w:rsidRPr="000D128D" w:rsidRDefault="00440862" w:rsidP="000D128D">
            <w:pPr>
              <w:pStyle w:val="TableText"/>
              <w:jc w:val="center"/>
              <w:rPr>
                <w:b/>
                <w:color w:val="FFFFFF" w:themeColor="background1"/>
              </w:rPr>
            </w:pPr>
            <w:r w:rsidRPr="000D128D">
              <w:rPr>
                <w:b/>
                <w:color w:val="FFFFFF" w:themeColor="background1"/>
              </w:rPr>
              <w:t>5 years</w:t>
            </w:r>
          </w:p>
        </w:tc>
        <w:tc>
          <w:tcPr>
            <w:tcW w:w="606" w:type="pct"/>
            <w:shd w:val="clear" w:color="auto" w:fill="003359" w:themeFill="accent2"/>
            <w:noWrap/>
            <w:vAlign w:val="center"/>
            <w:hideMark/>
          </w:tcPr>
          <w:p w14:paraId="5190E2EA" w14:textId="77777777" w:rsidR="00440862" w:rsidRPr="000D128D" w:rsidRDefault="00440862" w:rsidP="000D128D">
            <w:pPr>
              <w:pStyle w:val="TableText"/>
              <w:jc w:val="center"/>
              <w:rPr>
                <w:b/>
                <w:color w:val="FFFFFF" w:themeColor="background1"/>
              </w:rPr>
            </w:pPr>
            <w:r w:rsidRPr="000D128D">
              <w:rPr>
                <w:b/>
                <w:color w:val="FFFFFF" w:themeColor="background1"/>
              </w:rPr>
              <w:t>Total</w:t>
            </w:r>
          </w:p>
        </w:tc>
      </w:tr>
      <w:tr w:rsidR="00227F3C" w:rsidRPr="00E20A92" w14:paraId="1B1ABEBF" w14:textId="77777777" w:rsidTr="005433AF">
        <w:tc>
          <w:tcPr>
            <w:tcW w:w="1429" w:type="pct"/>
            <w:shd w:val="clear" w:color="auto" w:fill="auto"/>
            <w:noWrap/>
            <w:vAlign w:val="bottom"/>
            <w:hideMark/>
          </w:tcPr>
          <w:p w14:paraId="38B60174" w14:textId="4EFF18A0" w:rsidR="003B2401" w:rsidRPr="002F7536" w:rsidRDefault="003B2401" w:rsidP="000D128D">
            <w:pPr>
              <w:pStyle w:val="TableText"/>
            </w:pPr>
            <w:r w:rsidRPr="002F7536">
              <w:t>Cohort Kinder</w:t>
            </w:r>
            <w:r w:rsidR="00227F3C">
              <w:t>garten</w:t>
            </w:r>
            <w:r w:rsidRPr="002F7536">
              <w:t xml:space="preserve"> (2012)</w:t>
            </w:r>
          </w:p>
        </w:tc>
        <w:tc>
          <w:tcPr>
            <w:tcW w:w="540" w:type="pct"/>
            <w:shd w:val="clear" w:color="auto" w:fill="D9D9D9" w:themeFill="background1" w:themeFillShade="D9"/>
            <w:noWrap/>
          </w:tcPr>
          <w:p w14:paraId="3962849A" w14:textId="77777777" w:rsidR="003B2401" w:rsidRPr="002F7536" w:rsidRDefault="003B2401" w:rsidP="000D128D">
            <w:pPr>
              <w:pStyle w:val="TableText"/>
              <w:jc w:val="right"/>
            </w:pPr>
          </w:p>
        </w:tc>
        <w:tc>
          <w:tcPr>
            <w:tcW w:w="606" w:type="pct"/>
            <w:shd w:val="clear" w:color="auto" w:fill="BFBFBF" w:themeFill="background1" w:themeFillShade="BF"/>
            <w:noWrap/>
          </w:tcPr>
          <w:p w14:paraId="1385CA09" w14:textId="2028C71A" w:rsidR="003B2401" w:rsidRPr="002F7536" w:rsidRDefault="003B2401" w:rsidP="000D128D">
            <w:pPr>
              <w:pStyle w:val="TableText"/>
              <w:jc w:val="right"/>
            </w:pPr>
          </w:p>
        </w:tc>
        <w:tc>
          <w:tcPr>
            <w:tcW w:w="597" w:type="pct"/>
            <w:shd w:val="clear" w:color="auto" w:fill="auto"/>
            <w:noWrap/>
          </w:tcPr>
          <w:p w14:paraId="0EA476B1" w14:textId="3AF8C36F" w:rsidR="003B2401" w:rsidRPr="002F7536" w:rsidRDefault="003B2401" w:rsidP="000D128D">
            <w:pPr>
              <w:pStyle w:val="TableText"/>
              <w:jc w:val="right"/>
            </w:pPr>
            <w:r w:rsidRPr="002F7536">
              <w:t>0.88</w:t>
            </w:r>
          </w:p>
        </w:tc>
        <w:tc>
          <w:tcPr>
            <w:tcW w:w="616" w:type="pct"/>
            <w:shd w:val="clear" w:color="auto" w:fill="FFFFFF" w:themeFill="background1"/>
            <w:noWrap/>
          </w:tcPr>
          <w:p w14:paraId="566A1959" w14:textId="3AA58D74" w:rsidR="003B2401" w:rsidRPr="002F7536" w:rsidRDefault="003B2401" w:rsidP="000D128D">
            <w:pPr>
              <w:pStyle w:val="TableText"/>
              <w:jc w:val="right"/>
            </w:pPr>
            <w:r w:rsidRPr="002F7536">
              <w:t>0.74</w:t>
            </w:r>
          </w:p>
        </w:tc>
        <w:tc>
          <w:tcPr>
            <w:tcW w:w="606" w:type="pct"/>
          </w:tcPr>
          <w:p w14:paraId="3F5B5C40" w14:textId="77777777" w:rsidR="003B2401" w:rsidRPr="002F7536" w:rsidRDefault="003B2401" w:rsidP="000D128D">
            <w:pPr>
              <w:pStyle w:val="TableText"/>
              <w:jc w:val="right"/>
            </w:pPr>
            <w:r w:rsidRPr="002F7536">
              <w:t>1.01</w:t>
            </w:r>
          </w:p>
        </w:tc>
        <w:tc>
          <w:tcPr>
            <w:tcW w:w="606" w:type="pct"/>
            <w:shd w:val="clear" w:color="auto" w:fill="E2E8F0" w:themeFill="accent4" w:themeFillTint="33"/>
            <w:noWrap/>
          </w:tcPr>
          <w:p w14:paraId="2EEED2D3" w14:textId="77777777" w:rsidR="003B2401" w:rsidRPr="002F7536" w:rsidRDefault="003B2401" w:rsidP="000D128D">
            <w:pPr>
              <w:pStyle w:val="TableText"/>
              <w:jc w:val="right"/>
            </w:pPr>
            <w:r w:rsidRPr="002F7536">
              <w:t>0.91</w:t>
            </w:r>
          </w:p>
        </w:tc>
      </w:tr>
      <w:tr w:rsidR="00227F3C" w:rsidRPr="00E20A92" w14:paraId="7408C6C1" w14:textId="77777777" w:rsidTr="005433AF">
        <w:tc>
          <w:tcPr>
            <w:tcW w:w="1429" w:type="pct"/>
            <w:shd w:val="clear" w:color="auto" w:fill="auto"/>
            <w:noWrap/>
            <w:vAlign w:val="bottom"/>
            <w:hideMark/>
          </w:tcPr>
          <w:p w14:paraId="6C1473E9" w14:textId="77777777" w:rsidR="00440862" w:rsidRPr="002F7536" w:rsidRDefault="00440862" w:rsidP="000D128D">
            <w:pPr>
              <w:pStyle w:val="TableText"/>
            </w:pPr>
            <w:r w:rsidRPr="002F7536">
              <w:t>Cohort Grade 1 (2012)</w:t>
            </w:r>
          </w:p>
        </w:tc>
        <w:tc>
          <w:tcPr>
            <w:tcW w:w="540" w:type="pct"/>
            <w:shd w:val="clear" w:color="auto" w:fill="auto"/>
            <w:noWrap/>
          </w:tcPr>
          <w:p w14:paraId="67AF9945" w14:textId="77777777" w:rsidR="00440862" w:rsidRPr="002F7536" w:rsidRDefault="00440862" w:rsidP="000D128D">
            <w:pPr>
              <w:pStyle w:val="TableText"/>
              <w:jc w:val="right"/>
            </w:pPr>
            <w:r w:rsidRPr="002F7536">
              <w:t>NA</w:t>
            </w:r>
          </w:p>
        </w:tc>
        <w:tc>
          <w:tcPr>
            <w:tcW w:w="606" w:type="pct"/>
            <w:shd w:val="clear" w:color="auto" w:fill="auto"/>
            <w:noWrap/>
          </w:tcPr>
          <w:p w14:paraId="5697CDFF" w14:textId="77777777" w:rsidR="00440862" w:rsidRPr="002F7536" w:rsidRDefault="00440862" w:rsidP="000D128D">
            <w:pPr>
              <w:pStyle w:val="TableText"/>
              <w:jc w:val="right"/>
            </w:pPr>
            <w:r w:rsidRPr="002F7536">
              <w:t>0.78</w:t>
            </w:r>
          </w:p>
        </w:tc>
        <w:tc>
          <w:tcPr>
            <w:tcW w:w="597" w:type="pct"/>
            <w:shd w:val="clear" w:color="auto" w:fill="D9D9D9" w:themeFill="background1" w:themeFillShade="D9"/>
            <w:noWrap/>
          </w:tcPr>
          <w:p w14:paraId="18C698FD" w14:textId="77777777" w:rsidR="00440862" w:rsidRPr="002F7536" w:rsidRDefault="00440862" w:rsidP="000D128D">
            <w:pPr>
              <w:pStyle w:val="TableText"/>
              <w:jc w:val="right"/>
            </w:pPr>
          </w:p>
        </w:tc>
        <w:tc>
          <w:tcPr>
            <w:tcW w:w="616" w:type="pct"/>
            <w:shd w:val="clear" w:color="auto" w:fill="auto"/>
            <w:noWrap/>
          </w:tcPr>
          <w:p w14:paraId="15E7E439" w14:textId="77777777" w:rsidR="00440862" w:rsidRPr="002F7536" w:rsidRDefault="00440862" w:rsidP="000D128D">
            <w:pPr>
              <w:pStyle w:val="TableText"/>
              <w:jc w:val="right"/>
            </w:pPr>
            <w:r w:rsidRPr="002F7536">
              <w:t>0.87</w:t>
            </w:r>
          </w:p>
        </w:tc>
        <w:tc>
          <w:tcPr>
            <w:tcW w:w="606" w:type="pct"/>
            <w:shd w:val="clear" w:color="auto" w:fill="D9D9D9" w:themeFill="background1" w:themeFillShade="D9"/>
          </w:tcPr>
          <w:p w14:paraId="7C2B2F07" w14:textId="77777777" w:rsidR="00440862" w:rsidRPr="002F7536" w:rsidRDefault="00440862" w:rsidP="000D128D">
            <w:pPr>
              <w:pStyle w:val="TableText"/>
              <w:jc w:val="right"/>
            </w:pPr>
          </w:p>
        </w:tc>
        <w:tc>
          <w:tcPr>
            <w:tcW w:w="606" w:type="pct"/>
            <w:shd w:val="clear" w:color="auto" w:fill="E2E8F0" w:themeFill="accent4" w:themeFillTint="33"/>
            <w:noWrap/>
          </w:tcPr>
          <w:p w14:paraId="1FB814F5" w14:textId="77777777" w:rsidR="00440862" w:rsidRPr="002F7536" w:rsidRDefault="00440862" w:rsidP="000D128D">
            <w:pPr>
              <w:pStyle w:val="TableText"/>
              <w:jc w:val="right"/>
            </w:pPr>
            <w:r w:rsidRPr="002F7536">
              <w:t>0.89</w:t>
            </w:r>
          </w:p>
        </w:tc>
      </w:tr>
      <w:tr w:rsidR="00227F3C" w:rsidRPr="00E20A92" w14:paraId="21794D53" w14:textId="77777777" w:rsidTr="005433AF">
        <w:tc>
          <w:tcPr>
            <w:tcW w:w="1429" w:type="pct"/>
            <w:shd w:val="clear" w:color="auto" w:fill="auto"/>
            <w:noWrap/>
            <w:vAlign w:val="bottom"/>
            <w:hideMark/>
          </w:tcPr>
          <w:p w14:paraId="0FBDCC75" w14:textId="4272CAD7" w:rsidR="00440862" w:rsidRPr="002F7536" w:rsidRDefault="00440862" w:rsidP="000D128D">
            <w:pPr>
              <w:pStyle w:val="TableText"/>
            </w:pPr>
            <w:r w:rsidRPr="002F7536">
              <w:t xml:space="preserve">Cohort </w:t>
            </w:r>
            <w:r w:rsidR="00227F3C" w:rsidRPr="002F7536">
              <w:t>Kinder</w:t>
            </w:r>
            <w:r w:rsidR="00227F3C">
              <w:t>garten</w:t>
            </w:r>
            <w:r w:rsidR="00227F3C" w:rsidRPr="002F7536">
              <w:t xml:space="preserve"> </w:t>
            </w:r>
            <w:r w:rsidRPr="002F7536">
              <w:t>(2013)</w:t>
            </w:r>
          </w:p>
        </w:tc>
        <w:tc>
          <w:tcPr>
            <w:tcW w:w="540" w:type="pct"/>
            <w:shd w:val="clear" w:color="auto" w:fill="auto"/>
            <w:noWrap/>
          </w:tcPr>
          <w:p w14:paraId="7F595F2B" w14:textId="77777777" w:rsidR="00440862" w:rsidRPr="002F7536" w:rsidRDefault="00440862" w:rsidP="000D128D">
            <w:pPr>
              <w:pStyle w:val="TableText"/>
              <w:jc w:val="right"/>
            </w:pPr>
            <w:r w:rsidRPr="002F7536">
              <w:t>1.00</w:t>
            </w:r>
          </w:p>
        </w:tc>
        <w:tc>
          <w:tcPr>
            <w:tcW w:w="606" w:type="pct"/>
            <w:shd w:val="clear" w:color="auto" w:fill="D9D9D9" w:themeFill="background1" w:themeFillShade="D9"/>
            <w:noWrap/>
          </w:tcPr>
          <w:p w14:paraId="22A4FD71" w14:textId="77777777" w:rsidR="00440862" w:rsidRPr="002F7536" w:rsidRDefault="00440862" w:rsidP="000D128D">
            <w:pPr>
              <w:pStyle w:val="TableText"/>
              <w:jc w:val="right"/>
            </w:pPr>
          </w:p>
        </w:tc>
        <w:tc>
          <w:tcPr>
            <w:tcW w:w="597" w:type="pct"/>
            <w:shd w:val="clear" w:color="auto" w:fill="D9D9D9" w:themeFill="background1" w:themeFillShade="D9"/>
            <w:noWrap/>
          </w:tcPr>
          <w:p w14:paraId="2E9BA59A" w14:textId="77777777" w:rsidR="00440862" w:rsidRPr="002F7536" w:rsidRDefault="00440862" w:rsidP="000D128D">
            <w:pPr>
              <w:pStyle w:val="TableText"/>
              <w:jc w:val="right"/>
            </w:pPr>
          </w:p>
        </w:tc>
        <w:tc>
          <w:tcPr>
            <w:tcW w:w="616" w:type="pct"/>
            <w:shd w:val="clear" w:color="auto" w:fill="auto"/>
            <w:noWrap/>
          </w:tcPr>
          <w:p w14:paraId="242CDEB6" w14:textId="77777777" w:rsidR="00440862" w:rsidRPr="002F7536" w:rsidRDefault="00440862" w:rsidP="000D128D">
            <w:pPr>
              <w:pStyle w:val="TableText"/>
              <w:jc w:val="right"/>
            </w:pPr>
            <w:r w:rsidRPr="002F7536">
              <w:t>0.95</w:t>
            </w:r>
          </w:p>
        </w:tc>
        <w:tc>
          <w:tcPr>
            <w:tcW w:w="606" w:type="pct"/>
            <w:shd w:val="clear" w:color="auto" w:fill="D9D9D9" w:themeFill="background1" w:themeFillShade="D9"/>
          </w:tcPr>
          <w:p w14:paraId="6868B6D2" w14:textId="77777777" w:rsidR="00440862" w:rsidRPr="002F7536" w:rsidRDefault="00440862" w:rsidP="000D128D">
            <w:pPr>
              <w:pStyle w:val="TableText"/>
              <w:jc w:val="right"/>
            </w:pPr>
          </w:p>
        </w:tc>
        <w:tc>
          <w:tcPr>
            <w:tcW w:w="606" w:type="pct"/>
            <w:shd w:val="clear" w:color="auto" w:fill="E2E8F0" w:themeFill="accent4" w:themeFillTint="33"/>
            <w:noWrap/>
          </w:tcPr>
          <w:p w14:paraId="143A73CD" w14:textId="77777777" w:rsidR="00440862" w:rsidRPr="002F7536" w:rsidRDefault="00440862" w:rsidP="000D128D">
            <w:pPr>
              <w:pStyle w:val="TableText"/>
              <w:jc w:val="right"/>
            </w:pPr>
            <w:r w:rsidRPr="002F7536">
              <w:t>0.98</w:t>
            </w:r>
          </w:p>
        </w:tc>
      </w:tr>
      <w:tr w:rsidR="00227F3C" w:rsidRPr="00E20A92" w14:paraId="3E04A3DE" w14:textId="77777777" w:rsidTr="005433AF">
        <w:tc>
          <w:tcPr>
            <w:tcW w:w="1429" w:type="pct"/>
            <w:shd w:val="clear" w:color="auto" w:fill="auto"/>
            <w:noWrap/>
            <w:vAlign w:val="bottom"/>
            <w:hideMark/>
          </w:tcPr>
          <w:p w14:paraId="4598386D" w14:textId="48DC737F" w:rsidR="00440862" w:rsidRPr="002F7536" w:rsidRDefault="00440862" w:rsidP="000D128D">
            <w:pPr>
              <w:pStyle w:val="TableText"/>
            </w:pPr>
            <w:r w:rsidRPr="002F7536">
              <w:t xml:space="preserve">Cohort </w:t>
            </w:r>
            <w:r w:rsidR="00227F3C" w:rsidRPr="002F7536">
              <w:t>Kinder</w:t>
            </w:r>
            <w:r w:rsidR="00227F3C">
              <w:t>garten</w:t>
            </w:r>
            <w:r w:rsidR="00227F3C" w:rsidRPr="002F7536">
              <w:t xml:space="preserve"> </w:t>
            </w:r>
            <w:r w:rsidRPr="002F7536">
              <w:t>(2014)</w:t>
            </w:r>
          </w:p>
        </w:tc>
        <w:tc>
          <w:tcPr>
            <w:tcW w:w="540" w:type="pct"/>
            <w:shd w:val="clear" w:color="auto" w:fill="auto"/>
            <w:noWrap/>
          </w:tcPr>
          <w:p w14:paraId="7BB98E2D" w14:textId="77777777" w:rsidR="00440862" w:rsidRPr="002F7536" w:rsidRDefault="00440862" w:rsidP="000D128D">
            <w:pPr>
              <w:pStyle w:val="TableText"/>
              <w:jc w:val="right"/>
            </w:pPr>
            <w:r w:rsidRPr="002F7536">
              <w:t>1.00</w:t>
            </w:r>
          </w:p>
        </w:tc>
        <w:tc>
          <w:tcPr>
            <w:tcW w:w="606" w:type="pct"/>
            <w:shd w:val="clear" w:color="auto" w:fill="auto"/>
            <w:noWrap/>
          </w:tcPr>
          <w:p w14:paraId="189059B9" w14:textId="77777777" w:rsidR="00440862" w:rsidRPr="002F7536" w:rsidRDefault="00440862" w:rsidP="000D128D">
            <w:pPr>
              <w:pStyle w:val="TableText"/>
              <w:jc w:val="right"/>
            </w:pPr>
            <w:r w:rsidRPr="002F7536">
              <w:t>0.83</w:t>
            </w:r>
          </w:p>
        </w:tc>
        <w:tc>
          <w:tcPr>
            <w:tcW w:w="597" w:type="pct"/>
            <w:shd w:val="clear" w:color="000000" w:fill="D9D9D9"/>
            <w:noWrap/>
          </w:tcPr>
          <w:p w14:paraId="74CECDF8" w14:textId="77777777" w:rsidR="00440862" w:rsidRPr="002F7536" w:rsidRDefault="00440862" w:rsidP="000D128D">
            <w:pPr>
              <w:pStyle w:val="TableText"/>
              <w:jc w:val="right"/>
            </w:pPr>
          </w:p>
        </w:tc>
        <w:tc>
          <w:tcPr>
            <w:tcW w:w="616" w:type="pct"/>
            <w:shd w:val="clear" w:color="000000" w:fill="D9D9D9"/>
            <w:noWrap/>
          </w:tcPr>
          <w:p w14:paraId="3CC0930A" w14:textId="77777777" w:rsidR="00440862" w:rsidRPr="002F7536" w:rsidRDefault="00440862" w:rsidP="000D128D">
            <w:pPr>
              <w:pStyle w:val="TableText"/>
              <w:jc w:val="right"/>
            </w:pPr>
          </w:p>
        </w:tc>
        <w:tc>
          <w:tcPr>
            <w:tcW w:w="606" w:type="pct"/>
            <w:shd w:val="clear" w:color="auto" w:fill="D9D9D9" w:themeFill="background1" w:themeFillShade="D9"/>
          </w:tcPr>
          <w:p w14:paraId="42D5A87F" w14:textId="77777777" w:rsidR="00440862" w:rsidRPr="002F7536" w:rsidRDefault="00440862" w:rsidP="000D128D">
            <w:pPr>
              <w:pStyle w:val="TableText"/>
              <w:jc w:val="right"/>
            </w:pPr>
          </w:p>
        </w:tc>
        <w:tc>
          <w:tcPr>
            <w:tcW w:w="606" w:type="pct"/>
            <w:shd w:val="clear" w:color="auto" w:fill="E2E8F0" w:themeFill="accent4" w:themeFillTint="33"/>
            <w:noWrap/>
          </w:tcPr>
          <w:p w14:paraId="19ADDD04" w14:textId="77777777" w:rsidR="00440862" w:rsidRPr="002F7536" w:rsidRDefault="00440862" w:rsidP="000D128D">
            <w:pPr>
              <w:pStyle w:val="TableText"/>
              <w:jc w:val="right"/>
            </w:pPr>
            <w:r w:rsidRPr="002F7536">
              <w:t>1.00</w:t>
            </w:r>
          </w:p>
        </w:tc>
      </w:tr>
      <w:tr w:rsidR="00227F3C" w:rsidRPr="00E20A92" w14:paraId="72AAD5A6" w14:textId="77777777" w:rsidTr="005433AF">
        <w:tc>
          <w:tcPr>
            <w:tcW w:w="1429" w:type="pct"/>
            <w:shd w:val="clear" w:color="auto" w:fill="auto"/>
            <w:noWrap/>
            <w:vAlign w:val="bottom"/>
            <w:hideMark/>
          </w:tcPr>
          <w:p w14:paraId="530F4514" w14:textId="4C479D5D" w:rsidR="00440862" w:rsidRPr="002F7536" w:rsidRDefault="00440862" w:rsidP="000D128D">
            <w:pPr>
              <w:pStyle w:val="TableText"/>
            </w:pPr>
            <w:r w:rsidRPr="002F7536">
              <w:t xml:space="preserve">Cohort </w:t>
            </w:r>
            <w:r w:rsidR="00227F3C" w:rsidRPr="002F7536">
              <w:t>Kinder</w:t>
            </w:r>
            <w:r w:rsidR="00227F3C">
              <w:t>garten</w:t>
            </w:r>
            <w:r w:rsidR="00227F3C" w:rsidRPr="002F7536">
              <w:t xml:space="preserve"> </w:t>
            </w:r>
            <w:r w:rsidRPr="002F7536">
              <w:t>(2015)</w:t>
            </w:r>
          </w:p>
        </w:tc>
        <w:tc>
          <w:tcPr>
            <w:tcW w:w="540" w:type="pct"/>
            <w:shd w:val="clear" w:color="auto" w:fill="auto"/>
            <w:noWrap/>
          </w:tcPr>
          <w:p w14:paraId="0BD9EA68" w14:textId="77777777" w:rsidR="00440862" w:rsidRPr="002F7536" w:rsidRDefault="00440862" w:rsidP="000D128D">
            <w:pPr>
              <w:pStyle w:val="TableText"/>
              <w:jc w:val="right"/>
            </w:pPr>
            <w:r w:rsidRPr="002F7536">
              <w:t>0.98</w:t>
            </w:r>
          </w:p>
        </w:tc>
        <w:tc>
          <w:tcPr>
            <w:tcW w:w="606" w:type="pct"/>
            <w:shd w:val="clear" w:color="000000" w:fill="D9D9D9"/>
            <w:noWrap/>
          </w:tcPr>
          <w:p w14:paraId="42025EF7" w14:textId="77777777" w:rsidR="00440862" w:rsidRPr="002F7536" w:rsidRDefault="00440862" w:rsidP="000D128D">
            <w:pPr>
              <w:pStyle w:val="TableText"/>
              <w:jc w:val="right"/>
            </w:pPr>
          </w:p>
        </w:tc>
        <w:tc>
          <w:tcPr>
            <w:tcW w:w="597" w:type="pct"/>
            <w:shd w:val="clear" w:color="000000" w:fill="D9D9D9"/>
            <w:noWrap/>
          </w:tcPr>
          <w:p w14:paraId="7001F2A2" w14:textId="77777777" w:rsidR="00440862" w:rsidRPr="002F7536" w:rsidRDefault="00440862" w:rsidP="000D128D">
            <w:pPr>
              <w:pStyle w:val="TableText"/>
              <w:jc w:val="right"/>
            </w:pPr>
          </w:p>
        </w:tc>
        <w:tc>
          <w:tcPr>
            <w:tcW w:w="616" w:type="pct"/>
            <w:shd w:val="clear" w:color="000000" w:fill="D9D9D9"/>
            <w:noWrap/>
          </w:tcPr>
          <w:p w14:paraId="15C626F1" w14:textId="77777777" w:rsidR="00440862" w:rsidRPr="002F7536" w:rsidRDefault="00440862" w:rsidP="000D128D">
            <w:pPr>
              <w:pStyle w:val="TableText"/>
              <w:jc w:val="right"/>
            </w:pPr>
          </w:p>
        </w:tc>
        <w:tc>
          <w:tcPr>
            <w:tcW w:w="606" w:type="pct"/>
            <w:shd w:val="clear" w:color="auto" w:fill="D9D9D9" w:themeFill="background1" w:themeFillShade="D9"/>
          </w:tcPr>
          <w:p w14:paraId="6DD0A937" w14:textId="77777777" w:rsidR="00440862" w:rsidRPr="002F7536" w:rsidRDefault="00440862" w:rsidP="000D128D">
            <w:pPr>
              <w:pStyle w:val="TableText"/>
              <w:jc w:val="right"/>
            </w:pPr>
          </w:p>
        </w:tc>
        <w:tc>
          <w:tcPr>
            <w:tcW w:w="606" w:type="pct"/>
            <w:shd w:val="clear" w:color="auto" w:fill="E2E8F0" w:themeFill="accent4" w:themeFillTint="33"/>
            <w:noWrap/>
          </w:tcPr>
          <w:p w14:paraId="78F88FA0" w14:textId="77777777" w:rsidR="00440862" w:rsidRPr="002F7536" w:rsidRDefault="00440862" w:rsidP="000D128D">
            <w:pPr>
              <w:pStyle w:val="TableText"/>
              <w:jc w:val="right"/>
            </w:pPr>
            <w:r w:rsidRPr="002F7536">
              <w:t>0.98</w:t>
            </w:r>
          </w:p>
        </w:tc>
      </w:tr>
      <w:tr w:rsidR="00227F3C" w:rsidRPr="00E20A92" w14:paraId="2575AB38" w14:textId="77777777" w:rsidTr="005433AF">
        <w:tc>
          <w:tcPr>
            <w:tcW w:w="1429" w:type="pct"/>
            <w:shd w:val="clear" w:color="auto" w:fill="F2F2F2" w:themeFill="background1" w:themeFillShade="F2"/>
            <w:noWrap/>
            <w:vAlign w:val="bottom"/>
            <w:hideMark/>
          </w:tcPr>
          <w:p w14:paraId="1ED32A22" w14:textId="77777777" w:rsidR="00440862" w:rsidRPr="000D128D" w:rsidRDefault="00440862" w:rsidP="000D128D">
            <w:pPr>
              <w:pStyle w:val="TableText"/>
              <w:rPr>
                <w:b/>
              </w:rPr>
            </w:pPr>
            <w:r w:rsidRPr="000D128D">
              <w:rPr>
                <w:b/>
              </w:rPr>
              <w:t>Total</w:t>
            </w:r>
          </w:p>
        </w:tc>
        <w:tc>
          <w:tcPr>
            <w:tcW w:w="540" w:type="pct"/>
            <w:shd w:val="clear" w:color="auto" w:fill="F2F2F2" w:themeFill="background1" w:themeFillShade="F2"/>
            <w:noWrap/>
          </w:tcPr>
          <w:p w14:paraId="26041253" w14:textId="77777777" w:rsidR="00440862" w:rsidRPr="000D128D" w:rsidRDefault="00440862" w:rsidP="000D128D">
            <w:pPr>
              <w:pStyle w:val="TableText"/>
              <w:jc w:val="right"/>
              <w:rPr>
                <w:b/>
              </w:rPr>
            </w:pPr>
            <w:r w:rsidRPr="000D128D">
              <w:rPr>
                <w:b/>
              </w:rPr>
              <w:t>1.00</w:t>
            </w:r>
          </w:p>
        </w:tc>
        <w:tc>
          <w:tcPr>
            <w:tcW w:w="606" w:type="pct"/>
            <w:shd w:val="clear" w:color="auto" w:fill="F2F2F2" w:themeFill="background1" w:themeFillShade="F2"/>
            <w:noWrap/>
          </w:tcPr>
          <w:p w14:paraId="053FC7EF" w14:textId="77777777" w:rsidR="00440862" w:rsidRPr="000D128D" w:rsidRDefault="00440862" w:rsidP="000D128D">
            <w:pPr>
              <w:pStyle w:val="TableText"/>
              <w:jc w:val="right"/>
              <w:rPr>
                <w:b/>
              </w:rPr>
            </w:pPr>
            <w:r w:rsidRPr="000D128D">
              <w:rPr>
                <w:b/>
              </w:rPr>
              <w:t>0.82</w:t>
            </w:r>
          </w:p>
        </w:tc>
        <w:tc>
          <w:tcPr>
            <w:tcW w:w="597" w:type="pct"/>
            <w:shd w:val="clear" w:color="auto" w:fill="F2F2F2" w:themeFill="background1" w:themeFillShade="F2"/>
            <w:noWrap/>
          </w:tcPr>
          <w:p w14:paraId="7AE5BDC3" w14:textId="77777777" w:rsidR="00440862" w:rsidRPr="000D128D" w:rsidRDefault="00440862" w:rsidP="000D128D">
            <w:pPr>
              <w:pStyle w:val="TableText"/>
              <w:jc w:val="right"/>
              <w:rPr>
                <w:b/>
              </w:rPr>
            </w:pPr>
            <w:r w:rsidRPr="000D128D">
              <w:rPr>
                <w:b/>
              </w:rPr>
              <w:t>0.74</w:t>
            </w:r>
          </w:p>
        </w:tc>
        <w:tc>
          <w:tcPr>
            <w:tcW w:w="616" w:type="pct"/>
            <w:shd w:val="clear" w:color="auto" w:fill="F2F2F2" w:themeFill="background1" w:themeFillShade="F2"/>
            <w:noWrap/>
          </w:tcPr>
          <w:p w14:paraId="5AADECE8" w14:textId="77777777" w:rsidR="00440862" w:rsidRPr="000D128D" w:rsidRDefault="00440862" w:rsidP="000D128D">
            <w:pPr>
              <w:pStyle w:val="TableText"/>
              <w:jc w:val="right"/>
              <w:rPr>
                <w:b/>
              </w:rPr>
            </w:pPr>
            <w:r w:rsidRPr="000D128D">
              <w:rPr>
                <w:b/>
              </w:rPr>
              <w:t>0.93</w:t>
            </w:r>
          </w:p>
        </w:tc>
        <w:tc>
          <w:tcPr>
            <w:tcW w:w="606" w:type="pct"/>
            <w:shd w:val="clear" w:color="auto" w:fill="F2F2F2" w:themeFill="background1" w:themeFillShade="F2"/>
          </w:tcPr>
          <w:p w14:paraId="5D665EEA" w14:textId="77777777" w:rsidR="00440862" w:rsidRPr="000D128D" w:rsidRDefault="00440862" w:rsidP="000D128D">
            <w:pPr>
              <w:pStyle w:val="TableText"/>
              <w:jc w:val="right"/>
              <w:rPr>
                <w:b/>
              </w:rPr>
            </w:pPr>
            <w:r w:rsidRPr="000D128D">
              <w:rPr>
                <w:b/>
              </w:rPr>
              <w:t>1.01</w:t>
            </w:r>
          </w:p>
        </w:tc>
        <w:tc>
          <w:tcPr>
            <w:tcW w:w="606" w:type="pct"/>
            <w:shd w:val="clear" w:color="auto" w:fill="F2F2F2" w:themeFill="background1" w:themeFillShade="F2"/>
            <w:noWrap/>
          </w:tcPr>
          <w:p w14:paraId="3B5420A8" w14:textId="77777777" w:rsidR="00440862" w:rsidRPr="000D128D" w:rsidRDefault="00440862" w:rsidP="000D128D">
            <w:pPr>
              <w:pStyle w:val="TableText"/>
              <w:jc w:val="right"/>
              <w:rPr>
                <w:b/>
              </w:rPr>
            </w:pPr>
            <w:r w:rsidRPr="000D128D">
              <w:rPr>
                <w:b/>
              </w:rPr>
              <w:t>0.96</w:t>
            </w:r>
          </w:p>
        </w:tc>
      </w:tr>
    </w:tbl>
    <w:p w14:paraId="004B093E" w14:textId="40AC61C7" w:rsidR="009809AE" w:rsidRPr="002F7536" w:rsidRDefault="009809AE" w:rsidP="000D128D">
      <w:pPr>
        <w:pStyle w:val="source"/>
      </w:pPr>
      <w:r w:rsidRPr="002F7536">
        <w:t>BRAC 2016, Cohort analysis</w:t>
      </w:r>
    </w:p>
    <w:p w14:paraId="61B32397" w14:textId="51BCAE1C" w:rsidR="00A2522D" w:rsidRPr="000D128D" w:rsidRDefault="00227F3C" w:rsidP="000D128D">
      <w:pPr>
        <w:pStyle w:val="BodyText"/>
      </w:pPr>
      <w:r>
        <w:t>F</w:t>
      </w:r>
      <w:r w:rsidR="00A2522D" w:rsidRPr="002F7536">
        <w:t xml:space="preserve">igure </w:t>
      </w:r>
      <w:r>
        <w:t>3</w:t>
      </w:r>
      <w:r w:rsidR="00700B16">
        <w:t>6</w:t>
      </w:r>
      <w:r>
        <w:t xml:space="preserve"> </w:t>
      </w:r>
      <w:r w:rsidR="00E80DF8">
        <w:t>below</w:t>
      </w:r>
      <w:r w:rsidR="00A2522D" w:rsidRPr="002F7536">
        <w:t xml:space="preserve"> shows the GPI </w:t>
      </w:r>
      <w:r w:rsidRPr="002F7536">
        <w:t>number of pup</w:t>
      </w:r>
      <w:r w:rsidR="00A2522D" w:rsidRPr="002F7536">
        <w:t>ils completing number of years of education through ADM learning centres.</w:t>
      </w:r>
    </w:p>
    <w:p w14:paraId="30693DAF" w14:textId="245E8B9F" w:rsidR="00A2522D" w:rsidRPr="000D128D" w:rsidRDefault="009809AE" w:rsidP="000D128D">
      <w:pPr>
        <w:pStyle w:val="Caption"/>
        <w:rPr>
          <w:lang w:val="en-AU"/>
        </w:rPr>
      </w:pPr>
      <w:bookmarkStart w:id="95" w:name="_Toc481662871"/>
      <w:r w:rsidRPr="000D128D">
        <w:rPr>
          <w:lang w:val="en-AU"/>
        </w:rPr>
        <w:t xml:space="preserve">Figure </w:t>
      </w:r>
      <w:r w:rsidR="00700B16" w:rsidRPr="000D128D">
        <w:rPr>
          <w:lang w:val="en-AU"/>
        </w:rPr>
        <w:fldChar w:fldCharType="begin"/>
      </w:r>
      <w:r w:rsidR="00700B16" w:rsidRPr="000D128D">
        <w:rPr>
          <w:lang w:val="en-AU"/>
        </w:rPr>
        <w:instrText xml:space="preserve"> SEQ Figure \* ARABIC </w:instrText>
      </w:r>
      <w:r w:rsidR="00700B16" w:rsidRPr="000D128D">
        <w:rPr>
          <w:lang w:val="en-AU"/>
        </w:rPr>
        <w:fldChar w:fldCharType="separate"/>
      </w:r>
      <w:r w:rsidR="00055B6D">
        <w:rPr>
          <w:noProof/>
          <w:lang w:val="en-AU"/>
        </w:rPr>
        <w:t>36</w:t>
      </w:r>
      <w:r w:rsidR="00700B16" w:rsidRPr="000D128D">
        <w:rPr>
          <w:lang w:val="en-AU"/>
        </w:rPr>
        <w:fldChar w:fldCharType="end"/>
      </w:r>
      <w:r w:rsidRPr="000D128D">
        <w:rPr>
          <w:lang w:val="en-AU"/>
        </w:rPr>
        <w:tab/>
      </w:r>
      <w:r w:rsidR="00A2522D" w:rsidRPr="000D128D">
        <w:rPr>
          <w:lang w:val="en-AU"/>
        </w:rPr>
        <w:t xml:space="preserve">GPI </w:t>
      </w:r>
      <w:r w:rsidR="00E20A92" w:rsidRPr="000D128D">
        <w:rPr>
          <w:lang w:val="en-AU"/>
        </w:rPr>
        <w:t xml:space="preserve">number of pupils completing </w:t>
      </w:r>
      <w:r w:rsidR="00A2522D" w:rsidRPr="000D128D">
        <w:rPr>
          <w:lang w:val="en-AU"/>
        </w:rPr>
        <w:t>number of years of education through ADM learning centres</w:t>
      </w:r>
      <w:bookmarkEnd w:id="95"/>
      <w:r w:rsidR="00A2522D" w:rsidRPr="000D128D">
        <w:rPr>
          <w:lang w:val="en-AU"/>
        </w:rPr>
        <w:t xml:space="preserve"> </w:t>
      </w:r>
    </w:p>
    <w:p w14:paraId="507036A5" w14:textId="77777777" w:rsidR="00A2522D" w:rsidRPr="000D128D" w:rsidRDefault="00A2522D" w:rsidP="00A2522D">
      <w:pPr>
        <w:rPr>
          <w:color w:val="6C2E00" w:themeColor="accent1" w:themeShade="80"/>
          <w:lang w:val="en-AU"/>
        </w:rPr>
      </w:pPr>
      <w:r w:rsidRPr="002F7536">
        <w:rPr>
          <w:noProof/>
          <w:lang w:val="en-AU" w:eastAsia="en-AU" w:bidi="ar-SA"/>
        </w:rPr>
        <w:drawing>
          <wp:inline distT="0" distB="0" distL="0" distR="0" wp14:anchorId="7BED2A22" wp14:editId="1483C7E2">
            <wp:extent cx="5760000" cy="1800000"/>
            <wp:effectExtent l="0" t="0" r="12700" b="1016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D964DF5" w14:textId="60B10663" w:rsidR="009809AE" w:rsidRPr="000D128D" w:rsidRDefault="009809AE" w:rsidP="000D128D">
      <w:pPr>
        <w:pStyle w:val="source"/>
      </w:pPr>
      <w:r w:rsidRPr="002F7536">
        <w:t>BRAC 2016, Cohort analysis</w:t>
      </w:r>
    </w:p>
    <w:p w14:paraId="2E36432F" w14:textId="44B53259" w:rsidR="00440862" w:rsidRPr="002F7536" w:rsidRDefault="00C72868" w:rsidP="000D128D">
      <w:pPr>
        <w:pStyle w:val="BodyText"/>
      </w:pPr>
      <w:r w:rsidRPr="002F7536">
        <w:t xml:space="preserve">As noted in the table </w:t>
      </w:r>
      <w:r w:rsidR="00A2522D" w:rsidRPr="002F7536">
        <w:t xml:space="preserve">and figure </w:t>
      </w:r>
      <w:r w:rsidRPr="002F7536">
        <w:t>above, g</w:t>
      </w:r>
      <w:r w:rsidR="004751BE" w:rsidRPr="002F7536">
        <w:t>ender balance was equivalent for boys and girls for those receiving 1 year (GPI 1.00) or five years (GPI 1.01) education</w:t>
      </w:r>
      <w:r w:rsidR="004E0036" w:rsidRPr="002F7536">
        <w:t>.</w:t>
      </w:r>
      <w:r w:rsidR="00A7573E" w:rsidRPr="002F7536">
        <w:t xml:space="preserve"> </w:t>
      </w:r>
      <w:r w:rsidRPr="002F7536">
        <w:t>However for those studying 2, 3 and 4 years there were far more boys in each class than girls.</w:t>
      </w:r>
      <w:r w:rsidR="00A7573E" w:rsidRPr="002F7536">
        <w:t xml:space="preserve"> </w:t>
      </w:r>
      <w:r w:rsidRPr="002F7536">
        <w:t>Of these the most significant are the students who studied for 4 years (7</w:t>
      </w:r>
      <w:r w:rsidR="00227F3C">
        <w:t>,</w:t>
      </w:r>
      <w:r w:rsidRPr="002F7536">
        <w:t>940 pupils), almost half of which were made up of pupils studying from Grade 1 to Grade 4 and not participating in Kindergarten.</w:t>
      </w:r>
      <w:r w:rsidR="00A7573E" w:rsidRPr="002F7536">
        <w:t xml:space="preserve"> </w:t>
      </w:r>
      <w:r w:rsidRPr="002F7536">
        <w:t xml:space="preserve">This indicates that there may have been </w:t>
      </w:r>
      <w:r w:rsidR="00227F3C">
        <w:t>more</w:t>
      </w:r>
      <w:r w:rsidR="00227F3C" w:rsidRPr="002F7536">
        <w:t xml:space="preserve"> </w:t>
      </w:r>
      <w:r w:rsidRPr="002F7536">
        <w:t xml:space="preserve">boys than girls having low participation in those areas in which BRAC ADM were active </w:t>
      </w:r>
      <w:r w:rsidR="00A2522D" w:rsidRPr="002F7536">
        <w:t>who entered in Grade 1 for a four year cycle.</w:t>
      </w:r>
      <w:r w:rsidR="00A7573E" w:rsidRPr="002F7536">
        <w:t xml:space="preserve"> </w:t>
      </w:r>
      <w:r w:rsidR="00A2522D" w:rsidRPr="002F7536">
        <w:t>It may also indicate that parents favo</w:t>
      </w:r>
      <w:r w:rsidR="00E80DF8">
        <w:t>u</w:t>
      </w:r>
      <w:r w:rsidR="00A2522D" w:rsidRPr="002F7536">
        <w:t>red enrolment of boys over girls to enrol in BRAC ADM.</w:t>
      </w:r>
    </w:p>
    <w:p w14:paraId="12F017AF" w14:textId="5ABA2B92" w:rsidR="00227F3C" w:rsidRPr="002F7536" w:rsidRDefault="00227F3C" w:rsidP="00227F3C">
      <w:pPr>
        <w:pStyle w:val="BodyText"/>
      </w:pPr>
      <w:bookmarkStart w:id="96" w:name="_Toc481662872"/>
      <w:r>
        <w:t>F</w:t>
      </w:r>
      <w:r w:rsidRPr="002F7536">
        <w:t xml:space="preserve">igure </w:t>
      </w:r>
      <w:r>
        <w:t>3</w:t>
      </w:r>
      <w:r w:rsidR="00700B16">
        <w:t>7</w:t>
      </w:r>
      <w:r w:rsidRPr="002F7536">
        <w:t xml:space="preserve"> </w:t>
      </w:r>
      <w:r>
        <w:t xml:space="preserve">below </w:t>
      </w:r>
      <w:r w:rsidRPr="002F7536">
        <w:t>shows the number and percentage of BRAC ADM pupils who transitioned to DepEd Grade 1 and to Grade 1 in BRAC ADM centres. 43,6</w:t>
      </w:r>
      <w:r w:rsidR="00C619FF">
        <w:t>06</w:t>
      </w:r>
      <w:r w:rsidRPr="002F7536">
        <w:t xml:space="preserve"> children completed kindergarten education in ADM lear</w:t>
      </w:r>
      <w:r w:rsidRPr="00D265F5">
        <w:t>ning centres, 32,</w:t>
      </w:r>
      <w:r w:rsidRPr="008C102C">
        <w:t>180</w:t>
      </w:r>
      <w:r w:rsidRPr="000D128D">
        <w:t xml:space="preserve"> children (GPI 0.96) or 7</w:t>
      </w:r>
      <w:r w:rsidRPr="002F7536">
        <w:t>3.</w:t>
      </w:r>
      <w:r w:rsidR="00C619FF">
        <w:t>8</w:t>
      </w:r>
      <w:r w:rsidRPr="002F7536">
        <w:t>% of the total kindergarten completers transitioned to Grade 1 in DepEd ARMM. The remaining 26.</w:t>
      </w:r>
      <w:r w:rsidR="00C619FF">
        <w:t>2</w:t>
      </w:r>
      <w:r w:rsidRPr="002F7536">
        <w:t xml:space="preserve">% transitioned to Grade 1 in the BRAC system leading to a total transition rate of 100%. </w:t>
      </w:r>
    </w:p>
    <w:p w14:paraId="219525E2" w14:textId="5B1BFACB" w:rsidR="007B4104" w:rsidRPr="000D128D" w:rsidRDefault="009809AE" w:rsidP="000D128D">
      <w:pPr>
        <w:pStyle w:val="Caption"/>
        <w:rPr>
          <w:lang w:val="en-AU"/>
        </w:rPr>
      </w:pPr>
      <w:r w:rsidRPr="000D128D">
        <w:rPr>
          <w:lang w:val="en-AU"/>
        </w:rPr>
        <w:t xml:space="preserve">Figure </w:t>
      </w:r>
      <w:r w:rsidR="00700B16" w:rsidRPr="000D128D">
        <w:rPr>
          <w:lang w:val="en-AU"/>
        </w:rPr>
        <w:fldChar w:fldCharType="begin"/>
      </w:r>
      <w:r w:rsidR="00700B16" w:rsidRPr="000D128D">
        <w:rPr>
          <w:lang w:val="en-AU"/>
        </w:rPr>
        <w:instrText xml:space="preserve"> SEQ Figure \* ARABIC </w:instrText>
      </w:r>
      <w:r w:rsidR="00700B16" w:rsidRPr="000D128D">
        <w:rPr>
          <w:lang w:val="en-AU"/>
        </w:rPr>
        <w:fldChar w:fldCharType="separate"/>
      </w:r>
      <w:r w:rsidR="00055B6D">
        <w:rPr>
          <w:noProof/>
          <w:lang w:val="en-AU"/>
        </w:rPr>
        <w:t>37</w:t>
      </w:r>
      <w:r w:rsidR="00700B16" w:rsidRPr="000D128D">
        <w:rPr>
          <w:lang w:val="en-AU"/>
        </w:rPr>
        <w:fldChar w:fldCharType="end"/>
      </w:r>
      <w:r w:rsidRPr="000D128D">
        <w:rPr>
          <w:lang w:val="en-AU"/>
        </w:rPr>
        <w:tab/>
      </w:r>
      <w:r w:rsidR="007B4104" w:rsidRPr="000D128D">
        <w:rPr>
          <w:lang w:val="en-AU"/>
        </w:rPr>
        <w:t>Number and percentage of BRAC ADM pupils who transitioned to DepEd Grade 1 and to Grade 1 in BRAC ADM centres</w:t>
      </w:r>
      <w:bookmarkEnd w:id="96"/>
      <w:r w:rsidR="007B4104" w:rsidRPr="000D128D">
        <w:rPr>
          <w:lang w:val="en-AU"/>
        </w:rPr>
        <w:t xml:space="preserve"> </w:t>
      </w:r>
    </w:p>
    <w:p w14:paraId="75601A77" w14:textId="3899B976" w:rsidR="009809AE" w:rsidRPr="000D128D" w:rsidRDefault="009809AE" w:rsidP="000D128D">
      <w:pPr>
        <w:rPr>
          <w:lang w:val="en-AU"/>
        </w:rPr>
      </w:pPr>
      <w:r w:rsidRPr="00D265F5">
        <w:rPr>
          <w:noProof/>
          <w:lang w:val="en-AU" w:eastAsia="en-AU" w:bidi="ar-SA"/>
        </w:rPr>
        <w:drawing>
          <wp:inline distT="0" distB="0" distL="0" distR="0" wp14:anchorId="7C6CBED4" wp14:editId="6FAAAF01">
            <wp:extent cx="5760000" cy="1800000"/>
            <wp:effectExtent l="0" t="0" r="12700" b="1016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D0E73F3" w14:textId="525047D7" w:rsidR="009809AE" w:rsidRPr="002F7536" w:rsidRDefault="009809AE" w:rsidP="000D128D">
      <w:pPr>
        <w:pStyle w:val="source"/>
      </w:pPr>
      <w:r w:rsidRPr="002F7536">
        <w:t>UMIS 2016</w:t>
      </w:r>
    </w:p>
    <w:p w14:paraId="72D9E2E0" w14:textId="4590085F" w:rsidR="002E79DC" w:rsidRPr="002F7536" w:rsidRDefault="00227F3C" w:rsidP="000D128D">
      <w:pPr>
        <w:pStyle w:val="BodyText"/>
      </w:pPr>
      <w:r>
        <w:t>T</w:t>
      </w:r>
      <w:r w:rsidR="002E79DC" w:rsidRPr="002F7536">
        <w:t>able</w:t>
      </w:r>
      <w:r>
        <w:t xml:space="preserve"> 8</w:t>
      </w:r>
      <w:r w:rsidR="002E79DC" w:rsidRPr="002F7536">
        <w:t xml:space="preserve"> below summari</w:t>
      </w:r>
      <w:r w:rsidR="00C977F5">
        <w:t>s</w:t>
      </w:r>
      <w:r w:rsidR="002E79DC" w:rsidRPr="002F7536">
        <w:t xml:space="preserve">es the BRAC Kindergarten </w:t>
      </w:r>
      <w:r w:rsidR="00404531">
        <w:t>c</w:t>
      </w:r>
      <w:r w:rsidR="002E79DC" w:rsidRPr="002F7536">
        <w:t xml:space="preserve">ompleters and </w:t>
      </w:r>
      <w:r w:rsidR="00404531">
        <w:t>t</w:t>
      </w:r>
      <w:r w:rsidR="002E79DC" w:rsidRPr="002F7536">
        <w:t>ransition to Grade 1 to both DepEd</w:t>
      </w:r>
      <w:r w:rsidR="00404531">
        <w:t>-</w:t>
      </w:r>
      <w:r w:rsidR="002E79DC" w:rsidRPr="002F7536">
        <w:t>ARMM schools and to Grade 1 in BRAC ADM.</w:t>
      </w:r>
    </w:p>
    <w:p w14:paraId="08818DA4" w14:textId="54C30FB4" w:rsidR="004A4A80" w:rsidRPr="00D265F5" w:rsidRDefault="009809AE" w:rsidP="000D128D">
      <w:pPr>
        <w:pStyle w:val="Caption"/>
      </w:pPr>
      <w:bookmarkStart w:id="97" w:name="_Toc481511368"/>
      <w:r w:rsidRPr="000D128D">
        <w:rPr>
          <w:lang w:val="en-AU"/>
        </w:rPr>
        <w:t xml:space="preserve">Table </w:t>
      </w:r>
      <w:r w:rsidRPr="000D128D">
        <w:rPr>
          <w:lang w:val="en-AU"/>
        </w:rPr>
        <w:fldChar w:fldCharType="begin"/>
      </w:r>
      <w:r w:rsidRPr="000D128D">
        <w:rPr>
          <w:lang w:val="en-AU"/>
        </w:rPr>
        <w:instrText xml:space="preserve"> SEQ Table \* ARABIC </w:instrText>
      </w:r>
      <w:r w:rsidRPr="000D128D">
        <w:rPr>
          <w:lang w:val="en-AU"/>
        </w:rPr>
        <w:fldChar w:fldCharType="separate"/>
      </w:r>
      <w:r w:rsidR="00055B6D">
        <w:rPr>
          <w:noProof/>
          <w:lang w:val="en-AU"/>
        </w:rPr>
        <w:t>8</w:t>
      </w:r>
      <w:r w:rsidRPr="000D128D">
        <w:rPr>
          <w:lang w:val="en-AU"/>
        </w:rPr>
        <w:fldChar w:fldCharType="end"/>
      </w:r>
      <w:r w:rsidRPr="000D128D">
        <w:rPr>
          <w:lang w:val="en-AU"/>
        </w:rPr>
        <w:tab/>
      </w:r>
      <w:r w:rsidR="004A4A80" w:rsidRPr="000D128D">
        <w:rPr>
          <w:lang w:val="en-AU"/>
        </w:rPr>
        <w:t xml:space="preserve">BRAC </w:t>
      </w:r>
      <w:r w:rsidR="00A9538C" w:rsidRPr="000D128D">
        <w:rPr>
          <w:lang w:val="en-AU"/>
        </w:rPr>
        <w:t xml:space="preserve">kindergarten completers and transition to </w:t>
      </w:r>
      <w:r w:rsidR="00404531">
        <w:rPr>
          <w:lang w:val="en-AU"/>
        </w:rPr>
        <w:t>G</w:t>
      </w:r>
      <w:r w:rsidR="00A9538C" w:rsidRPr="000D128D">
        <w:rPr>
          <w:lang w:val="en-AU"/>
        </w:rPr>
        <w:t xml:space="preserve">rade </w:t>
      </w:r>
      <w:r w:rsidR="004A4A80" w:rsidRPr="000D128D">
        <w:rPr>
          <w:lang w:val="en-AU"/>
        </w:rPr>
        <w:t>1</w:t>
      </w:r>
      <w:bookmarkEnd w:id="97"/>
      <w:r w:rsidR="002E79DC" w:rsidRPr="000D128D">
        <w:rPr>
          <w:lang w:val="en-AU"/>
        </w:rPr>
        <w:t xml:space="preserve"> </w:t>
      </w: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bottom w:w="57" w:type="dxa"/>
        </w:tblCellMar>
        <w:tblLook w:val="04A0" w:firstRow="1" w:lastRow="0" w:firstColumn="1" w:lastColumn="0" w:noHBand="0" w:noVBand="1"/>
      </w:tblPr>
      <w:tblGrid>
        <w:gridCol w:w="1075"/>
        <w:gridCol w:w="763"/>
        <w:gridCol w:w="976"/>
        <w:gridCol w:w="976"/>
        <w:gridCol w:w="975"/>
        <w:gridCol w:w="975"/>
        <w:gridCol w:w="975"/>
        <w:gridCol w:w="975"/>
        <w:gridCol w:w="830"/>
        <w:gridCol w:w="830"/>
      </w:tblGrid>
      <w:tr w:rsidR="00A9538C" w:rsidRPr="002F7536" w14:paraId="71B9DE3D" w14:textId="77777777" w:rsidTr="000D128D">
        <w:tc>
          <w:tcPr>
            <w:tcW w:w="1075" w:type="dxa"/>
            <w:vMerge w:val="restart"/>
            <w:shd w:val="clear" w:color="auto" w:fill="003359" w:themeFill="accent2"/>
            <w:vAlign w:val="center"/>
            <w:hideMark/>
          </w:tcPr>
          <w:p w14:paraId="6D238226" w14:textId="77777777" w:rsidR="004A4A80" w:rsidRPr="000D128D" w:rsidRDefault="004A4A80" w:rsidP="000D128D">
            <w:pPr>
              <w:pStyle w:val="TableText"/>
              <w:jc w:val="center"/>
              <w:rPr>
                <w:b/>
                <w:color w:val="FFFFFF" w:themeColor="background1"/>
              </w:rPr>
            </w:pPr>
            <w:r w:rsidRPr="000D128D">
              <w:rPr>
                <w:b/>
                <w:color w:val="FFFFFF" w:themeColor="background1"/>
              </w:rPr>
              <w:t>School Year/Level</w:t>
            </w:r>
          </w:p>
        </w:tc>
        <w:tc>
          <w:tcPr>
            <w:tcW w:w="2715" w:type="dxa"/>
            <w:gridSpan w:val="3"/>
            <w:shd w:val="clear" w:color="auto" w:fill="003359" w:themeFill="accent2"/>
            <w:vAlign w:val="center"/>
            <w:hideMark/>
          </w:tcPr>
          <w:p w14:paraId="0644E724" w14:textId="77777777" w:rsidR="004A4A80" w:rsidRPr="000D128D" w:rsidRDefault="004A4A80" w:rsidP="000D128D">
            <w:pPr>
              <w:pStyle w:val="TableText"/>
              <w:jc w:val="center"/>
              <w:rPr>
                <w:b/>
                <w:color w:val="FFFFFF" w:themeColor="background1"/>
              </w:rPr>
            </w:pPr>
            <w:r w:rsidRPr="000D128D">
              <w:rPr>
                <w:b/>
                <w:color w:val="FFFFFF" w:themeColor="background1"/>
              </w:rPr>
              <w:t>Kindergarten Completers</w:t>
            </w:r>
          </w:p>
        </w:tc>
        <w:tc>
          <w:tcPr>
            <w:tcW w:w="2925" w:type="dxa"/>
            <w:gridSpan w:val="3"/>
            <w:shd w:val="clear" w:color="auto" w:fill="003359" w:themeFill="accent2"/>
            <w:vAlign w:val="center"/>
            <w:hideMark/>
          </w:tcPr>
          <w:p w14:paraId="1C6402F5" w14:textId="77777777" w:rsidR="004A4A80" w:rsidRPr="000D128D" w:rsidRDefault="004A4A80" w:rsidP="000D128D">
            <w:pPr>
              <w:pStyle w:val="TableText"/>
              <w:jc w:val="center"/>
              <w:rPr>
                <w:b/>
                <w:color w:val="FFFFFF" w:themeColor="background1"/>
              </w:rPr>
            </w:pPr>
            <w:r w:rsidRPr="000D128D">
              <w:rPr>
                <w:b/>
                <w:color w:val="FFFFFF" w:themeColor="background1"/>
              </w:rPr>
              <w:t>Transitioned to DepED (Kinder)</w:t>
            </w:r>
          </w:p>
        </w:tc>
        <w:tc>
          <w:tcPr>
            <w:tcW w:w="2635" w:type="dxa"/>
            <w:gridSpan w:val="3"/>
            <w:shd w:val="clear" w:color="auto" w:fill="003359" w:themeFill="accent2"/>
            <w:vAlign w:val="center"/>
            <w:hideMark/>
          </w:tcPr>
          <w:p w14:paraId="43D2314B" w14:textId="77777777" w:rsidR="004A4A80" w:rsidRPr="000D128D" w:rsidRDefault="004A4A80" w:rsidP="000D128D">
            <w:pPr>
              <w:pStyle w:val="TableText"/>
              <w:jc w:val="center"/>
              <w:rPr>
                <w:b/>
                <w:color w:val="FFFFFF" w:themeColor="background1"/>
              </w:rPr>
            </w:pPr>
            <w:r w:rsidRPr="000D128D">
              <w:rPr>
                <w:b/>
                <w:color w:val="FFFFFF" w:themeColor="background1"/>
              </w:rPr>
              <w:t>BRAC Cohort</w:t>
            </w:r>
          </w:p>
        </w:tc>
      </w:tr>
      <w:tr w:rsidR="00A9538C" w:rsidRPr="002F7536" w14:paraId="309B252D" w14:textId="77777777" w:rsidTr="000D128D">
        <w:tc>
          <w:tcPr>
            <w:tcW w:w="1075" w:type="dxa"/>
            <w:vMerge/>
            <w:shd w:val="clear" w:color="auto" w:fill="003359" w:themeFill="accent2"/>
            <w:vAlign w:val="center"/>
            <w:hideMark/>
          </w:tcPr>
          <w:p w14:paraId="028FBBC1" w14:textId="77777777" w:rsidR="004A4A80" w:rsidRPr="000D128D" w:rsidRDefault="004A4A80" w:rsidP="000D128D">
            <w:pPr>
              <w:pStyle w:val="TableText"/>
              <w:jc w:val="center"/>
              <w:rPr>
                <w:b/>
                <w:color w:val="FFFFFF" w:themeColor="background1"/>
              </w:rPr>
            </w:pPr>
          </w:p>
        </w:tc>
        <w:tc>
          <w:tcPr>
            <w:tcW w:w="763" w:type="dxa"/>
            <w:shd w:val="clear" w:color="auto" w:fill="003359" w:themeFill="accent2"/>
            <w:noWrap/>
            <w:vAlign w:val="center"/>
            <w:hideMark/>
          </w:tcPr>
          <w:p w14:paraId="5F229CAD" w14:textId="77777777" w:rsidR="004A4A80" w:rsidRPr="000D128D" w:rsidRDefault="004A4A80" w:rsidP="000D128D">
            <w:pPr>
              <w:pStyle w:val="TableText"/>
              <w:jc w:val="center"/>
              <w:rPr>
                <w:b/>
                <w:color w:val="FFFFFF" w:themeColor="background1"/>
              </w:rPr>
            </w:pPr>
            <w:r w:rsidRPr="000D128D">
              <w:rPr>
                <w:b/>
                <w:color w:val="FFFFFF" w:themeColor="background1"/>
              </w:rPr>
              <w:t>Total</w:t>
            </w:r>
          </w:p>
        </w:tc>
        <w:tc>
          <w:tcPr>
            <w:tcW w:w="976" w:type="dxa"/>
            <w:shd w:val="clear" w:color="auto" w:fill="003359" w:themeFill="accent2"/>
            <w:noWrap/>
            <w:vAlign w:val="center"/>
            <w:hideMark/>
          </w:tcPr>
          <w:p w14:paraId="4DE17037" w14:textId="77777777" w:rsidR="004A4A80" w:rsidRPr="000D128D" w:rsidRDefault="004A4A80" w:rsidP="000D128D">
            <w:pPr>
              <w:pStyle w:val="TableText"/>
              <w:jc w:val="center"/>
              <w:rPr>
                <w:b/>
                <w:color w:val="FFFFFF" w:themeColor="background1"/>
              </w:rPr>
            </w:pPr>
            <w:r w:rsidRPr="000D128D">
              <w:rPr>
                <w:b/>
                <w:color w:val="FFFFFF" w:themeColor="background1"/>
              </w:rPr>
              <w:t>Male</w:t>
            </w:r>
          </w:p>
        </w:tc>
        <w:tc>
          <w:tcPr>
            <w:tcW w:w="976" w:type="dxa"/>
            <w:shd w:val="clear" w:color="auto" w:fill="003359" w:themeFill="accent2"/>
            <w:noWrap/>
            <w:vAlign w:val="center"/>
            <w:hideMark/>
          </w:tcPr>
          <w:p w14:paraId="5C9AD6E1" w14:textId="77777777" w:rsidR="004A4A80" w:rsidRPr="000D128D" w:rsidRDefault="004A4A80" w:rsidP="000D128D">
            <w:pPr>
              <w:pStyle w:val="TableText"/>
              <w:jc w:val="center"/>
              <w:rPr>
                <w:b/>
                <w:color w:val="FFFFFF" w:themeColor="background1"/>
              </w:rPr>
            </w:pPr>
            <w:r w:rsidRPr="000D128D">
              <w:rPr>
                <w:b/>
                <w:color w:val="FFFFFF" w:themeColor="background1"/>
              </w:rPr>
              <w:t>Female</w:t>
            </w:r>
          </w:p>
        </w:tc>
        <w:tc>
          <w:tcPr>
            <w:tcW w:w="975" w:type="dxa"/>
            <w:shd w:val="clear" w:color="auto" w:fill="003359" w:themeFill="accent2"/>
            <w:noWrap/>
            <w:vAlign w:val="center"/>
            <w:hideMark/>
          </w:tcPr>
          <w:p w14:paraId="3B325AF8" w14:textId="77777777" w:rsidR="004A4A80" w:rsidRPr="000D128D" w:rsidRDefault="004A4A80" w:rsidP="000D128D">
            <w:pPr>
              <w:pStyle w:val="TableText"/>
              <w:jc w:val="center"/>
              <w:rPr>
                <w:b/>
                <w:color w:val="FFFFFF" w:themeColor="background1"/>
              </w:rPr>
            </w:pPr>
            <w:r w:rsidRPr="000D128D">
              <w:rPr>
                <w:b/>
                <w:color w:val="FFFFFF" w:themeColor="background1"/>
              </w:rPr>
              <w:t>Total</w:t>
            </w:r>
          </w:p>
        </w:tc>
        <w:tc>
          <w:tcPr>
            <w:tcW w:w="975" w:type="dxa"/>
            <w:shd w:val="clear" w:color="auto" w:fill="003359" w:themeFill="accent2"/>
            <w:noWrap/>
            <w:vAlign w:val="center"/>
            <w:hideMark/>
          </w:tcPr>
          <w:p w14:paraId="15D89EC8" w14:textId="77777777" w:rsidR="004A4A80" w:rsidRPr="000D128D" w:rsidRDefault="004A4A80" w:rsidP="000D128D">
            <w:pPr>
              <w:pStyle w:val="TableText"/>
              <w:jc w:val="center"/>
              <w:rPr>
                <w:b/>
                <w:color w:val="FFFFFF" w:themeColor="background1"/>
              </w:rPr>
            </w:pPr>
            <w:r w:rsidRPr="000D128D">
              <w:rPr>
                <w:b/>
                <w:color w:val="FFFFFF" w:themeColor="background1"/>
              </w:rPr>
              <w:t>Male</w:t>
            </w:r>
          </w:p>
        </w:tc>
        <w:tc>
          <w:tcPr>
            <w:tcW w:w="975" w:type="dxa"/>
            <w:shd w:val="clear" w:color="auto" w:fill="003359" w:themeFill="accent2"/>
            <w:noWrap/>
            <w:vAlign w:val="center"/>
            <w:hideMark/>
          </w:tcPr>
          <w:p w14:paraId="32502B75" w14:textId="77777777" w:rsidR="004A4A80" w:rsidRPr="000D128D" w:rsidRDefault="004A4A80" w:rsidP="000D128D">
            <w:pPr>
              <w:pStyle w:val="TableText"/>
              <w:jc w:val="center"/>
              <w:rPr>
                <w:b/>
                <w:color w:val="FFFFFF" w:themeColor="background1"/>
              </w:rPr>
            </w:pPr>
            <w:r w:rsidRPr="000D128D">
              <w:rPr>
                <w:b/>
                <w:color w:val="FFFFFF" w:themeColor="background1"/>
              </w:rPr>
              <w:t>Female</w:t>
            </w:r>
          </w:p>
        </w:tc>
        <w:tc>
          <w:tcPr>
            <w:tcW w:w="975" w:type="dxa"/>
            <w:shd w:val="clear" w:color="auto" w:fill="003359" w:themeFill="accent2"/>
            <w:noWrap/>
            <w:vAlign w:val="center"/>
            <w:hideMark/>
          </w:tcPr>
          <w:p w14:paraId="48A00850" w14:textId="77777777" w:rsidR="004A4A80" w:rsidRPr="000D128D" w:rsidRDefault="004A4A80" w:rsidP="000D128D">
            <w:pPr>
              <w:pStyle w:val="TableText"/>
              <w:jc w:val="center"/>
              <w:rPr>
                <w:b/>
                <w:color w:val="FFFFFF" w:themeColor="background1"/>
              </w:rPr>
            </w:pPr>
            <w:r w:rsidRPr="000D128D">
              <w:rPr>
                <w:b/>
                <w:color w:val="FFFFFF" w:themeColor="background1"/>
              </w:rPr>
              <w:t>Total</w:t>
            </w:r>
          </w:p>
        </w:tc>
        <w:tc>
          <w:tcPr>
            <w:tcW w:w="830" w:type="dxa"/>
            <w:shd w:val="clear" w:color="auto" w:fill="003359" w:themeFill="accent2"/>
            <w:noWrap/>
            <w:vAlign w:val="center"/>
            <w:hideMark/>
          </w:tcPr>
          <w:p w14:paraId="3E6BB29D" w14:textId="77777777" w:rsidR="004A4A80" w:rsidRPr="000D128D" w:rsidRDefault="004A4A80" w:rsidP="000D128D">
            <w:pPr>
              <w:pStyle w:val="TableText"/>
              <w:jc w:val="center"/>
              <w:rPr>
                <w:b/>
                <w:color w:val="FFFFFF" w:themeColor="background1"/>
              </w:rPr>
            </w:pPr>
            <w:r w:rsidRPr="000D128D">
              <w:rPr>
                <w:b/>
                <w:color w:val="FFFFFF" w:themeColor="background1"/>
              </w:rPr>
              <w:t>Male</w:t>
            </w:r>
          </w:p>
        </w:tc>
        <w:tc>
          <w:tcPr>
            <w:tcW w:w="830" w:type="dxa"/>
            <w:shd w:val="clear" w:color="auto" w:fill="003359" w:themeFill="accent2"/>
            <w:noWrap/>
            <w:vAlign w:val="center"/>
            <w:hideMark/>
          </w:tcPr>
          <w:p w14:paraId="44B00ACD" w14:textId="77777777" w:rsidR="004A4A80" w:rsidRPr="000D128D" w:rsidRDefault="004A4A80" w:rsidP="000D128D">
            <w:pPr>
              <w:pStyle w:val="TableText"/>
              <w:jc w:val="center"/>
              <w:rPr>
                <w:b/>
                <w:color w:val="FFFFFF" w:themeColor="background1"/>
              </w:rPr>
            </w:pPr>
            <w:r w:rsidRPr="000D128D">
              <w:rPr>
                <w:b/>
                <w:color w:val="FFFFFF" w:themeColor="background1"/>
              </w:rPr>
              <w:t>Female</w:t>
            </w:r>
          </w:p>
        </w:tc>
      </w:tr>
      <w:tr w:rsidR="00AB3425" w:rsidRPr="003422BC" w14:paraId="3E9812B7" w14:textId="77777777" w:rsidTr="000D128D">
        <w:tc>
          <w:tcPr>
            <w:tcW w:w="1075" w:type="dxa"/>
            <w:noWrap/>
            <w:vAlign w:val="bottom"/>
            <w:hideMark/>
          </w:tcPr>
          <w:p w14:paraId="4AEE0CDC" w14:textId="79ECC359" w:rsidR="00AB3425" w:rsidRPr="000D128D" w:rsidRDefault="00AB3425" w:rsidP="000D128D">
            <w:pPr>
              <w:pStyle w:val="TableText"/>
            </w:pPr>
            <w:r w:rsidRPr="00D265F5">
              <w:t>2012</w:t>
            </w:r>
            <w:r w:rsidR="00134272" w:rsidRPr="000D128D">
              <w:t>–2013</w:t>
            </w:r>
          </w:p>
        </w:tc>
        <w:tc>
          <w:tcPr>
            <w:tcW w:w="763" w:type="dxa"/>
            <w:noWrap/>
            <w:hideMark/>
          </w:tcPr>
          <w:p w14:paraId="297021C6" w14:textId="0B0F3508" w:rsidR="00AB3425" w:rsidRPr="000D128D" w:rsidRDefault="00AB3425" w:rsidP="000D128D">
            <w:pPr>
              <w:pStyle w:val="TableText"/>
              <w:jc w:val="right"/>
            </w:pPr>
            <w:r w:rsidRPr="000D128D">
              <w:t>8,4</w:t>
            </w:r>
            <w:r w:rsidR="002008D9" w:rsidRPr="000D128D">
              <w:t>38</w:t>
            </w:r>
          </w:p>
        </w:tc>
        <w:tc>
          <w:tcPr>
            <w:tcW w:w="976" w:type="dxa"/>
            <w:noWrap/>
            <w:hideMark/>
          </w:tcPr>
          <w:p w14:paraId="4DCC7834" w14:textId="61723C83" w:rsidR="00AB3425" w:rsidRPr="000D128D" w:rsidRDefault="00AB3425" w:rsidP="000D128D">
            <w:pPr>
              <w:pStyle w:val="TableText"/>
              <w:jc w:val="right"/>
            </w:pPr>
            <w:r w:rsidRPr="000D128D">
              <w:t>4,2</w:t>
            </w:r>
            <w:r w:rsidR="002008D9" w:rsidRPr="000D128D">
              <w:t>07</w:t>
            </w:r>
          </w:p>
        </w:tc>
        <w:tc>
          <w:tcPr>
            <w:tcW w:w="976" w:type="dxa"/>
            <w:noWrap/>
            <w:hideMark/>
          </w:tcPr>
          <w:p w14:paraId="382C4379" w14:textId="768847CD" w:rsidR="00AB3425" w:rsidRPr="000D128D" w:rsidRDefault="00AB3425" w:rsidP="000D128D">
            <w:pPr>
              <w:pStyle w:val="TableText"/>
              <w:jc w:val="right"/>
            </w:pPr>
            <w:r w:rsidRPr="000D128D">
              <w:t>4,</w:t>
            </w:r>
            <w:r w:rsidR="002008D9" w:rsidRPr="000D128D">
              <w:t>231</w:t>
            </w:r>
          </w:p>
        </w:tc>
        <w:tc>
          <w:tcPr>
            <w:tcW w:w="975" w:type="dxa"/>
            <w:noWrap/>
            <w:hideMark/>
          </w:tcPr>
          <w:p w14:paraId="152557F8" w14:textId="2F3E4D69" w:rsidR="00AB3425" w:rsidRPr="000D128D" w:rsidRDefault="00AB3425" w:rsidP="000D128D">
            <w:pPr>
              <w:pStyle w:val="TableText"/>
              <w:jc w:val="right"/>
            </w:pPr>
            <w:r w:rsidRPr="000D128D">
              <w:t>1,472</w:t>
            </w:r>
          </w:p>
        </w:tc>
        <w:tc>
          <w:tcPr>
            <w:tcW w:w="975" w:type="dxa"/>
            <w:noWrap/>
            <w:hideMark/>
          </w:tcPr>
          <w:p w14:paraId="54AC84DB" w14:textId="042C72E4" w:rsidR="00AB3425" w:rsidRPr="000D128D" w:rsidRDefault="00AB3425" w:rsidP="000D128D">
            <w:pPr>
              <w:pStyle w:val="TableText"/>
              <w:jc w:val="right"/>
            </w:pPr>
            <w:r w:rsidRPr="000D128D">
              <w:t>711</w:t>
            </w:r>
          </w:p>
        </w:tc>
        <w:tc>
          <w:tcPr>
            <w:tcW w:w="975" w:type="dxa"/>
            <w:noWrap/>
            <w:hideMark/>
          </w:tcPr>
          <w:p w14:paraId="7971B580" w14:textId="38403BB7" w:rsidR="00AB3425" w:rsidRPr="000D128D" w:rsidRDefault="00AB3425" w:rsidP="000D128D">
            <w:pPr>
              <w:pStyle w:val="TableText"/>
              <w:jc w:val="right"/>
            </w:pPr>
            <w:r w:rsidRPr="000D128D">
              <w:t>761</w:t>
            </w:r>
          </w:p>
        </w:tc>
        <w:tc>
          <w:tcPr>
            <w:tcW w:w="975" w:type="dxa"/>
            <w:noWrap/>
            <w:hideMark/>
          </w:tcPr>
          <w:p w14:paraId="1A4CD794" w14:textId="653777FC" w:rsidR="00AB3425" w:rsidRPr="000D128D" w:rsidRDefault="00AB3425" w:rsidP="000D128D">
            <w:pPr>
              <w:pStyle w:val="TableText"/>
              <w:jc w:val="right"/>
            </w:pPr>
            <w:r w:rsidRPr="000D128D">
              <w:t>6,9</w:t>
            </w:r>
            <w:r w:rsidR="002008D9" w:rsidRPr="000D128D">
              <w:t>66</w:t>
            </w:r>
          </w:p>
        </w:tc>
        <w:tc>
          <w:tcPr>
            <w:tcW w:w="830" w:type="dxa"/>
            <w:noWrap/>
            <w:hideMark/>
          </w:tcPr>
          <w:p w14:paraId="10F707C9" w14:textId="1C02E9C6" w:rsidR="00AB3425" w:rsidRPr="000D128D" w:rsidRDefault="00AB3425" w:rsidP="000D128D">
            <w:pPr>
              <w:pStyle w:val="TableText"/>
              <w:jc w:val="right"/>
            </w:pPr>
            <w:r w:rsidRPr="000D128D">
              <w:t>3,</w:t>
            </w:r>
            <w:r w:rsidR="002008D9" w:rsidRPr="000D128D">
              <w:t>496</w:t>
            </w:r>
          </w:p>
        </w:tc>
        <w:tc>
          <w:tcPr>
            <w:tcW w:w="830" w:type="dxa"/>
            <w:noWrap/>
            <w:hideMark/>
          </w:tcPr>
          <w:p w14:paraId="6FF25447" w14:textId="36CF01A2" w:rsidR="00AB3425" w:rsidRPr="000D128D" w:rsidRDefault="00AB3425" w:rsidP="000D128D">
            <w:pPr>
              <w:pStyle w:val="TableText"/>
              <w:jc w:val="right"/>
            </w:pPr>
            <w:r w:rsidRPr="000D128D">
              <w:t>3,4</w:t>
            </w:r>
            <w:r w:rsidR="002008D9" w:rsidRPr="000D128D">
              <w:t>70</w:t>
            </w:r>
          </w:p>
        </w:tc>
      </w:tr>
      <w:tr w:rsidR="00AB3425" w:rsidRPr="003422BC" w14:paraId="0240CCFD" w14:textId="77777777" w:rsidTr="000D128D">
        <w:tc>
          <w:tcPr>
            <w:tcW w:w="1075" w:type="dxa"/>
            <w:noWrap/>
            <w:vAlign w:val="bottom"/>
            <w:hideMark/>
          </w:tcPr>
          <w:p w14:paraId="6B12D81C" w14:textId="160A7C94" w:rsidR="00AB3425" w:rsidRPr="000D128D" w:rsidRDefault="00AB3425" w:rsidP="000D128D">
            <w:pPr>
              <w:pStyle w:val="TableText"/>
            </w:pPr>
            <w:r w:rsidRPr="00D265F5">
              <w:t>2013</w:t>
            </w:r>
            <w:r w:rsidR="00134272" w:rsidRPr="000D128D">
              <w:t>–2014</w:t>
            </w:r>
          </w:p>
        </w:tc>
        <w:tc>
          <w:tcPr>
            <w:tcW w:w="763" w:type="dxa"/>
            <w:noWrap/>
            <w:hideMark/>
          </w:tcPr>
          <w:p w14:paraId="4CF99E03" w14:textId="2B59FA21" w:rsidR="00AB3425" w:rsidRPr="000D128D" w:rsidRDefault="00AB3425" w:rsidP="000D128D">
            <w:pPr>
              <w:pStyle w:val="TableText"/>
              <w:jc w:val="right"/>
            </w:pPr>
            <w:r w:rsidRPr="000D128D">
              <w:t>15,</w:t>
            </w:r>
            <w:r w:rsidR="002008D9" w:rsidRPr="000D128D">
              <w:t>670</w:t>
            </w:r>
          </w:p>
        </w:tc>
        <w:tc>
          <w:tcPr>
            <w:tcW w:w="976" w:type="dxa"/>
            <w:noWrap/>
            <w:hideMark/>
          </w:tcPr>
          <w:p w14:paraId="1F2FAC0A" w14:textId="35DD9EF4" w:rsidR="00AB3425" w:rsidRPr="000D128D" w:rsidRDefault="00AB3425" w:rsidP="000D128D">
            <w:pPr>
              <w:pStyle w:val="TableText"/>
              <w:jc w:val="right"/>
            </w:pPr>
            <w:r w:rsidRPr="000D128D">
              <w:t>7,9</w:t>
            </w:r>
            <w:r w:rsidR="002008D9" w:rsidRPr="000D128D">
              <w:t>1</w:t>
            </w:r>
            <w:r w:rsidRPr="000D128D">
              <w:t>9</w:t>
            </w:r>
          </w:p>
        </w:tc>
        <w:tc>
          <w:tcPr>
            <w:tcW w:w="976" w:type="dxa"/>
            <w:noWrap/>
            <w:hideMark/>
          </w:tcPr>
          <w:p w14:paraId="02E7B209" w14:textId="19A730B1" w:rsidR="00AB3425" w:rsidRPr="000D128D" w:rsidRDefault="00AB3425" w:rsidP="000D128D">
            <w:pPr>
              <w:pStyle w:val="TableText"/>
              <w:jc w:val="right"/>
            </w:pPr>
            <w:r w:rsidRPr="000D128D">
              <w:t>7,7</w:t>
            </w:r>
            <w:r w:rsidR="002008D9" w:rsidRPr="000D128D">
              <w:t>51</w:t>
            </w:r>
          </w:p>
        </w:tc>
        <w:tc>
          <w:tcPr>
            <w:tcW w:w="975" w:type="dxa"/>
            <w:noWrap/>
            <w:hideMark/>
          </w:tcPr>
          <w:p w14:paraId="0DA5B1CE" w14:textId="303CB2B9" w:rsidR="00AB3425" w:rsidRPr="000D128D" w:rsidRDefault="00AB3425" w:rsidP="000D128D">
            <w:pPr>
              <w:pStyle w:val="TableText"/>
              <w:jc w:val="right"/>
            </w:pPr>
            <w:r w:rsidRPr="000D128D">
              <w:t>11,147</w:t>
            </w:r>
          </w:p>
        </w:tc>
        <w:tc>
          <w:tcPr>
            <w:tcW w:w="975" w:type="dxa"/>
            <w:noWrap/>
            <w:hideMark/>
          </w:tcPr>
          <w:p w14:paraId="28A2D799" w14:textId="23A13F72" w:rsidR="00AB3425" w:rsidRPr="000D128D" w:rsidRDefault="00AB3425" w:rsidP="000D128D">
            <w:pPr>
              <w:pStyle w:val="TableText"/>
              <w:jc w:val="right"/>
            </w:pPr>
            <w:r w:rsidRPr="000D128D">
              <w:t>5,798</w:t>
            </w:r>
          </w:p>
        </w:tc>
        <w:tc>
          <w:tcPr>
            <w:tcW w:w="975" w:type="dxa"/>
            <w:noWrap/>
            <w:hideMark/>
          </w:tcPr>
          <w:p w14:paraId="0A35D610" w14:textId="7C0BC2E4" w:rsidR="00AB3425" w:rsidRPr="000D128D" w:rsidRDefault="00AB3425" w:rsidP="000D128D">
            <w:pPr>
              <w:pStyle w:val="TableText"/>
              <w:jc w:val="right"/>
            </w:pPr>
            <w:r w:rsidRPr="000D128D">
              <w:t>5,349</w:t>
            </w:r>
          </w:p>
        </w:tc>
        <w:tc>
          <w:tcPr>
            <w:tcW w:w="975" w:type="dxa"/>
            <w:noWrap/>
            <w:hideMark/>
          </w:tcPr>
          <w:p w14:paraId="4E61D03F" w14:textId="3E03A3C8" w:rsidR="00AB3425" w:rsidRPr="000D128D" w:rsidRDefault="00AB3425" w:rsidP="000D128D">
            <w:pPr>
              <w:pStyle w:val="TableText"/>
              <w:jc w:val="right"/>
            </w:pPr>
            <w:r w:rsidRPr="000D128D">
              <w:t>4,5</w:t>
            </w:r>
            <w:r w:rsidR="002008D9" w:rsidRPr="000D128D">
              <w:t>23</w:t>
            </w:r>
          </w:p>
        </w:tc>
        <w:tc>
          <w:tcPr>
            <w:tcW w:w="830" w:type="dxa"/>
            <w:noWrap/>
            <w:hideMark/>
          </w:tcPr>
          <w:p w14:paraId="197ECFB7" w14:textId="2CAF1350" w:rsidR="00AB3425" w:rsidRPr="000D128D" w:rsidRDefault="00AB3425" w:rsidP="000D128D">
            <w:pPr>
              <w:pStyle w:val="TableText"/>
              <w:jc w:val="right"/>
            </w:pPr>
            <w:r w:rsidRPr="000D128D">
              <w:t>2,1</w:t>
            </w:r>
            <w:r w:rsidR="002008D9" w:rsidRPr="000D128D">
              <w:t>2</w:t>
            </w:r>
            <w:r w:rsidRPr="000D128D">
              <w:t>1</w:t>
            </w:r>
          </w:p>
        </w:tc>
        <w:tc>
          <w:tcPr>
            <w:tcW w:w="830" w:type="dxa"/>
            <w:noWrap/>
            <w:hideMark/>
          </w:tcPr>
          <w:p w14:paraId="30F35641" w14:textId="5384ADDE" w:rsidR="00AB3425" w:rsidRPr="000D128D" w:rsidRDefault="00AB3425" w:rsidP="000D128D">
            <w:pPr>
              <w:pStyle w:val="TableText"/>
              <w:jc w:val="right"/>
            </w:pPr>
            <w:r w:rsidRPr="000D128D">
              <w:t>2,4</w:t>
            </w:r>
            <w:r w:rsidR="002008D9" w:rsidRPr="000D128D">
              <w:t>02</w:t>
            </w:r>
          </w:p>
        </w:tc>
      </w:tr>
      <w:tr w:rsidR="00AB3425" w:rsidRPr="003422BC" w14:paraId="25E5FDB1" w14:textId="77777777" w:rsidTr="000D128D">
        <w:tc>
          <w:tcPr>
            <w:tcW w:w="1075" w:type="dxa"/>
            <w:noWrap/>
            <w:vAlign w:val="bottom"/>
            <w:hideMark/>
          </w:tcPr>
          <w:p w14:paraId="0B04C36E" w14:textId="6CBDADA4" w:rsidR="00AB3425" w:rsidRPr="000D128D" w:rsidRDefault="00AB3425" w:rsidP="000D128D">
            <w:pPr>
              <w:pStyle w:val="TableText"/>
            </w:pPr>
            <w:r w:rsidRPr="00D265F5">
              <w:t>2014</w:t>
            </w:r>
            <w:r w:rsidR="00134272" w:rsidRPr="000D128D">
              <w:t>–2015</w:t>
            </w:r>
          </w:p>
        </w:tc>
        <w:tc>
          <w:tcPr>
            <w:tcW w:w="763" w:type="dxa"/>
            <w:noWrap/>
            <w:hideMark/>
          </w:tcPr>
          <w:p w14:paraId="50CA0B4F" w14:textId="43BB5DB8" w:rsidR="00AB3425" w:rsidRPr="000D128D" w:rsidRDefault="00AB3425" w:rsidP="000D128D">
            <w:pPr>
              <w:pStyle w:val="TableText"/>
              <w:jc w:val="right"/>
            </w:pPr>
            <w:r w:rsidRPr="000D128D">
              <w:t>15,</w:t>
            </w:r>
            <w:r w:rsidR="002008D9" w:rsidRPr="000D128D">
              <w:t>763</w:t>
            </w:r>
          </w:p>
        </w:tc>
        <w:tc>
          <w:tcPr>
            <w:tcW w:w="976" w:type="dxa"/>
            <w:noWrap/>
            <w:hideMark/>
          </w:tcPr>
          <w:p w14:paraId="7220B6F2" w14:textId="0607407A" w:rsidR="00AB3425" w:rsidRPr="000D128D" w:rsidRDefault="00AB3425" w:rsidP="000D128D">
            <w:pPr>
              <w:pStyle w:val="TableText"/>
              <w:jc w:val="right"/>
            </w:pPr>
            <w:r w:rsidRPr="000D128D">
              <w:t>7,9</w:t>
            </w:r>
            <w:r w:rsidR="002008D9" w:rsidRPr="000D128D">
              <w:t>11</w:t>
            </w:r>
          </w:p>
        </w:tc>
        <w:tc>
          <w:tcPr>
            <w:tcW w:w="976" w:type="dxa"/>
            <w:noWrap/>
            <w:hideMark/>
          </w:tcPr>
          <w:p w14:paraId="6C1749FD" w14:textId="5F41399F" w:rsidR="00AB3425" w:rsidRPr="000D128D" w:rsidRDefault="00AB3425" w:rsidP="000D128D">
            <w:pPr>
              <w:pStyle w:val="TableText"/>
              <w:jc w:val="right"/>
            </w:pPr>
            <w:r w:rsidRPr="000D128D">
              <w:t>7,</w:t>
            </w:r>
            <w:r w:rsidR="002008D9" w:rsidRPr="000D128D">
              <w:t>852</w:t>
            </w:r>
          </w:p>
        </w:tc>
        <w:tc>
          <w:tcPr>
            <w:tcW w:w="975" w:type="dxa"/>
            <w:noWrap/>
            <w:hideMark/>
          </w:tcPr>
          <w:p w14:paraId="547E544A" w14:textId="644C7688" w:rsidR="00AB3425" w:rsidRPr="000D128D" w:rsidRDefault="00AB3425" w:rsidP="000D128D">
            <w:pPr>
              <w:pStyle w:val="TableText"/>
              <w:jc w:val="right"/>
            </w:pPr>
            <w:r w:rsidRPr="000D128D">
              <w:t>15,76</w:t>
            </w:r>
            <w:r w:rsidR="002008D9" w:rsidRPr="000D128D">
              <w:t>3</w:t>
            </w:r>
          </w:p>
        </w:tc>
        <w:tc>
          <w:tcPr>
            <w:tcW w:w="975" w:type="dxa"/>
            <w:noWrap/>
            <w:hideMark/>
          </w:tcPr>
          <w:p w14:paraId="0D746B96" w14:textId="646C1D37" w:rsidR="00AB3425" w:rsidRPr="000D128D" w:rsidRDefault="00AB3425" w:rsidP="000D128D">
            <w:pPr>
              <w:pStyle w:val="TableText"/>
              <w:jc w:val="right"/>
            </w:pPr>
            <w:r w:rsidRPr="000D128D">
              <w:t>7,9</w:t>
            </w:r>
            <w:r w:rsidR="002008D9" w:rsidRPr="000D128D">
              <w:t>11</w:t>
            </w:r>
          </w:p>
        </w:tc>
        <w:tc>
          <w:tcPr>
            <w:tcW w:w="975" w:type="dxa"/>
            <w:noWrap/>
            <w:hideMark/>
          </w:tcPr>
          <w:p w14:paraId="464FFEA8" w14:textId="22A9B0B5" w:rsidR="00AB3425" w:rsidRPr="000D128D" w:rsidRDefault="00AB3425" w:rsidP="000D128D">
            <w:pPr>
              <w:pStyle w:val="TableText"/>
              <w:jc w:val="right"/>
            </w:pPr>
            <w:r w:rsidRPr="000D128D">
              <w:t>7,</w:t>
            </w:r>
            <w:r w:rsidR="002008D9" w:rsidRPr="000D128D">
              <w:t>852</w:t>
            </w:r>
          </w:p>
        </w:tc>
        <w:tc>
          <w:tcPr>
            <w:tcW w:w="975" w:type="dxa"/>
            <w:noWrap/>
            <w:hideMark/>
          </w:tcPr>
          <w:p w14:paraId="05E95078" w14:textId="77E6DA08" w:rsidR="00AB3425" w:rsidRPr="000D128D" w:rsidRDefault="00AB3425" w:rsidP="000D128D">
            <w:pPr>
              <w:pStyle w:val="TableText"/>
              <w:jc w:val="right"/>
            </w:pPr>
            <w:r w:rsidRPr="000D128D">
              <w:t> </w:t>
            </w:r>
          </w:p>
        </w:tc>
        <w:tc>
          <w:tcPr>
            <w:tcW w:w="830" w:type="dxa"/>
            <w:noWrap/>
            <w:hideMark/>
          </w:tcPr>
          <w:p w14:paraId="62C0D279" w14:textId="6E47682E" w:rsidR="00AB3425" w:rsidRPr="000D128D" w:rsidRDefault="00AB3425" w:rsidP="000D128D">
            <w:pPr>
              <w:pStyle w:val="TableText"/>
              <w:jc w:val="right"/>
            </w:pPr>
            <w:r w:rsidRPr="000D128D">
              <w:t> </w:t>
            </w:r>
          </w:p>
        </w:tc>
        <w:tc>
          <w:tcPr>
            <w:tcW w:w="830" w:type="dxa"/>
            <w:noWrap/>
            <w:hideMark/>
          </w:tcPr>
          <w:p w14:paraId="1A5765B8" w14:textId="44748F8B" w:rsidR="00AB3425" w:rsidRPr="000D128D" w:rsidRDefault="00AB3425" w:rsidP="000D128D">
            <w:pPr>
              <w:pStyle w:val="TableText"/>
              <w:jc w:val="right"/>
            </w:pPr>
            <w:r w:rsidRPr="000D128D">
              <w:t> </w:t>
            </w:r>
          </w:p>
        </w:tc>
      </w:tr>
      <w:tr w:rsidR="00AB3425" w:rsidRPr="003422BC" w14:paraId="27FF2791" w14:textId="77777777" w:rsidTr="000D128D">
        <w:tc>
          <w:tcPr>
            <w:tcW w:w="1075" w:type="dxa"/>
            <w:noWrap/>
            <w:vAlign w:val="bottom"/>
            <w:hideMark/>
          </w:tcPr>
          <w:p w14:paraId="03422B79" w14:textId="31BC8C94" w:rsidR="00AB3425" w:rsidRPr="000D128D" w:rsidRDefault="00AB3425" w:rsidP="000D128D">
            <w:pPr>
              <w:pStyle w:val="TableText"/>
            </w:pPr>
            <w:r w:rsidRPr="00D265F5">
              <w:t>2015</w:t>
            </w:r>
            <w:r w:rsidR="00134272" w:rsidRPr="000D128D">
              <w:t>–2016</w:t>
            </w:r>
          </w:p>
        </w:tc>
        <w:tc>
          <w:tcPr>
            <w:tcW w:w="763" w:type="dxa"/>
            <w:noWrap/>
            <w:hideMark/>
          </w:tcPr>
          <w:p w14:paraId="1C8A6EF7" w14:textId="2969DAB1" w:rsidR="00AB3425" w:rsidRPr="000D128D" w:rsidRDefault="00AB3425" w:rsidP="000D128D">
            <w:pPr>
              <w:pStyle w:val="TableText"/>
              <w:jc w:val="right"/>
            </w:pPr>
            <w:r w:rsidRPr="000D128D">
              <w:t>3,</w:t>
            </w:r>
            <w:r w:rsidR="002008D9" w:rsidRPr="000D128D">
              <w:t>798</w:t>
            </w:r>
          </w:p>
        </w:tc>
        <w:tc>
          <w:tcPr>
            <w:tcW w:w="976" w:type="dxa"/>
            <w:noWrap/>
            <w:hideMark/>
          </w:tcPr>
          <w:p w14:paraId="05CFC171" w14:textId="5CF7725E" w:rsidR="00AB3425" w:rsidRPr="000D128D" w:rsidRDefault="00AB3425" w:rsidP="000D128D">
            <w:pPr>
              <w:pStyle w:val="TableText"/>
              <w:jc w:val="right"/>
            </w:pPr>
            <w:r w:rsidRPr="000D128D">
              <w:t>1,91</w:t>
            </w:r>
            <w:r w:rsidR="002008D9" w:rsidRPr="000D128D">
              <w:t>4</w:t>
            </w:r>
          </w:p>
        </w:tc>
        <w:tc>
          <w:tcPr>
            <w:tcW w:w="976" w:type="dxa"/>
            <w:noWrap/>
            <w:hideMark/>
          </w:tcPr>
          <w:p w14:paraId="0E3CD004" w14:textId="1BEB7796" w:rsidR="00AB3425" w:rsidRPr="000D128D" w:rsidRDefault="00AB3425" w:rsidP="000D128D">
            <w:pPr>
              <w:pStyle w:val="TableText"/>
              <w:jc w:val="right"/>
            </w:pPr>
            <w:r w:rsidRPr="000D128D">
              <w:t>1,88</w:t>
            </w:r>
            <w:r w:rsidR="002008D9" w:rsidRPr="000D128D">
              <w:t>4</w:t>
            </w:r>
          </w:p>
        </w:tc>
        <w:tc>
          <w:tcPr>
            <w:tcW w:w="975" w:type="dxa"/>
            <w:noWrap/>
            <w:hideMark/>
          </w:tcPr>
          <w:p w14:paraId="4E04D343" w14:textId="33577D80" w:rsidR="00AB3425" w:rsidRPr="000D128D" w:rsidRDefault="00AB3425" w:rsidP="000D128D">
            <w:pPr>
              <w:pStyle w:val="TableText"/>
              <w:jc w:val="right"/>
            </w:pPr>
            <w:r w:rsidRPr="000D128D">
              <w:t>3,</w:t>
            </w:r>
            <w:r w:rsidR="002008D9" w:rsidRPr="000D128D">
              <w:t>798</w:t>
            </w:r>
          </w:p>
        </w:tc>
        <w:tc>
          <w:tcPr>
            <w:tcW w:w="975" w:type="dxa"/>
            <w:noWrap/>
            <w:hideMark/>
          </w:tcPr>
          <w:p w14:paraId="2A2998D1" w14:textId="3E766055" w:rsidR="00AB3425" w:rsidRPr="000D128D" w:rsidRDefault="00AB3425" w:rsidP="000D128D">
            <w:pPr>
              <w:pStyle w:val="TableText"/>
              <w:jc w:val="right"/>
            </w:pPr>
            <w:r w:rsidRPr="000D128D">
              <w:t>1,91</w:t>
            </w:r>
            <w:r w:rsidR="002008D9" w:rsidRPr="000D128D">
              <w:t>4</w:t>
            </w:r>
          </w:p>
        </w:tc>
        <w:tc>
          <w:tcPr>
            <w:tcW w:w="975" w:type="dxa"/>
            <w:noWrap/>
            <w:hideMark/>
          </w:tcPr>
          <w:p w14:paraId="18D85DD9" w14:textId="5E5A65A2" w:rsidR="00AB3425" w:rsidRPr="000D128D" w:rsidRDefault="00AB3425" w:rsidP="000D128D">
            <w:pPr>
              <w:pStyle w:val="TableText"/>
              <w:jc w:val="right"/>
            </w:pPr>
            <w:r w:rsidRPr="000D128D">
              <w:t>1,88</w:t>
            </w:r>
            <w:r w:rsidR="002008D9" w:rsidRPr="000D128D">
              <w:t>4</w:t>
            </w:r>
          </w:p>
        </w:tc>
        <w:tc>
          <w:tcPr>
            <w:tcW w:w="975" w:type="dxa"/>
            <w:noWrap/>
            <w:hideMark/>
          </w:tcPr>
          <w:p w14:paraId="3F951218" w14:textId="763ED919" w:rsidR="00AB3425" w:rsidRPr="000D128D" w:rsidRDefault="00AB3425" w:rsidP="000D128D">
            <w:pPr>
              <w:pStyle w:val="TableText"/>
              <w:jc w:val="right"/>
            </w:pPr>
            <w:r w:rsidRPr="000D128D">
              <w:t> </w:t>
            </w:r>
          </w:p>
        </w:tc>
        <w:tc>
          <w:tcPr>
            <w:tcW w:w="830" w:type="dxa"/>
            <w:noWrap/>
            <w:hideMark/>
          </w:tcPr>
          <w:p w14:paraId="54E3E867" w14:textId="641B9721" w:rsidR="00AB3425" w:rsidRPr="000D128D" w:rsidRDefault="00AB3425" w:rsidP="000D128D">
            <w:pPr>
              <w:pStyle w:val="TableText"/>
              <w:jc w:val="right"/>
            </w:pPr>
            <w:r w:rsidRPr="000D128D">
              <w:t> </w:t>
            </w:r>
          </w:p>
        </w:tc>
        <w:tc>
          <w:tcPr>
            <w:tcW w:w="830" w:type="dxa"/>
            <w:noWrap/>
            <w:hideMark/>
          </w:tcPr>
          <w:p w14:paraId="46578E69" w14:textId="4CF9E000" w:rsidR="00AB3425" w:rsidRPr="000D128D" w:rsidRDefault="00A7573E" w:rsidP="000D128D">
            <w:pPr>
              <w:pStyle w:val="TableText"/>
              <w:jc w:val="right"/>
            </w:pPr>
            <w:r w:rsidRPr="000D128D">
              <w:t xml:space="preserve"> </w:t>
            </w:r>
          </w:p>
        </w:tc>
      </w:tr>
      <w:tr w:rsidR="00AB3425" w:rsidRPr="003422BC" w14:paraId="68C12C04" w14:textId="77777777" w:rsidTr="000D128D">
        <w:tc>
          <w:tcPr>
            <w:tcW w:w="1075" w:type="dxa"/>
            <w:shd w:val="clear" w:color="auto" w:fill="F2F2F2" w:themeFill="background1" w:themeFillShade="F2"/>
            <w:noWrap/>
            <w:vAlign w:val="bottom"/>
            <w:hideMark/>
          </w:tcPr>
          <w:p w14:paraId="029D9BDA" w14:textId="77777777" w:rsidR="00AB3425" w:rsidRPr="000D128D" w:rsidRDefault="00AB3425" w:rsidP="000D128D">
            <w:pPr>
              <w:pStyle w:val="TableText"/>
              <w:rPr>
                <w:b/>
              </w:rPr>
            </w:pPr>
            <w:r w:rsidRPr="000D128D">
              <w:rPr>
                <w:b/>
              </w:rPr>
              <w:t>Total</w:t>
            </w:r>
          </w:p>
        </w:tc>
        <w:tc>
          <w:tcPr>
            <w:tcW w:w="763" w:type="dxa"/>
            <w:shd w:val="clear" w:color="auto" w:fill="F2F2F2" w:themeFill="background1" w:themeFillShade="F2"/>
            <w:noWrap/>
            <w:hideMark/>
          </w:tcPr>
          <w:p w14:paraId="7370BA2E" w14:textId="29134C46" w:rsidR="00AB3425" w:rsidRPr="000D128D" w:rsidRDefault="00AB3425" w:rsidP="000D128D">
            <w:pPr>
              <w:pStyle w:val="TableText"/>
              <w:jc w:val="right"/>
              <w:rPr>
                <w:b/>
              </w:rPr>
            </w:pPr>
            <w:r w:rsidRPr="000D128D">
              <w:rPr>
                <w:b/>
              </w:rPr>
              <w:t>43,6</w:t>
            </w:r>
            <w:r w:rsidR="002008D9" w:rsidRPr="00D265F5">
              <w:rPr>
                <w:b/>
              </w:rPr>
              <w:t>69</w:t>
            </w:r>
          </w:p>
        </w:tc>
        <w:tc>
          <w:tcPr>
            <w:tcW w:w="976" w:type="dxa"/>
            <w:shd w:val="clear" w:color="auto" w:fill="F2F2F2" w:themeFill="background1" w:themeFillShade="F2"/>
            <w:noWrap/>
            <w:hideMark/>
          </w:tcPr>
          <w:p w14:paraId="46A37B90" w14:textId="6461DEF6" w:rsidR="00AB3425" w:rsidRPr="000D128D" w:rsidRDefault="00AB3425" w:rsidP="000D128D">
            <w:pPr>
              <w:pStyle w:val="TableText"/>
              <w:jc w:val="right"/>
              <w:rPr>
                <w:b/>
              </w:rPr>
            </w:pPr>
            <w:r w:rsidRPr="000D128D">
              <w:rPr>
                <w:b/>
              </w:rPr>
              <w:t>2</w:t>
            </w:r>
            <w:r w:rsidR="002008D9" w:rsidRPr="00D265F5">
              <w:rPr>
                <w:b/>
              </w:rPr>
              <w:t>1,951</w:t>
            </w:r>
          </w:p>
        </w:tc>
        <w:tc>
          <w:tcPr>
            <w:tcW w:w="976" w:type="dxa"/>
            <w:shd w:val="clear" w:color="auto" w:fill="F2F2F2" w:themeFill="background1" w:themeFillShade="F2"/>
            <w:noWrap/>
            <w:hideMark/>
          </w:tcPr>
          <w:p w14:paraId="08C80FAB" w14:textId="19B372CA" w:rsidR="00AB3425" w:rsidRPr="000D128D" w:rsidRDefault="00AB3425" w:rsidP="000D128D">
            <w:pPr>
              <w:pStyle w:val="TableText"/>
              <w:jc w:val="right"/>
              <w:rPr>
                <w:b/>
              </w:rPr>
            </w:pPr>
            <w:r w:rsidRPr="000D128D">
              <w:rPr>
                <w:b/>
              </w:rPr>
              <w:t>21,</w:t>
            </w:r>
            <w:r w:rsidR="002008D9" w:rsidRPr="00D265F5">
              <w:rPr>
                <w:b/>
              </w:rPr>
              <w:t>718</w:t>
            </w:r>
          </w:p>
        </w:tc>
        <w:tc>
          <w:tcPr>
            <w:tcW w:w="975" w:type="dxa"/>
            <w:shd w:val="clear" w:color="auto" w:fill="F2F2F2" w:themeFill="background1" w:themeFillShade="F2"/>
            <w:noWrap/>
            <w:hideMark/>
          </w:tcPr>
          <w:p w14:paraId="7E0DCA1D" w14:textId="144766AF" w:rsidR="00AB3425" w:rsidRPr="000D128D" w:rsidRDefault="00AB3425" w:rsidP="000D128D">
            <w:pPr>
              <w:pStyle w:val="TableText"/>
              <w:jc w:val="right"/>
              <w:rPr>
                <w:b/>
              </w:rPr>
            </w:pPr>
            <w:r w:rsidRPr="000D128D">
              <w:rPr>
                <w:b/>
              </w:rPr>
              <w:t>32,</w:t>
            </w:r>
            <w:r w:rsidR="002008D9" w:rsidRPr="00D265F5">
              <w:rPr>
                <w:b/>
              </w:rPr>
              <w:t>180</w:t>
            </w:r>
          </w:p>
        </w:tc>
        <w:tc>
          <w:tcPr>
            <w:tcW w:w="975" w:type="dxa"/>
            <w:shd w:val="clear" w:color="auto" w:fill="F2F2F2" w:themeFill="background1" w:themeFillShade="F2"/>
            <w:noWrap/>
            <w:hideMark/>
          </w:tcPr>
          <w:p w14:paraId="720FC72C" w14:textId="123AFD00" w:rsidR="00AB3425" w:rsidRPr="000D128D" w:rsidRDefault="00AB3425" w:rsidP="000D128D">
            <w:pPr>
              <w:pStyle w:val="TableText"/>
              <w:jc w:val="right"/>
              <w:rPr>
                <w:b/>
              </w:rPr>
            </w:pPr>
            <w:r w:rsidRPr="000D128D">
              <w:rPr>
                <w:b/>
              </w:rPr>
              <w:t>16,33</w:t>
            </w:r>
            <w:r w:rsidR="002008D9" w:rsidRPr="00D265F5">
              <w:rPr>
                <w:b/>
              </w:rPr>
              <w:t>4</w:t>
            </w:r>
          </w:p>
        </w:tc>
        <w:tc>
          <w:tcPr>
            <w:tcW w:w="975" w:type="dxa"/>
            <w:shd w:val="clear" w:color="auto" w:fill="F2F2F2" w:themeFill="background1" w:themeFillShade="F2"/>
            <w:noWrap/>
            <w:hideMark/>
          </w:tcPr>
          <w:p w14:paraId="6258E0F0" w14:textId="7C08B007" w:rsidR="00AB3425" w:rsidRPr="000D128D" w:rsidRDefault="00AB3425" w:rsidP="000D128D">
            <w:pPr>
              <w:pStyle w:val="TableText"/>
              <w:jc w:val="right"/>
              <w:rPr>
                <w:b/>
              </w:rPr>
            </w:pPr>
            <w:r w:rsidRPr="000D128D">
              <w:rPr>
                <w:b/>
              </w:rPr>
              <w:t>15,</w:t>
            </w:r>
            <w:r w:rsidR="002008D9" w:rsidRPr="00D265F5">
              <w:rPr>
                <w:b/>
              </w:rPr>
              <w:t>846</w:t>
            </w:r>
          </w:p>
        </w:tc>
        <w:tc>
          <w:tcPr>
            <w:tcW w:w="975" w:type="dxa"/>
            <w:shd w:val="clear" w:color="auto" w:fill="F2F2F2" w:themeFill="background1" w:themeFillShade="F2"/>
            <w:noWrap/>
            <w:hideMark/>
          </w:tcPr>
          <w:p w14:paraId="06BA3E11" w14:textId="7456043C" w:rsidR="00AB3425" w:rsidRPr="000D128D" w:rsidRDefault="00AB3425" w:rsidP="000D128D">
            <w:pPr>
              <w:pStyle w:val="TableText"/>
              <w:jc w:val="right"/>
              <w:rPr>
                <w:b/>
              </w:rPr>
            </w:pPr>
            <w:r w:rsidRPr="000D128D">
              <w:rPr>
                <w:b/>
              </w:rPr>
              <w:t>11,</w:t>
            </w:r>
            <w:r w:rsidR="002008D9" w:rsidRPr="00D265F5">
              <w:rPr>
                <w:b/>
              </w:rPr>
              <w:t>489</w:t>
            </w:r>
          </w:p>
        </w:tc>
        <w:tc>
          <w:tcPr>
            <w:tcW w:w="830" w:type="dxa"/>
            <w:shd w:val="clear" w:color="auto" w:fill="F2F2F2" w:themeFill="background1" w:themeFillShade="F2"/>
            <w:noWrap/>
            <w:hideMark/>
          </w:tcPr>
          <w:p w14:paraId="31EBD4B7" w14:textId="22ED7034" w:rsidR="00AB3425" w:rsidRPr="000D128D" w:rsidRDefault="00AB3425" w:rsidP="000D128D">
            <w:pPr>
              <w:pStyle w:val="TableText"/>
              <w:jc w:val="right"/>
              <w:rPr>
                <w:b/>
              </w:rPr>
            </w:pPr>
            <w:r w:rsidRPr="000D128D">
              <w:rPr>
                <w:b/>
              </w:rPr>
              <w:t>5,6</w:t>
            </w:r>
            <w:r w:rsidR="002008D9" w:rsidRPr="00D265F5">
              <w:rPr>
                <w:b/>
              </w:rPr>
              <w:t>17</w:t>
            </w:r>
          </w:p>
        </w:tc>
        <w:tc>
          <w:tcPr>
            <w:tcW w:w="830" w:type="dxa"/>
            <w:shd w:val="clear" w:color="auto" w:fill="F2F2F2" w:themeFill="background1" w:themeFillShade="F2"/>
            <w:noWrap/>
            <w:hideMark/>
          </w:tcPr>
          <w:p w14:paraId="3F4C2F58" w14:textId="09F63EDB" w:rsidR="00AB3425" w:rsidRPr="000D128D" w:rsidRDefault="00AB3425" w:rsidP="000D128D">
            <w:pPr>
              <w:pStyle w:val="TableText"/>
              <w:jc w:val="right"/>
              <w:rPr>
                <w:b/>
              </w:rPr>
            </w:pPr>
            <w:r w:rsidRPr="000D128D">
              <w:rPr>
                <w:b/>
              </w:rPr>
              <w:t>5,8</w:t>
            </w:r>
            <w:r w:rsidR="002008D9" w:rsidRPr="00D265F5">
              <w:rPr>
                <w:b/>
              </w:rPr>
              <w:t>72</w:t>
            </w:r>
          </w:p>
        </w:tc>
      </w:tr>
    </w:tbl>
    <w:p w14:paraId="534A9F45" w14:textId="6CE0F645" w:rsidR="00900ED2" w:rsidRPr="002F7536" w:rsidRDefault="009809AE" w:rsidP="000D128D">
      <w:pPr>
        <w:pStyle w:val="source"/>
      </w:pPr>
      <w:r w:rsidRPr="002F7536">
        <w:t>UMIS 2016</w:t>
      </w:r>
    </w:p>
    <w:p w14:paraId="25848A85" w14:textId="46D6015E" w:rsidR="00440862" w:rsidRPr="003D7604" w:rsidRDefault="00BA5A97" w:rsidP="000D128D">
      <w:pPr>
        <w:pStyle w:val="Heading2"/>
      </w:pPr>
      <w:bookmarkStart w:id="98" w:name="_Toc486591305"/>
      <w:bookmarkEnd w:id="90"/>
      <w:r w:rsidRPr="00F374DD">
        <w:t xml:space="preserve">Target: </w:t>
      </w:r>
      <w:r w:rsidR="00440862" w:rsidRPr="00F374DD">
        <w:t>4</w:t>
      </w:r>
      <w:r w:rsidR="00121C9A" w:rsidRPr="00F374DD">
        <w:t>,1</w:t>
      </w:r>
      <w:r w:rsidR="00440862" w:rsidRPr="00F374DD">
        <w:t>00 Children</w:t>
      </w:r>
      <w:r w:rsidR="008C3707" w:rsidRPr="00F374DD">
        <w:t xml:space="preserve"> </w:t>
      </w:r>
      <w:r w:rsidR="00260CD6" w:rsidRPr="00F374DD">
        <w:t>impacted through</w:t>
      </w:r>
      <w:r w:rsidRPr="00F374DD">
        <w:t xml:space="preserve"> m</w:t>
      </w:r>
      <w:r w:rsidR="008C3707" w:rsidRPr="00F374DD">
        <w:t>adaris</w:t>
      </w:r>
      <w:r w:rsidRPr="00F374DD">
        <w:t xml:space="preserve">, achieved </w:t>
      </w:r>
      <w:r w:rsidR="0072439A" w:rsidRPr="00F374DD">
        <w:t>5</w:t>
      </w:r>
      <w:r w:rsidR="00A0543E" w:rsidRPr="00F374DD">
        <w:t>,</w:t>
      </w:r>
      <w:r w:rsidR="0072439A" w:rsidRPr="00F374DD">
        <w:t>18</w:t>
      </w:r>
      <w:r w:rsidR="00A0543E" w:rsidRPr="00F374DD">
        <w:t>6</w:t>
      </w:r>
      <w:r w:rsidR="00DE4D21" w:rsidRPr="00F374DD">
        <w:rPr>
          <w:rStyle w:val="FootnoteReference"/>
          <w:rFonts w:asciiTheme="minorHAnsi" w:hAnsiTheme="minorHAnsi"/>
        </w:rPr>
        <w:footnoteReference w:id="45"/>
      </w:r>
      <w:bookmarkEnd w:id="98"/>
      <w:r w:rsidR="0072439A" w:rsidRPr="003D7604">
        <w:t xml:space="preserve"> </w:t>
      </w:r>
    </w:p>
    <w:p w14:paraId="3AEB3E7F" w14:textId="52219F2A" w:rsidR="008C3707" w:rsidRPr="002F7536" w:rsidRDefault="00134272" w:rsidP="000D128D">
      <w:pPr>
        <w:pStyle w:val="BodyText"/>
      </w:pPr>
      <w:r w:rsidRPr="002F7536">
        <w:t>BEAM–</w:t>
      </w:r>
      <w:r w:rsidR="003C5B29" w:rsidRPr="002F7536">
        <w:t>ARMM</w:t>
      </w:r>
      <w:r w:rsidR="008C3707" w:rsidRPr="002F7536">
        <w:t xml:space="preserve"> supported 52 </w:t>
      </w:r>
      <w:r w:rsidR="00BA5A97" w:rsidRPr="002F7536">
        <w:t xml:space="preserve">madaris </w:t>
      </w:r>
      <w:r w:rsidR="008C3707" w:rsidRPr="002F7536">
        <w:t xml:space="preserve">in </w:t>
      </w:r>
      <w:r w:rsidR="005473C6">
        <w:t xml:space="preserve">SY </w:t>
      </w:r>
      <w:r w:rsidR="008C3707" w:rsidRPr="002F7536">
        <w:t>2015</w:t>
      </w:r>
      <w:r w:rsidRPr="002F7536">
        <w:t>–2016</w:t>
      </w:r>
      <w:r w:rsidR="008C3707" w:rsidRPr="002F7536">
        <w:t xml:space="preserve"> and </w:t>
      </w:r>
      <w:r w:rsidR="005473C6">
        <w:t xml:space="preserve">SY </w:t>
      </w:r>
      <w:r w:rsidR="008C3707" w:rsidRPr="002F7536">
        <w:t>2016</w:t>
      </w:r>
      <w:r w:rsidR="00E20A92" w:rsidRPr="002F7536">
        <w:t>–2017</w:t>
      </w:r>
      <w:r w:rsidR="008C3707" w:rsidRPr="002F7536">
        <w:t xml:space="preserve"> for children studying </w:t>
      </w:r>
      <w:r w:rsidR="005433AF">
        <w:t>K</w:t>
      </w:r>
      <w:r w:rsidR="00BA5A97" w:rsidRPr="002F7536">
        <w:t>in</w:t>
      </w:r>
      <w:r w:rsidR="008C3707" w:rsidRPr="002F7536">
        <w:t xml:space="preserve">dergarten through to </w:t>
      </w:r>
      <w:r w:rsidR="00BA5A97" w:rsidRPr="002F7536">
        <w:t xml:space="preserve">Grade </w:t>
      </w:r>
      <w:r w:rsidR="008C3707" w:rsidRPr="002F7536">
        <w:t>3.</w:t>
      </w:r>
      <w:r w:rsidR="00A7573E" w:rsidRPr="002F7536">
        <w:t xml:space="preserve"> </w:t>
      </w:r>
      <w:r w:rsidR="008C3707" w:rsidRPr="002F7536">
        <w:t xml:space="preserve">In </w:t>
      </w:r>
      <w:r w:rsidR="005473C6">
        <w:t xml:space="preserve">SY </w:t>
      </w:r>
      <w:r w:rsidR="008C3707" w:rsidRPr="002F7536">
        <w:t>2015</w:t>
      </w:r>
      <w:r w:rsidRPr="002F7536">
        <w:t>–2016</w:t>
      </w:r>
      <w:r w:rsidR="008C3707" w:rsidRPr="002F7536">
        <w:t xml:space="preserve"> a total of 3</w:t>
      </w:r>
      <w:r w:rsidR="00BA5A97" w:rsidRPr="002F7536">
        <w:t>,</w:t>
      </w:r>
      <w:r w:rsidR="008C3707" w:rsidRPr="002F7536">
        <w:t xml:space="preserve">112 pupils benefited from the program in 26 </w:t>
      </w:r>
      <w:r w:rsidR="00BA5A97" w:rsidRPr="002F7536">
        <w:t xml:space="preserve">madaris </w:t>
      </w:r>
      <w:r w:rsidR="008C3707" w:rsidRPr="002F7536">
        <w:t xml:space="preserve">and in </w:t>
      </w:r>
      <w:r w:rsidR="005473C6">
        <w:t xml:space="preserve">SY </w:t>
      </w:r>
      <w:r w:rsidR="008C3707" w:rsidRPr="002F7536">
        <w:t>2016</w:t>
      </w:r>
      <w:r w:rsidR="00E20A92" w:rsidRPr="002F7536">
        <w:t>–2017</w:t>
      </w:r>
      <w:r w:rsidR="008C3707" w:rsidRPr="002F7536">
        <w:t>,</w:t>
      </w:r>
      <w:r w:rsidR="00A7573E" w:rsidRPr="002F7536">
        <w:t xml:space="preserve"> </w:t>
      </w:r>
      <w:r w:rsidR="008C3707" w:rsidRPr="002F7536">
        <w:t>3</w:t>
      </w:r>
      <w:r w:rsidR="00BA5A97" w:rsidRPr="002F7536">
        <w:t>,</w:t>
      </w:r>
      <w:r w:rsidR="008C3707" w:rsidRPr="002F7536">
        <w:t xml:space="preserve">318 pupils benefited in an additional 26 </w:t>
      </w:r>
      <w:r w:rsidR="00BA5A97" w:rsidRPr="002F7536">
        <w:t>madaris.</w:t>
      </w:r>
      <w:r w:rsidR="00A7573E" w:rsidRPr="002F7536">
        <w:t xml:space="preserve"> </w:t>
      </w:r>
      <w:r w:rsidR="00260CD6" w:rsidRPr="002F7536">
        <w:t>Table</w:t>
      </w:r>
      <w:r w:rsidR="005473C6">
        <w:t xml:space="preserve"> 9</w:t>
      </w:r>
      <w:r w:rsidR="00260CD6" w:rsidRPr="002F7536">
        <w:t xml:space="preserve"> below shows the number of pupils enrolled in each province in each </w:t>
      </w:r>
      <w:r w:rsidRPr="002F7536">
        <w:t>SY </w:t>
      </w:r>
      <w:r w:rsidR="00260CD6" w:rsidRPr="002F7536">
        <w:t>for 2015</w:t>
      </w:r>
      <w:r w:rsidRPr="002F7536">
        <w:t>–2016</w:t>
      </w:r>
      <w:r w:rsidR="00260CD6" w:rsidRPr="002F7536">
        <w:t xml:space="preserve"> and 2016</w:t>
      </w:r>
      <w:r w:rsidR="00E20A92" w:rsidRPr="002F7536">
        <w:t>–2017</w:t>
      </w:r>
      <w:r w:rsidR="005473C6">
        <w:t>.</w:t>
      </w:r>
    </w:p>
    <w:p w14:paraId="68C2D9AB" w14:textId="6DF15266" w:rsidR="00440862" w:rsidRPr="00D265F5" w:rsidRDefault="009809AE" w:rsidP="000D128D">
      <w:pPr>
        <w:pStyle w:val="Caption"/>
      </w:pPr>
      <w:bookmarkStart w:id="99" w:name="_Toc481511369"/>
      <w:r w:rsidRPr="000D128D">
        <w:rPr>
          <w:lang w:val="en-AU"/>
        </w:rPr>
        <w:t xml:space="preserve">Table </w:t>
      </w:r>
      <w:r w:rsidRPr="000D128D">
        <w:rPr>
          <w:lang w:val="en-AU"/>
        </w:rPr>
        <w:fldChar w:fldCharType="begin"/>
      </w:r>
      <w:r w:rsidRPr="000D128D">
        <w:rPr>
          <w:lang w:val="en-AU"/>
        </w:rPr>
        <w:instrText xml:space="preserve"> SEQ Table \* ARABIC </w:instrText>
      </w:r>
      <w:r w:rsidRPr="000D128D">
        <w:rPr>
          <w:lang w:val="en-AU"/>
        </w:rPr>
        <w:fldChar w:fldCharType="separate"/>
      </w:r>
      <w:r w:rsidR="00055B6D">
        <w:rPr>
          <w:noProof/>
          <w:lang w:val="en-AU"/>
        </w:rPr>
        <w:t>9</w:t>
      </w:r>
      <w:r w:rsidRPr="000D128D">
        <w:rPr>
          <w:lang w:val="en-AU"/>
        </w:rPr>
        <w:fldChar w:fldCharType="end"/>
      </w:r>
      <w:r w:rsidRPr="000D128D">
        <w:rPr>
          <w:lang w:val="en-AU"/>
        </w:rPr>
        <w:tab/>
      </w:r>
      <w:r w:rsidR="00440862" w:rsidRPr="000D128D">
        <w:rPr>
          <w:lang w:val="en-AU"/>
        </w:rPr>
        <w:t xml:space="preserve">Number of </w:t>
      </w:r>
      <w:r w:rsidR="00BA5A97" w:rsidRPr="000D128D">
        <w:rPr>
          <w:lang w:val="en-AU"/>
        </w:rPr>
        <w:t xml:space="preserve">children enrolled in assisted madaris </w:t>
      </w:r>
      <w:r w:rsidR="00134272" w:rsidRPr="000D128D">
        <w:rPr>
          <w:lang w:val="en-AU"/>
        </w:rPr>
        <w:t>SY </w:t>
      </w:r>
      <w:r w:rsidR="00BA5A97" w:rsidRPr="000D128D">
        <w:rPr>
          <w:lang w:val="en-AU"/>
        </w:rPr>
        <w:t>201</w:t>
      </w:r>
      <w:r w:rsidR="00260CD6" w:rsidRPr="000D128D">
        <w:rPr>
          <w:lang w:val="en-AU"/>
        </w:rPr>
        <w:t>5</w:t>
      </w:r>
      <w:r w:rsidR="00134272" w:rsidRPr="000D128D">
        <w:rPr>
          <w:lang w:val="en-AU"/>
        </w:rPr>
        <w:t>–2016</w:t>
      </w:r>
      <w:r w:rsidR="00260CD6" w:rsidRPr="000D128D">
        <w:rPr>
          <w:lang w:val="en-AU"/>
        </w:rPr>
        <w:t xml:space="preserve"> and </w:t>
      </w:r>
      <w:r w:rsidR="00134272" w:rsidRPr="000D128D">
        <w:rPr>
          <w:lang w:val="en-AU"/>
        </w:rPr>
        <w:t>SY </w:t>
      </w:r>
      <w:r w:rsidR="00260CD6" w:rsidRPr="000D128D">
        <w:rPr>
          <w:lang w:val="en-AU"/>
        </w:rPr>
        <w:t>2016</w:t>
      </w:r>
      <w:r w:rsidR="00E20A92" w:rsidRPr="000D128D">
        <w:rPr>
          <w:lang w:val="en-AU"/>
        </w:rPr>
        <w:t>–2017</w:t>
      </w:r>
      <w:r w:rsidR="00BA5A97" w:rsidRPr="000D128D">
        <w:rPr>
          <w:lang w:val="en-AU"/>
        </w:rPr>
        <w:t xml:space="preserve"> by year and p</w:t>
      </w:r>
      <w:r w:rsidR="00440862" w:rsidRPr="000D128D">
        <w:rPr>
          <w:lang w:val="en-AU"/>
        </w:rPr>
        <w:t>rovince</w:t>
      </w:r>
      <w:bookmarkEnd w:id="99"/>
      <w:r w:rsidR="00440862" w:rsidRPr="000D128D">
        <w:rPr>
          <w:lang w:val="en-AU"/>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1463"/>
        <w:gridCol w:w="900"/>
        <w:gridCol w:w="900"/>
        <w:gridCol w:w="900"/>
        <w:gridCol w:w="899"/>
        <w:gridCol w:w="899"/>
        <w:gridCol w:w="899"/>
        <w:gridCol w:w="899"/>
        <w:gridCol w:w="1591"/>
      </w:tblGrid>
      <w:tr w:rsidR="00A9538C" w:rsidRPr="002F7536" w14:paraId="7A727C2C" w14:textId="77777777" w:rsidTr="000D128D">
        <w:tc>
          <w:tcPr>
            <w:tcW w:w="782" w:type="pct"/>
            <w:vMerge w:val="restart"/>
            <w:shd w:val="clear" w:color="auto" w:fill="003359" w:themeFill="accent2"/>
            <w:noWrap/>
            <w:vAlign w:val="center"/>
            <w:hideMark/>
          </w:tcPr>
          <w:p w14:paraId="16256EA8" w14:textId="77777777" w:rsidR="00440862" w:rsidRPr="000D128D" w:rsidRDefault="00440862" w:rsidP="000D128D">
            <w:pPr>
              <w:pStyle w:val="TableText"/>
              <w:jc w:val="center"/>
              <w:rPr>
                <w:b/>
                <w:color w:val="FFFFFF" w:themeColor="background1"/>
              </w:rPr>
            </w:pPr>
            <w:r w:rsidRPr="000D128D">
              <w:rPr>
                <w:b/>
                <w:color w:val="FFFFFF" w:themeColor="background1"/>
              </w:rPr>
              <w:t>Province</w:t>
            </w:r>
          </w:p>
        </w:tc>
        <w:tc>
          <w:tcPr>
            <w:tcW w:w="1923" w:type="pct"/>
            <w:gridSpan w:val="4"/>
            <w:shd w:val="clear" w:color="auto" w:fill="003359" w:themeFill="accent2"/>
            <w:noWrap/>
            <w:vAlign w:val="center"/>
            <w:hideMark/>
          </w:tcPr>
          <w:p w14:paraId="3512EE56" w14:textId="1BFA7B60" w:rsidR="00440862" w:rsidRPr="000D128D" w:rsidRDefault="00440862" w:rsidP="000D128D">
            <w:pPr>
              <w:pStyle w:val="TableText"/>
              <w:jc w:val="center"/>
              <w:rPr>
                <w:b/>
                <w:color w:val="FFFFFF" w:themeColor="background1"/>
              </w:rPr>
            </w:pPr>
            <w:r w:rsidRPr="000D128D">
              <w:rPr>
                <w:b/>
                <w:color w:val="FFFFFF" w:themeColor="background1"/>
              </w:rPr>
              <w:t>2015</w:t>
            </w:r>
            <w:r w:rsidR="00422605" w:rsidRPr="002F7536">
              <w:rPr>
                <w:b/>
                <w:color w:val="FFFFFF" w:themeColor="background1"/>
              </w:rPr>
              <w:t>–2</w:t>
            </w:r>
            <w:r w:rsidRPr="000D128D">
              <w:rPr>
                <w:b/>
                <w:color w:val="FFFFFF" w:themeColor="background1"/>
              </w:rPr>
              <w:t>016</w:t>
            </w:r>
          </w:p>
        </w:tc>
        <w:tc>
          <w:tcPr>
            <w:tcW w:w="2295" w:type="pct"/>
            <w:gridSpan w:val="4"/>
            <w:shd w:val="clear" w:color="auto" w:fill="003359" w:themeFill="accent2"/>
            <w:noWrap/>
            <w:vAlign w:val="center"/>
            <w:hideMark/>
          </w:tcPr>
          <w:p w14:paraId="324E21C6" w14:textId="735BCFC3" w:rsidR="00440862" w:rsidRPr="000D128D" w:rsidRDefault="00440862" w:rsidP="000D128D">
            <w:pPr>
              <w:pStyle w:val="TableText"/>
              <w:jc w:val="center"/>
              <w:rPr>
                <w:b/>
                <w:color w:val="FFFFFF" w:themeColor="background1"/>
              </w:rPr>
            </w:pPr>
            <w:r w:rsidRPr="000D128D">
              <w:rPr>
                <w:b/>
                <w:color w:val="FFFFFF" w:themeColor="background1"/>
              </w:rPr>
              <w:t>2016</w:t>
            </w:r>
            <w:r w:rsidR="00422605" w:rsidRPr="002F7536">
              <w:rPr>
                <w:b/>
                <w:color w:val="FFFFFF" w:themeColor="background1"/>
              </w:rPr>
              <w:t>–2</w:t>
            </w:r>
            <w:r w:rsidRPr="000D128D">
              <w:rPr>
                <w:b/>
                <w:color w:val="FFFFFF" w:themeColor="background1"/>
              </w:rPr>
              <w:t>017</w:t>
            </w:r>
          </w:p>
        </w:tc>
      </w:tr>
      <w:tr w:rsidR="00A9538C" w:rsidRPr="002F7536" w14:paraId="76C9FFA3" w14:textId="77777777" w:rsidTr="000D128D">
        <w:tc>
          <w:tcPr>
            <w:tcW w:w="782" w:type="pct"/>
            <w:vMerge/>
            <w:shd w:val="clear" w:color="auto" w:fill="003359" w:themeFill="accent2"/>
            <w:noWrap/>
            <w:vAlign w:val="center"/>
            <w:hideMark/>
          </w:tcPr>
          <w:p w14:paraId="15129C9F" w14:textId="77777777" w:rsidR="00440862" w:rsidRPr="000D128D" w:rsidRDefault="00440862" w:rsidP="000D128D">
            <w:pPr>
              <w:pStyle w:val="TableText"/>
              <w:jc w:val="center"/>
              <w:rPr>
                <w:b/>
                <w:color w:val="FFFFFF" w:themeColor="background1"/>
              </w:rPr>
            </w:pPr>
          </w:p>
        </w:tc>
        <w:tc>
          <w:tcPr>
            <w:tcW w:w="481" w:type="pct"/>
            <w:shd w:val="clear" w:color="auto" w:fill="003359" w:themeFill="accent2"/>
            <w:noWrap/>
            <w:vAlign w:val="center"/>
            <w:hideMark/>
          </w:tcPr>
          <w:p w14:paraId="060F4453" w14:textId="77777777" w:rsidR="00440862" w:rsidRPr="000D128D" w:rsidRDefault="00440862" w:rsidP="000D128D">
            <w:pPr>
              <w:pStyle w:val="TableText"/>
              <w:jc w:val="center"/>
              <w:rPr>
                <w:b/>
                <w:color w:val="FFFFFF" w:themeColor="background1"/>
              </w:rPr>
            </w:pPr>
            <w:r w:rsidRPr="000D128D">
              <w:rPr>
                <w:b/>
                <w:color w:val="FFFFFF" w:themeColor="background1"/>
              </w:rPr>
              <w:t>Male</w:t>
            </w:r>
          </w:p>
        </w:tc>
        <w:tc>
          <w:tcPr>
            <w:tcW w:w="481" w:type="pct"/>
            <w:shd w:val="clear" w:color="auto" w:fill="003359" w:themeFill="accent2"/>
            <w:noWrap/>
            <w:vAlign w:val="center"/>
            <w:hideMark/>
          </w:tcPr>
          <w:p w14:paraId="12BCDF59" w14:textId="77777777" w:rsidR="00440862" w:rsidRPr="000D128D" w:rsidRDefault="00440862" w:rsidP="000D128D">
            <w:pPr>
              <w:pStyle w:val="TableText"/>
              <w:jc w:val="center"/>
              <w:rPr>
                <w:b/>
                <w:color w:val="FFFFFF" w:themeColor="background1"/>
              </w:rPr>
            </w:pPr>
            <w:r w:rsidRPr="000D128D">
              <w:rPr>
                <w:b/>
                <w:color w:val="FFFFFF" w:themeColor="background1"/>
              </w:rPr>
              <w:t>Female</w:t>
            </w:r>
          </w:p>
        </w:tc>
        <w:tc>
          <w:tcPr>
            <w:tcW w:w="481" w:type="pct"/>
            <w:shd w:val="clear" w:color="auto" w:fill="003359" w:themeFill="accent2"/>
            <w:noWrap/>
            <w:vAlign w:val="center"/>
            <w:hideMark/>
          </w:tcPr>
          <w:p w14:paraId="72D11FD6" w14:textId="77777777" w:rsidR="00440862" w:rsidRPr="000D128D" w:rsidRDefault="00440862" w:rsidP="000D128D">
            <w:pPr>
              <w:pStyle w:val="TableText"/>
              <w:jc w:val="center"/>
              <w:rPr>
                <w:b/>
                <w:color w:val="FFFFFF" w:themeColor="background1"/>
              </w:rPr>
            </w:pPr>
            <w:r w:rsidRPr="000D128D">
              <w:rPr>
                <w:b/>
                <w:color w:val="FFFFFF" w:themeColor="background1"/>
              </w:rPr>
              <w:t>Total</w:t>
            </w:r>
          </w:p>
        </w:tc>
        <w:tc>
          <w:tcPr>
            <w:tcW w:w="481" w:type="pct"/>
            <w:shd w:val="clear" w:color="auto" w:fill="003359" w:themeFill="accent2"/>
            <w:noWrap/>
            <w:vAlign w:val="center"/>
            <w:hideMark/>
          </w:tcPr>
          <w:p w14:paraId="5BBF5205" w14:textId="77777777" w:rsidR="00440862" w:rsidRPr="000D128D" w:rsidRDefault="00440862" w:rsidP="000D128D">
            <w:pPr>
              <w:pStyle w:val="TableText"/>
              <w:jc w:val="center"/>
              <w:rPr>
                <w:b/>
                <w:color w:val="FFFFFF" w:themeColor="background1"/>
              </w:rPr>
            </w:pPr>
            <w:r w:rsidRPr="000D128D">
              <w:rPr>
                <w:b/>
                <w:color w:val="FFFFFF" w:themeColor="background1"/>
              </w:rPr>
              <w:t>GPI</w:t>
            </w:r>
          </w:p>
        </w:tc>
        <w:tc>
          <w:tcPr>
            <w:tcW w:w="481" w:type="pct"/>
            <w:shd w:val="clear" w:color="auto" w:fill="003359" w:themeFill="accent2"/>
            <w:noWrap/>
            <w:vAlign w:val="center"/>
            <w:hideMark/>
          </w:tcPr>
          <w:p w14:paraId="55BA7EA1" w14:textId="77777777" w:rsidR="00440862" w:rsidRPr="000D128D" w:rsidRDefault="00440862" w:rsidP="000D128D">
            <w:pPr>
              <w:pStyle w:val="TableText"/>
              <w:jc w:val="center"/>
              <w:rPr>
                <w:b/>
                <w:color w:val="FFFFFF" w:themeColor="background1"/>
              </w:rPr>
            </w:pPr>
            <w:r w:rsidRPr="000D128D">
              <w:rPr>
                <w:b/>
                <w:color w:val="FFFFFF" w:themeColor="background1"/>
              </w:rPr>
              <w:t>Male</w:t>
            </w:r>
          </w:p>
        </w:tc>
        <w:tc>
          <w:tcPr>
            <w:tcW w:w="481" w:type="pct"/>
            <w:shd w:val="clear" w:color="auto" w:fill="003359" w:themeFill="accent2"/>
            <w:noWrap/>
            <w:vAlign w:val="center"/>
            <w:hideMark/>
          </w:tcPr>
          <w:p w14:paraId="6E98C725" w14:textId="77777777" w:rsidR="00440862" w:rsidRPr="000D128D" w:rsidRDefault="00440862" w:rsidP="000D128D">
            <w:pPr>
              <w:pStyle w:val="TableText"/>
              <w:jc w:val="center"/>
              <w:rPr>
                <w:b/>
                <w:color w:val="FFFFFF" w:themeColor="background1"/>
              </w:rPr>
            </w:pPr>
            <w:r w:rsidRPr="000D128D">
              <w:rPr>
                <w:b/>
                <w:color w:val="FFFFFF" w:themeColor="background1"/>
              </w:rPr>
              <w:t>Female</w:t>
            </w:r>
          </w:p>
        </w:tc>
        <w:tc>
          <w:tcPr>
            <w:tcW w:w="481" w:type="pct"/>
            <w:shd w:val="clear" w:color="auto" w:fill="003359" w:themeFill="accent2"/>
            <w:noWrap/>
            <w:vAlign w:val="center"/>
            <w:hideMark/>
          </w:tcPr>
          <w:p w14:paraId="761CBC6A" w14:textId="77777777" w:rsidR="00440862" w:rsidRPr="000D128D" w:rsidRDefault="00440862" w:rsidP="000D128D">
            <w:pPr>
              <w:pStyle w:val="TableText"/>
              <w:jc w:val="center"/>
              <w:rPr>
                <w:b/>
                <w:color w:val="FFFFFF" w:themeColor="background1"/>
              </w:rPr>
            </w:pPr>
            <w:r w:rsidRPr="000D128D">
              <w:rPr>
                <w:b/>
                <w:color w:val="FFFFFF" w:themeColor="background1"/>
              </w:rPr>
              <w:t>Total</w:t>
            </w:r>
          </w:p>
        </w:tc>
        <w:tc>
          <w:tcPr>
            <w:tcW w:w="852" w:type="pct"/>
            <w:shd w:val="clear" w:color="auto" w:fill="003359" w:themeFill="accent2"/>
            <w:noWrap/>
            <w:vAlign w:val="center"/>
            <w:hideMark/>
          </w:tcPr>
          <w:p w14:paraId="477536F4" w14:textId="77777777" w:rsidR="00440862" w:rsidRPr="000D128D" w:rsidRDefault="00440862" w:rsidP="000D128D">
            <w:pPr>
              <w:pStyle w:val="TableText"/>
              <w:jc w:val="center"/>
              <w:rPr>
                <w:b/>
                <w:color w:val="FFFFFF" w:themeColor="background1"/>
              </w:rPr>
            </w:pPr>
            <w:r w:rsidRPr="000D128D">
              <w:rPr>
                <w:b/>
                <w:color w:val="FFFFFF" w:themeColor="background1"/>
              </w:rPr>
              <w:t>GPI</w:t>
            </w:r>
          </w:p>
        </w:tc>
      </w:tr>
      <w:tr w:rsidR="00440862" w:rsidRPr="00E20A92" w14:paraId="3FEA7F90" w14:textId="77777777" w:rsidTr="000D128D">
        <w:tc>
          <w:tcPr>
            <w:tcW w:w="782" w:type="pct"/>
            <w:shd w:val="clear" w:color="auto" w:fill="auto"/>
            <w:noWrap/>
            <w:hideMark/>
          </w:tcPr>
          <w:p w14:paraId="3E60F79E" w14:textId="77777777" w:rsidR="00440862" w:rsidRPr="002F7536" w:rsidRDefault="00440862" w:rsidP="000D128D">
            <w:pPr>
              <w:pStyle w:val="TableText"/>
            </w:pPr>
            <w:r w:rsidRPr="002F7536">
              <w:t>Basilan</w:t>
            </w:r>
          </w:p>
        </w:tc>
        <w:tc>
          <w:tcPr>
            <w:tcW w:w="481" w:type="pct"/>
            <w:shd w:val="clear" w:color="auto" w:fill="auto"/>
            <w:noWrap/>
            <w:hideMark/>
          </w:tcPr>
          <w:p w14:paraId="2908355A" w14:textId="77777777" w:rsidR="00440862" w:rsidRPr="002F7536" w:rsidRDefault="00440862" w:rsidP="000D128D">
            <w:pPr>
              <w:pStyle w:val="TableText"/>
              <w:jc w:val="right"/>
            </w:pPr>
            <w:r w:rsidRPr="002F7536">
              <w:t>656</w:t>
            </w:r>
          </w:p>
        </w:tc>
        <w:tc>
          <w:tcPr>
            <w:tcW w:w="481" w:type="pct"/>
            <w:shd w:val="clear" w:color="auto" w:fill="auto"/>
            <w:noWrap/>
            <w:hideMark/>
          </w:tcPr>
          <w:p w14:paraId="3AF38614" w14:textId="77777777" w:rsidR="00440862" w:rsidRPr="002F7536" w:rsidRDefault="00440862" w:rsidP="000D128D">
            <w:pPr>
              <w:pStyle w:val="TableText"/>
              <w:jc w:val="right"/>
            </w:pPr>
            <w:r w:rsidRPr="002F7536">
              <w:t>620</w:t>
            </w:r>
          </w:p>
        </w:tc>
        <w:tc>
          <w:tcPr>
            <w:tcW w:w="481" w:type="pct"/>
            <w:shd w:val="clear" w:color="auto" w:fill="auto"/>
            <w:noWrap/>
            <w:hideMark/>
          </w:tcPr>
          <w:p w14:paraId="2B6B7293" w14:textId="6AF7578E" w:rsidR="00440862" w:rsidRPr="002F7536" w:rsidRDefault="00440862" w:rsidP="000D128D">
            <w:pPr>
              <w:pStyle w:val="TableText"/>
              <w:jc w:val="right"/>
            </w:pPr>
            <w:r w:rsidRPr="002F7536">
              <w:t>1</w:t>
            </w:r>
            <w:r w:rsidR="00260CD6" w:rsidRPr="002F7536">
              <w:t>,</w:t>
            </w:r>
            <w:r w:rsidRPr="002F7536">
              <w:t>276</w:t>
            </w:r>
          </w:p>
        </w:tc>
        <w:tc>
          <w:tcPr>
            <w:tcW w:w="481" w:type="pct"/>
            <w:shd w:val="clear" w:color="auto" w:fill="auto"/>
            <w:noWrap/>
            <w:hideMark/>
          </w:tcPr>
          <w:p w14:paraId="54174BEA" w14:textId="77777777" w:rsidR="00440862" w:rsidRPr="002F7536" w:rsidRDefault="00440862" w:rsidP="000D128D">
            <w:pPr>
              <w:pStyle w:val="TableText"/>
              <w:jc w:val="right"/>
            </w:pPr>
            <w:r w:rsidRPr="002F7536">
              <w:t>0.95</w:t>
            </w:r>
          </w:p>
        </w:tc>
        <w:tc>
          <w:tcPr>
            <w:tcW w:w="481" w:type="pct"/>
            <w:shd w:val="clear" w:color="auto" w:fill="auto"/>
            <w:noWrap/>
            <w:hideMark/>
          </w:tcPr>
          <w:p w14:paraId="1CC83A09" w14:textId="77777777" w:rsidR="00440862" w:rsidRPr="002F7536" w:rsidRDefault="00440862" w:rsidP="000D128D">
            <w:pPr>
              <w:pStyle w:val="TableText"/>
              <w:jc w:val="right"/>
            </w:pPr>
            <w:r w:rsidRPr="002F7536">
              <w:t>420</w:t>
            </w:r>
          </w:p>
        </w:tc>
        <w:tc>
          <w:tcPr>
            <w:tcW w:w="481" w:type="pct"/>
            <w:shd w:val="clear" w:color="auto" w:fill="auto"/>
            <w:noWrap/>
            <w:hideMark/>
          </w:tcPr>
          <w:p w14:paraId="48671F92" w14:textId="77777777" w:rsidR="00440862" w:rsidRPr="002F7536" w:rsidRDefault="00440862" w:rsidP="000D128D">
            <w:pPr>
              <w:pStyle w:val="TableText"/>
              <w:jc w:val="right"/>
            </w:pPr>
            <w:r w:rsidRPr="002F7536">
              <w:t>346</w:t>
            </w:r>
          </w:p>
        </w:tc>
        <w:tc>
          <w:tcPr>
            <w:tcW w:w="481" w:type="pct"/>
            <w:shd w:val="clear" w:color="auto" w:fill="auto"/>
            <w:noWrap/>
            <w:hideMark/>
          </w:tcPr>
          <w:p w14:paraId="3732F5A3" w14:textId="77777777" w:rsidR="00440862" w:rsidRPr="002F7536" w:rsidRDefault="00440862" w:rsidP="000D128D">
            <w:pPr>
              <w:pStyle w:val="TableText"/>
              <w:jc w:val="right"/>
            </w:pPr>
            <w:r w:rsidRPr="002F7536">
              <w:t>766</w:t>
            </w:r>
          </w:p>
        </w:tc>
        <w:tc>
          <w:tcPr>
            <w:tcW w:w="852" w:type="pct"/>
            <w:shd w:val="clear" w:color="auto" w:fill="auto"/>
            <w:noWrap/>
            <w:hideMark/>
          </w:tcPr>
          <w:p w14:paraId="390640A3" w14:textId="77777777" w:rsidR="00440862" w:rsidRPr="002F7536" w:rsidRDefault="00440862" w:rsidP="000D128D">
            <w:pPr>
              <w:pStyle w:val="TableText"/>
              <w:jc w:val="right"/>
            </w:pPr>
            <w:r w:rsidRPr="002F7536">
              <w:t>0.82</w:t>
            </w:r>
          </w:p>
        </w:tc>
      </w:tr>
      <w:tr w:rsidR="00440862" w:rsidRPr="00E20A92" w14:paraId="5CAE77DF" w14:textId="77777777" w:rsidTr="000D128D">
        <w:tc>
          <w:tcPr>
            <w:tcW w:w="782" w:type="pct"/>
            <w:shd w:val="clear" w:color="auto" w:fill="auto"/>
            <w:noWrap/>
            <w:hideMark/>
          </w:tcPr>
          <w:p w14:paraId="222C82B1" w14:textId="77777777" w:rsidR="00440862" w:rsidRPr="002F7536" w:rsidRDefault="00440862" w:rsidP="000D128D">
            <w:pPr>
              <w:pStyle w:val="TableText"/>
            </w:pPr>
            <w:r w:rsidRPr="002F7536">
              <w:t>Lanao del Sur</w:t>
            </w:r>
          </w:p>
        </w:tc>
        <w:tc>
          <w:tcPr>
            <w:tcW w:w="481" w:type="pct"/>
            <w:shd w:val="clear" w:color="auto" w:fill="auto"/>
            <w:noWrap/>
            <w:hideMark/>
          </w:tcPr>
          <w:p w14:paraId="209E8FCD" w14:textId="77777777" w:rsidR="00440862" w:rsidRPr="002F7536" w:rsidRDefault="00440862" w:rsidP="000D128D">
            <w:pPr>
              <w:pStyle w:val="TableText"/>
              <w:jc w:val="right"/>
            </w:pPr>
            <w:r w:rsidRPr="002F7536">
              <w:t>318</w:t>
            </w:r>
          </w:p>
        </w:tc>
        <w:tc>
          <w:tcPr>
            <w:tcW w:w="481" w:type="pct"/>
            <w:shd w:val="clear" w:color="auto" w:fill="auto"/>
            <w:noWrap/>
            <w:hideMark/>
          </w:tcPr>
          <w:p w14:paraId="7DFF7A98" w14:textId="77777777" w:rsidR="00440862" w:rsidRPr="002F7536" w:rsidRDefault="00440862" w:rsidP="000D128D">
            <w:pPr>
              <w:pStyle w:val="TableText"/>
              <w:jc w:val="right"/>
            </w:pPr>
            <w:r w:rsidRPr="002F7536">
              <w:t>316</w:t>
            </w:r>
          </w:p>
        </w:tc>
        <w:tc>
          <w:tcPr>
            <w:tcW w:w="481" w:type="pct"/>
            <w:shd w:val="clear" w:color="auto" w:fill="auto"/>
            <w:noWrap/>
            <w:hideMark/>
          </w:tcPr>
          <w:p w14:paraId="4D0F123A" w14:textId="77777777" w:rsidR="00440862" w:rsidRPr="002F7536" w:rsidRDefault="00440862" w:rsidP="000D128D">
            <w:pPr>
              <w:pStyle w:val="TableText"/>
              <w:jc w:val="right"/>
            </w:pPr>
            <w:r w:rsidRPr="002F7536">
              <w:t>634</w:t>
            </w:r>
          </w:p>
        </w:tc>
        <w:tc>
          <w:tcPr>
            <w:tcW w:w="481" w:type="pct"/>
            <w:shd w:val="clear" w:color="auto" w:fill="auto"/>
            <w:noWrap/>
            <w:hideMark/>
          </w:tcPr>
          <w:p w14:paraId="563B2265" w14:textId="77777777" w:rsidR="00440862" w:rsidRPr="002F7536" w:rsidRDefault="00440862" w:rsidP="000D128D">
            <w:pPr>
              <w:pStyle w:val="TableText"/>
              <w:jc w:val="right"/>
            </w:pPr>
            <w:r w:rsidRPr="002F7536">
              <w:t>0.99</w:t>
            </w:r>
          </w:p>
        </w:tc>
        <w:tc>
          <w:tcPr>
            <w:tcW w:w="481" w:type="pct"/>
            <w:shd w:val="clear" w:color="auto" w:fill="auto"/>
            <w:noWrap/>
            <w:hideMark/>
          </w:tcPr>
          <w:p w14:paraId="35A3690A" w14:textId="77777777" w:rsidR="00440862" w:rsidRPr="002F7536" w:rsidRDefault="00440862" w:rsidP="000D128D">
            <w:pPr>
              <w:pStyle w:val="TableText"/>
              <w:jc w:val="right"/>
            </w:pPr>
            <w:r w:rsidRPr="002F7536">
              <w:t>550</w:t>
            </w:r>
          </w:p>
        </w:tc>
        <w:tc>
          <w:tcPr>
            <w:tcW w:w="481" w:type="pct"/>
            <w:shd w:val="clear" w:color="auto" w:fill="auto"/>
            <w:noWrap/>
            <w:hideMark/>
          </w:tcPr>
          <w:p w14:paraId="59017122" w14:textId="77777777" w:rsidR="00440862" w:rsidRPr="002F7536" w:rsidRDefault="00440862" w:rsidP="000D128D">
            <w:pPr>
              <w:pStyle w:val="TableText"/>
              <w:jc w:val="right"/>
            </w:pPr>
            <w:r w:rsidRPr="002F7536">
              <w:t>531</w:t>
            </w:r>
          </w:p>
        </w:tc>
        <w:tc>
          <w:tcPr>
            <w:tcW w:w="481" w:type="pct"/>
            <w:shd w:val="clear" w:color="auto" w:fill="auto"/>
            <w:noWrap/>
            <w:hideMark/>
          </w:tcPr>
          <w:p w14:paraId="275E10A7" w14:textId="3245B939" w:rsidR="00440862" w:rsidRPr="002F7536" w:rsidRDefault="00440862" w:rsidP="000D128D">
            <w:pPr>
              <w:pStyle w:val="TableText"/>
              <w:jc w:val="right"/>
            </w:pPr>
            <w:r w:rsidRPr="002F7536">
              <w:t>10</w:t>
            </w:r>
            <w:r w:rsidR="00260CD6" w:rsidRPr="002F7536">
              <w:t>,</w:t>
            </w:r>
            <w:r w:rsidRPr="002F7536">
              <w:t>81</w:t>
            </w:r>
          </w:p>
        </w:tc>
        <w:tc>
          <w:tcPr>
            <w:tcW w:w="852" w:type="pct"/>
            <w:shd w:val="clear" w:color="auto" w:fill="auto"/>
            <w:noWrap/>
            <w:hideMark/>
          </w:tcPr>
          <w:p w14:paraId="5EB18E57" w14:textId="77777777" w:rsidR="00440862" w:rsidRPr="002F7536" w:rsidRDefault="00440862" w:rsidP="000D128D">
            <w:pPr>
              <w:pStyle w:val="TableText"/>
              <w:jc w:val="right"/>
            </w:pPr>
            <w:r w:rsidRPr="002F7536">
              <w:t>0.97</w:t>
            </w:r>
          </w:p>
        </w:tc>
      </w:tr>
      <w:tr w:rsidR="00440862" w:rsidRPr="00E20A92" w14:paraId="5FF4038A" w14:textId="77777777" w:rsidTr="000D128D">
        <w:tc>
          <w:tcPr>
            <w:tcW w:w="782" w:type="pct"/>
            <w:shd w:val="clear" w:color="auto" w:fill="auto"/>
            <w:noWrap/>
            <w:hideMark/>
          </w:tcPr>
          <w:p w14:paraId="2C397ECE" w14:textId="77777777" w:rsidR="00440862" w:rsidRPr="002F7536" w:rsidRDefault="00440862" w:rsidP="000D128D">
            <w:pPr>
              <w:pStyle w:val="TableText"/>
            </w:pPr>
            <w:r w:rsidRPr="002F7536">
              <w:t>Maguindanao</w:t>
            </w:r>
          </w:p>
        </w:tc>
        <w:tc>
          <w:tcPr>
            <w:tcW w:w="481" w:type="pct"/>
            <w:shd w:val="clear" w:color="auto" w:fill="auto"/>
            <w:noWrap/>
            <w:hideMark/>
          </w:tcPr>
          <w:p w14:paraId="34C261AE" w14:textId="77777777" w:rsidR="00440862" w:rsidRPr="002F7536" w:rsidRDefault="00440862" w:rsidP="000D128D">
            <w:pPr>
              <w:pStyle w:val="TableText"/>
              <w:jc w:val="right"/>
            </w:pPr>
            <w:r w:rsidRPr="002F7536">
              <w:t>302</w:t>
            </w:r>
          </w:p>
        </w:tc>
        <w:tc>
          <w:tcPr>
            <w:tcW w:w="481" w:type="pct"/>
            <w:shd w:val="clear" w:color="auto" w:fill="auto"/>
            <w:noWrap/>
            <w:hideMark/>
          </w:tcPr>
          <w:p w14:paraId="202A1692" w14:textId="77777777" w:rsidR="00440862" w:rsidRPr="002F7536" w:rsidRDefault="00440862" w:rsidP="000D128D">
            <w:pPr>
              <w:pStyle w:val="TableText"/>
              <w:jc w:val="right"/>
            </w:pPr>
            <w:r w:rsidRPr="002F7536">
              <w:t>316</w:t>
            </w:r>
          </w:p>
        </w:tc>
        <w:tc>
          <w:tcPr>
            <w:tcW w:w="481" w:type="pct"/>
            <w:shd w:val="clear" w:color="auto" w:fill="auto"/>
            <w:noWrap/>
            <w:hideMark/>
          </w:tcPr>
          <w:p w14:paraId="09B0A806" w14:textId="77777777" w:rsidR="00440862" w:rsidRPr="002F7536" w:rsidRDefault="00440862" w:rsidP="000D128D">
            <w:pPr>
              <w:pStyle w:val="TableText"/>
              <w:jc w:val="right"/>
            </w:pPr>
            <w:r w:rsidRPr="002F7536">
              <w:t>618</w:t>
            </w:r>
          </w:p>
        </w:tc>
        <w:tc>
          <w:tcPr>
            <w:tcW w:w="481" w:type="pct"/>
            <w:shd w:val="clear" w:color="auto" w:fill="auto"/>
            <w:noWrap/>
            <w:hideMark/>
          </w:tcPr>
          <w:p w14:paraId="592A9E82" w14:textId="77777777" w:rsidR="00440862" w:rsidRPr="002F7536" w:rsidRDefault="00440862" w:rsidP="000D128D">
            <w:pPr>
              <w:pStyle w:val="TableText"/>
              <w:jc w:val="right"/>
            </w:pPr>
            <w:r w:rsidRPr="002F7536">
              <w:t>1.05</w:t>
            </w:r>
          </w:p>
        </w:tc>
        <w:tc>
          <w:tcPr>
            <w:tcW w:w="481" w:type="pct"/>
            <w:shd w:val="clear" w:color="auto" w:fill="auto"/>
            <w:noWrap/>
            <w:hideMark/>
          </w:tcPr>
          <w:p w14:paraId="530FC122" w14:textId="77777777" w:rsidR="00440862" w:rsidRPr="002F7536" w:rsidRDefault="00440862" w:rsidP="000D128D">
            <w:pPr>
              <w:pStyle w:val="TableText"/>
              <w:jc w:val="right"/>
            </w:pPr>
            <w:r w:rsidRPr="002F7536">
              <w:t>412</w:t>
            </w:r>
          </w:p>
        </w:tc>
        <w:tc>
          <w:tcPr>
            <w:tcW w:w="481" w:type="pct"/>
            <w:shd w:val="clear" w:color="auto" w:fill="auto"/>
            <w:noWrap/>
            <w:hideMark/>
          </w:tcPr>
          <w:p w14:paraId="1E712260" w14:textId="77777777" w:rsidR="00440862" w:rsidRPr="002F7536" w:rsidRDefault="00440862" w:rsidP="000D128D">
            <w:pPr>
              <w:pStyle w:val="TableText"/>
              <w:jc w:val="right"/>
            </w:pPr>
            <w:r w:rsidRPr="002F7536">
              <w:t>410</w:t>
            </w:r>
          </w:p>
        </w:tc>
        <w:tc>
          <w:tcPr>
            <w:tcW w:w="481" w:type="pct"/>
            <w:shd w:val="clear" w:color="auto" w:fill="auto"/>
            <w:noWrap/>
            <w:hideMark/>
          </w:tcPr>
          <w:p w14:paraId="75407B5D" w14:textId="77777777" w:rsidR="00440862" w:rsidRPr="002F7536" w:rsidRDefault="00440862" w:rsidP="000D128D">
            <w:pPr>
              <w:pStyle w:val="TableText"/>
              <w:jc w:val="right"/>
            </w:pPr>
            <w:r w:rsidRPr="002F7536">
              <w:t>822</w:t>
            </w:r>
          </w:p>
        </w:tc>
        <w:tc>
          <w:tcPr>
            <w:tcW w:w="852" w:type="pct"/>
            <w:shd w:val="clear" w:color="auto" w:fill="auto"/>
            <w:noWrap/>
            <w:hideMark/>
          </w:tcPr>
          <w:p w14:paraId="45C98B5B" w14:textId="77777777" w:rsidR="00440862" w:rsidRPr="002F7536" w:rsidRDefault="00440862" w:rsidP="000D128D">
            <w:pPr>
              <w:pStyle w:val="TableText"/>
              <w:jc w:val="right"/>
            </w:pPr>
            <w:r w:rsidRPr="002F7536">
              <w:t>1.00</w:t>
            </w:r>
          </w:p>
        </w:tc>
      </w:tr>
      <w:tr w:rsidR="00440862" w:rsidRPr="00E20A92" w14:paraId="45633895" w14:textId="77777777" w:rsidTr="000D128D">
        <w:tc>
          <w:tcPr>
            <w:tcW w:w="782" w:type="pct"/>
            <w:shd w:val="clear" w:color="auto" w:fill="auto"/>
            <w:noWrap/>
            <w:hideMark/>
          </w:tcPr>
          <w:p w14:paraId="2F38AB09" w14:textId="77777777" w:rsidR="00440862" w:rsidRPr="002F7536" w:rsidRDefault="00440862" w:rsidP="000D128D">
            <w:pPr>
              <w:pStyle w:val="TableText"/>
            </w:pPr>
            <w:r w:rsidRPr="002F7536">
              <w:t>Sulu</w:t>
            </w:r>
          </w:p>
        </w:tc>
        <w:tc>
          <w:tcPr>
            <w:tcW w:w="481" w:type="pct"/>
            <w:shd w:val="clear" w:color="auto" w:fill="auto"/>
            <w:noWrap/>
            <w:hideMark/>
          </w:tcPr>
          <w:p w14:paraId="2C06534F" w14:textId="77777777" w:rsidR="00440862" w:rsidRPr="002F7536" w:rsidRDefault="00440862" w:rsidP="000D128D">
            <w:pPr>
              <w:pStyle w:val="TableText"/>
              <w:jc w:val="right"/>
            </w:pPr>
            <w:r w:rsidRPr="002F7536">
              <w:t>190</w:t>
            </w:r>
          </w:p>
        </w:tc>
        <w:tc>
          <w:tcPr>
            <w:tcW w:w="481" w:type="pct"/>
            <w:shd w:val="clear" w:color="auto" w:fill="auto"/>
            <w:noWrap/>
            <w:hideMark/>
          </w:tcPr>
          <w:p w14:paraId="09B6CBC7" w14:textId="77777777" w:rsidR="00440862" w:rsidRPr="002F7536" w:rsidRDefault="00440862" w:rsidP="000D128D">
            <w:pPr>
              <w:pStyle w:val="TableText"/>
              <w:jc w:val="right"/>
            </w:pPr>
            <w:r w:rsidRPr="002F7536">
              <w:t>196</w:t>
            </w:r>
          </w:p>
        </w:tc>
        <w:tc>
          <w:tcPr>
            <w:tcW w:w="481" w:type="pct"/>
            <w:shd w:val="clear" w:color="auto" w:fill="auto"/>
            <w:noWrap/>
            <w:hideMark/>
          </w:tcPr>
          <w:p w14:paraId="44B44F1C" w14:textId="77777777" w:rsidR="00440862" w:rsidRPr="002F7536" w:rsidRDefault="00440862" w:rsidP="000D128D">
            <w:pPr>
              <w:pStyle w:val="TableText"/>
              <w:jc w:val="right"/>
            </w:pPr>
            <w:r w:rsidRPr="002F7536">
              <w:t>386</w:t>
            </w:r>
          </w:p>
        </w:tc>
        <w:tc>
          <w:tcPr>
            <w:tcW w:w="481" w:type="pct"/>
            <w:shd w:val="clear" w:color="auto" w:fill="auto"/>
            <w:noWrap/>
            <w:hideMark/>
          </w:tcPr>
          <w:p w14:paraId="544BB964" w14:textId="77777777" w:rsidR="00440862" w:rsidRPr="002F7536" w:rsidRDefault="00440862" w:rsidP="000D128D">
            <w:pPr>
              <w:pStyle w:val="TableText"/>
              <w:jc w:val="right"/>
            </w:pPr>
            <w:r w:rsidRPr="002F7536">
              <w:t>1.03</w:t>
            </w:r>
          </w:p>
        </w:tc>
        <w:tc>
          <w:tcPr>
            <w:tcW w:w="481" w:type="pct"/>
            <w:shd w:val="clear" w:color="auto" w:fill="auto"/>
            <w:noWrap/>
            <w:hideMark/>
          </w:tcPr>
          <w:p w14:paraId="78141175" w14:textId="77777777" w:rsidR="00440862" w:rsidRPr="002F7536" w:rsidRDefault="00440862" w:rsidP="000D128D">
            <w:pPr>
              <w:pStyle w:val="TableText"/>
              <w:jc w:val="right"/>
            </w:pPr>
            <w:r w:rsidRPr="002F7536">
              <w:t>202</w:t>
            </w:r>
          </w:p>
        </w:tc>
        <w:tc>
          <w:tcPr>
            <w:tcW w:w="481" w:type="pct"/>
            <w:shd w:val="clear" w:color="auto" w:fill="auto"/>
            <w:noWrap/>
            <w:hideMark/>
          </w:tcPr>
          <w:p w14:paraId="34EEB76E" w14:textId="77777777" w:rsidR="00440862" w:rsidRPr="002F7536" w:rsidRDefault="00440862" w:rsidP="000D128D">
            <w:pPr>
              <w:pStyle w:val="TableText"/>
              <w:jc w:val="right"/>
            </w:pPr>
            <w:r w:rsidRPr="002F7536">
              <w:t>146</w:t>
            </w:r>
          </w:p>
        </w:tc>
        <w:tc>
          <w:tcPr>
            <w:tcW w:w="481" w:type="pct"/>
            <w:shd w:val="clear" w:color="auto" w:fill="auto"/>
            <w:noWrap/>
            <w:hideMark/>
          </w:tcPr>
          <w:p w14:paraId="44FFCF9A" w14:textId="77777777" w:rsidR="00440862" w:rsidRPr="002F7536" w:rsidRDefault="00440862" w:rsidP="000D128D">
            <w:pPr>
              <w:pStyle w:val="TableText"/>
              <w:jc w:val="right"/>
            </w:pPr>
            <w:r w:rsidRPr="002F7536">
              <w:t>348</w:t>
            </w:r>
          </w:p>
        </w:tc>
        <w:tc>
          <w:tcPr>
            <w:tcW w:w="852" w:type="pct"/>
            <w:shd w:val="clear" w:color="auto" w:fill="auto"/>
            <w:noWrap/>
            <w:hideMark/>
          </w:tcPr>
          <w:p w14:paraId="24CC1C37" w14:textId="77777777" w:rsidR="00440862" w:rsidRPr="002F7536" w:rsidRDefault="00440862" w:rsidP="000D128D">
            <w:pPr>
              <w:pStyle w:val="TableText"/>
              <w:jc w:val="right"/>
            </w:pPr>
            <w:r w:rsidRPr="002F7536">
              <w:t>0.72</w:t>
            </w:r>
          </w:p>
        </w:tc>
      </w:tr>
      <w:tr w:rsidR="00440862" w:rsidRPr="00E20A92" w14:paraId="79A09B3F" w14:textId="77777777" w:rsidTr="000D128D">
        <w:tc>
          <w:tcPr>
            <w:tcW w:w="782" w:type="pct"/>
            <w:shd w:val="clear" w:color="auto" w:fill="auto"/>
            <w:noWrap/>
            <w:hideMark/>
          </w:tcPr>
          <w:p w14:paraId="0A7E745D" w14:textId="77777777" w:rsidR="00440862" w:rsidRPr="002F7536" w:rsidRDefault="00440862" w:rsidP="000D128D">
            <w:pPr>
              <w:pStyle w:val="TableText"/>
            </w:pPr>
            <w:r w:rsidRPr="002F7536">
              <w:t>Tawi-tawi</w:t>
            </w:r>
          </w:p>
        </w:tc>
        <w:tc>
          <w:tcPr>
            <w:tcW w:w="481" w:type="pct"/>
            <w:shd w:val="clear" w:color="auto" w:fill="auto"/>
            <w:noWrap/>
            <w:hideMark/>
          </w:tcPr>
          <w:p w14:paraId="3042CB29" w14:textId="77777777" w:rsidR="00440862" w:rsidRPr="002F7536" w:rsidRDefault="00440862" w:rsidP="000D128D">
            <w:pPr>
              <w:pStyle w:val="TableText"/>
              <w:jc w:val="right"/>
            </w:pPr>
            <w:r w:rsidRPr="002F7536">
              <w:t>92</w:t>
            </w:r>
          </w:p>
        </w:tc>
        <w:tc>
          <w:tcPr>
            <w:tcW w:w="481" w:type="pct"/>
            <w:shd w:val="clear" w:color="auto" w:fill="auto"/>
            <w:noWrap/>
            <w:hideMark/>
          </w:tcPr>
          <w:p w14:paraId="0D78A04A" w14:textId="77777777" w:rsidR="00440862" w:rsidRPr="002F7536" w:rsidRDefault="00440862" w:rsidP="000D128D">
            <w:pPr>
              <w:pStyle w:val="TableText"/>
              <w:jc w:val="right"/>
            </w:pPr>
            <w:r w:rsidRPr="002F7536">
              <w:t>106</w:t>
            </w:r>
          </w:p>
        </w:tc>
        <w:tc>
          <w:tcPr>
            <w:tcW w:w="481" w:type="pct"/>
            <w:shd w:val="clear" w:color="auto" w:fill="auto"/>
            <w:noWrap/>
            <w:hideMark/>
          </w:tcPr>
          <w:p w14:paraId="67A9F9CB" w14:textId="77777777" w:rsidR="00440862" w:rsidRPr="002F7536" w:rsidRDefault="00440862" w:rsidP="000D128D">
            <w:pPr>
              <w:pStyle w:val="TableText"/>
              <w:jc w:val="right"/>
            </w:pPr>
            <w:r w:rsidRPr="002F7536">
              <w:t>198</w:t>
            </w:r>
          </w:p>
        </w:tc>
        <w:tc>
          <w:tcPr>
            <w:tcW w:w="481" w:type="pct"/>
            <w:shd w:val="clear" w:color="auto" w:fill="auto"/>
            <w:noWrap/>
            <w:hideMark/>
          </w:tcPr>
          <w:p w14:paraId="7EE0C273" w14:textId="77777777" w:rsidR="00440862" w:rsidRPr="002F7536" w:rsidRDefault="00440862" w:rsidP="000D128D">
            <w:pPr>
              <w:pStyle w:val="TableText"/>
              <w:jc w:val="right"/>
            </w:pPr>
            <w:r w:rsidRPr="002F7536">
              <w:t>1.15</w:t>
            </w:r>
          </w:p>
        </w:tc>
        <w:tc>
          <w:tcPr>
            <w:tcW w:w="481" w:type="pct"/>
            <w:shd w:val="clear" w:color="auto" w:fill="auto"/>
            <w:noWrap/>
            <w:hideMark/>
          </w:tcPr>
          <w:p w14:paraId="0F90B097" w14:textId="77777777" w:rsidR="00440862" w:rsidRPr="002F7536" w:rsidRDefault="00440862" w:rsidP="000D128D">
            <w:pPr>
              <w:pStyle w:val="TableText"/>
              <w:jc w:val="right"/>
            </w:pPr>
            <w:r w:rsidRPr="002F7536">
              <w:t>147</w:t>
            </w:r>
          </w:p>
        </w:tc>
        <w:tc>
          <w:tcPr>
            <w:tcW w:w="481" w:type="pct"/>
            <w:shd w:val="clear" w:color="auto" w:fill="auto"/>
            <w:noWrap/>
            <w:hideMark/>
          </w:tcPr>
          <w:p w14:paraId="3CD3393E" w14:textId="77777777" w:rsidR="00440862" w:rsidRPr="002F7536" w:rsidRDefault="00440862" w:rsidP="000D128D">
            <w:pPr>
              <w:pStyle w:val="TableText"/>
              <w:jc w:val="right"/>
            </w:pPr>
            <w:r w:rsidRPr="002F7536">
              <w:t>154</w:t>
            </w:r>
          </w:p>
        </w:tc>
        <w:tc>
          <w:tcPr>
            <w:tcW w:w="481" w:type="pct"/>
            <w:shd w:val="clear" w:color="auto" w:fill="auto"/>
            <w:noWrap/>
            <w:hideMark/>
          </w:tcPr>
          <w:p w14:paraId="0E47D5B2" w14:textId="77777777" w:rsidR="00440862" w:rsidRPr="002F7536" w:rsidRDefault="00440862" w:rsidP="000D128D">
            <w:pPr>
              <w:pStyle w:val="TableText"/>
              <w:jc w:val="right"/>
            </w:pPr>
            <w:r w:rsidRPr="002F7536">
              <w:t>301</w:t>
            </w:r>
          </w:p>
        </w:tc>
        <w:tc>
          <w:tcPr>
            <w:tcW w:w="852" w:type="pct"/>
            <w:shd w:val="clear" w:color="auto" w:fill="auto"/>
            <w:noWrap/>
            <w:hideMark/>
          </w:tcPr>
          <w:p w14:paraId="74DDBCCB" w14:textId="77777777" w:rsidR="00440862" w:rsidRPr="002F7536" w:rsidRDefault="00440862" w:rsidP="000D128D">
            <w:pPr>
              <w:pStyle w:val="TableText"/>
              <w:jc w:val="right"/>
            </w:pPr>
            <w:r w:rsidRPr="002F7536">
              <w:t>1.05</w:t>
            </w:r>
          </w:p>
        </w:tc>
      </w:tr>
      <w:tr w:rsidR="00440862" w:rsidRPr="00E20A92" w14:paraId="2426A369" w14:textId="77777777" w:rsidTr="000D128D">
        <w:tc>
          <w:tcPr>
            <w:tcW w:w="782" w:type="pct"/>
            <w:shd w:val="clear" w:color="auto" w:fill="F2F2F2" w:themeFill="background1" w:themeFillShade="F2"/>
            <w:noWrap/>
            <w:hideMark/>
          </w:tcPr>
          <w:p w14:paraId="2170C87C" w14:textId="77777777" w:rsidR="00440862" w:rsidRPr="000D128D" w:rsidRDefault="00440862" w:rsidP="000D128D">
            <w:pPr>
              <w:pStyle w:val="TableText"/>
              <w:rPr>
                <w:b/>
              </w:rPr>
            </w:pPr>
            <w:r w:rsidRPr="000D128D">
              <w:rPr>
                <w:b/>
              </w:rPr>
              <w:t>Grand Total</w:t>
            </w:r>
          </w:p>
        </w:tc>
        <w:tc>
          <w:tcPr>
            <w:tcW w:w="481" w:type="pct"/>
            <w:shd w:val="clear" w:color="auto" w:fill="F2F2F2" w:themeFill="background1" w:themeFillShade="F2"/>
            <w:noWrap/>
            <w:hideMark/>
          </w:tcPr>
          <w:p w14:paraId="7EC7F59D" w14:textId="08726057" w:rsidR="00440862" w:rsidRPr="000D128D" w:rsidRDefault="00440862" w:rsidP="000D128D">
            <w:pPr>
              <w:pStyle w:val="TableText"/>
              <w:jc w:val="right"/>
              <w:rPr>
                <w:b/>
              </w:rPr>
            </w:pPr>
            <w:r w:rsidRPr="000D128D">
              <w:rPr>
                <w:b/>
              </w:rPr>
              <w:t>1</w:t>
            </w:r>
            <w:r w:rsidR="00260CD6" w:rsidRPr="000D128D">
              <w:rPr>
                <w:b/>
              </w:rPr>
              <w:t>,</w:t>
            </w:r>
            <w:r w:rsidRPr="000D128D">
              <w:rPr>
                <w:b/>
              </w:rPr>
              <w:t>558</w:t>
            </w:r>
          </w:p>
        </w:tc>
        <w:tc>
          <w:tcPr>
            <w:tcW w:w="481" w:type="pct"/>
            <w:shd w:val="clear" w:color="auto" w:fill="F2F2F2" w:themeFill="background1" w:themeFillShade="F2"/>
            <w:noWrap/>
            <w:hideMark/>
          </w:tcPr>
          <w:p w14:paraId="58268D8E" w14:textId="50805E13" w:rsidR="00440862" w:rsidRPr="000D128D" w:rsidRDefault="00440862" w:rsidP="000D128D">
            <w:pPr>
              <w:pStyle w:val="TableText"/>
              <w:jc w:val="right"/>
              <w:rPr>
                <w:b/>
              </w:rPr>
            </w:pPr>
            <w:r w:rsidRPr="000D128D">
              <w:rPr>
                <w:b/>
              </w:rPr>
              <w:t>1</w:t>
            </w:r>
            <w:r w:rsidR="00260CD6" w:rsidRPr="000D128D">
              <w:rPr>
                <w:b/>
              </w:rPr>
              <w:t>,</w:t>
            </w:r>
            <w:r w:rsidRPr="000D128D">
              <w:rPr>
                <w:b/>
              </w:rPr>
              <w:t>554</w:t>
            </w:r>
          </w:p>
        </w:tc>
        <w:tc>
          <w:tcPr>
            <w:tcW w:w="481" w:type="pct"/>
            <w:shd w:val="clear" w:color="auto" w:fill="F2F2F2" w:themeFill="background1" w:themeFillShade="F2"/>
            <w:noWrap/>
            <w:hideMark/>
          </w:tcPr>
          <w:p w14:paraId="5A1174CC" w14:textId="5F9A4031" w:rsidR="00440862" w:rsidRPr="000D128D" w:rsidRDefault="00440862" w:rsidP="000D128D">
            <w:pPr>
              <w:pStyle w:val="TableText"/>
              <w:jc w:val="right"/>
              <w:rPr>
                <w:b/>
              </w:rPr>
            </w:pPr>
            <w:r w:rsidRPr="000D128D">
              <w:rPr>
                <w:b/>
              </w:rPr>
              <w:t>3</w:t>
            </w:r>
            <w:r w:rsidR="00260CD6" w:rsidRPr="000D128D">
              <w:rPr>
                <w:b/>
              </w:rPr>
              <w:t>,</w:t>
            </w:r>
            <w:r w:rsidRPr="000D128D">
              <w:rPr>
                <w:b/>
              </w:rPr>
              <w:t>112</w:t>
            </w:r>
          </w:p>
        </w:tc>
        <w:tc>
          <w:tcPr>
            <w:tcW w:w="481" w:type="pct"/>
            <w:shd w:val="clear" w:color="auto" w:fill="F2F2F2" w:themeFill="background1" w:themeFillShade="F2"/>
            <w:noWrap/>
            <w:hideMark/>
          </w:tcPr>
          <w:p w14:paraId="6ABAABBF" w14:textId="77777777" w:rsidR="00440862" w:rsidRPr="000D128D" w:rsidRDefault="00440862" w:rsidP="000D128D">
            <w:pPr>
              <w:pStyle w:val="TableText"/>
              <w:jc w:val="right"/>
              <w:rPr>
                <w:b/>
              </w:rPr>
            </w:pPr>
            <w:r w:rsidRPr="000D128D">
              <w:rPr>
                <w:b/>
              </w:rPr>
              <w:t>1.00</w:t>
            </w:r>
          </w:p>
        </w:tc>
        <w:tc>
          <w:tcPr>
            <w:tcW w:w="481" w:type="pct"/>
            <w:shd w:val="clear" w:color="auto" w:fill="F2F2F2" w:themeFill="background1" w:themeFillShade="F2"/>
            <w:noWrap/>
            <w:hideMark/>
          </w:tcPr>
          <w:p w14:paraId="165B9EF9" w14:textId="27880601" w:rsidR="00440862" w:rsidRPr="000D128D" w:rsidRDefault="00440862" w:rsidP="000D128D">
            <w:pPr>
              <w:pStyle w:val="TableText"/>
              <w:jc w:val="right"/>
              <w:rPr>
                <w:b/>
              </w:rPr>
            </w:pPr>
            <w:r w:rsidRPr="000D128D">
              <w:rPr>
                <w:b/>
              </w:rPr>
              <w:t>1</w:t>
            </w:r>
            <w:r w:rsidR="00260CD6" w:rsidRPr="000D128D">
              <w:rPr>
                <w:b/>
              </w:rPr>
              <w:t>,</w:t>
            </w:r>
            <w:r w:rsidRPr="000D128D">
              <w:rPr>
                <w:b/>
              </w:rPr>
              <w:t>731</w:t>
            </w:r>
          </w:p>
        </w:tc>
        <w:tc>
          <w:tcPr>
            <w:tcW w:w="481" w:type="pct"/>
            <w:shd w:val="clear" w:color="auto" w:fill="F2F2F2" w:themeFill="background1" w:themeFillShade="F2"/>
            <w:noWrap/>
            <w:hideMark/>
          </w:tcPr>
          <w:p w14:paraId="53EE6F1A" w14:textId="1EB7C069" w:rsidR="00440862" w:rsidRPr="000D128D" w:rsidRDefault="00440862" w:rsidP="000D128D">
            <w:pPr>
              <w:pStyle w:val="TableText"/>
              <w:jc w:val="right"/>
              <w:rPr>
                <w:b/>
              </w:rPr>
            </w:pPr>
            <w:r w:rsidRPr="000D128D">
              <w:rPr>
                <w:b/>
              </w:rPr>
              <w:t>1</w:t>
            </w:r>
            <w:r w:rsidR="00260CD6" w:rsidRPr="000D128D">
              <w:rPr>
                <w:b/>
              </w:rPr>
              <w:t>,</w:t>
            </w:r>
            <w:r w:rsidRPr="000D128D">
              <w:rPr>
                <w:b/>
              </w:rPr>
              <w:t>587</w:t>
            </w:r>
          </w:p>
        </w:tc>
        <w:tc>
          <w:tcPr>
            <w:tcW w:w="481" w:type="pct"/>
            <w:shd w:val="clear" w:color="auto" w:fill="F2F2F2" w:themeFill="background1" w:themeFillShade="F2"/>
            <w:noWrap/>
            <w:hideMark/>
          </w:tcPr>
          <w:p w14:paraId="7D291E92" w14:textId="466FE9EC" w:rsidR="00440862" w:rsidRPr="000D128D" w:rsidRDefault="00440862" w:rsidP="000D128D">
            <w:pPr>
              <w:pStyle w:val="TableText"/>
              <w:jc w:val="right"/>
              <w:rPr>
                <w:b/>
              </w:rPr>
            </w:pPr>
            <w:r w:rsidRPr="000D128D">
              <w:rPr>
                <w:b/>
              </w:rPr>
              <w:t>3</w:t>
            </w:r>
            <w:r w:rsidR="00260CD6" w:rsidRPr="000D128D">
              <w:rPr>
                <w:b/>
              </w:rPr>
              <w:t>,</w:t>
            </w:r>
            <w:r w:rsidRPr="000D128D">
              <w:rPr>
                <w:b/>
              </w:rPr>
              <w:t>318</w:t>
            </w:r>
          </w:p>
        </w:tc>
        <w:tc>
          <w:tcPr>
            <w:tcW w:w="852" w:type="pct"/>
            <w:shd w:val="clear" w:color="auto" w:fill="F2F2F2" w:themeFill="background1" w:themeFillShade="F2"/>
            <w:noWrap/>
            <w:hideMark/>
          </w:tcPr>
          <w:p w14:paraId="2D86B6FC" w14:textId="77777777" w:rsidR="00440862" w:rsidRPr="000D128D" w:rsidRDefault="00440862" w:rsidP="000D128D">
            <w:pPr>
              <w:pStyle w:val="TableText"/>
              <w:jc w:val="right"/>
              <w:rPr>
                <w:b/>
              </w:rPr>
            </w:pPr>
            <w:r w:rsidRPr="000D128D">
              <w:rPr>
                <w:b/>
              </w:rPr>
              <w:t>0.92</w:t>
            </w:r>
          </w:p>
        </w:tc>
      </w:tr>
    </w:tbl>
    <w:p w14:paraId="10B56156" w14:textId="77777777" w:rsidR="009809AE" w:rsidRPr="002F7536" w:rsidRDefault="009809AE" w:rsidP="000D128D">
      <w:pPr>
        <w:pStyle w:val="source"/>
      </w:pPr>
      <w:r w:rsidRPr="002F7536">
        <w:t>UMIS 2016</w:t>
      </w:r>
    </w:p>
    <w:p w14:paraId="466F7889" w14:textId="780EDE7B" w:rsidR="008C3707" w:rsidRPr="002F7536" w:rsidRDefault="00260CD6" w:rsidP="000D128D">
      <w:pPr>
        <w:pStyle w:val="BodyText"/>
      </w:pPr>
      <w:r w:rsidRPr="002F7536">
        <w:t xml:space="preserve">The </w:t>
      </w:r>
      <w:r w:rsidR="005473C6">
        <w:t>chart</w:t>
      </w:r>
      <w:r w:rsidR="005473C6" w:rsidRPr="002F7536">
        <w:t xml:space="preserve"> </w:t>
      </w:r>
      <w:r w:rsidRPr="002F7536">
        <w:t xml:space="preserve">below </w:t>
      </w:r>
      <w:r w:rsidR="005473C6">
        <w:t xml:space="preserve">(Figure </w:t>
      </w:r>
      <w:r w:rsidR="00700B16">
        <w:t>38</w:t>
      </w:r>
      <w:r w:rsidR="005473C6">
        <w:t xml:space="preserve">) </w:t>
      </w:r>
      <w:r w:rsidRPr="002F7536">
        <w:t xml:space="preserve">shows the number of children enrolled in madaris assisted in </w:t>
      </w:r>
      <w:r w:rsidR="00134272" w:rsidRPr="002F7536">
        <w:t>SY </w:t>
      </w:r>
      <w:r w:rsidRPr="002F7536">
        <w:t>2015</w:t>
      </w:r>
      <w:r w:rsidR="00134272" w:rsidRPr="002F7536">
        <w:t>–2016</w:t>
      </w:r>
      <w:r w:rsidRPr="002F7536">
        <w:t xml:space="preserve"> and </w:t>
      </w:r>
      <w:r w:rsidR="00134272" w:rsidRPr="002F7536">
        <w:t>SY </w:t>
      </w:r>
      <w:r w:rsidRPr="002F7536">
        <w:t>2016</w:t>
      </w:r>
      <w:r w:rsidR="00422605" w:rsidRPr="002F7536">
        <w:t>–2</w:t>
      </w:r>
      <w:r w:rsidRPr="002F7536">
        <w:t xml:space="preserve">017 for each province. </w:t>
      </w:r>
      <w:r w:rsidR="008C3707" w:rsidRPr="002F7536">
        <w:t>Support was greatest in Basilan, Lanao del Sur and Maguindanao</w:t>
      </w:r>
      <w:r w:rsidR="00BA5A97" w:rsidRPr="002F7536">
        <w:t>, the divisions with</w:t>
      </w:r>
      <w:r w:rsidR="008C3707" w:rsidRPr="002F7536">
        <w:t xml:space="preserve"> the </w:t>
      </w:r>
      <w:r w:rsidR="00BA5A97" w:rsidRPr="002F7536">
        <w:t xml:space="preserve">largest </w:t>
      </w:r>
      <w:r w:rsidR="008C3707" w:rsidRPr="002F7536">
        <w:t xml:space="preserve">number of pupils enrolled in </w:t>
      </w:r>
      <w:r w:rsidR="00BA5A97" w:rsidRPr="002F7536">
        <w:t>the</w:t>
      </w:r>
      <w:r w:rsidR="008C3707" w:rsidRPr="002F7536">
        <w:t xml:space="preserve"> </w:t>
      </w:r>
      <w:r w:rsidR="00BA5A97" w:rsidRPr="002F7536">
        <w:t xml:space="preserve">madaris </w:t>
      </w:r>
      <w:r w:rsidR="005A4DC4" w:rsidRPr="002F7536">
        <w:t>program</w:t>
      </w:r>
      <w:r w:rsidR="008C3707" w:rsidRPr="002F7536">
        <w:t>.</w:t>
      </w:r>
      <w:r w:rsidR="00A7573E" w:rsidRPr="002F7536">
        <w:t xml:space="preserve"> </w:t>
      </w:r>
      <w:r w:rsidR="008C3707" w:rsidRPr="002F7536">
        <w:t xml:space="preserve">In </w:t>
      </w:r>
      <w:r w:rsidR="005473C6">
        <w:t xml:space="preserve">SY </w:t>
      </w:r>
      <w:r w:rsidR="008C3707" w:rsidRPr="002F7536">
        <w:t>2015</w:t>
      </w:r>
      <w:r w:rsidR="00134272" w:rsidRPr="002F7536">
        <w:t>–2016</w:t>
      </w:r>
      <w:r w:rsidR="008C3707" w:rsidRPr="002F7536">
        <w:t xml:space="preserve"> these three divisions comprised 81% of pupils enrolled in the </w:t>
      </w:r>
      <w:r w:rsidR="00134272" w:rsidRPr="002F7536">
        <w:t>BEAM–</w:t>
      </w:r>
      <w:r w:rsidR="00BA5A97" w:rsidRPr="002F7536">
        <w:t>ARMM supported madaris</w:t>
      </w:r>
      <w:r w:rsidR="008C3707" w:rsidRPr="002F7536">
        <w:t>.</w:t>
      </w:r>
    </w:p>
    <w:p w14:paraId="7957C005" w14:textId="622E9C44" w:rsidR="00440862" w:rsidRPr="000D128D" w:rsidRDefault="009809AE" w:rsidP="000D128D">
      <w:pPr>
        <w:pStyle w:val="Caption"/>
        <w:rPr>
          <w:noProof/>
          <w:lang w:val="en-AU"/>
        </w:rPr>
      </w:pPr>
      <w:bookmarkStart w:id="100" w:name="_Toc481662873"/>
      <w:r w:rsidRPr="000D128D">
        <w:rPr>
          <w:lang w:val="en-AU"/>
        </w:rPr>
        <w:t xml:space="preserve">Figure </w:t>
      </w:r>
      <w:r w:rsidR="00700B16" w:rsidRPr="000D128D">
        <w:rPr>
          <w:lang w:val="en-AU"/>
        </w:rPr>
        <w:fldChar w:fldCharType="begin"/>
      </w:r>
      <w:r w:rsidR="00700B16" w:rsidRPr="000D128D">
        <w:rPr>
          <w:lang w:val="en-AU"/>
        </w:rPr>
        <w:instrText xml:space="preserve"> SEQ Figure \* ARABIC </w:instrText>
      </w:r>
      <w:r w:rsidR="00700B16" w:rsidRPr="000D128D">
        <w:rPr>
          <w:lang w:val="en-AU"/>
        </w:rPr>
        <w:fldChar w:fldCharType="separate"/>
      </w:r>
      <w:r w:rsidR="00055B6D">
        <w:rPr>
          <w:noProof/>
          <w:lang w:val="en-AU"/>
        </w:rPr>
        <w:t>38</w:t>
      </w:r>
      <w:r w:rsidR="00700B16" w:rsidRPr="000D128D">
        <w:rPr>
          <w:lang w:val="en-AU"/>
        </w:rPr>
        <w:fldChar w:fldCharType="end"/>
      </w:r>
      <w:r w:rsidRPr="000D128D">
        <w:rPr>
          <w:lang w:val="en-AU"/>
        </w:rPr>
        <w:tab/>
      </w:r>
      <w:r w:rsidR="00440862" w:rsidRPr="000D128D">
        <w:rPr>
          <w:lang w:val="en-AU"/>
        </w:rPr>
        <w:t>Number of</w:t>
      </w:r>
      <w:r w:rsidR="00BA5A97" w:rsidRPr="000D128D">
        <w:rPr>
          <w:lang w:val="en-AU"/>
        </w:rPr>
        <w:t xml:space="preserve"> children enrolled in madaris assisted </w:t>
      </w:r>
      <w:r w:rsidR="001F5B77">
        <w:rPr>
          <w:lang w:val="en-AU"/>
        </w:rPr>
        <w:t xml:space="preserve">SY </w:t>
      </w:r>
      <w:r w:rsidR="00BA5A97" w:rsidRPr="000D128D">
        <w:rPr>
          <w:lang w:val="en-AU"/>
        </w:rPr>
        <w:t>2015</w:t>
      </w:r>
      <w:r w:rsidR="00422605" w:rsidRPr="000D128D">
        <w:rPr>
          <w:lang w:val="en-AU"/>
        </w:rPr>
        <w:t>–</w:t>
      </w:r>
      <w:r w:rsidR="001F5B77">
        <w:rPr>
          <w:lang w:val="en-AU"/>
        </w:rPr>
        <w:t>2016 and SY 2016-</w:t>
      </w:r>
      <w:r w:rsidR="00422605" w:rsidRPr="000D128D">
        <w:rPr>
          <w:lang w:val="en-AU"/>
        </w:rPr>
        <w:t>2</w:t>
      </w:r>
      <w:r w:rsidR="00BA5A97" w:rsidRPr="000D128D">
        <w:rPr>
          <w:lang w:val="en-AU"/>
        </w:rPr>
        <w:t>017 by year and prov</w:t>
      </w:r>
      <w:r w:rsidR="00440862" w:rsidRPr="000D128D">
        <w:rPr>
          <w:lang w:val="en-AU"/>
        </w:rPr>
        <w:t>ince</w:t>
      </w:r>
      <w:bookmarkEnd w:id="100"/>
      <w:r w:rsidR="00440862" w:rsidRPr="000D128D">
        <w:rPr>
          <w:lang w:val="en-AU"/>
        </w:rPr>
        <w:t xml:space="preserve"> </w:t>
      </w:r>
    </w:p>
    <w:p w14:paraId="366E6798" w14:textId="77777777" w:rsidR="00440862" w:rsidRPr="000D128D" w:rsidRDefault="00440862" w:rsidP="000D128D">
      <w:pPr>
        <w:rPr>
          <w:lang w:val="en-AU"/>
        </w:rPr>
      </w:pPr>
      <w:r w:rsidRPr="00D265F5">
        <w:rPr>
          <w:noProof/>
          <w:lang w:val="en-AU" w:eastAsia="en-AU" w:bidi="ar-SA"/>
        </w:rPr>
        <w:drawing>
          <wp:inline distT="0" distB="0" distL="0" distR="0" wp14:anchorId="319537FF" wp14:editId="035D044E">
            <wp:extent cx="5760000" cy="1800000"/>
            <wp:effectExtent l="0" t="0" r="12700" b="10160"/>
            <wp:docPr id="305" name="Chart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EF27C00" w14:textId="68F0BA35" w:rsidR="009809AE" w:rsidRPr="002F7536" w:rsidRDefault="009809AE" w:rsidP="000D128D">
      <w:pPr>
        <w:pStyle w:val="source"/>
      </w:pPr>
      <w:r w:rsidRPr="002F7536">
        <w:t>UMIS 2016</w:t>
      </w:r>
    </w:p>
    <w:p w14:paraId="3A5B49D2" w14:textId="7D5B12D6" w:rsidR="008C3707" w:rsidRPr="002F7536" w:rsidRDefault="005473C6" w:rsidP="000D128D">
      <w:pPr>
        <w:pStyle w:val="BodyText"/>
      </w:pPr>
      <w:r>
        <w:rPr>
          <w:noProof/>
        </w:rPr>
        <w:t>F</w:t>
      </w:r>
      <w:r w:rsidR="00260CD6" w:rsidRPr="002F7536">
        <w:rPr>
          <w:noProof/>
        </w:rPr>
        <w:t>igure</w:t>
      </w:r>
      <w:r>
        <w:rPr>
          <w:noProof/>
        </w:rPr>
        <w:t xml:space="preserve"> </w:t>
      </w:r>
      <w:r w:rsidR="00700B16">
        <w:rPr>
          <w:noProof/>
        </w:rPr>
        <w:t>39</w:t>
      </w:r>
      <w:r w:rsidR="00260CD6" w:rsidRPr="002F7536">
        <w:rPr>
          <w:noProof/>
        </w:rPr>
        <w:t xml:space="preserve"> below shows </w:t>
      </w:r>
      <w:r w:rsidR="006375E2" w:rsidRPr="002F7536">
        <w:rPr>
          <w:noProof/>
        </w:rPr>
        <w:t xml:space="preserve">the </w:t>
      </w:r>
      <w:r w:rsidR="00260CD6" w:rsidRPr="002F7536">
        <w:t xml:space="preserve">GPI </w:t>
      </w:r>
      <w:r w:rsidR="006375E2" w:rsidRPr="002F7536">
        <w:t xml:space="preserve">for the </w:t>
      </w:r>
      <w:r w:rsidR="00260CD6" w:rsidRPr="002F7536">
        <w:t xml:space="preserve">number of children enrolled in madaris assisted </w:t>
      </w:r>
      <w:r w:rsidR="00134272" w:rsidRPr="002F7536">
        <w:t>SY </w:t>
      </w:r>
      <w:r w:rsidR="00260CD6" w:rsidRPr="002F7536">
        <w:t>2015</w:t>
      </w:r>
      <w:r w:rsidR="00134272" w:rsidRPr="002F7536">
        <w:t>–2016</w:t>
      </w:r>
      <w:r w:rsidR="006375E2" w:rsidRPr="002F7536">
        <w:t xml:space="preserve"> and </w:t>
      </w:r>
      <w:r>
        <w:t xml:space="preserve">SY </w:t>
      </w:r>
      <w:r w:rsidR="006375E2" w:rsidRPr="002F7536">
        <w:t>2016</w:t>
      </w:r>
      <w:r w:rsidR="00E20A92" w:rsidRPr="002F7536">
        <w:t>–2017</w:t>
      </w:r>
      <w:r w:rsidR="00260CD6" w:rsidRPr="002F7536">
        <w:t xml:space="preserve"> </w:t>
      </w:r>
      <w:r w:rsidR="006375E2" w:rsidRPr="002F7536">
        <w:t xml:space="preserve">for each </w:t>
      </w:r>
      <w:r w:rsidR="00260CD6" w:rsidRPr="002F7536">
        <w:t>province</w:t>
      </w:r>
      <w:r w:rsidR="006375E2" w:rsidRPr="002F7536">
        <w:rPr>
          <w:noProof/>
        </w:rPr>
        <w:t xml:space="preserve">. </w:t>
      </w:r>
      <w:r w:rsidR="008C3707" w:rsidRPr="002F7536">
        <w:rPr>
          <w:noProof/>
        </w:rPr>
        <w:t>The first year</w:t>
      </w:r>
      <w:r w:rsidR="00BA5A97" w:rsidRPr="002F7536">
        <w:rPr>
          <w:noProof/>
        </w:rPr>
        <w:t>’</w:t>
      </w:r>
      <w:r w:rsidR="008C3707" w:rsidRPr="002F7536">
        <w:rPr>
          <w:noProof/>
        </w:rPr>
        <w:t>s intake had a strong gender bias towards boys in Basilan (GPI 0.82) and Sul</w:t>
      </w:r>
      <w:r w:rsidR="00121C9A" w:rsidRPr="002F7536">
        <w:rPr>
          <w:noProof/>
        </w:rPr>
        <w:t>u</w:t>
      </w:r>
      <w:r w:rsidR="008C3707" w:rsidRPr="002F7536">
        <w:rPr>
          <w:noProof/>
        </w:rPr>
        <w:t xml:space="preserve"> (GPI 0.72) however the disparity reduced significantly to GPI 0.95 for Basilan and GPI 1.03 for Sulu by </w:t>
      </w:r>
      <w:r w:rsidR="00BA5A97" w:rsidRPr="002F7536">
        <w:rPr>
          <w:noProof/>
        </w:rPr>
        <w:t xml:space="preserve">the </w:t>
      </w:r>
      <w:r w:rsidR="008C3707" w:rsidRPr="002F7536">
        <w:rPr>
          <w:noProof/>
        </w:rPr>
        <w:t>second year</w:t>
      </w:r>
      <w:r w:rsidR="00BA5A97" w:rsidRPr="002F7536">
        <w:rPr>
          <w:noProof/>
        </w:rPr>
        <w:t>. This</w:t>
      </w:r>
      <w:r w:rsidR="008C3707" w:rsidRPr="002F7536">
        <w:rPr>
          <w:noProof/>
        </w:rPr>
        <w:t xml:space="preserve"> is </w:t>
      </w:r>
      <w:r w:rsidR="00BA5A97" w:rsidRPr="002F7536">
        <w:rPr>
          <w:noProof/>
        </w:rPr>
        <w:t xml:space="preserve">likely </w:t>
      </w:r>
      <w:r w:rsidR="008C3707" w:rsidRPr="002F7536">
        <w:rPr>
          <w:noProof/>
        </w:rPr>
        <w:t>a tes</w:t>
      </w:r>
      <w:r w:rsidR="00121C9A" w:rsidRPr="002F7536">
        <w:rPr>
          <w:noProof/>
        </w:rPr>
        <w:t>t</w:t>
      </w:r>
      <w:r w:rsidR="008C3707" w:rsidRPr="002F7536">
        <w:rPr>
          <w:noProof/>
        </w:rPr>
        <w:t xml:space="preserve">ament to the teacher training and gender sensitivity work under </w:t>
      </w:r>
      <w:r w:rsidR="00BA5A97" w:rsidRPr="002F7536">
        <w:rPr>
          <w:noProof/>
        </w:rPr>
        <w:t xml:space="preserve">by </w:t>
      </w:r>
      <w:r w:rsidR="00134272" w:rsidRPr="002F7536">
        <w:rPr>
          <w:noProof/>
        </w:rPr>
        <w:t>BEAM–</w:t>
      </w:r>
      <w:r w:rsidR="00121C9A" w:rsidRPr="002F7536">
        <w:rPr>
          <w:noProof/>
        </w:rPr>
        <w:t>ARMM</w:t>
      </w:r>
      <w:r w:rsidR="008C3707" w:rsidRPr="002F7536">
        <w:rPr>
          <w:noProof/>
        </w:rPr>
        <w:t>.</w:t>
      </w:r>
      <w:r w:rsidR="00BA5A97" w:rsidRPr="002F7536">
        <w:rPr>
          <w:noProof/>
        </w:rPr>
        <w:t xml:space="preserve"> </w:t>
      </w:r>
    </w:p>
    <w:p w14:paraId="4488FBB9" w14:textId="29EE8910" w:rsidR="00440862" w:rsidRPr="000D128D" w:rsidRDefault="009809AE" w:rsidP="000D128D">
      <w:pPr>
        <w:pStyle w:val="Caption"/>
        <w:rPr>
          <w:noProof/>
          <w:lang w:val="en-AU"/>
        </w:rPr>
      </w:pPr>
      <w:bookmarkStart w:id="101" w:name="_Toc481662874"/>
      <w:r w:rsidRPr="000D128D">
        <w:rPr>
          <w:lang w:val="en-AU"/>
        </w:rPr>
        <w:t xml:space="preserve">Figure </w:t>
      </w:r>
      <w:r w:rsidR="00700B16">
        <w:rPr>
          <w:lang w:val="en-AU"/>
        </w:rPr>
        <w:t>39</w:t>
      </w:r>
      <w:r w:rsidRPr="000D128D">
        <w:rPr>
          <w:lang w:val="en-AU"/>
        </w:rPr>
        <w:tab/>
      </w:r>
      <w:r w:rsidR="00440862" w:rsidRPr="000D128D">
        <w:rPr>
          <w:lang w:val="en-AU"/>
        </w:rPr>
        <w:t xml:space="preserve">GPI </w:t>
      </w:r>
      <w:r w:rsidR="00BA5A97" w:rsidRPr="000D128D">
        <w:rPr>
          <w:lang w:val="en-AU"/>
        </w:rPr>
        <w:t xml:space="preserve">number of children enrolled in </w:t>
      </w:r>
      <w:r w:rsidR="00A9538C" w:rsidRPr="000D128D">
        <w:rPr>
          <w:lang w:val="en-AU"/>
        </w:rPr>
        <w:t xml:space="preserve">madaris </w:t>
      </w:r>
      <w:r w:rsidR="00BA5A97" w:rsidRPr="000D128D">
        <w:rPr>
          <w:lang w:val="en-AU"/>
        </w:rPr>
        <w:t xml:space="preserve">assisted </w:t>
      </w:r>
      <w:r w:rsidR="001F5B77">
        <w:rPr>
          <w:lang w:val="en-AU"/>
        </w:rPr>
        <w:t xml:space="preserve">SY </w:t>
      </w:r>
      <w:r w:rsidR="00BA5A97" w:rsidRPr="000D128D">
        <w:rPr>
          <w:lang w:val="en-AU"/>
        </w:rPr>
        <w:t>2015</w:t>
      </w:r>
      <w:r w:rsidR="00134272" w:rsidRPr="000D128D">
        <w:rPr>
          <w:lang w:val="en-AU"/>
        </w:rPr>
        <w:t>–2016</w:t>
      </w:r>
      <w:r w:rsidR="006375E2" w:rsidRPr="000D128D">
        <w:rPr>
          <w:lang w:val="en-AU"/>
        </w:rPr>
        <w:t xml:space="preserve"> and </w:t>
      </w:r>
      <w:r w:rsidR="001F5B77">
        <w:rPr>
          <w:lang w:val="en-AU"/>
        </w:rPr>
        <w:t xml:space="preserve">SY </w:t>
      </w:r>
      <w:r w:rsidR="006375E2" w:rsidRPr="000D128D">
        <w:rPr>
          <w:lang w:val="en-AU"/>
        </w:rPr>
        <w:t>2016</w:t>
      </w:r>
      <w:r w:rsidR="00E20A92" w:rsidRPr="000D128D">
        <w:rPr>
          <w:lang w:val="en-AU"/>
        </w:rPr>
        <w:t>–2017</w:t>
      </w:r>
      <w:r w:rsidR="00BA5A97" w:rsidRPr="000D128D">
        <w:rPr>
          <w:lang w:val="en-AU"/>
        </w:rPr>
        <w:t xml:space="preserve"> </w:t>
      </w:r>
      <w:r w:rsidR="006375E2" w:rsidRPr="000D128D">
        <w:rPr>
          <w:lang w:val="en-AU"/>
        </w:rPr>
        <w:t xml:space="preserve">for each </w:t>
      </w:r>
      <w:r w:rsidR="00BA5A97" w:rsidRPr="000D128D">
        <w:rPr>
          <w:lang w:val="en-AU"/>
        </w:rPr>
        <w:t>province</w:t>
      </w:r>
      <w:bookmarkEnd w:id="101"/>
      <w:r w:rsidR="00BA5A97" w:rsidRPr="000D128D">
        <w:rPr>
          <w:lang w:val="en-AU"/>
        </w:rPr>
        <w:t xml:space="preserve"> </w:t>
      </w:r>
    </w:p>
    <w:p w14:paraId="562DC950" w14:textId="77777777" w:rsidR="00440862" w:rsidRPr="000D128D" w:rsidRDefault="00440862" w:rsidP="000D128D">
      <w:pPr>
        <w:rPr>
          <w:lang w:val="en-AU"/>
        </w:rPr>
      </w:pPr>
      <w:r w:rsidRPr="00D265F5">
        <w:rPr>
          <w:noProof/>
          <w:lang w:val="en-AU" w:eastAsia="en-AU" w:bidi="ar-SA"/>
        </w:rPr>
        <w:drawing>
          <wp:inline distT="0" distB="0" distL="0" distR="0" wp14:anchorId="32E02CB5" wp14:editId="2CA93E51">
            <wp:extent cx="5760000" cy="1800000"/>
            <wp:effectExtent l="0" t="0" r="12700" b="10160"/>
            <wp:docPr id="306" name="Chart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DDD660E" w14:textId="354A33E1" w:rsidR="009809AE" w:rsidRPr="002F7536" w:rsidRDefault="009809AE" w:rsidP="000D128D">
      <w:pPr>
        <w:pStyle w:val="source"/>
      </w:pPr>
      <w:r w:rsidRPr="002F7536">
        <w:t>UMIS 2016</w:t>
      </w:r>
    </w:p>
    <w:p w14:paraId="4F5FEC7B" w14:textId="6EE3E253" w:rsidR="008C3707" w:rsidRPr="002F7536" w:rsidRDefault="0018365F" w:rsidP="000D128D">
      <w:pPr>
        <w:pStyle w:val="BodyText"/>
      </w:pPr>
      <w:r w:rsidRPr="002F7536">
        <w:t>Cohort analysis of the two gra</w:t>
      </w:r>
      <w:r w:rsidR="0025161F" w:rsidRPr="002F7536">
        <w:t xml:space="preserve">des enrolled indicated that the </w:t>
      </w:r>
      <w:r w:rsidR="008C3707" w:rsidRPr="002F7536">
        <w:t xml:space="preserve">total number of pupils impacted through the program was </w:t>
      </w:r>
      <w:r w:rsidR="006E3E70" w:rsidRPr="002F7536">
        <w:t>5,186</w:t>
      </w:r>
      <w:r w:rsidR="00AA5B49" w:rsidRPr="000D128D">
        <w:rPr>
          <w:rStyle w:val="FootnoteReference"/>
          <w:rFonts w:asciiTheme="minorHAnsi" w:hAnsiTheme="minorHAnsi"/>
        </w:rPr>
        <w:footnoteReference w:id="46"/>
      </w:r>
      <w:r w:rsidR="006E3E70" w:rsidRPr="002F7536">
        <w:t xml:space="preserve"> </w:t>
      </w:r>
      <w:r w:rsidR="008C3707" w:rsidRPr="002F7536">
        <w:t xml:space="preserve">which consisted </w:t>
      </w:r>
      <w:r w:rsidR="008C3707" w:rsidRPr="00B669BA">
        <w:t>of 3</w:t>
      </w:r>
      <w:r w:rsidR="00BA5A97" w:rsidRPr="00B669BA">
        <w:t>,</w:t>
      </w:r>
      <w:r w:rsidR="008C3707" w:rsidRPr="00B669BA">
        <w:t>1</w:t>
      </w:r>
      <w:r w:rsidR="00A0543E" w:rsidRPr="00F374DD">
        <w:t>1</w:t>
      </w:r>
      <w:r w:rsidR="008C3707" w:rsidRPr="00B669BA">
        <w:t>2 new pupils</w:t>
      </w:r>
      <w:r w:rsidR="008C3707" w:rsidRPr="002F7536">
        <w:t xml:space="preserve"> and 2</w:t>
      </w:r>
      <w:r w:rsidR="00BA5A97" w:rsidRPr="002F7536">
        <w:t>,</w:t>
      </w:r>
      <w:r w:rsidR="008C3707" w:rsidRPr="002F7536">
        <w:t xml:space="preserve">074 new pupils through the 26 additional </w:t>
      </w:r>
      <w:r w:rsidR="00BA5A97" w:rsidRPr="002F7536">
        <w:t xml:space="preserve">madaris </w:t>
      </w:r>
      <w:r w:rsidR="008C3707" w:rsidRPr="002F7536">
        <w:t xml:space="preserve">in </w:t>
      </w:r>
      <w:r w:rsidR="00134272" w:rsidRPr="002F7536">
        <w:t>SY </w:t>
      </w:r>
      <w:r w:rsidR="008C3707" w:rsidRPr="002F7536">
        <w:t>2016</w:t>
      </w:r>
      <w:r w:rsidR="00E20A92" w:rsidRPr="002F7536">
        <w:t>–2017</w:t>
      </w:r>
      <w:r w:rsidR="008C3707" w:rsidRPr="002F7536">
        <w:t>.</w:t>
      </w:r>
      <w:r w:rsidR="00A7573E" w:rsidRPr="002F7536">
        <w:t xml:space="preserve"> </w:t>
      </w:r>
      <w:r w:rsidR="008C3707" w:rsidRPr="002F7536">
        <w:t>The total pupils for each grade year is shown in the table below</w:t>
      </w:r>
      <w:r w:rsidR="00BA5A97" w:rsidRPr="002F7536">
        <w:t xml:space="preserve"> and graphed </w:t>
      </w:r>
      <w:r w:rsidR="006E3E70" w:rsidRPr="002F7536">
        <w:t>below</w:t>
      </w:r>
      <w:r w:rsidR="008C3707" w:rsidRPr="002F7536">
        <w:t>.</w:t>
      </w:r>
      <w:r w:rsidR="00BA5A97" w:rsidRPr="002F7536">
        <w:t xml:space="preserve"> </w:t>
      </w:r>
      <w:r w:rsidR="006E3E70" w:rsidRPr="002F7536">
        <w:t>T</w:t>
      </w:r>
      <w:r w:rsidR="00AA5B49" w:rsidRPr="002F7536">
        <w:t xml:space="preserve">able </w:t>
      </w:r>
      <w:r w:rsidR="005473C6">
        <w:t xml:space="preserve">10 </w:t>
      </w:r>
      <w:r w:rsidR="00AA5B49" w:rsidRPr="002F7536">
        <w:t xml:space="preserve">and </w:t>
      </w:r>
      <w:r w:rsidR="005473C6">
        <w:t>F</w:t>
      </w:r>
      <w:r w:rsidR="006E3E70" w:rsidRPr="002F7536">
        <w:t>igure</w:t>
      </w:r>
      <w:r w:rsidR="005473C6">
        <w:t xml:space="preserve"> 4</w:t>
      </w:r>
      <w:r w:rsidR="00FC2D89">
        <w:t>0</w:t>
      </w:r>
      <w:r w:rsidR="006E3E70" w:rsidRPr="002F7536">
        <w:t xml:space="preserve"> below </w:t>
      </w:r>
      <w:r w:rsidR="00BA5A97" w:rsidRPr="002F7536">
        <w:t xml:space="preserve">show </w:t>
      </w:r>
      <w:r w:rsidR="005473C6">
        <w:t xml:space="preserve">number </w:t>
      </w:r>
      <w:r w:rsidR="00BA5A97" w:rsidRPr="002F7536">
        <w:t xml:space="preserve">of children enrolled in </w:t>
      </w:r>
      <w:r w:rsidR="005473C6">
        <w:t>m</w:t>
      </w:r>
      <w:r w:rsidR="005473C6" w:rsidRPr="002F7536">
        <w:t xml:space="preserve">adaris </w:t>
      </w:r>
      <w:r w:rsidR="00BA5A97" w:rsidRPr="002F7536">
        <w:t xml:space="preserve">supported </w:t>
      </w:r>
      <w:r w:rsidR="00AA5B49" w:rsidRPr="002F7536">
        <w:t>through BEAM</w:t>
      </w:r>
      <w:r w:rsidR="005473C6">
        <w:t>-ARMM</w:t>
      </w:r>
      <w:r w:rsidR="00AA5B49" w:rsidRPr="002F7536">
        <w:t xml:space="preserve"> </w:t>
      </w:r>
      <w:r w:rsidR="00BA5A97" w:rsidRPr="002F7536">
        <w:t>by year and grade.</w:t>
      </w:r>
      <w:r w:rsidR="005473C6">
        <w:t xml:space="preserve"> The figures in Table 10 are also </w:t>
      </w:r>
      <w:r w:rsidR="002A7D8F">
        <w:t xml:space="preserve">sex </w:t>
      </w:r>
      <w:r w:rsidR="005473C6">
        <w:t>disaggregated.</w:t>
      </w:r>
    </w:p>
    <w:p w14:paraId="13A6E3B1" w14:textId="2528CDB8" w:rsidR="00440862" w:rsidRPr="00D265F5" w:rsidRDefault="00544E15" w:rsidP="000D128D">
      <w:pPr>
        <w:pStyle w:val="Caption"/>
      </w:pPr>
      <w:bookmarkStart w:id="102" w:name="_Toc481511370"/>
      <w:r w:rsidRPr="000D128D">
        <w:rPr>
          <w:lang w:val="en-AU"/>
        </w:rPr>
        <w:t xml:space="preserve">Table </w:t>
      </w:r>
      <w:r w:rsidRPr="000D128D">
        <w:rPr>
          <w:lang w:val="en-AU"/>
        </w:rPr>
        <w:fldChar w:fldCharType="begin"/>
      </w:r>
      <w:r w:rsidRPr="000D128D">
        <w:rPr>
          <w:lang w:val="en-AU"/>
        </w:rPr>
        <w:instrText xml:space="preserve"> SEQ Table \* ARABIC </w:instrText>
      </w:r>
      <w:r w:rsidRPr="000D128D">
        <w:rPr>
          <w:lang w:val="en-AU"/>
        </w:rPr>
        <w:fldChar w:fldCharType="separate"/>
      </w:r>
      <w:r w:rsidR="00055B6D">
        <w:rPr>
          <w:noProof/>
          <w:lang w:val="en-AU"/>
        </w:rPr>
        <w:t>10</w:t>
      </w:r>
      <w:r w:rsidRPr="000D128D">
        <w:rPr>
          <w:lang w:val="en-AU"/>
        </w:rPr>
        <w:fldChar w:fldCharType="end"/>
      </w:r>
      <w:r w:rsidRPr="000D128D">
        <w:rPr>
          <w:lang w:val="en-AU"/>
        </w:rPr>
        <w:tab/>
      </w:r>
      <w:r w:rsidR="00440862" w:rsidRPr="000D128D">
        <w:rPr>
          <w:lang w:val="en-AU"/>
        </w:rPr>
        <w:t>Number o</w:t>
      </w:r>
      <w:r w:rsidR="00BA5A97" w:rsidRPr="000D128D">
        <w:rPr>
          <w:lang w:val="en-AU"/>
        </w:rPr>
        <w:t xml:space="preserve">f children enrolled in madaris assisted </w:t>
      </w:r>
      <w:r w:rsidR="00C619FF">
        <w:rPr>
          <w:lang w:val="en-AU"/>
        </w:rPr>
        <w:t xml:space="preserve">from </w:t>
      </w:r>
      <w:r w:rsidR="00440862" w:rsidRPr="000D128D">
        <w:rPr>
          <w:lang w:val="en-AU"/>
        </w:rPr>
        <w:t>2015</w:t>
      </w:r>
      <w:r w:rsidR="00C619FF">
        <w:rPr>
          <w:lang w:val="en-AU"/>
        </w:rPr>
        <w:t xml:space="preserve"> to</w:t>
      </w:r>
      <w:r w:rsidR="00404531">
        <w:rPr>
          <w:lang w:val="en-AU"/>
        </w:rPr>
        <w:t xml:space="preserve"> </w:t>
      </w:r>
      <w:r w:rsidR="00422605" w:rsidRPr="000D128D">
        <w:rPr>
          <w:lang w:val="en-AU"/>
        </w:rPr>
        <w:t>2</w:t>
      </w:r>
      <w:r w:rsidR="00440862" w:rsidRPr="000D128D">
        <w:rPr>
          <w:lang w:val="en-AU"/>
        </w:rPr>
        <w:t>017 by year</w:t>
      </w:r>
      <w:r w:rsidR="00E80DF8">
        <w:rPr>
          <w:lang w:val="en-AU"/>
        </w:rPr>
        <w:t xml:space="preserve">, </w:t>
      </w:r>
      <w:r w:rsidR="00440862" w:rsidRPr="000D128D">
        <w:rPr>
          <w:lang w:val="en-AU"/>
        </w:rPr>
        <w:t>grade</w:t>
      </w:r>
      <w:bookmarkEnd w:id="102"/>
      <w:r w:rsidR="00440862" w:rsidRPr="000D128D">
        <w:rPr>
          <w:lang w:val="en-AU"/>
        </w:rPr>
        <w:t xml:space="preserve"> </w:t>
      </w:r>
      <w:r w:rsidR="00E80DF8">
        <w:rPr>
          <w:lang w:val="en-AU"/>
        </w:rPr>
        <w:t>and gender</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left w:w="28" w:type="dxa"/>
          <w:bottom w:w="57" w:type="dxa"/>
          <w:right w:w="28" w:type="dxa"/>
        </w:tblCellMar>
        <w:tblLook w:val="04A0" w:firstRow="1" w:lastRow="0" w:firstColumn="1" w:lastColumn="0" w:noHBand="0" w:noVBand="1"/>
      </w:tblPr>
      <w:tblGrid>
        <w:gridCol w:w="982"/>
        <w:gridCol w:w="821"/>
        <w:gridCol w:w="503"/>
        <w:gridCol w:w="503"/>
        <w:gridCol w:w="503"/>
        <w:gridCol w:w="503"/>
        <w:gridCol w:w="503"/>
        <w:gridCol w:w="503"/>
        <w:gridCol w:w="503"/>
        <w:gridCol w:w="505"/>
        <w:gridCol w:w="503"/>
        <w:gridCol w:w="503"/>
        <w:gridCol w:w="503"/>
        <w:gridCol w:w="505"/>
        <w:gridCol w:w="503"/>
        <w:gridCol w:w="503"/>
        <w:gridCol w:w="501"/>
      </w:tblGrid>
      <w:tr w:rsidR="00422605" w:rsidRPr="002F7536" w14:paraId="61EB005C" w14:textId="02F8A0CA" w:rsidTr="000D128D">
        <w:trPr>
          <w:tblHeader/>
        </w:trPr>
        <w:tc>
          <w:tcPr>
            <w:tcW w:w="525" w:type="pct"/>
            <w:vMerge w:val="restart"/>
            <w:shd w:val="clear" w:color="auto" w:fill="003359" w:themeFill="accent2"/>
            <w:noWrap/>
            <w:vAlign w:val="center"/>
            <w:hideMark/>
          </w:tcPr>
          <w:p w14:paraId="0479C982" w14:textId="77777777" w:rsidR="00422605" w:rsidRPr="000D128D" w:rsidRDefault="00422605" w:rsidP="000D128D">
            <w:pPr>
              <w:pStyle w:val="TableText"/>
              <w:keepNext/>
              <w:jc w:val="center"/>
              <w:rPr>
                <w:b/>
                <w:color w:val="FFFFFF" w:themeColor="background1"/>
                <w:sz w:val="14"/>
                <w:szCs w:val="14"/>
              </w:rPr>
            </w:pPr>
            <w:r w:rsidRPr="000D128D">
              <w:rPr>
                <w:b/>
                <w:color w:val="FFFFFF" w:themeColor="background1"/>
                <w:sz w:val="14"/>
                <w:szCs w:val="14"/>
              </w:rPr>
              <w:t>Year</w:t>
            </w:r>
          </w:p>
        </w:tc>
        <w:tc>
          <w:tcPr>
            <w:tcW w:w="439" w:type="pct"/>
            <w:vMerge w:val="restart"/>
            <w:shd w:val="clear" w:color="auto" w:fill="003359" w:themeFill="accent2"/>
            <w:noWrap/>
            <w:vAlign w:val="center"/>
          </w:tcPr>
          <w:p w14:paraId="4F342949" w14:textId="0B63AA16" w:rsidR="00422605" w:rsidRPr="000D128D" w:rsidRDefault="00422605" w:rsidP="000D128D">
            <w:pPr>
              <w:pStyle w:val="TableText"/>
              <w:keepNext/>
              <w:jc w:val="center"/>
              <w:rPr>
                <w:b/>
                <w:color w:val="FFFFFF" w:themeColor="background1"/>
                <w:sz w:val="14"/>
                <w:szCs w:val="14"/>
              </w:rPr>
            </w:pPr>
            <w:r w:rsidRPr="000D128D">
              <w:rPr>
                <w:b/>
                <w:color w:val="FFFFFF" w:themeColor="background1"/>
                <w:sz w:val="14"/>
                <w:szCs w:val="14"/>
              </w:rPr>
              <w:t xml:space="preserve">No </w:t>
            </w:r>
            <w:r w:rsidRPr="000D128D">
              <w:rPr>
                <w:b/>
                <w:color w:val="FFFFFF" w:themeColor="background1"/>
                <w:sz w:val="14"/>
                <w:szCs w:val="14"/>
              </w:rPr>
              <w:br/>
              <w:t>Madaris</w:t>
            </w:r>
          </w:p>
        </w:tc>
        <w:tc>
          <w:tcPr>
            <w:tcW w:w="807" w:type="pct"/>
            <w:gridSpan w:val="3"/>
            <w:shd w:val="clear" w:color="auto" w:fill="003359" w:themeFill="accent2"/>
            <w:noWrap/>
            <w:vAlign w:val="center"/>
          </w:tcPr>
          <w:p w14:paraId="1F20C40B" w14:textId="77777777" w:rsidR="00422605" w:rsidRPr="000D128D" w:rsidRDefault="00422605" w:rsidP="000D128D">
            <w:pPr>
              <w:pStyle w:val="TableText"/>
              <w:keepNext/>
              <w:jc w:val="center"/>
              <w:rPr>
                <w:b/>
                <w:color w:val="FFFFFF" w:themeColor="background1"/>
                <w:sz w:val="14"/>
                <w:szCs w:val="14"/>
              </w:rPr>
            </w:pPr>
            <w:r w:rsidRPr="000D128D">
              <w:rPr>
                <w:b/>
                <w:color w:val="FFFFFF" w:themeColor="background1"/>
                <w:sz w:val="14"/>
                <w:szCs w:val="14"/>
              </w:rPr>
              <w:t>Kinder</w:t>
            </w:r>
          </w:p>
        </w:tc>
        <w:tc>
          <w:tcPr>
            <w:tcW w:w="807" w:type="pct"/>
            <w:gridSpan w:val="3"/>
            <w:shd w:val="clear" w:color="auto" w:fill="003359" w:themeFill="accent2"/>
            <w:noWrap/>
            <w:vAlign w:val="center"/>
          </w:tcPr>
          <w:p w14:paraId="470D8A66" w14:textId="77777777" w:rsidR="00422605" w:rsidRPr="000D128D" w:rsidRDefault="00422605" w:rsidP="000D128D">
            <w:pPr>
              <w:pStyle w:val="TableText"/>
              <w:keepNext/>
              <w:jc w:val="center"/>
              <w:rPr>
                <w:b/>
                <w:color w:val="FFFFFF" w:themeColor="background1"/>
                <w:sz w:val="14"/>
                <w:szCs w:val="14"/>
              </w:rPr>
            </w:pPr>
            <w:r w:rsidRPr="000D128D">
              <w:rPr>
                <w:b/>
                <w:color w:val="FFFFFF" w:themeColor="background1"/>
                <w:sz w:val="14"/>
                <w:szCs w:val="14"/>
              </w:rPr>
              <w:t>Grade 1</w:t>
            </w:r>
          </w:p>
        </w:tc>
        <w:tc>
          <w:tcPr>
            <w:tcW w:w="808" w:type="pct"/>
            <w:gridSpan w:val="3"/>
            <w:shd w:val="clear" w:color="auto" w:fill="003359" w:themeFill="accent2"/>
            <w:vAlign w:val="center"/>
          </w:tcPr>
          <w:p w14:paraId="6D8351EE" w14:textId="77777777" w:rsidR="00422605" w:rsidRPr="000D128D" w:rsidRDefault="00422605" w:rsidP="000D128D">
            <w:pPr>
              <w:pStyle w:val="TableText"/>
              <w:keepNext/>
              <w:jc w:val="center"/>
              <w:rPr>
                <w:b/>
                <w:color w:val="FFFFFF" w:themeColor="background1"/>
                <w:sz w:val="14"/>
                <w:szCs w:val="14"/>
              </w:rPr>
            </w:pPr>
            <w:r w:rsidRPr="000D128D">
              <w:rPr>
                <w:b/>
                <w:color w:val="FFFFFF" w:themeColor="background1"/>
                <w:sz w:val="14"/>
                <w:szCs w:val="14"/>
              </w:rPr>
              <w:t>Grade 2</w:t>
            </w:r>
          </w:p>
        </w:tc>
        <w:tc>
          <w:tcPr>
            <w:tcW w:w="808" w:type="pct"/>
            <w:gridSpan w:val="3"/>
            <w:shd w:val="clear" w:color="auto" w:fill="003359" w:themeFill="accent2"/>
          </w:tcPr>
          <w:p w14:paraId="3B6E2177" w14:textId="22CE7B31" w:rsidR="00422605" w:rsidRPr="000D128D" w:rsidRDefault="00422605" w:rsidP="000D128D">
            <w:pPr>
              <w:pStyle w:val="TableText"/>
              <w:keepNext/>
              <w:jc w:val="center"/>
              <w:rPr>
                <w:b/>
                <w:color w:val="FFFFFF" w:themeColor="background1"/>
                <w:sz w:val="14"/>
                <w:szCs w:val="14"/>
              </w:rPr>
            </w:pPr>
            <w:r w:rsidRPr="002F7536">
              <w:rPr>
                <w:b/>
                <w:color w:val="FFFFFF" w:themeColor="background1"/>
                <w:sz w:val="14"/>
                <w:szCs w:val="14"/>
              </w:rPr>
              <w:t>Grade 3</w:t>
            </w:r>
          </w:p>
        </w:tc>
        <w:tc>
          <w:tcPr>
            <w:tcW w:w="806" w:type="pct"/>
            <w:gridSpan w:val="3"/>
            <w:shd w:val="clear" w:color="auto" w:fill="003359" w:themeFill="accent2"/>
          </w:tcPr>
          <w:p w14:paraId="173D05AE" w14:textId="2CEE07BB" w:rsidR="00422605" w:rsidRPr="000D128D" w:rsidRDefault="00422605" w:rsidP="000D128D">
            <w:pPr>
              <w:pStyle w:val="TableText"/>
              <w:keepNext/>
              <w:jc w:val="center"/>
              <w:rPr>
                <w:b/>
                <w:color w:val="FFFFFF" w:themeColor="background1"/>
                <w:sz w:val="14"/>
                <w:szCs w:val="14"/>
              </w:rPr>
            </w:pPr>
            <w:r w:rsidRPr="002F7536">
              <w:rPr>
                <w:b/>
                <w:color w:val="FFFFFF" w:themeColor="background1"/>
                <w:sz w:val="14"/>
                <w:szCs w:val="14"/>
              </w:rPr>
              <w:t>Total</w:t>
            </w:r>
          </w:p>
        </w:tc>
      </w:tr>
      <w:tr w:rsidR="0008386A" w:rsidRPr="00E20A92" w14:paraId="1A8DBA50" w14:textId="1B0FA2B5" w:rsidTr="00134272">
        <w:trPr>
          <w:tblHeader/>
        </w:trPr>
        <w:tc>
          <w:tcPr>
            <w:tcW w:w="525" w:type="pct"/>
            <w:vMerge/>
            <w:shd w:val="clear" w:color="auto" w:fill="003359" w:themeFill="accent2"/>
            <w:noWrap/>
            <w:vAlign w:val="center"/>
            <w:hideMark/>
          </w:tcPr>
          <w:p w14:paraId="0F79AEA7" w14:textId="77777777" w:rsidR="00A9538C" w:rsidRPr="000D128D" w:rsidRDefault="00A9538C" w:rsidP="000D128D">
            <w:pPr>
              <w:pStyle w:val="TableText"/>
              <w:keepNext/>
              <w:jc w:val="center"/>
              <w:rPr>
                <w:b/>
                <w:color w:val="FFFFFF" w:themeColor="background1"/>
                <w:sz w:val="14"/>
                <w:szCs w:val="14"/>
              </w:rPr>
            </w:pPr>
          </w:p>
        </w:tc>
        <w:tc>
          <w:tcPr>
            <w:tcW w:w="439" w:type="pct"/>
            <w:vMerge/>
            <w:shd w:val="clear" w:color="auto" w:fill="003359" w:themeFill="accent2"/>
            <w:noWrap/>
            <w:vAlign w:val="center"/>
            <w:hideMark/>
          </w:tcPr>
          <w:p w14:paraId="4A2DFF5B" w14:textId="77777777" w:rsidR="00A9538C" w:rsidRPr="000D128D" w:rsidRDefault="00A9538C" w:rsidP="000D128D">
            <w:pPr>
              <w:pStyle w:val="TableText"/>
              <w:keepNext/>
              <w:jc w:val="center"/>
              <w:rPr>
                <w:b/>
                <w:color w:val="FFFFFF" w:themeColor="background1"/>
                <w:sz w:val="14"/>
                <w:szCs w:val="14"/>
              </w:rPr>
            </w:pPr>
          </w:p>
        </w:tc>
        <w:tc>
          <w:tcPr>
            <w:tcW w:w="269" w:type="pct"/>
            <w:shd w:val="clear" w:color="auto" w:fill="003359" w:themeFill="accent2"/>
            <w:noWrap/>
            <w:vAlign w:val="center"/>
            <w:hideMark/>
          </w:tcPr>
          <w:p w14:paraId="61AA12DC" w14:textId="77777777" w:rsidR="00A9538C" w:rsidRPr="000D128D" w:rsidRDefault="00A9538C" w:rsidP="000D128D">
            <w:pPr>
              <w:pStyle w:val="TableText"/>
              <w:keepNext/>
              <w:jc w:val="center"/>
              <w:rPr>
                <w:b/>
                <w:color w:val="FFFFFF" w:themeColor="background1"/>
                <w:sz w:val="14"/>
                <w:szCs w:val="14"/>
              </w:rPr>
            </w:pPr>
            <w:r w:rsidRPr="000D128D">
              <w:rPr>
                <w:b/>
                <w:color w:val="FFFFFF" w:themeColor="background1"/>
                <w:sz w:val="14"/>
                <w:szCs w:val="14"/>
              </w:rPr>
              <w:t>M</w:t>
            </w:r>
          </w:p>
        </w:tc>
        <w:tc>
          <w:tcPr>
            <w:tcW w:w="269" w:type="pct"/>
            <w:shd w:val="clear" w:color="auto" w:fill="003359" w:themeFill="accent2"/>
            <w:noWrap/>
            <w:vAlign w:val="center"/>
            <w:hideMark/>
          </w:tcPr>
          <w:p w14:paraId="54A262BA" w14:textId="77777777" w:rsidR="00A9538C" w:rsidRPr="000D128D" w:rsidRDefault="00A9538C" w:rsidP="000D128D">
            <w:pPr>
              <w:pStyle w:val="TableText"/>
              <w:keepNext/>
              <w:jc w:val="center"/>
              <w:rPr>
                <w:b/>
                <w:color w:val="FFFFFF" w:themeColor="background1"/>
                <w:sz w:val="14"/>
                <w:szCs w:val="14"/>
              </w:rPr>
            </w:pPr>
            <w:r w:rsidRPr="000D128D">
              <w:rPr>
                <w:b/>
                <w:color w:val="FFFFFF" w:themeColor="background1"/>
                <w:sz w:val="14"/>
                <w:szCs w:val="14"/>
              </w:rPr>
              <w:t>F</w:t>
            </w:r>
          </w:p>
        </w:tc>
        <w:tc>
          <w:tcPr>
            <w:tcW w:w="269" w:type="pct"/>
            <w:shd w:val="clear" w:color="auto" w:fill="003359" w:themeFill="accent2"/>
            <w:noWrap/>
            <w:vAlign w:val="center"/>
            <w:hideMark/>
          </w:tcPr>
          <w:p w14:paraId="74B26D7B" w14:textId="77777777" w:rsidR="00A9538C" w:rsidRPr="000D128D" w:rsidRDefault="00A9538C" w:rsidP="000D128D">
            <w:pPr>
              <w:pStyle w:val="TableText"/>
              <w:keepNext/>
              <w:jc w:val="center"/>
              <w:rPr>
                <w:b/>
                <w:color w:val="FFFFFF" w:themeColor="background1"/>
                <w:sz w:val="14"/>
                <w:szCs w:val="14"/>
              </w:rPr>
            </w:pPr>
            <w:r w:rsidRPr="000D128D">
              <w:rPr>
                <w:b/>
                <w:color w:val="FFFFFF" w:themeColor="background1"/>
                <w:sz w:val="14"/>
                <w:szCs w:val="14"/>
              </w:rPr>
              <w:t>T</w:t>
            </w:r>
          </w:p>
        </w:tc>
        <w:tc>
          <w:tcPr>
            <w:tcW w:w="269" w:type="pct"/>
            <w:shd w:val="clear" w:color="auto" w:fill="003359" w:themeFill="accent2"/>
            <w:noWrap/>
            <w:vAlign w:val="center"/>
            <w:hideMark/>
          </w:tcPr>
          <w:p w14:paraId="7C1F07CF" w14:textId="77777777" w:rsidR="00A9538C" w:rsidRPr="000D128D" w:rsidRDefault="00A9538C" w:rsidP="000D128D">
            <w:pPr>
              <w:pStyle w:val="TableText"/>
              <w:keepNext/>
              <w:jc w:val="center"/>
              <w:rPr>
                <w:b/>
                <w:color w:val="FFFFFF" w:themeColor="background1"/>
                <w:sz w:val="14"/>
                <w:szCs w:val="14"/>
              </w:rPr>
            </w:pPr>
            <w:r w:rsidRPr="000D128D">
              <w:rPr>
                <w:b/>
                <w:color w:val="FFFFFF" w:themeColor="background1"/>
                <w:sz w:val="14"/>
                <w:szCs w:val="14"/>
              </w:rPr>
              <w:t>M</w:t>
            </w:r>
          </w:p>
        </w:tc>
        <w:tc>
          <w:tcPr>
            <w:tcW w:w="269" w:type="pct"/>
            <w:shd w:val="clear" w:color="auto" w:fill="003359" w:themeFill="accent2"/>
            <w:noWrap/>
            <w:vAlign w:val="center"/>
            <w:hideMark/>
          </w:tcPr>
          <w:p w14:paraId="4D7B816A" w14:textId="77777777" w:rsidR="00A9538C" w:rsidRPr="000D128D" w:rsidRDefault="00A9538C" w:rsidP="000D128D">
            <w:pPr>
              <w:pStyle w:val="TableText"/>
              <w:keepNext/>
              <w:jc w:val="center"/>
              <w:rPr>
                <w:b/>
                <w:color w:val="FFFFFF" w:themeColor="background1"/>
                <w:sz w:val="14"/>
                <w:szCs w:val="14"/>
              </w:rPr>
            </w:pPr>
            <w:r w:rsidRPr="000D128D">
              <w:rPr>
                <w:b/>
                <w:color w:val="FFFFFF" w:themeColor="background1"/>
                <w:sz w:val="14"/>
                <w:szCs w:val="14"/>
              </w:rPr>
              <w:t>F</w:t>
            </w:r>
          </w:p>
        </w:tc>
        <w:tc>
          <w:tcPr>
            <w:tcW w:w="269" w:type="pct"/>
            <w:shd w:val="clear" w:color="auto" w:fill="003359" w:themeFill="accent2"/>
            <w:noWrap/>
            <w:vAlign w:val="center"/>
            <w:hideMark/>
          </w:tcPr>
          <w:p w14:paraId="1620AB08" w14:textId="77777777" w:rsidR="00A9538C" w:rsidRPr="000D128D" w:rsidRDefault="00A9538C" w:rsidP="000D128D">
            <w:pPr>
              <w:pStyle w:val="TableText"/>
              <w:keepNext/>
              <w:jc w:val="center"/>
              <w:rPr>
                <w:b/>
                <w:color w:val="FFFFFF" w:themeColor="background1"/>
                <w:sz w:val="14"/>
                <w:szCs w:val="14"/>
              </w:rPr>
            </w:pPr>
            <w:r w:rsidRPr="000D128D">
              <w:rPr>
                <w:b/>
                <w:color w:val="FFFFFF" w:themeColor="background1"/>
                <w:sz w:val="14"/>
                <w:szCs w:val="14"/>
              </w:rPr>
              <w:t>T</w:t>
            </w:r>
          </w:p>
        </w:tc>
        <w:tc>
          <w:tcPr>
            <w:tcW w:w="269" w:type="pct"/>
            <w:shd w:val="clear" w:color="auto" w:fill="003359" w:themeFill="accent2"/>
            <w:vAlign w:val="center"/>
          </w:tcPr>
          <w:p w14:paraId="7E4E1E7B" w14:textId="77777777" w:rsidR="00A9538C" w:rsidRPr="000D128D" w:rsidRDefault="00A9538C" w:rsidP="000D128D">
            <w:pPr>
              <w:pStyle w:val="TableText"/>
              <w:keepNext/>
              <w:jc w:val="center"/>
              <w:rPr>
                <w:b/>
                <w:color w:val="FFFFFF" w:themeColor="background1"/>
                <w:sz w:val="14"/>
                <w:szCs w:val="14"/>
              </w:rPr>
            </w:pPr>
            <w:r w:rsidRPr="000D128D">
              <w:rPr>
                <w:b/>
                <w:color w:val="FFFFFF" w:themeColor="background1"/>
                <w:sz w:val="14"/>
                <w:szCs w:val="14"/>
              </w:rPr>
              <w:t>M</w:t>
            </w:r>
          </w:p>
        </w:tc>
        <w:tc>
          <w:tcPr>
            <w:tcW w:w="270" w:type="pct"/>
            <w:shd w:val="clear" w:color="auto" w:fill="003359" w:themeFill="accent2"/>
            <w:vAlign w:val="center"/>
          </w:tcPr>
          <w:p w14:paraId="15F446F4" w14:textId="77777777" w:rsidR="00A9538C" w:rsidRPr="000D128D" w:rsidRDefault="00A9538C" w:rsidP="000D128D">
            <w:pPr>
              <w:pStyle w:val="TableText"/>
              <w:keepNext/>
              <w:jc w:val="center"/>
              <w:rPr>
                <w:b/>
                <w:color w:val="FFFFFF" w:themeColor="background1"/>
                <w:sz w:val="14"/>
                <w:szCs w:val="14"/>
              </w:rPr>
            </w:pPr>
            <w:r w:rsidRPr="000D128D">
              <w:rPr>
                <w:b/>
                <w:color w:val="FFFFFF" w:themeColor="background1"/>
                <w:sz w:val="14"/>
                <w:szCs w:val="14"/>
              </w:rPr>
              <w:t>F</w:t>
            </w:r>
          </w:p>
        </w:tc>
        <w:tc>
          <w:tcPr>
            <w:tcW w:w="269" w:type="pct"/>
            <w:shd w:val="clear" w:color="auto" w:fill="003359" w:themeFill="accent2"/>
            <w:vAlign w:val="center"/>
          </w:tcPr>
          <w:p w14:paraId="5752B244" w14:textId="77777777" w:rsidR="00A9538C" w:rsidRPr="000D128D" w:rsidRDefault="00A9538C" w:rsidP="000D128D">
            <w:pPr>
              <w:pStyle w:val="TableText"/>
              <w:keepNext/>
              <w:jc w:val="center"/>
              <w:rPr>
                <w:b/>
                <w:color w:val="FFFFFF" w:themeColor="background1"/>
                <w:sz w:val="14"/>
                <w:szCs w:val="14"/>
              </w:rPr>
            </w:pPr>
            <w:r w:rsidRPr="000D128D">
              <w:rPr>
                <w:b/>
                <w:color w:val="FFFFFF" w:themeColor="background1"/>
                <w:sz w:val="14"/>
                <w:szCs w:val="14"/>
              </w:rPr>
              <w:t>T</w:t>
            </w:r>
          </w:p>
        </w:tc>
        <w:tc>
          <w:tcPr>
            <w:tcW w:w="269" w:type="pct"/>
            <w:shd w:val="clear" w:color="auto" w:fill="003359" w:themeFill="accent2"/>
          </w:tcPr>
          <w:p w14:paraId="280EC32E" w14:textId="08D36F35" w:rsidR="00A9538C" w:rsidRPr="000D128D" w:rsidRDefault="00422605" w:rsidP="000D128D">
            <w:pPr>
              <w:pStyle w:val="TableText"/>
              <w:keepNext/>
              <w:jc w:val="center"/>
              <w:rPr>
                <w:b/>
                <w:color w:val="FFFFFF" w:themeColor="background1"/>
                <w:sz w:val="14"/>
                <w:szCs w:val="14"/>
              </w:rPr>
            </w:pPr>
            <w:r w:rsidRPr="002F7536">
              <w:rPr>
                <w:b/>
                <w:color w:val="FFFFFF" w:themeColor="background1"/>
                <w:sz w:val="14"/>
                <w:szCs w:val="14"/>
              </w:rPr>
              <w:t>M</w:t>
            </w:r>
          </w:p>
        </w:tc>
        <w:tc>
          <w:tcPr>
            <w:tcW w:w="269" w:type="pct"/>
            <w:shd w:val="clear" w:color="auto" w:fill="003359" w:themeFill="accent2"/>
          </w:tcPr>
          <w:p w14:paraId="149FDD73" w14:textId="12C063BC" w:rsidR="00A9538C" w:rsidRPr="000D128D" w:rsidRDefault="00422605" w:rsidP="000D128D">
            <w:pPr>
              <w:pStyle w:val="TableText"/>
              <w:keepNext/>
              <w:jc w:val="center"/>
              <w:rPr>
                <w:b/>
                <w:color w:val="FFFFFF" w:themeColor="background1"/>
                <w:sz w:val="14"/>
                <w:szCs w:val="14"/>
              </w:rPr>
            </w:pPr>
            <w:r w:rsidRPr="002F7536">
              <w:rPr>
                <w:b/>
                <w:color w:val="FFFFFF" w:themeColor="background1"/>
                <w:sz w:val="14"/>
                <w:szCs w:val="14"/>
              </w:rPr>
              <w:t>F</w:t>
            </w:r>
          </w:p>
        </w:tc>
        <w:tc>
          <w:tcPr>
            <w:tcW w:w="270" w:type="pct"/>
            <w:shd w:val="clear" w:color="auto" w:fill="003359" w:themeFill="accent2"/>
          </w:tcPr>
          <w:p w14:paraId="17BF5A56" w14:textId="465A734A" w:rsidR="00A9538C" w:rsidRPr="000D128D" w:rsidRDefault="00422605" w:rsidP="000D128D">
            <w:pPr>
              <w:pStyle w:val="TableText"/>
              <w:keepNext/>
              <w:jc w:val="center"/>
              <w:rPr>
                <w:b/>
                <w:color w:val="FFFFFF" w:themeColor="background1"/>
                <w:sz w:val="14"/>
                <w:szCs w:val="14"/>
              </w:rPr>
            </w:pPr>
            <w:r w:rsidRPr="002F7536">
              <w:rPr>
                <w:b/>
                <w:color w:val="FFFFFF" w:themeColor="background1"/>
                <w:sz w:val="14"/>
                <w:szCs w:val="14"/>
              </w:rPr>
              <w:t>T</w:t>
            </w:r>
          </w:p>
        </w:tc>
        <w:tc>
          <w:tcPr>
            <w:tcW w:w="269" w:type="pct"/>
            <w:shd w:val="clear" w:color="auto" w:fill="003359" w:themeFill="accent2"/>
          </w:tcPr>
          <w:p w14:paraId="2EB61143" w14:textId="799C8077" w:rsidR="00A9538C" w:rsidRPr="000D128D" w:rsidRDefault="00422605" w:rsidP="000D128D">
            <w:pPr>
              <w:pStyle w:val="TableText"/>
              <w:keepNext/>
              <w:jc w:val="center"/>
              <w:rPr>
                <w:b/>
                <w:color w:val="FFFFFF" w:themeColor="background1"/>
                <w:sz w:val="14"/>
                <w:szCs w:val="14"/>
              </w:rPr>
            </w:pPr>
            <w:r w:rsidRPr="002F7536">
              <w:rPr>
                <w:b/>
                <w:color w:val="FFFFFF" w:themeColor="background1"/>
                <w:sz w:val="14"/>
                <w:szCs w:val="14"/>
              </w:rPr>
              <w:t>M</w:t>
            </w:r>
          </w:p>
        </w:tc>
        <w:tc>
          <w:tcPr>
            <w:tcW w:w="269" w:type="pct"/>
            <w:shd w:val="clear" w:color="auto" w:fill="003359" w:themeFill="accent2"/>
          </w:tcPr>
          <w:p w14:paraId="1DA88815" w14:textId="766C56EE" w:rsidR="00A9538C" w:rsidRPr="000D128D" w:rsidRDefault="00422605" w:rsidP="000D128D">
            <w:pPr>
              <w:pStyle w:val="TableText"/>
              <w:keepNext/>
              <w:jc w:val="center"/>
              <w:rPr>
                <w:b/>
                <w:color w:val="FFFFFF" w:themeColor="background1"/>
                <w:sz w:val="14"/>
                <w:szCs w:val="14"/>
              </w:rPr>
            </w:pPr>
            <w:r w:rsidRPr="002F7536">
              <w:rPr>
                <w:b/>
                <w:color w:val="FFFFFF" w:themeColor="background1"/>
                <w:sz w:val="14"/>
                <w:szCs w:val="14"/>
              </w:rPr>
              <w:t>F</w:t>
            </w:r>
          </w:p>
        </w:tc>
        <w:tc>
          <w:tcPr>
            <w:tcW w:w="268" w:type="pct"/>
            <w:shd w:val="clear" w:color="auto" w:fill="003359" w:themeFill="accent2"/>
          </w:tcPr>
          <w:p w14:paraId="41E1B09A" w14:textId="5DFEB910" w:rsidR="00A9538C" w:rsidRPr="000D128D" w:rsidRDefault="00422605" w:rsidP="000D128D">
            <w:pPr>
              <w:pStyle w:val="TableText"/>
              <w:keepNext/>
              <w:jc w:val="center"/>
              <w:rPr>
                <w:b/>
                <w:color w:val="FFFFFF" w:themeColor="background1"/>
                <w:sz w:val="14"/>
                <w:szCs w:val="14"/>
              </w:rPr>
            </w:pPr>
            <w:r w:rsidRPr="002F7536">
              <w:rPr>
                <w:b/>
                <w:color w:val="FFFFFF" w:themeColor="background1"/>
                <w:sz w:val="14"/>
                <w:szCs w:val="14"/>
              </w:rPr>
              <w:t>T</w:t>
            </w:r>
          </w:p>
        </w:tc>
      </w:tr>
      <w:tr w:rsidR="00422605" w:rsidRPr="002F7536" w14:paraId="39B2B04E" w14:textId="0A40DC4A" w:rsidTr="000D128D">
        <w:tc>
          <w:tcPr>
            <w:tcW w:w="525" w:type="pct"/>
            <w:shd w:val="clear" w:color="auto" w:fill="auto"/>
            <w:noWrap/>
            <w:vAlign w:val="bottom"/>
            <w:hideMark/>
          </w:tcPr>
          <w:p w14:paraId="4A316036" w14:textId="5AD91B30" w:rsidR="00422605" w:rsidRPr="000D128D" w:rsidRDefault="00422605" w:rsidP="000D128D">
            <w:pPr>
              <w:pStyle w:val="TableText"/>
              <w:keepNext/>
              <w:rPr>
                <w:sz w:val="14"/>
                <w:szCs w:val="14"/>
              </w:rPr>
            </w:pPr>
            <w:r w:rsidRPr="000D128D">
              <w:rPr>
                <w:sz w:val="14"/>
                <w:szCs w:val="14"/>
              </w:rPr>
              <w:t>2015</w:t>
            </w:r>
            <w:r w:rsidRPr="002F7536">
              <w:rPr>
                <w:sz w:val="14"/>
                <w:szCs w:val="14"/>
              </w:rPr>
              <w:t>–2</w:t>
            </w:r>
            <w:r w:rsidRPr="000D128D">
              <w:rPr>
                <w:sz w:val="14"/>
                <w:szCs w:val="14"/>
              </w:rPr>
              <w:t>016</w:t>
            </w:r>
          </w:p>
        </w:tc>
        <w:tc>
          <w:tcPr>
            <w:tcW w:w="439" w:type="pct"/>
            <w:shd w:val="clear" w:color="auto" w:fill="auto"/>
            <w:noWrap/>
            <w:hideMark/>
          </w:tcPr>
          <w:p w14:paraId="6344C697" w14:textId="77777777" w:rsidR="00422605" w:rsidRPr="000D128D" w:rsidRDefault="00422605" w:rsidP="000D128D">
            <w:pPr>
              <w:pStyle w:val="TableText"/>
              <w:keepNext/>
              <w:jc w:val="right"/>
              <w:rPr>
                <w:sz w:val="14"/>
                <w:szCs w:val="14"/>
              </w:rPr>
            </w:pPr>
            <w:r w:rsidRPr="000D128D">
              <w:rPr>
                <w:sz w:val="14"/>
                <w:szCs w:val="14"/>
              </w:rPr>
              <w:t>26</w:t>
            </w:r>
          </w:p>
        </w:tc>
        <w:tc>
          <w:tcPr>
            <w:tcW w:w="269" w:type="pct"/>
            <w:shd w:val="clear" w:color="auto" w:fill="auto"/>
            <w:noWrap/>
            <w:hideMark/>
          </w:tcPr>
          <w:p w14:paraId="608379ED" w14:textId="77777777" w:rsidR="00422605" w:rsidRPr="000D128D" w:rsidRDefault="00422605" w:rsidP="000D128D">
            <w:pPr>
              <w:pStyle w:val="TableText"/>
              <w:keepNext/>
              <w:jc w:val="right"/>
              <w:rPr>
                <w:sz w:val="14"/>
                <w:szCs w:val="14"/>
              </w:rPr>
            </w:pPr>
            <w:r w:rsidRPr="000D128D">
              <w:rPr>
                <w:sz w:val="14"/>
                <w:szCs w:val="14"/>
              </w:rPr>
              <w:t>331</w:t>
            </w:r>
          </w:p>
        </w:tc>
        <w:tc>
          <w:tcPr>
            <w:tcW w:w="269" w:type="pct"/>
            <w:shd w:val="clear" w:color="auto" w:fill="auto"/>
            <w:noWrap/>
            <w:hideMark/>
          </w:tcPr>
          <w:p w14:paraId="2EE96898" w14:textId="77777777" w:rsidR="00422605" w:rsidRPr="000D128D" w:rsidRDefault="00422605" w:rsidP="000D128D">
            <w:pPr>
              <w:pStyle w:val="TableText"/>
              <w:keepNext/>
              <w:jc w:val="right"/>
              <w:rPr>
                <w:sz w:val="14"/>
                <w:szCs w:val="14"/>
              </w:rPr>
            </w:pPr>
            <w:r w:rsidRPr="000D128D">
              <w:rPr>
                <w:sz w:val="14"/>
                <w:szCs w:val="14"/>
              </w:rPr>
              <w:t>342</w:t>
            </w:r>
          </w:p>
        </w:tc>
        <w:tc>
          <w:tcPr>
            <w:tcW w:w="269" w:type="pct"/>
            <w:shd w:val="clear" w:color="auto" w:fill="auto"/>
            <w:noWrap/>
            <w:hideMark/>
          </w:tcPr>
          <w:p w14:paraId="4B5E4D7C" w14:textId="77777777" w:rsidR="00422605" w:rsidRPr="000D128D" w:rsidRDefault="00422605" w:rsidP="000D128D">
            <w:pPr>
              <w:pStyle w:val="TableText"/>
              <w:keepNext/>
              <w:jc w:val="right"/>
              <w:rPr>
                <w:sz w:val="14"/>
                <w:szCs w:val="14"/>
              </w:rPr>
            </w:pPr>
            <w:r w:rsidRPr="000D128D">
              <w:rPr>
                <w:sz w:val="14"/>
                <w:szCs w:val="14"/>
              </w:rPr>
              <w:t>673</w:t>
            </w:r>
          </w:p>
        </w:tc>
        <w:tc>
          <w:tcPr>
            <w:tcW w:w="269" w:type="pct"/>
            <w:shd w:val="clear" w:color="auto" w:fill="auto"/>
            <w:noWrap/>
            <w:hideMark/>
          </w:tcPr>
          <w:p w14:paraId="7BCF65B6" w14:textId="77777777" w:rsidR="00422605" w:rsidRPr="000D128D" w:rsidRDefault="00422605" w:rsidP="000D128D">
            <w:pPr>
              <w:pStyle w:val="TableText"/>
              <w:keepNext/>
              <w:jc w:val="right"/>
              <w:rPr>
                <w:sz w:val="14"/>
                <w:szCs w:val="14"/>
              </w:rPr>
            </w:pPr>
            <w:r w:rsidRPr="000D128D">
              <w:rPr>
                <w:sz w:val="14"/>
                <w:szCs w:val="14"/>
              </w:rPr>
              <w:t>224</w:t>
            </w:r>
          </w:p>
        </w:tc>
        <w:tc>
          <w:tcPr>
            <w:tcW w:w="269" w:type="pct"/>
            <w:shd w:val="clear" w:color="auto" w:fill="auto"/>
            <w:noWrap/>
            <w:hideMark/>
          </w:tcPr>
          <w:p w14:paraId="5E7DE4E3" w14:textId="77777777" w:rsidR="00422605" w:rsidRPr="000D128D" w:rsidRDefault="00422605" w:rsidP="000D128D">
            <w:pPr>
              <w:pStyle w:val="TableText"/>
              <w:keepNext/>
              <w:jc w:val="right"/>
              <w:rPr>
                <w:sz w:val="14"/>
                <w:szCs w:val="14"/>
              </w:rPr>
            </w:pPr>
            <w:r w:rsidRPr="000D128D">
              <w:rPr>
                <w:sz w:val="14"/>
                <w:szCs w:val="14"/>
              </w:rPr>
              <w:t>227</w:t>
            </w:r>
          </w:p>
        </w:tc>
        <w:tc>
          <w:tcPr>
            <w:tcW w:w="269" w:type="pct"/>
            <w:shd w:val="clear" w:color="auto" w:fill="auto"/>
            <w:noWrap/>
            <w:hideMark/>
          </w:tcPr>
          <w:p w14:paraId="1EC2B65A" w14:textId="77777777" w:rsidR="00422605" w:rsidRPr="000D128D" w:rsidRDefault="00422605" w:rsidP="000D128D">
            <w:pPr>
              <w:pStyle w:val="TableText"/>
              <w:keepNext/>
              <w:jc w:val="right"/>
              <w:rPr>
                <w:sz w:val="14"/>
                <w:szCs w:val="14"/>
              </w:rPr>
            </w:pPr>
            <w:r w:rsidRPr="000D128D">
              <w:rPr>
                <w:sz w:val="14"/>
                <w:szCs w:val="14"/>
              </w:rPr>
              <w:t>451</w:t>
            </w:r>
          </w:p>
        </w:tc>
        <w:tc>
          <w:tcPr>
            <w:tcW w:w="269" w:type="pct"/>
          </w:tcPr>
          <w:p w14:paraId="2EDA6507" w14:textId="77777777" w:rsidR="00422605" w:rsidRPr="000D128D" w:rsidRDefault="00422605" w:rsidP="000D128D">
            <w:pPr>
              <w:pStyle w:val="TableText"/>
              <w:keepNext/>
              <w:jc w:val="right"/>
              <w:rPr>
                <w:sz w:val="14"/>
                <w:szCs w:val="14"/>
              </w:rPr>
            </w:pPr>
            <w:r w:rsidRPr="000D128D">
              <w:rPr>
                <w:sz w:val="14"/>
                <w:szCs w:val="14"/>
              </w:rPr>
              <w:t>224</w:t>
            </w:r>
          </w:p>
        </w:tc>
        <w:tc>
          <w:tcPr>
            <w:tcW w:w="270" w:type="pct"/>
          </w:tcPr>
          <w:p w14:paraId="0B627837" w14:textId="77777777" w:rsidR="00422605" w:rsidRPr="000D128D" w:rsidRDefault="00422605" w:rsidP="000D128D">
            <w:pPr>
              <w:pStyle w:val="TableText"/>
              <w:keepNext/>
              <w:jc w:val="right"/>
              <w:rPr>
                <w:sz w:val="14"/>
                <w:szCs w:val="14"/>
              </w:rPr>
            </w:pPr>
            <w:r w:rsidRPr="000D128D">
              <w:rPr>
                <w:sz w:val="14"/>
                <w:szCs w:val="14"/>
              </w:rPr>
              <w:t>208</w:t>
            </w:r>
          </w:p>
        </w:tc>
        <w:tc>
          <w:tcPr>
            <w:tcW w:w="269" w:type="pct"/>
          </w:tcPr>
          <w:p w14:paraId="5BAA9212" w14:textId="77777777" w:rsidR="00422605" w:rsidRPr="000D128D" w:rsidRDefault="00422605" w:rsidP="000D128D">
            <w:pPr>
              <w:pStyle w:val="TableText"/>
              <w:keepNext/>
              <w:jc w:val="right"/>
              <w:rPr>
                <w:sz w:val="14"/>
                <w:szCs w:val="14"/>
              </w:rPr>
            </w:pPr>
            <w:r w:rsidRPr="000D128D">
              <w:rPr>
                <w:sz w:val="14"/>
                <w:szCs w:val="14"/>
              </w:rPr>
              <w:t>432</w:t>
            </w:r>
          </w:p>
        </w:tc>
        <w:tc>
          <w:tcPr>
            <w:tcW w:w="269" w:type="pct"/>
            <w:vAlign w:val="bottom"/>
          </w:tcPr>
          <w:p w14:paraId="329D9B99" w14:textId="5314BDBB" w:rsidR="00422605" w:rsidRPr="000D128D" w:rsidRDefault="00422605" w:rsidP="000D128D">
            <w:pPr>
              <w:pStyle w:val="TableText"/>
              <w:keepNext/>
              <w:jc w:val="right"/>
              <w:rPr>
                <w:sz w:val="14"/>
                <w:szCs w:val="14"/>
              </w:rPr>
            </w:pPr>
            <w:r w:rsidRPr="002F7536">
              <w:rPr>
                <w:rFonts w:asciiTheme="minorHAnsi" w:hAnsiTheme="minorHAnsi"/>
              </w:rPr>
              <w:t>779</w:t>
            </w:r>
          </w:p>
        </w:tc>
        <w:tc>
          <w:tcPr>
            <w:tcW w:w="269" w:type="pct"/>
            <w:vAlign w:val="bottom"/>
          </w:tcPr>
          <w:p w14:paraId="04D55C7B" w14:textId="5DBF949C" w:rsidR="00422605" w:rsidRPr="000D128D" w:rsidRDefault="00422605" w:rsidP="000D128D">
            <w:pPr>
              <w:pStyle w:val="TableText"/>
              <w:keepNext/>
              <w:jc w:val="right"/>
              <w:rPr>
                <w:sz w:val="14"/>
                <w:szCs w:val="14"/>
              </w:rPr>
            </w:pPr>
            <w:r w:rsidRPr="002F7536">
              <w:rPr>
                <w:rFonts w:asciiTheme="minorHAnsi" w:hAnsiTheme="minorHAnsi"/>
              </w:rPr>
              <w:t>777</w:t>
            </w:r>
          </w:p>
        </w:tc>
        <w:tc>
          <w:tcPr>
            <w:tcW w:w="270" w:type="pct"/>
            <w:vAlign w:val="bottom"/>
          </w:tcPr>
          <w:p w14:paraId="545B5EFE" w14:textId="19B5112C" w:rsidR="00422605" w:rsidRPr="000D128D" w:rsidRDefault="00422605" w:rsidP="000D128D">
            <w:pPr>
              <w:pStyle w:val="TableText"/>
              <w:keepNext/>
              <w:jc w:val="right"/>
              <w:rPr>
                <w:sz w:val="14"/>
                <w:szCs w:val="14"/>
              </w:rPr>
            </w:pPr>
            <w:r w:rsidRPr="002F7536">
              <w:rPr>
                <w:rFonts w:asciiTheme="minorHAnsi" w:hAnsiTheme="minorHAnsi"/>
              </w:rPr>
              <w:t>1,556</w:t>
            </w:r>
          </w:p>
        </w:tc>
        <w:tc>
          <w:tcPr>
            <w:tcW w:w="269" w:type="pct"/>
            <w:vAlign w:val="bottom"/>
          </w:tcPr>
          <w:p w14:paraId="1AE8AF7C" w14:textId="5260790F" w:rsidR="00422605" w:rsidRPr="000D128D" w:rsidRDefault="00422605" w:rsidP="000D128D">
            <w:pPr>
              <w:pStyle w:val="TableText"/>
              <w:keepNext/>
              <w:jc w:val="right"/>
              <w:rPr>
                <w:sz w:val="14"/>
                <w:szCs w:val="14"/>
              </w:rPr>
            </w:pPr>
            <w:r w:rsidRPr="002F7536">
              <w:rPr>
                <w:rFonts w:asciiTheme="minorHAnsi" w:hAnsiTheme="minorHAnsi"/>
              </w:rPr>
              <w:t>1,558</w:t>
            </w:r>
          </w:p>
        </w:tc>
        <w:tc>
          <w:tcPr>
            <w:tcW w:w="269" w:type="pct"/>
            <w:vAlign w:val="bottom"/>
          </w:tcPr>
          <w:p w14:paraId="773C608E" w14:textId="5A111781" w:rsidR="00422605" w:rsidRPr="000D128D" w:rsidRDefault="00422605" w:rsidP="000D128D">
            <w:pPr>
              <w:pStyle w:val="TableText"/>
              <w:keepNext/>
              <w:jc w:val="right"/>
              <w:rPr>
                <w:sz w:val="14"/>
                <w:szCs w:val="14"/>
              </w:rPr>
            </w:pPr>
            <w:r w:rsidRPr="002F7536">
              <w:rPr>
                <w:rFonts w:asciiTheme="minorHAnsi" w:hAnsiTheme="minorHAnsi"/>
              </w:rPr>
              <w:t>1,554</w:t>
            </w:r>
          </w:p>
        </w:tc>
        <w:tc>
          <w:tcPr>
            <w:tcW w:w="268" w:type="pct"/>
            <w:vAlign w:val="bottom"/>
          </w:tcPr>
          <w:p w14:paraId="754FBC46" w14:textId="5CBF8EA5" w:rsidR="00422605" w:rsidRPr="000D128D" w:rsidRDefault="00422605" w:rsidP="000D128D">
            <w:pPr>
              <w:pStyle w:val="TableText"/>
              <w:keepNext/>
              <w:jc w:val="right"/>
              <w:rPr>
                <w:sz w:val="14"/>
                <w:szCs w:val="14"/>
              </w:rPr>
            </w:pPr>
            <w:r w:rsidRPr="002F7536">
              <w:rPr>
                <w:rFonts w:asciiTheme="minorHAnsi" w:hAnsiTheme="minorHAnsi"/>
              </w:rPr>
              <w:t>3,112</w:t>
            </w:r>
          </w:p>
        </w:tc>
      </w:tr>
      <w:tr w:rsidR="00422605" w:rsidRPr="002F7536" w14:paraId="15658987" w14:textId="0EF6CEE1" w:rsidTr="000D128D">
        <w:tc>
          <w:tcPr>
            <w:tcW w:w="525" w:type="pct"/>
            <w:shd w:val="clear" w:color="auto" w:fill="auto"/>
            <w:noWrap/>
            <w:vAlign w:val="bottom"/>
            <w:hideMark/>
          </w:tcPr>
          <w:p w14:paraId="17226C2B" w14:textId="55F4D794" w:rsidR="00422605" w:rsidRPr="000D128D" w:rsidRDefault="00422605" w:rsidP="000D128D">
            <w:pPr>
              <w:pStyle w:val="TableText"/>
              <w:rPr>
                <w:sz w:val="14"/>
                <w:szCs w:val="14"/>
              </w:rPr>
            </w:pPr>
            <w:r w:rsidRPr="000D128D">
              <w:rPr>
                <w:sz w:val="14"/>
                <w:szCs w:val="14"/>
              </w:rPr>
              <w:t>2016</w:t>
            </w:r>
            <w:r w:rsidRPr="002F7536">
              <w:rPr>
                <w:sz w:val="14"/>
                <w:szCs w:val="14"/>
              </w:rPr>
              <w:t>–2</w:t>
            </w:r>
            <w:r w:rsidRPr="000D128D">
              <w:rPr>
                <w:sz w:val="14"/>
                <w:szCs w:val="14"/>
              </w:rPr>
              <w:t>017</w:t>
            </w:r>
          </w:p>
        </w:tc>
        <w:tc>
          <w:tcPr>
            <w:tcW w:w="439" w:type="pct"/>
            <w:shd w:val="clear" w:color="auto" w:fill="auto"/>
            <w:noWrap/>
            <w:hideMark/>
          </w:tcPr>
          <w:p w14:paraId="1E9C5A35" w14:textId="77777777" w:rsidR="00422605" w:rsidRPr="000D128D" w:rsidRDefault="00422605" w:rsidP="000D128D">
            <w:pPr>
              <w:pStyle w:val="TableText"/>
              <w:jc w:val="right"/>
              <w:rPr>
                <w:sz w:val="14"/>
                <w:szCs w:val="14"/>
              </w:rPr>
            </w:pPr>
            <w:r w:rsidRPr="000D128D">
              <w:rPr>
                <w:sz w:val="14"/>
                <w:szCs w:val="14"/>
              </w:rPr>
              <w:t>52</w:t>
            </w:r>
          </w:p>
        </w:tc>
        <w:tc>
          <w:tcPr>
            <w:tcW w:w="269" w:type="pct"/>
            <w:shd w:val="clear" w:color="auto" w:fill="auto"/>
            <w:noWrap/>
            <w:hideMark/>
          </w:tcPr>
          <w:p w14:paraId="6F3D59A6" w14:textId="77777777" w:rsidR="00422605" w:rsidRPr="000D128D" w:rsidRDefault="00422605" w:rsidP="000D128D">
            <w:pPr>
              <w:pStyle w:val="TableText"/>
              <w:jc w:val="right"/>
              <w:rPr>
                <w:sz w:val="14"/>
                <w:szCs w:val="14"/>
              </w:rPr>
            </w:pPr>
            <w:r w:rsidRPr="000D128D">
              <w:rPr>
                <w:sz w:val="14"/>
                <w:szCs w:val="14"/>
              </w:rPr>
              <w:t>899</w:t>
            </w:r>
          </w:p>
        </w:tc>
        <w:tc>
          <w:tcPr>
            <w:tcW w:w="269" w:type="pct"/>
            <w:shd w:val="clear" w:color="auto" w:fill="auto"/>
            <w:noWrap/>
            <w:hideMark/>
          </w:tcPr>
          <w:p w14:paraId="1FA53090" w14:textId="77777777" w:rsidR="00422605" w:rsidRPr="000D128D" w:rsidRDefault="00422605" w:rsidP="000D128D">
            <w:pPr>
              <w:pStyle w:val="TableText"/>
              <w:jc w:val="right"/>
              <w:rPr>
                <w:sz w:val="14"/>
                <w:szCs w:val="14"/>
              </w:rPr>
            </w:pPr>
            <w:r w:rsidRPr="000D128D">
              <w:rPr>
                <w:sz w:val="14"/>
                <w:szCs w:val="14"/>
              </w:rPr>
              <w:t>810</w:t>
            </w:r>
          </w:p>
        </w:tc>
        <w:tc>
          <w:tcPr>
            <w:tcW w:w="269" w:type="pct"/>
            <w:shd w:val="clear" w:color="auto" w:fill="auto"/>
            <w:noWrap/>
            <w:hideMark/>
          </w:tcPr>
          <w:p w14:paraId="1F44D683" w14:textId="77777777" w:rsidR="00422605" w:rsidRPr="000D128D" w:rsidRDefault="00422605" w:rsidP="000D128D">
            <w:pPr>
              <w:pStyle w:val="TableText"/>
              <w:jc w:val="right"/>
              <w:rPr>
                <w:sz w:val="14"/>
                <w:szCs w:val="14"/>
              </w:rPr>
            </w:pPr>
            <w:r w:rsidRPr="000D128D">
              <w:rPr>
                <w:sz w:val="14"/>
                <w:szCs w:val="14"/>
              </w:rPr>
              <w:t>1,709</w:t>
            </w:r>
          </w:p>
        </w:tc>
        <w:tc>
          <w:tcPr>
            <w:tcW w:w="269" w:type="pct"/>
            <w:shd w:val="clear" w:color="auto" w:fill="auto"/>
            <w:noWrap/>
            <w:hideMark/>
          </w:tcPr>
          <w:p w14:paraId="2EE61D08" w14:textId="77777777" w:rsidR="00422605" w:rsidRPr="000D128D" w:rsidRDefault="00422605" w:rsidP="000D128D">
            <w:pPr>
              <w:pStyle w:val="TableText"/>
              <w:jc w:val="right"/>
              <w:rPr>
                <w:sz w:val="14"/>
                <w:szCs w:val="14"/>
              </w:rPr>
            </w:pPr>
            <w:r w:rsidRPr="000D128D">
              <w:rPr>
                <w:sz w:val="14"/>
                <w:szCs w:val="14"/>
              </w:rPr>
              <w:t>364</w:t>
            </w:r>
          </w:p>
        </w:tc>
        <w:tc>
          <w:tcPr>
            <w:tcW w:w="269" w:type="pct"/>
            <w:shd w:val="clear" w:color="auto" w:fill="auto"/>
            <w:noWrap/>
            <w:hideMark/>
          </w:tcPr>
          <w:p w14:paraId="4CF493A6" w14:textId="77777777" w:rsidR="00422605" w:rsidRPr="000D128D" w:rsidRDefault="00422605" w:rsidP="000D128D">
            <w:pPr>
              <w:pStyle w:val="TableText"/>
              <w:jc w:val="right"/>
              <w:rPr>
                <w:sz w:val="14"/>
                <w:szCs w:val="14"/>
              </w:rPr>
            </w:pPr>
            <w:r w:rsidRPr="000D128D">
              <w:rPr>
                <w:sz w:val="14"/>
                <w:szCs w:val="14"/>
              </w:rPr>
              <w:t>334</w:t>
            </w:r>
          </w:p>
        </w:tc>
        <w:tc>
          <w:tcPr>
            <w:tcW w:w="269" w:type="pct"/>
            <w:shd w:val="clear" w:color="auto" w:fill="auto"/>
            <w:noWrap/>
            <w:hideMark/>
          </w:tcPr>
          <w:p w14:paraId="5DD115AE" w14:textId="77777777" w:rsidR="00422605" w:rsidRPr="000D128D" w:rsidRDefault="00422605" w:rsidP="000D128D">
            <w:pPr>
              <w:pStyle w:val="TableText"/>
              <w:jc w:val="right"/>
              <w:rPr>
                <w:sz w:val="14"/>
                <w:szCs w:val="14"/>
              </w:rPr>
            </w:pPr>
            <w:r w:rsidRPr="000D128D">
              <w:rPr>
                <w:sz w:val="14"/>
                <w:szCs w:val="14"/>
              </w:rPr>
              <w:t>698</w:t>
            </w:r>
          </w:p>
        </w:tc>
        <w:tc>
          <w:tcPr>
            <w:tcW w:w="269" w:type="pct"/>
          </w:tcPr>
          <w:p w14:paraId="39398DE7" w14:textId="77777777" w:rsidR="00422605" w:rsidRPr="000D128D" w:rsidRDefault="00422605" w:rsidP="000D128D">
            <w:pPr>
              <w:pStyle w:val="TableText"/>
              <w:jc w:val="right"/>
              <w:rPr>
                <w:sz w:val="14"/>
                <w:szCs w:val="14"/>
              </w:rPr>
            </w:pPr>
            <w:r w:rsidRPr="000D128D">
              <w:rPr>
                <w:sz w:val="14"/>
                <w:szCs w:val="14"/>
              </w:rPr>
              <w:t>241</w:t>
            </w:r>
          </w:p>
        </w:tc>
        <w:tc>
          <w:tcPr>
            <w:tcW w:w="270" w:type="pct"/>
          </w:tcPr>
          <w:p w14:paraId="70059AA7" w14:textId="77777777" w:rsidR="00422605" w:rsidRPr="000D128D" w:rsidRDefault="00422605" w:rsidP="000D128D">
            <w:pPr>
              <w:pStyle w:val="TableText"/>
              <w:jc w:val="right"/>
              <w:rPr>
                <w:sz w:val="14"/>
                <w:szCs w:val="14"/>
              </w:rPr>
            </w:pPr>
            <w:r w:rsidRPr="000D128D">
              <w:rPr>
                <w:sz w:val="14"/>
                <w:szCs w:val="14"/>
              </w:rPr>
              <w:t>233</w:t>
            </w:r>
          </w:p>
        </w:tc>
        <w:tc>
          <w:tcPr>
            <w:tcW w:w="269" w:type="pct"/>
          </w:tcPr>
          <w:p w14:paraId="220ADA4D" w14:textId="77777777" w:rsidR="00422605" w:rsidRPr="000D128D" w:rsidRDefault="00422605" w:rsidP="000D128D">
            <w:pPr>
              <w:pStyle w:val="TableText"/>
              <w:jc w:val="right"/>
              <w:rPr>
                <w:sz w:val="14"/>
                <w:szCs w:val="14"/>
              </w:rPr>
            </w:pPr>
            <w:r w:rsidRPr="000D128D">
              <w:rPr>
                <w:sz w:val="14"/>
                <w:szCs w:val="14"/>
              </w:rPr>
              <w:t>474</w:t>
            </w:r>
          </w:p>
        </w:tc>
        <w:tc>
          <w:tcPr>
            <w:tcW w:w="269" w:type="pct"/>
            <w:vAlign w:val="bottom"/>
          </w:tcPr>
          <w:p w14:paraId="04A3211C" w14:textId="3BD04787" w:rsidR="00422605" w:rsidRPr="000D128D" w:rsidRDefault="00422605" w:rsidP="00422605">
            <w:pPr>
              <w:pStyle w:val="TableText"/>
              <w:jc w:val="right"/>
              <w:rPr>
                <w:sz w:val="14"/>
                <w:szCs w:val="14"/>
              </w:rPr>
            </w:pPr>
            <w:r w:rsidRPr="002F7536">
              <w:rPr>
                <w:rFonts w:asciiTheme="minorHAnsi" w:hAnsiTheme="minorHAnsi"/>
              </w:rPr>
              <w:t>227</w:t>
            </w:r>
          </w:p>
        </w:tc>
        <w:tc>
          <w:tcPr>
            <w:tcW w:w="269" w:type="pct"/>
            <w:vAlign w:val="bottom"/>
          </w:tcPr>
          <w:p w14:paraId="0B5ACFFD" w14:textId="4054DBFC" w:rsidR="00422605" w:rsidRPr="000D128D" w:rsidRDefault="00422605" w:rsidP="00422605">
            <w:pPr>
              <w:pStyle w:val="TableText"/>
              <w:jc w:val="right"/>
              <w:rPr>
                <w:sz w:val="14"/>
                <w:szCs w:val="14"/>
              </w:rPr>
            </w:pPr>
            <w:r w:rsidRPr="002F7536">
              <w:rPr>
                <w:rFonts w:asciiTheme="minorHAnsi" w:hAnsiTheme="minorHAnsi"/>
              </w:rPr>
              <w:t>210</w:t>
            </w:r>
          </w:p>
        </w:tc>
        <w:tc>
          <w:tcPr>
            <w:tcW w:w="270" w:type="pct"/>
            <w:vAlign w:val="bottom"/>
          </w:tcPr>
          <w:p w14:paraId="5E71AE91" w14:textId="12883980" w:rsidR="00422605" w:rsidRPr="000D128D" w:rsidRDefault="00422605" w:rsidP="00422605">
            <w:pPr>
              <w:pStyle w:val="TableText"/>
              <w:jc w:val="right"/>
              <w:rPr>
                <w:sz w:val="14"/>
                <w:szCs w:val="14"/>
              </w:rPr>
            </w:pPr>
            <w:r w:rsidRPr="002F7536">
              <w:rPr>
                <w:rFonts w:asciiTheme="minorHAnsi" w:hAnsiTheme="minorHAnsi"/>
              </w:rPr>
              <w:t>437</w:t>
            </w:r>
          </w:p>
        </w:tc>
        <w:tc>
          <w:tcPr>
            <w:tcW w:w="269" w:type="pct"/>
            <w:vAlign w:val="bottom"/>
          </w:tcPr>
          <w:p w14:paraId="18A1AC5C" w14:textId="0F12AD02" w:rsidR="00422605" w:rsidRPr="000D128D" w:rsidRDefault="00422605" w:rsidP="00422605">
            <w:pPr>
              <w:pStyle w:val="TableText"/>
              <w:jc w:val="right"/>
              <w:rPr>
                <w:sz w:val="14"/>
                <w:szCs w:val="14"/>
              </w:rPr>
            </w:pPr>
            <w:r w:rsidRPr="002F7536">
              <w:rPr>
                <w:rFonts w:asciiTheme="minorHAnsi" w:hAnsiTheme="minorHAnsi"/>
              </w:rPr>
              <w:t>1,731</w:t>
            </w:r>
          </w:p>
        </w:tc>
        <w:tc>
          <w:tcPr>
            <w:tcW w:w="269" w:type="pct"/>
            <w:vAlign w:val="bottom"/>
          </w:tcPr>
          <w:p w14:paraId="5EA6DFBF" w14:textId="5A83E078" w:rsidR="00422605" w:rsidRPr="000D128D" w:rsidRDefault="00422605" w:rsidP="00422605">
            <w:pPr>
              <w:pStyle w:val="TableText"/>
              <w:jc w:val="right"/>
              <w:rPr>
                <w:sz w:val="14"/>
                <w:szCs w:val="14"/>
              </w:rPr>
            </w:pPr>
            <w:r w:rsidRPr="002F7536">
              <w:rPr>
                <w:rFonts w:asciiTheme="minorHAnsi" w:hAnsiTheme="minorHAnsi"/>
              </w:rPr>
              <w:t>1,587</w:t>
            </w:r>
          </w:p>
        </w:tc>
        <w:tc>
          <w:tcPr>
            <w:tcW w:w="268" w:type="pct"/>
            <w:vAlign w:val="bottom"/>
          </w:tcPr>
          <w:p w14:paraId="2D6B548C" w14:textId="10474505" w:rsidR="00422605" w:rsidRPr="000D128D" w:rsidRDefault="00422605" w:rsidP="00422605">
            <w:pPr>
              <w:pStyle w:val="TableText"/>
              <w:jc w:val="right"/>
              <w:rPr>
                <w:sz w:val="14"/>
                <w:szCs w:val="14"/>
              </w:rPr>
            </w:pPr>
            <w:r w:rsidRPr="002F7536">
              <w:rPr>
                <w:rFonts w:asciiTheme="minorHAnsi" w:hAnsiTheme="minorHAnsi"/>
              </w:rPr>
              <w:t>3,318</w:t>
            </w:r>
          </w:p>
        </w:tc>
      </w:tr>
      <w:tr w:rsidR="0008386A" w:rsidRPr="00E20A92" w14:paraId="60D1158B" w14:textId="09974B4A" w:rsidTr="00422605">
        <w:tc>
          <w:tcPr>
            <w:tcW w:w="525" w:type="pct"/>
            <w:shd w:val="clear" w:color="auto" w:fill="F2F2F2" w:themeFill="background1" w:themeFillShade="F2"/>
            <w:noWrap/>
            <w:vAlign w:val="bottom"/>
          </w:tcPr>
          <w:p w14:paraId="7359B371" w14:textId="77777777" w:rsidR="00422605" w:rsidRPr="000D128D" w:rsidRDefault="00422605" w:rsidP="000D128D">
            <w:pPr>
              <w:pStyle w:val="TableText"/>
              <w:rPr>
                <w:b/>
                <w:sz w:val="14"/>
                <w:szCs w:val="14"/>
              </w:rPr>
            </w:pPr>
            <w:r w:rsidRPr="000D128D">
              <w:rPr>
                <w:b/>
                <w:sz w:val="14"/>
                <w:szCs w:val="14"/>
              </w:rPr>
              <w:t>Total</w:t>
            </w:r>
          </w:p>
        </w:tc>
        <w:tc>
          <w:tcPr>
            <w:tcW w:w="439" w:type="pct"/>
            <w:shd w:val="clear" w:color="auto" w:fill="F2F2F2" w:themeFill="background1" w:themeFillShade="F2"/>
            <w:noWrap/>
          </w:tcPr>
          <w:p w14:paraId="5345E71E" w14:textId="77777777" w:rsidR="00422605" w:rsidRPr="000D128D" w:rsidRDefault="00422605" w:rsidP="000D128D">
            <w:pPr>
              <w:pStyle w:val="TableText"/>
              <w:jc w:val="right"/>
              <w:rPr>
                <w:b/>
                <w:sz w:val="14"/>
                <w:szCs w:val="14"/>
              </w:rPr>
            </w:pPr>
          </w:p>
        </w:tc>
        <w:tc>
          <w:tcPr>
            <w:tcW w:w="269" w:type="pct"/>
            <w:shd w:val="clear" w:color="auto" w:fill="F2F2F2" w:themeFill="background1" w:themeFillShade="F2"/>
            <w:noWrap/>
          </w:tcPr>
          <w:p w14:paraId="3BC0477C" w14:textId="77777777" w:rsidR="00422605" w:rsidRPr="000D128D" w:rsidRDefault="00422605" w:rsidP="000D128D">
            <w:pPr>
              <w:pStyle w:val="TableText"/>
              <w:jc w:val="right"/>
              <w:rPr>
                <w:b/>
                <w:sz w:val="14"/>
                <w:szCs w:val="14"/>
              </w:rPr>
            </w:pPr>
            <w:r w:rsidRPr="000D128D">
              <w:rPr>
                <w:b/>
                <w:sz w:val="14"/>
                <w:szCs w:val="14"/>
              </w:rPr>
              <w:t>1,230</w:t>
            </w:r>
          </w:p>
        </w:tc>
        <w:tc>
          <w:tcPr>
            <w:tcW w:w="269" w:type="pct"/>
            <w:shd w:val="clear" w:color="auto" w:fill="F2F2F2" w:themeFill="background1" w:themeFillShade="F2"/>
            <w:noWrap/>
          </w:tcPr>
          <w:p w14:paraId="5A8334DD" w14:textId="77777777" w:rsidR="00422605" w:rsidRPr="000D128D" w:rsidRDefault="00422605" w:rsidP="000D128D">
            <w:pPr>
              <w:pStyle w:val="TableText"/>
              <w:jc w:val="right"/>
              <w:rPr>
                <w:b/>
                <w:sz w:val="14"/>
                <w:szCs w:val="14"/>
              </w:rPr>
            </w:pPr>
            <w:r w:rsidRPr="000D128D">
              <w:rPr>
                <w:b/>
                <w:sz w:val="14"/>
                <w:szCs w:val="14"/>
              </w:rPr>
              <w:t>1,152</w:t>
            </w:r>
          </w:p>
        </w:tc>
        <w:tc>
          <w:tcPr>
            <w:tcW w:w="269" w:type="pct"/>
            <w:shd w:val="clear" w:color="auto" w:fill="F2F2F2" w:themeFill="background1" w:themeFillShade="F2"/>
            <w:noWrap/>
          </w:tcPr>
          <w:p w14:paraId="768FF3CC" w14:textId="77777777" w:rsidR="00422605" w:rsidRPr="000D128D" w:rsidRDefault="00422605" w:rsidP="000D128D">
            <w:pPr>
              <w:pStyle w:val="TableText"/>
              <w:jc w:val="right"/>
              <w:rPr>
                <w:b/>
                <w:sz w:val="14"/>
                <w:szCs w:val="14"/>
              </w:rPr>
            </w:pPr>
            <w:r w:rsidRPr="000D128D">
              <w:rPr>
                <w:b/>
                <w:sz w:val="14"/>
                <w:szCs w:val="14"/>
              </w:rPr>
              <w:t>2,382</w:t>
            </w:r>
          </w:p>
        </w:tc>
        <w:tc>
          <w:tcPr>
            <w:tcW w:w="269" w:type="pct"/>
            <w:shd w:val="clear" w:color="auto" w:fill="F2F2F2" w:themeFill="background1" w:themeFillShade="F2"/>
            <w:noWrap/>
          </w:tcPr>
          <w:p w14:paraId="0B88E06F" w14:textId="77777777" w:rsidR="00422605" w:rsidRPr="000D128D" w:rsidRDefault="00422605" w:rsidP="000D128D">
            <w:pPr>
              <w:pStyle w:val="TableText"/>
              <w:jc w:val="right"/>
              <w:rPr>
                <w:b/>
                <w:sz w:val="14"/>
                <w:szCs w:val="14"/>
              </w:rPr>
            </w:pPr>
            <w:r w:rsidRPr="000D128D">
              <w:rPr>
                <w:b/>
                <w:sz w:val="14"/>
                <w:szCs w:val="14"/>
              </w:rPr>
              <w:t>588</w:t>
            </w:r>
          </w:p>
        </w:tc>
        <w:tc>
          <w:tcPr>
            <w:tcW w:w="269" w:type="pct"/>
            <w:shd w:val="clear" w:color="auto" w:fill="F2F2F2" w:themeFill="background1" w:themeFillShade="F2"/>
            <w:noWrap/>
          </w:tcPr>
          <w:p w14:paraId="1D16B79A" w14:textId="77777777" w:rsidR="00422605" w:rsidRPr="000D128D" w:rsidRDefault="00422605" w:rsidP="000D128D">
            <w:pPr>
              <w:pStyle w:val="TableText"/>
              <w:jc w:val="right"/>
              <w:rPr>
                <w:b/>
                <w:sz w:val="14"/>
                <w:szCs w:val="14"/>
              </w:rPr>
            </w:pPr>
            <w:r w:rsidRPr="000D128D">
              <w:rPr>
                <w:b/>
                <w:sz w:val="14"/>
                <w:szCs w:val="14"/>
              </w:rPr>
              <w:t>561</w:t>
            </w:r>
          </w:p>
        </w:tc>
        <w:tc>
          <w:tcPr>
            <w:tcW w:w="269" w:type="pct"/>
            <w:shd w:val="clear" w:color="auto" w:fill="F2F2F2" w:themeFill="background1" w:themeFillShade="F2"/>
            <w:noWrap/>
          </w:tcPr>
          <w:p w14:paraId="0B8E480B" w14:textId="77777777" w:rsidR="00422605" w:rsidRPr="000D128D" w:rsidRDefault="00422605" w:rsidP="000D128D">
            <w:pPr>
              <w:pStyle w:val="TableText"/>
              <w:jc w:val="right"/>
              <w:rPr>
                <w:b/>
                <w:sz w:val="14"/>
                <w:szCs w:val="14"/>
              </w:rPr>
            </w:pPr>
            <w:r w:rsidRPr="000D128D">
              <w:rPr>
                <w:b/>
                <w:sz w:val="14"/>
                <w:szCs w:val="14"/>
              </w:rPr>
              <w:t>1,149</w:t>
            </w:r>
          </w:p>
        </w:tc>
        <w:tc>
          <w:tcPr>
            <w:tcW w:w="269" w:type="pct"/>
            <w:shd w:val="clear" w:color="auto" w:fill="F2F2F2" w:themeFill="background1" w:themeFillShade="F2"/>
          </w:tcPr>
          <w:p w14:paraId="6C6E9134" w14:textId="77777777" w:rsidR="00422605" w:rsidRPr="000D128D" w:rsidRDefault="00422605" w:rsidP="000D128D">
            <w:pPr>
              <w:pStyle w:val="TableText"/>
              <w:jc w:val="right"/>
              <w:rPr>
                <w:b/>
                <w:sz w:val="14"/>
                <w:szCs w:val="14"/>
              </w:rPr>
            </w:pPr>
            <w:r w:rsidRPr="000D128D">
              <w:rPr>
                <w:b/>
                <w:sz w:val="14"/>
                <w:szCs w:val="14"/>
              </w:rPr>
              <w:t>465</w:t>
            </w:r>
          </w:p>
        </w:tc>
        <w:tc>
          <w:tcPr>
            <w:tcW w:w="270" w:type="pct"/>
            <w:shd w:val="clear" w:color="auto" w:fill="F2F2F2" w:themeFill="background1" w:themeFillShade="F2"/>
          </w:tcPr>
          <w:p w14:paraId="68C57578" w14:textId="77777777" w:rsidR="00422605" w:rsidRPr="000D128D" w:rsidRDefault="00422605" w:rsidP="000D128D">
            <w:pPr>
              <w:pStyle w:val="TableText"/>
              <w:jc w:val="right"/>
              <w:rPr>
                <w:b/>
                <w:sz w:val="14"/>
                <w:szCs w:val="14"/>
              </w:rPr>
            </w:pPr>
            <w:r w:rsidRPr="000D128D">
              <w:rPr>
                <w:b/>
                <w:sz w:val="14"/>
                <w:szCs w:val="14"/>
              </w:rPr>
              <w:t>441</w:t>
            </w:r>
          </w:p>
        </w:tc>
        <w:tc>
          <w:tcPr>
            <w:tcW w:w="269" w:type="pct"/>
            <w:shd w:val="clear" w:color="auto" w:fill="F2F2F2" w:themeFill="background1" w:themeFillShade="F2"/>
          </w:tcPr>
          <w:p w14:paraId="7A3866EA" w14:textId="77777777" w:rsidR="00422605" w:rsidRPr="000D128D" w:rsidRDefault="00422605" w:rsidP="000D128D">
            <w:pPr>
              <w:pStyle w:val="TableText"/>
              <w:jc w:val="right"/>
              <w:rPr>
                <w:b/>
                <w:sz w:val="14"/>
                <w:szCs w:val="14"/>
              </w:rPr>
            </w:pPr>
            <w:r w:rsidRPr="000D128D">
              <w:rPr>
                <w:b/>
                <w:sz w:val="14"/>
                <w:szCs w:val="14"/>
              </w:rPr>
              <w:t>906</w:t>
            </w:r>
          </w:p>
        </w:tc>
        <w:tc>
          <w:tcPr>
            <w:tcW w:w="269" w:type="pct"/>
            <w:shd w:val="clear" w:color="auto" w:fill="F2F2F2" w:themeFill="background1" w:themeFillShade="F2"/>
            <w:vAlign w:val="bottom"/>
          </w:tcPr>
          <w:p w14:paraId="23A7B844" w14:textId="192F9A19" w:rsidR="00422605" w:rsidRPr="000D128D" w:rsidRDefault="00422605" w:rsidP="00422605">
            <w:pPr>
              <w:pStyle w:val="TableText"/>
              <w:jc w:val="right"/>
              <w:rPr>
                <w:b/>
                <w:sz w:val="14"/>
                <w:szCs w:val="14"/>
              </w:rPr>
            </w:pPr>
            <w:r w:rsidRPr="002F7536">
              <w:rPr>
                <w:rFonts w:asciiTheme="minorHAnsi" w:hAnsiTheme="minorHAnsi"/>
              </w:rPr>
              <w:t>1,006</w:t>
            </w:r>
          </w:p>
        </w:tc>
        <w:tc>
          <w:tcPr>
            <w:tcW w:w="269" w:type="pct"/>
            <w:shd w:val="clear" w:color="auto" w:fill="F2F2F2" w:themeFill="background1" w:themeFillShade="F2"/>
            <w:vAlign w:val="bottom"/>
          </w:tcPr>
          <w:p w14:paraId="67594736" w14:textId="52377D49" w:rsidR="00422605" w:rsidRPr="000D128D" w:rsidRDefault="00422605" w:rsidP="00422605">
            <w:pPr>
              <w:pStyle w:val="TableText"/>
              <w:jc w:val="right"/>
              <w:rPr>
                <w:b/>
                <w:sz w:val="14"/>
                <w:szCs w:val="14"/>
              </w:rPr>
            </w:pPr>
            <w:r w:rsidRPr="002F7536">
              <w:rPr>
                <w:rFonts w:asciiTheme="minorHAnsi" w:hAnsiTheme="minorHAnsi"/>
              </w:rPr>
              <w:t>987</w:t>
            </w:r>
          </w:p>
        </w:tc>
        <w:tc>
          <w:tcPr>
            <w:tcW w:w="270" w:type="pct"/>
            <w:shd w:val="clear" w:color="auto" w:fill="F2F2F2" w:themeFill="background1" w:themeFillShade="F2"/>
            <w:vAlign w:val="bottom"/>
          </w:tcPr>
          <w:p w14:paraId="0137666B" w14:textId="35CE28F2" w:rsidR="00422605" w:rsidRPr="000D128D" w:rsidRDefault="00422605" w:rsidP="00422605">
            <w:pPr>
              <w:pStyle w:val="TableText"/>
              <w:jc w:val="right"/>
              <w:rPr>
                <w:b/>
                <w:sz w:val="14"/>
                <w:szCs w:val="14"/>
              </w:rPr>
            </w:pPr>
            <w:r w:rsidRPr="002F7536">
              <w:rPr>
                <w:rFonts w:asciiTheme="minorHAnsi" w:hAnsiTheme="minorHAnsi"/>
              </w:rPr>
              <w:t>1,993</w:t>
            </w:r>
          </w:p>
        </w:tc>
        <w:tc>
          <w:tcPr>
            <w:tcW w:w="269" w:type="pct"/>
            <w:shd w:val="clear" w:color="auto" w:fill="F2F2F2" w:themeFill="background1" w:themeFillShade="F2"/>
            <w:vAlign w:val="bottom"/>
          </w:tcPr>
          <w:p w14:paraId="68C6655D" w14:textId="41059412" w:rsidR="00422605" w:rsidRPr="000D128D" w:rsidRDefault="00422605" w:rsidP="00422605">
            <w:pPr>
              <w:pStyle w:val="TableText"/>
              <w:jc w:val="right"/>
              <w:rPr>
                <w:b/>
                <w:sz w:val="14"/>
                <w:szCs w:val="14"/>
              </w:rPr>
            </w:pPr>
            <w:r w:rsidRPr="002F7536">
              <w:rPr>
                <w:rFonts w:asciiTheme="minorHAnsi" w:hAnsiTheme="minorHAnsi"/>
              </w:rPr>
              <w:t>3,289</w:t>
            </w:r>
          </w:p>
        </w:tc>
        <w:tc>
          <w:tcPr>
            <w:tcW w:w="269" w:type="pct"/>
            <w:shd w:val="clear" w:color="auto" w:fill="F2F2F2" w:themeFill="background1" w:themeFillShade="F2"/>
            <w:vAlign w:val="bottom"/>
          </w:tcPr>
          <w:p w14:paraId="078D9A2F" w14:textId="0E0E4D4F" w:rsidR="00422605" w:rsidRPr="000D128D" w:rsidRDefault="00422605" w:rsidP="00422605">
            <w:pPr>
              <w:pStyle w:val="TableText"/>
              <w:jc w:val="right"/>
              <w:rPr>
                <w:b/>
                <w:sz w:val="14"/>
                <w:szCs w:val="14"/>
              </w:rPr>
            </w:pPr>
            <w:r w:rsidRPr="002F7536">
              <w:rPr>
                <w:rFonts w:asciiTheme="minorHAnsi" w:hAnsiTheme="minorHAnsi"/>
              </w:rPr>
              <w:t>3,141</w:t>
            </w:r>
          </w:p>
        </w:tc>
        <w:tc>
          <w:tcPr>
            <w:tcW w:w="268" w:type="pct"/>
            <w:shd w:val="clear" w:color="auto" w:fill="F2F2F2" w:themeFill="background1" w:themeFillShade="F2"/>
            <w:vAlign w:val="bottom"/>
          </w:tcPr>
          <w:p w14:paraId="0C3013DA" w14:textId="55B89036" w:rsidR="00422605" w:rsidRPr="000D128D" w:rsidRDefault="00422605" w:rsidP="00422605">
            <w:pPr>
              <w:pStyle w:val="TableText"/>
              <w:jc w:val="right"/>
              <w:rPr>
                <w:b/>
                <w:sz w:val="14"/>
                <w:szCs w:val="14"/>
              </w:rPr>
            </w:pPr>
            <w:r w:rsidRPr="002F7536">
              <w:rPr>
                <w:rFonts w:asciiTheme="minorHAnsi" w:hAnsiTheme="minorHAnsi"/>
              </w:rPr>
              <w:t>6,430</w:t>
            </w:r>
          </w:p>
        </w:tc>
      </w:tr>
    </w:tbl>
    <w:p w14:paraId="50345D1F" w14:textId="7AB5077E" w:rsidR="00440862" w:rsidRPr="002F7536" w:rsidRDefault="00544E15" w:rsidP="000D128D">
      <w:pPr>
        <w:pStyle w:val="source"/>
        <w:rPr>
          <w:bCs/>
        </w:rPr>
      </w:pPr>
      <w:r w:rsidRPr="002F7536">
        <w:t>UMIS 2016</w:t>
      </w:r>
    </w:p>
    <w:p w14:paraId="5C72C662" w14:textId="7DC89301" w:rsidR="00440862" w:rsidRPr="000D128D" w:rsidRDefault="00544E15" w:rsidP="000D128D">
      <w:pPr>
        <w:pStyle w:val="Caption"/>
        <w:rPr>
          <w:bCs/>
          <w:lang w:val="en-AU"/>
        </w:rPr>
      </w:pPr>
      <w:bookmarkStart w:id="103" w:name="_Toc481662875"/>
      <w:r w:rsidRPr="000D128D">
        <w:rPr>
          <w:lang w:val="en-AU"/>
        </w:rPr>
        <w:t xml:space="preserve">Figure </w:t>
      </w:r>
      <w:r w:rsidR="00404531">
        <w:rPr>
          <w:lang w:val="en-AU"/>
        </w:rPr>
        <w:t>40</w:t>
      </w:r>
      <w:r w:rsidRPr="000D128D">
        <w:rPr>
          <w:lang w:val="en-AU"/>
        </w:rPr>
        <w:tab/>
      </w:r>
      <w:r w:rsidR="00440862" w:rsidRPr="000D128D">
        <w:rPr>
          <w:lang w:val="en-AU"/>
        </w:rPr>
        <w:t xml:space="preserve">Number of </w:t>
      </w:r>
      <w:r w:rsidR="00422605" w:rsidRPr="000D128D">
        <w:rPr>
          <w:lang w:val="en-AU"/>
        </w:rPr>
        <w:t xml:space="preserve">children enrolled in madaris assisted </w:t>
      </w:r>
      <w:r w:rsidR="00C619FF">
        <w:rPr>
          <w:lang w:val="en-AU"/>
        </w:rPr>
        <w:t xml:space="preserve">from </w:t>
      </w:r>
      <w:r w:rsidR="00440862" w:rsidRPr="000D128D">
        <w:rPr>
          <w:lang w:val="en-AU"/>
        </w:rPr>
        <w:t>2015</w:t>
      </w:r>
      <w:r w:rsidR="00C619FF">
        <w:rPr>
          <w:lang w:val="en-AU"/>
        </w:rPr>
        <w:t xml:space="preserve"> to </w:t>
      </w:r>
      <w:r w:rsidR="00422605" w:rsidRPr="000D128D">
        <w:rPr>
          <w:lang w:val="en-AU"/>
        </w:rPr>
        <w:t>2</w:t>
      </w:r>
      <w:r w:rsidR="00440862" w:rsidRPr="000D128D">
        <w:rPr>
          <w:lang w:val="en-AU"/>
        </w:rPr>
        <w:t>017 by year and grade</w:t>
      </w:r>
      <w:bookmarkEnd w:id="103"/>
      <w:r w:rsidR="00440862" w:rsidRPr="000D128D">
        <w:rPr>
          <w:lang w:val="en-AU"/>
        </w:rPr>
        <w:t xml:space="preserve"> </w:t>
      </w:r>
    </w:p>
    <w:p w14:paraId="3A318E25" w14:textId="77777777" w:rsidR="00440862" w:rsidRPr="000D128D" w:rsidRDefault="00440862" w:rsidP="000D128D">
      <w:pPr>
        <w:rPr>
          <w:cs/>
          <w:lang w:val="en-AU"/>
        </w:rPr>
      </w:pPr>
      <w:r w:rsidRPr="00D265F5">
        <w:rPr>
          <w:noProof/>
          <w:lang w:val="en-AU" w:eastAsia="en-AU" w:bidi="ar-SA"/>
        </w:rPr>
        <w:drawing>
          <wp:inline distT="0" distB="0" distL="0" distR="0" wp14:anchorId="2CDE883F" wp14:editId="691F8D79">
            <wp:extent cx="5760000" cy="1800225"/>
            <wp:effectExtent l="0" t="0" r="12700" b="9525"/>
            <wp:docPr id="307" name="Chart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B1A2F6B" w14:textId="77777777" w:rsidR="00544E15" w:rsidRPr="002F7536" w:rsidRDefault="00544E15" w:rsidP="000D128D">
      <w:pPr>
        <w:pStyle w:val="source"/>
      </w:pPr>
      <w:r w:rsidRPr="002F7536">
        <w:t>UMIS 2016</w:t>
      </w:r>
    </w:p>
    <w:p w14:paraId="1A26F48A" w14:textId="65E06D62" w:rsidR="00440862" w:rsidRPr="002F7536" w:rsidRDefault="00AA5B49" w:rsidP="000D128D">
      <w:pPr>
        <w:pStyle w:val="BodyText"/>
        <w:rPr>
          <w:bCs/>
        </w:rPr>
      </w:pPr>
      <w:r w:rsidRPr="002F7536">
        <w:rPr>
          <w:bCs/>
        </w:rPr>
        <w:t xml:space="preserve">The GPI of the number of children enrolled in </w:t>
      </w:r>
      <w:r w:rsidR="00134272" w:rsidRPr="002F7536">
        <w:t xml:space="preserve">madaris </w:t>
      </w:r>
      <w:r w:rsidRPr="002F7536">
        <w:t xml:space="preserve">which were assisted by BEAM in </w:t>
      </w:r>
      <w:r w:rsidR="00134272" w:rsidRPr="002F7536">
        <w:t>SY </w:t>
      </w:r>
      <w:r w:rsidRPr="002F7536">
        <w:t>2015</w:t>
      </w:r>
      <w:r w:rsidR="00134272" w:rsidRPr="002F7536">
        <w:t>–2016</w:t>
      </w:r>
      <w:r w:rsidRPr="002F7536">
        <w:t xml:space="preserve"> and </w:t>
      </w:r>
      <w:r w:rsidR="00134272" w:rsidRPr="002F7536">
        <w:t>SY </w:t>
      </w:r>
      <w:r w:rsidRPr="002F7536">
        <w:t>2016</w:t>
      </w:r>
      <w:r w:rsidR="00E20A92" w:rsidRPr="002F7536">
        <w:t>–2017</w:t>
      </w:r>
      <w:r w:rsidRPr="002F7536">
        <w:t xml:space="preserve"> by year and grade are shown in </w:t>
      </w:r>
      <w:r w:rsidR="005473C6">
        <w:t>F</w:t>
      </w:r>
      <w:r w:rsidRPr="002F7536">
        <w:t>igure</w:t>
      </w:r>
      <w:r w:rsidR="005473C6">
        <w:t xml:space="preserve"> 4</w:t>
      </w:r>
      <w:r w:rsidR="00FC2D89">
        <w:t>1</w:t>
      </w:r>
      <w:r w:rsidRPr="002F7536">
        <w:t xml:space="preserve"> below.</w:t>
      </w:r>
      <w:r w:rsidR="00A7573E" w:rsidRPr="002F7536">
        <w:t xml:space="preserve"> </w:t>
      </w:r>
      <w:r w:rsidRPr="002F7536">
        <w:t xml:space="preserve">The 26 </w:t>
      </w:r>
      <w:r w:rsidR="00134272" w:rsidRPr="002F7536">
        <w:t xml:space="preserve">madaris </w:t>
      </w:r>
      <w:r w:rsidRPr="002F7536">
        <w:t xml:space="preserve">in the first year had a balanced enrolment of boys and girls however the additional 26 </w:t>
      </w:r>
      <w:r w:rsidR="00134272" w:rsidRPr="002F7536">
        <w:t xml:space="preserve">madaris </w:t>
      </w:r>
      <w:r w:rsidRPr="002F7536">
        <w:t>included in the second year had a much higher enrolment of boys than girls (GPI 0.92).</w:t>
      </w:r>
      <w:r w:rsidR="00A7573E" w:rsidRPr="002F7536">
        <w:t xml:space="preserve"> </w:t>
      </w:r>
      <w:r w:rsidRPr="002F7536">
        <w:t xml:space="preserve">As in the case of BRAC ADM this may be good because throughout ARMM Grade 1 intake </w:t>
      </w:r>
      <w:r w:rsidR="00134272" w:rsidRPr="002F7536">
        <w:t>favours</w:t>
      </w:r>
      <w:r w:rsidRPr="002F7536">
        <w:t xml:space="preserve"> girls proportional to the population over boys.</w:t>
      </w:r>
      <w:r w:rsidR="00A7573E" w:rsidRPr="002F7536">
        <w:t xml:space="preserve"> </w:t>
      </w:r>
    </w:p>
    <w:p w14:paraId="63801677" w14:textId="2AAF91F9" w:rsidR="00440862" w:rsidRPr="000D128D" w:rsidRDefault="00544E15" w:rsidP="000D128D">
      <w:pPr>
        <w:pStyle w:val="Caption"/>
        <w:rPr>
          <w:bCs/>
          <w:lang w:val="en-AU"/>
        </w:rPr>
      </w:pPr>
      <w:bookmarkStart w:id="104" w:name="_Toc481662876"/>
      <w:r w:rsidRPr="000D128D">
        <w:rPr>
          <w:lang w:val="en-AU"/>
        </w:rPr>
        <w:t xml:space="preserve">Figure </w:t>
      </w:r>
      <w:r w:rsidR="00FC2D89" w:rsidRPr="000D128D">
        <w:rPr>
          <w:lang w:val="en-AU"/>
        </w:rPr>
        <w:fldChar w:fldCharType="begin"/>
      </w:r>
      <w:r w:rsidR="00FC2D89" w:rsidRPr="000D128D">
        <w:rPr>
          <w:lang w:val="en-AU"/>
        </w:rPr>
        <w:instrText xml:space="preserve"> SEQ Figure \* ARABIC </w:instrText>
      </w:r>
      <w:r w:rsidR="00FC2D89" w:rsidRPr="000D128D">
        <w:rPr>
          <w:lang w:val="en-AU"/>
        </w:rPr>
        <w:fldChar w:fldCharType="separate"/>
      </w:r>
      <w:r w:rsidR="00055B6D">
        <w:rPr>
          <w:noProof/>
          <w:lang w:val="en-AU"/>
        </w:rPr>
        <w:t>39</w:t>
      </w:r>
      <w:r w:rsidR="00FC2D89" w:rsidRPr="000D128D">
        <w:rPr>
          <w:lang w:val="en-AU"/>
        </w:rPr>
        <w:fldChar w:fldCharType="end"/>
      </w:r>
      <w:r w:rsidRPr="000D128D">
        <w:rPr>
          <w:lang w:val="en-AU"/>
        </w:rPr>
        <w:tab/>
      </w:r>
      <w:r w:rsidR="00440862" w:rsidRPr="000D128D">
        <w:rPr>
          <w:bCs/>
          <w:lang w:val="en-AU"/>
        </w:rPr>
        <w:t xml:space="preserve">GPI of number of children enrolled in </w:t>
      </w:r>
      <w:r w:rsidRPr="000D128D">
        <w:rPr>
          <w:lang w:val="en-AU"/>
        </w:rPr>
        <w:t>madaris assi</w:t>
      </w:r>
      <w:r w:rsidR="00440862" w:rsidRPr="000D128D">
        <w:rPr>
          <w:lang w:val="en-AU"/>
        </w:rPr>
        <w:t xml:space="preserve">sted </w:t>
      </w:r>
      <w:r w:rsidR="00C619FF">
        <w:rPr>
          <w:lang w:val="en-AU"/>
        </w:rPr>
        <w:t xml:space="preserve">from </w:t>
      </w:r>
      <w:r w:rsidR="00440862" w:rsidRPr="000D128D">
        <w:rPr>
          <w:lang w:val="en-AU"/>
        </w:rPr>
        <w:t>2015</w:t>
      </w:r>
      <w:r w:rsidR="00C619FF">
        <w:rPr>
          <w:lang w:val="en-AU"/>
        </w:rPr>
        <w:t xml:space="preserve"> to </w:t>
      </w:r>
      <w:r w:rsidR="00422605" w:rsidRPr="000D128D">
        <w:rPr>
          <w:lang w:val="en-AU"/>
        </w:rPr>
        <w:t>2</w:t>
      </w:r>
      <w:r w:rsidR="00440862" w:rsidRPr="000D128D">
        <w:rPr>
          <w:lang w:val="en-AU"/>
        </w:rPr>
        <w:t>017 by year and grade</w:t>
      </w:r>
      <w:bookmarkEnd w:id="104"/>
      <w:r w:rsidR="00440862" w:rsidRPr="000D128D">
        <w:rPr>
          <w:lang w:val="en-AU"/>
        </w:rPr>
        <w:t xml:space="preserve"> </w:t>
      </w:r>
    </w:p>
    <w:p w14:paraId="6BF2B2B6" w14:textId="5B594C14" w:rsidR="00121C9A" w:rsidRPr="000D128D" w:rsidRDefault="00440862" w:rsidP="000D128D">
      <w:pPr>
        <w:rPr>
          <w:lang w:val="en-AU"/>
        </w:rPr>
      </w:pPr>
      <w:r w:rsidRPr="00D265F5">
        <w:rPr>
          <w:noProof/>
          <w:lang w:val="en-AU" w:eastAsia="en-AU" w:bidi="ar-SA"/>
        </w:rPr>
        <w:drawing>
          <wp:inline distT="0" distB="0" distL="0" distR="0" wp14:anchorId="3DDD0110" wp14:editId="2DEFBF0A">
            <wp:extent cx="5760000" cy="1800000"/>
            <wp:effectExtent l="0" t="0" r="12700" b="10160"/>
            <wp:docPr id="308" name="Chart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50256A6" w14:textId="77777777" w:rsidR="00544E15" w:rsidRPr="002F7536" w:rsidRDefault="00544E15" w:rsidP="000D128D">
      <w:pPr>
        <w:pStyle w:val="source"/>
      </w:pPr>
      <w:r w:rsidRPr="002F7536">
        <w:t>UMIS 2016</w:t>
      </w:r>
    </w:p>
    <w:p w14:paraId="46EA1E43" w14:textId="4E1E880C" w:rsidR="00AA5B49" w:rsidRPr="002F7536" w:rsidRDefault="0072439A" w:rsidP="000D128D">
      <w:pPr>
        <w:pStyle w:val="BodyText"/>
      </w:pPr>
      <w:r w:rsidRPr="002F7536">
        <w:t xml:space="preserve">Cohort analysis has been applied to show the number of individual children enrolled in </w:t>
      </w:r>
      <w:r w:rsidR="005473C6">
        <w:t>m</w:t>
      </w:r>
      <w:r w:rsidR="005473C6" w:rsidRPr="002F7536">
        <w:t xml:space="preserve">adaris </w:t>
      </w:r>
      <w:r w:rsidRPr="002F7536">
        <w:t xml:space="preserve">in </w:t>
      </w:r>
      <w:r w:rsidR="00134272" w:rsidRPr="002F7536">
        <w:t>SY </w:t>
      </w:r>
      <w:r w:rsidRPr="002F7536">
        <w:t>2015</w:t>
      </w:r>
      <w:r w:rsidR="00134272" w:rsidRPr="002F7536">
        <w:t>–2016</w:t>
      </w:r>
      <w:r w:rsidRPr="002F7536">
        <w:t xml:space="preserve"> and </w:t>
      </w:r>
      <w:r w:rsidR="005473C6">
        <w:t xml:space="preserve">SY </w:t>
      </w:r>
      <w:r w:rsidRPr="002F7536">
        <w:t>2016</w:t>
      </w:r>
      <w:r w:rsidR="00E20A92" w:rsidRPr="002F7536">
        <w:t>–2017</w:t>
      </w:r>
      <w:r w:rsidRPr="002F7536">
        <w:t xml:space="preserve"> for each grade</w:t>
      </w:r>
      <w:r w:rsidR="005473C6">
        <w:t xml:space="preserve"> (Table 11 below)</w:t>
      </w:r>
      <w:r w:rsidRPr="002F7536">
        <w:t>.</w:t>
      </w:r>
      <w:r w:rsidR="00A7573E" w:rsidRPr="002F7536">
        <w:t xml:space="preserve"> </w:t>
      </w:r>
      <w:r w:rsidRPr="002F7536">
        <w:t>This shows the number of individual pupils impacted through BEAM</w:t>
      </w:r>
      <w:r w:rsidR="005473C6">
        <w:t>-ARMM</w:t>
      </w:r>
      <w:r w:rsidRPr="002F7536">
        <w:t xml:space="preserve"> supported </w:t>
      </w:r>
      <w:r w:rsidR="005473C6" w:rsidRPr="002F7536">
        <w:t>m</w:t>
      </w:r>
      <w:r w:rsidRPr="002F7536">
        <w:t>adaris.</w:t>
      </w:r>
      <w:r w:rsidR="00A7573E" w:rsidRPr="002F7536">
        <w:t xml:space="preserve"> </w:t>
      </w:r>
      <w:r w:rsidRPr="002F7536">
        <w:t>As noted above, 5</w:t>
      </w:r>
      <w:r w:rsidR="005473C6">
        <w:t>,</w:t>
      </w:r>
      <w:r w:rsidRPr="002F7536">
        <w:t xml:space="preserve">185 individual </w:t>
      </w:r>
      <w:r w:rsidR="00EC4751" w:rsidRPr="002F7536">
        <w:t xml:space="preserve">pupils were assisted throughout the two years the </w:t>
      </w:r>
      <w:r w:rsidR="005473C6" w:rsidRPr="002F7536">
        <w:t xml:space="preserve">madaris </w:t>
      </w:r>
      <w:r w:rsidR="00EC4751" w:rsidRPr="002F7536">
        <w:t>were supported by BEAM</w:t>
      </w:r>
      <w:r w:rsidR="005473C6">
        <w:t>-ARMM</w:t>
      </w:r>
      <w:r w:rsidR="00EC4751" w:rsidRPr="002F7536">
        <w:t>.</w:t>
      </w:r>
    </w:p>
    <w:p w14:paraId="52F7F115" w14:textId="442F534B" w:rsidR="00440862" w:rsidRPr="00D265F5" w:rsidRDefault="00544E15" w:rsidP="000D128D">
      <w:pPr>
        <w:pStyle w:val="Caption"/>
        <w:rPr>
          <w:bCs/>
        </w:rPr>
      </w:pPr>
      <w:bookmarkStart w:id="105" w:name="_Toc481511371"/>
      <w:r w:rsidRPr="000D128D">
        <w:rPr>
          <w:lang w:val="en-AU"/>
        </w:rPr>
        <w:t xml:space="preserve">Table </w:t>
      </w:r>
      <w:r w:rsidRPr="000D128D">
        <w:rPr>
          <w:lang w:val="en-AU"/>
        </w:rPr>
        <w:fldChar w:fldCharType="begin"/>
      </w:r>
      <w:r w:rsidRPr="000D128D">
        <w:rPr>
          <w:lang w:val="en-AU"/>
        </w:rPr>
        <w:instrText xml:space="preserve"> SEQ Table \* ARABIC </w:instrText>
      </w:r>
      <w:r w:rsidRPr="000D128D">
        <w:rPr>
          <w:lang w:val="en-AU"/>
        </w:rPr>
        <w:fldChar w:fldCharType="separate"/>
      </w:r>
      <w:r w:rsidR="00055B6D">
        <w:rPr>
          <w:noProof/>
          <w:lang w:val="en-AU"/>
        </w:rPr>
        <w:t>11</w:t>
      </w:r>
      <w:r w:rsidRPr="000D128D">
        <w:rPr>
          <w:lang w:val="en-AU"/>
        </w:rPr>
        <w:fldChar w:fldCharType="end"/>
      </w:r>
      <w:r w:rsidRPr="000D128D">
        <w:rPr>
          <w:lang w:val="en-AU"/>
        </w:rPr>
        <w:tab/>
      </w:r>
      <w:r w:rsidR="00440862" w:rsidRPr="000D128D">
        <w:rPr>
          <w:lang w:val="en-AU"/>
        </w:rPr>
        <w:t xml:space="preserve">Number of </w:t>
      </w:r>
      <w:r w:rsidR="00134272" w:rsidRPr="000D128D">
        <w:rPr>
          <w:lang w:val="en-AU"/>
        </w:rPr>
        <w:t xml:space="preserve">individual children enrolled in madaris assisted </w:t>
      </w:r>
      <w:r w:rsidR="00C619FF">
        <w:rPr>
          <w:lang w:val="en-AU"/>
        </w:rPr>
        <w:t xml:space="preserve">from </w:t>
      </w:r>
      <w:r w:rsidR="00440862" w:rsidRPr="000D128D">
        <w:rPr>
          <w:lang w:val="en-AU"/>
        </w:rPr>
        <w:t>2015</w:t>
      </w:r>
      <w:r w:rsidR="00C619FF">
        <w:rPr>
          <w:lang w:val="en-AU"/>
        </w:rPr>
        <w:t xml:space="preserve"> to</w:t>
      </w:r>
      <w:r w:rsidR="00422605" w:rsidRPr="000D128D">
        <w:rPr>
          <w:lang w:val="en-AU"/>
        </w:rPr>
        <w:t>2</w:t>
      </w:r>
      <w:r w:rsidR="00440862" w:rsidRPr="000D128D">
        <w:rPr>
          <w:lang w:val="en-AU"/>
        </w:rPr>
        <w:t>017 by year and grade</w:t>
      </w:r>
      <w:bookmarkEnd w:id="105"/>
      <w:r w:rsidR="00440862" w:rsidRPr="000D128D">
        <w:rPr>
          <w:lang w:val="en-AU"/>
        </w:rPr>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1770"/>
        <w:gridCol w:w="1263"/>
        <w:gridCol w:w="1265"/>
        <w:gridCol w:w="1262"/>
        <w:gridCol w:w="1264"/>
        <w:gridCol w:w="1262"/>
        <w:gridCol w:w="1264"/>
      </w:tblGrid>
      <w:tr w:rsidR="00134272" w:rsidRPr="002F7536" w14:paraId="75C5875E" w14:textId="77777777" w:rsidTr="000D128D">
        <w:tc>
          <w:tcPr>
            <w:tcW w:w="946" w:type="pct"/>
            <w:shd w:val="clear" w:color="auto" w:fill="003359" w:themeFill="accent2"/>
            <w:vAlign w:val="center"/>
          </w:tcPr>
          <w:p w14:paraId="0CE88461" w14:textId="77777777" w:rsidR="00440862" w:rsidRPr="000D128D" w:rsidRDefault="00440862" w:rsidP="000D128D">
            <w:pPr>
              <w:pStyle w:val="TableText"/>
              <w:jc w:val="center"/>
              <w:rPr>
                <w:b/>
                <w:color w:val="FFFFFF" w:themeColor="background1"/>
              </w:rPr>
            </w:pPr>
            <w:r w:rsidRPr="000D128D">
              <w:rPr>
                <w:b/>
                <w:color w:val="FFFFFF" w:themeColor="background1"/>
              </w:rPr>
              <w:t>Total Students</w:t>
            </w:r>
          </w:p>
        </w:tc>
        <w:tc>
          <w:tcPr>
            <w:tcW w:w="675" w:type="pct"/>
            <w:shd w:val="clear" w:color="auto" w:fill="003359" w:themeFill="accent2"/>
            <w:vAlign w:val="center"/>
          </w:tcPr>
          <w:p w14:paraId="4F2B373B" w14:textId="77777777" w:rsidR="00440862" w:rsidRPr="000D128D" w:rsidRDefault="00440862" w:rsidP="000D128D">
            <w:pPr>
              <w:pStyle w:val="TableText"/>
              <w:jc w:val="center"/>
              <w:rPr>
                <w:b/>
                <w:color w:val="FFFFFF" w:themeColor="background1"/>
              </w:rPr>
            </w:pPr>
            <w:r w:rsidRPr="000D128D">
              <w:rPr>
                <w:b/>
                <w:color w:val="FFFFFF" w:themeColor="background1"/>
              </w:rPr>
              <w:t>No Madras</w:t>
            </w:r>
          </w:p>
        </w:tc>
        <w:tc>
          <w:tcPr>
            <w:tcW w:w="676" w:type="pct"/>
            <w:shd w:val="clear" w:color="auto" w:fill="003359" w:themeFill="accent2"/>
            <w:vAlign w:val="center"/>
          </w:tcPr>
          <w:p w14:paraId="47F2C2E7" w14:textId="77777777" w:rsidR="00440862" w:rsidRPr="000D128D" w:rsidRDefault="00440862" w:rsidP="000D128D">
            <w:pPr>
              <w:pStyle w:val="TableText"/>
              <w:jc w:val="center"/>
              <w:rPr>
                <w:b/>
                <w:color w:val="FFFFFF" w:themeColor="background1"/>
              </w:rPr>
            </w:pPr>
            <w:r w:rsidRPr="000D128D">
              <w:rPr>
                <w:b/>
                <w:color w:val="FFFFFF" w:themeColor="background1"/>
              </w:rPr>
              <w:t>Kinder Total</w:t>
            </w:r>
          </w:p>
        </w:tc>
        <w:tc>
          <w:tcPr>
            <w:tcW w:w="675" w:type="pct"/>
            <w:shd w:val="clear" w:color="auto" w:fill="003359" w:themeFill="accent2"/>
            <w:vAlign w:val="center"/>
          </w:tcPr>
          <w:p w14:paraId="472BE40C" w14:textId="77777777" w:rsidR="00440862" w:rsidRPr="000D128D" w:rsidRDefault="00440862" w:rsidP="000D128D">
            <w:pPr>
              <w:pStyle w:val="TableText"/>
              <w:jc w:val="center"/>
              <w:rPr>
                <w:b/>
                <w:color w:val="FFFFFF" w:themeColor="background1"/>
              </w:rPr>
            </w:pPr>
            <w:r w:rsidRPr="000D128D">
              <w:rPr>
                <w:b/>
                <w:color w:val="FFFFFF" w:themeColor="background1"/>
              </w:rPr>
              <w:t>Grade 1 Total</w:t>
            </w:r>
          </w:p>
        </w:tc>
        <w:tc>
          <w:tcPr>
            <w:tcW w:w="676" w:type="pct"/>
            <w:shd w:val="clear" w:color="auto" w:fill="003359" w:themeFill="accent2"/>
            <w:vAlign w:val="center"/>
          </w:tcPr>
          <w:p w14:paraId="79D868D0" w14:textId="77777777" w:rsidR="00440862" w:rsidRPr="000D128D" w:rsidRDefault="00440862" w:rsidP="000D128D">
            <w:pPr>
              <w:pStyle w:val="TableText"/>
              <w:jc w:val="center"/>
              <w:rPr>
                <w:b/>
                <w:color w:val="FFFFFF" w:themeColor="background1"/>
              </w:rPr>
            </w:pPr>
            <w:r w:rsidRPr="000D128D">
              <w:rPr>
                <w:b/>
                <w:color w:val="FFFFFF" w:themeColor="background1"/>
              </w:rPr>
              <w:t>Grade 2 Total</w:t>
            </w:r>
          </w:p>
        </w:tc>
        <w:tc>
          <w:tcPr>
            <w:tcW w:w="675" w:type="pct"/>
            <w:shd w:val="clear" w:color="auto" w:fill="003359" w:themeFill="accent2"/>
            <w:vAlign w:val="center"/>
          </w:tcPr>
          <w:p w14:paraId="7E39E633" w14:textId="77777777" w:rsidR="00440862" w:rsidRPr="000D128D" w:rsidRDefault="00440862" w:rsidP="000D128D">
            <w:pPr>
              <w:pStyle w:val="TableText"/>
              <w:jc w:val="center"/>
              <w:rPr>
                <w:b/>
                <w:color w:val="FFFFFF" w:themeColor="background1"/>
              </w:rPr>
            </w:pPr>
            <w:r w:rsidRPr="000D128D">
              <w:rPr>
                <w:b/>
                <w:color w:val="FFFFFF" w:themeColor="background1"/>
              </w:rPr>
              <w:t>Grade 3 Total</w:t>
            </w:r>
          </w:p>
        </w:tc>
        <w:tc>
          <w:tcPr>
            <w:tcW w:w="676" w:type="pct"/>
            <w:shd w:val="clear" w:color="auto" w:fill="003359" w:themeFill="accent2"/>
            <w:vAlign w:val="center"/>
          </w:tcPr>
          <w:p w14:paraId="0E412F70" w14:textId="77777777" w:rsidR="00440862" w:rsidRPr="000D128D" w:rsidRDefault="00440862" w:rsidP="000D128D">
            <w:pPr>
              <w:pStyle w:val="TableText"/>
              <w:jc w:val="center"/>
              <w:rPr>
                <w:b/>
                <w:color w:val="FFFFFF" w:themeColor="background1"/>
              </w:rPr>
            </w:pPr>
            <w:r w:rsidRPr="000D128D">
              <w:rPr>
                <w:b/>
                <w:color w:val="FFFFFF" w:themeColor="background1"/>
              </w:rPr>
              <w:t>Total Students</w:t>
            </w:r>
          </w:p>
        </w:tc>
      </w:tr>
      <w:tr w:rsidR="00440862" w:rsidRPr="00E20A92" w14:paraId="295D11EA" w14:textId="77777777" w:rsidTr="000D128D">
        <w:tc>
          <w:tcPr>
            <w:tcW w:w="946" w:type="pct"/>
          </w:tcPr>
          <w:p w14:paraId="35E71D61" w14:textId="45DB258E" w:rsidR="00440862" w:rsidRPr="002F7536" w:rsidRDefault="00440862" w:rsidP="000D128D">
            <w:pPr>
              <w:pStyle w:val="TableText"/>
            </w:pPr>
            <w:r w:rsidRPr="002F7536">
              <w:t>2015</w:t>
            </w:r>
            <w:r w:rsidR="00422605" w:rsidRPr="002F7536">
              <w:t>–2</w:t>
            </w:r>
            <w:r w:rsidRPr="002F7536">
              <w:t>016</w:t>
            </w:r>
          </w:p>
        </w:tc>
        <w:tc>
          <w:tcPr>
            <w:tcW w:w="675" w:type="pct"/>
          </w:tcPr>
          <w:p w14:paraId="7E5EF25E" w14:textId="77777777" w:rsidR="00440862" w:rsidRPr="002F7536" w:rsidRDefault="00440862" w:rsidP="000D128D">
            <w:pPr>
              <w:pStyle w:val="TableText"/>
              <w:ind w:right="234"/>
              <w:jc w:val="right"/>
            </w:pPr>
            <w:r w:rsidRPr="002F7536">
              <w:t>26</w:t>
            </w:r>
          </w:p>
        </w:tc>
        <w:tc>
          <w:tcPr>
            <w:tcW w:w="676" w:type="pct"/>
          </w:tcPr>
          <w:p w14:paraId="1B850214" w14:textId="77777777" w:rsidR="00440862" w:rsidRPr="002F7536" w:rsidRDefault="00440862" w:rsidP="000D128D">
            <w:pPr>
              <w:pStyle w:val="TableText"/>
              <w:ind w:right="234"/>
              <w:jc w:val="right"/>
            </w:pPr>
            <w:r w:rsidRPr="002F7536">
              <w:t>673</w:t>
            </w:r>
          </w:p>
        </w:tc>
        <w:tc>
          <w:tcPr>
            <w:tcW w:w="675" w:type="pct"/>
          </w:tcPr>
          <w:p w14:paraId="58AD6B8B" w14:textId="77777777" w:rsidR="00440862" w:rsidRPr="002F7536" w:rsidRDefault="00440862" w:rsidP="000D128D">
            <w:pPr>
              <w:pStyle w:val="TableText"/>
              <w:ind w:right="234"/>
              <w:jc w:val="right"/>
            </w:pPr>
            <w:r w:rsidRPr="002F7536">
              <w:t>451</w:t>
            </w:r>
          </w:p>
        </w:tc>
        <w:tc>
          <w:tcPr>
            <w:tcW w:w="676" w:type="pct"/>
          </w:tcPr>
          <w:p w14:paraId="100388C5" w14:textId="77777777" w:rsidR="00440862" w:rsidRPr="002F7536" w:rsidRDefault="00440862" w:rsidP="000D128D">
            <w:pPr>
              <w:pStyle w:val="TableText"/>
              <w:ind w:right="234"/>
              <w:jc w:val="right"/>
            </w:pPr>
            <w:r w:rsidRPr="002F7536">
              <w:t>432</w:t>
            </w:r>
          </w:p>
        </w:tc>
        <w:tc>
          <w:tcPr>
            <w:tcW w:w="675" w:type="pct"/>
          </w:tcPr>
          <w:p w14:paraId="72A295CD" w14:textId="77777777" w:rsidR="00440862" w:rsidRPr="002F7536" w:rsidRDefault="00440862" w:rsidP="000D128D">
            <w:pPr>
              <w:pStyle w:val="TableText"/>
              <w:ind w:right="234"/>
              <w:jc w:val="right"/>
            </w:pPr>
            <w:r w:rsidRPr="002F7536">
              <w:t>1,556</w:t>
            </w:r>
          </w:p>
        </w:tc>
        <w:tc>
          <w:tcPr>
            <w:tcW w:w="676" w:type="pct"/>
          </w:tcPr>
          <w:p w14:paraId="6259C811" w14:textId="77777777" w:rsidR="00440862" w:rsidRPr="002F7536" w:rsidRDefault="00440862" w:rsidP="000D128D">
            <w:pPr>
              <w:pStyle w:val="TableText"/>
              <w:ind w:right="234"/>
              <w:jc w:val="right"/>
            </w:pPr>
            <w:r w:rsidRPr="002F7536">
              <w:t>3,112</w:t>
            </w:r>
          </w:p>
        </w:tc>
      </w:tr>
      <w:tr w:rsidR="00440862" w:rsidRPr="00E20A92" w14:paraId="12ADBCB5" w14:textId="041DB4F1" w:rsidTr="000D128D">
        <w:tc>
          <w:tcPr>
            <w:tcW w:w="946" w:type="pct"/>
          </w:tcPr>
          <w:p w14:paraId="7284FA66" w14:textId="033C92F4" w:rsidR="00440862" w:rsidRPr="002F7536" w:rsidRDefault="00440862" w:rsidP="000D128D">
            <w:pPr>
              <w:pStyle w:val="TableText"/>
            </w:pPr>
            <w:r w:rsidRPr="002F7536">
              <w:t>new 2016</w:t>
            </w:r>
            <w:r w:rsidR="00422605" w:rsidRPr="002F7536">
              <w:t>–2</w:t>
            </w:r>
            <w:r w:rsidRPr="002F7536">
              <w:t>017</w:t>
            </w:r>
          </w:p>
        </w:tc>
        <w:tc>
          <w:tcPr>
            <w:tcW w:w="675" w:type="pct"/>
          </w:tcPr>
          <w:p w14:paraId="72870454" w14:textId="77777777" w:rsidR="00440862" w:rsidRPr="002F7536" w:rsidRDefault="00440862" w:rsidP="000D128D">
            <w:pPr>
              <w:pStyle w:val="TableText"/>
              <w:ind w:right="234"/>
              <w:jc w:val="right"/>
            </w:pPr>
            <w:r w:rsidRPr="002F7536">
              <w:t>52</w:t>
            </w:r>
          </w:p>
        </w:tc>
        <w:tc>
          <w:tcPr>
            <w:tcW w:w="676" w:type="pct"/>
          </w:tcPr>
          <w:p w14:paraId="40BDEC4C" w14:textId="77777777" w:rsidR="00440862" w:rsidRPr="002F7536" w:rsidRDefault="00440862" w:rsidP="000D128D">
            <w:pPr>
              <w:pStyle w:val="TableText"/>
              <w:ind w:right="234"/>
              <w:jc w:val="right"/>
            </w:pPr>
            <w:r w:rsidRPr="002F7536">
              <w:t>1,709</w:t>
            </w:r>
          </w:p>
        </w:tc>
        <w:tc>
          <w:tcPr>
            <w:tcW w:w="675" w:type="pct"/>
          </w:tcPr>
          <w:p w14:paraId="511EFB19" w14:textId="77777777" w:rsidR="00440862" w:rsidRPr="002F7536" w:rsidRDefault="00440862" w:rsidP="000D128D">
            <w:pPr>
              <w:pStyle w:val="TableText"/>
              <w:ind w:right="234"/>
              <w:jc w:val="right"/>
            </w:pPr>
            <w:r w:rsidRPr="002F7536">
              <w:t>245</w:t>
            </w:r>
          </w:p>
        </w:tc>
        <w:tc>
          <w:tcPr>
            <w:tcW w:w="676" w:type="pct"/>
          </w:tcPr>
          <w:p w14:paraId="2C93BF9B" w14:textId="77777777" w:rsidR="00440862" w:rsidRPr="002F7536" w:rsidRDefault="00440862" w:rsidP="000D128D">
            <w:pPr>
              <w:pStyle w:val="TableText"/>
              <w:ind w:right="234"/>
              <w:jc w:val="right"/>
            </w:pPr>
            <w:r w:rsidRPr="002F7536">
              <w:t>79</w:t>
            </w:r>
          </w:p>
        </w:tc>
        <w:tc>
          <w:tcPr>
            <w:tcW w:w="675" w:type="pct"/>
          </w:tcPr>
          <w:p w14:paraId="3B2A68C3" w14:textId="77777777" w:rsidR="00440862" w:rsidRPr="002F7536" w:rsidRDefault="00440862" w:rsidP="000D128D">
            <w:pPr>
              <w:pStyle w:val="TableText"/>
              <w:ind w:right="234"/>
              <w:jc w:val="right"/>
            </w:pPr>
            <w:r w:rsidRPr="002F7536">
              <w:t>41</w:t>
            </w:r>
          </w:p>
        </w:tc>
        <w:tc>
          <w:tcPr>
            <w:tcW w:w="676" w:type="pct"/>
          </w:tcPr>
          <w:p w14:paraId="6501D74E" w14:textId="77777777" w:rsidR="00440862" w:rsidRPr="002F7536" w:rsidRDefault="00440862" w:rsidP="000D128D">
            <w:pPr>
              <w:pStyle w:val="TableText"/>
              <w:ind w:right="234"/>
              <w:jc w:val="right"/>
            </w:pPr>
            <w:r w:rsidRPr="002F7536">
              <w:t>2,074</w:t>
            </w:r>
          </w:p>
        </w:tc>
      </w:tr>
      <w:tr w:rsidR="00440862" w:rsidRPr="00E20A92" w14:paraId="72347A3E" w14:textId="77777777" w:rsidTr="000D128D">
        <w:tc>
          <w:tcPr>
            <w:tcW w:w="946" w:type="pct"/>
            <w:shd w:val="clear" w:color="auto" w:fill="F2F2F2" w:themeFill="background1" w:themeFillShade="F2"/>
          </w:tcPr>
          <w:p w14:paraId="2E2D186A" w14:textId="77777777" w:rsidR="00440862" w:rsidRPr="000D128D" w:rsidRDefault="00440862" w:rsidP="000D128D">
            <w:pPr>
              <w:pStyle w:val="TableText"/>
              <w:rPr>
                <w:b/>
              </w:rPr>
            </w:pPr>
            <w:r w:rsidRPr="000D128D">
              <w:rPr>
                <w:b/>
              </w:rPr>
              <w:t>Total Students</w:t>
            </w:r>
          </w:p>
        </w:tc>
        <w:tc>
          <w:tcPr>
            <w:tcW w:w="675" w:type="pct"/>
            <w:shd w:val="clear" w:color="auto" w:fill="F2F2F2" w:themeFill="background1" w:themeFillShade="F2"/>
          </w:tcPr>
          <w:p w14:paraId="130E57E1" w14:textId="77777777" w:rsidR="00440862" w:rsidRPr="000D128D" w:rsidRDefault="00440862" w:rsidP="000D128D">
            <w:pPr>
              <w:pStyle w:val="TableText"/>
              <w:ind w:right="234"/>
              <w:jc w:val="right"/>
              <w:rPr>
                <w:b/>
              </w:rPr>
            </w:pPr>
            <w:r w:rsidRPr="000D128D">
              <w:rPr>
                <w:b/>
              </w:rPr>
              <w:t>78</w:t>
            </w:r>
          </w:p>
        </w:tc>
        <w:tc>
          <w:tcPr>
            <w:tcW w:w="676" w:type="pct"/>
            <w:shd w:val="clear" w:color="auto" w:fill="F2F2F2" w:themeFill="background1" w:themeFillShade="F2"/>
          </w:tcPr>
          <w:p w14:paraId="284DFD26" w14:textId="77777777" w:rsidR="00440862" w:rsidRPr="000D128D" w:rsidRDefault="00440862" w:rsidP="000D128D">
            <w:pPr>
              <w:pStyle w:val="TableText"/>
              <w:ind w:right="234"/>
              <w:jc w:val="right"/>
              <w:rPr>
                <w:b/>
              </w:rPr>
            </w:pPr>
            <w:r w:rsidRPr="000D128D">
              <w:rPr>
                <w:b/>
              </w:rPr>
              <w:t>2,382</w:t>
            </w:r>
          </w:p>
        </w:tc>
        <w:tc>
          <w:tcPr>
            <w:tcW w:w="675" w:type="pct"/>
            <w:shd w:val="clear" w:color="auto" w:fill="F2F2F2" w:themeFill="background1" w:themeFillShade="F2"/>
          </w:tcPr>
          <w:p w14:paraId="52F56D4D" w14:textId="77777777" w:rsidR="00440862" w:rsidRPr="000D128D" w:rsidRDefault="00440862" w:rsidP="000D128D">
            <w:pPr>
              <w:pStyle w:val="TableText"/>
              <w:ind w:right="234"/>
              <w:jc w:val="right"/>
              <w:rPr>
                <w:b/>
              </w:rPr>
            </w:pPr>
            <w:r w:rsidRPr="000D128D">
              <w:rPr>
                <w:b/>
              </w:rPr>
              <w:t>696</w:t>
            </w:r>
          </w:p>
        </w:tc>
        <w:tc>
          <w:tcPr>
            <w:tcW w:w="676" w:type="pct"/>
            <w:shd w:val="clear" w:color="auto" w:fill="F2F2F2" w:themeFill="background1" w:themeFillShade="F2"/>
          </w:tcPr>
          <w:p w14:paraId="2C6EFC4A" w14:textId="77777777" w:rsidR="00440862" w:rsidRPr="000D128D" w:rsidRDefault="00440862" w:rsidP="000D128D">
            <w:pPr>
              <w:pStyle w:val="TableText"/>
              <w:ind w:right="234"/>
              <w:jc w:val="right"/>
              <w:rPr>
                <w:b/>
              </w:rPr>
            </w:pPr>
            <w:r w:rsidRPr="000D128D">
              <w:rPr>
                <w:b/>
              </w:rPr>
              <w:t>511</w:t>
            </w:r>
          </w:p>
        </w:tc>
        <w:tc>
          <w:tcPr>
            <w:tcW w:w="675" w:type="pct"/>
            <w:shd w:val="clear" w:color="auto" w:fill="F2F2F2" w:themeFill="background1" w:themeFillShade="F2"/>
          </w:tcPr>
          <w:p w14:paraId="38D16A24" w14:textId="77777777" w:rsidR="00440862" w:rsidRPr="000D128D" w:rsidRDefault="00440862" w:rsidP="000D128D">
            <w:pPr>
              <w:pStyle w:val="TableText"/>
              <w:ind w:right="234"/>
              <w:jc w:val="right"/>
              <w:rPr>
                <w:b/>
              </w:rPr>
            </w:pPr>
            <w:r w:rsidRPr="000D128D">
              <w:rPr>
                <w:b/>
              </w:rPr>
              <w:t>1,597</w:t>
            </w:r>
          </w:p>
        </w:tc>
        <w:tc>
          <w:tcPr>
            <w:tcW w:w="676" w:type="pct"/>
            <w:shd w:val="clear" w:color="auto" w:fill="F2F2F2" w:themeFill="background1" w:themeFillShade="F2"/>
          </w:tcPr>
          <w:p w14:paraId="54E1B6F3" w14:textId="77777777" w:rsidR="00440862" w:rsidRPr="000D128D" w:rsidRDefault="00440862" w:rsidP="000D128D">
            <w:pPr>
              <w:pStyle w:val="TableText"/>
              <w:ind w:right="234"/>
              <w:jc w:val="right"/>
              <w:rPr>
                <w:b/>
              </w:rPr>
            </w:pPr>
            <w:r w:rsidRPr="000D128D">
              <w:rPr>
                <w:b/>
              </w:rPr>
              <w:t>5,186</w:t>
            </w:r>
          </w:p>
        </w:tc>
      </w:tr>
    </w:tbl>
    <w:p w14:paraId="3BF4BF86" w14:textId="77777777" w:rsidR="00544E15" w:rsidRPr="002F7536" w:rsidRDefault="00544E15" w:rsidP="000D128D">
      <w:pPr>
        <w:pStyle w:val="source"/>
      </w:pPr>
      <w:r w:rsidRPr="002F7536">
        <w:t>UMIS 2016</w:t>
      </w:r>
    </w:p>
    <w:p w14:paraId="2C0E0F99" w14:textId="76B8D1AF" w:rsidR="00EC4751" w:rsidRPr="002F7536" w:rsidRDefault="00EC4751" w:rsidP="000D128D">
      <w:pPr>
        <w:pStyle w:val="BodyText"/>
      </w:pPr>
      <w:r w:rsidRPr="002F7536">
        <w:t>Table</w:t>
      </w:r>
      <w:r w:rsidR="005473C6">
        <w:t xml:space="preserve"> 12</w:t>
      </w:r>
      <w:r w:rsidRPr="002F7536">
        <w:t xml:space="preserve"> below shows the number of individual children impacted by </w:t>
      </w:r>
      <w:r w:rsidR="00134272" w:rsidRPr="002F7536">
        <w:t xml:space="preserve">madaris program </w:t>
      </w:r>
      <w:r w:rsidRPr="002F7536">
        <w:t>by the number of years each child was impacted.</w:t>
      </w:r>
      <w:r w:rsidR="00A7573E" w:rsidRPr="002F7536">
        <w:t xml:space="preserve"> </w:t>
      </w:r>
      <w:r w:rsidRPr="002F7536">
        <w:t>As noted 2</w:t>
      </w:r>
      <w:r w:rsidR="005473C6">
        <w:t>,</w:t>
      </w:r>
      <w:r w:rsidRPr="002F7536">
        <w:t>612 pupils were impacted for two years by BEAM</w:t>
      </w:r>
      <w:r w:rsidR="005473C6">
        <w:t>-ARMM</w:t>
      </w:r>
      <w:r w:rsidRPr="002F7536">
        <w:t xml:space="preserve"> supported </w:t>
      </w:r>
      <w:r w:rsidR="00134272" w:rsidRPr="002F7536">
        <w:t xml:space="preserve">madaris </w:t>
      </w:r>
      <w:r w:rsidRPr="002F7536">
        <w:t xml:space="preserve">between </w:t>
      </w:r>
      <w:r w:rsidR="00134272" w:rsidRPr="002F7536">
        <w:t>SY </w:t>
      </w:r>
      <w:r w:rsidRPr="002F7536">
        <w:t>2015</w:t>
      </w:r>
      <w:r w:rsidR="00134272" w:rsidRPr="002F7536">
        <w:t>–2016</w:t>
      </w:r>
      <w:r w:rsidRPr="002F7536">
        <w:t xml:space="preserve"> and </w:t>
      </w:r>
      <w:r w:rsidR="00134272" w:rsidRPr="002F7536">
        <w:t>SY </w:t>
      </w:r>
      <w:r w:rsidRPr="002F7536">
        <w:t>2016</w:t>
      </w:r>
      <w:r w:rsidR="00E20A92" w:rsidRPr="002F7536">
        <w:t>–20</w:t>
      </w:r>
      <w:r w:rsidRPr="002F7536">
        <w:t>17.</w:t>
      </w:r>
      <w:r w:rsidR="00A7573E" w:rsidRPr="002F7536">
        <w:t xml:space="preserve"> </w:t>
      </w:r>
      <w:r w:rsidRPr="002F7536">
        <w:t>A further 2</w:t>
      </w:r>
      <w:r w:rsidR="005473C6">
        <w:t>,</w:t>
      </w:r>
      <w:r w:rsidRPr="002F7536">
        <w:t xml:space="preserve">574 pupils were impacted for one year largely through </w:t>
      </w:r>
      <w:r w:rsidR="005473C6" w:rsidRPr="002F7536">
        <w:t>K</w:t>
      </w:r>
      <w:r w:rsidR="00134272" w:rsidRPr="002F7536">
        <w:t>indergarten</w:t>
      </w:r>
      <w:r w:rsidRPr="002F7536">
        <w:t>.</w:t>
      </w:r>
    </w:p>
    <w:p w14:paraId="624280ED" w14:textId="232B5F90" w:rsidR="00440862" w:rsidRPr="00D265F5" w:rsidRDefault="00544E15" w:rsidP="000D128D">
      <w:pPr>
        <w:pStyle w:val="Caption"/>
      </w:pPr>
      <w:bookmarkStart w:id="106" w:name="_Toc481511372"/>
      <w:r w:rsidRPr="000D128D">
        <w:rPr>
          <w:lang w:val="en-AU"/>
        </w:rPr>
        <w:t xml:space="preserve">Table </w:t>
      </w:r>
      <w:r w:rsidRPr="000D128D">
        <w:rPr>
          <w:lang w:val="en-AU"/>
        </w:rPr>
        <w:fldChar w:fldCharType="begin"/>
      </w:r>
      <w:r w:rsidRPr="000D128D">
        <w:rPr>
          <w:lang w:val="en-AU"/>
        </w:rPr>
        <w:instrText xml:space="preserve"> SEQ Table \* ARABIC </w:instrText>
      </w:r>
      <w:r w:rsidRPr="000D128D">
        <w:rPr>
          <w:lang w:val="en-AU"/>
        </w:rPr>
        <w:fldChar w:fldCharType="separate"/>
      </w:r>
      <w:r w:rsidR="00055B6D">
        <w:rPr>
          <w:noProof/>
          <w:lang w:val="en-AU"/>
        </w:rPr>
        <w:t>12</w:t>
      </w:r>
      <w:r w:rsidRPr="000D128D">
        <w:rPr>
          <w:lang w:val="en-AU"/>
        </w:rPr>
        <w:fldChar w:fldCharType="end"/>
      </w:r>
      <w:r w:rsidRPr="000D128D">
        <w:rPr>
          <w:lang w:val="en-AU"/>
        </w:rPr>
        <w:tab/>
      </w:r>
      <w:r w:rsidR="00440862" w:rsidRPr="000D128D">
        <w:rPr>
          <w:lang w:val="en-AU"/>
        </w:rPr>
        <w:t xml:space="preserve">Number of </w:t>
      </w:r>
      <w:r w:rsidR="00EC4751" w:rsidRPr="000D128D">
        <w:rPr>
          <w:lang w:val="en-AU"/>
        </w:rPr>
        <w:t xml:space="preserve">individual children </w:t>
      </w:r>
      <w:r w:rsidR="00440862" w:rsidRPr="000D128D">
        <w:rPr>
          <w:lang w:val="en-AU"/>
        </w:rPr>
        <w:t xml:space="preserve">impacted by </w:t>
      </w:r>
      <w:r w:rsidR="00134272" w:rsidRPr="000D128D">
        <w:rPr>
          <w:lang w:val="en-AU"/>
        </w:rPr>
        <w:t>madaris program by number of years impacted</w:t>
      </w:r>
      <w:bookmarkEnd w:id="106"/>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1864"/>
        <w:gridCol w:w="750"/>
        <w:gridCol w:w="748"/>
        <w:gridCol w:w="748"/>
        <w:gridCol w:w="748"/>
        <w:gridCol w:w="748"/>
        <w:gridCol w:w="748"/>
        <w:gridCol w:w="748"/>
        <w:gridCol w:w="748"/>
        <w:gridCol w:w="748"/>
        <w:gridCol w:w="752"/>
      </w:tblGrid>
      <w:tr w:rsidR="00134272" w:rsidRPr="002F7536" w14:paraId="1458AEEA" w14:textId="77777777" w:rsidTr="000D128D">
        <w:tc>
          <w:tcPr>
            <w:tcW w:w="997" w:type="pct"/>
            <w:vMerge w:val="restart"/>
            <w:shd w:val="clear" w:color="auto" w:fill="003359" w:themeFill="accent2"/>
            <w:noWrap/>
            <w:vAlign w:val="center"/>
            <w:hideMark/>
          </w:tcPr>
          <w:p w14:paraId="2C58ED39" w14:textId="77777777" w:rsidR="00440862" w:rsidRPr="000D128D" w:rsidRDefault="00440862" w:rsidP="000D128D">
            <w:pPr>
              <w:pStyle w:val="TableText"/>
              <w:jc w:val="center"/>
              <w:rPr>
                <w:b/>
                <w:color w:val="FFFFFF" w:themeColor="background1"/>
              </w:rPr>
            </w:pPr>
            <w:r w:rsidRPr="000D128D">
              <w:rPr>
                <w:b/>
                <w:color w:val="FFFFFF" w:themeColor="background1"/>
              </w:rPr>
              <w:t>Cohort</w:t>
            </w:r>
          </w:p>
        </w:tc>
        <w:tc>
          <w:tcPr>
            <w:tcW w:w="1201" w:type="pct"/>
            <w:gridSpan w:val="3"/>
            <w:shd w:val="clear" w:color="auto" w:fill="003359" w:themeFill="accent2"/>
            <w:noWrap/>
            <w:vAlign w:val="center"/>
            <w:hideMark/>
          </w:tcPr>
          <w:p w14:paraId="6A917779" w14:textId="77777777" w:rsidR="00440862" w:rsidRPr="000D128D" w:rsidRDefault="00440862" w:rsidP="000D128D">
            <w:pPr>
              <w:pStyle w:val="TableText"/>
              <w:jc w:val="center"/>
              <w:rPr>
                <w:b/>
                <w:color w:val="FFFFFF" w:themeColor="background1"/>
              </w:rPr>
            </w:pPr>
            <w:r w:rsidRPr="000D128D">
              <w:rPr>
                <w:b/>
                <w:color w:val="FFFFFF" w:themeColor="background1"/>
              </w:rPr>
              <w:t>1 Year</w:t>
            </w:r>
          </w:p>
        </w:tc>
        <w:tc>
          <w:tcPr>
            <w:tcW w:w="1200" w:type="pct"/>
            <w:gridSpan w:val="3"/>
            <w:shd w:val="clear" w:color="auto" w:fill="003359" w:themeFill="accent2"/>
            <w:noWrap/>
            <w:vAlign w:val="center"/>
            <w:hideMark/>
          </w:tcPr>
          <w:p w14:paraId="69A16001" w14:textId="77777777" w:rsidR="00440862" w:rsidRPr="000D128D" w:rsidRDefault="00440862" w:rsidP="000D128D">
            <w:pPr>
              <w:pStyle w:val="TableText"/>
              <w:jc w:val="center"/>
              <w:rPr>
                <w:b/>
                <w:color w:val="FFFFFF" w:themeColor="background1"/>
              </w:rPr>
            </w:pPr>
            <w:r w:rsidRPr="000D128D">
              <w:rPr>
                <w:b/>
                <w:color w:val="FFFFFF" w:themeColor="background1"/>
              </w:rPr>
              <w:t>2 Years</w:t>
            </w:r>
          </w:p>
        </w:tc>
        <w:tc>
          <w:tcPr>
            <w:tcW w:w="1602" w:type="pct"/>
            <w:gridSpan w:val="4"/>
            <w:shd w:val="clear" w:color="auto" w:fill="003359" w:themeFill="accent2"/>
            <w:noWrap/>
            <w:vAlign w:val="center"/>
            <w:hideMark/>
          </w:tcPr>
          <w:p w14:paraId="6EECFAA6" w14:textId="77777777" w:rsidR="00440862" w:rsidRPr="000D128D" w:rsidRDefault="00440862" w:rsidP="000D128D">
            <w:pPr>
              <w:pStyle w:val="TableText"/>
              <w:jc w:val="center"/>
              <w:rPr>
                <w:b/>
                <w:color w:val="FFFFFF" w:themeColor="background1"/>
              </w:rPr>
            </w:pPr>
            <w:r w:rsidRPr="000D128D">
              <w:rPr>
                <w:b/>
                <w:color w:val="FFFFFF" w:themeColor="background1"/>
              </w:rPr>
              <w:t>Grand Total</w:t>
            </w:r>
          </w:p>
        </w:tc>
      </w:tr>
      <w:tr w:rsidR="00134272" w:rsidRPr="002F7536" w14:paraId="4265AAD9" w14:textId="77777777" w:rsidTr="000D128D">
        <w:tc>
          <w:tcPr>
            <w:tcW w:w="997" w:type="pct"/>
            <w:vMerge/>
            <w:shd w:val="clear" w:color="auto" w:fill="003359" w:themeFill="accent2"/>
            <w:noWrap/>
            <w:vAlign w:val="center"/>
            <w:hideMark/>
          </w:tcPr>
          <w:p w14:paraId="293AFD2F" w14:textId="77777777" w:rsidR="00440862" w:rsidRPr="000D128D" w:rsidRDefault="00440862" w:rsidP="000D128D">
            <w:pPr>
              <w:pStyle w:val="TableText"/>
              <w:jc w:val="center"/>
              <w:rPr>
                <w:b/>
                <w:color w:val="FFFFFF" w:themeColor="background1"/>
              </w:rPr>
            </w:pPr>
          </w:p>
        </w:tc>
        <w:tc>
          <w:tcPr>
            <w:tcW w:w="401" w:type="pct"/>
            <w:shd w:val="clear" w:color="auto" w:fill="003359" w:themeFill="accent2"/>
            <w:noWrap/>
            <w:vAlign w:val="center"/>
            <w:hideMark/>
          </w:tcPr>
          <w:p w14:paraId="570FB410" w14:textId="77777777" w:rsidR="00440862" w:rsidRPr="000D128D" w:rsidRDefault="00440862" w:rsidP="000D128D">
            <w:pPr>
              <w:pStyle w:val="TableText"/>
              <w:jc w:val="center"/>
              <w:rPr>
                <w:b/>
                <w:color w:val="FFFFFF" w:themeColor="background1"/>
              </w:rPr>
            </w:pPr>
            <w:r w:rsidRPr="000D128D">
              <w:rPr>
                <w:b/>
                <w:color w:val="FFFFFF" w:themeColor="background1"/>
              </w:rPr>
              <w:t>M</w:t>
            </w:r>
          </w:p>
        </w:tc>
        <w:tc>
          <w:tcPr>
            <w:tcW w:w="400" w:type="pct"/>
            <w:shd w:val="clear" w:color="auto" w:fill="003359" w:themeFill="accent2"/>
            <w:noWrap/>
            <w:vAlign w:val="center"/>
            <w:hideMark/>
          </w:tcPr>
          <w:p w14:paraId="107BA84D" w14:textId="77777777" w:rsidR="00440862" w:rsidRPr="000D128D" w:rsidRDefault="00440862" w:rsidP="000D128D">
            <w:pPr>
              <w:pStyle w:val="TableText"/>
              <w:jc w:val="center"/>
              <w:rPr>
                <w:b/>
                <w:color w:val="FFFFFF" w:themeColor="background1"/>
              </w:rPr>
            </w:pPr>
            <w:r w:rsidRPr="000D128D">
              <w:rPr>
                <w:b/>
                <w:color w:val="FFFFFF" w:themeColor="background1"/>
              </w:rPr>
              <w:t>F</w:t>
            </w:r>
          </w:p>
        </w:tc>
        <w:tc>
          <w:tcPr>
            <w:tcW w:w="400" w:type="pct"/>
            <w:shd w:val="clear" w:color="auto" w:fill="003359" w:themeFill="accent2"/>
            <w:noWrap/>
            <w:vAlign w:val="center"/>
            <w:hideMark/>
          </w:tcPr>
          <w:p w14:paraId="72F44752" w14:textId="77777777" w:rsidR="00440862" w:rsidRPr="000D128D" w:rsidRDefault="00440862" w:rsidP="000D128D">
            <w:pPr>
              <w:pStyle w:val="TableText"/>
              <w:jc w:val="center"/>
              <w:rPr>
                <w:b/>
                <w:color w:val="FFFFFF" w:themeColor="background1"/>
              </w:rPr>
            </w:pPr>
            <w:r w:rsidRPr="000D128D">
              <w:rPr>
                <w:b/>
                <w:color w:val="FFFFFF" w:themeColor="background1"/>
              </w:rPr>
              <w:t>T</w:t>
            </w:r>
          </w:p>
        </w:tc>
        <w:tc>
          <w:tcPr>
            <w:tcW w:w="400" w:type="pct"/>
            <w:shd w:val="clear" w:color="auto" w:fill="003359" w:themeFill="accent2"/>
            <w:noWrap/>
            <w:vAlign w:val="center"/>
            <w:hideMark/>
          </w:tcPr>
          <w:p w14:paraId="2060FB38" w14:textId="77777777" w:rsidR="00440862" w:rsidRPr="000D128D" w:rsidRDefault="00440862" w:rsidP="000D128D">
            <w:pPr>
              <w:pStyle w:val="TableText"/>
              <w:jc w:val="center"/>
              <w:rPr>
                <w:b/>
                <w:color w:val="FFFFFF" w:themeColor="background1"/>
              </w:rPr>
            </w:pPr>
            <w:r w:rsidRPr="000D128D">
              <w:rPr>
                <w:b/>
                <w:color w:val="FFFFFF" w:themeColor="background1"/>
              </w:rPr>
              <w:t>M</w:t>
            </w:r>
          </w:p>
        </w:tc>
        <w:tc>
          <w:tcPr>
            <w:tcW w:w="400" w:type="pct"/>
            <w:shd w:val="clear" w:color="auto" w:fill="003359" w:themeFill="accent2"/>
            <w:noWrap/>
            <w:vAlign w:val="center"/>
            <w:hideMark/>
          </w:tcPr>
          <w:p w14:paraId="43925282" w14:textId="77777777" w:rsidR="00440862" w:rsidRPr="000D128D" w:rsidRDefault="00440862" w:rsidP="000D128D">
            <w:pPr>
              <w:pStyle w:val="TableText"/>
              <w:jc w:val="center"/>
              <w:rPr>
                <w:b/>
                <w:color w:val="FFFFFF" w:themeColor="background1"/>
              </w:rPr>
            </w:pPr>
            <w:r w:rsidRPr="000D128D">
              <w:rPr>
                <w:b/>
                <w:color w:val="FFFFFF" w:themeColor="background1"/>
              </w:rPr>
              <w:t>F</w:t>
            </w:r>
          </w:p>
        </w:tc>
        <w:tc>
          <w:tcPr>
            <w:tcW w:w="400" w:type="pct"/>
            <w:shd w:val="clear" w:color="auto" w:fill="003359" w:themeFill="accent2"/>
            <w:noWrap/>
            <w:vAlign w:val="center"/>
            <w:hideMark/>
          </w:tcPr>
          <w:p w14:paraId="5F7423C9" w14:textId="77777777" w:rsidR="00440862" w:rsidRPr="000D128D" w:rsidRDefault="00440862" w:rsidP="000D128D">
            <w:pPr>
              <w:pStyle w:val="TableText"/>
              <w:jc w:val="center"/>
              <w:rPr>
                <w:b/>
                <w:color w:val="FFFFFF" w:themeColor="background1"/>
              </w:rPr>
            </w:pPr>
            <w:r w:rsidRPr="000D128D">
              <w:rPr>
                <w:b/>
                <w:color w:val="FFFFFF" w:themeColor="background1"/>
              </w:rPr>
              <w:t>T</w:t>
            </w:r>
          </w:p>
        </w:tc>
        <w:tc>
          <w:tcPr>
            <w:tcW w:w="400" w:type="pct"/>
            <w:shd w:val="clear" w:color="auto" w:fill="003359" w:themeFill="accent2"/>
            <w:noWrap/>
            <w:vAlign w:val="center"/>
            <w:hideMark/>
          </w:tcPr>
          <w:p w14:paraId="058DB8B4" w14:textId="77777777" w:rsidR="00440862" w:rsidRPr="000D128D" w:rsidRDefault="00440862" w:rsidP="000D128D">
            <w:pPr>
              <w:pStyle w:val="TableText"/>
              <w:jc w:val="center"/>
              <w:rPr>
                <w:b/>
                <w:color w:val="FFFFFF" w:themeColor="background1"/>
              </w:rPr>
            </w:pPr>
            <w:r w:rsidRPr="000D128D">
              <w:rPr>
                <w:b/>
                <w:color w:val="FFFFFF" w:themeColor="background1"/>
              </w:rPr>
              <w:t>M</w:t>
            </w:r>
          </w:p>
        </w:tc>
        <w:tc>
          <w:tcPr>
            <w:tcW w:w="400" w:type="pct"/>
            <w:shd w:val="clear" w:color="auto" w:fill="003359" w:themeFill="accent2"/>
            <w:noWrap/>
            <w:vAlign w:val="center"/>
            <w:hideMark/>
          </w:tcPr>
          <w:p w14:paraId="28F38D56" w14:textId="77777777" w:rsidR="00440862" w:rsidRPr="000D128D" w:rsidRDefault="00440862" w:rsidP="000D128D">
            <w:pPr>
              <w:pStyle w:val="TableText"/>
              <w:jc w:val="center"/>
              <w:rPr>
                <w:b/>
                <w:color w:val="FFFFFF" w:themeColor="background1"/>
              </w:rPr>
            </w:pPr>
            <w:r w:rsidRPr="000D128D">
              <w:rPr>
                <w:b/>
                <w:color w:val="FFFFFF" w:themeColor="background1"/>
              </w:rPr>
              <w:t>F</w:t>
            </w:r>
          </w:p>
        </w:tc>
        <w:tc>
          <w:tcPr>
            <w:tcW w:w="400" w:type="pct"/>
            <w:shd w:val="clear" w:color="auto" w:fill="003359" w:themeFill="accent2"/>
            <w:noWrap/>
            <w:vAlign w:val="center"/>
            <w:hideMark/>
          </w:tcPr>
          <w:p w14:paraId="2281DBB5" w14:textId="77777777" w:rsidR="00440862" w:rsidRPr="000D128D" w:rsidRDefault="00440862" w:rsidP="000D128D">
            <w:pPr>
              <w:pStyle w:val="TableText"/>
              <w:jc w:val="center"/>
              <w:rPr>
                <w:b/>
                <w:color w:val="FFFFFF" w:themeColor="background1"/>
              </w:rPr>
            </w:pPr>
            <w:r w:rsidRPr="000D128D">
              <w:rPr>
                <w:b/>
                <w:color w:val="FFFFFF" w:themeColor="background1"/>
              </w:rPr>
              <w:t>T</w:t>
            </w:r>
          </w:p>
        </w:tc>
        <w:tc>
          <w:tcPr>
            <w:tcW w:w="402" w:type="pct"/>
            <w:shd w:val="clear" w:color="auto" w:fill="003359" w:themeFill="accent2"/>
            <w:noWrap/>
            <w:vAlign w:val="center"/>
            <w:hideMark/>
          </w:tcPr>
          <w:p w14:paraId="6AD682D2" w14:textId="77777777" w:rsidR="00440862" w:rsidRPr="000D128D" w:rsidRDefault="00440862" w:rsidP="000D128D">
            <w:pPr>
              <w:pStyle w:val="TableText"/>
              <w:jc w:val="center"/>
              <w:rPr>
                <w:b/>
                <w:color w:val="FFFFFF" w:themeColor="background1"/>
              </w:rPr>
            </w:pPr>
            <w:r w:rsidRPr="000D128D">
              <w:rPr>
                <w:b/>
                <w:color w:val="FFFFFF" w:themeColor="background1"/>
              </w:rPr>
              <w:t>GPI</w:t>
            </w:r>
          </w:p>
        </w:tc>
      </w:tr>
      <w:tr w:rsidR="00440862" w:rsidRPr="00E20A92" w14:paraId="1322A73D" w14:textId="77777777" w:rsidTr="000D128D">
        <w:tc>
          <w:tcPr>
            <w:tcW w:w="997" w:type="pct"/>
            <w:shd w:val="clear" w:color="auto" w:fill="auto"/>
            <w:noWrap/>
            <w:hideMark/>
          </w:tcPr>
          <w:p w14:paraId="51582AB6" w14:textId="40C31876" w:rsidR="00440862" w:rsidRPr="002F7536" w:rsidRDefault="00440862" w:rsidP="000D128D">
            <w:pPr>
              <w:pStyle w:val="TableText"/>
            </w:pPr>
            <w:r w:rsidRPr="002F7536">
              <w:t>2015</w:t>
            </w:r>
            <w:r w:rsidR="00422605" w:rsidRPr="002F7536">
              <w:t>–2</w:t>
            </w:r>
            <w:r w:rsidRPr="002F7536">
              <w:t>016 Cohort</w:t>
            </w:r>
          </w:p>
        </w:tc>
        <w:tc>
          <w:tcPr>
            <w:tcW w:w="401" w:type="pct"/>
            <w:shd w:val="clear" w:color="auto" w:fill="auto"/>
            <w:noWrap/>
            <w:hideMark/>
          </w:tcPr>
          <w:p w14:paraId="3E6B66D4" w14:textId="77777777" w:rsidR="00440862" w:rsidRPr="002F7536" w:rsidRDefault="00440862" w:rsidP="000D128D">
            <w:pPr>
              <w:pStyle w:val="TableText"/>
              <w:jc w:val="right"/>
            </w:pPr>
            <w:r w:rsidRPr="002F7536">
              <w:t>531</w:t>
            </w:r>
          </w:p>
        </w:tc>
        <w:tc>
          <w:tcPr>
            <w:tcW w:w="400" w:type="pct"/>
            <w:shd w:val="clear" w:color="auto" w:fill="auto"/>
            <w:noWrap/>
            <w:hideMark/>
          </w:tcPr>
          <w:p w14:paraId="39549D45" w14:textId="77777777" w:rsidR="00440862" w:rsidRPr="002F7536" w:rsidRDefault="00440862" w:rsidP="000D128D">
            <w:pPr>
              <w:pStyle w:val="TableText"/>
              <w:jc w:val="right"/>
            </w:pPr>
            <w:r w:rsidRPr="002F7536">
              <w:t>597</w:t>
            </w:r>
          </w:p>
        </w:tc>
        <w:tc>
          <w:tcPr>
            <w:tcW w:w="400" w:type="pct"/>
            <w:shd w:val="clear" w:color="auto" w:fill="auto"/>
            <w:noWrap/>
            <w:hideMark/>
          </w:tcPr>
          <w:p w14:paraId="7E223A20" w14:textId="77777777" w:rsidR="00440862" w:rsidRPr="002F7536" w:rsidRDefault="00440862" w:rsidP="000D128D">
            <w:pPr>
              <w:pStyle w:val="TableText"/>
              <w:jc w:val="right"/>
            </w:pPr>
            <w:r w:rsidRPr="002F7536">
              <w:t>1128</w:t>
            </w:r>
          </w:p>
        </w:tc>
        <w:tc>
          <w:tcPr>
            <w:tcW w:w="400" w:type="pct"/>
            <w:shd w:val="clear" w:color="auto" w:fill="auto"/>
            <w:noWrap/>
            <w:hideMark/>
          </w:tcPr>
          <w:p w14:paraId="021CEA92" w14:textId="77777777" w:rsidR="00440862" w:rsidRPr="002F7536" w:rsidRDefault="00440862" w:rsidP="000D128D">
            <w:pPr>
              <w:pStyle w:val="TableText"/>
              <w:jc w:val="right"/>
            </w:pPr>
            <w:r w:rsidRPr="002F7536">
              <w:t>1370</w:t>
            </w:r>
          </w:p>
        </w:tc>
        <w:tc>
          <w:tcPr>
            <w:tcW w:w="400" w:type="pct"/>
            <w:shd w:val="clear" w:color="auto" w:fill="auto"/>
            <w:noWrap/>
            <w:hideMark/>
          </w:tcPr>
          <w:p w14:paraId="2A5F89C7" w14:textId="77777777" w:rsidR="00440862" w:rsidRPr="002F7536" w:rsidRDefault="00440862" w:rsidP="000D128D">
            <w:pPr>
              <w:pStyle w:val="TableText"/>
              <w:jc w:val="right"/>
            </w:pPr>
            <w:r w:rsidRPr="002F7536">
              <w:t>1242</w:t>
            </w:r>
          </w:p>
        </w:tc>
        <w:tc>
          <w:tcPr>
            <w:tcW w:w="400" w:type="pct"/>
            <w:shd w:val="clear" w:color="auto" w:fill="auto"/>
            <w:noWrap/>
            <w:hideMark/>
          </w:tcPr>
          <w:p w14:paraId="2E356D9D" w14:textId="77777777" w:rsidR="00440862" w:rsidRPr="002F7536" w:rsidRDefault="00440862" w:rsidP="000D128D">
            <w:pPr>
              <w:pStyle w:val="TableText"/>
              <w:jc w:val="right"/>
            </w:pPr>
            <w:r w:rsidRPr="002F7536">
              <w:t>2612</w:t>
            </w:r>
          </w:p>
        </w:tc>
        <w:tc>
          <w:tcPr>
            <w:tcW w:w="400" w:type="pct"/>
            <w:shd w:val="clear" w:color="auto" w:fill="auto"/>
            <w:noWrap/>
            <w:hideMark/>
          </w:tcPr>
          <w:p w14:paraId="52BAF41B" w14:textId="77777777" w:rsidR="00440862" w:rsidRPr="002F7536" w:rsidRDefault="00440862" w:rsidP="000D128D">
            <w:pPr>
              <w:pStyle w:val="TableText"/>
              <w:jc w:val="right"/>
            </w:pPr>
            <w:r w:rsidRPr="002F7536">
              <w:t>1901</w:t>
            </w:r>
          </w:p>
        </w:tc>
        <w:tc>
          <w:tcPr>
            <w:tcW w:w="400" w:type="pct"/>
            <w:shd w:val="clear" w:color="auto" w:fill="auto"/>
            <w:noWrap/>
            <w:hideMark/>
          </w:tcPr>
          <w:p w14:paraId="69338201" w14:textId="77777777" w:rsidR="00440862" w:rsidRPr="002F7536" w:rsidRDefault="00440862" w:rsidP="000D128D">
            <w:pPr>
              <w:pStyle w:val="TableText"/>
              <w:jc w:val="right"/>
            </w:pPr>
            <w:r w:rsidRPr="002F7536">
              <w:t>1839</w:t>
            </w:r>
          </w:p>
        </w:tc>
        <w:tc>
          <w:tcPr>
            <w:tcW w:w="400" w:type="pct"/>
            <w:shd w:val="clear" w:color="auto" w:fill="auto"/>
            <w:noWrap/>
            <w:hideMark/>
          </w:tcPr>
          <w:p w14:paraId="780F442A" w14:textId="77777777" w:rsidR="00440862" w:rsidRPr="002F7536" w:rsidRDefault="00440862" w:rsidP="000D128D">
            <w:pPr>
              <w:pStyle w:val="TableText"/>
              <w:jc w:val="right"/>
            </w:pPr>
            <w:r w:rsidRPr="002F7536">
              <w:t>3740</w:t>
            </w:r>
          </w:p>
        </w:tc>
        <w:tc>
          <w:tcPr>
            <w:tcW w:w="402" w:type="pct"/>
            <w:shd w:val="clear" w:color="auto" w:fill="auto"/>
            <w:noWrap/>
            <w:hideMark/>
          </w:tcPr>
          <w:p w14:paraId="7CB6FD5C" w14:textId="77777777" w:rsidR="00440862" w:rsidRPr="002F7536" w:rsidRDefault="00440862" w:rsidP="000D128D">
            <w:pPr>
              <w:pStyle w:val="TableText"/>
              <w:jc w:val="right"/>
            </w:pPr>
            <w:r w:rsidRPr="002F7536">
              <w:t>0.97</w:t>
            </w:r>
          </w:p>
        </w:tc>
      </w:tr>
      <w:tr w:rsidR="00440862" w:rsidRPr="00E20A92" w14:paraId="66C15158" w14:textId="77777777" w:rsidTr="000D128D">
        <w:tc>
          <w:tcPr>
            <w:tcW w:w="997" w:type="pct"/>
            <w:shd w:val="clear" w:color="auto" w:fill="auto"/>
            <w:noWrap/>
            <w:hideMark/>
          </w:tcPr>
          <w:p w14:paraId="33768988" w14:textId="178E2AC1" w:rsidR="00440862" w:rsidRPr="002F7536" w:rsidRDefault="00440862" w:rsidP="000D128D">
            <w:pPr>
              <w:pStyle w:val="TableText"/>
            </w:pPr>
            <w:r w:rsidRPr="002F7536">
              <w:t>2016</w:t>
            </w:r>
            <w:r w:rsidR="00422605" w:rsidRPr="002F7536">
              <w:t>–2</w:t>
            </w:r>
            <w:r w:rsidRPr="002F7536">
              <w:t>017 Cohort</w:t>
            </w:r>
          </w:p>
        </w:tc>
        <w:tc>
          <w:tcPr>
            <w:tcW w:w="401" w:type="pct"/>
            <w:shd w:val="clear" w:color="auto" w:fill="auto"/>
            <w:noWrap/>
            <w:hideMark/>
          </w:tcPr>
          <w:p w14:paraId="6586ECFD" w14:textId="77777777" w:rsidR="00440862" w:rsidRPr="002F7536" w:rsidRDefault="00440862" w:rsidP="000D128D">
            <w:pPr>
              <w:pStyle w:val="TableText"/>
              <w:jc w:val="right"/>
            </w:pPr>
            <w:r w:rsidRPr="002F7536">
              <w:t>733</w:t>
            </w:r>
          </w:p>
        </w:tc>
        <w:tc>
          <w:tcPr>
            <w:tcW w:w="400" w:type="pct"/>
            <w:shd w:val="clear" w:color="auto" w:fill="auto"/>
            <w:noWrap/>
            <w:hideMark/>
          </w:tcPr>
          <w:p w14:paraId="043E83CD" w14:textId="77777777" w:rsidR="00440862" w:rsidRPr="002F7536" w:rsidRDefault="00440862" w:rsidP="000D128D">
            <w:pPr>
              <w:pStyle w:val="TableText"/>
              <w:jc w:val="right"/>
            </w:pPr>
            <w:r w:rsidRPr="002F7536">
              <w:t>713</w:t>
            </w:r>
          </w:p>
        </w:tc>
        <w:tc>
          <w:tcPr>
            <w:tcW w:w="400" w:type="pct"/>
            <w:shd w:val="clear" w:color="auto" w:fill="auto"/>
            <w:noWrap/>
            <w:hideMark/>
          </w:tcPr>
          <w:p w14:paraId="6D52F370" w14:textId="77777777" w:rsidR="00440862" w:rsidRPr="002F7536" w:rsidRDefault="00440862" w:rsidP="000D128D">
            <w:pPr>
              <w:pStyle w:val="TableText"/>
              <w:jc w:val="right"/>
            </w:pPr>
            <w:r w:rsidRPr="002F7536">
              <w:t>1446</w:t>
            </w:r>
          </w:p>
        </w:tc>
        <w:tc>
          <w:tcPr>
            <w:tcW w:w="400" w:type="pct"/>
            <w:shd w:val="clear" w:color="auto" w:fill="auto"/>
            <w:noWrap/>
            <w:hideMark/>
          </w:tcPr>
          <w:p w14:paraId="2251F0B9" w14:textId="77777777" w:rsidR="00440862" w:rsidRPr="002F7536" w:rsidRDefault="00440862" w:rsidP="000D128D">
            <w:pPr>
              <w:pStyle w:val="TableText"/>
              <w:jc w:val="right"/>
            </w:pPr>
            <w:r w:rsidRPr="002F7536">
              <w:t>0</w:t>
            </w:r>
          </w:p>
        </w:tc>
        <w:tc>
          <w:tcPr>
            <w:tcW w:w="400" w:type="pct"/>
            <w:shd w:val="clear" w:color="auto" w:fill="auto"/>
            <w:noWrap/>
            <w:hideMark/>
          </w:tcPr>
          <w:p w14:paraId="3C8CA560" w14:textId="77777777" w:rsidR="00440862" w:rsidRPr="002F7536" w:rsidRDefault="00440862" w:rsidP="000D128D">
            <w:pPr>
              <w:pStyle w:val="TableText"/>
              <w:jc w:val="right"/>
            </w:pPr>
            <w:r w:rsidRPr="002F7536">
              <w:t>0</w:t>
            </w:r>
          </w:p>
        </w:tc>
        <w:tc>
          <w:tcPr>
            <w:tcW w:w="400" w:type="pct"/>
            <w:shd w:val="clear" w:color="auto" w:fill="auto"/>
            <w:noWrap/>
            <w:hideMark/>
          </w:tcPr>
          <w:p w14:paraId="7AB1283E" w14:textId="77777777" w:rsidR="00440862" w:rsidRPr="002F7536" w:rsidRDefault="00440862" w:rsidP="000D128D">
            <w:pPr>
              <w:pStyle w:val="TableText"/>
              <w:jc w:val="right"/>
            </w:pPr>
            <w:r w:rsidRPr="002F7536">
              <w:t>0</w:t>
            </w:r>
          </w:p>
        </w:tc>
        <w:tc>
          <w:tcPr>
            <w:tcW w:w="400" w:type="pct"/>
            <w:shd w:val="clear" w:color="auto" w:fill="auto"/>
            <w:noWrap/>
            <w:hideMark/>
          </w:tcPr>
          <w:p w14:paraId="7961C097" w14:textId="77777777" w:rsidR="00440862" w:rsidRPr="002F7536" w:rsidRDefault="00440862" w:rsidP="000D128D">
            <w:pPr>
              <w:pStyle w:val="TableText"/>
              <w:jc w:val="right"/>
            </w:pPr>
            <w:r w:rsidRPr="002F7536">
              <w:t>733</w:t>
            </w:r>
          </w:p>
        </w:tc>
        <w:tc>
          <w:tcPr>
            <w:tcW w:w="400" w:type="pct"/>
            <w:shd w:val="clear" w:color="auto" w:fill="auto"/>
            <w:noWrap/>
            <w:hideMark/>
          </w:tcPr>
          <w:p w14:paraId="36265A9D" w14:textId="77777777" w:rsidR="00440862" w:rsidRPr="002F7536" w:rsidRDefault="00440862" w:rsidP="000D128D">
            <w:pPr>
              <w:pStyle w:val="TableText"/>
              <w:jc w:val="right"/>
            </w:pPr>
            <w:r w:rsidRPr="002F7536">
              <w:t>713</w:t>
            </w:r>
          </w:p>
        </w:tc>
        <w:tc>
          <w:tcPr>
            <w:tcW w:w="400" w:type="pct"/>
            <w:shd w:val="clear" w:color="auto" w:fill="auto"/>
            <w:noWrap/>
            <w:hideMark/>
          </w:tcPr>
          <w:p w14:paraId="786F1951" w14:textId="77777777" w:rsidR="00440862" w:rsidRPr="002F7536" w:rsidRDefault="00440862" w:rsidP="000D128D">
            <w:pPr>
              <w:pStyle w:val="TableText"/>
              <w:jc w:val="right"/>
            </w:pPr>
            <w:r w:rsidRPr="002F7536">
              <w:t>1446</w:t>
            </w:r>
          </w:p>
        </w:tc>
        <w:tc>
          <w:tcPr>
            <w:tcW w:w="402" w:type="pct"/>
            <w:shd w:val="clear" w:color="auto" w:fill="auto"/>
            <w:noWrap/>
            <w:hideMark/>
          </w:tcPr>
          <w:p w14:paraId="592B21EC" w14:textId="77777777" w:rsidR="00440862" w:rsidRPr="002F7536" w:rsidRDefault="00440862" w:rsidP="000D128D">
            <w:pPr>
              <w:pStyle w:val="TableText"/>
              <w:jc w:val="right"/>
            </w:pPr>
            <w:r w:rsidRPr="002F7536">
              <w:t>0.97</w:t>
            </w:r>
          </w:p>
        </w:tc>
      </w:tr>
      <w:tr w:rsidR="00134272" w:rsidRPr="002F7536" w14:paraId="03F33372" w14:textId="77777777" w:rsidTr="000D128D">
        <w:tc>
          <w:tcPr>
            <w:tcW w:w="997" w:type="pct"/>
            <w:shd w:val="clear" w:color="auto" w:fill="F2F2F2" w:themeFill="background1" w:themeFillShade="F2"/>
            <w:noWrap/>
            <w:hideMark/>
          </w:tcPr>
          <w:p w14:paraId="215A8B6A" w14:textId="77777777" w:rsidR="00440862" w:rsidRPr="000D128D" w:rsidRDefault="00440862" w:rsidP="000D128D">
            <w:pPr>
              <w:pStyle w:val="TableText"/>
              <w:rPr>
                <w:b/>
              </w:rPr>
            </w:pPr>
            <w:r w:rsidRPr="000D128D">
              <w:rPr>
                <w:b/>
              </w:rPr>
              <w:t>Total Students</w:t>
            </w:r>
          </w:p>
        </w:tc>
        <w:tc>
          <w:tcPr>
            <w:tcW w:w="401" w:type="pct"/>
            <w:shd w:val="clear" w:color="auto" w:fill="F2F2F2" w:themeFill="background1" w:themeFillShade="F2"/>
            <w:noWrap/>
            <w:hideMark/>
          </w:tcPr>
          <w:p w14:paraId="29A3314F" w14:textId="77777777" w:rsidR="00440862" w:rsidRPr="000D128D" w:rsidRDefault="00440862" w:rsidP="000D128D">
            <w:pPr>
              <w:pStyle w:val="TableText"/>
              <w:jc w:val="right"/>
              <w:rPr>
                <w:b/>
              </w:rPr>
            </w:pPr>
            <w:r w:rsidRPr="000D128D">
              <w:rPr>
                <w:b/>
              </w:rPr>
              <w:t>1264</w:t>
            </w:r>
          </w:p>
        </w:tc>
        <w:tc>
          <w:tcPr>
            <w:tcW w:w="400" w:type="pct"/>
            <w:shd w:val="clear" w:color="auto" w:fill="F2F2F2" w:themeFill="background1" w:themeFillShade="F2"/>
            <w:noWrap/>
            <w:hideMark/>
          </w:tcPr>
          <w:p w14:paraId="74A76855" w14:textId="77777777" w:rsidR="00440862" w:rsidRPr="000D128D" w:rsidRDefault="00440862" w:rsidP="000D128D">
            <w:pPr>
              <w:pStyle w:val="TableText"/>
              <w:jc w:val="right"/>
              <w:rPr>
                <w:b/>
              </w:rPr>
            </w:pPr>
            <w:r w:rsidRPr="000D128D">
              <w:rPr>
                <w:b/>
              </w:rPr>
              <w:t>1310</w:t>
            </w:r>
          </w:p>
        </w:tc>
        <w:tc>
          <w:tcPr>
            <w:tcW w:w="400" w:type="pct"/>
            <w:shd w:val="clear" w:color="auto" w:fill="F2F2F2" w:themeFill="background1" w:themeFillShade="F2"/>
            <w:noWrap/>
            <w:hideMark/>
          </w:tcPr>
          <w:p w14:paraId="555A6D67" w14:textId="77777777" w:rsidR="00440862" w:rsidRPr="000D128D" w:rsidRDefault="00440862" w:rsidP="000D128D">
            <w:pPr>
              <w:pStyle w:val="TableText"/>
              <w:jc w:val="right"/>
              <w:rPr>
                <w:b/>
              </w:rPr>
            </w:pPr>
            <w:r w:rsidRPr="000D128D">
              <w:rPr>
                <w:b/>
              </w:rPr>
              <w:t>2574</w:t>
            </w:r>
          </w:p>
        </w:tc>
        <w:tc>
          <w:tcPr>
            <w:tcW w:w="400" w:type="pct"/>
            <w:shd w:val="clear" w:color="auto" w:fill="F2F2F2" w:themeFill="background1" w:themeFillShade="F2"/>
            <w:noWrap/>
            <w:hideMark/>
          </w:tcPr>
          <w:p w14:paraId="0923F13F" w14:textId="77777777" w:rsidR="00440862" w:rsidRPr="000D128D" w:rsidRDefault="00440862" w:rsidP="000D128D">
            <w:pPr>
              <w:pStyle w:val="TableText"/>
              <w:jc w:val="right"/>
              <w:rPr>
                <w:b/>
              </w:rPr>
            </w:pPr>
            <w:r w:rsidRPr="000D128D">
              <w:rPr>
                <w:b/>
              </w:rPr>
              <w:t>1370</w:t>
            </w:r>
          </w:p>
        </w:tc>
        <w:tc>
          <w:tcPr>
            <w:tcW w:w="400" w:type="pct"/>
            <w:shd w:val="clear" w:color="auto" w:fill="F2F2F2" w:themeFill="background1" w:themeFillShade="F2"/>
            <w:noWrap/>
            <w:hideMark/>
          </w:tcPr>
          <w:p w14:paraId="42EAB5C9" w14:textId="77777777" w:rsidR="00440862" w:rsidRPr="000D128D" w:rsidRDefault="00440862" w:rsidP="000D128D">
            <w:pPr>
              <w:pStyle w:val="TableText"/>
              <w:jc w:val="right"/>
              <w:rPr>
                <w:b/>
              </w:rPr>
            </w:pPr>
            <w:r w:rsidRPr="000D128D">
              <w:rPr>
                <w:b/>
              </w:rPr>
              <w:t>1242</w:t>
            </w:r>
          </w:p>
        </w:tc>
        <w:tc>
          <w:tcPr>
            <w:tcW w:w="400" w:type="pct"/>
            <w:shd w:val="clear" w:color="auto" w:fill="F2F2F2" w:themeFill="background1" w:themeFillShade="F2"/>
            <w:noWrap/>
            <w:hideMark/>
          </w:tcPr>
          <w:p w14:paraId="414CA6D4" w14:textId="77777777" w:rsidR="00440862" w:rsidRPr="000D128D" w:rsidRDefault="00440862" w:rsidP="000D128D">
            <w:pPr>
              <w:pStyle w:val="TableText"/>
              <w:jc w:val="right"/>
              <w:rPr>
                <w:b/>
              </w:rPr>
            </w:pPr>
            <w:r w:rsidRPr="000D128D">
              <w:rPr>
                <w:b/>
              </w:rPr>
              <w:t>2612</w:t>
            </w:r>
          </w:p>
        </w:tc>
        <w:tc>
          <w:tcPr>
            <w:tcW w:w="400" w:type="pct"/>
            <w:shd w:val="clear" w:color="auto" w:fill="F2F2F2" w:themeFill="background1" w:themeFillShade="F2"/>
            <w:noWrap/>
            <w:hideMark/>
          </w:tcPr>
          <w:p w14:paraId="34A8DF72" w14:textId="77777777" w:rsidR="00440862" w:rsidRPr="000D128D" w:rsidRDefault="00440862" w:rsidP="000D128D">
            <w:pPr>
              <w:pStyle w:val="TableText"/>
              <w:jc w:val="right"/>
              <w:rPr>
                <w:b/>
              </w:rPr>
            </w:pPr>
            <w:r w:rsidRPr="000D128D">
              <w:rPr>
                <w:b/>
              </w:rPr>
              <w:t>2634</w:t>
            </w:r>
          </w:p>
        </w:tc>
        <w:tc>
          <w:tcPr>
            <w:tcW w:w="400" w:type="pct"/>
            <w:shd w:val="clear" w:color="auto" w:fill="F2F2F2" w:themeFill="background1" w:themeFillShade="F2"/>
            <w:noWrap/>
            <w:hideMark/>
          </w:tcPr>
          <w:p w14:paraId="4D90D661" w14:textId="77777777" w:rsidR="00440862" w:rsidRPr="000D128D" w:rsidRDefault="00440862" w:rsidP="000D128D">
            <w:pPr>
              <w:pStyle w:val="TableText"/>
              <w:jc w:val="right"/>
              <w:rPr>
                <w:b/>
              </w:rPr>
            </w:pPr>
            <w:r w:rsidRPr="000D128D">
              <w:rPr>
                <w:b/>
              </w:rPr>
              <w:t>2552</w:t>
            </w:r>
          </w:p>
        </w:tc>
        <w:tc>
          <w:tcPr>
            <w:tcW w:w="400" w:type="pct"/>
            <w:shd w:val="clear" w:color="auto" w:fill="F2F2F2" w:themeFill="background1" w:themeFillShade="F2"/>
            <w:noWrap/>
            <w:hideMark/>
          </w:tcPr>
          <w:p w14:paraId="487D2965" w14:textId="77777777" w:rsidR="00440862" w:rsidRPr="000D128D" w:rsidRDefault="00440862" w:rsidP="000D128D">
            <w:pPr>
              <w:pStyle w:val="TableText"/>
              <w:jc w:val="right"/>
              <w:rPr>
                <w:b/>
              </w:rPr>
            </w:pPr>
            <w:r w:rsidRPr="000D128D">
              <w:rPr>
                <w:b/>
              </w:rPr>
              <w:t>5186</w:t>
            </w:r>
          </w:p>
        </w:tc>
        <w:tc>
          <w:tcPr>
            <w:tcW w:w="402" w:type="pct"/>
            <w:shd w:val="clear" w:color="auto" w:fill="F2F2F2" w:themeFill="background1" w:themeFillShade="F2"/>
            <w:noWrap/>
            <w:hideMark/>
          </w:tcPr>
          <w:p w14:paraId="04A9DF96" w14:textId="77777777" w:rsidR="00440862" w:rsidRPr="000D128D" w:rsidRDefault="00440862" w:rsidP="000D128D">
            <w:pPr>
              <w:pStyle w:val="TableText"/>
              <w:jc w:val="right"/>
              <w:rPr>
                <w:b/>
              </w:rPr>
            </w:pPr>
            <w:r w:rsidRPr="000D128D">
              <w:rPr>
                <w:b/>
              </w:rPr>
              <w:t>0.97</w:t>
            </w:r>
          </w:p>
        </w:tc>
      </w:tr>
    </w:tbl>
    <w:p w14:paraId="355B6CFE" w14:textId="2F2EC959" w:rsidR="00EC4751" w:rsidRPr="002F7536" w:rsidRDefault="00EC4751" w:rsidP="000D128D">
      <w:pPr>
        <w:pStyle w:val="BodyText"/>
        <w:spacing w:before="100" w:beforeAutospacing="1"/>
      </w:pPr>
      <w:r w:rsidRPr="002F7536">
        <w:t xml:space="preserve">The total number of new </w:t>
      </w:r>
      <w:r w:rsidR="00134272" w:rsidRPr="002F7536">
        <w:t xml:space="preserve">students in the madaris program </w:t>
      </w:r>
      <w:r w:rsidRPr="002F7536">
        <w:t xml:space="preserve">by year is shown in </w:t>
      </w:r>
      <w:r w:rsidR="005473C6">
        <w:t>Fi</w:t>
      </w:r>
      <w:r w:rsidRPr="002F7536">
        <w:t xml:space="preserve">gure </w:t>
      </w:r>
      <w:r w:rsidR="005473C6">
        <w:t>4</w:t>
      </w:r>
      <w:r w:rsidR="00FC2D89">
        <w:t>2</w:t>
      </w:r>
      <w:r w:rsidR="005473C6">
        <w:t xml:space="preserve"> </w:t>
      </w:r>
      <w:r w:rsidRPr="002F7536">
        <w:t>below.</w:t>
      </w:r>
      <w:r w:rsidR="00A7573E" w:rsidRPr="002F7536">
        <w:t xml:space="preserve"> </w:t>
      </w:r>
    </w:p>
    <w:p w14:paraId="7A126FDA" w14:textId="089E0C5A" w:rsidR="00EE6CB7" w:rsidRPr="000D128D" w:rsidRDefault="00EE6CB7" w:rsidP="000D128D">
      <w:pPr>
        <w:pStyle w:val="Caption"/>
        <w:rPr>
          <w:lang w:val="en-AU"/>
        </w:rPr>
      </w:pPr>
      <w:bookmarkStart w:id="107" w:name="_Toc481662877"/>
      <w:r w:rsidRPr="000D128D">
        <w:rPr>
          <w:lang w:val="en-AU"/>
        </w:rPr>
        <w:t xml:space="preserve">Figure </w:t>
      </w:r>
      <w:r w:rsidR="002A41B6">
        <w:rPr>
          <w:lang w:val="en-AU"/>
        </w:rPr>
        <w:t>42</w:t>
      </w:r>
      <w:r w:rsidRPr="000D128D">
        <w:rPr>
          <w:lang w:val="en-AU"/>
        </w:rPr>
        <w:tab/>
        <w:t xml:space="preserve">New </w:t>
      </w:r>
      <w:r w:rsidR="00134272" w:rsidRPr="000D128D">
        <w:rPr>
          <w:lang w:val="en-AU"/>
        </w:rPr>
        <w:t xml:space="preserve">students in the madaris program </w:t>
      </w:r>
      <w:r w:rsidRPr="000D128D">
        <w:rPr>
          <w:lang w:val="en-AU"/>
        </w:rPr>
        <w:t>by year</w:t>
      </w:r>
      <w:bookmarkEnd w:id="107"/>
      <w:r w:rsidRPr="000D128D">
        <w:rPr>
          <w:lang w:val="en-AU"/>
        </w:rPr>
        <w:t xml:space="preserve"> </w:t>
      </w:r>
    </w:p>
    <w:p w14:paraId="6D1A8C46" w14:textId="344D23EC" w:rsidR="00EE6CB7" w:rsidRPr="000D128D" w:rsidRDefault="00EE6CB7" w:rsidP="000D128D">
      <w:pPr>
        <w:rPr>
          <w:lang w:val="en-AU"/>
        </w:rPr>
      </w:pPr>
      <w:r w:rsidRPr="00D265F5">
        <w:rPr>
          <w:noProof/>
          <w:lang w:val="en-AU" w:eastAsia="en-AU" w:bidi="ar-SA"/>
        </w:rPr>
        <w:drawing>
          <wp:inline distT="0" distB="0" distL="0" distR="0" wp14:anchorId="0E67DACC" wp14:editId="76B884B7">
            <wp:extent cx="5760000" cy="1800000"/>
            <wp:effectExtent l="0" t="0" r="12700" b="10160"/>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ABDF3EA" w14:textId="0DED54ED" w:rsidR="00EE6CB7" w:rsidRDefault="00EE6CB7" w:rsidP="000D128D">
      <w:pPr>
        <w:pStyle w:val="source"/>
      </w:pPr>
      <w:r w:rsidRPr="002F7536">
        <w:t>UMIS 2016</w:t>
      </w:r>
    </w:p>
    <w:p w14:paraId="20BD9E4C" w14:textId="208FA221" w:rsidR="005473C6" w:rsidRPr="002F7536" w:rsidRDefault="005473C6" w:rsidP="005433AF">
      <w:pPr>
        <w:pStyle w:val="BodyText"/>
        <w:spacing w:before="100" w:beforeAutospacing="1"/>
      </w:pPr>
      <w:r w:rsidRPr="002F7536">
        <w:t>The number of students having participated in each grade level program in madaris supported by BEAM is shown in</w:t>
      </w:r>
      <w:r>
        <w:t xml:space="preserve"> F</w:t>
      </w:r>
      <w:r w:rsidRPr="002F7536">
        <w:t xml:space="preserve">igure </w:t>
      </w:r>
      <w:r>
        <w:t>4</w:t>
      </w:r>
      <w:r w:rsidR="00FC2D89">
        <w:t>3</w:t>
      </w:r>
      <w:r>
        <w:t xml:space="preserve"> </w:t>
      </w:r>
      <w:r w:rsidRPr="002F7536">
        <w:t>below.</w:t>
      </w:r>
    </w:p>
    <w:p w14:paraId="373EB850" w14:textId="656C3A48" w:rsidR="00EE6CB7" w:rsidRPr="000D128D" w:rsidRDefault="00EE6CB7" w:rsidP="000D128D">
      <w:pPr>
        <w:pStyle w:val="Caption"/>
        <w:rPr>
          <w:lang w:val="en-AU"/>
        </w:rPr>
      </w:pPr>
      <w:bookmarkStart w:id="108" w:name="_Toc481662878"/>
      <w:r w:rsidRPr="000D128D">
        <w:rPr>
          <w:lang w:val="en-AU"/>
        </w:rPr>
        <w:t xml:space="preserve">Figure </w:t>
      </w:r>
      <w:r w:rsidR="00FC2D89" w:rsidRPr="000D128D">
        <w:rPr>
          <w:lang w:val="en-AU"/>
        </w:rPr>
        <w:fldChar w:fldCharType="begin"/>
      </w:r>
      <w:r w:rsidR="00FC2D89" w:rsidRPr="000D128D">
        <w:rPr>
          <w:lang w:val="en-AU"/>
        </w:rPr>
        <w:instrText xml:space="preserve"> SEQ Figure \* ARABIC </w:instrText>
      </w:r>
      <w:r w:rsidR="00FC2D89" w:rsidRPr="000D128D">
        <w:rPr>
          <w:lang w:val="en-AU"/>
        </w:rPr>
        <w:fldChar w:fldCharType="separate"/>
      </w:r>
      <w:r w:rsidR="00055B6D">
        <w:rPr>
          <w:noProof/>
          <w:lang w:val="en-AU"/>
        </w:rPr>
        <w:t>40</w:t>
      </w:r>
      <w:r w:rsidR="00FC2D89" w:rsidRPr="000D128D">
        <w:rPr>
          <w:lang w:val="en-AU"/>
        </w:rPr>
        <w:fldChar w:fldCharType="end"/>
      </w:r>
      <w:r w:rsidRPr="000D128D">
        <w:rPr>
          <w:lang w:val="en-AU"/>
        </w:rPr>
        <w:tab/>
        <w:t xml:space="preserve">Students having participated in each grade level program in </w:t>
      </w:r>
      <w:r w:rsidR="00134272" w:rsidRPr="000D128D">
        <w:rPr>
          <w:lang w:val="en-AU"/>
        </w:rPr>
        <w:t>madaris</w:t>
      </w:r>
      <w:bookmarkEnd w:id="108"/>
    </w:p>
    <w:p w14:paraId="218A9DDD" w14:textId="7D6B388F" w:rsidR="00EE6CB7" w:rsidRPr="000D128D" w:rsidRDefault="00EE6CB7" w:rsidP="000D128D">
      <w:pPr>
        <w:rPr>
          <w:lang w:val="en-AU"/>
        </w:rPr>
      </w:pPr>
      <w:r w:rsidRPr="00D265F5">
        <w:rPr>
          <w:noProof/>
          <w:lang w:val="en-AU" w:eastAsia="en-AU" w:bidi="ar-SA"/>
        </w:rPr>
        <w:drawing>
          <wp:inline distT="0" distB="0" distL="0" distR="0" wp14:anchorId="1565C4A8" wp14:editId="07F54B91">
            <wp:extent cx="5760000" cy="1800000"/>
            <wp:effectExtent l="0" t="0" r="12700" b="1016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4435570" w14:textId="64DFCE27" w:rsidR="00EE6CB7" w:rsidRPr="002F7536" w:rsidRDefault="00EE6CB7" w:rsidP="000D128D">
      <w:pPr>
        <w:pStyle w:val="source"/>
      </w:pPr>
      <w:r w:rsidRPr="002F7536">
        <w:t>UMIS 2016</w:t>
      </w:r>
    </w:p>
    <w:p w14:paraId="55B8766D" w14:textId="0B783133" w:rsidR="008C3707" w:rsidRPr="002F7536" w:rsidRDefault="00B80335" w:rsidP="000D128D">
      <w:pPr>
        <w:pStyle w:val="BodyText"/>
        <w:rPr>
          <w:b/>
          <w:bCs/>
        </w:rPr>
      </w:pPr>
      <w:r w:rsidRPr="002F7536">
        <w:t>Cohort survival rate was calculated using the two years of data on the 26 BEAM</w:t>
      </w:r>
      <w:r w:rsidR="005473C6">
        <w:t>-ARMM</w:t>
      </w:r>
      <w:r w:rsidRPr="002F7536">
        <w:t xml:space="preserve"> supported </w:t>
      </w:r>
      <w:r w:rsidR="005473C6" w:rsidRPr="002F7536">
        <w:t>m</w:t>
      </w:r>
      <w:r w:rsidRPr="002F7536">
        <w:t xml:space="preserve">adaris supported during </w:t>
      </w:r>
      <w:r w:rsidR="005473C6">
        <w:t xml:space="preserve">SY </w:t>
      </w:r>
      <w:r w:rsidRPr="002F7536">
        <w:t>2015</w:t>
      </w:r>
      <w:r w:rsidR="00134272" w:rsidRPr="002F7536">
        <w:t>–2016</w:t>
      </w:r>
      <w:r w:rsidRPr="002F7536">
        <w:t xml:space="preserve"> and </w:t>
      </w:r>
      <w:r w:rsidR="005473C6">
        <w:t xml:space="preserve">SY </w:t>
      </w:r>
      <w:r w:rsidRPr="002F7536">
        <w:t>2016</w:t>
      </w:r>
      <w:r w:rsidR="00E20A92" w:rsidRPr="002F7536">
        <w:t>–20</w:t>
      </w:r>
      <w:r w:rsidRPr="002F7536">
        <w:t>17.</w:t>
      </w:r>
      <w:r w:rsidR="00A7573E" w:rsidRPr="002F7536">
        <w:t xml:space="preserve"> </w:t>
      </w:r>
      <w:r w:rsidR="008C3707" w:rsidRPr="002F7536">
        <w:t>Survival rate from Kinder</w:t>
      </w:r>
      <w:r w:rsidR="005473C6">
        <w:t>garten</w:t>
      </w:r>
      <w:r w:rsidR="008C3707" w:rsidRPr="002F7536">
        <w:t xml:space="preserve"> to </w:t>
      </w:r>
      <w:r w:rsidR="005473C6">
        <w:t>G</w:t>
      </w:r>
      <w:r w:rsidR="008C3707" w:rsidRPr="002F7536">
        <w:t xml:space="preserve">rade 3 was 47% in the </w:t>
      </w:r>
      <w:r w:rsidR="00BA5A97" w:rsidRPr="002F7536">
        <w:t xml:space="preserve">madaris </w:t>
      </w:r>
      <w:r w:rsidR="008C3707" w:rsidRPr="002F7536">
        <w:t xml:space="preserve">indicating that less than half of the children that commence </w:t>
      </w:r>
      <w:r w:rsidR="005473C6" w:rsidRPr="002F7536">
        <w:t>Kinder</w:t>
      </w:r>
      <w:r w:rsidR="005473C6">
        <w:t>garten</w:t>
      </w:r>
      <w:r w:rsidR="005473C6" w:rsidRPr="002F7536">
        <w:t xml:space="preserve"> </w:t>
      </w:r>
      <w:r w:rsidR="00BA5A97" w:rsidRPr="002F7536">
        <w:t>in the ma</w:t>
      </w:r>
      <w:r w:rsidR="008C3707" w:rsidRPr="002F7536">
        <w:t xml:space="preserve">daris remain to start Grade 3, largely as a result of the large drop in students from </w:t>
      </w:r>
      <w:r w:rsidR="005473C6" w:rsidRPr="002F7536">
        <w:t>Kinder</w:t>
      </w:r>
      <w:r w:rsidR="005473C6">
        <w:t>garten</w:t>
      </w:r>
      <w:r w:rsidR="005473C6" w:rsidRPr="002F7536">
        <w:t xml:space="preserve"> </w:t>
      </w:r>
      <w:r w:rsidR="008C3707" w:rsidRPr="002F7536">
        <w:t>to Grade 1 (33%).</w:t>
      </w:r>
      <w:r w:rsidR="00A7573E" w:rsidRPr="002F7536">
        <w:t xml:space="preserve"> </w:t>
      </w:r>
      <w:r w:rsidR="008C3707" w:rsidRPr="002F7536">
        <w:t xml:space="preserve">If survival rate from Grade 1 to Grade 3 is considered, the survival rate improves to 80% indicating that 1 in 5 students is dropping out of the </w:t>
      </w:r>
      <w:r w:rsidR="00BA5A97" w:rsidRPr="002F7536">
        <w:t xml:space="preserve">madaris </w:t>
      </w:r>
      <w:r w:rsidR="008C3707" w:rsidRPr="002F7536">
        <w:t xml:space="preserve">system </w:t>
      </w:r>
      <w:r w:rsidR="008C3707" w:rsidRPr="002F7536">
        <w:rPr>
          <w:bCs/>
        </w:rPr>
        <w:t>possibly transitioning to public sector</w:t>
      </w:r>
      <w:r w:rsidRPr="002F7536">
        <w:rPr>
          <w:bCs/>
        </w:rPr>
        <w:t xml:space="preserve"> schools</w:t>
      </w:r>
      <w:r w:rsidR="008C3707" w:rsidRPr="002F7536">
        <w:rPr>
          <w:bCs/>
        </w:rPr>
        <w:t>.</w:t>
      </w:r>
      <w:r w:rsidR="00A7573E" w:rsidRPr="002F7536">
        <w:rPr>
          <w:bCs/>
        </w:rPr>
        <w:t xml:space="preserve"> </w:t>
      </w:r>
      <w:r w:rsidRPr="002F7536">
        <w:rPr>
          <w:bCs/>
        </w:rPr>
        <w:t>Transition rates are unknown and more research would be required.</w:t>
      </w:r>
    </w:p>
    <w:p w14:paraId="40338AAA" w14:textId="1242B3ED" w:rsidR="00440862" w:rsidRPr="002F7536" w:rsidRDefault="00440862" w:rsidP="000D128D">
      <w:pPr>
        <w:pStyle w:val="BodyText"/>
      </w:pPr>
      <w:r w:rsidRPr="002F7536">
        <w:t>For schools having benefited from the program for two years it</w:t>
      </w:r>
      <w:r w:rsidR="00BA5A97" w:rsidRPr="002F7536">
        <w:t xml:space="preserve"> i</w:t>
      </w:r>
      <w:r w:rsidRPr="002F7536">
        <w:t xml:space="preserve">s possible to calculate survival rate, dropout rate and transition rate by grade for this cohort </w:t>
      </w:r>
      <w:r w:rsidR="005473C6">
        <w:t xml:space="preserve">(Table 13 below), </w:t>
      </w:r>
      <w:r w:rsidRPr="002F7536">
        <w:t>assuming:</w:t>
      </w:r>
    </w:p>
    <w:p w14:paraId="145B77C6" w14:textId="4474DEB4" w:rsidR="00440862" w:rsidRPr="002F7536" w:rsidRDefault="00440862" w:rsidP="000D128D">
      <w:pPr>
        <w:pStyle w:val="ListBullet"/>
      </w:pPr>
      <w:r w:rsidRPr="002F7536">
        <w:t>Dropouts dropout from the system and do not transition to other schools</w:t>
      </w:r>
      <w:r w:rsidR="00E20A92" w:rsidRPr="002F7536">
        <w:t>.</w:t>
      </w:r>
    </w:p>
    <w:p w14:paraId="140E9C82" w14:textId="03746161" w:rsidR="00440862" w:rsidRPr="002F7536" w:rsidRDefault="00440862" w:rsidP="000D128D">
      <w:pPr>
        <w:pStyle w:val="ListBullet"/>
      </w:pPr>
      <w:r w:rsidRPr="002F7536">
        <w:t>Repetition rate is the same for each grade level</w:t>
      </w:r>
      <w:r w:rsidR="00E20A92" w:rsidRPr="002F7536">
        <w:t>.</w:t>
      </w:r>
    </w:p>
    <w:p w14:paraId="28962578" w14:textId="69CE8E98" w:rsidR="00440862" w:rsidRPr="00D265F5" w:rsidRDefault="00EE6CB7" w:rsidP="000D128D">
      <w:pPr>
        <w:pStyle w:val="Caption"/>
      </w:pPr>
      <w:bookmarkStart w:id="109" w:name="_Toc481511373"/>
      <w:r w:rsidRPr="000D128D">
        <w:rPr>
          <w:lang w:val="en-AU"/>
        </w:rPr>
        <w:t xml:space="preserve">Table </w:t>
      </w:r>
      <w:r w:rsidRPr="000D128D">
        <w:rPr>
          <w:lang w:val="en-AU"/>
        </w:rPr>
        <w:fldChar w:fldCharType="begin"/>
      </w:r>
      <w:r w:rsidRPr="000D128D">
        <w:rPr>
          <w:lang w:val="en-AU"/>
        </w:rPr>
        <w:instrText xml:space="preserve"> SEQ Table \* ARABIC </w:instrText>
      </w:r>
      <w:r w:rsidRPr="000D128D">
        <w:rPr>
          <w:lang w:val="en-AU"/>
        </w:rPr>
        <w:fldChar w:fldCharType="separate"/>
      </w:r>
      <w:r w:rsidR="00055B6D">
        <w:rPr>
          <w:noProof/>
          <w:lang w:val="en-AU"/>
        </w:rPr>
        <w:t>13</w:t>
      </w:r>
      <w:r w:rsidRPr="000D128D">
        <w:rPr>
          <w:lang w:val="en-AU"/>
        </w:rPr>
        <w:fldChar w:fldCharType="end"/>
      </w:r>
      <w:r w:rsidRPr="000D128D">
        <w:rPr>
          <w:lang w:val="en-AU"/>
        </w:rPr>
        <w:tab/>
      </w:r>
      <w:r w:rsidR="00440862" w:rsidRPr="000D128D">
        <w:rPr>
          <w:lang w:val="en-AU"/>
        </w:rPr>
        <w:t xml:space="preserve">Transition, survival and dropout rates in selected </w:t>
      </w:r>
      <w:r w:rsidR="00BA5A97" w:rsidRPr="000D128D">
        <w:rPr>
          <w:lang w:val="en-AU"/>
        </w:rPr>
        <w:t>m</w:t>
      </w:r>
      <w:r w:rsidR="00440862" w:rsidRPr="000D128D">
        <w:rPr>
          <w:lang w:val="en-AU"/>
        </w:rPr>
        <w:t xml:space="preserve">adaris schools </w:t>
      </w:r>
      <w:r w:rsidR="00134272" w:rsidRPr="000D128D">
        <w:rPr>
          <w:lang w:val="en-AU"/>
        </w:rPr>
        <w:t>SY </w:t>
      </w:r>
      <w:r w:rsidR="00440862" w:rsidRPr="000D128D">
        <w:rPr>
          <w:lang w:val="en-AU"/>
        </w:rPr>
        <w:t>2015</w:t>
      </w:r>
      <w:r w:rsidR="00134272" w:rsidRPr="000D128D">
        <w:rPr>
          <w:lang w:val="en-AU"/>
        </w:rPr>
        <w:t>–2016</w:t>
      </w:r>
      <w:r w:rsidR="00440862" w:rsidRPr="000D128D">
        <w:rPr>
          <w:lang w:val="en-AU"/>
        </w:rPr>
        <w:t xml:space="preserve"> to </w:t>
      </w:r>
      <w:r w:rsidR="00134272" w:rsidRPr="000D128D">
        <w:rPr>
          <w:lang w:val="en-AU"/>
        </w:rPr>
        <w:t>SY </w:t>
      </w:r>
      <w:r w:rsidR="00440862" w:rsidRPr="000D128D">
        <w:rPr>
          <w:lang w:val="en-AU"/>
        </w:rPr>
        <w:t>2016</w:t>
      </w:r>
      <w:r w:rsidR="00E20A92" w:rsidRPr="000D128D">
        <w:rPr>
          <w:lang w:val="en-AU"/>
        </w:rPr>
        <w:t>–20</w:t>
      </w:r>
      <w:r w:rsidR="00440862" w:rsidRPr="000D128D">
        <w:rPr>
          <w:lang w:val="en-AU"/>
        </w:rPr>
        <w:t>17</w:t>
      </w:r>
      <w:bookmarkEnd w:id="109"/>
      <w:r w:rsidR="00440862" w:rsidRPr="000D128D">
        <w:rPr>
          <w:lang w:val="en-AU"/>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2810"/>
        <w:gridCol w:w="1576"/>
        <w:gridCol w:w="1726"/>
        <w:gridCol w:w="1576"/>
        <w:gridCol w:w="1662"/>
      </w:tblGrid>
      <w:tr w:rsidR="00134272" w:rsidRPr="002F7536" w14:paraId="4DD5A20A" w14:textId="77777777" w:rsidTr="000D128D">
        <w:tc>
          <w:tcPr>
            <w:tcW w:w="1502" w:type="pct"/>
            <w:shd w:val="clear" w:color="auto" w:fill="003359" w:themeFill="accent2"/>
            <w:noWrap/>
            <w:vAlign w:val="center"/>
            <w:hideMark/>
          </w:tcPr>
          <w:p w14:paraId="23284550" w14:textId="77777777" w:rsidR="00440862" w:rsidRPr="000D128D" w:rsidRDefault="00440862" w:rsidP="000D128D">
            <w:pPr>
              <w:pStyle w:val="TableText"/>
              <w:jc w:val="center"/>
              <w:rPr>
                <w:b/>
                <w:color w:val="FFFFFF" w:themeColor="background1"/>
              </w:rPr>
            </w:pPr>
            <w:r w:rsidRPr="000D128D">
              <w:rPr>
                <w:b/>
                <w:color w:val="FFFFFF" w:themeColor="background1"/>
              </w:rPr>
              <w:t>Cohort</w:t>
            </w:r>
          </w:p>
        </w:tc>
        <w:tc>
          <w:tcPr>
            <w:tcW w:w="843" w:type="pct"/>
            <w:shd w:val="clear" w:color="auto" w:fill="003359" w:themeFill="accent2"/>
            <w:noWrap/>
            <w:vAlign w:val="center"/>
            <w:hideMark/>
          </w:tcPr>
          <w:p w14:paraId="5AF7C3EF" w14:textId="77777777" w:rsidR="00440862" w:rsidRPr="000D128D" w:rsidRDefault="00440862" w:rsidP="000D128D">
            <w:pPr>
              <w:pStyle w:val="TableText"/>
              <w:jc w:val="center"/>
              <w:rPr>
                <w:b/>
                <w:color w:val="FFFFFF" w:themeColor="background1"/>
              </w:rPr>
            </w:pPr>
            <w:r w:rsidRPr="000D128D">
              <w:rPr>
                <w:b/>
                <w:color w:val="FFFFFF" w:themeColor="background1"/>
              </w:rPr>
              <w:t>Kinder Total</w:t>
            </w:r>
          </w:p>
        </w:tc>
        <w:tc>
          <w:tcPr>
            <w:tcW w:w="923" w:type="pct"/>
            <w:shd w:val="clear" w:color="auto" w:fill="003359" w:themeFill="accent2"/>
            <w:noWrap/>
            <w:vAlign w:val="center"/>
            <w:hideMark/>
          </w:tcPr>
          <w:p w14:paraId="6E2498AA" w14:textId="77777777" w:rsidR="00440862" w:rsidRPr="000D128D" w:rsidRDefault="00440862" w:rsidP="000D128D">
            <w:pPr>
              <w:pStyle w:val="TableText"/>
              <w:jc w:val="center"/>
              <w:rPr>
                <w:b/>
                <w:color w:val="FFFFFF" w:themeColor="background1"/>
              </w:rPr>
            </w:pPr>
            <w:r w:rsidRPr="000D128D">
              <w:rPr>
                <w:b/>
                <w:color w:val="FFFFFF" w:themeColor="background1"/>
              </w:rPr>
              <w:t>Grade 1 Total</w:t>
            </w:r>
          </w:p>
        </w:tc>
        <w:tc>
          <w:tcPr>
            <w:tcW w:w="843" w:type="pct"/>
            <w:shd w:val="clear" w:color="auto" w:fill="003359" w:themeFill="accent2"/>
            <w:noWrap/>
            <w:vAlign w:val="center"/>
            <w:hideMark/>
          </w:tcPr>
          <w:p w14:paraId="0D01A0BB" w14:textId="77777777" w:rsidR="00440862" w:rsidRPr="000D128D" w:rsidRDefault="00440862" w:rsidP="000D128D">
            <w:pPr>
              <w:pStyle w:val="TableText"/>
              <w:jc w:val="center"/>
              <w:rPr>
                <w:b/>
                <w:color w:val="FFFFFF" w:themeColor="background1"/>
              </w:rPr>
            </w:pPr>
            <w:r w:rsidRPr="000D128D">
              <w:rPr>
                <w:b/>
                <w:color w:val="FFFFFF" w:themeColor="background1"/>
              </w:rPr>
              <w:t>Grade 2 Total</w:t>
            </w:r>
          </w:p>
        </w:tc>
        <w:tc>
          <w:tcPr>
            <w:tcW w:w="889" w:type="pct"/>
            <w:shd w:val="clear" w:color="auto" w:fill="003359" w:themeFill="accent2"/>
            <w:noWrap/>
            <w:vAlign w:val="center"/>
            <w:hideMark/>
          </w:tcPr>
          <w:p w14:paraId="127FD9DD" w14:textId="77777777" w:rsidR="00440862" w:rsidRPr="000D128D" w:rsidRDefault="00440862" w:rsidP="000D128D">
            <w:pPr>
              <w:pStyle w:val="TableText"/>
              <w:jc w:val="center"/>
              <w:rPr>
                <w:b/>
                <w:color w:val="FFFFFF" w:themeColor="background1"/>
              </w:rPr>
            </w:pPr>
            <w:r w:rsidRPr="000D128D">
              <w:rPr>
                <w:b/>
                <w:color w:val="FFFFFF" w:themeColor="background1"/>
              </w:rPr>
              <w:t>Grade 3 Total</w:t>
            </w:r>
          </w:p>
        </w:tc>
      </w:tr>
      <w:tr w:rsidR="00440862" w:rsidRPr="00E20A92" w14:paraId="1A627790" w14:textId="77777777" w:rsidTr="000D128D">
        <w:tc>
          <w:tcPr>
            <w:tcW w:w="1502" w:type="pct"/>
            <w:shd w:val="clear" w:color="auto" w:fill="auto"/>
            <w:noWrap/>
            <w:hideMark/>
          </w:tcPr>
          <w:p w14:paraId="17B640A9" w14:textId="33214385" w:rsidR="00440862" w:rsidRPr="002F7536" w:rsidRDefault="00440862" w:rsidP="000D128D">
            <w:pPr>
              <w:pStyle w:val="TableText"/>
            </w:pPr>
            <w:r w:rsidRPr="002F7536">
              <w:t>2015</w:t>
            </w:r>
            <w:r w:rsidR="00422605" w:rsidRPr="002F7536">
              <w:t>–2</w:t>
            </w:r>
            <w:r w:rsidRPr="002F7536">
              <w:t>016 Enrolment</w:t>
            </w:r>
          </w:p>
        </w:tc>
        <w:tc>
          <w:tcPr>
            <w:tcW w:w="843" w:type="pct"/>
            <w:shd w:val="clear" w:color="auto" w:fill="auto"/>
            <w:noWrap/>
            <w:hideMark/>
          </w:tcPr>
          <w:p w14:paraId="45DB63DE" w14:textId="77777777" w:rsidR="00440862" w:rsidRPr="002F7536" w:rsidRDefault="00440862" w:rsidP="000D128D">
            <w:pPr>
              <w:pStyle w:val="TableText"/>
              <w:ind w:right="540"/>
              <w:jc w:val="right"/>
            </w:pPr>
            <w:r w:rsidRPr="002F7536">
              <w:t>673</w:t>
            </w:r>
          </w:p>
        </w:tc>
        <w:tc>
          <w:tcPr>
            <w:tcW w:w="923" w:type="pct"/>
            <w:shd w:val="clear" w:color="auto" w:fill="auto"/>
            <w:noWrap/>
            <w:hideMark/>
          </w:tcPr>
          <w:p w14:paraId="0C9318A3" w14:textId="77777777" w:rsidR="00440862" w:rsidRPr="002F7536" w:rsidRDefault="00440862" w:rsidP="000D128D">
            <w:pPr>
              <w:pStyle w:val="TableText"/>
              <w:ind w:right="540"/>
              <w:jc w:val="right"/>
            </w:pPr>
            <w:r w:rsidRPr="002F7536">
              <w:t>451</w:t>
            </w:r>
          </w:p>
        </w:tc>
        <w:tc>
          <w:tcPr>
            <w:tcW w:w="843" w:type="pct"/>
            <w:shd w:val="clear" w:color="auto" w:fill="auto"/>
            <w:noWrap/>
            <w:hideMark/>
          </w:tcPr>
          <w:p w14:paraId="0224E8A8" w14:textId="77777777" w:rsidR="00440862" w:rsidRPr="002F7536" w:rsidRDefault="00440862" w:rsidP="000D128D">
            <w:pPr>
              <w:pStyle w:val="TableText"/>
              <w:ind w:right="540"/>
              <w:jc w:val="right"/>
            </w:pPr>
            <w:r w:rsidRPr="002F7536">
              <w:t>432</w:t>
            </w:r>
          </w:p>
        </w:tc>
        <w:tc>
          <w:tcPr>
            <w:tcW w:w="889" w:type="pct"/>
            <w:shd w:val="clear" w:color="auto" w:fill="auto"/>
            <w:noWrap/>
            <w:hideMark/>
          </w:tcPr>
          <w:p w14:paraId="5CFE146D" w14:textId="77777777" w:rsidR="00440862" w:rsidRPr="002F7536" w:rsidRDefault="00440862" w:rsidP="000D128D">
            <w:pPr>
              <w:pStyle w:val="TableText"/>
              <w:ind w:right="540"/>
              <w:jc w:val="right"/>
            </w:pPr>
            <w:r w:rsidRPr="002F7536">
              <w:t>1556</w:t>
            </w:r>
          </w:p>
        </w:tc>
      </w:tr>
      <w:tr w:rsidR="00440862" w:rsidRPr="00E20A92" w14:paraId="3A82D2F5" w14:textId="77777777" w:rsidTr="000D128D">
        <w:tc>
          <w:tcPr>
            <w:tcW w:w="1502" w:type="pct"/>
            <w:shd w:val="clear" w:color="auto" w:fill="auto"/>
            <w:noWrap/>
            <w:hideMark/>
          </w:tcPr>
          <w:p w14:paraId="4E919140" w14:textId="1E282514" w:rsidR="00440862" w:rsidRPr="002F7536" w:rsidRDefault="00440862" w:rsidP="000D128D">
            <w:pPr>
              <w:pStyle w:val="TableText"/>
            </w:pPr>
            <w:r w:rsidRPr="002F7536">
              <w:t>2016</w:t>
            </w:r>
            <w:r w:rsidR="00422605" w:rsidRPr="002F7536">
              <w:t>–2</w:t>
            </w:r>
            <w:r w:rsidRPr="002F7536">
              <w:t>017 Enrolment</w:t>
            </w:r>
          </w:p>
        </w:tc>
        <w:tc>
          <w:tcPr>
            <w:tcW w:w="843" w:type="pct"/>
            <w:shd w:val="clear" w:color="auto" w:fill="auto"/>
            <w:noWrap/>
            <w:hideMark/>
          </w:tcPr>
          <w:p w14:paraId="417E1818" w14:textId="77777777" w:rsidR="00440862" w:rsidRPr="002F7536" w:rsidRDefault="00440862" w:rsidP="000D128D">
            <w:pPr>
              <w:pStyle w:val="TableText"/>
              <w:ind w:right="540"/>
              <w:jc w:val="right"/>
            </w:pPr>
            <w:r w:rsidRPr="002F7536">
              <w:t>628</w:t>
            </w:r>
          </w:p>
        </w:tc>
        <w:tc>
          <w:tcPr>
            <w:tcW w:w="923" w:type="pct"/>
            <w:shd w:val="clear" w:color="auto" w:fill="auto"/>
            <w:noWrap/>
            <w:hideMark/>
          </w:tcPr>
          <w:p w14:paraId="1D6F3460" w14:textId="77777777" w:rsidR="00440862" w:rsidRPr="002F7536" w:rsidRDefault="00440862" w:rsidP="000D128D">
            <w:pPr>
              <w:pStyle w:val="TableText"/>
              <w:ind w:right="540"/>
              <w:jc w:val="right"/>
            </w:pPr>
            <w:r w:rsidRPr="002F7536">
              <w:t>453</w:t>
            </w:r>
          </w:p>
        </w:tc>
        <w:tc>
          <w:tcPr>
            <w:tcW w:w="843" w:type="pct"/>
            <w:shd w:val="clear" w:color="auto" w:fill="auto"/>
            <w:noWrap/>
            <w:hideMark/>
          </w:tcPr>
          <w:p w14:paraId="4E3910AE" w14:textId="77777777" w:rsidR="00440862" w:rsidRPr="002F7536" w:rsidRDefault="00440862" w:rsidP="000D128D">
            <w:pPr>
              <w:pStyle w:val="TableText"/>
              <w:ind w:right="540"/>
              <w:jc w:val="right"/>
            </w:pPr>
            <w:r w:rsidRPr="002F7536">
              <w:t>395</w:t>
            </w:r>
          </w:p>
        </w:tc>
        <w:tc>
          <w:tcPr>
            <w:tcW w:w="889" w:type="pct"/>
            <w:shd w:val="clear" w:color="auto" w:fill="auto"/>
            <w:noWrap/>
            <w:hideMark/>
          </w:tcPr>
          <w:p w14:paraId="7E41B9D3" w14:textId="77777777" w:rsidR="00440862" w:rsidRPr="002F7536" w:rsidRDefault="00440862" w:rsidP="000D128D">
            <w:pPr>
              <w:pStyle w:val="TableText"/>
              <w:ind w:right="540"/>
              <w:jc w:val="right"/>
            </w:pPr>
            <w:r w:rsidRPr="002F7536">
              <w:t>396</w:t>
            </w:r>
          </w:p>
        </w:tc>
      </w:tr>
      <w:tr w:rsidR="00BA5A97" w:rsidRPr="00E20A92" w14:paraId="46EFE9AF" w14:textId="77777777" w:rsidTr="000D128D">
        <w:tc>
          <w:tcPr>
            <w:tcW w:w="1502" w:type="pct"/>
            <w:shd w:val="clear" w:color="auto" w:fill="auto"/>
            <w:noWrap/>
            <w:hideMark/>
          </w:tcPr>
          <w:p w14:paraId="47E3CBDB" w14:textId="77777777" w:rsidR="00BA5A97" w:rsidRPr="002F7536" w:rsidRDefault="00BA5A97" w:rsidP="000D128D">
            <w:pPr>
              <w:pStyle w:val="TableText"/>
            </w:pPr>
            <w:r w:rsidRPr="002F7536">
              <w:t>Transition Rate next grade</w:t>
            </w:r>
          </w:p>
        </w:tc>
        <w:tc>
          <w:tcPr>
            <w:tcW w:w="843" w:type="pct"/>
            <w:shd w:val="clear" w:color="auto" w:fill="auto"/>
            <w:noWrap/>
            <w:hideMark/>
          </w:tcPr>
          <w:p w14:paraId="09107C02" w14:textId="77777777" w:rsidR="00BA5A97" w:rsidRPr="002F7536" w:rsidRDefault="00BA5A97" w:rsidP="000D128D">
            <w:pPr>
              <w:pStyle w:val="TableText"/>
              <w:ind w:right="540"/>
              <w:jc w:val="right"/>
            </w:pPr>
            <w:r w:rsidRPr="002F7536">
              <w:t>67%</w:t>
            </w:r>
          </w:p>
        </w:tc>
        <w:tc>
          <w:tcPr>
            <w:tcW w:w="923" w:type="pct"/>
            <w:shd w:val="clear" w:color="auto" w:fill="auto"/>
            <w:noWrap/>
            <w:hideMark/>
          </w:tcPr>
          <w:p w14:paraId="58721E55" w14:textId="77777777" w:rsidR="00BA5A97" w:rsidRPr="002F7536" w:rsidRDefault="00BA5A97" w:rsidP="000D128D">
            <w:pPr>
              <w:pStyle w:val="TableText"/>
              <w:ind w:right="540"/>
              <w:jc w:val="right"/>
            </w:pPr>
            <w:r w:rsidRPr="002F7536">
              <w:t>88%</w:t>
            </w:r>
          </w:p>
        </w:tc>
        <w:tc>
          <w:tcPr>
            <w:tcW w:w="843" w:type="pct"/>
            <w:shd w:val="clear" w:color="auto" w:fill="auto"/>
            <w:noWrap/>
            <w:hideMark/>
          </w:tcPr>
          <w:p w14:paraId="2D029944" w14:textId="77777777" w:rsidR="00BA5A97" w:rsidRPr="002F7536" w:rsidRDefault="00BA5A97" w:rsidP="000D128D">
            <w:pPr>
              <w:pStyle w:val="TableText"/>
              <w:ind w:right="540"/>
              <w:jc w:val="right"/>
            </w:pPr>
            <w:r w:rsidRPr="002F7536">
              <w:t>92%</w:t>
            </w:r>
          </w:p>
        </w:tc>
        <w:tc>
          <w:tcPr>
            <w:tcW w:w="889" w:type="pct"/>
            <w:shd w:val="clear" w:color="auto" w:fill="auto"/>
            <w:noWrap/>
            <w:hideMark/>
          </w:tcPr>
          <w:p w14:paraId="57BE9F3E" w14:textId="3F095D18" w:rsidR="00BA5A97" w:rsidRPr="002F7536" w:rsidRDefault="00BA5A97" w:rsidP="000D128D">
            <w:pPr>
              <w:pStyle w:val="TableText"/>
              <w:ind w:right="540"/>
              <w:jc w:val="right"/>
            </w:pPr>
            <w:r w:rsidRPr="002F7536">
              <w:t>NA</w:t>
            </w:r>
          </w:p>
        </w:tc>
      </w:tr>
      <w:tr w:rsidR="00BA5A97" w:rsidRPr="00E20A92" w14:paraId="2A56DF02" w14:textId="77777777" w:rsidTr="000D128D">
        <w:tc>
          <w:tcPr>
            <w:tcW w:w="1502" w:type="pct"/>
            <w:shd w:val="clear" w:color="auto" w:fill="auto"/>
            <w:noWrap/>
            <w:hideMark/>
          </w:tcPr>
          <w:p w14:paraId="7CE4C872" w14:textId="77777777" w:rsidR="00BA5A97" w:rsidRPr="002F7536" w:rsidRDefault="00BA5A97" w:rsidP="000D128D">
            <w:pPr>
              <w:pStyle w:val="TableText"/>
            </w:pPr>
            <w:r w:rsidRPr="002F7536">
              <w:t>Survival Rate</w:t>
            </w:r>
          </w:p>
        </w:tc>
        <w:tc>
          <w:tcPr>
            <w:tcW w:w="843" w:type="pct"/>
            <w:shd w:val="clear" w:color="auto" w:fill="auto"/>
            <w:noWrap/>
          </w:tcPr>
          <w:p w14:paraId="6FEAB080" w14:textId="77777777" w:rsidR="00BA5A97" w:rsidRPr="002F7536" w:rsidRDefault="00BA5A97" w:rsidP="000D128D">
            <w:pPr>
              <w:pStyle w:val="TableText"/>
              <w:ind w:right="540"/>
              <w:jc w:val="right"/>
            </w:pPr>
          </w:p>
        </w:tc>
        <w:tc>
          <w:tcPr>
            <w:tcW w:w="923" w:type="pct"/>
            <w:shd w:val="clear" w:color="auto" w:fill="auto"/>
            <w:noWrap/>
          </w:tcPr>
          <w:p w14:paraId="19821EB4" w14:textId="77777777" w:rsidR="00BA5A97" w:rsidRPr="002F7536" w:rsidRDefault="00BA5A97" w:rsidP="000D128D">
            <w:pPr>
              <w:pStyle w:val="TableText"/>
              <w:ind w:right="540"/>
              <w:jc w:val="right"/>
            </w:pPr>
            <w:r w:rsidRPr="002F7536">
              <w:t>67%</w:t>
            </w:r>
          </w:p>
        </w:tc>
        <w:tc>
          <w:tcPr>
            <w:tcW w:w="843" w:type="pct"/>
            <w:shd w:val="clear" w:color="auto" w:fill="auto"/>
            <w:noWrap/>
          </w:tcPr>
          <w:p w14:paraId="2FE0B124" w14:textId="77777777" w:rsidR="00BA5A97" w:rsidRPr="002F7536" w:rsidRDefault="00BA5A97" w:rsidP="000D128D">
            <w:pPr>
              <w:pStyle w:val="TableText"/>
              <w:ind w:right="540"/>
              <w:jc w:val="right"/>
            </w:pPr>
            <w:r w:rsidRPr="002F7536">
              <w:t>55%</w:t>
            </w:r>
          </w:p>
        </w:tc>
        <w:tc>
          <w:tcPr>
            <w:tcW w:w="889" w:type="pct"/>
            <w:shd w:val="clear" w:color="auto" w:fill="auto"/>
            <w:noWrap/>
            <w:hideMark/>
          </w:tcPr>
          <w:p w14:paraId="59F86C12" w14:textId="77777777" w:rsidR="00BA5A97" w:rsidRPr="002F7536" w:rsidRDefault="00BA5A97" w:rsidP="000D128D">
            <w:pPr>
              <w:pStyle w:val="TableText"/>
              <w:ind w:right="540"/>
              <w:jc w:val="right"/>
            </w:pPr>
            <w:r w:rsidRPr="002F7536">
              <w:t>47%</w:t>
            </w:r>
          </w:p>
        </w:tc>
      </w:tr>
      <w:tr w:rsidR="00BA5A97" w:rsidRPr="00E20A92" w14:paraId="69FB185D" w14:textId="77777777" w:rsidTr="000D128D">
        <w:tc>
          <w:tcPr>
            <w:tcW w:w="1502" w:type="pct"/>
            <w:shd w:val="clear" w:color="auto" w:fill="auto"/>
            <w:noWrap/>
            <w:hideMark/>
          </w:tcPr>
          <w:p w14:paraId="61B61BDA" w14:textId="77777777" w:rsidR="00BA5A97" w:rsidRPr="002F7536" w:rsidRDefault="00BA5A97" w:rsidP="000D128D">
            <w:pPr>
              <w:pStyle w:val="TableText"/>
            </w:pPr>
            <w:r w:rsidRPr="002F7536">
              <w:t>Dropout Rate</w:t>
            </w:r>
          </w:p>
        </w:tc>
        <w:tc>
          <w:tcPr>
            <w:tcW w:w="843" w:type="pct"/>
            <w:shd w:val="clear" w:color="auto" w:fill="auto"/>
            <w:noWrap/>
            <w:hideMark/>
          </w:tcPr>
          <w:p w14:paraId="22576904" w14:textId="77777777" w:rsidR="00BA5A97" w:rsidRPr="002F7536" w:rsidRDefault="00BA5A97" w:rsidP="000D128D">
            <w:pPr>
              <w:pStyle w:val="TableText"/>
              <w:ind w:right="540"/>
              <w:jc w:val="right"/>
            </w:pPr>
            <w:r w:rsidRPr="002F7536">
              <w:t>33%</w:t>
            </w:r>
          </w:p>
        </w:tc>
        <w:tc>
          <w:tcPr>
            <w:tcW w:w="923" w:type="pct"/>
            <w:shd w:val="clear" w:color="auto" w:fill="auto"/>
            <w:noWrap/>
            <w:hideMark/>
          </w:tcPr>
          <w:p w14:paraId="0E648ABC" w14:textId="77777777" w:rsidR="00BA5A97" w:rsidRPr="002F7536" w:rsidRDefault="00BA5A97" w:rsidP="000D128D">
            <w:pPr>
              <w:pStyle w:val="TableText"/>
              <w:ind w:right="540"/>
              <w:jc w:val="right"/>
            </w:pPr>
            <w:r w:rsidRPr="002F7536">
              <w:t>12%</w:t>
            </w:r>
          </w:p>
        </w:tc>
        <w:tc>
          <w:tcPr>
            <w:tcW w:w="843" w:type="pct"/>
            <w:shd w:val="clear" w:color="auto" w:fill="auto"/>
            <w:noWrap/>
            <w:hideMark/>
          </w:tcPr>
          <w:p w14:paraId="422AFE53" w14:textId="77777777" w:rsidR="00BA5A97" w:rsidRPr="002F7536" w:rsidRDefault="00BA5A97" w:rsidP="000D128D">
            <w:pPr>
              <w:pStyle w:val="TableText"/>
              <w:ind w:right="540"/>
              <w:jc w:val="right"/>
            </w:pPr>
            <w:r w:rsidRPr="002F7536">
              <w:t>8%</w:t>
            </w:r>
          </w:p>
        </w:tc>
        <w:tc>
          <w:tcPr>
            <w:tcW w:w="889" w:type="pct"/>
            <w:shd w:val="clear" w:color="auto" w:fill="auto"/>
            <w:noWrap/>
            <w:hideMark/>
          </w:tcPr>
          <w:p w14:paraId="066BA08E" w14:textId="77777777" w:rsidR="00BA5A97" w:rsidRPr="002F7536" w:rsidRDefault="00BA5A97" w:rsidP="000D128D">
            <w:pPr>
              <w:pStyle w:val="TableText"/>
              <w:ind w:right="540"/>
              <w:jc w:val="right"/>
            </w:pPr>
            <w:r w:rsidRPr="002F7536">
              <w:t>NA</w:t>
            </w:r>
          </w:p>
        </w:tc>
      </w:tr>
    </w:tbl>
    <w:p w14:paraId="711B1CC1" w14:textId="77777777" w:rsidR="00134272" w:rsidRPr="002F7536" w:rsidRDefault="00134272" w:rsidP="000D128D">
      <w:pPr>
        <w:pStyle w:val="source"/>
      </w:pPr>
      <w:r w:rsidRPr="002F7536">
        <w:t>UMIS 2016</w:t>
      </w:r>
    </w:p>
    <w:p w14:paraId="4A5849CD" w14:textId="6389F11A" w:rsidR="00866EE9" w:rsidRPr="002F7536" w:rsidRDefault="005473C6" w:rsidP="000D128D">
      <w:pPr>
        <w:pStyle w:val="BodyText"/>
      </w:pPr>
      <w:r>
        <w:t>F</w:t>
      </w:r>
      <w:r w:rsidR="00866EE9" w:rsidRPr="002F7536">
        <w:t xml:space="preserve">igure </w:t>
      </w:r>
      <w:r>
        <w:t>4</w:t>
      </w:r>
      <w:r w:rsidR="00FC2D89">
        <w:t>4</w:t>
      </w:r>
      <w:r>
        <w:t xml:space="preserve"> </w:t>
      </w:r>
      <w:r w:rsidR="00866EE9" w:rsidRPr="002F7536">
        <w:t xml:space="preserve">below shows the survival rate </w:t>
      </w:r>
      <w:r w:rsidRPr="002F7536">
        <w:t>Kinder</w:t>
      </w:r>
      <w:r>
        <w:t>garten</w:t>
      </w:r>
      <w:r w:rsidRPr="002F7536">
        <w:t xml:space="preserve"> </w:t>
      </w:r>
      <w:r w:rsidR="00866EE9" w:rsidRPr="002F7536">
        <w:t xml:space="preserve">to </w:t>
      </w:r>
      <w:r w:rsidRPr="002F7536">
        <w:t xml:space="preserve">Grade </w:t>
      </w:r>
      <w:r w:rsidR="00866EE9" w:rsidRPr="002F7536">
        <w:t xml:space="preserve">3 for the 26 </w:t>
      </w:r>
      <w:r>
        <w:t>m</w:t>
      </w:r>
      <w:r w:rsidRPr="002F7536">
        <w:t xml:space="preserve">adaris </w:t>
      </w:r>
      <w:r w:rsidR="00866EE9" w:rsidRPr="002F7536">
        <w:t>BEAM</w:t>
      </w:r>
      <w:r>
        <w:t>-ARMM</w:t>
      </w:r>
      <w:r w:rsidR="00866EE9" w:rsidRPr="002F7536">
        <w:t xml:space="preserve"> supported between </w:t>
      </w:r>
      <w:r w:rsidR="00134272" w:rsidRPr="002F7536">
        <w:t>SY </w:t>
      </w:r>
      <w:r w:rsidR="00866EE9" w:rsidRPr="002F7536">
        <w:t>2015</w:t>
      </w:r>
      <w:r w:rsidR="00134272" w:rsidRPr="002F7536">
        <w:t>–2016</w:t>
      </w:r>
      <w:r w:rsidR="00866EE9" w:rsidRPr="002F7536">
        <w:t xml:space="preserve"> and </w:t>
      </w:r>
      <w:r w:rsidR="00134272" w:rsidRPr="002F7536">
        <w:t>SY </w:t>
      </w:r>
      <w:r w:rsidR="00866EE9" w:rsidRPr="002F7536">
        <w:t>2016</w:t>
      </w:r>
      <w:r w:rsidR="00E20A92" w:rsidRPr="002F7536">
        <w:t>–</w:t>
      </w:r>
      <w:r w:rsidR="00866EE9" w:rsidRPr="002F7536">
        <w:t>17.</w:t>
      </w:r>
      <w:r w:rsidR="00A7573E" w:rsidRPr="002F7536">
        <w:t xml:space="preserve"> </w:t>
      </w:r>
    </w:p>
    <w:p w14:paraId="536C1685" w14:textId="1094C142" w:rsidR="00EE6CB7" w:rsidRPr="000D128D" w:rsidRDefault="00EE6CB7" w:rsidP="000D128D">
      <w:pPr>
        <w:pStyle w:val="Caption"/>
        <w:rPr>
          <w:lang w:val="en-AU"/>
        </w:rPr>
      </w:pPr>
      <w:bookmarkStart w:id="110" w:name="_Toc481662879"/>
      <w:r w:rsidRPr="000D128D">
        <w:rPr>
          <w:lang w:val="en-AU"/>
        </w:rPr>
        <w:t xml:space="preserve">Figure </w:t>
      </w:r>
      <w:r w:rsidR="00FC2D89" w:rsidRPr="000D128D">
        <w:rPr>
          <w:lang w:val="en-AU"/>
        </w:rPr>
        <w:fldChar w:fldCharType="begin"/>
      </w:r>
      <w:r w:rsidR="00FC2D89" w:rsidRPr="000D128D">
        <w:rPr>
          <w:lang w:val="en-AU"/>
        </w:rPr>
        <w:instrText xml:space="preserve"> SEQ Figure \* ARABIC </w:instrText>
      </w:r>
      <w:r w:rsidR="00FC2D89" w:rsidRPr="000D128D">
        <w:rPr>
          <w:lang w:val="en-AU"/>
        </w:rPr>
        <w:fldChar w:fldCharType="separate"/>
      </w:r>
      <w:r w:rsidR="00055B6D">
        <w:rPr>
          <w:noProof/>
          <w:lang w:val="en-AU"/>
        </w:rPr>
        <w:t>41</w:t>
      </w:r>
      <w:r w:rsidR="00FC2D89" w:rsidRPr="000D128D">
        <w:rPr>
          <w:lang w:val="en-AU"/>
        </w:rPr>
        <w:fldChar w:fldCharType="end"/>
      </w:r>
      <w:r w:rsidRPr="000D128D">
        <w:rPr>
          <w:lang w:val="en-AU"/>
        </w:rPr>
        <w:tab/>
        <w:t xml:space="preserve">Survival rate madaris selected schools </w:t>
      </w:r>
      <w:r w:rsidR="005433AF">
        <w:rPr>
          <w:lang w:val="en-AU"/>
        </w:rPr>
        <w:t>K</w:t>
      </w:r>
      <w:r w:rsidRPr="000D128D">
        <w:rPr>
          <w:lang w:val="en-AU"/>
        </w:rPr>
        <w:t>inder</w:t>
      </w:r>
      <w:r w:rsidR="005433AF">
        <w:rPr>
          <w:lang w:val="en-AU"/>
        </w:rPr>
        <w:t>garten</w:t>
      </w:r>
      <w:r w:rsidRPr="000D128D">
        <w:rPr>
          <w:lang w:val="en-AU"/>
        </w:rPr>
        <w:t xml:space="preserve"> to </w:t>
      </w:r>
      <w:r w:rsidR="005433AF">
        <w:rPr>
          <w:lang w:val="en-AU"/>
        </w:rPr>
        <w:t>G</w:t>
      </w:r>
      <w:r w:rsidRPr="000D128D">
        <w:rPr>
          <w:lang w:val="en-AU"/>
        </w:rPr>
        <w:t xml:space="preserve">rade 3 </w:t>
      </w:r>
      <w:r w:rsidR="005433AF">
        <w:rPr>
          <w:lang w:val="en-AU"/>
        </w:rPr>
        <w:t xml:space="preserve">SY </w:t>
      </w:r>
      <w:r w:rsidRPr="000D128D">
        <w:rPr>
          <w:lang w:val="en-AU"/>
        </w:rPr>
        <w:t>2015</w:t>
      </w:r>
      <w:r w:rsidR="00134272" w:rsidRPr="000D128D">
        <w:rPr>
          <w:lang w:val="en-AU"/>
        </w:rPr>
        <w:t>–2016</w:t>
      </w:r>
      <w:r w:rsidRPr="000D128D">
        <w:rPr>
          <w:lang w:val="en-AU"/>
        </w:rPr>
        <w:t xml:space="preserve"> to </w:t>
      </w:r>
      <w:r w:rsidR="005433AF">
        <w:rPr>
          <w:lang w:val="en-AU"/>
        </w:rPr>
        <w:t xml:space="preserve">SY </w:t>
      </w:r>
      <w:r w:rsidRPr="000D128D">
        <w:rPr>
          <w:lang w:val="en-AU"/>
        </w:rPr>
        <w:t>2016</w:t>
      </w:r>
      <w:r w:rsidR="00E20A92" w:rsidRPr="000D128D">
        <w:rPr>
          <w:lang w:val="en-AU"/>
        </w:rPr>
        <w:t>–2017</w:t>
      </w:r>
      <w:bookmarkEnd w:id="110"/>
      <w:r w:rsidRPr="000D128D">
        <w:rPr>
          <w:lang w:val="en-AU"/>
        </w:rPr>
        <w:t xml:space="preserve"> </w:t>
      </w:r>
    </w:p>
    <w:p w14:paraId="09182665" w14:textId="6F890D30" w:rsidR="00EE6CB7" w:rsidRPr="000D128D" w:rsidRDefault="00EE6CB7" w:rsidP="000D128D">
      <w:pPr>
        <w:rPr>
          <w:lang w:val="en-AU"/>
        </w:rPr>
      </w:pPr>
      <w:r w:rsidRPr="00D265F5">
        <w:rPr>
          <w:noProof/>
          <w:lang w:val="en-AU" w:eastAsia="en-AU" w:bidi="ar-SA"/>
        </w:rPr>
        <w:drawing>
          <wp:inline distT="0" distB="0" distL="0" distR="0" wp14:anchorId="77CBCDDD" wp14:editId="2795BF0F">
            <wp:extent cx="5760000" cy="1800000"/>
            <wp:effectExtent l="0" t="0" r="12700" b="1016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0B1AFB4" w14:textId="78F4A800" w:rsidR="00EE6CB7" w:rsidRDefault="00EE6CB7" w:rsidP="000D128D">
      <w:pPr>
        <w:pStyle w:val="source"/>
      </w:pPr>
      <w:r w:rsidRPr="002F7536">
        <w:t>UMIS 2016</w:t>
      </w:r>
    </w:p>
    <w:p w14:paraId="02F67B41" w14:textId="754A92ED" w:rsidR="005473C6" w:rsidRPr="007F5008" w:rsidRDefault="005473C6" w:rsidP="005433AF">
      <w:pPr>
        <w:pStyle w:val="BodyText"/>
      </w:pPr>
      <w:r>
        <w:t>Fi</w:t>
      </w:r>
      <w:r w:rsidRPr="002F7536">
        <w:t xml:space="preserve">gure </w:t>
      </w:r>
      <w:r>
        <w:t>4</w:t>
      </w:r>
      <w:r w:rsidR="00FC2D89">
        <w:t>5</w:t>
      </w:r>
      <w:r>
        <w:t xml:space="preserve"> </w:t>
      </w:r>
      <w:r w:rsidRPr="002F7536">
        <w:t>below shows the madaris dropout rate kinder</w:t>
      </w:r>
      <w:r>
        <w:t>garten</w:t>
      </w:r>
      <w:r w:rsidRPr="002F7536">
        <w:t xml:space="preserve"> to Grade 3 </w:t>
      </w:r>
      <w:r>
        <w:t xml:space="preserve">SY </w:t>
      </w:r>
      <w:r w:rsidRPr="002F7536">
        <w:t xml:space="preserve">2015–2016 to </w:t>
      </w:r>
      <w:r>
        <w:t xml:space="preserve">SY </w:t>
      </w:r>
      <w:r w:rsidRPr="002F7536">
        <w:t xml:space="preserve">2016–2017. As noted above the survival rate is very low but it is unknown whether students who drop out of madaris are transitioning to the public sector. </w:t>
      </w:r>
      <w:r>
        <w:t>More research is required.</w:t>
      </w:r>
    </w:p>
    <w:p w14:paraId="466282CE" w14:textId="4FBD22A4" w:rsidR="00EE6CB7" w:rsidRPr="000D128D" w:rsidRDefault="00EE6CB7" w:rsidP="000D128D">
      <w:pPr>
        <w:pStyle w:val="Caption"/>
        <w:rPr>
          <w:lang w:val="en-AU"/>
        </w:rPr>
      </w:pPr>
      <w:bookmarkStart w:id="111" w:name="_Toc481662880"/>
      <w:r w:rsidRPr="000D128D">
        <w:rPr>
          <w:lang w:val="en-AU"/>
        </w:rPr>
        <w:t xml:space="preserve">Figure </w:t>
      </w:r>
      <w:r w:rsidR="00FC2D89" w:rsidRPr="000D128D">
        <w:rPr>
          <w:lang w:val="en-AU"/>
        </w:rPr>
        <w:fldChar w:fldCharType="begin"/>
      </w:r>
      <w:r w:rsidR="00FC2D89" w:rsidRPr="000D128D">
        <w:rPr>
          <w:lang w:val="en-AU"/>
        </w:rPr>
        <w:instrText xml:space="preserve"> SEQ Figure \* ARABIC </w:instrText>
      </w:r>
      <w:r w:rsidR="00FC2D89" w:rsidRPr="000D128D">
        <w:rPr>
          <w:lang w:val="en-AU"/>
        </w:rPr>
        <w:fldChar w:fldCharType="separate"/>
      </w:r>
      <w:r w:rsidR="00055B6D">
        <w:rPr>
          <w:noProof/>
          <w:lang w:val="en-AU"/>
        </w:rPr>
        <w:t>42</w:t>
      </w:r>
      <w:r w:rsidR="00FC2D89" w:rsidRPr="000D128D">
        <w:rPr>
          <w:lang w:val="en-AU"/>
        </w:rPr>
        <w:fldChar w:fldCharType="end"/>
      </w:r>
      <w:r w:rsidRPr="000D128D">
        <w:rPr>
          <w:lang w:val="en-AU"/>
        </w:rPr>
        <w:tab/>
        <w:t xml:space="preserve">Dropout rate madaris selected schools </w:t>
      </w:r>
      <w:r w:rsidR="005433AF">
        <w:rPr>
          <w:lang w:val="en-AU"/>
        </w:rPr>
        <w:t>K</w:t>
      </w:r>
      <w:r w:rsidRPr="000D128D">
        <w:rPr>
          <w:lang w:val="en-AU"/>
        </w:rPr>
        <w:t>inder</w:t>
      </w:r>
      <w:r w:rsidR="005433AF">
        <w:rPr>
          <w:lang w:val="en-AU"/>
        </w:rPr>
        <w:t>garten</w:t>
      </w:r>
      <w:r w:rsidRPr="000D128D">
        <w:rPr>
          <w:lang w:val="en-AU"/>
        </w:rPr>
        <w:t xml:space="preserve"> to </w:t>
      </w:r>
      <w:r w:rsidR="005433AF">
        <w:rPr>
          <w:lang w:val="en-AU"/>
        </w:rPr>
        <w:t>G</w:t>
      </w:r>
      <w:r w:rsidR="00C977F5" w:rsidRPr="002F7536">
        <w:rPr>
          <w:lang w:val="en-AU"/>
        </w:rPr>
        <w:t xml:space="preserve">rade </w:t>
      </w:r>
      <w:r w:rsidRPr="000D128D">
        <w:rPr>
          <w:lang w:val="en-AU"/>
        </w:rPr>
        <w:t xml:space="preserve">3 </w:t>
      </w:r>
      <w:r w:rsidR="005433AF">
        <w:rPr>
          <w:lang w:val="en-AU"/>
        </w:rPr>
        <w:t xml:space="preserve">SY </w:t>
      </w:r>
      <w:r w:rsidRPr="000D128D">
        <w:rPr>
          <w:lang w:val="en-AU"/>
        </w:rPr>
        <w:t>2015</w:t>
      </w:r>
      <w:r w:rsidR="00134272" w:rsidRPr="000D128D">
        <w:rPr>
          <w:lang w:val="en-AU"/>
        </w:rPr>
        <w:t>–2016</w:t>
      </w:r>
      <w:r w:rsidRPr="000D128D">
        <w:rPr>
          <w:lang w:val="en-AU"/>
        </w:rPr>
        <w:t xml:space="preserve"> to</w:t>
      </w:r>
      <w:r w:rsidR="005433AF">
        <w:rPr>
          <w:lang w:val="en-AU"/>
        </w:rPr>
        <w:t xml:space="preserve"> SY</w:t>
      </w:r>
      <w:r w:rsidRPr="000D128D">
        <w:rPr>
          <w:lang w:val="en-AU"/>
        </w:rPr>
        <w:t xml:space="preserve"> 2016</w:t>
      </w:r>
      <w:r w:rsidR="00E20A92" w:rsidRPr="000D128D">
        <w:rPr>
          <w:lang w:val="en-AU"/>
        </w:rPr>
        <w:t>–2017</w:t>
      </w:r>
      <w:bookmarkEnd w:id="111"/>
      <w:r w:rsidRPr="000D128D">
        <w:rPr>
          <w:lang w:val="en-AU"/>
        </w:rPr>
        <w:t xml:space="preserve"> </w:t>
      </w:r>
    </w:p>
    <w:p w14:paraId="02A9844F" w14:textId="56A90EE5" w:rsidR="00EE6CB7" w:rsidRPr="000D128D" w:rsidRDefault="00EE6CB7" w:rsidP="000D128D">
      <w:pPr>
        <w:rPr>
          <w:lang w:val="en-AU"/>
        </w:rPr>
      </w:pPr>
      <w:r w:rsidRPr="00D265F5">
        <w:rPr>
          <w:noProof/>
          <w:lang w:val="en-AU" w:eastAsia="en-AU" w:bidi="ar-SA"/>
        </w:rPr>
        <w:drawing>
          <wp:inline distT="0" distB="0" distL="0" distR="0" wp14:anchorId="2EAD59D6" wp14:editId="463DCCF3">
            <wp:extent cx="5760000" cy="1800000"/>
            <wp:effectExtent l="0" t="0" r="12700" b="1016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BAE3FCB" w14:textId="5CDDEF2D" w:rsidR="00EE6CB7" w:rsidRPr="002F7536" w:rsidRDefault="00EE6CB7" w:rsidP="000D128D">
      <w:pPr>
        <w:pStyle w:val="source"/>
      </w:pPr>
      <w:r w:rsidRPr="002F7536">
        <w:t>UMIS 2016</w:t>
      </w:r>
    </w:p>
    <w:p w14:paraId="29325A30" w14:textId="0040E68E" w:rsidR="00440862" w:rsidRPr="000D128D" w:rsidRDefault="008F4FAF" w:rsidP="000D128D">
      <w:pPr>
        <w:pStyle w:val="Heading2"/>
        <w:rPr>
          <w:rFonts w:asciiTheme="minorHAnsi" w:hAnsiTheme="minorHAnsi"/>
          <w:lang w:val="en-AU"/>
        </w:rPr>
      </w:pPr>
      <w:bookmarkStart w:id="112" w:name="_Toc481511307"/>
      <w:bookmarkStart w:id="113" w:name="_Toc481662826"/>
      <w:bookmarkStart w:id="114" w:name="_Toc486591306"/>
      <w:bookmarkEnd w:id="112"/>
      <w:bookmarkEnd w:id="113"/>
      <w:r w:rsidRPr="000D128D">
        <w:rPr>
          <w:rFonts w:asciiTheme="minorHAnsi" w:hAnsiTheme="minorHAnsi"/>
          <w:lang w:val="en-AU"/>
        </w:rPr>
        <w:t xml:space="preserve">Summary of </w:t>
      </w:r>
      <w:r w:rsidR="00134272" w:rsidRPr="000D128D">
        <w:rPr>
          <w:rFonts w:asciiTheme="minorHAnsi" w:hAnsiTheme="minorHAnsi"/>
          <w:lang w:val="en-AU"/>
        </w:rPr>
        <w:t>BEAM–</w:t>
      </w:r>
      <w:r w:rsidR="0059103F" w:rsidRPr="000D128D">
        <w:rPr>
          <w:rFonts w:asciiTheme="minorHAnsi" w:hAnsiTheme="minorHAnsi"/>
          <w:lang w:val="en-AU"/>
        </w:rPr>
        <w:t>ARMM</w:t>
      </w:r>
      <w:r w:rsidRPr="000D128D">
        <w:rPr>
          <w:rFonts w:asciiTheme="minorHAnsi" w:hAnsiTheme="minorHAnsi"/>
          <w:lang w:val="en-AU"/>
        </w:rPr>
        <w:t xml:space="preserve"> </w:t>
      </w:r>
      <w:r w:rsidR="00134272" w:rsidRPr="000D128D">
        <w:rPr>
          <w:rFonts w:asciiTheme="minorHAnsi" w:hAnsiTheme="minorHAnsi"/>
          <w:lang w:val="en-AU"/>
        </w:rPr>
        <w:t>contribution to access and participation</w:t>
      </w:r>
      <w:bookmarkEnd w:id="114"/>
    </w:p>
    <w:p w14:paraId="5FA5A342" w14:textId="348BE199" w:rsidR="00225CBC" w:rsidRPr="002F7536" w:rsidRDefault="009C395D" w:rsidP="000D128D">
      <w:pPr>
        <w:pStyle w:val="BodyText"/>
      </w:pPr>
      <w:r w:rsidRPr="002F7536">
        <w:t xml:space="preserve">Table </w:t>
      </w:r>
      <w:r w:rsidR="00BA138B">
        <w:t xml:space="preserve">14 </w:t>
      </w:r>
      <w:r w:rsidRPr="002F7536">
        <w:t xml:space="preserve">and </w:t>
      </w:r>
      <w:r w:rsidR="00BA138B">
        <w:t>Fi</w:t>
      </w:r>
      <w:r w:rsidRPr="002F7536">
        <w:t xml:space="preserve">gure </w:t>
      </w:r>
      <w:r w:rsidR="00BA138B">
        <w:t>4</w:t>
      </w:r>
      <w:r w:rsidR="00FC2D89">
        <w:t>6</w:t>
      </w:r>
      <w:r w:rsidR="00BA138B">
        <w:t xml:space="preserve"> </w:t>
      </w:r>
      <w:r w:rsidRPr="002F7536">
        <w:t xml:space="preserve">below show the number of students taught by program and year between </w:t>
      </w:r>
      <w:r w:rsidR="00FC2D89">
        <w:t xml:space="preserve">SY </w:t>
      </w:r>
      <w:r w:rsidRPr="002F7536">
        <w:t>2012</w:t>
      </w:r>
      <w:r w:rsidR="00134272" w:rsidRPr="002F7536">
        <w:t>–2013</w:t>
      </w:r>
      <w:r w:rsidRPr="002F7536">
        <w:t xml:space="preserve"> and</w:t>
      </w:r>
      <w:r w:rsidR="00FC2D89">
        <w:t xml:space="preserve"> SY</w:t>
      </w:r>
      <w:r w:rsidRPr="002F7536">
        <w:t xml:space="preserve"> 2016</w:t>
      </w:r>
      <w:r w:rsidR="00E20A92" w:rsidRPr="002F7536">
        <w:t>–2017</w:t>
      </w:r>
      <w:r w:rsidRPr="002F7536">
        <w:t>.</w:t>
      </w:r>
      <w:r w:rsidR="00A7573E" w:rsidRPr="002F7536">
        <w:t xml:space="preserve"> </w:t>
      </w:r>
      <w:r w:rsidR="00225CBC" w:rsidRPr="002F7536">
        <w:t xml:space="preserve">The </w:t>
      </w:r>
      <w:r w:rsidR="00134272" w:rsidRPr="002F7536">
        <w:t>BEAM–</w:t>
      </w:r>
      <w:r w:rsidR="003C5B29" w:rsidRPr="002F7536">
        <w:t>ARMM</w:t>
      </w:r>
      <w:r w:rsidR="00225CBC" w:rsidRPr="002F7536">
        <w:t xml:space="preserve"> </w:t>
      </w:r>
      <w:r w:rsidR="005A4DC4" w:rsidRPr="002F7536">
        <w:t>program</w:t>
      </w:r>
      <w:r w:rsidR="00225CBC" w:rsidRPr="002F7536">
        <w:t xml:space="preserve"> impacted a great number of pupils throughout its course as indicated below.</w:t>
      </w:r>
      <w:r w:rsidR="00A7573E" w:rsidRPr="002F7536">
        <w:t xml:space="preserve"> </w:t>
      </w:r>
      <w:r w:rsidR="00225CBC" w:rsidRPr="002F7536">
        <w:t xml:space="preserve">The total number of pupils impacted by </w:t>
      </w:r>
      <w:r w:rsidR="00134272" w:rsidRPr="002F7536">
        <w:t>BEAM–</w:t>
      </w:r>
      <w:r w:rsidR="003C5B29" w:rsidRPr="002F7536">
        <w:t>ARMM</w:t>
      </w:r>
      <w:r w:rsidR="00225CBC" w:rsidRPr="002F7536">
        <w:t xml:space="preserve"> was approximately </w:t>
      </w:r>
      <w:r w:rsidR="00AE1D5F" w:rsidRPr="002F7536">
        <w:t>86,029</w:t>
      </w:r>
      <w:r w:rsidR="00702BCE" w:rsidRPr="002F7536">
        <w:t xml:space="preserve"> </w:t>
      </w:r>
      <w:r w:rsidR="00225CBC" w:rsidRPr="002F7536">
        <w:t xml:space="preserve">and over </w:t>
      </w:r>
      <w:r w:rsidR="00AE1D5F" w:rsidRPr="005F0DBC">
        <w:t>16</w:t>
      </w:r>
      <w:r w:rsidR="006772A6" w:rsidRPr="005F0DBC">
        <w:t>4,912</w:t>
      </w:r>
      <w:r w:rsidR="005F0DBC">
        <w:t xml:space="preserve"> </w:t>
      </w:r>
      <w:r w:rsidR="00225CBC" w:rsidRPr="002F7536">
        <w:t>pupil years were taught</w:t>
      </w:r>
      <w:r w:rsidR="00361432">
        <w:t>.</w:t>
      </w:r>
      <w:r w:rsidR="00702BCE" w:rsidRPr="000D128D">
        <w:rPr>
          <w:rStyle w:val="FootnoteReference"/>
          <w:rFonts w:asciiTheme="minorHAnsi" w:hAnsiTheme="minorHAnsi"/>
        </w:rPr>
        <w:footnoteReference w:id="47"/>
      </w:r>
      <w:r w:rsidR="00A7573E" w:rsidRPr="002F7536">
        <w:t xml:space="preserve"> </w:t>
      </w:r>
      <w:r w:rsidR="00225CBC" w:rsidRPr="002F7536">
        <w:t>These are pupils who would have otherwise either been excluded from the education system or who would have struggled to obtain kindergarten and elementary education.</w:t>
      </w:r>
    </w:p>
    <w:p w14:paraId="5CAC0BA8" w14:textId="3B7EC0C4" w:rsidR="006772A6" w:rsidRPr="006772A6" w:rsidRDefault="00EE6CB7" w:rsidP="006772A6">
      <w:pPr>
        <w:pStyle w:val="Caption"/>
        <w:spacing w:before="240"/>
        <w:rPr>
          <w:lang w:val="en-AU"/>
        </w:rPr>
      </w:pPr>
      <w:bookmarkStart w:id="115" w:name="_Toc481511374"/>
      <w:r w:rsidRPr="005F0DBC">
        <w:rPr>
          <w:lang w:val="en-AU"/>
        </w:rPr>
        <w:t xml:space="preserve">Table </w:t>
      </w:r>
      <w:r w:rsidRPr="00847AF3">
        <w:rPr>
          <w:lang w:val="en-AU"/>
        </w:rPr>
        <w:fldChar w:fldCharType="begin"/>
      </w:r>
      <w:r w:rsidRPr="005F0DBC">
        <w:rPr>
          <w:lang w:val="en-AU"/>
        </w:rPr>
        <w:instrText xml:space="preserve"> SEQ Table \* ARABIC </w:instrText>
      </w:r>
      <w:r w:rsidRPr="00847AF3">
        <w:rPr>
          <w:lang w:val="en-AU"/>
        </w:rPr>
        <w:fldChar w:fldCharType="separate"/>
      </w:r>
      <w:r w:rsidR="00055B6D">
        <w:rPr>
          <w:noProof/>
          <w:lang w:val="en-AU"/>
        </w:rPr>
        <w:t>14</w:t>
      </w:r>
      <w:r w:rsidRPr="00847AF3">
        <w:rPr>
          <w:lang w:val="en-AU"/>
        </w:rPr>
        <w:fldChar w:fldCharType="end"/>
      </w:r>
      <w:r w:rsidRPr="005F0DBC">
        <w:rPr>
          <w:lang w:val="en-AU"/>
        </w:rPr>
        <w:tab/>
      </w:r>
      <w:r w:rsidR="00440862" w:rsidRPr="005F0DBC">
        <w:rPr>
          <w:lang w:val="en-AU"/>
        </w:rPr>
        <w:t>Number of studen</w:t>
      </w:r>
      <w:r w:rsidR="00BA5A97" w:rsidRPr="005F0DBC">
        <w:rPr>
          <w:lang w:val="en-AU"/>
        </w:rPr>
        <w:t>ts taught by program and yea</w:t>
      </w:r>
      <w:r w:rsidR="00440862" w:rsidRPr="005F0DBC">
        <w:rPr>
          <w:lang w:val="en-AU"/>
        </w:rPr>
        <w:t>r 2012 to 2017</w:t>
      </w:r>
      <w:bookmarkEnd w:id="115"/>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1740"/>
        <w:gridCol w:w="1075"/>
        <w:gridCol w:w="1081"/>
        <w:gridCol w:w="1075"/>
        <w:gridCol w:w="1079"/>
        <w:gridCol w:w="1077"/>
        <w:gridCol w:w="1079"/>
        <w:gridCol w:w="1144"/>
      </w:tblGrid>
      <w:tr w:rsidR="005F0DBC" w:rsidRPr="002F7536" w14:paraId="4B46B11E" w14:textId="77777777" w:rsidTr="00847AF3">
        <w:trPr>
          <w:tblHeader/>
        </w:trPr>
        <w:tc>
          <w:tcPr>
            <w:tcW w:w="930" w:type="pct"/>
            <w:vMerge w:val="restart"/>
            <w:shd w:val="clear" w:color="auto" w:fill="003359" w:themeFill="accent2"/>
            <w:noWrap/>
            <w:vAlign w:val="center"/>
            <w:hideMark/>
          </w:tcPr>
          <w:p w14:paraId="223FCA71" w14:textId="77777777" w:rsidR="005F0DBC" w:rsidRPr="000D128D" w:rsidRDefault="005F0DBC" w:rsidP="00847AF3">
            <w:pPr>
              <w:pStyle w:val="TableText"/>
              <w:jc w:val="center"/>
              <w:rPr>
                <w:b/>
                <w:color w:val="FFFFFF" w:themeColor="background1"/>
              </w:rPr>
            </w:pPr>
            <w:r w:rsidRPr="000D128D">
              <w:rPr>
                <w:b/>
                <w:color w:val="FFFFFF" w:themeColor="background1"/>
              </w:rPr>
              <w:t>Year</w:t>
            </w:r>
          </w:p>
        </w:tc>
        <w:tc>
          <w:tcPr>
            <w:tcW w:w="1153" w:type="pct"/>
            <w:gridSpan w:val="2"/>
            <w:shd w:val="clear" w:color="auto" w:fill="003359" w:themeFill="accent2"/>
            <w:noWrap/>
            <w:vAlign w:val="center"/>
            <w:hideMark/>
          </w:tcPr>
          <w:p w14:paraId="044625E0" w14:textId="77777777" w:rsidR="005F0DBC" w:rsidRPr="000D128D" w:rsidRDefault="005F0DBC" w:rsidP="00847AF3">
            <w:pPr>
              <w:pStyle w:val="TableText"/>
              <w:jc w:val="center"/>
              <w:rPr>
                <w:b/>
                <w:color w:val="FFFFFF" w:themeColor="background1"/>
              </w:rPr>
            </w:pPr>
            <w:r w:rsidRPr="000D128D">
              <w:rPr>
                <w:b/>
                <w:color w:val="FFFFFF" w:themeColor="background1"/>
              </w:rPr>
              <w:t>ADM</w:t>
            </w:r>
          </w:p>
        </w:tc>
        <w:tc>
          <w:tcPr>
            <w:tcW w:w="1152" w:type="pct"/>
            <w:gridSpan w:val="2"/>
            <w:shd w:val="clear" w:color="auto" w:fill="003359" w:themeFill="accent2"/>
            <w:noWrap/>
            <w:vAlign w:val="center"/>
            <w:hideMark/>
          </w:tcPr>
          <w:p w14:paraId="1227A72B" w14:textId="77777777" w:rsidR="005F0DBC" w:rsidRPr="000D128D" w:rsidRDefault="005F0DBC" w:rsidP="00847AF3">
            <w:pPr>
              <w:pStyle w:val="TableText"/>
              <w:jc w:val="center"/>
              <w:rPr>
                <w:b/>
                <w:color w:val="FFFFFF" w:themeColor="background1"/>
              </w:rPr>
            </w:pPr>
            <w:r w:rsidRPr="000D128D">
              <w:rPr>
                <w:b/>
                <w:color w:val="FFFFFF" w:themeColor="background1"/>
              </w:rPr>
              <w:t>Tahderriyah</w:t>
            </w:r>
          </w:p>
        </w:tc>
        <w:tc>
          <w:tcPr>
            <w:tcW w:w="1153" w:type="pct"/>
            <w:gridSpan w:val="2"/>
            <w:shd w:val="clear" w:color="auto" w:fill="003359" w:themeFill="accent2"/>
            <w:noWrap/>
            <w:vAlign w:val="center"/>
            <w:hideMark/>
          </w:tcPr>
          <w:p w14:paraId="1644D738" w14:textId="77777777" w:rsidR="005F0DBC" w:rsidRPr="000D128D" w:rsidRDefault="005F0DBC" w:rsidP="00847AF3">
            <w:pPr>
              <w:pStyle w:val="TableText"/>
              <w:jc w:val="center"/>
              <w:rPr>
                <w:b/>
                <w:color w:val="FFFFFF" w:themeColor="background1"/>
              </w:rPr>
            </w:pPr>
            <w:r w:rsidRPr="000D128D">
              <w:rPr>
                <w:b/>
                <w:color w:val="FFFFFF" w:themeColor="background1"/>
              </w:rPr>
              <w:t>Madaris</w:t>
            </w:r>
          </w:p>
        </w:tc>
        <w:tc>
          <w:tcPr>
            <w:tcW w:w="612" w:type="pct"/>
            <w:shd w:val="clear" w:color="auto" w:fill="003359" w:themeFill="accent2"/>
            <w:noWrap/>
            <w:vAlign w:val="center"/>
            <w:hideMark/>
          </w:tcPr>
          <w:p w14:paraId="6A013477" w14:textId="77777777" w:rsidR="005F0DBC" w:rsidRPr="000D128D" w:rsidRDefault="005F0DBC" w:rsidP="00847AF3">
            <w:pPr>
              <w:pStyle w:val="TableText"/>
              <w:jc w:val="center"/>
              <w:rPr>
                <w:b/>
                <w:color w:val="FFFFFF" w:themeColor="background1"/>
              </w:rPr>
            </w:pPr>
            <w:r w:rsidRPr="000D128D">
              <w:rPr>
                <w:b/>
                <w:color w:val="FFFFFF" w:themeColor="background1"/>
              </w:rPr>
              <w:t>Total</w:t>
            </w:r>
          </w:p>
        </w:tc>
      </w:tr>
      <w:tr w:rsidR="005F0DBC" w:rsidRPr="002F7536" w14:paraId="1CEDEF9E" w14:textId="77777777" w:rsidTr="00847AF3">
        <w:trPr>
          <w:tblHeader/>
        </w:trPr>
        <w:tc>
          <w:tcPr>
            <w:tcW w:w="930" w:type="pct"/>
            <w:vMerge/>
            <w:shd w:val="clear" w:color="auto" w:fill="003359" w:themeFill="accent2"/>
            <w:noWrap/>
            <w:vAlign w:val="center"/>
            <w:hideMark/>
          </w:tcPr>
          <w:p w14:paraId="72059759" w14:textId="77777777" w:rsidR="005F0DBC" w:rsidRPr="000D128D" w:rsidRDefault="005F0DBC" w:rsidP="00847AF3">
            <w:pPr>
              <w:pStyle w:val="TableText"/>
              <w:jc w:val="center"/>
              <w:rPr>
                <w:b/>
                <w:color w:val="FFFFFF" w:themeColor="background1"/>
              </w:rPr>
            </w:pPr>
          </w:p>
        </w:tc>
        <w:tc>
          <w:tcPr>
            <w:tcW w:w="575" w:type="pct"/>
            <w:shd w:val="clear" w:color="auto" w:fill="003359" w:themeFill="accent2"/>
            <w:noWrap/>
            <w:vAlign w:val="center"/>
            <w:hideMark/>
          </w:tcPr>
          <w:p w14:paraId="5B8C2E29" w14:textId="77777777" w:rsidR="005F0DBC" w:rsidRPr="000D128D" w:rsidRDefault="005F0DBC" w:rsidP="00847AF3">
            <w:pPr>
              <w:pStyle w:val="TableText"/>
              <w:jc w:val="center"/>
              <w:rPr>
                <w:b/>
                <w:color w:val="FFFFFF" w:themeColor="background1"/>
              </w:rPr>
            </w:pPr>
            <w:r w:rsidRPr="000D128D">
              <w:rPr>
                <w:b/>
                <w:color w:val="FFFFFF" w:themeColor="background1"/>
              </w:rPr>
              <w:t>No</w:t>
            </w:r>
          </w:p>
        </w:tc>
        <w:tc>
          <w:tcPr>
            <w:tcW w:w="578" w:type="pct"/>
            <w:shd w:val="clear" w:color="auto" w:fill="003359" w:themeFill="accent2"/>
            <w:noWrap/>
            <w:vAlign w:val="center"/>
            <w:hideMark/>
          </w:tcPr>
          <w:p w14:paraId="2BD3CC6A" w14:textId="77777777" w:rsidR="005F0DBC" w:rsidRPr="000D128D" w:rsidRDefault="005F0DBC" w:rsidP="00847AF3">
            <w:pPr>
              <w:pStyle w:val="TableText"/>
              <w:jc w:val="center"/>
              <w:rPr>
                <w:b/>
                <w:color w:val="FFFFFF" w:themeColor="background1"/>
              </w:rPr>
            </w:pPr>
            <w:r w:rsidRPr="000D128D">
              <w:rPr>
                <w:b/>
                <w:color w:val="FFFFFF" w:themeColor="background1"/>
              </w:rPr>
              <w:t>%</w:t>
            </w:r>
          </w:p>
        </w:tc>
        <w:tc>
          <w:tcPr>
            <w:tcW w:w="575" w:type="pct"/>
            <w:shd w:val="clear" w:color="auto" w:fill="003359" w:themeFill="accent2"/>
            <w:noWrap/>
            <w:vAlign w:val="center"/>
            <w:hideMark/>
          </w:tcPr>
          <w:p w14:paraId="7755B919" w14:textId="77777777" w:rsidR="005F0DBC" w:rsidRPr="000D128D" w:rsidRDefault="005F0DBC" w:rsidP="00847AF3">
            <w:pPr>
              <w:pStyle w:val="TableText"/>
              <w:jc w:val="center"/>
              <w:rPr>
                <w:b/>
                <w:color w:val="FFFFFF" w:themeColor="background1"/>
              </w:rPr>
            </w:pPr>
            <w:r w:rsidRPr="000D128D">
              <w:rPr>
                <w:b/>
                <w:color w:val="FFFFFF" w:themeColor="background1"/>
              </w:rPr>
              <w:t>No</w:t>
            </w:r>
          </w:p>
        </w:tc>
        <w:tc>
          <w:tcPr>
            <w:tcW w:w="577" w:type="pct"/>
            <w:shd w:val="clear" w:color="auto" w:fill="003359" w:themeFill="accent2"/>
            <w:noWrap/>
            <w:vAlign w:val="center"/>
            <w:hideMark/>
          </w:tcPr>
          <w:p w14:paraId="2EAAF5EF" w14:textId="77777777" w:rsidR="005F0DBC" w:rsidRPr="000D128D" w:rsidRDefault="005F0DBC" w:rsidP="00847AF3">
            <w:pPr>
              <w:pStyle w:val="TableText"/>
              <w:jc w:val="center"/>
              <w:rPr>
                <w:b/>
                <w:color w:val="FFFFFF" w:themeColor="background1"/>
              </w:rPr>
            </w:pPr>
            <w:r w:rsidRPr="000D128D">
              <w:rPr>
                <w:b/>
                <w:color w:val="FFFFFF" w:themeColor="background1"/>
              </w:rPr>
              <w:t>%</w:t>
            </w:r>
          </w:p>
        </w:tc>
        <w:tc>
          <w:tcPr>
            <w:tcW w:w="576" w:type="pct"/>
            <w:shd w:val="clear" w:color="auto" w:fill="003359" w:themeFill="accent2"/>
            <w:noWrap/>
            <w:vAlign w:val="center"/>
            <w:hideMark/>
          </w:tcPr>
          <w:p w14:paraId="6FA9A36B" w14:textId="77777777" w:rsidR="005F0DBC" w:rsidRPr="000D128D" w:rsidRDefault="005F0DBC" w:rsidP="00847AF3">
            <w:pPr>
              <w:pStyle w:val="TableText"/>
              <w:jc w:val="center"/>
              <w:rPr>
                <w:b/>
                <w:color w:val="FFFFFF" w:themeColor="background1"/>
              </w:rPr>
            </w:pPr>
            <w:r w:rsidRPr="000D128D">
              <w:rPr>
                <w:b/>
                <w:color w:val="FFFFFF" w:themeColor="background1"/>
              </w:rPr>
              <w:t>No</w:t>
            </w:r>
          </w:p>
        </w:tc>
        <w:tc>
          <w:tcPr>
            <w:tcW w:w="577" w:type="pct"/>
            <w:shd w:val="clear" w:color="auto" w:fill="003359" w:themeFill="accent2"/>
            <w:noWrap/>
            <w:vAlign w:val="center"/>
            <w:hideMark/>
          </w:tcPr>
          <w:p w14:paraId="59EF38A7" w14:textId="77777777" w:rsidR="005F0DBC" w:rsidRPr="000D128D" w:rsidRDefault="005F0DBC" w:rsidP="00847AF3">
            <w:pPr>
              <w:pStyle w:val="TableText"/>
              <w:jc w:val="center"/>
              <w:rPr>
                <w:b/>
                <w:color w:val="FFFFFF" w:themeColor="background1"/>
              </w:rPr>
            </w:pPr>
            <w:r w:rsidRPr="000D128D">
              <w:rPr>
                <w:b/>
                <w:color w:val="FFFFFF" w:themeColor="background1"/>
              </w:rPr>
              <w:t>%</w:t>
            </w:r>
          </w:p>
        </w:tc>
        <w:tc>
          <w:tcPr>
            <w:tcW w:w="612" w:type="pct"/>
            <w:shd w:val="clear" w:color="auto" w:fill="003359" w:themeFill="accent2"/>
            <w:noWrap/>
            <w:vAlign w:val="center"/>
            <w:hideMark/>
          </w:tcPr>
          <w:p w14:paraId="495D5761" w14:textId="77777777" w:rsidR="005F0DBC" w:rsidRPr="000D128D" w:rsidRDefault="005F0DBC" w:rsidP="00847AF3">
            <w:pPr>
              <w:pStyle w:val="TableText"/>
              <w:jc w:val="center"/>
              <w:rPr>
                <w:b/>
                <w:color w:val="FFFFFF" w:themeColor="background1"/>
              </w:rPr>
            </w:pPr>
            <w:r w:rsidRPr="000D128D">
              <w:rPr>
                <w:b/>
                <w:color w:val="FFFFFF" w:themeColor="background1"/>
              </w:rPr>
              <w:t>No</w:t>
            </w:r>
          </w:p>
        </w:tc>
      </w:tr>
      <w:tr w:rsidR="005F0DBC" w:rsidRPr="002F7536" w14:paraId="025633B2" w14:textId="77777777" w:rsidTr="00847AF3">
        <w:tc>
          <w:tcPr>
            <w:tcW w:w="930" w:type="pct"/>
            <w:shd w:val="clear" w:color="auto" w:fill="auto"/>
            <w:noWrap/>
            <w:vAlign w:val="bottom"/>
            <w:hideMark/>
          </w:tcPr>
          <w:p w14:paraId="6F0E4FE5" w14:textId="77777777" w:rsidR="005F0DBC" w:rsidRPr="000D128D" w:rsidRDefault="005F0DBC" w:rsidP="00847AF3">
            <w:pPr>
              <w:pStyle w:val="TableText"/>
            </w:pPr>
            <w:r w:rsidRPr="000D128D">
              <w:t>2011–2012</w:t>
            </w:r>
          </w:p>
        </w:tc>
        <w:tc>
          <w:tcPr>
            <w:tcW w:w="575" w:type="pct"/>
            <w:shd w:val="clear" w:color="auto" w:fill="auto"/>
            <w:noWrap/>
            <w:hideMark/>
          </w:tcPr>
          <w:p w14:paraId="131BF9AF" w14:textId="77777777" w:rsidR="005F0DBC" w:rsidRPr="000D128D" w:rsidRDefault="005F0DBC" w:rsidP="00847AF3">
            <w:pPr>
              <w:pStyle w:val="TableText"/>
              <w:jc w:val="right"/>
            </w:pPr>
            <w:r w:rsidRPr="000D128D">
              <w:t>0</w:t>
            </w:r>
          </w:p>
        </w:tc>
        <w:tc>
          <w:tcPr>
            <w:tcW w:w="578" w:type="pct"/>
            <w:shd w:val="clear" w:color="auto" w:fill="auto"/>
            <w:noWrap/>
            <w:hideMark/>
          </w:tcPr>
          <w:p w14:paraId="33465ADC" w14:textId="77777777" w:rsidR="005F0DBC" w:rsidRPr="000D128D" w:rsidRDefault="005F0DBC" w:rsidP="00847AF3">
            <w:pPr>
              <w:pStyle w:val="TableText"/>
              <w:jc w:val="right"/>
            </w:pPr>
            <w:r w:rsidRPr="002F7536">
              <w:t>0</w:t>
            </w:r>
          </w:p>
        </w:tc>
        <w:tc>
          <w:tcPr>
            <w:tcW w:w="575" w:type="pct"/>
            <w:shd w:val="clear" w:color="auto" w:fill="auto"/>
            <w:noWrap/>
          </w:tcPr>
          <w:p w14:paraId="2D186AD0" w14:textId="60F8F537" w:rsidR="005F0DBC" w:rsidRPr="000D128D" w:rsidRDefault="005F0DBC" w:rsidP="00847AF3">
            <w:pPr>
              <w:pStyle w:val="TableText"/>
              <w:jc w:val="right"/>
            </w:pPr>
            <w:r w:rsidRPr="002F7536">
              <w:t>1</w:t>
            </w:r>
            <w:r w:rsidR="002150A4">
              <w:t>,</w:t>
            </w:r>
            <w:r w:rsidRPr="002F7536">
              <w:t>643</w:t>
            </w:r>
          </w:p>
        </w:tc>
        <w:tc>
          <w:tcPr>
            <w:tcW w:w="577" w:type="pct"/>
            <w:shd w:val="clear" w:color="auto" w:fill="auto"/>
            <w:noWrap/>
            <w:hideMark/>
          </w:tcPr>
          <w:p w14:paraId="1CC66C94" w14:textId="77777777" w:rsidR="005F0DBC" w:rsidRPr="000D128D" w:rsidRDefault="005F0DBC" w:rsidP="00847AF3">
            <w:pPr>
              <w:pStyle w:val="TableText"/>
              <w:jc w:val="right"/>
            </w:pPr>
            <w:r w:rsidRPr="000D128D">
              <w:t>100%</w:t>
            </w:r>
          </w:p>
        </w:tc>
        <w:tc>
          <w:tcPr>
            <w:tcW w:w="576" w:type="pct"/>
            <w:shd w:val="clear" w:color="auto" w:fill="auto"/>
            <w:noWrap/>
            <w:hideMark/>
          </w:tcPr>
          <w:p w14:paraId="03403A64" w14:textId="77777777" w:rsidR="005F0DBC" w:rsidRPr="000D128D" w:rsidRDefault="005F0DBC" w:rsidP="00847AF3">
            <w:pPr>
              <w:pStyle w:val="TableText"/>
              <w:jc w:val="right"/>
            </w:pPr>
            <w:r w:rsidRPr="000D128D">
              <w:t>0</w:t>
            </w:r>
          </w:p>
        </w:tc>
        <w:tc>
          <w:tcPr>
            <w:tcW w:w="577" w:type="pct"/>
            <w:shd w:val="clear" w:color="auto" w:fill="auto"/>
            <w:noWrap/>
            <w:hideMark/>
          </w:tcPr>
          <w:p w14:paraId="520CD2E3" w14:textId="77777777" w:rsidR="005F0DBC" w:rsidRPr="000D128D" w:rsidRDefault="005F0DBC" w:rsidP="00847AF3">
            <w:pPr>
              <w:pStyle w:val="TableText"/>
              <w:jc w:val="right"/>
            </w:pPr>
            <w:r w:rsidRPr="000D128D">
              <w:t>0%</w:t>
            </w:r>
          </w:p>
        </w:tc>
        <w:tc>
          <w:tcPr>
            <w:tcW w:w="612" w:type="pct"/>
            <w:shd w:val="clear" w:color="auto" w:fill="auto"/>
            <w:noWrap/>
            <w:hideMark/>
          </w:tcPr>
          <w:p w14:paraId="51033006" w14:textId="77777777" w:rsidR="005F0DBC" w:rsidRPr="000D128D" w:rsidRDefault="005F0DBC" w:rsidP="00847AF3">
            <w:pPr>
              <w:pStyle w:val="TableText"/>
              <w:jc w:val="right"/>
            </w:pPr>
            <w:r w:rsidRPr="000D128D">
              <w:t>1,643</w:t>
            </w:r>
          </w:p>
        </w:tc>
      </w:tr>
      <w:tr w:rsidR="005F0DBC" w:rsidRPr="002F7536" w14:paraId="2D3AF23D" w14:textId="77777777" w:rsidTr="00847AF3">
        <w:tc>
          <w:tcPr>
            <w:tcW w:w="930" w:type="pct"/>
            <w:shd w:val="clear" w:color="auto" w:fill="auto"/>
            <w:noWrap/>
            <w:vAlign w:val="bottom"/>
            <w:hideMark/>
          </w:tcPr>
          <w:p w14:paraId="4009DB27" w14:textId="77777777" w:rsidR="005F0DBC" w:rsidRPr="000D128D" w:rsidRDefault="005F0DBC" w:rsidP="00847AF3">
            <w:pPr>
              <w:pStyle w:val="TableText"/>
            </w:pPr>
            <w:r w:rsidRPr="000D128D">
              <w:t>2012–2013</w:t>
            </w:r>
          </w:p>
        </w:tc>
        <w:tc>
          <w:tcPr>
            <w:tcW w:w="575" w:type="pct"/>
            <w:shd w:val="clear" w:color="auto" w:fill="auto"/>
            <w:noWrap/>
            <w:hideMark/>
          </w:tcPr>
          <w:p w14:paraId="55293672" w14:textId="77777777" w:rsidR="005F0DBC" w:rsidRPr="000D128D" w:rsidRDefault="005F0DBC" w:rsidP="00847AF3">
            <w:pPr>
              <w:pStyle w:val="TableText"/>
              <w:jc w:val="right"/>
            </w:pPr>
            <w:r w:rsidRPr="000D128D">
              <w:t>11,865</w:t>
            </w:r>
          </w:p>
        </w:tc>
        <w:tc>
          <w:tcPr>
            <w:tcW w:w="578" w:type="pct"/>
            <w:shd w:val="clear" w:color="auto" w:fill="auto"/>
            <w:noWrap/>
            <w:hideMark/>
          </w:tcPr>
          <w:p w14:paraId="291A84A3" w14:textId="77777777" w:rsidR="005F0DBC" w:rsidRPr="000D128D" w:rsidRDefault="005F0DBC" w:rsidP="00847AF3">
            <w:pPr>
              <w:pStyle w:val="TableText"/>
              <w:jc w:val="right"/>
            </w:pPr>
            <w:r w:rsidRPr="000D128D">
              <w:t>78%</w:t>
            </w:r>
          </w:p>
        </w:tc>
        <w:tc>
          <w:tcPr>
            <w:tcW w:w="575" w:type="pct"/>
            <w:shd w:val="clear" w:color="auto" w:fill="auto"/>
            <w:noWrap/>
          </w:tcPr>
          <w:p w14:paraId="795F3728" w14:textId="7BAD60EA" w:rsidR="005F0DBC" w:rsidRPr="000D128D" w:rsidRDefault="005F0DBC" w:rsidP="00847AF3">
            <w:pPr>
              <w:pStyle w:val="TableText"/>
              <w:jc w:val="right"/>
            </w:pPr>
            <w:r w:rsidRPr="002F7536">
              <w:t>3</w:t>
            </w:r>
            <w:r w:rsidR="002150A4">
              <w:t>,</w:t>
            </w:r>
            <w:r w:rsidRPr="002F7536">
              <w:t>336</w:t>
            </w:r>
          </w:p>
        </w:tc>
        <w:tc>
          <w:tcPr>
            <w:tcW w:w="577" w:type="pct"/>
            <w:shd w:val="clear" w:color="auto" w:fill="auto"/>
            <w:noWrap/>
            <w:hideMark/>
          </w:tcPr>
          <w:p w14:paraId="54D3E07B" w14:textId="77777777" w:rsidR="005F0DBC" w:rsidRPr="000D128D" w:rsidRDefault="005F0DBC" w:rsidP="00847AF3">
            <w:pPr>
              <w:pStyle w:val="TableText"/>
              <w:jc w:val="right"/>
            </w:pPr>
            <w:r w:rsidRPr="000D128D">
              <w:t>22%</w:t>
            </w:r>
          </w:p>
        </w:tc>
        <w:tc>
          <w:tcPr>
            <w:tcW w:w="576" w:type="pct"/>
            <w:shd w:val="clear" w:color="auto" w:fill="auto"/>
            <w:noWrap/>
            <w:hideMark/>
          </w:tcPr>
          <w:p w14:paraId="5F57BEB3" w14:textId="77777777" w:rsidR="005F0DBC" w:rsidRPr="000D128D" w:rsidRDefault="005F0DBC" w:rsidP="00847AF3">
            <w:pPr>
              <w:pStyle w:val="TableText"/>
              <w:jc w:val="right"/>
            </w:pPr>
            <w:r w:rsidRPr="000D128D">
              <w:t>0</w:t>
            </w:r>
          </w:p>
        </w:tc>
        <w:tc>
          <w:tcPr>
            <w:tcW w:w="577" w:type="pct"/>
            <w:shd w:val="clear" w:color="auto" w:fill="auto"/>
            <w:noWrap/>
            <w:hideMark/>
          </w:tcPr>
          <w:p w14:paraId="443BC812" w14:textId="77777777" w:rsidR="005F0DBC" w:rsidRPr="000D128D" w:rsidRDefault="005F0DBC" w:rsidP="00847AF3">
            <w:pPr>
              <w:pStyle w:val="TableText"/>
              <w:jc w:val="right"/>
            </w:pPr>
            <w:r w:rsidRPr="000D128D">
              <w:t>0%</w:t>
            </w:r>
          </w:p>
        </w:tc>
        <w:tc>
          <w:tcPr>
            <w:tcW w:w="612" w:type="pct"/>
            <w:shd w:val="clear" w:color="auto" w:fill="auto"/>
            <w:noWrap/>
            <w:hideMark/>
          </w:tcPr>
          <w:p w14:paraId="44773BB9" w14:textId="77777777" w:rsidR="005F0DBC" w:rsidRPr="000D128D" w:rsidRDefault="005F0DBC" w:rsidP="00847AF3">
            <w:pPr>
              <w:pStyle w:val="TableText"/>
              <w:jc w:val="right"/>
            </w:pPr>
            <w:r w:rsidRPr="000D128D">
              <w:t>15,201</w:t>
            </w:r>
          </w:p>
        </w:tc>
      </w:tr>
      <w:tr w:rsidR="005F0DBC" w:rsidRPr="002F7536" w14:paraId="0A7FEC3A" w14:textId="77777777" w:rsidTr="00847AF3">
        <w:tc>
          <w:tcPr>
            <w:tcW w:w="930" w:type="pct"/>
            <w:shd w:val="clear" w:color="auto" w:fill="auto"/>
            <w:noWrap/>
            <w:vAlign w:val="bottom"/>
            <w:hideMark/>
          </w:tcPr>
          <w:p w14:paraId="496BD352" w14:textId="77777777" w:rsidR="005F0DBC" w:rsidRPr="000D128D" w:rsidRDefault="005F0DBC" w:rsidP="00847AF3">
            <w:pPr>
              <w:pStyle w:val="TableText"/>
            </w:pPr>
            <w:r w:rsidRPr="000D128D">
              <w:t>2013–2014</w:t>
            </w:r>
          </w:p>
        </w:tc>
        <w:tc>
          <w:tcPr>
            <w:tcW w:w="575" w:type="pct"/>
            <w:shd w:val="clear" w:color="auto" w:fill="auto"/>
            <w:noWrap/>
            <w:hideMark/>
          </w:tcPr>
          <w:p w14:paraId="4896BD5E" w14:textId="77777777" w:rsidR="005F0DBC" w:rsidRPr="000D128D" w:rsidRDefault="005F0DBC" w:rsidP="00847AF3">
            <w:pPr>
              <w:pStyle w:val="TableText"/>
              <w:jc w:val="right"/>
            </w:pPr>
            <w:r w:rsidRPr="000D128D">
              <w:t>31,522</w:t>
            </w:r>
          </w:p>
        </w:tc>
        <w:tc>
          <w:tcPr>
            <w:tcW w:w="578" w:type="pct"/>
            <w:shd w:val="clear" w:color="auto" w:fill="auto"/>
            <w:noWrap/>
            <w:hideMark/>
          </w:tcPr>
          <w:p w14:paraId="59EB8B0D" w14:textId="77777777" w:rsidR="005F0DBC" w:rsidRPr="000D128D" w:rsidRDefault="005F0DBC" w:rsidP="00847AF3">
            <w:pPr>
              <w:pStyle w:val="TableText"/>
              <w:jc w:val="right"/>
            </w:pPr>
            <w:r w:rsidRPr="000D128D">
              <w:t>87%</w:t>
            </w:r>
          </w:p>
        </w:tc>
        <w:tc>
          <w:tcPr>
            <w:tcW w:w="575" w:type="pct"/>
            <w:shd w:val="clear" w:color="auto" w:fill="auto"/>
            <w:noWrap/>
          </w:tcPr>
          <w:p w14:paraId="3C424BA3" w14:textId="456BFACD" w:rsidR="005F0DBC" w:rsidRPr="000D128D" w:rsidRDefault="005F0DBC" w:rsidP="00847AF3">
            <w:pPr>
              <w:pStyle w:val="TableText"/>
              <w:jc w:val="right"/>
            </w:pPr>
            <w:r w:rsidRPr="002F7536">
              <w:t>4</w:t>
            </w:r>
            <w:r w:rsidR="002150A4">
              <w:t>,</w:t>
            </w:r>
            <w:r w:rsidRPr="002F7536">
              <w:t>528</w:t>
            </w:r>
          </w:p>
        </w:tc>
        <w:tc>
          <w:tcPr>
            <w:tcW w:w="577" w:type="pct"/>
            <w:shd w:val="clear" w:color="auto" w:fill="auto"/>
            <w:noWrap/>
            <w:hideMark/>
          </w:tcPr>
          <w:p w14:paraId="565C84DB" w14:textId="77777777" w:rsidR="005F0DBC" w:rsidRPr="000D128D" w:rsidRDefault="005F0DBC" w:rsidP="00847AF3">
            <w:pPr>
              <w:pStyle w:val="TableText"/>
              <w:jc w:val="right"/>
            </w:pPr>
            <w:r w:rsidRPr="000D128D">
              <w:t>13%</w:t>
            </w:r>
          </w:p>
        </w:tc>
        <w:tc>
          <w:tcPr>
            <w:tcW w:w="576" w:type="pct"/>
            <w:shd w:val="clear" w:color="auto" w:fill="auto"/>
            <w:noWrap/>
            <w:hideMark/>
          </w:tcPr>
          <w:p w14:paraId="36619AD4" w14:textId="77777777" w:rsidR="005F0DBC" w:rsidRPr="000D128D" w:rsidRDefault="005F0DBC" w:rsidP="00847AF3">
            <w:pPr>
              <w:pStyle w:val="TableText"/>
              <w:jc w:val="right"/>
            </w:pPr>
            <w:r w:rsidRPr="000D128D">
              <w:t>0</w:t>
            </w:r>
          </w:p>
        </w:tc>
        <w:tc>
          <w:tcPr>
            <w:tcW w:w="577" w:type="pct"/>
            <w:shd w:val="clear" w:color="auto" w:fill="auto"/>
            <w:noWrap/>
            <w:hideMark/>
          </w:tcPr>
          <w:p w14:paraId="597D859D" w14:textId="77777777" w:rsidR="005F0DBC" w:rsidRPr="000D128D" w:rsidRDefault="005F0DBC" w:rsidP="00847AF3">
            <w:pPr>
              <w:pStyle w:val="TableText"/>
              <w:jc w:val="right"/>
            </w:pPr>
            <w:r w:rsidRPr="000D128D">
              <w:t>0%</w:t>
            </w:r>
          </w:p>
        </w:tc>
        <w:tc>
          <w:tcPr>
            <w:tcW w:w="612" w:type="pct"/>
            <w:shd w:val="clear" w:color="auto" w:fill="auto"/>
            <w:noWrap/>
            <w:hideMark/>
          </w:tcPr>
          <w:p w14:paraId="3F7BC6A1" w14:textId="77777777" w:rsidR="005F0DBC" w:rsidRPr="000D128D" w:rsidRDefault="005F0DBC" w:rsidP="00847AF3">
            <w:pPr>
              <w:pStyle w:val="TableText"/>
              <w:jc w:val="right"/>
            </w:pPr>
            <w:r w:rsidRPr="000D128D">
              <w:t>36,050</w:t>
            </w:r>
          </w:p>
        </w:tc>
      </w:tr>
      <w:tr w:rsidR="005F0DBC" w:rsidRPr="002F7536" w14:paraId="660C984D" w14:textId="77777777" w:rsidTr="00847AF3">
        <w:tc>
          <w:tcPr>
            <w:tcW w:w="930" w:type="pct"/>
            <w:shd w:val="clear" w:color="auto" w:fill="auto"/>
            <w:noWrap/>
            <w:vAlign w:val="bottom"/>
            <w:hideMark/>
          </w:tcPr>
          <w:p w14:paraId="68962976" w14:textId="77777777" w:rsidR="005F0DBC" w:rsidRPr="000D128D" w:rsidRDefault="005F0DBC" w:rsidP="00847AF3">
            <w:pPr>
              <w:pStyle w:val="TableText"/>
            </w:pPr>
            <w:r w:rsidRPr="000D128D">
              <w:t>2014–2015</w:t>
            </w:r>
          </w:p>
        </w:tc>
        <w:tc>
          <w:tcPr>
            <w:tcW w:w="575" w:type="pct"/>
            <w:shd w:val="clear" w:color="auto" w:fill="auto"/>
            <w:noWrap/>
            <w:hideMark/>
          </w:tcPr>
          <w:p w14:paraId="63C17D24" w14:textId="77777777" w:rsidR="005F0DBC" w:rsidRPr="000D128D" w:rsidRDefault="005F0DBC" w:rsidP="00847AF3">
            <w:pPr>
              <w:pStyle w:val="TableText"/>
              <w:jc w:val="right"/>
            </w:pPr>
            <w:r w:rsidRPr="000D128D">
              <w:t>38,192</w:t>
            </w:r>
          </w:p>
        </w:tc>
        <w:tc>
          <w:tcPr>
            <w:tcW w:w="578" w:type="pct"/>
            <w:shd w:val="clear" w:color="auto" w:fill="auto"/>
            <w:noWrap/>
            <w:hideMark/>
          </w:tcPr>
          <w:p w14:paraId="10EAAFCA" w14:textId="77777777" w:rsidR="005F0DBC" w:rsidRPr="000D128D" w:rsidRDefault="005F0DBC" w:rsidP="00847AF3">
            <w:pPr>
              <w:pStyle w:val="TableText"/>
              <w:jc w:val="right"/>
            </w:pPr>
            <w:r w:rsidRPr="000D128D">
              <w:t>81%</w:t>
            </w:r>
          </w:p>
        </w:tc>
        <w:tc>
          <w:tcPr>
            <w:tcW w:w="575" w:type="pct"/>
            <w:shd w:val="clear" w:color="auto" w:fill="auto"/>
            <w:noWrap/>
          </w:tcPr>
          <w:p w14:paraId="16668677" w14:textId="5A8165CF" w:rsidR="005F0DBC" w:rsidRPr="000D128D" w:rsidRDefault="005F0DBC" w:rsidP="00847AF3">
            <w:pPr>
              <w:pStyle w:val="TableText"/>
              <w:jc w:val="right"/>
            </w:pPr>
            <w:r w:rsidRPr="002F7536">
              <w:t>8</w:t>
            </w:r>
            <w:r w:rsidR="002150A4">
              <w:t>,</w:t>
            </w:r>
            <w:r w:rsidRPr="002F7536">
              <w:t>876</w:t>
            </w:r>
          </w:p>
        </w:tc>
        <w:tc>
          <w:tcPr>
            <w:tcW w:w="577" w:type="pct"/>
            <w:shd w:val="clear" w:color="auto" w:fill="auto"/>
            <w:noWrap/>
            <w:hideMark/>
          </w:tcPr>
          <w:p w14:paraId="764151E7" w14:textId="77777777" w:rsidR="005F0DBC" w:rsidRPr="000D128D" w:rsidRDefault="005F0DBC" w:rsidP="00847AF3">
            <w:pPr>
              <w:pStyle w:val="TableText"/>
              <w:jc w:val="right"/>
            </w:pPr>
            <w:r w:rsidRPr="000D128D">
              <w:t>19%</w:t>
            </w:r>
          </w:p>
        </w:tc>
        <w:tc>
          <w:tcPr>
            <w:tcW w:w="576" w:type="pct"/>
            <w:shd w:val="clear" w:color="auto" w:fill="auto"/>
            <w:noWrap/>
            <w:hideMark/>
          </w:tcPr>
          <w:p w14:paraId="42F0007B" w14:textId="77777777" w:rsidR="005F0DBC" w:rsidRPr="000D128D" w:rsidRDefault="005F0DBC" w:rsidP="00847AF3">
            <w:pPr>
              <w:pStyle w:val="TableText"/>
              <w:jc w:val="right"/>
            </w:pPr>
            <w:r w:rsidRPr="000D128D">
              <w:t>0</w:t>
            </w:r>
          </w:p>
        </w:tc>
        <w:tc>
          <w:tcPr>
            <w:tcW w:w="577" w:type="pct"/>
            <w:shd w:val="clear" w:color="auto" w:fill="auto"/>
            <w:noWrap/>
            <w:hideMark/>
          </w:tcPr>
          <w:p w14:paraId="0C4F4860" w14:textId="77777777" w:rsidR="005F0DBC" w:rsidRPr="000D128D" w:rsidRDefault="005F0DBC" w:rsidP="00847AF3">
            <w:pPr>
              <w:pStyle w:val="TableText"/>
              <w:jc w:val="right"/>
            </w:pPr>
            <w:r w:rsidRPr="000D128D">
              <w:t>0%</w:t>
            </w:r>
          </w:p>
        </w:tc>
        <w:tc>
          <w:tcPr>
            <w:tcW w:w="612" w:type="pct"/>
            <w:shd w:val="clear" w:color="auto" w:fill="auto"/>
            <w:noWrap/>
            <w:hideMark/>
          </w:tcPr>
          <w:p w14:paraId="58984E9C" w14:textId="77777777" w:rsidR="005F0DBC" w:rsidRPr="000D128D" w:rsidRDefault="005F0DBC" w:rsidP="00847AF3">
            <w:pPr>
              <w:pStyle w:val="TableText"/>
              <w:jc w:val="right"/>
            </w:pPr>
            <w:r w:rsidRPr="000D128D">
              <w:t>47,068</w:t>
            </w:r>
          </w:p>
        </w:tc>
      </w:tr>
      <w:tr w:rsidR="005F0DBC" w:rsidRPr="002F7536" w14:paraId="3A8127FA" w14:textId="77777777" w:rsidTr="00847AF3">
        <w:tc>
          <w:tcPr>
            <w:tcW w:w="930" w:type="pct"/>
            <w:shd w:val="clear" w:color="auto" w:fill="auto"/>
            <w:noWrap/>
            <w:vAlign w:val="bottom"/>
            <w:hideMark/>
          </w:tcPr>
          <w:p w14:paraId="0C3BB5D1" w14:textId="77777777" w:rsidR="005F0DBC" w:rsidRPr="000D128D" w:rsidRDefault="005F0DBC" w:rsidP="00847AF3">
            <w:pPr>
              <w:pStyle w:val="TableText"/>
            </w:pPr>
            <w:r w:rsidRPr="000D128D">
              <w:t>2015–2016</w:t>
            </w:r>
          </w:p>
        </w:tc>
        <w:tc>
          <w:tcPr>
            <w:tcW w:w="575" w:type="pct"/>
            <w:shd w:val="clear" w:color="auto" w:fill="auto"/>
            <w:noWrap/>
            <w:hideMark/>
          </w:tcPr>
          <w:p w14:paraId="69BABF5B" w14:textId="77777777" w:rsidR="005F0DBC" w:rsidRPr="000D128D" w:rsidRDefault="005F0DBC" w:rsidP="00847AF3">
            <w:pPr>
              <w:pStyle w:val="TableText"/>
              <w:jc w:val="right"/>
            </w:pPr>
            <w:r w:rsidRPr="000D128D">
              <w:t>25,438</w:t>
            </w:r>
          </w:p>
        </w:tc>
        <w:tc>
          <w:tcPr>
            <w:tcW w:w="578" w:type="pct"/>
            <w:shd w:val="clear" w:color="auto" w:fill="auto"/>
            <w:noWrap/>
            <w:hideMark/>
          </w:tcPr>
          <w:p w14:paraId="3C4BFB3F" w14:textId="77777777" w:rsidR="005F0DBC" w:rsidRPr="000D128D" w:rsidRDefault="005F0DBC" w:rsidP="00847AF3">
            <w:pPr>
              <w:pStyle w:val="TableText"/>
              <w:jc w:val="right"/>
            </w:pPr>
            <w:r w:rsidRPr="000D128D">
              <w:t>74%</w:t>
            </w:r>
          </w:p>
        </w:tc>
        <w:tc>
          <w:tcPr>
            <w:tcW w:w="575" w:type="pct"/>
            <w:shd w:val="clear" w:color="auto" w:fill="auto"/>
            <w:noWrap/>
          </w:tcPr>
          <w:p w14:paraId="49F27D06" w14:textId="312BA026" w:rsidR="005F0DBC" w:rsidRPr="000D128D" w:rsidRDefault="005F0DBC" w:rsidP="00847AF3">
            <w:pPr>
              <w:pStyle w:val="TableText"/>
              <w:jc w:val="right"/>
            </w:pPr>
            <w:r w:rsidRPr="002F7536">
              <w:t>5</w:t>
            </w:r>
            <w:r w:rsidR="002150A4">
              <w:t>,</w:t>
            </w:r>
            <w:r w:rsidRPr="002F7536">
              <w:t>601</w:t>
            </w:r>
          </w:p>
        </w:tc>
        <w:tc>
          <w:tcPr>
            <w:tcW w:w="577" w:type="pct"/>
            <w:shd w:val="clear" w:color="auto" w:fill="auto"/>
            <w:noWrap/>
            <w:hideMark/>
          </w:tcPr>
          <w:p w14:paraId="76B3208C" w14:textId="77777777" w:rsidR="005F0DBC" w:rsidRPr="000D128D" w:rsidRDefault="005F0DBC" w:rsidP="00847AF3">
            <w:pPr>
              <w:pStyle w:val="TableText"/>
              <w:jc w:val="right"/>
            </w:pPr>
            <w:r w:rsidRPr="000D128D">
              <w:t>16%</w:t>
            </w:r>
          </w:p>
        </w:tc>
        <w:tc>
          <w:tcPr>
            <w:tcW w:w="576" w:type="pct"/>
            <w:shd w:val="clear" w:color="auto" w:fill="auto"/>
            <w:noWrap/>
            <w:hideMark/>
          </w:tcPr>
          <w:p w14:paraId="50F4A51A" w14:textId="77777777" w:rsidR="005F0DBC" w:rsidRPr="000D128D" w:rsidRDefault="005F0DBC" w:rsidP="00847AF3">
            <w:pPr>
              <w:pStyle w:val="TableText"/>
              <w:jc w:val="right"/>
            </w:pPr>
            <w:r w:rsidRPr="000D128D">
              <w:t>3,112</w:t>
            </w:r>
          </w:p>
        </w:tc>
        <w:tc>
          <w:tcPr>
            <w:tcW w:w="577" w:type="pct"/>
            <w:shd w:val="clear" w:color="auto" w:fill="auto"/>
            <w:noWrap/>
            <w:hideMark/>
          </w:tcPr>
          <w:p w14:paraId="546EB53B" w14:textId="77777777" w:rsidR="005F0DBC" w:rsidRPr="000D128D" w:rsidRDefault="005F0DBC" w:rsidP="00847AF3">
            <w:pPr>
              <w:pStyle w:val="TableText"/>
              <w:jc w:val="right"/>
            </w:pPr>
            <w:r w:rsidRPr="000D128D">
              <w:t>9%</w:t>
            </w:r>
          </w:p>
        </w:tc>
        <w:tc>
          <w:tcPr>
            <w:tcW w:w="612" w:type="pct"/>
            <w:shd w:val="clear" w:color="auto" w:fill="auto"/>
            <w:noWrap/>
            <w:hideMark/>
          </w:tcPr>
          <w:p w14:paraId="362B69A8" w14:textId="77777777" w:rsidR="005F0DBC" w:rsidRPr="000D128D" w:rsidRDefault="005F0DBC" w:rsidP="00847AF3">
            <w:pPr>
              <w:pStyle w:val="TableText"/>
              <w:jc w:val="right"/>
            </w:pPr>
            <w:r w:rsidRPr="000D128D">
              <w:t>34,151</w:t>
            </w:r>
          </w:p>
        </w:tc>
      </w:tr>
      <w:tr w:rsidR="005F0DBC" w:rsidRPr="002F7536" w14:paraId="196C9FD8" w14:textId="77777777" w:rsidTr="00847AF3">
        <w:tc>
          <w:tcPr>
            <w:tcW w:w="930" w:type="pct"/>
            <w:shd w:val="clear" w:color="auto" w:fill="auto"/>
            <w:noWrap/>
            <w:vAlign w:val="bottom"/>
            <w:hideMark/>
          </w:tcPr>
          <w:p w14:paraId="07E7626A" w14:textId="77777777" w:rsidR="005F0DBC" w:rsidRPr="000D128D" w:rsidRDefault="005F0DBC" w:rsidP="00847AF3">
            <w:pPr>
              <w:pStyle w:val="TableText"/>
            </w:pPr>
            <w:r w:rsidRPr="000D128D">
              <w:t>2016–2017</w:t>
            </w:r>
          </w:p>
        </w:tc>
        <w:tc>
          <w:tcPr>
            <w:tcW w:w="575" w:type="pct"/>
            <w:shd w:val="clear" w:color="auto" w:fill="auto"/>
            <w:noWrap/>
            <w:hideMark/>
          </w:tcPr>
          <w:p w14:paraId="52B71FA6" w14:textId="77777777" w:rsidR="005F0DBC" w:rsidRPr="000D128D" w:rsidRDefault="005F0DBC" w:rsidP="00847AF3">
            <w:pPr>
              <w:pStyle w:val="TableText"/>
              <w:jc w:val="right"/>
            </w:pPr>
            <w:r w:rsidRPr="000D128D">
              <w:t>21,640</w:t>
            </w:r>
          </w:p>
        </w:tc>
        <w:tc>
          <w:tcPr>
            <w:tcW w:w="578" w:type="pct"/>
            <w:shd w:val="clear" w:color="auto" w:fill="auto"/>
            <w:noWrap/>
            <w:hideMark/>
          </w:tcPr>
          <w:p w14:paraId="56460469" w14:textId="77777777" w:rsidR="005F0DBC" w:rsidRPr="000D128D" w:rsidRDefault="005F0DBC" w:rsidP="00847AF3">
            <w:pPr>
              <w:pStyle w:val="TableText"/>
              <w:jc w:val="right"/>
            </w:pPr>
            <w:r w:rsidRPr="000D128D">
              <w:t>70%</w:t>
            </w:r>
          </w:p>
        </w:tc>
        <w:tc>
          <w:tcPr>
            <w:tcW w:w="575" w:type="pct"/>
            <w:shd w:val="clear" w:color="auto" w:fill="auto"/>
            <w:noWrap/>
          </w:tcPr>
          <w:p w14:paraId="57241991" w14:textId="71ABA57F" w:rsidR="005F0DBC" w:rsidRPr="000D128D" w:rsidRDefault="005F0DBC" w:rsidP="00847AF3">
            <w:pPr>
              <w:pStyle w:val="TableText"/>
              <w:jc w:val="right"/>
            </w:pPr>
            <w:r w:rsidRPr="002F7536">
              <w:t>5</w:t>
            </w:r>
            <w:r w:rsidR="002150A4">
              <w:t>,</w:t>
            </w:r>
            <w:r w:rsidRPr="002F7536">
              <w:t>841</w:t>
            </w:r>
          </w:p>
        </w:tc>
        <w:tc>
          <w:tcPr>
            <w:tcW w:w="577" w:type="pct"/>
            <w:shd w:val="clear" w:color="auto" w:fill="auto"/>
            <w:noWrap/>
            <w:hideMark/>
          </w:tcPr>
          <w:p w14:paraId="1EF5BF52" w14:textId="77777777" w:rsidR="005F0DBC" w:rsidRPr="000D128D" w:rsidRDefault="005F0DBC" w:rsidP="00847AF3">
            <w:pPr>
              <w:pStyle w:val="TableText"/>
              <w:jc w:val="right"/>
            </w:pPr>
            <w:r w:rsidRPr="000D128D">
              <w:t>19%</w:t>
            </w:r>
          </w:p>
        </w:tc>
        <w:tc>
          <w:tcPr>
            <w:tcW w:w="576" w:type="pct"/>
            <w:shd w:val="clear" w:color="auto" w:fill="auto"/>
            <w:noWrap/>
            <w:hideMark/>
          </w:tcPr>
          <w:p w14:paraId="54B978FD" w14:textId="77777777" w:rsidR="005F0DBC" w:rsidRPr="000D128D" w:rsidRDefault="005F0DBC" w:rsidP="00847AF3">
            <w:pPr>
              <w:pStyle w:val="TableText"/>
              <w:jc w:val="right"/>
            </w:pPr>
            <w:r w:rsidRPr="000D128D">
              <w:t>3,318</w:t>
            </w:r>
          </w:p>
        </w:tc>
        <w:tc>
          <w:tcPr>
            <w:tcW w:w="577" w:type="pct"/>
            <w:shd w:val="clear" w:color="auto" w:fill="auto"/>
            <w:noWrap/>
            <w:hideMark/>
          </w:tcPr>
          <w:p w14:paraId="6A6377B2" w14:textId="77777777" w:rsidR="005F0DBC" w:rsidRPr="000D128D" w:rsidRDefault="005F0DBC" w:rsidP="00847AF3">
            <w:pPr>
              <w:pStyle w:val="TableText"/>
              <w:jc w:val="right"/>
            </w:pPr>
            <w:r w:rsidRPr="000D128D">
              <w:t>11%</w:t>
            </w:r>
          </w:p>
        </w:tc>
        <w:tc>
          <w:tcPr>
            <w:tcW w:w="612" w:type="pct"/>
            <w:shd w:val="clear" w:color="auto" w:fill="auto"/>
            <w:noWrap/>
            <w:hideMark/>
          </w:tcPr>
          <w:p w14:paraId="04F3D630" w14:textId="77777777" w:rsidR="005F0DBC" w:rsidRPr="000D128D" w:rsidRDefault="005F0DBC" w:rsidP="00847AF3">
            <w:pPr>
              <w:pStyle w:val="TableText"/>
              <w:jc w:val="right"/>
            </w:pPr>
            <w:r w:rsidRPr="000D128D">
              <w:t>30,799</w:t>
            </w:r>
          </w:p>
        </w:tc>
      </w:tr>
      <w:tr w:rsidR="005F0DBC" w:rsidRPr="002F7536" w14:paraId="73462BB7" w14:textId="77777777" w:rsidTr="00847AF3">
        <w:tc>
          <w:tcPr>
            <w:tcW w:w="930" w:type="pct"/>
            <w:shd w:val="clear" w:color="auto" w:fill="F2F2F2" w:themeFill="background1" w:themeFillShade="F2"/>
            <w:noWrap/>
            <w:vAlign w:val="bottom"/>
            <w:hideMark/>
          </w:tcPr>
          <w:p w14:paraId="773CE1FB" w14:textId="77777777" w:rsidR="005F0DBC" w:rsidRPr="000D128D" w:rsidRDefault="005F0DBC" w:rsidP="00847AF3">
            <w:pPr>
              <w:pStyle w:val="TableText"/>
              <w:rPr>
                <w:b/>
              </w:rPr>
            </w:pPr>
            <w:r w:rsidRPr="000D128D">
              <w:rPr>
                <w:b/>
              </w:rPr>
              <w:t>Total Pupil Years</w:t>
            </w:r>
          </w:p>
        </w:tc>
        <w:tc>
          <w:tcPr>
            <w:tcW w:w="575" w:type="pct"/>
            <w:shd w:val="clear" w:color="auto" w:fill="F2F2F2" w:themeFill="background1" w:themeFillShade="F2"/>
            <w:noWrap/>
            <w:hideMark/>
          </w:tcPr>
          <w:p w14:paraId="75B64315" w14:textId="77777777" w:rsidR="005F0DBC" w:rsidRPr="000D128D" w:rsidRDefault="005F0DBC" w:rsidP="00847AF3">
            <w:pPr>
              <w:pStyle w:val="TableText"/>
              <w:jc w:val="right"/>
              <w:rPr>
                <w:b/>
              </w:rPr>
            </w:pPr>
            <w:r w:rsidRPr="000D128D">
              <w:rPr>
                <w:b/>
              </w:rPr>
              <w:t>128,657</w:t>
            </w:r>
          </w:p>
        </w:tc>
        <w:tc>
          <w:tcPr>
            <w:tcW w:w="578" w:type="pct"/>
            <w:shd w:val="clear" w:color="auto" w:fill="F2F2F2" w:themeFill="background1" w:themeFillShade="F2"/>
            <w:noWrap/>
            <w:hideMark/>
          </w:tcPr>
          <w:p w14:paraId="6C3861DB" w14:textId="77777777" w:rsidR="005F0DBC" w:rsidRPr="000D128D" w:rsidRDefault="005F0DBC" w:rsidP="00847AF3">
            <w:pPr>
              <w:pStyle w:val="TableText"/>
              <w:jc w:val="right"/>
              <w:rPr>
                <w:b/>
              </w:rPr>
            </w:pPr>
            <w:r w:rsidRPr="000D128D">
              <w:rPr>
                <w:b/>
              </w:rPr>
              <w:t>78%</w:t>
            </w:r>
          </w:p>
        </w:tc>
        <w:tc>
          <w:tcPr>
            <w:tcW w:w="575" w:type="pct"/>
            <w:shd w:val="clear" w:color="auto" w:fill="F2F2F2" w:themeFill="background1" w:themeFillShade="F2"/>
            <w:noWrap/>
          </w:tcPr>
          <w:p w14:paraId="4A0EF7AF" w14:textId="77777777" w:rsidR="005F0DBC" w:rsidRPr="000D128D" w:rsidRDefault="005F0DBC" w:rsidP="00847AF3">
            <w:pPr>
              <w:pStyle w:val="TableText"/>
              <w:jc w:val="right"/>
              <w:rPr>
                <w:b/>
              </w:rPr>
            </w:pPr>
            <w:r w:rsidRPr="000D128D">
              <w:rPr>
                <w:b/>
              </w:rPr>
              <w:t>29,825</w:t>
            </w:r>
          </w:p>
        </w:tc>
        <w:tc>
          <w:tcPr>
            <w:tcW w:w="577" w:type="pct"/>
            <w:shd w:val="clear" w:color="auto" w:fill="F2F2F2" w:themeFill="background1" w:themeFillShade="F2"/>
            <w:noWrap/>
            <w:hideMark/>
          </w:tcPr>
          <w:p w14:paraId="3B40C86B" w14:textId="77777777" w:rsidR="005F0DBC" w:rsidRPr="000D128D" w:rsidRDefault="005F0DBC" w:rsidP="00847AF3">
            <w:pPr>
              <w:pStyle w:val="TableText"/>
              <w:jc w:val="right"/>
              <w:rPr>
                <w:b/>
              </w:rPr>
            </w:pPr>
            <w:r w:rsidRPr="000D128D">
              <w:rPr>
                <w:b/>
              </w:rPr>
              <w:t>18%</w:t>
            </w:r>
          </w:p>
        </w:tc>
        <w:tc>
          <w:tcPr>
            <w:tcW w:w="576" w:type="pct"/>
            <w:shd w:val="clear" w:color="auto" w:fill="F2F2F2" w:themeFill="background1" w:themeFillShade="F2"/>
            <w:noWrap/>
            <w:hideMark/>
          </w:tcPr>
          <w:p w14:paraId="3F559487" w14:textId="77777777" w:rsidR="005F0DBC" w:rsidRPr="000D128D" w:rsidRDefault="005F0DBC" w:rsidP="00847AF3">
            <w:pPr>
              <w:pStyle w:val="TableText"/>
              <w:jc w:val="right"/>
              <w:rPr>
                <w:b/>
              </w:rPr>
            </w:pPr>
            <w:r w:rsidRPr="000D128D">
              <w:rPr>
                <w:b/>
              </w:rPr>
              <w:t>6,430</w:t>
            </w:r>
          </w:p>
        </w:tc>
        <w:tc>
          <w:tcPr>
            <w:tcW w:w="577" w:type="pct"/>
            <w:shd w:val="clear" w:color="auto" w:fill="F2F2F2" w:themeFill="background1" w:themeFillShade="F2"/>
            <w:noWrap/>
            <w:hideMark/>
          </w:tcPr>
          <w:p w14:paraId="512FC8D9" w14:textId="77777777" w:rsidR="005F0DBC" w:rsidRPr="000D128D" w:rsidRDefault="005F0DBC" w:rsidP="00847AF3">
            <w:pPr>
              <w:pStyle w:val="TableText"/>
              <w:jc w:val="right"/>
              <w:rPr>
                <w:b/>
              </w:rPr>
            </w:pPr>
            <w:r w:rsidRPr="000D128D">
              <w:rPr>
                <w:b/>
              </w:rPr>
              <w:t>4%</w:t>
            </w:r>
          </w:p>
        </w:tc>
        <w:tc>
          <w:tcPr>
            <w:tcW w:w="612" w:type="pct"/>
            <w:shd w:val="clear" w:color="auto" w:fill="F2F2F2" w:themeFill="background1" w:themeFillShade="F2"/>
            <w:noWrap/>
            <w:hideMark/>
          </w:tcPr>
          <w:p w14:paraId="31390373" w14:textId="77777777" w:rsidR="005F0DBC" w:rsidRPr="000D128D" w:rsidRDefault="005F0DBC" w:rsidP="00847AF3">
            <w:pPr>
              <w:pStyle w:val="TableText"/>
              <w:jc w:val="right"/>
              <w:rPr>
                <w:b/>
              </w:rPr>
            </w:pPr>
            <w:r w:rsidRPr="000D128D">
              <w:rPr>
                <w:b/>
              </w:rPr>
              <w:t>164,912</w:t>
            </w:r>
          </w:p>
        </w:tc>
      </w:tr>
    </w:tbl>
    <w:p w14:paraId="17390110" w14:textId="68274A95" w:rsidR="00D215F9" w:rsidRPr="002F7536" w:rsidRDefault="00EE6CB7" w:rsidP="005F0DBC">
      <w:pPr>
        <w:pStyle w:val="source"/>
        <w:ind w:left="0" w:firstLine="0"/>
        <w:rPr>
          <w:rFonts w:cs="Calibri"/>
          <w:b/>
        </w:rPr>
      </w:pPr>
      <w:r w:rsidRPr="002F7536">
        <w:t>UMIS 2016</w:t>
      </w:r>
      <w:r w:rsidRPr="002F7536">
        <w:rPr>
          <w:rStyle w:val="FootnoteReference"/>
        </w:rPr>
        <w:footnoteReference w:id="48"/>
      </w:r>
    </w:p>
    <w:p w14:paraId="3A993D76" w14:textId="6CAED941" w:rsidR="00440862" w:rsidRPr="000D128D" w:rsidRDefault="00EE6CB7" w:rsidP="000D128D">
      <w:pPr>
        <w:pStyle w:val="Caption"/>
        <w:rPr>
          <w:lang w:val="en-AU"/>
        </w:rPr>
      </w:pPr>
      <w:bookmarkStart w:id="116" w:name="_Toc481662881"/>
      <w:r w:rsidRPr="005F0DBC">
        <w:rPr>
          <w:lang w:val="en-AU"/>
        </w:rPr>
        <w:t xml:space="preserve">Figure </w:t>
      </w:r>
      <w:r w:rsidR="00FC2D89" w:rsidRPr="00847AF3">
        <w:rPr>
          <w:lang w:val="en-AU"/>
        </w:rPr>
        <w:fldChar w:fldCharType="begin"/>
      </w:r>
      <w:r w:rsidR="00FC2D89" w:rsidRPr="005F0DBC">
        <w:rPr>
          <w:lang w:val="en-AU"/>
        </w:rPr>
        <w:instrText xml:space="preserve"> SEQ Figure \* ARABIC </w:instrText>
      </w:r>
      <w:r w:rsidR="00FC2D89" w:rsidRPr="00847AF3">
        <w:rPr>
          <w:lang w:val="en-AU"/>
        </w:rPr>
        <w:fldChar w:fldCharType="separate"/>
      </w:r>
      <w:r w:rsidR="00055B6D">
        <w:rPr>
          <w:noProof/>
          <w:lang w:val="en-AU"/>
        </w:rPr>
        <w:t>43</w:t>
      </w:r>
      <w:r w:rsidR="00FC2D89" w:rsidRPr="00847AF3">
        <w:rPr>
          <w:lang w:val="en-AU"/>
        </w:rPr>
        <w:fldChar w:fldCharType="end"/>
      </w:r>
      <w:r w:rsidRPr="005F0DBC">
        <w:rPr>
          <w:lang w:val="en-AU"/>
        </w:rPr>
        <w:tab/>
      </w:r>
      <w:r w:rsidR="00440862" w:rsidRPr="005F0DBC">
        <w:rPr>
          <w:lang w:val="en-AU"/>
        </w:rPr>
        <w:t>Number of students</w:t>
      </w:r>
      <w:r w:rsidR="007B47DF" w:rsidRPr="005F0DBC">
        <w:rPr>
          <w:rStyle w:val="FootnoteReference"/>
          <w:lang w:val="en-AU"/>
        </w:rPr>
        <w:footnoteReference w:id="49"/>
      </w:r>
      <w:r w:rsidR="00440862" w:rsidRPr="005F0DBC">
        <w:rPr>
          <w:lang w:val="en-AU"/>
        </w:rPr>
        <w:t xml:space="preserve"> </w:t>
      </w:r>
      <w:r w:rsidR="00BA5A97" w:rsidRPr="005F0DBC">
        <w:rPr>
          <w:lang w:val="en-AU"/>
        </w:rPr>
        <w:t>taught by program by ye</w:t>
      </w:r>
      <w:r w:rsidR="00440862" w:rsidRPr="005F0DBC">
        <w:rPr>
          <w:lang w:val="en-AU"/>
        </w:rPr>
        <w:t>ar</w:t>
      </w:r>
      <w:bookmarkEnd w:id="116"/>
      <w:r w:rsidR="00440862" w:rsidRPr="000D128D">
        <w:rPr>
          <w:lang w:val="en-AU"/>
        </w:rPr>
        <w:t xml:space="preserve"> </w:t>
      </w:r>
    </w:p>
    <w:p w14:paraId="327C42AA" w14:textId="3E58E548" w:rsidR="00D310F0" w:rsidRDefault="005F0DBC" w:rsidP="000D128D">
      <w:pPr>
        <w:pStyle w:val="source"/>
      </w:pPr>
      <w:r w:rsidRPr="00D265F5">
        <w:rPr>
          <w:noProof/>
          <w:lang w:eastAsia="en-AU" w:bidi="ar-SA"/>
        </w:rPr>
        <w:drawing>
          <wp:inline distT="0" distB="0" distL="0" distR="0" wp14:anchorId="263BEAEF" wp14:editId="63B08DB7">
            <wp:extent cx="5760000" cy="1800000"/>
            <wp:effectExtent l="0" t="0" r="12700" b="10160"/>
            <wp:docPr id="8" name="Chart 8">
              <a:extLst xmlns:a="http://schemas.openxmlformats.org/drawingml/2006/main">
                <a:ext uri="{FF2B5EF4-FFF2-40B4-BE49-F238E27FC236}">
                  <a16:creationId xmlns:a16="http://schemas.microsoft.com/office/drawing/2014/main" id="{E34793A4-D496-4F0F-9311-BB762414B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1932552" w14:textId="7B2AC2B3" w:rsidR="00EE6CB7" w:rsidRPr="002F7536" w:rsidRDefault="00EE6CB7" w:rsidP="00847AF3">
      <w:pPr>
        <w:pStyle w:val="source"/>
        <w:ind w:left="0" w:firstLine="0"/>
      </w:pPr>
      <w:r w:rsidRPr="002F7536">
        <w:t>UMIS 2016</w:t>
      </w:r>
    </w:p>
    <w:p w14:paraId="050C7DAE" w14:textId="00F26264" w:rsidR="00225CBC" w:rsidRPr="002F7536" w:rsidRDefault="009C395D" w:rsidP="000D128D">
      <w:pPr>
        <w:pStyle w:val="BodyText"/>
      </w:pPr>
      <w:r w:rsidRPr="002F7536">
        <w:t>Table</w:t>
      </w:r>
      <w:r w:rsidR="00BA138B">
        <w:t xml:space="preserve"> 15</w:t>
      </w:r>
      <w:r w:rsidRPr="002F7536">
        <w:t xml:space="preserve"> and </w:t>
      </w:r>
      <w:r w:rsidR="00BA138B">
        <w:t>F</w:t>
      </w:r>
      <w:r w:rsidRPr="002F7536">
        <w:t xml:space="preserve">igure </w:t>
      </w:r>
      <w:r w:rsidR="00BA138B">
        <w:t>4</w:t>
      </w:r>
      <w:r w:rsidR="00FC2D89">
        <w:t>7</w:t>
      </w:r>
      <w:r w:rsidR="00BA138B">
        <w:t xml:space="preserve"> </w:t>
      </w:r>
      <w:r w:rsidRPr="002F7536">
        <w:t>below show the total number of student years</w:t>
      </w:r>
      <w:r w:rsidRPr="000D128D">
        <w:rPr>
          <w:rStyle w:val="FootnoteReference"/>
          <w:rFonts w:asciiTheme="minorHAnsi" w:hAnsiTheme="minorHAnsi"/>
        </w:rPr>
        <w:footnoteReference w:id="50"/>
      </w:r>
      <w:r w:rsidRPr="002F7536">
        <w:t xml:space="preserve"> taught by program and province between </w:t>
      </w:r>
      <w:r w:rsidR="00BA138B">
        <w:t xml:space="preserve">SY </w:t>
      </w:r>
      <w:r w:rsidRPr="002F7536">
        <w:t>2012</w:t>
      </w:r>
      <w:r w:rsidR="00134272" w:rsidRPr="002F7536">
        <w:t>–2013</w:t>
      </w:r>
      <w:r w:rsidRPr="002F7536">
        <w:t xml:space="preserve"> and </w:t>
      </w:r>
      <w:r w:rsidR="00BA138B">
        <w:t xml:space="preserve">SY </w:t>
      </w:r>
      <w:r w:rsidRPr="002F7536">
        <w:t>2016</w:t>
      </w:r>
      <w:r w:rsidR="00E20A92" w:rsidRPr="002F7536">
        <w:t>–2017</w:t>
      </w:r>
      <w:r w:rsidRPr="002F7536">
        <w:t>.</w:t>
      </w:r>
      <w:r w:rsidR="00A7573E" w:rsidRPr="002F7536">
        <w:t xml:space="preserve"> </w:t>
      </w:r>
      <w:r w:rsidR="00225CBC" w:rsidRPr="002F7536">
        <w:t xml:space="preserve">The bulk of the pupils benefiting directly from </w:t>
      </w:r>
      <w:r w:rsidR="00134272" w:rsidRPr="002F7536">
        <w:t>BEAM–</w:t>
      </w:r>
      <w:r w:rsidR="0059103F" w:rsidRPr="002F7536">
        <w:t>ARMM</w:t>
      </w:r>
      <w:r w:rsidR="00225CBC" w:rsidRPr="002F7536">
        <w:t xml:space="preserve"> were in Lanao Del Sur and Maguindanao</w:t>
      </w:r>
      <w:r w:rsidR="0059103F" w:rsidRPr="002F7536">
        <w:t>.</w:t>
      </w:r>
      <w:r w:rsidR="00A7573E" w:rsidRPr="002F7536">
        <w:t xml:space="preserve"> </w:t>
      </w:r>
      <w:r w:rsidR="00225CBC" w:rsidRPr="002F7536">
        <w:t>These provinces contained 74% of pupils (</w:t>
      </w:r>
      <w:r w:rsidR="00B52917" w:rsidRPr="002F7536">
        <w:t xml:space="preserve">63,661 </w:t>
      </w:r>
      <w:r w:rsidR="00225CBC" w:rsidRPr="002F7536">
        <w:t xml:space="preserve">of </w:t>
      </w:r>
      <w:r w:rsidR="00B52917" w:rsidRPr="002F7536">
        <w:t>86,029</w:t>
      </w:r>
      <w:r w:rsidR="00225CBC" w:rsidRPr="002F7536">
        <w:t xml:space="preserve">) impacted under </w:t>
      </w:r>
      <w:r w:rsidR="00134272" w:rsidRPr="002F7536">
        <w:t>BEAM–</w:t>
      </w:r>
      <w:r w:rsidR="0059103F" w:rsidRPr="002F7536">
        <w:t>ARMM</w:t>
      </w:r>
      <w:r w:rsidR="00225CBC" w:rsidRPr="002F7536">
        <w:t xml:space="preserve"> </w:t>
      </w:r>
      <w:r w:rsidR="00D215F9" w:rsidRPr="002F7536">
        <w:t xml:space="preserve">within ARMM </w:t>
      </w:r>
      <w:r w:rsidR="00225CBC" w:rsidRPr="002F7536">
        <w:t xml:space="preserve">for a total of </w:t>
      </w:r>
      <w:r w:rsidR="00B52917" w:rsidRPr="002F7536">
        <w:t>128,657</w:t>
      </w:r>
      <w:r w:rsidR="00225CBC" w:rsidRPr="002F7536">
        <w:t xml:space="preserve"> (of </w:t>
      </w:r>
      <w:r w:rsidR="00B52917" w:rsidRPr="005F0DBC">
        <w:t>16</w:t>
      </w:r>
      <w:r w:rsidR="005F0DBC" w:rsidRPr="005F0DBC">
        <w:t>4</w:t>
      </w:r>
      <w:r w:rsidR="00B52917" w:rsidRPr="005F0DBC">
        <w:t>,</w:t>
      </w:r>
      <w:r w:rsidR="005F0DBC" w:rsidRPr="005F0DBC">
        <w:t>912</w:t>
      </w:r>
      <w:r w:rsidR="00BA138B">
        <w:t>)</w:t>
      </w:r>
      <w:r w:rsidR="00225CBC" w:rsidRPr="002F7536">
        <w:t xml:space="preserve"> pupil years taught.</w:t>
      </w:r>
      <w:r w:rsidR="00BA5A97" w:rsidRPr="002F7536">
        <w:t xml:space="preserve"> </w:t>
      </w:r>
    </w:p>
    <w:p w14:paraId="2541F8FF" w14:textId="18B75545" w:rsidR="00440862" w:rsidRPr="00D265F5" w:rsidRDefault="00EE6CB7" w:rsidP="000D128D">
      <w:pPr>
        <w:pStyle w:val="Caption"/>
      </w:pPr>
      <w:bookmarkStart w:id="117" w:name="_Toc481511375"/>
      <w:r w:rsidRPr="000D128D">
        <w:rPr>
          <w:lang w:val="en-AU"/>
        </w:rPr>
        <w:t xml:space="preserve">Table </w:t>
      </w:r>
      <w:r w:rsidRPr="000D128D">
        <w:rPr>
          <w:lang w:val="en-AU"/>
        </w:rPr>
        <w:fldChar w:fldCharType="begin"/>
      </w:r>
      <w:r w:rsidRPr="000D128D">
        <w:rPr>
          <w:lang w:val="en-AU"/>
        </w:rPr>
        <w:instrText xml:space="preserve"> SEQ Table \* ARABIC </w:instrText>
      </w:r>
      <w:r w:rsidRPr="000D128D">
        <w:rPr>
          <w:lang w:val="en-AU"/>
        </w:rPr>
        <w:fldChar w:fldCharType="separate"/>
      </w:r>
      <w:r w:rsidR="00055B6D">
        <w:rPr>
          <w:noProof/>
          <w:lang w:val="en-AU"/>
        </w:rPr>
        <w:t>15</w:t>
      </w:r>
      <w:r w:rsidRPr="000D128D">
        <w:rPr>
          <w:lang w:val="en-AU"/>
        </w:rPr>
        <w:fldChar w:fldCharType="end"/>
      </w:r>
      <w:r w:rsidRPr="000D128D">
        <w:rPr>
          <w:lang w:val="en-AU"/>
        </w:rPr>
        <w:tab/>
      </w:r>
      <w:r w:rsidR="00440862" w:rsidRPr="000D128D">
        <w:rPr>
          <w:lang w:val="en-AU"/>
        </w:rPr>
        <w:t>Total</w:t>
      </w:r>
      <w:r w:rsidR="00BA5A97" w:rsidRPr="000D128D">
        <w:rPr>
          <w:lang w:val="en-AU"/>
        </w:rPr>
        <w:t xml:space="preserve"> nu</w:t>
      </w:r>
      <w:r w:rsidR="00440862" w:rsidRPr="000D128D">
        <w:rPr>
          <w:lang w:val="en-AU"/>
        </w:rPr>
        <w:t>mber of student years</w:t>
      </w:r>
      <w:r w:rsidR="00BA5A97" w:rsidRPr="000D128D">
        <w:rPr>
          <w:lang w:val="en-AU"/>
        </w:rPr>
        <w:t xml:space="preserve"> taught by program and pr</w:t>
      </w:r>
      <w:r w:rsidR="00440862" w:rsidRPr="000D128D">
        <w:rPr>
          <w:lang w:val="en-AU"/>
        </w:rPr>
        <w:t xml:space="preserve">ovince </w:t>
      </w:r>
      <w:r w:rsidR="005433AF">
        <w:rPr>
          <w:lang w:val="en-AU"/>
        </w:rPr>
        <w:t xml:space="preserve">SY </w:t>
      </w:r>
      <w:r w:rsidR="00440862" w:rsidRPr="000D128D">
        <w:rPr>
          <w:lang w:val="en-AU"/>
        </w:rPr>
        <w:t>2012</w:t>
      </w:r>
      <w:r w:rsidR="00134272" w:rsidRPr="000D128D">
        <w:rPr>
          <w:lang w:val="en-AU"/>
        </w:rPr>
        <w:t>–2013</w:t>
      </w:r>
      <w:r w:rsidR="00440862" w:rsidRPr="000D128D">
        <w:rPr>
          <w:lang w:val="en-AU"/>
        </w:rPr>
        <w:t xml:space="preserve"> to </w:t>
      </w:r>
      <w:r w:rsidR="005433AF">
        <w:rPr>
          <w:lang w:val="en-AU"/>
        </w:rPr>
        <w:t xml:space="preserve">SY </w:t>
      </w:r>
      <w:r w:rsidR="00EE30B2" w:rsidRPr="000D128D">
        <w:rPr>
          <w:lang w:val="en-AU"/>
        </w:rPr>
        <w:t>2016</w:t>
      </w:r>
      <w:r w:rsidR="00E20A92" w:rsidRPr="000D128D">
        <w:rPr>
          <w:lang w:val="en-AU"/>
        </w:rPr>
        <w:t>–2017</w:t>
      </w:r>
      <w:bookmarkEnd w:id="117"/>
      <w:r w:rsidR="00440862" w:rsidRPr="000D128D">
        <w:rPr>
          <w:lang w:val="en-AU"/>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1062"/>
        <w:gridCol w:w="1062"/>
        <w:gridCol w:w="1066"/>
        <w:gridCol w:w="1062"/>
        <w:gridCol w:w="1062"/>
        <w:gridCol w:w="1066"/>
        <w:gridCol w:w="1152"/>
      </w:tblGrid>
      <w:tr w:rsidR="005F0DBC" w:rsidRPr="002F7536" w14:paraId="26B02861" w14:textId="77777777" w:rsidTr="005F0DBC">
        <w:trPr>
          <w:trHeight w:val="270"/>
        </w:trPr>
        <w:tc>
          <w:tcPr>
            <w:tcW w:w="972" w:type="pct"/>
            <w:vMerge w:val="restart"/>
            <w:shd w:val="clear" w:color="auto" w:fill="003359" w:themeFill="accent2"/>
            <w:noWrap/>
            <w:vAlign w:val="center"/>
            <w:hideMark/>
          </w:tcPr>
          <w:p w14:paraId="186C9ECE" w14:textId="77777777" w:rsidR="005F0DBC" w:rsidRPr="000D128D" w:rsidRDefault="005F0DBC" w:rsidP="00847AF3">
            <w:pPr>
              <w:pStyle w:val="TableText"/>
              <w:jc w:val="center"/>
              <w:rPr>
                <w:b/>
                <w:color w:val="FFFFFF" w:themeColor="background1"/>
              </w:rPr>
            </w:pPr>
            <w:r w:rsidRPr="000D128D">
              <w:rPr>
                <w:b/>
                <w:color w:val="FFFFFF" w:themeColor="background1"/>
              </w:rPr>
              <w:t>Province</w:t>
            </w:r>
          </w:p>
        </w:tc>
        <w:tc>
          <w:tcPr>
            <w:tcW w:w="1136" w:type="pct"/>
            <w:gridSpan w:val="2"/>
            <w:shd w:val="clear" w:color="auto" w:fill="003359" w:themeFill="accent2"/>
            <w:noWrap/>
            <w:vAlign w:val="center"/>
            <w:hideMark/>
          </w:tcPr>
          <w:p w14:paraId="1A1502BB" w14:textId="77777777" w:rsidR="005F0DBC" w:rsidRPr="000D128D" w:rsidRDefault="005F0DBC" w:rsidP="00847AF3">
            <w:pPr>
              <w:pStyle w:val="TableText"/>
              <w:jc w:val="center"/>
              <w:rPr>
                <w:b/>
                <w:color w:val="FFFFFF" w:themeColor="background1"/>
              </w:rPr>
            </w:pPr>
            <w:r w:rsidRPr="000D128D">
              <w:rPr>
                <w:b/>
                <w:color w:val="FFFFFF" w:themeColor="background1"/>
              </w:rPr>
              <w:t>ADM</w:t>
            </w:r>
          </w:p>
        </w:tc>
        <w:tc>
          <w:tcPr>
            <w:tcW w:w="1138" w:type="pct"/>
            <w:gridSpan w:val="2"/>
            <w:shd w:val="clear" w:color="auto" w:fill="003359" w:themeFill="accent2"/>
            <w:noWrap/>
            <w:vAlign w:val="center"/>
            <w:hideMark/>
          </w:tcPr>
          <w:p w14:paraId="331674C2" w14:textId="77777777" w:rsidR="005F0DBC" w:rsidRPr="000D128D" w:rsidRDefault="005F0DBC" w:rsidP="00847AF3">
            <w:pPr>
              <w:pStyle w:val="TableText"/>
              <w:jc w:val="center"/>
              <w:rPr>
                <w:b/>
                <w:color w:val="FFFFFF" w:themeColor="background1"/>
              </w:rPr>
            </w:pPr>
            <w:r w:rsidRPr="000D128D">
              <w:rPr>
                <w:b/>
                <w:color w:val="FFFFFF" w:themeColor="background1"/>
              </w:rPr>
              <w:t>Tahderiyyah</w:t>
            </w:r>
          </w:p>
        </w:tc>
        <w:tc>
          <w:tcPr>
            <w:tcW w:w="1138" w:type="pct"/>
            <w:gridSpan w:val="2"/>
            <w:shd w:val="clear" w:color="auto" w:fill="003359" w:themeFill="accent2"/>
            <w:noWrap/>
            <w:vAlign w:val="center"/>
            <w:hideMark/>
          </w:tcPr>
          <w:p w14:paraId="7F8A127C" w14:textId="77777777" w:rsidR="005F0DBC" w:rsidRPr="000D128D" w:rsidRDefault="005F0DBC" w:rsidP="00847AF3">
            <w:pPr>
              <w:pStyle w:val="TableText"/>
              <w:jc w:val="center"/>
              <w:rPr>
                <w:b/>
                <w:color w:val="FFFFFF" w:themeColor="background1"/>
              </w:rPr>
            </w:pPr>
            <w:r w:rsidRPr="000D128D">
              <w:rPr>
                <w:b/>
                <w:color w:val="FFFFFF" w:themeColor="background1"/>
              </w:rPr>
              <w:t>Madaris</w:t>
            </w:r>
          </w:p>
        </w:tc>
        <w:tc>
          <w:tcPr>
            <w:tcW w:w="616" w:type="pct"/>
            <w:shd w:val="clear" w:color="auto" w:fill="003359" w:themeFill="accent2"/>
            <w:noWrap/>
            <w:vAlign w:val="center"/>
            <w:hideMark/>
          </w:tcPr>
          <w:p w14:paraId="6EF42158" w14:textId="77777777" w:rsidR="005F0DBC" w:rsidRPr="000D128D" w:rsidRDefault="005F0DBC" w:rsidP="00847AF3">
            <w:pPr>
              <w:pStyle w:val="TableText"/>
              <w:jc w:val="center"/>
              <w:rPr>
                <w:b/>
                <w:color w:val="FFFFFF" w:themeColor="background1"/>
              </w:rPr>
            </w:pPr>
            <w:r w:rsidRPr="000D128D">
              <w:rPr>
                <w:b/>
                <w:color w:val="FFFFFF" w:themeColor="background1"/>
              </w:rPr>
              <w:t>Total</w:t>
            </w:r>
          </w:p>
        </w:tc>
      </w:tr>
      <w:tr w:rsidR="005F0DBC" w:rsidRPr="002F7536" w14:paraId="6C444A88" w14:textId="77777777" w:rsidTr="005F0DBC">
        <w:trPr>
          <w:trHeight w:val="270"/>
        </w:trPr>
        <w:tc>
          <w:tcPr>
            <w:tcW w:w="972" w:type="pct"/>
            <w:vMerge/>
            <w:shd w:val="clear" w:color="auto" w:fill="003359" w:themeFill="accent2"/>
            <w:noWrap/>
            <w:vAlign w:val="center"/>
            <w:hideMark/>
          </w:tcPr>
          <w:p w14:paraId="4F09CB02" w14:textId="77777777" w:rsidR="005F0DBC" w:rsidRPr="000D128D" w:rsidRDefault="005F0DBC" w:rsidP="00847AF3">
            <w:pPr>
              <w:pStyle w:val="TableText"/>
              <w:jc w:val="center"/>
              <w:rPr>
                <w:b/>
                <w:color w:val="FFFFFF" w:themeColor="background1"/>
              </w:rPr>
            </w:pPr>
          </w:p>
        </w:tc>
        <w:tc>
          <w:tcPr>
            <w:tcW w:w="568" w:type="pct"/>
            <w:shd w:val="clear" w:color="auto" w:fill="003359" w:themeFill="accent2"/>
            <w:noWrap/>
            <w:vAlign w:val="center"/>
            <w:hideMark/>
          </w:tcPr>
          <w:p w14:paraId="45BDE74A" w14:textId="77777777" w:rsidR="005F0DBC" w:rsidRPr="000D128D" w:rsidRDefault="005F0DBC" w:rsidP="00847AF3">
            <w:pPr>
              <w:pStyle w:val="TableText"/>
              <w:jc w:val="center"/>
              <w:rPr>
                <w:b/>
                <w:color w:val="FFFFFF" w:themeColor="background1"/>
              </w:rPr>
            </w:pPr>
            <w:r w:rsidRPr="000D128D">
              <w:rPr>
                <w:b/>
                <w:color w:val="FFFFFF" w:themeColor="background1"/>
              </w:rPr>
              <w:t>No</w:t>
            </w:r>
          </w:p>
        </w:tc>
        <w:tc>
          <w:tcPr>
            <w:tcW w:w="568" w:type="pct"/>
            <w:shd w:val="clear" w:color="auto" w:fill="003359" w:themeFill="accent2"/>
            <w:noWrap/>
            <w:vAlign w:val="center"/>
            <w:hideMark/>
          </w:tcPr>
          <w:p w14:paraId="215EDA60" w14:textId="77777777" w:rsidR="005F0DBC" w:rsidRPr="000D128D" w:rsidRDefault="005F0DBC" w:rsidP="00847AF3">
            <w:pPr>
              <w:pStyle w:val="TableText"/>
              <w:jc w:val="center"/>
              <w:rPr>
                <w:b/>
                <w:color w:val="FFFFFF" w:themeColor="background1"/>
              </w:rPr>
            </w:pPr>
            <w:r w:rsidRPr="000D128D">
              <w:rPr>
                <w:b/>
                <w:color w:val="FFFFFF" w:themeColor="background1"/>
              </w:rPr>
              <w:t>%</w:t>
            </w:r>
          </w:p>
        </w:tc>
        <w:tc>
          <w:tcPr>
            <w:tcW w:w="570" w:type="pct"/>
            <w:shd w:val="clear" w:color="auto" w:fill="003359" w:themeFill="accent2"/>
            <w:noWrap/>
            <w:vAlign w:val="center"/>
            <w:hideMark/>
          </w:tcPr>
          <w:p w14:paraId="4EEC5C35" w14:textId="77777777" w:rsidR="005F0DBC" w:rsidRPr="000D128D" w:rsidRDefault="005F0DBC" w:rsidP="00847AF3">
            <w:pPr>
              <w:pStyle w:val="TableText"/>
              <w:jc w:val="center"/>
              <w:rPr>
                <w:b/>
                <w:color w:val="FFFFFF" w:themeColor="background1"/>
              </w:rPr>
            </w:pPr>
            <w:r w:rsidRPr="000D128D">
              <w:rPr>
                <w:b/>
                <w:color w:val="FFFFFF" w:themeColor="background1"/>
              </w:rPr>
              <w:t>No</w:t>
            </w:r>
          </w:p>
        </w:tc>
        <w:tc>
          <w:tcPr>
            <w:tcW w:w="568" w:type="pct"/>
            <w:shd w:val="clear" w:color="auto" w:fill="003359" w:themeFill="accent2"/>
            <w:noWrap/>
            <w:vAlign w:val="center"/>
            <w:hideMark/>
          </w:tcPr>
          <w:p w14:paraId="5C9A3418" w14:textId="77777777" w:rsidR="005F0DBC" w:rsidRPr="000D128D" w:rsidRDefault="005F0DBC" w:rsidP="00847AF3">
            <w:pPr>
              <w:pStyle w:val="TableText"/>
              <w:jc w:val="center"/>
              <w:rPr>
                <w:b/>
                <w:color w:val="FFFFFF" w:themeColor="background1"/>
              </w:rPr>
            </w:pPr>
            <w:r w:rsidRPr="000D128D">
              <w:rPr>
                <w:b/>
                <w:color w:val="FFFFFF" w:themeColor="background1"/>
              </w:rPr>
              <w:t>%</w:t>
            </w:r>
          </w:p>
        </w:tc>
        <w:tc>
          <w:tcPr>
            <w:tcW w:w="568" w:type="pct"/>
            <w:shd w:val="clear" w:color="auto" w:fill="003359" w:themeFill="accent2"/>
            <w:noWrap/>
            <w:vAlign w:val="center"/>
            <w:hideMark/>
          </w:tcPr>
          <w:p w14:paraId="22CD6A91" w14:textId="77777777" w:rsidR="005F0DBC" w:rsidRPr="000D128D" w:rsidRDefault="005F0DBC" w:rsidP="00847AF3">
            <w:pPr>
              <w:pStyle w:val="TableText"/>
              <w:jc w:val="center"/>
              <w:rPr>
                <w:b/>
                <w:color w:val="FFFFFF" w:themeColor="background1"/>
              </w:rPr>
            </w:pPr>
            <w:r w:rsidRPr="000D128D">
              <w:rPr>
                <w:b/>
                <w:color w:val="FFFFFF" w:themeColor="background1"/>
              </w:rPr>
              <w:t>No</w:t>
            </w:r>
          </w:p>
        </w:tc>
        <w:tc>
          <w:tcPr>
            <w:tcW w:w="570" w:type="pct"/>
            <w:shd w:val="clear" w:color="auto" w:fill="003359" w:themeFill="accent2"/>
            <w:noWrap/>
            <w:vAlign w:val="center"/>
            <w:hideMark/>
          </w:tcPr>
          <w:p w14:paraId="3D7DFB17" w14:textId="77777777" w:rsidR="005F0DBC" w:rsidRPr="000D128D" w:rsidRDefault="005F0DBC" w:rsidP="00847AF3">
            <w:pPr>
              <w:pStyle w:val="TableText"/>
              <w:jc w:val="center"/>
              <w:rPr>
                <w:b/>
                <w:color w:val="FFFFFF" w:themeColor="background1"/>
              </w:rPr>
            </w:pPr>
            <w:r w:rsidRPr="000D128D">
              <w:rPr>
                <w:b/>
                <w:color w:val="FFFFFF" w:themeColor="background1"/>
              </w:rPr>
              <w:t>%</w:t>
            </w:r>
          </w:p>
        </w:tc>
        <w:tc>
          <w:tcPr>
            <w:tcW w:w="616" w:type="pct"/>
            <w:shd w:val="clear" w:color="auto" w:fill="003359" w:themeFill="accent2"/>
            <w:noWrap/>
            <w:vAlign w:val="center"/>
            <w:hideMark/>
          </w:tcPr>
          <w:p w14:paraId="251686F6" w14:textId="77777777" w:rsidR="005F0DBC" w:rsidRPr="000D128D" w:rsidRDefault="005F0DBC" w:rsidP="00847AF3">
            <w:pPr>
              <w:pStyle w:val="TableText"/>
              <w:jc w:val="center"/>
              <w:rPr>
                <w:b/>
                <w:color w:val="FFFFFF" w:themeColor="background1"/>
              </w:rPr>
            </w:pPr>
            <w:r w:rsidRPr="000D128D">
              <w:rPr>
                <w:b/>
                <w:color w:val="FFFFFF" w:themeColor="background1"/>
              </w:rPr>
              <w:t>No</w:t>
            </w:r>
          </w:p>
        </w:tc>
      </w:tr>
      <w:tr w:rsidR="005F0DBC" w:rsidRPr="00E20A92" w14:paraId="6E193827" w14:textId="77777777" w:rsidTr="005F0DBC">
        <w:trPr>
          <w:trHeight w:val="270"/>
        </w:trPr>
        <w:tc>
          <w:tcPr>
            <w:tcW w:w="972" w:type="pct"/>
            <w:shd w:val="clear" w:color="auto" w:fill="auto"/>
            <w:noWrap/>
            <w:vAlign w:val="bottom"/>
            <w:hideMark/>
          </w:tcPr>
          <w:p w14:paraId="12EC21F8" w14:textId="77777777" w:rsidR="005F0DBC" w:rsidRPr="000D128D" w:rsidRDefault="005F0DBC" w:rsidP="00847AF3">
            <w:pPr>
              <w:pStyle w:val="TableText"/>
            </w:pPr>
            <w:r w:rsidRPr="000D128D">
              <w:t>BASILAN</w:t>
            </w:r>
          </w:p>
        </w:tc>
        <w:tc>
          <w:tcPr>
            <w:tcW w:w="568" w:type="pct"/>
            <w:shd w:val="clear" w:color="auto" w:fill="auto"/>
            <w:noWrap/>
            <w:hideMark/>
          </w:tcPr>
          <w:p w14:paraId="07DFE391" w14:textId="77777777" w:rsidR="005F0DBC" w:rsidRPr="000D128D" w:rsidRDefault="005F0DBC" w:rsidP="00847AF3">
            <w:pPr>
              <w:pStyle w:val="TableText"/>
              <w:jc w:val="right"/>
            </w:pPr>
            <w:r w:rsidRPr="000D128D">
              <w:t>11,987</w:t>
            </w:r>
          </w:p>
        </w:tc>
        <w:tc>
          <w:tcPr>
            <w:tcW w:w="568" w:type="pct"/>
            <w:shd w:val="clear" w:color="auto" w:fill="auto"/>
            <w:noWrap/>
            <w:hideMark/>
          </w:tcPr>
          <w:p w14:paraId="3329D531" w14:textId="77777777" w:rsidR="005F0DBC" w:rsidRPr="000D128D" w:rsidRDefault="005F0DBC" w:rsidP="00847AF3">
            <w:pPr>
              <w:pStyle w:val="TableText"/>
              <w:jc w:val="right"/>
            </w:pPr>
            <w:r w:rsidRPr="000D128D">
              <w:t>71%</w:t>
            </w:r>
          </w:p>
        </w:tc>
        <w:tc>
          <w:tcPr>
            <w:tcW w:w="570" w:type="pct"/>
            <w:shd w:val="clear" w:color="auto" w:fill="auto"/>
            <w:noWrap/>
            <w:hideMark/>
          </w:tcPr>
          <w:p w14:paraId="66E49662" w14:textId="77777777" w:rsidR="005F0DBC" w:rsidRPr="000D128D" w:rsidRDefault="005F0DBC" w:rsidP="00847AF3">
            <w:pPr>
              <w:pStyle w:val="TableText"/>
              <w:jc w:val="right"/>
            </w:pPr>
            <w:r w:rsidRPr="000D128D">
              <w:t>4,819</w:t>
            </w:r>
          </w:p>
        </w:tc>
        <w:tc>
          <w:tcPr>
            <w:tcW w:w="568" w:type="pct"/>
            <w:shd w:val="clear" w:color="auto" w:fill="auto"/>
            <w:noWrap/>
            <w:hideMark/>
          </w:tcPr>
          <w:p w14:paraId="6A6A28C8" w14:textId="77777777" w:rsidR="005F0DBC" w:rsidRPr="000D128D" w:rsidRDefault="005F0DBC" w:rsidP="00847AF3">
            <w:pPr>
              <w:pStyle w:val="TableText"/>
              <w:jc w:val="right"/>
            </w:pPr>
            <w:r w:rsidRPr="000D128D">
              <w:t>17%</w:t>
            </w:r>
          </w:p>
        </w:tc>
        <w:tc>
          <w:tcPr>
            <w:tcW w:w="568" w:type="pct"/>
            <w:shd w:val="clear" w:color="auto" w:fill="auto"/>
            <w:noWrap/>
            <w:hideMark/>
          </w:tcPr>
          <w:p w14:paraId="05AB722D" w14:textId="467B33B5" w:rsidR="005F0DBC" w:rsidRPr="000D128D" w:rsidRDefault="005F0DBC" w:rsidP="00847AF3">
            <w:pPr>
              <w:pStyle w:val="TableText"/>
              <w:jc w:val="right"/>
            </w:pPr>
            <w:r w:rsidRPr="000D128D">
              <w:t>2</w:t>
            </w:r>
            <w:r w:rsidR="00FC2D89">
              <w:t>,</w:t>
            </w:r>
            <w:r w:rsidRPr="000D128D">
              <w:t>042</w:t>
            </w:r>
          </w:p>
        </w:tc>
        <w:tc>
          <w:tcPr>
            <w:tcW w:w="570" w:type="pct"/>
            <w:shd w:val="clear" w:color="auto" w:fill="auto"/>
            <w:noWrap/>
            <w:hideMark/>
          </w:tcPr>
          <w:p w14:paraId="1D47E2F2" w14:textId="77777777" w:rsidR="005F0DBC" w:rsidRPr="000D128D" w:rsidRDefault="005F0DBC" w:rsidP="00847AF3">
            <w:pPr>
              <w:pStyle w:val="TableText"/>
              <w:jc w:val="right"/>
            </w:pPr>
            <w:r w:rsidRPr="000D128D">
              <w:t>12%</w:t>
            </w:r>
          </w:p>
        </w:tc>
        <w:tc>
          <w:tcPr>
            <w:tcW w:w="616" w:type="pct"/>
            <w:shd w:val="clear" w:color="auto" w:fill="auto"/>
            <w:noWrap/>
            <w:hideMark/>
          </w:tcPr>
          <w:p w14:paraId="69DA1309" w14:textId="77777777" w:rsidR="005F0DBC" w:rsidRPr="000D128D" w:rsidRDefault="005F0DBC" w:rsidP="00847AF3">
            <w:pPr>
              <w:pStyle w:val="TableText"/>
              <w:jc w:val="right"/>
            </w:pPr>
            <w:r w:rsidRPr="000D128D">
              <w:t>18,848</w:t>
            </w:r>
          </w:p>
        </w:tc>
      </w:tr>
      <w:tr w:rsidR="005F0DBC" w:rsidRPr="00E20A92" w14:paraId="4097091A" w14:textId="77777777" w:rsidTr="005F0DBC">
        <w:trPr>
          <w:trHeight w:val="270"/>
        </w:trPr>
        <w:tc>
          <w:tcPr>
            <w:tcW w:w="972" w:type="pct"/>
            <w:shd w:val="clear" w:color="auto" w:fill="auto"/>
            <w:noWrap/>
            <w:vAlign w:val="bottom"/>
            <w:hideMark/>
          </w:tcPr>
          <w:p w14:paraId="588C21FC" w14:textId="77777777" w:rsidR="005F0DBC" w:rsidRPr="000D128D" w:rsidRDefault="005F0DBC" w:rsidP="00847AF3">
            <w:pPr>
              <w:pStyle w:val="TableText"/>
            </w:pPr>
            <w:r w:rsidRPr="000D128D">
              <w:t>LANAO DEL SUR</w:t>
            </w:r>
          </w:p>
        </w:tc>
        <w:tc>
          <w:tcPr>
            <w:tcW w:w="568" w:type="pct"/>
            <w:shd w:val="clear" w:color="auto" w:fill="auto"/>
            <w:noWrap/>
            <w:hideMark/>
          </w:tcPr>
          <w:p w14:paraId="13009718" w14:textId="77777777" w:rsidR="005F0DBC" w:rsidRPr="000D128D" w:rsidRDefault="005F0DBC" w:rsidP="00847AF3">
            <w:pPr>
              <w:pStyle w:val="TableText"/>
              <w:jc w:val="right"/>
            </w:pPr>
            <w:r w:rsidRPr="000D128D">
              <w:t>65,768</w:t>
            </w:r>
          </w:p>
        </w:tc>
        <w:tc>
          <w:tcPr>
            <w:tcW w:w="568" w:type="pct"/>
            <w:shd w:val="clear" w:color="auto" w:fill="auto"/>
            <w:noWrap/>
            <w:hideMark/>
          </w:tcPr>
          <w:p w14:paraId="18B11F54" w14:textId="77777777" w:rsidR="005F0DBC" w:rsidRPr="000D128D" w:rsidRDefault="005F0DBC" w:rsidP="00847AF3">
            <w:pPr>
              <w:pStyle w:val="TableText"/>
              <w:jc w:val="right"/>
            </w:pPr>
            <w:r w:rsidRPr="000D128D">
              <w:t>90%</w:t>
            </w:r>
          </w:p>
        </w:tc>
        <w:tc>
          <w:tcPr>
            <w:tcW w:w="570" w:type="pct"/>
            <w:shd w:val="clear" w:color="auto" w:fill="auto"/>
            <w:noWrap/>
            <w:hideMark/>
          </w:tcPr>
          <w:p w14:paraId="5E0BA86A" w14:textId="77777777" w:rsidR="005F0DBC" w:rsidRPr="000D128D" w:rsidRDefault="005F0DBC" w:rsidP="00847AF3">
            <w:pPr>
              <w:pStyle w:val="TableText"/>
              <w:jc w:val="right"/>
            </w:pPr>
            <w:r w:rsidRPr="000D128D">
              <w:t>12,273</w:t>
            </w:r>
          </w:p>
        </w:tc>
        <w:tc>
          <w:tcPr>
            <w:tcW w:w="568" w:type="pct"/>
            <w:shd w:val="clear" w:color="auto" w:fill="auto"/>
            <w:noWrap/>
            <w:hideMark/>
          </w:tcPr>
          <w:p w14:paraId="0048CE9E" w14:textId="77777777" w:rsidR="005F0DBC" w:rsidRPr="000D128D" w:rsidRDefault="005F0DBC" w:rsidP="00847AF3">
            <w:pPr>
              <w:pStyle w:val="TableText"/>
              <w:jc w:val="right"/>
            </w:pPr>
            <w:r w:rsidRPr="000D128D">
              <w:t>8%</w:t>
            </w:r>
          </w:p>
        </w:tc>
        <w:tc>
          <w:tcPr>
            <w:tcW w:w="568" w:type="pct"/>
            <w:shd w:val="clear" w:color="auto" w:fill="auto"/>
            <w:noWrap/>
            <w:hideMark/>
          </w:tcPr>
          <w:p w14:paraId="042B2A4A" w14:textId="7F7B7414" w:rsidR="005F0DBC" w:rsidRPr="000D128D" w:rsidRDefault="005F0DBC" w:rsidP="00847AF3">
            <w:pPr>
              <w:pStyle w:val="TableText"/>
              <w:jc w:val="right"/>
            </w:pPr>
            <w:r w:rsidRPr="000D128D">
              <w:t>1</w:t>
            </w:r>
            <w:r w:rsidR="00FC2D89">
              <w:t>,</w:t>
            </w:r>
            <w:r w:rsidRPr="000D128D">
              <w:t>715</w:t>
            </w:r>
          </w:p>
        </w:tc>
        <w:tc>
          <w:tcPr>
            <w:tcW w:w="570" w:type="pct"/>
            <w:shd w:val="clear" w:color="auto" w:fill="auto"/>
            <w:noWrap/>
            <w:hideMark/>
          </w:tcPr>
          <w:p w14:paraId="070216C7" w14:textId="77777777" w:rsidR="005F0DBC" w:rsidRPr="000D128D" w:rsidRDefault="005F0DBC" w:rsidP="00847AF3">
            <w:pPr>
              <w:pStyle w:val="TableText"/>
              <w:jc w:val="right"/>
            </w:pPr>
            <w:r w:rsidRPr="000D128D">
              <w:t>2%</w:t>
            </w:r>
          </w:p>
        </w:tc>
        <w:tc>
          <w:tcPr>
            <w:tcW w:w="616" w:type="pct"/>
            <w:shd w:val="clear" w:color="auto" w:fill="auto"/>
            <w:noWrap/>
            <w:hideMark/>
          </w:tcPr>
          <w:p w14:paraId="7630937D" w14:textId="77777777" w:rsidR="005F0DBC" w:rsidRPr="000D128D" w:rsidRDefault="005F0DBC" w:rsidP="00847AF3">
            <w:pPr>
              <w:pStyle w:val="TableText"/>
              <w:jc w:val="right"/>
            </w:pPr>
            <w:r w:rsidRPr="000D128D">
              <w:t>79,756</w:t>
            </w:r>
          </w:p>
        </w:tc>
      </w:tr>
      <w:tr w:rsidR="005F0DBC" w:rsidRPr="00E20A92" w14:paraId="11F4A45D" w14:textId="77777777" w:rsidTr="005F0DBC">
        <w:trPr>
          <w:trHeight w:val="270"/>
        </w:trPr>
        <w:tc>
          <w:tcPr>
            <w:tcW w:w="972" w:type="pct"/>
            <w:shd w:val="clear" w:color="auto" w:fill="auto"/>
            <w:noWrap/>
            <w:vAlign w:val="bottom"/>
            <w:hideMark/>
          </w:tcPr>
          <w:p w14:paraId="7D44EEDA" w14:textId="77777777" w:rsidR="005F0DBC" w:rsidRPr="000D128D" w:rsidRDefault="005F0DBC" w:rsidP="00847AF3">
            <w:pPr>
              <w:pStyle w:val="TableText"/>
            </w:pPr>
            <w:r w:rsidRPr="000D128D">
              <w:t>MAGUINDANAO</w:t>
            </w:r>
          </w:p>
        </w:tc>
        <w:tc>
          <w:tcPr>
            <w:tcW w:w="568" w:type="pct"/>
            <w:shd w:val="clear" w:color="auto" w:fill="auto"/>
            <w:noWrap/>
            <w:hideMark/>
          </w:tcPr>
          <w:p w14:paraId="588C1B2D" w14:textId="77777777" w:rsidR="005F0DBC" w:rsidRPr="000D128D" w:rsidRDefault="005F0DBC" w:rsidP="00847AF3">
            <w:pPr>
              <w:pStyle w:val="TableText"/>
              <w:jc w:val="right"/>
            </w:pPr>
            <w:r w:rsidRPr="000D128D">
              <w:t>31,157</w:t>
            </w:r>
          </w:p>
        </w:tc>
        <w:tc>
          <w:tcPr>
            <w:tcW w:w="568" w:type="pct"/>
            <w:shd w:val="clear" w:color="auto" w:fill="auto"/>
            <w:noWrap/>
            <w:hideMark/>
          </w:tcPr>
          <w:p w14:paraId="11FB8277" w14:textId="77777777" w:rsidR="005F0DBC" w:rsidRPr="000D128D" w:rsidRDefault="005F0DBC" w:rsidP="00847AF3">
            <w:pPr>
              <w:pStyle w:val="TableText"/>
              <w:jc w:val="right"/>
            </w:pPr>
            <w:r w:rsidRPr="000D128D">
              <w:t>82%</w:t>
            </w:r>
          </w:p>
        </w:tc>
        <w:tc>
          <w:tcPr>
            <w:tcW w:w="570" w:type="pct"/>
            <w:shd w:val="clear" w:color="auto" w:fill="auto"/>
            <w:noWrap/>
            <w:hideMark/>
          </w:tcPr>
          <w:p w14:paraId="78C8BF08" w14:textId="77777777" w:rsidR="005F0DBC" w:rsidRPr="000D128D" w:rsidRDefault="005F0DBC" w:rsidP="00847AF3">
            <w:pPr>
              <w:pStyle w:val="TableText"/>
              <w:jc w:val="right"/>
            </w:pPr>
            <w:r w:rsidRPr="000D128D">
              <w:t>8,048</w:t>
            </w:r>
          </w:p>
        </w:tc>
        <w:tc>
          <w:tcPr>
            <w:tcW w:w="568" w:type="pct"/>
            <w:shd w:val="clear" w:color="auto" w:fill="auto"/>
            <w:noWrap/>
            <w:hideMark/>
          </w:tcPr>
          <w:p w14:paraId="485591C3" w14:textId="77777777" w:rsidR="005F0DBC" w:rsidRPr="000D128D" w:rsidRDefault="005F0DBC" w:rsidP="00847AF3">
            <w:pPr>
              <w:pStyle w:val="TableText"/>
              <w:jc w:val="right"/>
            </w:pPr>
            <w:r w:rsidRPr="000D128D">
              <w:t>15%</w:t>
            </w:r>
          </w:p>
        </w:tc>
        <w:tc>
          <w:tcPr>
            <w:tcW w:w="568" w:type="pct"/>
            <w:shd w:val="clear" w:color="auto" w:fill="auto"/>
            <w:noWrap/>
            <w:hideMark/>
          </w:tcPr>
          <w:p w14:paraId="15C5C96C" w14:textId="3E210E7D" w:rsidR="005F0DBC" w:rsidRPr="000D128D" w:rsidRDefault="005F0DBC" w:rsidP="00847AF3">
            <w:pPr>
              <w:pStyle w:val="TableText"/>
              <w:jc w:val="right"/>
            </w:pPr>
            <w:r w:rsidRPr="000D128D">
              <w:t>1</w:t>
            </w:r>
            <w:r w:rsidR="00FC2D89">
              <w:t>,</w:t>
            </w:r>
            <w:r w:rsidRPr="000D128D">
              <w:t>440</w:t>
            </w:r>
          </w:p>
        </w:tc>
        <w:tc>
          <w:tcPr>
            <w:tcW w:w="570" w:type="pct"/>
            <w:shd w:val="clear" w:color="auto" w:fill="auto"/>
            <w:noWrap/>
            <w:hideMark/>
          </w:tcPr>
          <w:p w14:paraId="5FCCF712" w14:textId="77777777" w:rsidR="005F0DBC" w:rsidRPr="000D128D" w:rsidRDefault="005F0DBC" w:rsidP="00847AF3">
            <w:pPr>
              <w:pStyle w:val="TableText"/>
              <w:jc w:val="right"/>
            </w:pPr>
            <w:r w:rsidRPr="000D128D">
              <w:t>4%</w:t>
            </w:r>
          </w:p>
        </w:tc>
        <w:tc>
          <w:tcPr>
            <w:tcW w:w="616" w:type="pct"/>
            <w:shd w:val="clear" w:color="auto" w:fill="auto"/>
            <w:noWrap/>
            <w:hideMark/>
          </w:tcPr>
          <w:p w14:paraId="552F4847" w14:textId="77777777" w:rsidR="005F0DBC" w:rsidRPr="000D128D" w:rsidRDefault="005F0DBC" w:rsidP="00847AF3">
            <w:pPr>
              <w:pStyle w:val="TableText"/>
              <w:jc w:val="right"/>
            </w:pPr>
            <w:r w:rsidRPr="000D128D">
              <w:t>40,645</w:t>
            </w:r>
          </w:p>
        </w:tc>
      </w:tr>
      <w:tr w:rsidR="005F0DBC" w:rsidRPr="00E20A92" w14:paraId="0BC7B403" w14:textId="77777777" w:rsidTr="005F0DBC">
        <w:trPr>
          <w:trHeight w:val="270"/>
        </w:trPr>
        <w:tc>
          <w:tcPr>
            <w:tcW w:w="972" w:type="pct"/>
            <w:shd w:val="clear" w:color="auto" w:fill="auto"/>
            <w:noWrap/>
            <w:vAlign w:val="bottom"/>
            <w:hideMark/>
          </w:tcPr>
          <w:p w14:paraId="71522BB8" w14:textId="77777777" w:rsidR="005F0DBC" w:rsidRPr="000D128D" w:rsidRDefault="005F0DBC" w:rsidP="00847AF3">
            <w:pPr>
              <w:pStyle w:val="TableText"/>
            </w:pPr>
            <w:r w:rsidRPr="000D128D">
              <w:t>SULU</w:t>
            </w:r>
          </w:p>
        </w:tc>
        <w:tc>
          <w:tcPr>
            <w:tcW w:w="568" w:type="pct"/>
            <w:shd w:val="clear" w:color="auto" w:fill="auto"/>
            <w:noWrap/>
            <w:hideMark/>
          </w:tcPr>
          <w:p w14:paraId="78642AED" w14:textId="77777777" w:rsidR="005F0DBC" w:rsidRPr="000D128D" w:rsidRDefault="005F0DBC" w:rsidP="00847AF3">
            <w:pPr>
              <w:pStyle w:val="TableText"/>
              <w:jc w:val="right"/>
            </w:pPr>
            <w:r w:rsidRPr="000D128D">
              <w:t>8,468</w:t>
            </w:r>
          </w:p>
        </w:tc>
        <w:tc>
          <w:tcPr>
            <w:tcW w:w="568" w:type="pct"/>
            <w:shd w:val="clear" w:color="auto" w:fill="auto"/>
            <w:noWrap/>
            <w:hideMark/>
          </w:tcPr>
          <w:p w14:paraId="35CFB451" w14:textId="77777777" w:rsidR="005F0DBC" w:rsidRPr="000D128D" w:rsidRDefault="005F0DBC" w:rsidP="00847AF3">
            <w:pPr>
              <w:pStyle w:val="TableText"/>
              <w:jc w:val="right"/>
            </w:pPr>
            <w:r w:rsidRPr="000D128D">
              <w:t>80%</w:t>
            </w:r>
          </w:p>
        </w:tc>
        <w:tc>
          <w:tcPr>
            <w:tcW w:w="570" w:type="pct"/>
            <w:shd w:val="clear" w:color="auto" w:fill="auto"/>
            <w:noWrap/>
            <w:hideMark/>
          </w:tcPr>
          <w:p w14:paraId="7C4568C1" w14:textId="77777777" w:rsidR="005F0DBC" w:rsidRPr="000D128D" w:rsidRDefault="005F0DBC" w:rsidP="00847AF3">
            <w:pPr>
              <w:pStyle w:val="TableText"/>
              <w:jc w:val="right"/>
            </w:pPr>
            <w:r w:rsidRPr="000D128D">
              <w:t>3,795</w:t>
            </w:r>
          </w:p>
        </w:tc>
        <w:tc>
          <w:tcPr>
            <w:tcW w:w="568" w:type="pct"/>
            <w:shd w:val="clear" w:color="auto" w:fill="auto"/>
            <w:noWrap/>
            <w:hideMark/>
          </w:tcPr>
          <w:p w14:paraId="0DD0B272" w14:textId="77777777" w:rsidR="005F0DBC" w:rsidRPr="000D128D" w:rsidRDefault="005F0DBC" w:rsidP="00847AF3">
            <w:pPr>
              <w:pStyle w:val="TableText"/>
              <w:jc w:val="right"/>
            </w:pPr>
            <w:r w:rsidRPr="000D128D">
              <w:t>13%</w:t>
            </w:r>
          </w:p>
        </w:tc>
        <w:tc>
          <w:tcPr>
            <w:tcW w:w="568" w:type="pct"/>
            <w:shd w:val="clear" w:color="auto" w:fill="auto"/>
            <w:noWrap/>
            <w:hideMark/>
          </w:tcPr>
          <w:p w14:paraId="1A5A7C7C" w14:textId="77777777" w:rsidR="005F0DBC" w:rsidRPr="000D128D" w:rsidRDefault="005F0DBC" w:rsidP="00847AF3">
            <w:pPr>
              <w:pStyle w:val="TableText"/>
              <w:jc w:val="right"/>
            </w:pPr>
            <w:r w:rsidRPr="000D128D">
              <w:t>734</w:t>
            </w:r>
          </w:p>
        </w:tc>
        <w:tc>
          <w:tcPr>
            <w:tcW w:w="570" w:type="pct"/>
            <w:shd w:val="clear" w:color="auto" w:fill="auto"/>
            <w:noWrap/>
            <w:hideMark/>
          </w:tcPr>
          <w:p w14:paraId="1C6655F3" w14:textId="77777777" w:rsidR="005F0DBC" w:rsidRPr="000D128D" w:rsidRDefault="005F0DBC" w:rsidP="00847AF3">
            <w:pPr>
              <w:pStyle w:val="TableText"/>
              <w:jc w:val="right"/>
            </w:pPr>
            <w:r w:rsidRPr="000D128D">
              <w:t>7%</w:t>
            </w:r>
          </w:p>
        </w:tc>
        <w:tc>
          <w:tcPr>
            <w:tcW w:w="616" w:type="pct"/>
            <w:shd w:val="clear" w:color="auto" w:fill="auto"/>
            <w:noWrap/>
            <w:hideMark/>
          </w:tcPr>
          <w:p w14:paraId="1CFC07E6" w14:textId="77777777" w:rsidR="005F0DBC" w:rsidRPr="000D128D" w:rsidRDefault="005F0DBC" w:rsidP="00847AF3">
            <w:pPr>
              <w:pStyle w:val="TableText"/>
              <w:jc w:val="right"/>
            </w:pPr>
            <w:r w:rsidRPr="000D128D">
              <w:t>12,997</w:t>
            </w:r>
          </w:p>
        </w:tc>
      </w:tr>
      <w:tr w:rsidR="005F0DBC" w:rsidRPr="00E20A92" w14:paraId="5AE065BF" w14:textId="77777777" w:rsidTr="005F0DBC">
        <w:trPr>
          <w:trHeight w:val="270"/>
        </w:trPr>
        <w:tc>
          <w:tcPr>
            <w:tcW w:w="972" w:type="pct"/>
            <w:shd w:val="clear" w:color="auto" w:fill="auto"/>
            <w:noWrap/>
            <w:vAlign w:val="bottom"/>
            <w:hideMark/>
          </w:tcPr>
          <w:p w14:paraId="07518613" w14:textId="77777777" w:rsidR="005F0DBC" w:rsidRPr="000D128D" w:rsidRDefault="005F0DBC" w:rsidP="00847AF3">
            <w:pPr>
              <w:pStyle w:val="TableText"/>
            </w:pPr>
            <w:r w:rsidRPr="000D128D">
              <w:t>TAWI-TAWI</w:t>
            </w:r>
          </w:p>
        </w:tc>
        <w:tc>
          <w:tcPr>
            <w:tcW w:w="568" w:type="pct"/>
            <w:shd w:val="clear" w:color="auto" w:fill="auto"/>
            <w:noWrap/>
            <w:hideMark/>
          </w:tcPr>
          <w:p w14:paraId="5D91361B" w14:textId="77777777" w:rsidR="005F0DBC" w:rsidRPr="000D128D" w:rsidRDefault="005F0DBC" w:rsidP="00847AF3">
            <w:pPr>
              <w:pStyle w:val="TableText"/>
              <w:jc w:val="right"/>
            </w:pPr>
            <w:r w:rsidRPr="000D128D">
              <w:t>11,277</w:t>
            </w:r>
          </w:p>
        </w:tc>
        <w:tc>
          <w:tcPr>
            <w:tcW w:w="568" w:type="pct"/>
            <w:shd w:val="clear" w:color="auto" w:fill="auto"/>
            <w:noWrap/>
            <w:hideMark/>
          </w:tcPr>
          <w:p w14:paraId="26D59449" w14:textId="77777777" w:rsidR="005F0DBC" w:rsidRPr="000D128D" w:rsidRDefault="005F0DBC" w:rsidP="00847AF3">
            <w:pPr>
              <w:pStyle w:val="TableText"/>
              <w:jc w:val="right"/>
            </w:pPr>
            <w:r w:rsidRPr="000D128D">
              <w:t>91%</w:t>
            </w:r>
          </w:p>
        </w:tc>
        <w:tc>
          <w:tcPr>
            <w:tcW w:w="570" w:type="pct"/>
            <w:shd w:val="clear" w:color="auto" w:fill="auto"/>
            <w:noWrap/>
            <w:hideMark/>
          </w:tcPr>
          <w:p w14:paraId="6AA66C44" w14:textId="77777777" w:rsidR="005F0DBC" w:rsidRPr="000D128D" w:rsidRDefault="005F0DBC" w:rsidP="00847AF3">
            <w:pPr>
              <w:pStyle w:val="TableText"/>
              <w:jc w:val="right"/>
            </w:pPr>
            <w:r w:rsidRPr="000D128D">
              <w:t>890</w:t>
            </w:r>
          </w:p>
        </w:tc>
        <w:tc>
          <w:tcPr>
            <w:tcW w:w="568" w:type="pct"/>
            <w:shd w:val="clear" w:color="auto" w:fill="auto"/>
            <w:noWrap/>
            <w:hideMark/>
          </w:tcPr>
          <w:p w14:paraId="0D944BF1" w14:textId="77777777" w:rsidR="005F0DBC" w:rsidRPr="000D128D" w:rsidRDefault="005F0DBC" w:rsidP="00847AF3">
            <w:pPr>
              <w:pStyle w:val="TableText"/>
              <w:jc w:val="right"/>
            </w:pPr>
            <w:r w:rsidRPr="000D128D">
              <w:t>5%</w:t>
            </w:r>
          </w:p>
        </w:tc>
        <w:tc>
          <w:tcPr>
            <w:tcW w:w="568" w:type="pct"/>
            <w:shd w:val="clear" w:color="auto" w:fill="auto"/>
            <w:noWrap/>
            <w:hideMark/>
          </w:tcPr>
          <w:p w14:paraId="0D320ADC" w14:textId="77777777" w:rsidR="005F0DBC" w:rsidRPr="000D128D" w:rsidRDefault="005F0DBC" w:rsidP="00847AF3">
            <w:pPr>
              <w:pStyle w:val="TableText"/>
              <w:jc w:val="right"/>
            </w:pPr>
            <w:r w:rsidRPr="000D128D">
              <w:t>499</w:t>
            </w:r>
          </w:p>
        </w:tc>
        <w:tc>
          <w:tcPr>
            <w:tcW w:w="570" w:type="pct"/>
            <w:shd w:val="clear" w:color="auto" w:fill="auto"/>
            <w:noWrap/>
            <w:hideMark/>
          </w:tcPr>
          <w:p w14:paraId="53D75723" w14:textId="77777777" w:rsidR="005F0DBC" w:rsidRPr="000D128D" w:rsidRDefault="005F0DBC" w:rsidP="00847AF3">
            <w:pPr>
              <w:pStyle w:val="TableText"/>
              <w:jc w:val="right"/>
            </w:pPr>
            <w:r w:rsidRPr="000D128D">
              <w:t>4%</w:t>
            </w:r>
          </w:p>
        </w:tc>
        <w:tc>
          <w:tcPr>
            <w:tcW w:w="616" w:type="pct"/>
            <w:shd w:val="clear" w:color="auto" w:fill="auto"/>
            <w:noWrap/>
            <w:hideMark/>
          </w:tcPr>
          <w:p w14:paraId="0736C2EB" w14:textId="77777777" w:rsidR="005F0DBC" w:rsidRPr="000D128D" w:rsidRDefault="005F0DBC" w:rsidP="00847AF3">
            <w:pPr>
              <w:pStyle w:val="TableText"/>
              <w:jc w:val="right"/>
            </w:pPr>
            <w:r w:rsidRPr="000D128D">
              <w:t>12,666</w:t>
            </w:r>
          </w:p>
        </w:tc>
      </w:tr>
      <w:tr w:rsidR="005F0DBC" w:rsidRPr="002F7536" w14:paraId="322C37B1" w14:textId="77777777" w:rsidTr="005F0DBC">
        <w:trPr>
          <w:trHeight w:val="270"/>
        </w:trPr>
        <w:tc>
          <w:tcPr>
            <w:tcW w:w="972" w:type="pct"/>
            <w:shd w:val="clear" w:color="auto" w:fill="F2F2F2" w:themeFill="background1" w:themeFillShade="F2"/>
            <w:noWrap/>
            <w:vAlign w:val="bottom"/>
            <w:hideMark/>
          </w:tcPr>
          <w:p w14:paraId="6DAC28F3" w14:textId="77777777" w:rsidR="005F0DBC" w:rsidRPr="000D128D" w:rsidRDefault="005F0DBC" w:rsidP="00847AF3">
            <w:pPr>
              <w:pStyle w:val="TableText"/>
              <w:rPr>
                <w:b/>
              </w:rPr>
            </w:pPr>
            <w:r w:rsidRPr="000D128D">
              <w:rPr>
                <w:b/>
              </w:rPr>
              <w:t>Total Pupil Years</w:t>
            </w:r>
          </w:p>
        </w:tc>
        <w:tc>
          <w:tcPr>
            <w:tcW w:w="568" w:type="pct"/>
            <w:shd w:val="clear" w:color="auto" w:fill="F2F2F2" w:themeFill="background1" w:themeFillShade="F2"/>
            <w:noWrap/>
            <w:hideMark/>
          </w:tcPr>
          <w:p w14:paraId="00ABE6F2" w14:textId="77777777" w:rsidR="005F0DBC" w:rsidRPr="000D128D" w:rsidRDefault="005F0DBC" w:rsidP="00847AF3">
            <w:pPr>
              <w:pStyle w:val="TableText"/>
              <w:jc w:val="right"/>
              <w:rPr>
                <w:b/>
              </w:rPr>
            </w:pPr>
            <w:r w:rsidRPr="000D128D">
              <w:rPr>
                <w:b/>
              </w:rPr>
              <w:t>128,657</w:t>
            </w:r>
          </w:p>
        </w:tc>
        <w:tc>
          <w:tcPr>
            <w:tcW w:w="568" w:type="pct"/>
            <w:shd w:val="clear" w:color="auto" w:fill="F2F2F2" w:themeFill="background1" w:themeFillShade="F2"/>
            <w:noWrap/>
            <w:hideMark/>
          </w:tcPr>
          <w:p w14:paraId="5DC77E58" w14:textId="77777777" w:rsidR="005F0DBC" w:rsidRPr="000D128D" w:rsidRDefault="005F0DBC" w:rsidP="00847AF3">
            <w:pPr>
              <w:pStyle w:val="TableText"/>
              <w:jc w:val="right"/>
              <w:rPr>
                <w:b/>
              </w:rPr>
            </w:pPr>
            <w:r w:rsidRPr="000D128D">
              <w:rPr>
                <w:b/>
              </w:rPr>
              <w:t>85%</w:t>
            </w:r>
          </w:p>
        </w:tc>
        <w:tc>
          <w:tcPr>
            <w:tcW w:w="570" w:type="pct"/>
            <w:shd w:val="clear" w:color="auto" w:fill="F2F2F2" w:themeFill="background1" w:themeFillShade="F2"/>
            <w:noWrap/>
            <w:hideMark/>
          </w:tcPr>
          <w:p w14:paraId="4946EB28" w14:textId="77777777" w:rsidR="005F0DBC" w:rsidRPr="000D128D" w:rsidRDefault="005F0DBC" w:rsidP="00847AF3">
            <w:pPr>
              <w:pStyle w:val="TableText"/>
              <w:jc w:val="right"/>
              <w:rPr>
                <w:b/>
              </w:rPr>
            </w:pPr>
            <w:r w:rsidRPr="000D128D">
              <w:rPr>
                <w:b/>
              </w:rPr>
              <w:t>29,825</w:t>
            </w:r>
          </w:p>
        </w:tc>
        <w:tc>
          <w:tcPr>
            <w:tcW w:w="568" w:type="pct"/>
            <w:shd w:val="clear" w:color="auto" w:fill="F2F2F2" w:themeFill="background1" w:themeFillShade="F2"/>
            <w:noWrap/>
            <w:hideMark/>
          </w:tcPr>
          <w:p w14:paraId="40B84622" w14:textId="77777777" w:rsidR="005F0DBC" w:rsidRPr="000D128D" w:rsidRDefault="005F0DBC" w:rsidP="00847AF3">
            <w:pPr>
              <w:pStyle w:val="TableText"/>
              <w:jc w:val="right"/>
              <w:rPr>
                <w:b/>
              </w:rPr>
            </w:pPr>
            <w:r w:rsidRPr="000D128D">
              <w:rPr>
                <w:b/>
              </w:rPr>
              <w:t>11%</w:t>
            </w:r>
          </w:p>
        </w:tc>
        <w:tc>
          <w:tcPr>
            <w:tcW w:w="568" w:type="pct"/>
            <w:shd w:val="clear" w:color="auto" w:fill="F2F2F2" w:themeFill="background1" w:themeFillShade="F2"/>
            <w:noWrap/>
            <w:hideMark/>
          </w:tcPr>
          <w:p w14:paraId="78674FB4" w14:textId="77777777" w:rsidR="005F0DBC" w:rsidRPr="000D128D" w:rsidRDefault="005F0DBC" w:rsidP="00847AF3">
            <w:pPr>
              <w:pStyle w:val="TableText"/>
              <w:jc w:val="right"/>
              <w:rPr>
                <w:b/>
              </w:rPr>
            </w:pPr>
            <w:r w:rsidRPr="000D128D">
              <w:rPr>
                <w:b/>
              </w:rPr>
              <w:t>6430</w:t>
            </w:r>
          </w:p>
        </w:tc>
        <w:tc>
          <w:tcPr>
            <w:tcW w:w="570" w:type="pct"/>
            <w:shd w:val="clear" w:color="auto" w:fill="F2F2F2" w:themeFill="background1" w:themeFillShade="F2"/>
            <w:noWrap/>
            <w:hideMark/>
          </w:tcPr>
          <w:p w14:paraId="2E69A5ED" w14:textId="77777777" w:rsidR="005F0DBC" w:rsidRPr="000D128D" w:rsidRDefault="005F0DBC" w:rsidP="00847AF3">
            <w:pPr>
              <w:pStyle w:val="TableText"/>
              <w:jc w:val="right"/>
              <w:rPr>
                <w:b/>
              </w:rPr>
            </w:pPr>
            <w:r w:rsidRPr="000D128D">
              <w:rPr>
                <w:b/>
              </w:rPr>
              <w:t>4%</w:t>
            </w:r>
          </w:p>
        </w:tc>
        <w:tc>
          <w:tcPr>
            <w:tcW w:w="616" w:type="pct"/>
            <w:shd w:val="clear" w:color="auto" w:fill="F2F2F2" w:themeFill="background1" w:themeFillShade="F2"/>
            <w:noWrap/>
            <w:hideMark/>
          </w:tcPr>
          <w:p w14:paraId="260F408D" w14:textId="77777777" w:rsidR="005F0DBC" w:rsidRPr="000D128D" w:rsidRDefault="005F0DBC" w:rsidP="00847AF3">
            <w:pPr>
              <w:pStyle w:val="TableText"/>
              <w:jc w:val="right"/>
              <w:rPr>
                <w:b/>
              </w:rPr>
            </w:pPr>
            <w:r w:rsidRPr="000D128D">
              <w:rPr>
                <w:b/>
              </w:rPr>
              <w:t>164,912</w:t>
            </w:r>
          </w:p>
        </w:tc>
      </w:tr>
    </w:tbl>
    <w:p w14:paraId="693B2B21" w14:textId="45976B06" w:rsidR="0059103F" w:rsidRPr="002F7536" w:rsidRDefault="00EE6CB7" w:rsidP="000D128D">
      <w:pPr>
        <w:pStyle w:val="source"/>
      </w:pPr>
      <w:r w:rsidRPr="002F7536">
        <w:t>UMIS 2016</w:t>
      </w:r>
    </w:p>
    <w:p w14:paraId="67CE49C3" w14:textId="05482A2B" w:rsidR="00440862" w:rsidRPr="005F0DBC" w:rsidRDefault="00EE6CB7" w:rsidP="005F0DBC">
      <w:pPr>
        <w:pStyle w:val="Caption"/>
        <w:rPr>
          <w:lang w:val="en-AU"/>
        </w:rPr>
      </w:pPr>
      <w:bookmarkStart w:id="118" w:name="_Toc481662882"/>
      <w:r w:rsidRPr="000D128D">
        <w:rPr>
          <w:lang w:val="en-AU"/>
        </w:rPr>
        <w:t xml:space="preserve">Figure </w:t>
      </w:r>
      <w:r w:rsidR="00FC2D89" w:rsidRPr="000D128D">
        <w:rPr>
          <w:lang w:val="en-AU"/>
        </w:rPr>
        <w:fldChar w:fldCharType="begin"/>
      </w:r>
      <w:r w:rsidR="00FC2D89" w:rsidRPr="000D128D">
        <w:rPr>
          <w:lang w:val="en-AU"/>
        </w:rPr>
        <w:instrText xml:space="preserve"> SEQ Figure \* ARABIC </w:instrText>
      </w:r>
      <w:r w:rsidR="00FC2D89" w:rsidRPr="000D128D">
        <w:rPr>
          <w:lang w:val="en-AU"/>
        </w:rPr>
        <w:fldChar w:fldCharType="separate"/>
      </w:r>
      <w:r w:rsidR="00055B6D">
        <w:rPr>
          <w:noProof/>
          <w:lang w:val="en-AU"/>
        </w:rPr>
        <w:t>44</w:t>
      </w:r>
      <w:r w:rsidR="00FC2D89" w:rsidRPr="000D128D">
        <w:rPr>
          <w:lang w:val="en-AU"/>
        </w:rPr>
        <w:fldChar w:fldCharType="end"/>
      </w:r>
      <w:r w:rsidRPr="000D128D">
        <w:rPr>
          <w:lang w:val="en-AU"/>
        </w:rPr>
        <w:tab/>
      </w:r>
      <w:r w:rsidR="00440862" w:rsidRPr="000D128D">
        <w:rPr>
          <w:lang w:val="en-AU"/>
        </w:rPr>
        <w:t xml:space="preserve">Total </w:t>
      </w:r>
      <w:r w:rsidR="00C977F5" w:rsidRPr="002F7536">
        <w:rPr>
          <w:lang w:val="en-AU"/>
        </w:rPr>
        <w:t xml:space="preserve">number of student years taught by program and province </w:t>
      </w:r>
      <w:r w:rsidR="005433AF">
        <w:rPr>
          <w:lang w:val="en-AU"/>
        </w:rPr>
        <w:t xml:space="preserve">SY </w:t>
      </w:r>
      <w:r w:rsidR="00440862" w:rsidRPr="000D128D">
        <w:rPr>
          <w:lang w:val="en-AU"/>
        </w:rPr>
        <w:t>2012</w:t>
      </w:r>
      <w:r w:rsidR="00134272" w:rsidRPr="000D128D">
        <w:rPr>
          <w:lang w:val="en-AU"/>
        </w:rPr>
        <w:t>–2013</w:t>
      </w:r>
      <w:r w:rsidR="00440862" w:rsidRPr="000D128D">
        <w:rPr>
          <w:lang w:val="en-AU"/>
        </w:rPr>
        <w:t xml:space="preserve"> to </w:t>
      </w:r>
      <w:r w:rsidR="005433AF">
        <w:rPr>
          <w:lang w:val="en-AU"/>
        </w:rPr>
        <w:t xml:space="preserve">SY </w:t>
      </w:r>
      <w:r w:rsidR="00EE30B2" w:rsidRPr="000D128D">
        <w:rPr>
          <w:lang w:val="en-AU"/>
        </w:rPr>
        <w:t>2016</w:t>
      </w:r>
      <w:r w:rsidR="00E20A92" w:rsidRPr="000D128D">
        <w:rPr>
          <w:lang w:val="en-AU"/>
        </w:rPr>
        <w:t>–2017</w:t>
      </w:r>
      <w:bookmarkEnd w:id="118"/>
      <w:r w:rsidR="00EE30B2" w:rsidRPr="000D128D">
        <w:rPr>
          <w:lang w:val="en-AU"/>
        </w:rPr>
        <w:t xml:space="preserve"> </w:t>
      </w:r>
    </w:p>
    <w:p w14:paraId="10D6ADD4" w14:textId="7883602B" w:rsidR="00233061" w:rsidRDefault="005F0DBC" w:rsidP="005F0DBC">
      <w:pPr>
        <w:pStyle w:val="source"/>
        <w:ind w:left="0" w:firstLine="0"/>
      </w:pPr>
      <w:r w:rsidRPr="00D265F5">
        <w:rPr>
          <w:noProof/>
          <w:lang w:eastAsia="en-AU" w:bidi="ar-SA"/>
        </w:rPr>
        <w:drawing>
          <wp:inline distT="0" distB="0" distL="0" distR="0" wp14:anchorId="630D4349" wp14:editId="0EDB367E">
            <wp:extent cx="5760000" cy="1800000"/>
            <wp:effectExtent l="0" t="0" r="12700" b="10160"/>
            <wp:docPr id="7" name="Chart 7">
              <a:extLst xmlns:a="http://schemas.openxmlformats.org/drawingml/2006/main">
                <a:ext uri="{FF2B5EF4-FFF2-40B4-BE49-F238E27FC236}">
                  <a16:creationId xmlns:a16="http://schemas.microsoft.com/office/drawing/2014/main" id="{D2077715-50EA-4627-A6E1-0C651E8FD5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4BB2197D" w14:textId="498F4362" w:rsidR="00EE6CB7" w:rsidRPr="002F7536" w:rsidRDefault="00EE6CB7" w:rsidP="005F0DBC">
      <w:pPr>
        <w:pStyle w:val="source"/>
        <w:ind w:left="0" w:firstLine="0"/>
      </w:pPr>
      <w:r w:rsidRPr="002F7536">
        <w:t>UMIS 2016</w:t>
      </w:r>
    </w:p>
    <w:p w14:paraId="07D2C75A" w14:textId="7ECCC5D1" w:rsidR="00225CBC" w:rsidRPr="002F7536" w:rsidRDefault="00B26C6D" w:rsidP="002F7536">
      <w:pPr>
        <w:pStyle w:val="BodyText"/>
        <w:rPr>
          <w:color w:val="FF0000"/>
        </w:rPr>
      </w:pPr>
      <w:r w:rsidRPr="002F7536">
        <w:t xml:space="preserve">Table </w:t>
      </w:r>
      <w:r w:rsidR="00BA138B">
        <w:t xml:space="preserve">16 </w:t>
      </w:r>
      <w:r w:rsidRPr="002F7536">
        <w:t xml:space="preserve">and </w:t>
      </w:r>
      <w:r w:rsidR="00BA138B" w:rsidRPr="002F7536">
        <w:t xml:space="preserve">Figure </w:t>
      </w:r>
      <w:r w:rsidR="00FC2D89">
        <w:t>48</w:t>
      </w:r>
      <w:r w:rsidR="00BA138B">
        <w:t xml:space="preserve"> </w:t>
      </w:r>
      <w:r w:rsidRPr="002F7536">
        <w:t xml:space="preserve">below show the GPI for the total number of individual students impacted by year and program </w:t>
      </w:r>
      <w:r w:rsidR="00BA138B">
        <w:t xml:space="preserve">SY </w:t>
      </w:r>
      <w:r w:rsidRPr="002F7536">
        <w:t>2012</w:t>
      </w:r>
      <w:r w:rsidR="00134272" w:rsidRPr="002F7536">
        <w:t>–2013</w:t>
      </w:r>
      <w:r w:rsidRPr="002F7536">
        <w:t xml:space="preserve"> through to </w:t>
      </w:r>
      <w:r w:rsidR="00BA138B">
        <w:t xml:space="preserve">SY </w:t>
      </w:r>
      <w:r w:rsidRPr="002F7536">
        <w:t>2016</w:t>
      </w:r>
      <w:r w:rsidR="00E20A92" w:rsidRPr="002F7536">
        <w:t>–2017</w:t>
      </w:r>
      <w:r w:rsidRPr="002F7536">
        <w:t>.</w:t>
      </w:r>
      <w:r w:rsidR="00A7573E" w:rsidRPr="002F7536">
        <w:t xml:space="preserve"> </w:t>
      </w:r>
      <w:r w:rsidR="00F44B1E" w:rsidRPr="002F7536">
        <w:t>59</w:t>
      </w:r>
      <w:r w:rsidR="00225CBC" w:rsidRPr="002F7536">
        <w:t>% of the pupils impacted were under ADM (51</w:t>
      </w:r>
      <w:r w:rsidR="0059103F" w:rsidRPr="002F7536">
        <w:t>,</w:t>
      </w:r>
      <w:r w:rsidR="00225CBC" w:rsidRPr="002F7536">
        <w:t>018 of</w:t>
      </w:r>
      <w:r w:rsidR="00F44B1E" w:rsidRPr="002F7536">
        <w:t xml:space="preserve"> 86,029</w:t>
      </w:r>
      <w:r w:rsidR="00225CBC" w:rsidRPr="002F7536">
        <w:t>) with support provided through UNICEF for the Tahderiyyah (ARMM figures only).</w:t>
      </w:r>
      <w:r w:rsidR="00A7573E" w:rsidRPr="002F7536">
        <w:t xml:space="preserve"> </w:t>
      </w:r>
      <w:r w:rsidR="00225CBC" w:rsidRPr="002F7536">
        <w:t>In general</w:t>
      </w:r>
      <w:r w:rsidR="00437988" w:rsidRPr="002F7536">
        <w:t>,</w:t>
      </w:r>
      <w:r w:rsidR="00225CBC" w:rsidRPr="002F7536">
        <w:t xml:space="preserve"> there was a good </w:t>
      </w:r>
      <w:r w:rsidR="00BA5A97" w:rsidRPr="002F7536">
        <w:t xml:space="preserve">gender </w:t>
      </w:r>
      <w:r w:rsidR="00225CBC" w:rsidRPr="002F7536">
        <w:t xml:space="preserve">balance for enrolment in the different </w:t>
      </w:r>
      <w:r w:rsidR="005A4DC4" w:rsidRPr="002F7536">
        <w:t>program</w:t>
      </w:r>
      <w:r w:rsidR="00225CBC" w:rsidRPr="002F7536">
        <w:t>s however there were a few cohorts in the ADM program that</w:t>
      </w:r>
      <w:r w:rsidR="00BA5A97" w:rsidRPr="002F7536">
        <w:t xml:space="preserve"> were</w:t>
      </w:r>
      <w:r w:rsidR="00225CBC" w:rsidRPr="002F7536">
        <w:t xml:space="preserve"> biased heavily towards boys.</w:t>
      </w:r>
    </w:p>
    <w:p w14:paraId="5CDF7DFC" w14:textId="1FCE66AB" w:rsidR="00440862" w:rsidRDefault="00EE6CB7" w:rsidP="000D128D">
      <w:pPr>
        <w:pStyle w:val="Caption"/>
        <w:rPr>
          <w:lang w:val="en-AU"/>
        </w:rPr>
      </w:pPr>
      <w:bookmarkStart w:id="119" w:name="_Toc481511376"/>
      <w:r w:rsidRPr="000D128D">
        <w:rPr>
          <w:lang w:val="en-AU"/>
        </w:rPr>
        <w:t xml:space="preserve">Table </w:t>
      </w:r>
      <w:r w:rsidRPr="000D128D">
        <w:rPr>
          <w:lang w:val="en-AU"/>
        </w:rPr>
        <w:fldChar w:fldCharType="begin"/>
      </w:r>
      <w:r w:rsidRPr="000D128D">
        <w:rPr>
          <w:lang w:val="en-AU"/>
        </w:rPr>
        <w:instrText xml:space="preserve"> SEQ Table \* ARABIC </w:instrText>
      </w:r>
      <w:r w:rsidRPr="000D128D">
        <w:rPr>
          <w:lang w:val="en-AU"/>
        </w:rPr>
        <w:fldChar w:fldCharType="separate"/>
      </w:r>
      <w:r w:rsidR="00055B6D">
        <w:rPr>
          <w:noProof/>
          <w:lang w:val="en-AU"/>
        </w:rPr>
        <w:t>16</w:t>
      </w:r>
      <w:r w:rsidRPr="000D128D">
        <w:rPr>
          <w:lang w:val="en-AU"/>
        </w:rPr>
        <w:fldChar w:fldCharType="end"/>
      </w:r>
      <w:r w:rsidRPr="000D128D">
        <w:rPr>
          <w:lang w:val="en-AU"/>
        </w:rPr>
        <w:tab/>
      </w:r>
      <w:r w:rsidR="00637CDE" w:rsidRPr="000D128D">
        <w:rPr>
          <w:lang w:val="en-AU"/>
        </w:rPr>
        <w:t xml:space="preserve">GPI and </w:t>
      </w:r>
      <w:r w:rsidR="00BA5A97" w:rsidRPr="000D128D">
        <w:rPr>
          <w:lang w:val="en-AU"/>
        </w:rPr>
        <w:t>total number of individual students impacted by year and pr</w:t>
      </w:r>
      <w:r w:rsidR="00440862" w:rsidRPr="000D128D">
        <w:rPr>
          <w:lang w:val="en-AU"/>
        </w:rPr>
        <w:t xml:space="preserve">ogram </w:t>
      </w:r>
      <w:r w:rsidR="002A7D8F">
        <w:rPr>
          <w:lang w:val="en-AU"/>
        </w:rPr>
        <w:t xml:space="preserve">SY </w:t>
      </w:r>
      <w:r w:rsidR="00440862" w:rsidRPr="000D128D">
        <w:rPr>
          <w:lang w:val="en-AU"/>
        </w:rPr>
        <w:t>2012</w:t>
      </w:r>
      <w:r w:rsidR="00134272" w:rsidRPr="000D128D">
        <w:rPr>
          <w:lang w:val="en-AU"/>
        </w:rPr>
        <w:t>–2013</w:t>
      </w:r>
      <w:r w:rsidR="00B26C6D" w:rsidRPr="000D128D">
        <w:rPr>
          <w:lang w:val="en-AU"/>
        </w:rPr>
        <w:t xml:space="preserve"> </w:t>
      </w:r>
      <w:r w:rsidR="00440862" w:rsidRPr="000D128D">
        <w:rPr>
          <w:lang w:val="en-AU"/>
        </w:rPr>
        <w:t xml:space="preserve">to </w:t>
      </w:r>
      <w:r w:rsidR="002A7D8F">
        <w:rPr>
          <w:lang w:val="en-AU"/>
        </w:rPr>
        <w:t xml:space="preserve">SY </w:t>
      </w:r>
      <w:r w:rsidR="00B26C6D" w:rsidRPr="000D128D">
        <w:rPr>
          <w:lang w:val="en-AU"/>
        </w:rPr>
        <w:t>2016</w:t>
      </w:r>
      <w:r w:rsidR="00E20A92" w:rsidRPr="000D128D">
        <w:rPr>
          <w:lang w:val="en-AU"/>
        </w:rPr>
        <w:t>–2017</w:t>
      </w:r>
      <w:bookmarkEnd w:id="119"/>
      <w:r w:rsidR="00B26C6D" w:rsidRPr="000D128D">
        <w:rPr>
          <w:lang w:val="en-AU"/>
        </w:rPr>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28" w:type="dxa"/>
          <w:bottom w:w="57" w:type="dxa"/>
          <w:right w:w="28" w:type="dxa"/>
        </w:tblCellMar>
        <w:tblLook w:val="04A0" w:firstRow="1" w:lastRow="0" w:firstColumn="1" w:lastColumn="0" w:noHBand="0" w:noVBand="1"/>
      </w:tblPr>
      <w:tblGrid>
        <w:gridCol w:w="2466"/>
        <w:gridCol w:w="682"/>
        <w:gridCol w:w="534"/>
        <w:gridCol w:w="618"/>
        <w:gridCol w:w="461"/>
        <w:gridCol w:w="573"/>
        <w:gridCol w:w="573"/>
        <w:gridCol w:w="573"/>
        <w:gridCol w:w="482"/>
        <w:gridCol w:w="618"/>
        <w:gridCol w:w="448"/>
        <w:gridCol w:w="749"/>
        <w:gridCol w:w="573"/>
      </w:tblGrid>
      <w:tr w:rsidR="001C5C25" w:rsidRPr="002F7536" w14:paraId="7E943CCF" w14:textId="77777777" w:rsidTr="00847AF3">
        <w:tc>
          <w:tcPr>
            <w:tcW w:w="881" w:type="pct"/>
            <w:shd w:val="clear" w:color="auto" w:fill="003359" w:themeFill="accent2"/>
            <w:noWrap/>
            <w:vAlign w:val="center"/>
            <w:hideMark/>
          </w:tcPr>
          <w:p w14:paraId="18861AA8" w14:textId="77777777" w:rsidR="001C5C25" w:rsidRPr="000D128D" w:rsidRDefault="001C5C25" w:rsidP="00847AF3">
            <w:pPr>
              <w:pStyle w:val="TableText"/>
              <w:jc w:val="center"/>
              <w:rPr>
                <w:b/>
                <w:color w:val="FFFFFF" w:themeColor="background1"/>
              </w:rPr>
            </w:pPr>
            <w:r w:rsidRPr="000D128D">
              <w:rPr>
                <w:b/>
                <w:color w:val="FFFFFF" w:themeColor="background1"/>
              </w:rPr>
              <w:t>Program</w:t>
            </w:r>
          </w:p>
        </w:tc>
        <w:tc>
          <w:tcPr>
            <w:tcW w:w="723" w:type="pct"/>
            <w:gridSpan w:val="2"/>
            <w:shd w:val="clear" w:color="auto" w:fill="003359" w:themeFill="accent2"/>
            <w:noWrap/>
            <w:vAlign w:val="center"/>
            <w:hideMark/>
          </w:tcPr>
          <w:p w14:paraId="6BB9555A" w14:textId="77777777" w:rsidR="001C5C25" w:rsidRPr="000D128D" w:rsidRDefault="001C5C25" w:rsidP="00847AF3">
            <w:pPr>
              <w:pStyle w:val="TableText"/>
              <w:jc w:val="center"/>
              <w:rPr>
                <w:b/>
                <w:color w:val="FFFFFF" w:themeColor="background1"/>
              </w:rPr>
            </w:pPr>
            <w:r w:rsidRPr="000D128D">
              <w:rPr>
                <w:b/>
                <w:color w:val="FFFFFF" w:themeColor="background1"/>
              </w:rPr>
              <w:t>1 Year</w:t>
            </w:r>
          </w:p>
        </w:tc>
        <w:tc>
          <w:tcPr>
            <w:tcW w:w="650" w:type="pct"/>
            <w:gridSpan w:val="2"/>
            <w:shd w:val="clear" w:color="auto" w:fill="003359" w:themeFill="accent2"/>
            <w:noWrap/>
            <w:vAlign w:val="center"/>
            <w:hideMark/>
          </w:tcPr>
          <w:p w14:paraId="400C51FC" w14:textId="77777777" w:rsidR="001C5C25" w:rsidRPr="000D128D" w:rsidRDefault="001C5C25" w:rsidP="00847AF3">
            <w:pPr>
              <w:pStyle w:val="TableText"/>
              <w:jc w:val="center"/>
              <w:rPr>
                <w:b/>
                <w:color w:val="FFFFFF" w:themeColor="background1"/>
              </w:rPr>
            </w:pPr>
            <w:r w:rsidRPr="000D128D">
              <w:rPr>
                <w:b/>
                <w:color w:val="FFFFFF" w:themeColor="background1"/>
              </w:rPr>
              <w:t>2 Year</w:t>
            </w:r>
          </w:p>
        </w:tc>
        <w:tc>
          <w:tcPr>
            <w:tcW w:w="686" w:type="pct"/>
            <w:gridSpan w:val="2"/>
            <w:shd w:val="clear" w:color="auto" w:fill="003359" w:themeFill="accent2"/>
            <w:noWrap/>
            <w:vAlign w:val="center"/>
            <w:hideMark/>
          </w:tcPr>
          <w:p w14:paraId="33B206CA" w14:textId="77777777" w:rsidR="001C5C25" w:rsidRPr="000D128D" w:rsidRDefault="001C5C25" w:rsidP="00847AF3">
            <w:pPr>
              <w:pStyle w:val="TableText"/>
              <w:jc w:val="center"/>
              <w:rPr>
                <w:b/>
                <w:color w:val="FFFFFF" w:themeColor="background1"/>
              </w:rPr>
            </w:pPr>
            <w:r w:rsidRPr="000D128D">
              <w:rPr>
                <w:b/>
                <w:color w:val="FFFFFF" w:themeColor="background1"/>
              </w:rPr>
              <w:t>3 Year</w:t>
            </w:r>
          </w:p>
        </w:tc>
        <w:tc>
          <w:tcPr>
            <w:tcW w:w="637" w:type="pct"/>
            <w:gridSpan w:val="2"/>
            <w:shd w:val="clear" w:color="auto" w:fill="003359" w:themeFill="accent2"/>
            <w:noWrap/>
            <w:vAlign w:val="center"/>
            <w:hideMark/>
          </w:tcPr>
          <w:p w14:paraId="4FBB4FD8" w14:textId="77777777" w:rsidR="001C5C25" w:rsidRPr="000D128D" w:rsidRDefault="001C5C25" w:rsidP="00847AF3">
            <w:pPr>
              <w:pStyle w:val="TableText"/>
              <w:jc w:val="center"/>
              <w:rPr>
                <w:b/>
                <w:color w:val="FFFFFF" w:themeColor="background1"/>
              </w:rPr>
            </w:pPr>
            <w:r w:rsidRPr="000D128D">
              <w:rPr>
                <w:b/>
                <w:color w:val="FFFFFF" w:themeColor="background1"/>
              </w:rPr>
              <w:t>4 Year</w:t>
            </w:r>
          </w:p>
        </w:tc>
        <w:tc>
          <w:tcPr>
            <w:tcW w:w="643" w:type="pct"/>
            <w:gridSpan w:val="2"/>
            <w:shd w:val="clear" w:color="auto" w:fill="003359" w:themeFill="accent2"/>
            <w:noWrap/>
            <w:vAlign w:val="center"/>
            <w:hideMark/>
          </w:tcPr>
          <w:p w14:paraId="5FF2F0DA" w14:textId="77777777" w:rsidR="001C5C25" w:rsidRPr="000D128D" w:rsidRDefault="001C5C25" w:rsidP="00847AF3">
            <w:pPr>
              <w:pStyle w:val="TableText"/>
              <w:jc w:val="center"/>
              <w:rPr>
                <w:b/>
                <w:color w:val="FFFFFF" w:themeColor="background1"/>
              </w:rPr>
            </w:pPr>
            <w:r w:rsidRPr="000D128D">
              <w:rPr>
                <w:b/>
                <w:color w:val="FFFFFF" w:themeColor="background1"/>
              </w:rPr>
              <w:t>5 Year</w:t>
            </w:r>
          </w:p>
        </w:tc>
        <w:tc>
          <w:tcPr>
            <w:tcW w:w="780" w:type="pct"/>
            <w:gridSpan w:val="2"/>
            <w:shd w:val="clear" w:color="auto" w:fill="003359" w:themeFill="accent2"/>
            <w:noWrap/>
            <w:vAlign w:val="center"/>
            <w:hideMark/>
          </w:tcPr>
          <w:p w14:paraId="060EBDCE" w14:textId="77777777" w:rsidR="001C5C25" w:rsidRPr="000D128D" w:rsidRDefault="001C5C25" w:rsidP="00847AF3">
            <w:pPr>
              <w:pStyle w:val="TableText"/>
              <w:jc w:val="center"/>
              <w:rPr>
                <w:b/>
                <w:color w:val="FFFFFF" w:themeColor="background1"/>
              </w:rPr>
            </w:pPr>
            <w:r w:rsidRPr="000D128D">
              <w:rPr>
                <w:b/>
                <w:color w:val="FFFFFF" w:themeColor="background1"/>
              </w:rPr>
              <w:t>Total</w:t>
            </w:r>
          </w:p>
        </w:tc>
      </w:tr>
      <w:tr w:rsidR="001C5C25" w:rsidRPr="002F7536" w14:paraId="44DC59B2" w14:textId="77777777" w:rsidTr="00847AF3">
        <w:tc>
          <w:tcPr>
            <w:tcW w:w="881" w:type="pct"/>
            <w:shd w:val="clear" w:color="auto" w:fill="003359" w:themeFill="accent2"/>
            <w:noWrap/>
            <w:vAlign w:val="center"/>
            <w:hideMark/>
          </w:tcPr>
          <w:p w14:paraId="17EDBB27" w14:textId="77777777" w:rsidR="001C5C25" w:rsidRPr="000D128D" w:rsidRDefault="001C5C25" w:rsidP="00847AF3">
            <w:pPr>
              <w:pStyle w:val="TableText"/>
              <w:jc w:val="center"/>
              <w:rPr>
                <w:b/>
                <w:color w:val="FFFFFF" w:themeColor="background1"/>
              </w:rPr>
            </w:pPr>
          </w:p>
        </w:tc>
        <w:tc>
          <w:tcPr>
            <w:tcW w:w="401" w:type="pct"/>
            <w:shd w:val="clear" w:color="auto" w:fill="003359" w:themeFill="accent2"/>
            <w:noWrap/>
            <w:vAlign w:val="center"/>
            <w:hideMark/>
          </w:tcPr>
          <w:p w14:paraId="163174A7" w14:textId="77777777" w:rsidR="001C5C25" w:rsidRPr="000D128D" w:rsidRDefault="001C5C25" w:rsidP="00847AF3">
            <w:pPr>
              <w:pStyle w:val="TableText"/>
              <w:jc w:val="center"/>
              <w:rPr>
                <w:b/>
                <w:color w:val="FFFFFF" w:themeColor="background1"/>
              </w:rPr>
            </w:pPr>
            <w:r w:rsidRPr="000D128D">
              <w:rPr>
                <w:b/>
                <w:color w:val="FFFFFF" w:themeColor="background1"/>
              </w:rPr>
              <w:t>Enrol</w:t>
            </w:r>
          </w:p>
        </w:tc>
        <w:tc>
          <w:tcPr>
            <w:tcW w:w="321" w:type="pct"/>
            <w:shd w:val="clear" w:color="auto" w:fill="003359" w:themeFill="accent2"/>
            <w:noWrap/>
            <w:vAlign w:val="center"/>
            <w:hideMark/>
          </w:tcPr>
          <w:p w14:paraId="0254E7F7" w14:textId="77777777" w:rsidR="001C5C25" w:rsidRPr="000D128D" w:rsidRDefault="001C5C25" w:rsidP="00847AF3">
            <w:pPr>
              <w:pStyle w:val="TableText"/>
              <w:jc w:val="center"/>
              <w:rPr>
                <w:b/>
                <w:color w:val="FFFFFF" w:themeColor="background1"/>
              </w:rPr>
            </w:pPr>
            <w:r w:rsidRPr="000D128D">
              <w:rPr>
                <w:b/>
                <w:color w:val="FFFFFF" w:themeColor="background1"/>
              </w:rPr>
              <w:t>GPI</w:t>
            </w:r>
          </w:p>
        </w:tc>
        <w:tc>
          <w:tcPr>
            <w:tcW w:w="367" w:type="pct"/>
            <w:shd w:val="clear" w:color="auto" w:fill="003359" w:themeFill="accent2"/>
            <w:noWrap/>
            <w:vAlign w:val="center"/>
            <w:hideMark/>
          </w:tcPr>
          <w:p w14:paraId="0E53922D" w14:textId="77777777" w:rsidR="001C5C25" w:rsidRPr="000D128D" w:rsidRDefault="001C5C25" w:rsidP="00847AF3">
            <w:pPr>
              <w:pStyle w:val="TableText"/>
              <w:jc w:val="center"/>
              <w:rPr>
                <w:b/>
                <w:color w:val="FFFFFF" w:themeColor="background1"/>
              </w:rPr>
            </w:pPr>
            <w:r w:rsidRPr="000D128D">
              <w:rPr>
                <w:b/>
                <w:color w:val="FFFFFF" w:themeColor="background1"/>
              </w:rPr>
              <w:t>Enrol</w:t>
            </w:r>
          </w:p>
        </w:tc>
        <w:tc>
          <w:tcPr>
            <w:tcW w:w="283" w:type="pct"/>
            <w:shd w:val="clear" w:color="auto" w:fill="003359" w:themeFill="accent2"/>
            <w:noWrap/>
            <w:vAlign w:val="center"/>
            <w:hideMark/>
          </w:tcPr>
          <w:p w14:paraId="371B789B" w14:textId="77777777" w:rsidR="001C5C25" w:rsidRPr="000D128D" w:rsidRDefault="001C5C25" w:rsidP="00847AF3">
            <w:pPr>
              <w:pStyle w:val="TableText"/>
              <w:jc w:val="center"/>
              <w:rPr>
                <w:b/>
                <w:color w:val="FFFFFF" w:themeColor="background1"/>
              </w:rPr>
            </w:pPr>
            <w:r w:rsidRPr="000D128D">
              <w:rPr>
                <w:b/>
                <w:color w:val="FFFFFF" w:themeColor="background1"/>
              </w:rPr>
              <w:t>GPI</w:t>
            </w:r>
          </w:p>
        </w:tc>
        <w:tc>
          <w:tcPr>
            <w:tcW w:w="343" w:type="pct"/>
            <w:shd w:val="clear" w:color="auto" w:fill="003359" w:themeFill="accent2"/>
            <w:noWrap/>
            <w:vAlign w:val="center"/>
            <w:hideMark/>
          </w:tcPr>
          <w:p w14:paraId="33EE9BE4" w14:textId="77777777" w:rsidR="001C5C25" w:rsidRPr="000D128D" w:rsidRDefault="001C5C25" w:rsidP="00847AF3">
            <w:pPr>
              <w:pStyle w:val="TableText"/>
              <w:jc w:val="center"/>
              <w:rPr>
                <w:b/>
                <w:color w:val="FFFFFF" w:themeColor="background1"/>
              </w:rPr>
            </w:pPr>
            <w:r w:rsidRPr="000D128D">
              <w:rPr>
                <w:b/>
                <w:color w:val="FFFFFF" w:themeColor="background1"/>
              </w:rPr>
              <w:t>Enrol</w:t>
            </w:r>
          </w:p>
        </w:tc>
        <w:tc>
          <w:tcPr>
            <w:tcW w:w="343" w:type="pct"/>
            <w:shd w:val="clear" w:color="auto" w:fill="003359" w:themeFill="accent2"/>
            <w:noWrap/>
            <w:vAlign w:val="center"/>
            <w:hideMark/>
          </w:tcPr>
          <w:p w14:paraId="63DF3B8A" w14:textId="77777777" w:rsidR="001C5C25" w:rsidRPr="000D128D" w:rsidRDefault="001C5C25" w:rsidP="00847AF3">
            <w:pPr>
              <w:pStyle w:val="TableText"/>
              <w:jc w:val="center"/>
              <w:rPr>
                <w:b/>
                <w:color w:val="FFFFFF" w:themeColor="background1"/>
              </w:rPr>
            </w:pPr>
            <w:r w:rsidRPr="000D128D">
              <w:rPr>
                <w:b/>
                <w:color w:val="FFFFFF" w:themeColor="background1"/>
              </w:rPr>
              <w:t>GPI</w:t>
            </w:r>
          </w:p>
        </w:tc>
        <w:tc>
          <w:tcPr>
            <w:tcW w:w="343" w:type="pct"/>
            <w:shd w:val="clear" w:color="auto" w:fill="003359" w:themeFill="accent2"/>
            <w:noWrap/>
            <w:vAlign w:val="center"/>
            <w:hideMark/>
          </w:tcPr>
          <w:p w14:paraId="05FC0271" w14:textId="77777777" w:rsidR="001C5C25" w:rsidRPr="000D128D" w:rsidRDefault="001C5C25" w:rsidP="00847AF3">
            <w:pPr>
              <w:pStyle w:val="TableText"/>
              <w:jc w:val="center"/>
              <w:rPr>
                <w:b/>
                <w:color w:val="FFFFFF" w:themeColor="background1"/>
              </w:rPr>
            </w:pPr>
            <w:r w:rsidRPr="000D128D">
              <w:rPr>
                <w:b/>
                <w:color w:val="FFFFFF" w:themeColor="background1"/>
              </w:rPr>
              <w:t>Enrol</w:t>
            </w:r>
          </w:p>
        </w:tc>
        <w:tc>
          <w:tcPr>
            <w:tcW w:w="294" w:type="pct"/>
            <w:shd w:val="clear" w:color="auto" w:fill="003359" w:themeFill="accent2"/>
            <w:noWrap/>
            <w:vAlign w:val="center"/>
            <w:hideMark/>
          </w:tcPr>
          <w:p w14:paraId="2FF64C58" w14:textId="77777777" w:rsidR="001C5C25" w:rsidRPr="000D128D" w:rsidRDefault="001C5C25" w:rsidP="00847AF3">
            <w:pPr>
              <w:pStyle w:val="TableText"/>
              <w:jc w:val="center"/>
              <w:rPr>
                <w:b/>
                <w:color w:val="FFFFFF" w:themeColor="background1"/>
              </w:rPr>
            </w:pPr>
            <w:r w:rsidRPr="000D128D">
              <w:rPr>
                <w:b/>
                <w:color w:val="FFFFFF" w:themeColor="background1"/>
              </w:rPr>
              <w:t>GPI</w:t>
            </w:r>
          </w:p>
        </w:tc>
        <w:tc>
          <w:tcPr>
            <w:tcW w:w="367" w:type="pct"/>
            <w:shd w:val="clear" w:color="auto" w:fill="003359" w:themeFill="accent2"/>
            <w:noWrap/>
            <w:vAlign w:val="center"/>
            <w:hideMark/>
          </w:tcPr>
          <w:p w14:paraId="16DB94A7" w14:textId="77777777" w:rsidR="001C5C25" w:rsidRPr="000D128D" w:rsidRDefault="001C5C25" w:rsidP="00847AF3">
            <w:pPr>
              <w:pStyle w:val="TableText"/>
              <w:jc w:val="center"/>
              <w:rPr>
                <w:b/>
                <w:color w:val="FFFFFF" w:themeColor="background1"/>
              </w:rPr>
            </w:pPr>
            <w:r w:rsidRPr="000D128D">
              <w:rPr>
                <w:b/>
                <w:color w:val="FFFFFF" w:themeColor="background1"/>
              </w:rPr>
              <w:t>Enrol</w:t>
            </w:r>
          </w:p>
        </w:tc>
        <w:tc>
          <w:tcPr>
            <w:tcW w:w="275" w:type="pct"/>
            <w:shd w:val="clear" w:color="auto" w:fill="003359" w:themeFill="accent2"/>
            <w:noWrap/>
            <w:vAlign w:val="center"/>
            <w:hideMark/>
          </w:tcPr>
          <w:p w14:paraId="00E2857E" w14:textId="77777777" w:rsidR="001C5C25" w:rsidRPr="000D128D" w:rsidRDefault="001C5C25" w:rsidP="00847AF3">
            <w:pPr>
              <w:pStyle w:val="TableText"/>
              <w:jc w:val="center"/>
              <w:rPr>
                <w:b/>
                <w:color w:val="FFFFFF" w:themeColor="background1"/>
              </w:rPr>
            </w:pPr>
            <w:r w:rsidRPr="000D128D">
              <w:rPr>
                <w:b/>
                <w:color w:val="FFFFFF" w:themeColor="background1"/>
              </w:rPr>
              <w:t>GPI</w:t>
            </w:r>
          </w:p>
        </w:tc>
        <w:tc>
          <w:tcPr>
            <w:tcW w:w="437" w:type="pct"/>
            <w:shd w:val="clear" w:color="auto" w:fill="003359" w:themeFill="accent2"/>
            <w:noWrap/>
            <w:vAlign w:val="center"/>
            <w:hideMark/>
          </w:tcPr>
          <w:p w14:paraId="0D27D671" w14:textId="77777777" w:rsidR="001C5C25" w:rsidRPr="000D128D" w:rsidRDefault="001C5C25" w:rsidP="00847AF3">
            <w:pPr>
              <w:pStyle w:val="TableText"/>
              <w:jc w:val="center"/>
              <w:rPr>
                <w:b/>
                <w:color w:val="FFFFFF" w:themeColor="background1"/>
              </w:rPr>
            </w:pPr>
            <w:r w:rsidRPr="000D128D">
              <w:rPr>
                <w:b/>
                <w:color w:val="FFFFFF" w:themeColor="background1"/>
              </w:rPr>
              <w:t>Enrol</w:t>
            </w:r>
          </w:p>
        </w:tc>
        <w:tc>
          <w:tcPr>
            <w:tcW w:w="344" w:type="pct"/>
            <w:shd w:val="clear" w:color="auto" w:fill="003359" w:themeFill="accent2"/>
            <w:noWrap/>
            <w:vAlign w:val="center"/>
            <w:hideMark/>
          </w:tcPr>
          <w:p w14:paraId="4C5A7236" w14:textId="77777777" w:rsidR="001C5C25" w:rsidRPr="000D128D" w:rsidRDefault="001C5C25" w:rsidP="00847AF3">
            <w:pPr>
              <w:pStyle w:val="TableText"/>
              <w:jc w:val="center"/>
              <w:rPr>
                <w:b/>
                <w:color w:val="FFFFFF" w:themeColor="background1"/>
              </w:rPr>
            </w:pPr>
            <w:r w:rsidRPr="000D128D">
              <w:rPr>
                <w:b/>
                <w:color w:val="FFFFFF" w:themeColor="background1"/>
              </w:rPr>
              <w:t>GPI</w:t>
            </w:r>
          </w:p>
        </w:tc>
      </w:tr>
      <w:tr w:rsidR="001C5C25" w:rsidRPr="002F7536" w14:paraId="491D2D56" w14:textId="77777777" w:rsidTr="00847AF3">
        <w:tc>
          <w:tcPr>
            <w:tcW w:w="881" w:type="pct"/>
            <w:shd w:val="clear" w:color="auto" w:fill="auto"/>
            <w:noWrap/>
            <w:vAlign w:val="center"/>
            <w:hideMark/>
          </w:tcPr>
          <w:p w14:paraId="5469DC2D" w14:textId="77777777" w:rsidR="001C5C25" w:rsidRPr="002F7536" w:rsidRDefault="001C5C25" w:rsidP="00847AF3">
            <w:pPr>
              <w:pStyle w:val="TableText"/>
            </w:pPr>
            <w:r w:rsidRPr="002F7536">
              <w:t>BRAC Schools</w:t>
            </w:r>
          </w:p>
        </w:tc>
        <w:tc>
          <w:tcPr>
            <w:tcW w:w="401" w:type="pct"/>
            <w:shd w:val="clear" w:color="auto" w:fill="auto"/>
            <w:noWrap/>
            <w:hideMark/>
          </w:tcPr>
          <w:p w14:paraId="7C30945E" w14:textId="77777777" w:rsidR="001C5C25" w:rsidRPr="002F7536" w:rsidRDefault="001C5C25" w:rsidP="00847AF3">
            <w:pPr>
              <w:pStyle w:val="TableText"/>
              <w:jc w:val="right"/>
            </w:pPr>
            <w:r w:rsidRPr="002F7536">
              <w:t>28,504</w:t>
            </w:r>
          </w:p>
        </w:tc>
        <w:tc>
          <w:tcPr>
            <w:tcW w:w="321" w:type="pct"/>
            <w:shd w:val="clear" w:color="auto" w:fill="auto"/>
            <w:noWrap/>
            <w:hideMark/>
          </w:tcPr>
          <w:p w14:paraId="6EB8DB2C" w14:textId="77777777" w:rsidR="001C5C25" w:rsidRPr="002F7536" w:rsidRDefault="001C5C25" w:rsidP="00847AF3">
            <w:pPr>
              <w:pStyle w:val="TableText"/>
              <w:jc w:val="right"/>
            </w:pPr>
            <w:r w:rsidRPr="002F7536">
              <w:t>1.00</w:t>
            </w:r>
          </w:p>
        </w:tc>
        <w:tc>
          <w:tcPr>
            <w:tcW w:w="367" w:type="pct"/>
            <w:shd w:val="clear" w:color="auto" w:fill="auto"/>
            <w:noWrap/>
            <w:hideMark/>
          </w:tcPr>
          <w:p w14:paraId="44BD1F18" w14:textId="77777777" w:rsidR="001C5C25" w:rsidRPr="002F7536" w:rsidRDefault="001C5C25" w:rsidP="00847AF3">
            <w:pPr>
              <w:pStyle w:val="TableText"/>
              <w:jc w:val="right"/>
            </w:pPr>
            <w:r w:rsidRPr="002F7536">
              <w:t>874</w:t>
            </w:r>
          </w:p>
        </w:tc>
        <w:tc>
          <w:tcPr>
            <w:tcW w:w="283" w:type="pct"/>
            <w:shd w:val="clear" w:color="auto" w:fill="auto"/>
            <w:noWrap/>
            <w:hideMark/>
          </w:tcPr>
          <w:p w14:paraId="265EBC27" w14:textId="77777777" w:rsidR="001C5C25" w:rsidRPr="002F7536" w:rsidRDefault="001C5C25" w:rsidP="00847AF3">
            <w:pPr>
              <w:pStyle w:val="TableText"/>
              <w:jc w:val="right"/>
            </w:pPr>
            <w:r w:rsidRPr="002F7536">
              <w:t>0.82</w:t>
            </w:r>
          </w:p>
        </w:tc>
        <w:tc>
          <w:tcPr>
            <w:tcW w:w="343" w:type="pct"/>
            <w:shd w:val="clear" w:color="auto" w:fill="auto"/>
            <w:noWrap/>
            <w:hideMark/>
          </w:tcPr>
          <w:p w14:paraId="1B64F53E" w14:textId="77777777" w:rsidR="001C5C25" w:rsidRPr="002F7536" w:rsidRDefault="001C5C25" w:rsidP="00847AF3">
            <w:pPr>
              <w:pStyle w:val="TableText"/>
              <w:jc w:val="right"/>
            </w:pPr>
            <w:r w:rsidRPr="002F7536">
              <w:t>4,007</w:t>
            </w:r>
          </w:p>
        </w:tc>
        <w:tc>
          <w:tcPr>
            <w:tcW w:w="343" w:type="pct"/>
            <w:shd w:val="clear" w:color="auto" w:fill="auto"/>
            <w:noWrap/>
            <w:hideMark/>
          </w:tcPr>
          <w:p w14:paraId="0B211388" w14:textId="77777777" w:rsidR="001C5C25" w:rsidRPr="002F7536" w:rsidRDefault="001C5C25" w:rsidP="00847AF3">
            <w:pPr>
              <w:pStyle w:val="TableText"/>
              <w:jc w:val="right"/>
            </w:pPr>
            <w:r w:rsidRPr="002F7536">
              <w:t>0.74</w:t>
            </w:r>
          </w:p>
        </w:tc>
        <w:tc>
          <w:tcPr>
            <w:tcW w:w="343" w:type="pct"/>
            <w:shd w:val="clear" w:color="auto" w:fill="auto"/>
            <w:noWrap/>
            <w:hideMark/>
          </w:tcPr>
          <w:p w14:paraId="0EF7113D" w14:textId="77777777" w:rsidR="001C5C25" w:rsidRPr="002F7536" w:rsidRDefault="001C5C25" w:rsidP="00847AF3">
            <w:pPr>
              <w:pStyle w:val="TableText"/>
              <w:jc w:val="right"/>
            </w:pPr>
            <w:r w:rsidRPr="002F7536">
              <w:t>9,693</w:t>
            </w:r>
          </w:p>
        </w:tc>
        <w:tc>
          <w:tcPr>
            <w:tcW w:w="294" w:type="pct"/>
            <w:shd w:val="clear" w:color="auto" w:fill="auto"/>
            <w:noWrap/>
            <w:hideMark/>
          </w:tcPr>
          <w:p w14:paraId="375D19EB" w14:textId="77777777" w:rsidR="001C5C25" w:rsidRPr="002F7536" w:rsidRDefault="001C5C25" w:rsidP="00847AF3">
            <w:pPr>
              <w:pStyle w:val="TableText"/>
              <w:jc w:val="right"/>
            </w:pPr>
            <w:r w:rsidRPr="002F7536">
              <w:t>0.93</w:t>
            </w:r>
          </w:p>
        </w:tc>
        <w:tc>
          <w:tcPr>
            <w:tcW w:w="367" w:type="pct"/>
            <w:shd w:val="clear" w:color="auto" w:fill="auto"/>
            <w:noWrap/>
            <w:hideMark/>
          </w:tcPr>
          <w:p w14:paraId="09B80E29" w14:textId="77777777" w:rsidR="001C5C25" w:rsidRPr="002F7536" w:rsidRDefault="001C5C25" w:rsidP="00847AF3">
            <w:pPr>
              <w:pStyle w:val="TableText"/>
              <w:jc w:val="right"/>
            </w:pPr>
            <w:r w:rsidRPr="002F7536">
              <w:t>7,940</w:t>
            </w:r>
          </w:p>
        </w:tc>
        <w:tc>
          <w:tcPr>
            <w:tcW w:w="275" w:type="pct"/>
            <w:shd w:val="clear" w:color="auto" w:fill="auto"/>
            <w:noWrap/>
            <w:hideMark/>
          </w:tcPr>
          <w:p w14:paraId="750400CD" w14:textId="77777777" w:rsidR="001C5C25" w:rsidRPr="002F7536" w:rsidRDefault="001C5C25" w:rsidP="00847AF3">
            <w:pPr>
              <w:pStyle w:val="TableText"/>
              <w:jc w:val="right"/>
            </w:pPr>
            <w:r w:rsidRPr="002F7536">
              <w:t>1.01</w:t>
            </w:r>
          </w:p>
        </w:tc>
        <w:tc>
          <w:tcPr>
            <w:tcW w:w="437" w:type="pct"/>
            <w:shd w:val="clear" w:color="auto" w:fill="auto"/>
            <w:noWrap/>
            <w:hideMark/>
          </w:tcPr>
          <w:p w14:paraId="359FA45F" w14:textId="77777777" w:rsidR="001C5C25" w:rsidRPr="002F7536" w:rsidRDefault="001C5C25" w:rsidP="00847AF3">
            <w:pPr>
              <w:pStyle w:val="TableText"/>
              <w:jc w:val="right"/>
            </w:pPr>
            <w:r w:rsidRPr="002F7536">
              <w:t>51,018</w:t>
            </w:r>
          </w:p>
        </w:tc>
        <w:tc>
          <w:tcPr>
            <w:tcW w:w="344" w:type="pct"/>
            <w:shd w:val="clear" w:color="auto" w:fill="auto"/>
            <w:noWrap/>
            <w:hideMark/>
          </w:tcPr>
          <w:p w14:paraId="48719991" w14:textId="77777777" w:rsidR="001C5C25" w:rsidRPr="002F7536" w:rsidRDefault="001C5C25" w:rsidP="00847AF3">
            <w:pPr>
              <w:pStyle w:val="TableText"/>
              <w:jc w:val="right"/>
            </w:pPr>
            <w:r w:rsidRPr="002F7536">
              <w:t>0.96</w:t>
            </w:r>
          </w:p>
        </w:tc>
      </w:tr>
      <w:tr w:rsidR="001C5C25" w:rsidRPr="002F7536" w14:paraId="0DEA0318" w14:textId="77777777" w:rsidTr="00847AF3">
        <w:tc>
          <w:tcPr>
            <w:tcW w:w="881" w:type="pct"/>
            <w:shd w:val="clear" w:color="auto" w:fill="auto"/>
            <w:noWrap/>
            <w:vAlign w:val="center"/>
            <w:hideMark/>
          </w:tcPr>
          <w:p w14:paraId="7F611807" w14:textId="77777777" w:rsidR="001C5C25" w:rsidRPr="002F7536" w:rsidRDefault="001C5C25" w:rsidP="00847AF3">
            <w:pPr>
              <w:pStyle w:val="TableText"/>
            </w:pPr>
            <w:r w:rsidRPr="002F7536">
              <w:t xml:space="preserve">UNICEF Tahderiyyah </w:t>
            </w:r>
          </w:p>
        </w:tc>
        <w:tc>
          <w:tcPr>
            <w:tcW w:w="401" w:type="pct"/>
            <w:shd w:val="clear" w:color="auto" w:fill="auto"/>
            <w:noWrap/>
            <w:hideMark/>
          </w:tcPr>
          <w:p w14:paraId="4AE3B1F0" w14:textId="77777777" w:rsidR="001C5C25" w:rsidRPr="002F7536" w:rsidRDefault="001C5C25" w:rsidP="00847AF3">
            <w:pPr>
              <w:pStyle w:val="TableText"/>
              <w:jc w:val="right"/>
            </w:pPr>
            <w:r w:rsidRPr="002F7536">
              <w:t>29,825</w:t>
            </w:r>
          </w:p>
        </w:tc>
        <w:tc>
          <w:tcPr>
            <w:tcW w:w="321" w:type="pct"/>
            <w:shd w:val="clear" w:color="auto" w:fill="auto"/>
            <w:noWrap/>
            <w:hideMark/>
          </w:tcPr>
          <w:p w14:paraId="1C2E2586" w14:textId="77777777" w:rsidR="001C5C25" w:rsidRPr="002F7536" w:rsidRDefault="001C5C25" w:rsidP="00847AF3">
            <w:pPr>
              <w:pStyle w:val="TableText"/>
              <w:jc w:val="right"/>
            </w:pPr>
            <w:r w:rsidRPr="002F7536">
              <w:t>1.07</w:t>
            </w:r>
          </w:p>
        </w:tc>
        <w:tc>
          <w:tcPr>
            <w:tcW w:w="367" w:type="pct"/>
            <w:shd w:val="clear" w:color="auto" w:fill="auto"/>
            <w:noWrap/>
            <w:hideMark/>
          </w:tcPr>
          <w:p w14:paraId="31623749" w14:textId="77777777" w:rsidR="001C5C25" w:rsidRPr="002F7536" w:rsidRDefault="001C5C25" w:rsidP="00847AF3">
            <w:pPr>
              <w:pStyle w:val="TableText"/>
              <w:jc w:val="right"/>
            </w:pPr>
            <w:r w:rsidRPr="002F7536">
              <w:t> </w:t>
            </w:r>
          </w:p>
        </w:tc>
        <w:tc>
          <w:tcPr>
            <w:tcW w:w="283" w:type="pct"/>
            <w:shd w:val="clear" w:color="auto" w:fill="auto"/>
            <w:noWrap/>
            <w:hideMark/>
          </w:tcPr>
          <w:p w14:paraId="1FEFA870" w14:textId="77777777" w:rsidR="001C5C25" w:rsidRPr="002F7536" w:rsidRDefault="001C5C25" w:rsidP="00847AF3">
            <w:pPr>
              <w:pStyle w:val="TableText"/>
              <w:jc w:val="right"/>
            </w:pPr>
            <w:r w:rsidRPr="002F7536">
              <w:t> </w:t>
            </w:r>
          </w:p>
        </w:tc>
        <w:tc>
          <w:tcPr>
            <w:tcW w:w="343" w:type="pct"/>
            <w:shd w:val="clear" w:color="auto" w:fill="auto"/>
            <w:noWrap/>
            <w:hideMark/>
          </w:tcPr>
          <w:p w14:paraId="481D9E03" w14:textId="77777777" w:rsidR="001C5C25" w:rsidRPr="002F7536" w:rsidRDefault="001C5C25" w:rsidP="00847AF3">
            <w:pPr>
              <w:pStyle w:val="TableText"/>
              <w:jc w:val="right"/>
            </w:pPr>
            <w:r w:rsidRPr="002F7536">
              <w:t> </w:t>
            </w:r>
          </w:p>
        </w:tc>
        <w:tc>
          <w:tcPr>
            <w:tcW w:w="343" w:type="pct"/>
            <w:shd w:val="clear" w:color="auto" w:fill="auto"/>
            <w:noWrap/>
            <w:hideMark/>
          </w:tcPr>
          <w:p w14:paraId="3343C450" w14:textId="77777777" w:rsidR="001C5C25" w:rsidRPr="002F7536" w:rsidRDefault="001C5C25" w:rsidP="00847AF3">
            <w:pPr>
              <w:pStyle w:val="TableText"/>
              <w:jc w:val="right"/>
            </w:pPr>
            <w:r w:rsidRPr="002F7536">
              <w:t> </w:t>
            </w:r>
          </w:p>
        </w:tc>
        <w:tc>
          <w:tcPr>
            <w:tcW w:w="343" w:type="pct"/>
            <w:shd w:val="clear" w:color="auto" w:fill="auto"/>
            <w:noWrap/>
            <w:hideMark/>
          </w:tcPr>
          <w:p w14:paraId="49CF0821" w14:textId="77777777" w:rsidR="001C5C25" w:rsidRPr="002F7536" w:rsidRDefault="001C5C25" w:rsidP="00847AF3">
            <w:pPr>
              <w:pStyle w:val="TableText"/>
              <w:jc w:val="right"/>
            </w:pPr>
            <w:r w:rsidRPr="002F7536">
              <w:t> </w:t>
            </w:r>
          </w:p>
        </w:tc>
        <w:tc>
          <w:tcPr>
            <w:tcW w:w="294" w:type="pct"/>
            <w:shd w:val="clear" w:color="auto" w:fill="auto"/>
            <w:noWrap/>
            <w:hideMark/>
          </w:tcPr>
          <w:p w14:paraId="2677B660" w14:textId="77777777" w:rsidR="001C5C25" w:rsidRPr="002F7536" w:rsidRDefault="001C5C25" w:rsidP="00847AF3">
            <w:pPr>
              <w:pStyle w:val="TableText"/>
              <w:jc w:val="right"/>
            </w:pPr>
            <w:r w:rsidRPr="002F7536">
              <w:t> </w:t>
            </w:r>
          </w:p>
        </w:tc>
        <w:tc>
          <w:tcPr>
            <w:tcW w:w="367" w:type="pct"/>
            <w:shd w:val="clear" w:color="auto" w:fill="auto"/>
            <w:noWrap/>
            <w:hideMark/>
          </w:tcPr>
          <w:p w14:paraId="599C594A" w14:textId="77777777" w:rsidR="001C5C25" w:rsidRPr="002F7536" w:rsidRDefault="001C5C25" w:rsidP="00847AF3">
            <w:pPr>
              <w:pStyle w:val="TableText"/>
              <w:jc w:val="right"/>
            </w:pPr>
            <w:r w:rsidRPr="002F7536">
              <w:t> </w:t>
            </w:r>
          </w:p>
        </w:tc>
        <w:tc>
          <w:tcPr>
            <w:tcW w:w="275" w:type="pct"/>
            <w:shd w:val="clear" w:color="auto" w:fill="auto"/>
            <w:noWrap/>
            <w:hideMark/>
          </w:tcPr>
          <w:p w14:paraId="5E1A529C" w14:textId="77777777" w:rsidR="001C5C25" w:rsidRPr="002F7536" w:rsidRDefault="001C5C25" w:rsidP="00847AF3">
            <w:pPr>
              <w:pStyle w:val="TableText"/>
              <w:jc w:val="right"/>
            </w:pPr>
            <w:r w:rsidRPr="002F7536">
              <w:t> </w:t>
            </w:r>
          </w:p>
        </w:tc>
        <w:tc>
          <w:tcPr>
            <w:tcW w:w="437" w:type="pct"/>
            <w:shd w:val="clear" w:color="auto" w:fill="auto"/>
            <w:noWrap/>
            <w:hideMark/>
          </w:tcPr>
          <w:p w14:paraId="32E005A3" w14:textId="77777777" w:rsidR="001C5C25" w:rsidRPr="002F7536" w:rsidRDefault="001C5C25" w:rsidP="00847AF3">
            <w:pPr>
              <w:pStyle w:val="TableText"/>
              <w:jc w:val="right"/>
            </w:pPr>
            <w:r w:rsidRPr="002F7536">
              <w:t>29,825</w:t>
            </w:r>
          </w:p>
        </w:tc>
        <w:tc>
          <w:tcPr>
            <w:tcW w:w="344" w:type="pct"/>
            <w:shd w:val="clear" w:color="auto" w:fill="auto"/>
            <w:noWrap/>
            <w:hideMark/>
          </w:tcPr>
          <w:p w14:paraId="57450552" w14:textId="77777777" w:rsidR="001C5C25" w:rsidRPr="002F7536" w:rsidRDefault="001C5C25" w:rsidP="00847AF3">
            <w:pPr>
              <w:pStyle w:val="TableText"/>
              <w:jc w:val="right"/>
            </w:pPr>
            <w:r w:rsidRPr="002F7536">
              <w:t>1.07</w:t>
            </w:r>
          </w:p>
        </w:tc>
      </w:tr>
      <w:tr w:rsidR="001C5C25" w:rsidRPr="002F7536" w14:paraId="1E11D126" w14:textId="77777777" w:rsidTr="00847AF3">
        <w:tc>
          <w:tcPr>
            <w:tcW w:w="881" w:type="pct"/>
            <w:shd w:val="clear" w:color="auto" w:fill="auto"/>
            <w:noWrap/>
            <w:vAlign w:val="center"/>
            <w:hideMark/>
          </w:tcPr>
          <w:p w14:paraId="65855D33" w14:textId="77777777" w:rsidR="001C5C25" w:rsidRPr="002F7536" w:rsidRDefault="001C5C25" w:rsidP="00847AF3">
            <w:pPr>
              <w:pStyle w:val="TableText"/>
            </w:pPr>
            <w:r w:rsidRPr="002F7536">
              <w:t>Cardno Madaris</w:t>
            </w:r>
          </w:p>
        </w:tc>
        <w:tc>
          <w:tcPr>
            <w:tcW w:w="401" w:type="pct"/>
            <w:shd w:val="clear" w:color="auto" w:fill="auto"/>
            <w:noWrap/>
            <w:hideMark/>
          </w:tcPr>
          <w:p w14:paraId="4855512F" w14:textId="77777777" w:rsidR="001C5C25" w:rsidRPr="002F7536" w:rsidRDefault="001C5C25" w:rsidP="00847AF3">
            <w:pPr>
              <w:pStyle w:val="TableText"/>
              <w:jc w:val="right"/>
            </w:pPr>
            <w:r w:rsidRPr="002F7536">
              <w:t>2574</w:t>
            </w:r>
          </w:p>
        </w:tc>
        <w:tc>
          <w:tcPr>
            <w:tcW w:w="321" w:type="pct"/>
            <w:shd w:val="clear" w:color="auto" w:fill="auto"/>
            <w:noWrap/>
            <w:hideMark/>
          </w:tcPr>
          <w:p w14:paraId="0C1841E2" w14:textId="77777777" w:rsidR="001C5C25" w:rsidRPr="002F7536" w:rsidRDefault="001C5C25" w:rsidP="00847AF3">
            <w:pPr>
              <w:pStyle w:val="TableText"/>
              <w:jc w:val="right"/>
            </w:pPr>
            <w:r w:rsidRPr="002F7536">
              <w:t>1.04</w:t>
            </w:r>
          </w:p>
        </w:tc>
        <w:tc>
          <w:tcPr>
            <w:tcW w:w="367" w:type="pct"/>
            <w:shd w:val="clear" w:color="auto" w:fill="auto"/>
            <w:noWrap/>
            <w:hideMark/>
          </w:tcPr>
          <w:p w14:paraId="19A42B5C" w14:textId="77777777" w:rsidR="001C5C25" w:rsidRPr="002F7536" w:rsidRDefault="001C5C25" w:rsidP="00847AF3">
            <w:pPr>
              <w:pStyle w:val="TableText"/>
              <w:jc w:val="right"/>
            </w:pPr>
            <w:r w:rsidRPr="002F7536">
              <w:t>2612</w:t>
            </w:r>
          </w:p>
        </w:tc>
        <w:tc>
          <w:tcPr>
            <w:tcW w:w="283" w:type="pct"/>
            <w:shd w:val="clear" w:color="auto" w:fill="auto"/>
            <w:noWrap/>
            <w:hideMark/>
          </w:tcPr>
          <w:p w14:paraId="4A201B00" w14:textId="77777777" w:rsidR="001C5C25" w:rsidRPr="002F7536" w:rsidRDefault="001C5C25" w:rsidP="00847AF3">
            <w:pPr>
              <w:pStyle w:val="TableText"/>
              <w:jc w:val="right"/>
            </w:pPr>
            <w:r w:rsidRPr="002F7536">
              <w:t>0.91</w:t>
            </w:r>
          </w:p>
        </w:tc>
        <w:tc>
          <w:tcPr>
            <w:tcW w:w="343" w:type="pct"/>
            <w:shd w:val="clear" w:color="auto" w:fill="auto"/>
            <w:noWrap/>
            <w:hideMark/>
          </w:tcPr>
          <w:p w14:paraId="4CB899C7" w14:textId="77777777" w:rsidR="001C5C25" w:rsidRPr="002F7536" w:rsidRDefault="001C5C25" w:rsidP="00847AF3">
            <w:pPr>
              <w:pStyle w:val="TableText"/>
              <w:jc w:val="right"/>
            </w:pPr>
            <w:r w:rsidRPr="002F7536">
              <w:t> </w:t>
            </w:r>
          </w:p>
        </w:tc>
        <w:tc>
          <w:tcPr>
            <w:tcW w:w="343" w:type="pct"/>
            <w:shd w:val="clear" w:color="auto" w:fill="auto"/>
            <w:noWrap/>
            <w:hideMark/>
          </w:tcPr>
          <w:p w14:paraId="60F04BC5" w14:textId="77777777" w:rsidR="001C5C25" w:rsidRPr="002F7536" w:rsidRDefault="001C5C25" w:rsidP="00847AF3">
            <w:pPr>
              <w:pStyle w:val="TableText"/>
              <w:jc w:val="right"/>
            </w:pPr>
            <w:r w:rsidRPr="002F7536">
              <w:t> </w:t>
            </w:r>
          </w:p>
        </w:tc>
        <w:tc>
          <w:tcPr>
            <w:tcW w:w="343" w:type="pct"/>
            <w:shd w:val="clear" w:color="auto" w:fill="auto"/>
            <w:noWrap/>
            <w:hideMark/>
          </w:tcPr>
          <w:p w14:paraId="7D97B4A8" w14:textId="77777777" w:rsidR="001C5C25" w:rsidRPr="002F7536" w:rsidRDefault="001C5C25" w:rsidP="00847AF3">
            <w:pPr>
              <w:pStyle w:val="TableText"/>
              <w:jc w:val="right"/>
            </w:pPr>
            <w:r w:rsidRPr="002F7536">
              <w:t> </w:t>
            </w:r>
          </w:p>
        </w:tc>
        <w:tc>
          <w:tcPr>
            <w:tcW w:w="294" w:type="pct"/>
            <w:shd w:val="clear" w:color="auto" w:fill="auto"/>
            <w:noWrap/>
            <w:hideMark/>
          </w:tcPr>
          <w:p w14:paraId="3FFA870B" w14:textId="77777777" w:rsidR="001C5C25" w:rsidRPr="002F7536" w:rsidRDefault="001C5C25" w:rsidP="00847AF3">
            <w:pPr>
              <w:pStyle w:val="TableText"/>
              <w:jc w:val="right"/>
            </w:pPr>
            <w:r w:rsidRPr="002F7536">
              <w:t> </w:t>
            </w:r>
          </w:p>
        </w:tc>
        <w:tc>
          <w:tcPr>
            <w:tcW w:w="367" w:type="pct"/>
            <w:shd w:val="clear" w:color="auto" w:fill="auto"/>
            <w:noWrap/>
            <w:hideMark/>
          </w:tcPr>
          <w:p w14:paraId="091B8E23" w14:textId="77777777" w:rsidR="001C5C25" w:rsidRPr="002F7536" w:rsidRDefault="001C5C25" w:rsidP="00847AF3">
            <w:pPr>
              <w:pStyle w:val="TableText"/>
              <w:jc w:val="right"/>
            </w:pPr>
            <w:r w:rsidRPr="002F7536">
              <w:t> </w:t>
            </w:r>
          </w:p>
        </w:tc>
        <w:tc>
          <w:tcPr>
            <w:tcW w:w="275" w:type="pct"/>
            <w:shd w:val="clear" w:color="auto" w:fill="auto"/>
            <w:noWrap/>
            <w:hideMark/>
          </w:tcPr>
          <w:p w14:paraId="01287FBA" w14:textId="77777777" w:rsidR="001C5C25" w:rsidRPr="002F7536" w:rsidRDefault="001C5C25" w:rsidP="00847AF3">
            <w:pPr>
              <w:pStyle w:val="TableText"/>
              <w:jc w:val="right"/>
            </w:pPr>
            <w:r w:rsidRPr="002F7536">
              <w:t> </w:t>
            </w:r>
          </w:p>
        </w:tc>
        <w:tc>
          <w:tcPr>
            <w:tcW w:w="437" w:type="pct"/>
            <w:shd w:val="clear" w:color="auto" w:fill="auto"/>
            <w:noWrap/>
            <w:hideMark/>
          </w:tcPr>
          <w:p w14:paraId="09B8C017" w14:textId="77777777" w:rsidR="001C5C25" w:rsidRPr="002F7536" w:rsidRDefault="001C5C25" w:rsidP="00847AF3">
            <w:pPr>
              <w:pStyle w:val="TableText"/>
              <w:jc w:val="right"/>
            </w:pPr>
            <w:r w:rsidRPr="002F7536">
              <w:t>5,186</w:t>
            </w:r>
          </w:p>
        </w:tc>
        <w:tc>
          <w:tcPr>
            <w:tcW w:w="344" w:type="pct"/>
            <w:shd w:val="clear" w:color="auto" w:fill="auto"/>
            <w:noWrap/>
            <w:hideMark/>
          </w:tcPr>
          <w:p w14:paraId="0FADEAB5" w14:textId="77777777" w:rsidR="001C5C25" w:rsidRPr="002F7536" w:rsidRDefault="001C5C25" w:rsidP="00847AF3">
            <w:pPr>
              <w:pStyle w:val="TableText"/>
              <w:jc w:val="right"/>
            </w:pPr>
            <w:r w:rsidRPr="002F7536">
              <w:t>0.97</w:t>
            </w:r>
          </w:p>
        </w:tc>
      </w:tr>
      <w:tr w:rsidR="001C5C25" w:rsidRPr="002F7536" w14:paraId="641ADCE9" w14:textId="77777777" w:rsidTr="00847AF3">
        <w:tc>
          <w:tcPr>
            <w:tcW w:w="881" w:type="pct"/>
            <w:shd w:val="clear" w:color="auto" w:fill="auto"/>
            <w:noWrap/>
            <w:vAlign w:val="center"/>
            <w:hideMark/>
          </w:tcPr>
          <w:p w14:paraId="2C916128" w14:textId="77777777" w:rsidR="001C5C25" w:rsidRPr="002F7536" w:rsidRDefault="001C5C25" w:rsidP="00847AF3">
            <w:pPr>
              <w:pStyle w:val="TableText"/>
            </w:pPr>
            <w:r w:rsidRPr="002F7536">
              <w:t>Total</w:t>
            </w:r>
          </w:p>
        </w:tc>
        <w:tc>
          <w:tcPr>
            <w:tcW w:w="401" w:type="pct"/>
            <w:shd w:val="clear" w:color="auto" w:fill="auto"/>
            <w:noWrap/>
            <w:hideMark/>
          </w:tcPr>
          <w:p w14:paraId="6048FC28" w14:textId="77777777" w:rsidR="001C5C25" w:rsidRPr="002F7536" w:rsidRDefault="001C5C25" w:rsidP="00847AF3">
            <w:pPr>
              <w:pStyle w:val="TableText"/>
              <w:jc w:val="right"/>
            </w:pPr>
            <w:r w:rsidRPr="002F7536">
              <w:t>60,903</w:t>
            </w:r>
          </w:p>
        </w:tc>
        <w:tc>
          <w:tcPr>
            <w:tcW w:w="321" w:type="pct"/>
            <w:shd w:val="clear" w:color="auto" w:fill="auto"/>
            <w:noWrap/>
            <w:hideMark/>
          </w:tcPr>
          <w:p w14:paraId="6AFE6AB3" w14:textId="77777777" w:rsidR="001C5C25" w:rsidRPr="002F7536" w:rsidRDefault="001C5C25" w:rsidP="00847AF3">
            <w:pPr>
              <w:pStyle w:val="TableText"/>
              <w:jc w:val="right"/>
            </w:pPr>
            <w:r w:rsidRPr="002F7536">
              <w:t>1.04</w:t>
            </w:r>
          </w:p>
        </w:tc>
        <w:tc>
          <w:tcPr>
            <w:tcW w:w="367" w:type="pct"/>
            <w:shd w:val="clear" w:color="auto" w:fill="auto"/>
            <w:noWrap/>
            <w:hideMark/>
          </w:tcPr>
          <w:p w14:paraId="3D504738" w14:textId="77777777" w:rsidR="001C5C25" w:rsidRPr="002F7536" w:rsidRDefault="001C5C25" w:rsidP="00847AF3">
            <w:pPr>
              <w:pStyle w:val="TableText"/>
              <w:jc w:val="right"/>
            </w:pPr>
            <w:r w:rsidRPr="002F7536">
              <w:t>3,486</w:t>
            </w:r>
          </w:p>
        </w:tc>
        <w:tc>
          <w:tcPr>
            <w:tcW w:w="283" w:type="pct"/>
            <w:shd w:val="clear" w:color="auto" w:fill="auto"/>
            <w:noWrap/>
            <w:hideMark/>
          </w:tcPr>
          <w:p w14:paraId="4BC9024A" w14:textId="77777777" w:rsidR="001C5C25" w:rsidRPr="002F7536" w:rsidRDefault="001C5C25" w:rsidP="00847AF3">
            <w:pPr>
              <w:pStyle w:val="TableText"/>
              <w:jc w:val="right"/>
            </w:pPr>
            <w:r w:rsidRPr="002F7536">
              <w:t>0.88</w:t>
            </w:r>
          </w:p>
        </w:tc>
        <w:tc>
          <w:tcPr>
            <w:tcW w:w="343" w:type="pct"/>
            <w:shd w:val="clear" w:color="auto" w:fill="auto"/>
            <w:noWrap/>
            <w:hideMark/>
          </w:tcPr>
          <w:p w14:paraId="7969ADA4" w14:textId="77777777" w:rsidR="001C5C25" w:rsidRPr="002F7536" w:rsidRDefault="001C5C25" w:rsidP="00847AF3">
            <w:pPr>
              <w:pStyle w:val="TableText"/>
              <w:jc w:val="right"/>
            </w:pPr>
            <w:r w:rsidRPr="002F7536">
              <w:t>4,007</w:t>
            </w:r>
          </w:p>
        </w:tc>
        <w:tc>
          <w:tcPr>
            <w:tcW w:w="343" w:type="pct"/>
            <w:shd w:val="clear" w:color="auto" w:fill="auto"/>
            <w:noWrap/>
            <w:hideMark/>
          </w:tcPr>
          <w:p w14:paraId="663767D5" w14:textId="77777777" w:rsidR="001C5C25" w:rsidRPr="002F7536" w:rsidRDefault="001C5C25" w:rsidP="00847AF3">
            <w:pPr>
              <w:pStyle w:val="TableText"/>
              <w:jc w:val="right"/>
            </w:pPr>
            <w:r w:rsidRPr="002F7536">
              <w:t>0.74</w:t>
            </w:r>
          </w:p>
        </w:tc>
        <w:tc>
          <w:tcPr>
            <w:tcW w:w="343" w:type="pct"/>
            <w:shd w:val="clear" w:color="auto" w:fill="auto"/>
            <w:noWrap/>
            <w:hideMark/>
          </w:tcPr>
          <w:p w14:paraId="76974EEF" w14:textId="77777777" w:rsidR="001C5C25" w:rsidRPr="002F7536" w:rsidRDefault="001C5C25" w:rsidP="00847AF3">
            <w:pPr>
              <w:pStyle w:val="TableText"/>
              <w:jc w:val="right"/>
            </w:pPr>
            <w:r w:rsidRPr="002F7536">
              <w:t>9,693</w:t>
            </w:r>
          </w:p>
        </w:tc>
        <w:tc>
          <w:tcPr>
            <w:tcW w:w="294" w:type="pct"/>
            <w:shd w:val="clear" w:color="auto" w:fill="auto"/>
            <w:noWrap/>
            <w:hideMark/>
          </w:tcPr>
          <w:p w14:paraId="25BC30FE" w14:textId="77777777" w:rsidR="001C5C25" w:rsidRPr="002F7536" w:rsidRDefault="001C5C25" w:rsidP="00847AF3">
            <w:pPr>
              <w:pStyle w:val="TableText"/>
              <w:jc w:val="right"/>
            </w:pPr>
            <w:r w:rsidRPr="002F7536">
              <w:t>0.93</w:t>
            </w:r>
          </w:p>
        </w:tc>
        <w:tc>
          <w:tcPr>
            <w:tcW w:w="367" w:type="pct"/>
            <w:shd w:val="clear" w:color="auto" w:fill="auto"/>
            <w:noWrap/>
            <w:hideMark/>
          </w:tcPr>
          <w:p w14:paraId="3FB05804" w14:textId="77777777" w:rsidR="001C5C25" w:rsidRPr="002F7536" w:rsidRDefault="001C5C25" w:rsidP="00847AF3">
            <w:pPr>
              <w:pStyle w:val="TableText"/>
              <w:jc w:val="right"/>
            </w:pPr>
            <w:r w:rsidRPr="002F7536">
              <w:t>7,940</w:t>
            </w:r>
          </w:p>
        </w:tc>
        <w:tc>
          <w:tcPr>
            <w:tcW w:w="275" w:type="pct"/>
            <w:shd w:val="clear" w:color="auto" w:fill="auto"/>
            <w:noWrap/>
            <w:hideMark/>
          </w:tcPr>
          <w:p w14:paraId="6B2D5FD3" w14:textId="77777777" w:rsidR="001C5C25" w:rsidRPr="002F7536" w:rsidRDefault="001C5C25" w:rsidP="00847AF3">
            <w:pPr>
              <w:pStyle w:val="TableText"/>
              <w:jc w:val="right"/>
            </w:pPr>
            <w:r w:rsidRPr="002F7536">
              <w:t>1.01</w:t>
            </w:r>
          </w:p>
        </w:tc>
        <w:tc>
          <w:tcPr>
            <w:tcW w:w="437" w:type="pct"/>
            <w:shd w:val="clear" w:color="auto" w:fill="auto"/>
            <w:noWrap/>
            <w:hideMark/>
          </w:tcPr>
          <w:p w14:paraId="46C221B4" w14:textId="77777777" w:rsidR="001C5C25" w:rsidRPr="002F7536" w:rsidRDefault="001C5C25" w:rsidP="00847AF3">
            <w:pPr>
              <w:pStyle w:val="TableText"/>
              <w:jc w:val="right"/>
            </w:pPr>
            <w:r w:rsidRPr="002F7536">
              <w:t>86,029</w:t>
            </w:r>
          </w:p>
        </w:tc>
        <w:tc>
          <w:tcPr>
            <w:tcW w:w="344" w:type="pct"/>
            <w:shd w:val="clear" w:color="auto" w:fill="auto"/>
            <w:noWrap/>
            <w:hideMark/>
          </w:tcPr>
          <w:p w14:paraId="2093E091" w14:textId="77777777" w:rsidR="001C5C25" w:rsidRPr="002F7536" w:rsidRDefault="001C5C25" w:rsidP="00847AF3">
            <w:pPr>
              <w:pStyle w:val="TableText"/>
              <w:jc w:val="right"/>
            </w:pPr>
            <w:r w:rsidRPr="002F7536">
              <w:t>1</w:t>
            </w:r>
          </w:p>
        </w:tc>
      </w:tr>
      <w:tr w:rsidR="001C5C25" w:rsidRPr="002F7536" w14:paraId="77FF8377" w14:textId="77777777" w:rsidTr="00847AF3">
        <w:tc>
          <w:tcPr>
            <w:tcW w:w="881" w:type="pct"/>
            <w:shd w:val="clear" w:color="auto" w:fill="auto"/>
            <w:noWrap/>
            <w:vAlign w:val="center"/>
            <w:hideMark/>
          </w:tcPr>
          <w:p w14:paraId="7599C65C" w14:textId="77777777" w:rsidR="001C5C25" w:rsidRPr="002F7536" w:rsidRDefault="001C5C25" w:rsidP="00847AF3">
            <w:pPr>
              <w:pStyle w:val="TableText"/>
            </w:pPr>
            <w:r w:rsidRPr="002F7536">
              <w:t>UNICEF Tahderiyyah non–ARMM</w:t>
            </w:r>
          </w:p>
        </w:tc>
        <w:tc>
          <w:tcPr>
            <w:tcW w:w="401" w:type="pct"/>
            <w:shd w:val="clear" w:color="auto" w:fill="auto"/>
            <w:noWrap/>
            <w:hideMark/>
          </w:tcPr>
          <w:p w14:paraId="275BB0F5" w14:textId="77777777" w:rsidR="001C5C25" w:rsidRPr="002F7536" w:rsidRDefault="001C5C25" w:rsidP="00847AF3">
            <w:pPr>
              <w:pStyle w:val="TableText"/>
              <w:jc w:val="right"/>
            </w:pPr>
            <w:r w:rsidRPr="002F7536">
              <w:t>29,803</w:t>
            </w:r>
          </w:p>
        </w:tc>
        <w:tc>
          <w:tcPr>
            <w:tcW w:w="321" w:type="pct"/>
            <w:shd w:val="clear" w:color="auto" w:fill="auto"/>
            <w:noWrap/>
            <w:hideMark/>
          </w:tcPr>
          <w:p w14:paraId="03A07276" w14:textId="77777777" w:rsidR="001C5C25" w:rsidRPr="002F7536" w:rsidRDefault="001C5C25" w:rsidP="00847AF3">
            <w:pPr>
              <w:pStyle w:val="TableText"/>
              <w:jc w:val="right"/>
            </w:pPr>
            <w:r w:rsidRPr="002F7536">
              <w:t>1.03</w:t>
            </w:r>
          </w:p>
        </w:tc>
        <w:tc>
          <w:tcPr>
            <w:tcW w:w="367" w:type="pct"/>
            <w:shd w:val="clear" w:color="auto" w:fill="auto"/>
            <w:noWrap/>
            <w:hideMark/>
          </w:tcPr>
          <w:p w14:paraId="3D53C8F9" w14:textId="77777777" w:rsidR="001C5C25" w:rsidRPr="002F7536" w:rsidRDefault="001C5C25" w:rsidP="00847AF3">
            <w:pPr>
              <w:pStyle w:val="TableText"/>
              <w:jc w:val="right"/>
            </w:pPr>
            <w:r w:rsidRPr="002F7536">
              <w:t> </w:t>
            </w:r>
          </w:p>
        </w:tc>
        <w:tc>
          <w:tcPr>
            <w:tcW w:w="283" w:type="pct"/>
            <w:shd w:val="clear" w:color="auto" w:fill="auto"/>
            <w:noWrap/>
            <w:hideMark/>
          </w:tcPr>
          <w:p w14:paraId="5251C376" w14:textId="77777777" w:rsidR="001C5C25" w:rsidRPr="002F7536" w:rsidRDefault="001C5C25" w:rsidP="00847AF3">
            <w:pPr>
              <w:pStyle w:val="TableText"/>
              <w:jc w:val="right"/>
            </w:pPr>
            <w:r w:rsidRPr="002F7536">
              <w:t> </w:t>
            </w:r>
          </w:p>
        </w:tc>
        <w:tc>
          <w:tcPr>
            <w:tcW w:w="343" w:type="pct"/>
            <w:shd w:val="clear" w:color="auto" w:fill="auto"/>
            <w:noWrap/>
            <w:hideMark/>
          </w:tcPr>
          <w:p w14:paraId="25C458E4" w14:textId="77777777" w:rsidR="001C5C25" w:rsidRPr="002F7536" w:rsidRDefault="001C5C25" w:rsidP="00847AF3">
            <w:pPr>
              <w:pStyle w:val="TableText"/>
              <w:jc w:val="right"/>
            </w:pPr>
            <w:r w:rsidRPr="002F7536">
              <w:t> </w:t>
            </w:r>
          </w:p>
        </w:tc>
        <w:tc>
          <w:tcPr>
            <w:tcW w:w="343" w:type="pct"/>
            <w:shd w:val="clear" w:color="auto" w:fill="auto"/>
            <w:noWrap/>
            <w:hideMark/>
          </w:tcPr>
          <w:p w14:paraId="7892E031" w14:textId="77777777" w:rsidR="001C5C25" w:rsidRPr="002F7536" w:rsidRDefault="001C5C25" w:rsidP="00847AF3">
            <w:pPr>
              <w:pStyle w:val="TableText"/>
              <w:jc w:val="right"/>
            </w:pPr>
            <w:r w:rsidRPr="002F7536">
              <w:t> </w:t>
            </w:r>
          </w:p>
        </w:tc>
        <w:tc>
          <w:tcPr>
            <w:tcW w:w="343" w:type="pct"/>
            <w:shd w:val="clear" w:color="auto" w:fill="auto"/>
            <w:noWrap/>
            <w:hideMark/>
          </w:tcPr>
          <w:p w14:paraId="35AFAEF0" w14:textId="77777777" w:rsidR="001C5C25" w:rsidRPr="002F7536" w:rsidRDefault="001C5C25" w:rsidP="00847AF3">
            <w:pPr>
              <w:pStyle w:val="TableText"/>
              <w:jc w:val="right"/>
            </w:pPr>
            <w:r w:rsidRPr="002F7536">
              <w:t> </w:t>
            </w:r>
          </w:p>
        </w:tc>
        <w:tc>
          <w:tcPr>
            <w:tcW w:w="294" w:type="pct"/>
            <w:shd w:val="clear" w:color="auto" w:fill="auto"/>
            <w:noWrap/>
            <w:hideMark/>
          </w:tcPr>
          <w:p w14:paraId="2FD6FFD6" w14:textId="77777777" w:rsidR="001C5C25" w:rsidRPr="002F7536" w:rsidRDefault="001C5C25" w:rsidP="00847AF3">
            <w:pPr>
              <w:pStyle w:val="TableText"/>
              <w:jc w:val="right"/>
            </w:pPr>
            <w:r w:rsidRPr="002F7536">
              <w:t> </w:t>
            </w:r>
          </w:p>
        </w:tc>
        <w:tc>
          <w:tcPr>
            <w:tcW w:w="367" w:type="pct"/>
            <w:shd w:val="clear" w:color="auto" w:fill="auto"/>
            <w:noWrap/>
            <w:hideMark/>
          </w:tcPr>
          <w:p w14:paraId="662175A1" w14:textId="77777777" w:rsidR="001C5C25" w:rsidRPr="002F7536" w:rsidRDefault="001C5C25" w:rsidP="00847AF3">
            <w:pPr>
              <w:pStyle w:val="TableText"/>
              <w:jc w:val="right"/>
            </w:pPr>
            <w:r w:rsidRPr="002F7536">
              <w:t> </w:t>
            </w:r>
          </w:p>
        </w:tc>
        <w:tc>
          <w:tcPr>
            <w:tcW w:w="275" w:type="pct"/>
            <w:shd w:val="clear" w:color="auto" w:fill="auto"/>
            <w:noWrap/>
            <w:hideMark/>
          </w:tcPr>
          <w:p w14:paraId="2CAA86DE" w14:textId="77777777" w:rsidR="001C5C25" w:rsidRPr="002F7536" w:rsidRDefault="001C5C25" w:rsidP="00847AF3">
            <w:pPr>
              <w:pStyle w:val="TableText"/>
              <w:jc w:val="right"/>
            </w:pPr>
            <w:r w:rsidRPr="002F7536">
              <w:t> </w:t>
            </w:r>
          </w:p>
        </w:tc>
        <w:tc>
          <w:tcPr>
            <w:tcW w:w="437" w:type="pct"/>
            <w:shd w:val="clear" w:color="auto" w:fill="auto"/>
            <w:noWrap/>
            <w:hideMark/>
          </w:tcPr>
          <w:p w14:paraId="2504C346" w14:textId="77777777" w:rsidR="001C5C25" w:rsidRPr="002F7536" w:rsidRDefault="001C5C25" w:rsidP="00847AF3">
            <w:pPr>
              <w:pStyle w:val="TableText"/>
              <w:jc w:val="right"/>
            </w:pPr>
            <w:r w:rsidRPr="002F7536">
              <w:t>29,803</w:t>
            </w:r>
          </w:p>
        </w:tc>
        <w:tc>
          <w:tcPr>
            <w:tcW w:w="344" w:type="pct"/>
            <w:shd w:val="clear" w:color="auto" w:fill="auto"/>
            <w:noWrap/>
            <w:hideMark/>
          </w:tcPr>
          <w:p w14:paraId="42C418FD" w14:textId="77777777" w:rsidR="001C5C25" w:rsidRPr="002F7536" w:rsidRDefault="001C5C25" w:rsidP="00847AF3">
            <w:pPr>
              <w:pStyle w:val="TableText"/>
              <w:jc w:val="right"/>
            </w:pPr>
            <w:r w:rsidRPr="002F7536">
              <w:t>1.03</w:t>
            </w:r>
          </w:p>
        </w:tc>
      </w:tr>
      <w:tr w:rsidR="001C5C25" w:rsidRPr="00E20A92" w14:paraId="58BFE924" w14:textId="77777777" w:rsidTr="00847AF3">
        <w:tc>
          <w:tcPr>
            <w:tcW w:w="881" w:type="pct"/>
            <w:shd w:val="clear" w:color="auto" w:fill="F2F2F2" w:themeFill="background1" w:themeFillShade="F2"/>
            <w:noWrap/>
            <w:vAlign w:val="center"/>
            <w:hideMark/>
          </w:tcPr>
          <w:p w14:paraId="2063591B" w14:textId="77777777" w:rsidR="001C5C25" w:rsidRPr="000D128D" w:rsidRDefault="001C5C25" w:rsidP="00847AF3">
            <w:pPr>
              <w:pStyle w:val="TableText"/>
              <w:rPr>
                <w:b/>
              </w:rPr>
            </w:pPr>
            <w:r w:rsidRPr="000D128D">
              <w:rPr>
                <w:b/>
              </w:rPr>
              <w:t>Grand Total</w:t>
            </w:r>
          </w:p>
        </w:tc>
        <w:tc>
          <w:tcPr>
            <w:tcW w:w="401" w:type="pct"/>
            <w:shd w:val="clear" w:color="auto" w:fill="F2F2F2" w:themeFill="background1" w:themeFillShade="F2"/>
            <w:noWrap/>
            <w:hideMark/>
          </w:tcPr>
          <w:p w14:paraId="1E5E1170" w14:textId="77777777" w:rsidR="001C5C25" w:rsidRPr="000D128D" w:rsidRDefault="001C5C25" w:rsidP="00847AF3">
            <w:pPr>
              <w:pStyle w:val="TableText"/>
              <w:jc w:val="right"/>
              <w:rPr>
                <w:b/>
              </w:rPr>
            </w:pPr>
            <w:r w:rsidRPr="000D128D">
              <w:rPr>
                <w:b/>
              </w:rPr>
              <w:t>90,706</w:t>
            </w:r>
          </w:p>
        </w:tc>
        <w:tc>
          <w:tcPr>
            <w:tcW w:w="321" w:type="pct"/>
            <w:shd w:val="clear" w:color="auto" w:fill="F2F2F2" w:themeFill="background1" w:themeFillShade="F2"/>
            <w:noWrap/>
            <w:hideMark/>
          </w:tcPr>
          <w:p w14:paraId="19CFCB1C" w14:textId="77777777" w:rsidR="001C5C25" w:rsidRPr="000D128D" w:rsidRDefault="001C5C25" w:rsidP="00847AF3">
            <w:pPr>
              <w:pStyle w:val="TableText"/>
              <w:jc w:val="right"/>
              <w:rPr>
                <w:b/>
              </w:rPr>
            </w:pPr>
            <w:r w:rsidRPr="000D128D">
              <w:rPr>
                <w:b/>
              </w:rPr>
              <w:t>1.03</w:t>
            </w:r>
          </w:p>
        </w:tc>
        <w:tc>
          <w:tcPr>
            <w:tcW w:w="367" w:type="pct"/>
            <w:shd w:val="clear" w:color="auto" w:fill="F2F2F2" w:themeFill="background1" w:themeFillShade="F2"/>
            <w:noWrap/>
            <w:hideMark/>
          </w:tcPr>
          <w:p w14:paraId="53AFA758" w14:textId="77777777" w:rsidR="001C5C25" w:rsidRPr="000D128D" w:rsidRDefault="001C5C25" w:rsidP="00847AF3">
            <w:pPr>
              <w:pStyle w:val="TableText"/>
              <w:jc w:val="right"/>
              <w:rPr>
                <w:b/>
              </w:rPr>
            </w:pPr>
            <w:r w:rsidRPr="000D128D">
              <w:rPr>
                <w:b/>
              </w:rPr>
              <w:t>3,486</w:t>
            </w:r>
          </w:p>
        </w:tc>
        <w:tc>
          <w:tcPr>
            <w:tcW w:w="283" w:type="pct"/>
            <w:shd w:val="clear" w:color="auto" w:fill="F2F2F2" w:themeFill="background1" w:themeFillShade="F2"/>
            <w:noWrap/>
            <w:hideMark/>
          </w:tcPr>
          <w:p w14:paraId="14B3C153" w14:textId="77777777" w:rsidR="001C5C25" w:rsidRPr="000D128D" w:rsidRDefault="001C5C25" w:rsidP="00847AF3">
            <w:pPr>
              <w:pStyle w:val="TableText"/>
              <w:jc w:val="right"/>
              <w:rPr>
                <w:b/>
              </w:rPr>
            </w:pPr>
            <w:r w:rsidRPr="000D128D">
              <w:rPr>
                <w:b/>
              </w:rPr>
              <w:t>0.88</w:t>
            </w:r>
          </w:p>
        </w:tc>
        <w:tc>
          <w:tcPr>
            <w:tcW w:w="343" w:type="pct"/>
            <w:shd w:val="clear" w:color="auto" w:fill="F2F2F2" w:themeFill="background1" w:themeFillShade="F2"/>
            <w:noWrap/>
            <w:hideMark/>
          </w:tcPr>
          <w:p w14:paraId="4F0C4546" w14:textId="77777777" w:rsidR="001C5C25" w:rsidRPr="000D128D" w:rsidRDefault="001C5C25" w:rsidP="00847AF3">
            <w:pPr>
              <w:pStyle w:val="TableText"/>
              <w:jc w:val="right"/>
              <w:rPr>
                <w:b/>
              </w:rPr>
            </w:pPr>
            <w:r w:rsidRPr="000D128D">
              <w:rPr>
                <w:b/>
              </w:rPr>
              <w:t>4,007</w:t>
            </w:r>
          </w:p>
        </w:tc>
        <w:tc>
          <w:tcPr>
            <w:tcW w:w="343" w:type="pct"/>
            <w:shd w:val="clear" w:color="auto" w:fill="F2F2F2" w:themeFill="background1" w:themeFillShade="F2"/>
            <w:noWrap/>
            <w:hideMark/>
          </w:tcPr>
          <w:p w14:paraId="24CA6A25" w14:textId="77777777" w:rsidR="001C5C25" w:rsidRPr="000D128D" w:rsidRDefault="001C5C25" w:rsidP="00847AF3">
            <w:pPr>
              <w:pStyle w:val="TableText"/>
              <w:jc w:val="right"/>
              <w:rPr>
                <w:b/>
              </w:rPr>
            </w:pPr>
            <w:r w:rsidRPr="000D128D">
              <w:rPr>
                <w:b/>
              </w:rPr>
              <w:t>0.74</w:t>
            </w:r>
          </w:p>
        </w:tc>
        <w:tc>
          <w:tcPr>
            <w:tcW w:w="343" w:type="pct"/>
            <w:shd w:val="clear" w:color="auto" w:fill="F2F2F2" w:themeFill="background1" w:themeFillShade="F2"/>
            <w:noWrap/>
            <w:hideMark/>
          </w:tcPr>
          <w:p w14:paraId="0456CD82" w14:textId="77777777" w:rsidR="001C5C25" w:rsidRPr="000D128D" w:rsidRDefault="001C5C25" w:rsidP="00847AF3">
            <w:pPr>
              <w:pStyle w:val="TableText"/>
              <w:jc w:val="right"/>
              <w:rPr>
                <w:b/>
              </w:rPr>
            </w:pPr>
            <w:r w:rsidRPr="000D128D">
              <w:rPr>
                <w:b/>
              </w:rPr>
              <w:t>9,693</w:t>
            </w:r>
          </w:p>
        </w:tc>
        <w:tc>
          <w:tcPr>
            <w:tcW w:w="294" w:type="pct"/>
            <w:shd w:val="clear" w:color="auto" w:fill="F2F2F2" w:themeFill="background1" w:themeFillShade="F2"/>
            <w:noWrap/>
            <w:hideMark/>
          </w:tcPr>
          <w:p w14:paraId="1116B352" w14:textId="77777777" w:rsidR="001C5C25" w:rsidRPr="000D128D" w:rsidRDefault="001C5C25" w:rsidP="00847AF3">
            <w:pPr>
              <w:pStyle w:val="TableText"/>
              <w:jc w:val="right"/>
              <w:rPr>
                <w:b/>
              </w:rPr>
            </w:pPr>
            <w:r w:rsidRPr="000D128D">
              <w:rPr>
                <w:b/>
              </w:rPr>
              <w:t>0.93</w:t>
            </w:r>
          </w:p>
        </w:tc>
        <w:tc>
          <w:tcPr>
            <w:tcW w:w="367" w:type="pct"/>
            <w:shd w:val="clear" w:color="auto" w:fill="F2F2F2" w:themeFill="background1" w:themeFillShade="F2"/>
            <w:noWrap/>
            <w:hideMark/>
          </w:tcPr>
          <w:p w14:paraId="2EEA0205" w14:textId="77777777" w:rsidR="001C5C25" w:rsidRPr="000D128D" w:rsidRDefault="001C5C25" w:rsidP="00847AF3">
            <w:pPr>
              <w:pStyle w:val="TableText"/>
              <w:jc w:val="right"/>
              <w:rPr>
                <w:b/>
              </w:rPr>
            </w:pPr>
            <w:r w:rsidRPr="000D128D">
              <w:rPr>
                <w:b/>
              </w:rPr>
              <w:t>7,940</w:t>
            </w:r>
          </w:p>
        </w:tc>
        <w:tc>
          <w:tcPr>
            <w:tcW w:w="275" w:type="pct"/>
            <w:shd w:val="clear" w:color="auto" w:fill="F2F2F2" w:themeFill="background1" w:themeFillShade="F2"/>
            <w:noWrap/>
            <w:hideMark/>
          </w:tcPr>
          <w:p w14:paraId="625C3A41" w14:textId="77777777" w:rsidR="001C5C25" w:rsidRPr="000D128D" w:rsidRDefault="001C5C25" w:rsidP="00847AF3">
            <w:pPr>
              <w:pStyle w:val="TableText"/>
              <w:jc w:val="right"/>
              <w:rPr>
                <w:b/>
              </w:rPr>
            </w:pPr>
            <w:r w:rsidRPr="000D128D">
              <w:rPr>
                <w:b/>
              </w:rPr>
              <w:t>1.01</w:t>
            </w:r>
          </w:p>
        </w:tc>
        <w:tc>
          <w:tcPr>
            <w:tcW w:w="437" w:type="pct"/>
            <w:shd w:val="clear" w:color="auto" w:fill="F2F2F2" w:themeFill="background1" w:themeFillShade="F2"/>
            <w:noWrap/>
            <w:hideMark/>
          </w:tcPr>
          <w:p w14:paraId="0733B18C" w14:textId="77777777" w:rsidR="001C5C25" w:rsidRPr="000D128D" w:rsidRDefault="001C5C25" w:rsidP="00847AF3">
            <w:pPr>
              <w:pStyle w:val="TableText"/>
              <w:jc w:val="right"/>
              <w:rPr>
                <w:b/>
              </w:rPr>
            </w:pPr>
            <w:r w:rsidRPr="000D128D">
              <w:rPr>
                <w:b/>
              </w:rPr>
              <w:t>115,832</w:t>
            </w:r>
          </w:p>
        </w:tc>
        <w:tc>
          <w:tcPr>
            <w:tcW w:w="344" w:type="pct"/>
            <w:shd w:val="clear" w:color="auto" w:fill="F2F2F2" w:themeFill="background1" w:themeFillShade="F2"/>
            <w:noWrap/>
            <w:hideMark/>
          </w:tcPr>
          <w:p w14:paraId="652F0AD8" w14:textId="77777777" w:rsidR="001C5C25" w:rsidRPr="000D128D" w:rsidRDefault="001C5C25" w:rsidP="00847AF3">
            <w:pPr>
              <w:pStyle w:val="TableText"/>
              <w:jc w:val="right"/>
              <w:rPr>
                <w:b/>
              </w:rPr>
            </w:pPr>
            <w:r w:rsidRPr="000D128D">
              <w:rPr>
                <w:b/>
              </w:rPr>
              <w:t>1.01</w:t>
            </w:r>
          </w:p>
        </w:tc>
      </w:tr>
    </w:tbl>
    <w:p w14:paraId="7FF85353" w14:textId="77777777" w:rsidR="001C5C25" w:rsidRPr="001C5C25" w:rsidRDefault="001C5C25" w:rsidP="001C5C25">
      <w:pPr>
        <w:rPr>
          <w:lang w:val="en-AU"/>
        </w:rPr>
      </w:pPr>
    </w:p>
    <w:p w14:paraId="43F2D13B" w14:textId="3D8029B6" w:rsidR="00437988" w:rsidRPr="002F7536" w:rsidRDefault="00EE6CB7" w:rsidP="000D128D">
      <w:pPr>
        <w:pStyle w:val="source"/>
        <w:rPr>
          <w:color w:val="FF0000"/>
        </w:rPr>
      </w:pPr>
      <w:r w:rsidRPr="002F7536">
        <w:t>UMIS 2016</w:t>
      </w:r>
    </w:p>
    <w:p w14:paraId="5AD819DE" w14:textId="47574E1E" w:rsidR="00440862" w:rsidRPr="000D128D" w:rsidRDefault="00EE6CB7" w:rsidP="000D128D">
      <w:pPr>
        <w:pStyle w:val="Caption"/>
        <w:rPr>
          <w:lang w:val="en-AU"/>
        </w:rPr>
      </w:pPr>
      <w:bookmarkStart w:id="120" w:name="_Toc481662883"/>
      <w:r w:rsidRPr="000D128D">
        <w:rPr>
          <w:lang w:val="en-AU"/>
        </w:rPr>
        <w:t xml:space="preserve">Figure </w:t>
      </w:r>
      <w:r w:rsidR="00FC2D89">
        <w:rPr>
          <w:lang w:val="en-AU"/>
        </w:rPr>
        <w:t>48</w:t>
      </w:r>
      <w:r w:rsidRPr="000D128D">
        <w:rPr>
          <w:lang w:val="en-AU"/>
        </w:rPr>
        <w:tab/>
      </w:r>
      <w:r w:rsidR="00440862" w:rsidRPr="000D128D">
        <w:rPr>
          <w:lang w:val="en-AU"/>
        </w:rPr>
        <w:t xml:space="preserve">GPI </w:t>
      </w:r>
      <w:r w:rsidR="00F047E7" w:rsidRPr="000D128D">
        <w:rPr>
          <w:lang w:val="en-AU"/>
        </w:rPr>
        <w:t xml:space="preserve">number of individual students impacted by year and program </w:t>
      </w:r>
      <w:r w:rsidR="002A7D8F">
        <w:rPr>
          <w:lang w:val="en-AU"/>
        </w:rPr>
        <w:t xml:space="preserve">SY </w:t>
      </w:r>
      <w:r w:rsidR="00440862" w:rsidRPr="000D128D">
        <w:rPr>
          <w:lang w:val="en-AU"/>
        </w:rPr>
        <w:t>201</w:t>
      </w:r>
      <w:r w:rsidR="00865B93" w:rsidRPr="000D128D">
        <w:rPr>
          <w:lang w:val="en-AU"/>
        </w:rPr>
        <w:t>2</w:t>
      </w:r>
      <w:r w:rsidR="00134272" w:rsidRPr="000D128D">
        <w:rPr>
          <w:lang w:val="en-AU"/>
        </w:rPr>
        <w:t>–2013</w:t>
      </w:r>
      <w:r w:rsidR="00440862" w:rsidRPr="000D128D">
        <w:rPr>
          <w:lang w:val="en-AU"/>
        </w:rPr>
        <w:t xml:space="preserve"> </w:t>
      </w:r>
      <w:r w:rsidR="00865B93" w:rsidRPr="000D128D">
        <w:rPr>
          <w:lang w:val="en-AU"/>
        </w:rPr>
        <w:t>through to</w:t>
      </w:r>
      <w:r w:rsidR="002A7D8F">
        <w:rPr>
          <w:lang w:val="en-AU"/>
        </w:rPr>
        <w:t xml:space="preserve"> SY</w:t>
      </w:r>
      <w:r w:rsidR="00865B93" w:rsidRPr="000D128D">
        <w:rPr>
          <w:lang w:val="en-AU"/>
        </w:rPr>
        <w:t xml:space="preserve"> </w:t>
      </w:r>
      <w:r w:rsidR="00440862" w:rsidRPr="000D128D">
        <w:rPr>
          <w:lang w:val="en-AU"/>
        </w:rPr>
        <w:t>201</w:t>
      </w:r>
      <w:r w:rsidR="00865B93" w:rsidRPr="000D128D">
        <w:rPr>
          <w:lang w:val="en-AU"/>
        </w:rPr>
        <w:t>6</w:t>
      </w:r>
      <w:r w:rsidR="00E20A92" w:rsidRPr="000D128D">
        <w:rPr>
          <w:lang w:val="en-AU"/>
        </w:rPr>
        <w:t>–2017</w:t>
      </w:r>
      <w:bookmarkEnd w:id="120"/>
      <w:r w:rsidR="00440862" w:rsidRPr="000D128D">
        <w:rPr>
          <w:lang w:val="en-AU"/>
        </w:rPr>
        <w:t xml:space="preserve"> </w:t>
      </w:r>
    </w:p>
    <w:p w14:paraId="2F653E6E" w14:textId="0D108746" w:rsidR="00440862" w:rsidRPr="000D128D" w:rsidRDefault="00D215F9" w:rsidP="000D128D">
      <w:pPr>
        <w:rPr>
          <w:lang w:val="en-AU"/>
        </w:rPr>
      </w:pPr>
      <w:r w:rsidRPr="00D265F5">
        <w:rPr>
          <w:noProof/>
          <w:lang w:val="en-AU" w:eastAsia="en-AU" w:bidi="ar-SA"/>
        </w:rPr>
        <w:drawing>
          <wp:inline distT="0" distB="0" distL="0" distR="0" wp14:anchorId="4E2235C3" wp14:editId="702FDF1C">
            <wp:extent cx="5760000" cy="1800000"/>
            <wp:effectExtent l="0" t="0" r="12700" b="10160"/>
            <wp:docPr id="50" name="Chart 5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0AB874F" w14:textId="78CCEE66" w:rsidR="00EE6CB7" w:rsidRPr="002F7536" w:rsidRDefault="00EE6CB7" w:rsidP="000D128D">
      <w:pPr>
        <w:pStyle w:val="source"/>
      </w:pPr>
      <w:r w:rsidRPr="002F7536">
        <w:t>UMIS 2016</w:t>
      </w:r>
    </w:p>
    <w:p w14:paraId="54623A76" w14:textId="21AAC6F2" w:rsidR="008F4FAF" w:rsidRPr="002F7536" w:rsidRDefault="00134272" w:rsidP="000D128D">
      <w:pPr>
        <w:pStyle w:val="Heading2"/>
      </w:pPr>
      <w:bookmarkStart w:id="121" w:name="_Toc486591307"/>
      <w:r w:rsidRPr="002F7536">
        <w:t>BEAM–</w:t>
      </w:r>
      <w:r w:rsidR="008F4FAF" w:rsidRPr="002F7536">
        <w:t xml:space="preserve">ARMM inclusion of </w:t>
      </w:r>
      <w:r w:rsidR="00C977F5" w:rsidRPr="002F7536">
        <w:t>marginalised and disadvantaged children</w:t>
      </w:r>
      <w:bookmarkEnd w:id="121"/>
    </w:p>
    <w:p w14:paraId="369B69AA" w14:textId="1084C56A" w:rsidR="009E2A95" w:rsidRPr="002F7536" w:rsidRDefault="009E2A95" w:rsidP="000D128D">
      <w:pPr>
        <w:pStyle w:val="BodyText"/>
      </w:pPr>
      <w:r w:rsidRPr="002F7536">
        <w:t>The Philippines does not employ a standardi</w:t>
      </w:r>
      <w:r w:rsidR="00437988" w:rsidRPr="002F7536">
        <w:t>s</w:t>
      </w:r>
      <w:r w:rsidRPr="002F7536">
        <w:t xml:space="preserve">ed method for identification of </w:t>
      </w:r>
      <w:r w:rsidR="00134272" w:rsidRPr="002F7536">
        <w:t>children with disabilities</w:t>
      </w:r>
      <w:r w:rsidRPr="002F7536">
        <w:t xml:space="preserve"> such as the Washington Method.</w:t>
      </w:r>
      <w:r w:rsidR="00A7573E" w:rsidRPr="002F7536">
        <w:t xml:space="preserve"> </w:t>
      </w:r>
      <w:r w:rsidRPr="002F7536">
        <w:t xml:space="preserve">This presents a significant barrier in identifying, including and properly caring for </w:t>
      </w:r>
      <w:r w:rsidR="00134272" w:rsidRPr="002F7536">
        <w:t>children with disabilities</w:t>
      </w:r>
      <w:r w:rsidRPr="002F7536">
        <w:t>.</w:t>
      </w:r>
      <w:r w:rsidR="00A7573E" w:rsidRPr="002F7536">
        <w:t xml:space="preserve"> </w:t>
      </w:r>
      <w:r w:rsidRPr="002F7536">
        <w:t>Further</w:t>
      </w:r>
      <w:r w:rsidR="00437988" w:rsidRPr="002F7536">
        <w:t>,</w:t>
      </w:r>
      <w:r w:rsidRPr="002F7536">
        <w:t xml:space="preserve"> there may be stigmas attached to certain disabilities which further limits the capacity for </w:t>
      </w:r>
      <w:r w:rsidR="00134272" w:rsidRPr="002F7536">
        <w:t>children with disabilities</w:t>
      </w:r>
      <w:r w:rsidRPr="002F7536">
        <w:t xml:space="preserve"> to be properly included in the education system</w:t>
      </w:r>
      <w:r w:rsidR="00361432">
        <w:t>.</w:t>
      </w:r>
      <w:r w:rsidRPr="000D128D">
        <w:rPr>
          <w:rStyle w:val="FootnoteReference"/>
          <w:rFonts w:asciiTheme="minorHAnsi" w:hAnsiTheme="minorHAnsi"/>
        </w:rPr>
        <w:footnoteReference w:id="51"/>
      </w:r>
      <w:r w:rsidR="00A7573E" w:rsidRPr="002F7536">
        <w:t xml:space="preserve"> </w:t>
      </w:r>
    </w:p>
    <w:p w14:paraId="3C85F5C9" w14:textId="49DFFBFD" w:rsidR="009C2401" w:rsidRDefault="009E2A95" w:rsidP="009C2401">
      <w:pPr>
        <w:rPr>
          <w:rFonts w:ascii="Arial" w:hAnsi="Arial" w:cs="Arial"/>
          <w:color w:val="000000"/>
          <w:sz w:val="20"/>
          <w:szCs w:val="20"/>
          <w:lang w:val="en-AU"/>
        </w:rPr>
      </w:pPr>
      <w:r w:rsidRPr="00847AF3">
        <w:rPr>
          <w:sz w:val="20"/>
          <w:szCs w:val="20"/>
        </w:rPr>
        <w:t>DepEd</w:t>
      </w:r>
      <w:r w:rsidR="00134272" w:rsidRPr="00847AF3">
        <w:rPr>
          <w:sz w:val="20"/>
          <w:szCs w:val="20"/>
        </w:rPr>
        <w:t>–ARMM</w:t>
      </w:r>
      <w:r w:rsidRPr="00847AF3">
        <w:rPr>
          <w:sz w:val="20"/>
          <w:szCs w:val="20"/>
        </w:rPr>
        <w:t xml:space="preserve">’s </w:t>
      </w:r>
      <w:r w:rsidR="00A7573E" w:rsidRPr="00847AF3">
        <w:rPr>
          <w:sz w:val="20"/>
          <w:szCs w:val="20"/>
        </w:rPr>
        <w:t>‘</w:t>
      </w:r>
      <w:r w:rsidRPr="00847AF3">
        <w:rPr>
          <w:sz w:val="20"/>
          <w:szCs w:val="20"/>
        </w:rPr>
        <w:t>Child-Find</w:t>
      </w:r>
      <w:r w:rsidR="00A7573E" w:rsidRPr="00847AF3">
        <w:rPr>
          <w:sz w:val="20"/>
          <w:szCs w:val="20"/>
        </w:rPr>
        <w:t>’</w:t>
      </w:r>
      <w:r w:rsidRPr="00847AF3">
        <w:rPr>
          <w:sz w:val="20"/>
          <w:szCs w:val="20"/>
        </w:rPr>
        <w:t xml:space="preserve"> program aims to seek those </w:t>
      </w:r>
      <w:r w:rsidR="00134272" w:rsidRPr="00847AF3">
        <w:rPr>
          <w:sz w:val="20"/>
          <w:szCs w:val="20"/>
        </w:rPr>
        <w:t>children with disabilities</w:t>
      </w:r>
      <w:r w:rsidRPr="00847AF3">
        <w:rPr>
          <w:sz w:val="20"/>
          <w:szCs w:val="20"/>
        </w:rPr>
        <w:t xml:space="preserve"> to bring them to school as part of the national goal of universal education.</w:t>
      </w:r>
      <w:r w:rsidR="00A7573E" w:rsidRPr="00847AF3">
        <w:rPr>
          <w:sz w:val="20"/>
          <w:szCs w:val="20"/>
        </w:rPr>
        <w:t xml:space="preserve"> </w:t>
      </w:r>
      <w:r w:rsidRPr="00847AF3">
        <w:rPr>
          <w:sz w:val="20"/>
          <w:szCs w:val="20"/>
        </w:rPr>
        <w:t xml:space="preserve">This has helped to increase enrolment of </w:t>
      </w:r>
      <w:r w:rsidR="00134272" w:rsidRPr="00847AF3">
        <w:rPr>
          <w:sz w:val="20"/>
          <w:szCs w:val="20"/>
        </w:rPr>
        <w:t>children with disabilities</w:t>
      </w:r>
      <w:r w:rsidRPr="00847AF3">
        <w:rPr>
          <w:sz w:val="20"/>
          <w:szCs w:val="20"/>
        </w:rPr>
        <w:t>.</w:t>
      </w:r>
      <w:r w:rsidR="00A7573E" w:rsidRPr="002F7536">
        <w:t xml:space="preserve"> </w:t>
      </w:r>
      <w:r w:rsidR="009C2401" w:rsidRPr="00847AF3">
        <w:rPr>
          <w:rFonts w:ascii="Arial" w:hAnsi="Arial" w:cs="Arial"/>
          <w:color w:val="000000"/>
          <w:sz w:val="20"/>
          <w:szCs w:val="20"/>
          <w:lang w:val="en-AU"/>
        </w:rPr>
        <w:t>In SY 2012–2013 there were only 90 reported children with disabilities in the SPED program for children with special needs. With assistance to SPED from BEAM–ARMM this has increased to 187, while in regular schools enrolment data showed an increase in children being served under SPED from 375 in SY 2012–2013 to 1,072 in SY 2016-2017. Total children with disabilities enrolment in ARMM, including SPED data, increased by from 465 in SY 2012–2013 to 1,650 in SY 2016–2017. This includes the 391 children with disabilities (235 boys and 156 girls) from the ADM LCs.</w:t>
      </w:r>
    </w:p>
    <w:p w14:paraId="69DCFA82" w14:textId="31A9602B" w:rsidR="00962E58" w:rsidRPr="002F7536" w:rsidRDefault="00BA5A97" w:rsidP="000D128D">
      <w:pPr>
        <w:pStyle w:val="BodyText"/>
      </w:pPr>
      <w:r w:rsidRPr="002F7536">
        <w:t xml:space="preserve">A key objective of </w:t>
      </w:r>
      <w:r w:rsidR="00134272" w:rsidRPr="002F7536">
        <w:t>BEAM–</w:t>
      </w:r>
      <w:r w:rsidRPr="002F7536">
        <w:t xml:space="preserve">ARMM was to increase participation of marginalised groups such as children of Indigenous Peoples. </w:t>
      </w:r>
      <w:r w:rsidR="00962E58" w:rsidRPr="002F7536">
        <w:t xml:space="preserve">The ADM </w:t>
      </w:r>
      <w:r w:rsidRPr="002F7536">
        <w:t xml:space="preserve">program </w:t>
      </w:r>
      <w:r w:rsidR="00962E58" w:rsidRPr="002F7536">
        <w:t>served the children of marginali</w:t>
      </w:r>
      <w:r w:rsidR="00437988" w:rsidRPr="002F7536">
        <w:t>s</w:t>
      </w:r>
      <w:r w:rsidR="00962E58" w:rsidRPr="002F7536">
        <w:t xml:space="preserve">ed families in the target communities who have </w:t>
      </w:r>
      <w:r w:rsidRPr="002F7536">
        <w:t xml:space="preserve">a </w:t>
      </w:r>
      <w:r w:rsidR="00962E58" w:rsidRPr="002F7536">
        <w:t xml:space="preserve">strong desire for education </w:t>
      </w:r>
      <w:r w:rsidRPr="002F7536">
        <w:t xml:space="preserve">for </w:t>
      </w:r>
      <w:r w:rsidR="00962E58" w:rsidRPr="002F7536">
        <w:t>their children.</w:t>
      </w:r>
      <w:r w:rsidR="00A7573E" w:rsidRPr="002F7536">
        <w:t xml:space="preserve"> </w:t>
      </w:r>
      <w:r w:rsidR="00962E58" w:rsidRPr="002F7536">
        <w:t>All children enrolled in ADM belonged to marginali</w:t>
      </w:r>
      <w:r w:rsidR="00437988" w:rsidRPr="002F7536">
        <w:t>s</w:t>
      </w:r>
      <w:r w:rsidR="00962E58" w:rsidRPr="002F7536">
        <w:t>ed families</w:t>
      </w:r>
      <w:r w:rsidRPr="002F7536">
        <w:t>, like the Teduray in Upi, Maguindanao, Yakan in Basilan, and Sama in island provinces</w:t>
      </w:r>
      <w:r w:rsidR="00962E58" w:rsidRPr="002F7536">
        <w:t>.</w:t>
      </w:r>
      <w:r w:rsidR="00A7573E" w:rsidRPr="002F7536">
        <w:t xml:space="preserve"> </w:t>
      </w:r>
      <w:r w:rsidR="00962E58" w:rsidRPr="002F7536">
        <w:t>They took advantage of the ADM L</w:t>
      </w:r>
      <w:r w:rsidR="005B0AA3" w:rsidRPr="002F7536">
        <w:t xml:space="preserve">earning </w:t>
      </w:r>
      <w:r w:rsidR="00962E58" w:rsidRPr="002F7536">
        <w:t>C</w:t>
      </w:r>
      <w:r w:rsidR="005B0AA3" w:rsidRPr="002F7536">
        <w:t>entre</w:t>
      </w:r>
      <w:r w:rsidR="00962E58" w:rsidRPr="002F7536">
        <w:t xml:space="preserve">s </w:t>
      </w:r>
      <w:r w:rsidRPr="002F7536">
        <w:t xml:space="preserve">that were </w:t>
      </w:r>
      <w:r w:rsidR="00962E58" w:rsidRPr="002F7536">
        <w:t xml:space="preserve">established in their </w:t>
      </w:r>
      <w:r w:rsidRPr="002F7536">
        <w:t xml:space="preserve">local </w:t>
      </w:r>
      <w:r w:rsidR="00962E58" w:rsidRPr="002F7536">
        <w:t>communities. The ADM project offered free books, bags, and school supplies.</w:t>
      </w:r>
      <w:r w:rsidR="00A7573E" w:rsidRPr="002F7536">
        <w:t xml:space="preserve"> </w:t>
      </w:r>
      <w:r w:rsidR="00962E58" w:rsidRPr="002F7536">
        <w:t xml:space="preserve">In the four years of </w:t>
      </w:r>
      <w:r w:rsidR="00437988" w:rsidRPr="002F7536">
        <w:t>ADM</w:t>
      </w:r>
      <w:r w:rsidR="00962E58" w:rsidRPr="002F7536">
        <w:t xml:space="preserve"> implementation from </w:t>
      </w:r>
      <w:r w:rsidR="007F5008">
        <w:t xml:space="preserve">SY </w:t>
      </w:r>
      <w:r w:rsidR="00962E58" w:rsidRPr="002F7536">
        <w:t>2012</w:t>
      </w:r>
      <w:r w:rsidR="00422605" w:rsidRPr="002F7536">
        <w:t>–2</w:t>
      </w:r>
      <w:r w:rsidR="00962E58" w:rsidRPr="002F7536">
        <w:t xml:space="preserve">016, a total </w:t>
      </w:r>
      <w:r w:rsidR="00962E58" w:rsidRPr="00544DE3">
        <w:t>of 6,344 (</w:t>
      </w:r>
      <w:r w:rsidR="007C3947" w:rsidRPr="00544DE3">
        <w:t>GPI 1.00</w:t>
      </w:r>
      <w:r w:rsidR="00962E58" w:rsidRPr="00544DE3">
        <w:t>)</w:t>
      </w:r>
      <w:r w:rsidR="00962E58" w:rsidRPr="002F7536">
        <w:t xml:space="preserve"> </w:t>
      </w:r>
      <w:r w:rsidR="002A7D8F" w:rsidRPr="002F7536">
        <w:t>indigenous peoples</w:t>
      </w:r>
      <w:r w:rsidR="00134272" w:rsidRPr="002F7536">
        <w:t xml:space="preserve"> </w:t>
      </w:r>
      <w:r w:rsidR="00962E58" w:rsidRPr="002F7536">
        <w:t>and ethnic group children enrolled in ADM.</w:t>
      </w:r>
      <w:r w:rsidR="00A7573E" w:rsidRPr="002F7536">
        <w:t xml:space="preserve">  </w:t>
      </w:r>
    </w:p>
    <w:p w14:paraId="715F10E5" w14:textId="1B0CA1CB" w:rsidR="002F2E09" w:rsidRPr="002F7536" w:rsidRDefault="002F2E09" w:rsidP="000D128D">
      <w:pPr>
        <w:pStyle w:val="BodyText"/>
      </w:pPr>
      <w:r w:rsidRPr="002F7536">
        <w:t xml:space="preserve">Data from EBEIS for children of </w:t>
      </w:r>
      <w:r w:rsidR="00BA5A97" w:rsidRPr="002F7536">
        <w:t>indigenous people</w:t>
      </w:r>
      <w:r w:rsidRPr="002F7536">
        <w:t>s in ARMM is likely flawed but improving.</w:t>
      </w:r>
      <w:r w:rsidR="00A7573E" w:rsidRPr="002F7536">
        <w:t xml:space="preserve"> </w:t>
      </w:r>
      <w:r w:rsidRPr="002F7536">
        <w:t>As indicated on the graph</w:t>
      </w:r>
      <w:r w:rsidR="007F5008">
        <w:t xml:space="preserve"> (Figure </w:t>
      </w:r>
      <w:r w:rsidR="001F5B77">
        <w:t>49</w:t>
      </w:r>
      <w:r w:rsidR="007F5008">
        <w:t>)</w:t>
      </w:r>
      <w:r w:rsidRPr="002F7536">
        <w:t xml:space="preserve"> below, </w:t>
      </w:r>
      <w:r w:rsidRPr="00544DE3">
        <w:t xml:space="preserve">there were 54,527 children identified as </w:t>
      </w:r>
      <w:r w:rsidR="00BA5A97" w:rsidRPr="00544DE3">
        <w:t xml:space="preserve">indigenous peoples </w:t>
      </w:r>
      <w:r w:rsidRPr="00544DE3">
        <w:t xml:space="preserve">in ARMM in </w:t>
      </w:r>
      <w:r w:rsidR="007F5008">
        <w:t xml:space="preserve">SY </w:t>
      </w:r>
      <w:r w:rsidRPr="00544DE3">
        <w:t>2012</w:t>
      </w:r>
      <w:r w:rsidR="00134272" w:rsidRPr="00544DE3">
        <w:t>–2013</w:t>
      </w:r>
      <w:r w:rsidRPr="00544DE3">
        <w:t xml:space="preserve"> which has increased steadily to 358,730 children in </w:t>
      </w:r>
      <w:r w:rsidR="007F5008">
        <w:t xml:space="preserve">SY </w:t>
      </w:r>
      <w:r w:rsidRPr="00544DE3">
        <w:t>2016</w:t>
      </w:r>
      <w:r w:rsidR="00E20A92" w:rsidRPr="00544DE3">
        <w:t>–2017</w:t>
      </w:r>
      <w:r w:rsidRPr="00544DE3">
        <w:t>,</w:t>
      </w:r>
      <w:r w:rsidRPr="002F7536">
        <w:t xml:space="preserve"> which is </w:t>
      </w:r>
      <w:r w:rsidR="0062707E" w:rsidRPr="002F7536">
        <w:t xml:space="preserve">more </w:t>
      </w:r>
      <w:r w:rsidRPr="002F7536">
        <w:t xml:space="preserve">than a </w:t>
      </w:r>
      <w:r w:rsidR="0062707E" w:rsidRPr="002F7536">
        <w:t>six-</w:t>
      </w:r>
      <w:r w:rsidRPr="002F7536">
        <w:t>fold increase. The increase is likely owing to the change to individual pupil data through the LIS.</w:t>
      </w:r>
    </w:p>
    <w:p w14:paraId="67181AB9" w14:textId="1851A2B0" w:rsidR="002F2E09" w:rsidRPr="000D128D" w:rsidRDefault="00EE6CB7" w:rsidP="000D128D">
      <w:pPr>
        <w:pStyle w:val="Caption"/>
        <w:rPr>
          <w:rFonts w:eastAsia="Calibri" w:cs="Times New Roman"/>
          <w:lang w:val="en-AU"/>
        </w:rPr>
      </w:pPr>
      <w:bookmarkStart w:id="122" w:name="_Toc481662884"/>
      <w:r w:rsidRPr="000D128D">
        <w:rPr>
          <w:lang w:val="en-AU"/>
        </w:rPr>
        <w:t xml:space="preserve">Figure </w:t>
      </w:r>
      <w:r w:rsidR="001F5B77" w:rsidRPr="000D128D">
        <w:rPr>
          <w:lang w:val="en-AU"/>
        </w:rPr>
        <w:fldChar w:fldCharType="begin"/>
      </w:r>
      <w:r w:rsidR="001F5B77" w:rsidRPr="000D128D">
        <w:rPr>
          <w:lang w:val="en-AU"/>
        </w:rPr>
        <w:instrText xml:space="preserve"> SEQ Figure \* ARABIC </w:instrText>
      </w:r>
      <w:r w:rsidR="001F5B77" w:rsidRPr="000D128D">
        <w:rPr>
          <w:lang w:val="en-AU"/>
        </w:rPr>
        <w:fldChar w:fldCharType="separate"/>
      </w:r>
      <w:r w:rsidR="00055B6D">
        <w:rPr>
          <w:noProof/>
          <w:lang w:val="en-AU"/>
        </w:rPr>
        <w:t>45</w:t>
      </w:r>
      <w:r w:rsidR="001F5B77" w:rsidRPr="000D128D">
        <w:rPr>
          <w:lang w:val="en-AU"/>
        </w:rPr>
        <w:fldChar w:fldCharType="end"/>
      </w:r>
      <w:r w:rsidRPr="000D128D">
        <w:rPr>
          <w:lang w:val="en-AU"/>
        </w:rPr>
        <w:tab/>
      </w:r>
      <w:r w:rsidR="002F2E09" w:rsidRPr="000D128D">
        <w:rPr>
          <w:lang w:val="en-AU"/>
        </w:rPr>
        <w:t xml:space="preserve">Enrolment of </w:t>
      </w:r>
      <w:r w:rsidR="00C977F5" w:rsidRPr="002F7536">
        <w:rPr>
          <w:lang w:val="en-AU"/>
        </w:rPr>
        <w:t>indigenous childre</w:t>
      </w:r>
      <w:r w:rsidR="002F2E09" w:rsidRPr="000D128D">
        <w:rPr>
          <w:lang w:val="en-AU"/>
        </w:rPr>
        <w:t>n, sex disaggregated and total</w:t>
      </w:r>
      <w:bookmarkEnd w:id="122"/>
      <w:r w:rsidR="002F2E09" w:rsidRPr="000D128D">
        <w:rPr>
          <w:lang w:val="en-AU"/>
        </w:rPr>
        <w:t xml:space="preserve"> </w:t>
      </w:r>
      <w:r w:rsidR="002F2E09" w:rsidRPr="000D128D">
        <w:rPr>
          <w:rFonts w:eastAsia="Calibri" w:cs="Times New Roman"/>
          <w:lang w:val="en-AU"/>
        </w:rPr>
        <w:t xml:space="preserve"> </w:t>
      </w:r>
    </w:p>
    <w:p w14:paraId="3A1B2EF2" w14:textId="77777777" w:rsidR="00EE6CB7" w:rsidRPr="000D128D" w:rsidRDefault="00EE6CB7" w:rsidP="000D128D">
      <w:pPr>
        <w:rPr>
          <w:lang w:val="en-AU"/>
        </w:rPr>
      </w:pPr>
      <w:r w:rsidRPr="00D265F5">
        <w:rPr>
          <w:noProof/>
          <w:lang w:val="en-AU" w:eastAsia="en-AU" w:bidi="ar-SA"/>
        </w:rPr>
        <w:drawing>
          <wp:inline distT="0" distB="0" distL="0" distR="0" wp14:anchorId="2D53E4B3" wp14:editId="5A8E1999">
            <wp:extent cx="5791200" cy="1800000"/>
            <wp:effectExtent l="0" t="0" r="0" b="10160"/>
            <wp:docPr id="300" name="Chart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2C61D06" w14:textId="3908EE4A" w:rsidR="002F2E09" w:rsidRPr="000D128D" w:rsidRDefault="00EE6CB7" w:rsidP="000D128D">
      <w:pPr>
        <w:pStyle w:val="source"/>
        <w:rPr>
          <w:i w:val="0"/>
          <w:u w:val="single"/>
        </w:rPr>
      </w:pPr>
      <w:r w:rsidRPr="002F7536">
        <w:t>EBEIS 2016</w:t>
      </w:r>
      <w:r w:rsidR="00A7573E" w:rsidRPr="002F7536">
        <w:rPr>
          <w:rFonts w:eastAsia="Calibri" w:cs="Times New Roman"/>
        </w:rPr>
        <w:t xml:space="preserve"> </w:t>
      </w:r>
    </w:p>
    <w:p w14:paraId="08C6746B" w14:textId="73222D68" w:rsidR="00806667" w:rsidRPr="000D128D" w:rsidRDefault="00806667" w:rsidP="000D128D">
      <w:pPr>
        <w:pStyle w:val="Heading2"/>
      </w:pPr>
      <w:bookmarkStart w:id="123" w:name="_Toc486591308"/>
      <w:r w:rsidRPr="000D128D">
        <w:t xml:space="preserve">Improved </w:t>
      </w:r>
      <w:r w:rsidR="00EE6CB7" w:rsidRPr="000D128D">
        <w:t>access to water and sanitation</w:t>
      </w:r>
      <w:bookmarkEnd w:id="123"/>
    </w:p>
    <w:p w14:paraId="406CD51C" w14:textId="20A5369A" w:rsidR="00806667" w:rsidRPr="000D128D" w:rsidRDefault="00134272" w:rsidP="000D128D">
      <w:pPr>
        <w:pStyle w:val="BodyText"/>
      </w:pPr>
      <w:r w:rsidRPr="002F7536">
        <w:t>BEAM–</w:t>
      </w:r>
      <w:r w:rsidR="00437988" w:rsidRPr="002F7536">
        <w:t>ARMM</w:t>
      </w:r>
      <w:r w:rsidR="00806667" w:rsidRPr="002F7536">
        <w:t xml:space="preserve"> has contributed to improvement in access to water and sanitation through the work of GIZ and UNICEF. Based on EBEIS data, in the 2010</w:t>
      </w:r>
      <w:r w:rsidR="00422605" w:rsidRPr="002F7536">
        <w:t>–2</w:t>
      </w:r>
      <w:r w:rsidR="00806667" w:rsidRPr="002F7536">
        <w:t xml:space="preserve">011 school year, at the start of the program, 50% of schools in ARMM had access to water. By </w:t>
      </w:r>
      <w:r w:rsidRPr="002F7536">
        <w:t>SY </w:t>
      </w:r>
      <w:r w:rsidR="00806667" w:rsidRPr="002F7536">
        <w:t>2015</w:t>
      </w:r>
      <w:r w:rsidR="00422605" w:rsidRPr="002F7536">
        <w:t>–2</w:t>
      </w:r>
      <w:r w:rsidR="00806667" w:rsidRPr="002F7536">
        <w:t>016, 87% of schools in ARMM now have access to water. In</w:t>
      </w:r>
      <w:r w:rsidR="0062707E" w:rsidRPr="002F7536">
        <w:t xml:space="preserve"> </w:t>
      </w:r>
      <w:r w:rsidRPr="002F7536">
        <w:t>SY </w:t>
      </w:r>
      <w:r w:rsidR="00806667" w:rsidRPr="002F7536">
        <w:t>2010</w:t>
      </w:r>
      <w:r w:rsidR="00422605" w:rsidRPr="002F7536">
        <w:t>–2</w:t>
      </w:r>
      <w:r w:rsidR="00806667" w:rsidRPr="002F7536">
        <w:t xml:space="preserve">011, the pupil-toilet ratio was 226 in all schools in ARMM, which has been reduced to 136 by </w:t>
      </w:r>
      <w:r w:rsidRPr="002F7536">
        <w:t>SY </w:t>
      </w:r>
      <w:r w:rsidR="00806667" w:rsidRPr="002F7536">
        <w:t>2015</w:t>
      </w:r>
      <w:r w:rsidR="00422605" w:rsidRPr="002F7536">
        <w:t>–2</w:t>
      </w:r>
      <w:r w:rsidR="00806667" w:rsidRPr="002F7536">
        <w:t xml:space="preserve">016. While there are several factors which contribute to these improvements, </w:t>
      </w:r>
      <w:r w:rsidR="00BA7E74" w:rsidRPr="002F7536">
        <w:t xml:space="preserve">under component 2, </w:t>
      </w:r>
      <w:r w:rsidR="00806667" w:rsidRPr="002F7536">
        <w:t xml:space="preserve">DepEd ARMM’s progress on WinS has made a significant contribution to improving WASH infrastructure on school grounds. Through the </w:t>
      </w:r>
      <w:r w:rsidR="007F5008">
        <w:t xml:space="preserve">WinS </w:t>
      </w:r>
      <w:r w:rsidR="00806667" w:rsidRPr="002F7536">
        <w:t xml:space="preserve">program, 400 schools and 550 </w:t>
      </w:r>
      <w:r w:rsidR="0062707E" w:rsidRPr="002F7536">
        <w:t xml:space="preserve">learning centres </w:t>
      </w:r>
      <w:r w:rsidR="00806667" w:rsidRPr="002F7536">
        <w:t>were provided with washing facilities and toilets we</w:t>
      </w:r>
      <w:r w:rsidR="00806667" w:rsidRPr="00D265F5">
        <w:t>re rehabilitated or constructed in 255 schools. DepEd</w:t>
      </w:r>
      <w:r w:rsidRPr="000D128D">
        <w:t>–ARMM</w:t>
      </w:r>
      <w:r w:rsidR="00806667" w:rsidRPr="000D128D">
        <w:t xml:space="preserve"> has also made strides to improve the way schools are supported by health personnel to improve WASH. </w:t>
      </w:r>
    </w:p>
    <w:p w14:paraId="0E1EF1B7" w14:textId="274A4657" w:rsidR="0062707E" w:rsidRPr="00D265F5" w:rsidRDefault="00806667" w:rsidP="000D128D">
      <w:pPr>
        <w:pStyle w:val="BodyText"/>
      </w:pPr>
      <w:r w:rsidRPr="000D128D">
        <w:t>Poor health is the main reason for school absenteeism and dropouts in the Philippines.</w:t>
      </w:r>
      <w:r w:rsidRPr="000D128D">
        <w:rPr>
          <w:rStyle w:val="FootnoteReference"/>
          <w:rFonts w:asciiTheme="minorHAnsi" w:hAnsiTheme="minorHAnsi"/>
        </w:rPr>
        <w:footnoteReference w:id="52"/>
      </w:r>
      <w:r w:rsidR="00361432" w:rsidRPr="000D128D">
        <w:rPr>
          <w:vertAlign w:val="superscript"/>
        </w:rPr>
        <w:t xml:space="preserve">, </w:t>
      </w:r>
      <w:r w:rsidRPr="000D128D">
        <w:rPr>
          <w:rStyle w:val="FootnoteReference"/>
          <w:rFonts w:asciiTheme="minorHAnsi" w:hAnsiTheme="minorHAnsi"/>
        </w:rPr>
        <w:footnoteReference w:id="53"/>
      </w:r>
      <w:r w:rsidR="00361432" w:rsidRPr="000D128D">
        <w:rPr>
          <w:vertAlign w:val="superscript"/>
        </w:rPr>
        <w:t xml:space="preserve">, </w:t>
      </w:r>
      <w:r w:rsidRPr="000D128D">
        <w:rPr>
          <w:rStyle w:val="FootnoteReference"/>
          <w:rFonts w:asciiTheme="minorHAnsi" w:hAnsiTheme="minorHAnsi"/>
        </w:rPr>
        <w:footnoteReference w:id="54"/>
      </w:r>
      <w:r w:rsidRPr="00D265F5">
        <w:t xml:space="preserve"> In a study conducted in Camiguin, Mindanao, schoolchildren benefiting from </w:t>
      </w:r>
      <w:r w:rsidR="0062707E" w:rsidRPr="00D265F5">
        <w:t xml:space="preserve">the Essential Health Care Program </w:t>
      </w:r>
      <w:r w:rsidRPr="008C102C">
        <w:t>had higher increases in mean Body Mass Index and lower prevalence of moderate to heavy soil-transmitted helminths infection than the control group.</w:t>
      </w:r>
      <w:r w:rsidRPr="000D128D">
        <w:rPr>
          <w:rStyle w:val="FootnoteReference"/>
          <w:rFonts w:asciiTheme="minorHAnsi" w:hAnsiTheme="minorHAnsi"/>
        </w:rPr>
        <w:footnoteReference w:id="55"/>
      </w:r>
      <w:r w:rsidRPr="00D265F5">
        <w:t xml:space="preserve"> </w:t>
      </w:r>
    </w:p>
    <w:p w14:paraId="320DEA31" w14:textId="7A3DC24F" w:rsidR="00806667" w:rsidRPr="000D128D" w:rsidRDefault="00806667" w:rsidP="000D128D">
      <w:pPr>
        <w:pStyle w:val="BodyText"/>
      </w:pPr>
      <w:r w:rsidRPr="00D265F5">
        <w:t xml:space="preserve">In the case of ARMM, although research was not conducted on dropout rates in relation to </w:t>
      </w:r>
      <w:r w:rsidR="007F5008">
        <w:t xml:space="preserve">the Essential Health Care Program </w:t>
      </w:r>
      <w:r w:rsidRPr="00D265F5">
        <w:t xml:space="preserve">implementation </w:t>
      </w:r>
      <w:r w:rsidR="0062707E" w:rsidRPr="008C102C">
        <w:t>under</w:t>
      </w:r>
      <w:r w:rsidRPr="000D128D">
        <w:t xml:space="preserve"> </w:t>
      </w:r>
      <w:r w:rsidR="00134272" w:rsidRPr="000D128D">
        <w:t>BEAM–</w:t>
      </w:r>
      <w:r w:rsidR="005A4DC4" w:rsidRPr="000D128D">
        <w:t>ARMM</w:t>
      </w:r>
      <w:r w:rsidRPr="000D128D">
        <w:t xml:space="preserve">, the same interventions are implemented with the </w:t>
      </w:r>
      <w:r w:rsidR="007F5008">
        <w:t>aim</w:t>
      </w:r>
      <w:r w:rsidR="007F5008" w:rsidRPr="002F7536">
        <w:t xml:space="preserve"> </w:t>
      </w:r>
      <w:r w:rsidRPr="002F7536">
        <w:t xml:space="preserve">that better WASH improves children’s health, making them more able to attend school regularly and stay in school. Under the </w:t>
      </w:r>
      <w:r w:rsidR="00134272" w:rsidRPr="002F7536">
        <w:t>BEAM–</w:t>
      </w:r>
      <w:r w:rsidR="005A4DC4" w:rsidRPr="002F7536">
        <w:t>ARMM</w:t>
      </w:r>
      <w:r w:rsidRPr="002F7536">
        <w:t xml:space="preserve"> program, in schools which implemented </w:t>
      </w:r>
      <w:r w:rsidR="007F5008">
        <w:t>the Essential Health Care Program</w:t>
      </w:r>
      <w:r w:rsidR="007F5008" w:rsidRPr="002F7536" w:rsidDel="007F5008">
        <w:t xml:space="preserve"> </w:t>
      </w:r>
      <w:r w:rsidRPr="002F7536">
        <w:t xml:space="preserve">in ARMM, the retention rate between </w:t>
      </w:r>
      <w:r w:rsidR="007F5008">
        <w:t xml:space="preserve">SY </w:t>
      </w:r>
      <w:r w:rsidRPr="002F7536">
        <w:t>2010</w:t>
      </w:r>
      <w:r w:rsidR="00422605" w:rsidRPr="002F7536">
        <w:t>–2</w:t>
      </w:r>
      <w:r w:rsidRPr="002F7536">
        <w:t xml:space="preserve">011 and </w:t>
      </w:r>
      <w:r w:rsidR="007F5008">
        <w:t xml:space="preserve">SY </w:t>
      </w:r>
      <w:r w:rsidRPr="002F7536">
        <w:t>2015</w:t>
      </w:r>
      <w:r w:rsidR="00422605" w:rsidRPr="002F7536">
        <w:t>–2</w:t>
      </w:r>
      <w:r w:rsidRPr="002F7536">
        <w:t xml:space="preserve">016 improved by nearly 9% whereas the improvement in non-target schools was 5% across the same period, based on EBEIS data. In addition, component 2 has developed a simplified school feeding </w:t>
      </w:r>
      <w:r w:rsidR="0062707E" w:rsidRPr="002F7536">
        <w:t xml:space="preserve">pilot </w:t>
      </w:r>
      <w:r w:rsidRPr="002F7536">
        <w:t>which has shown initial promise in improv</w:t>
      </w:r>
      <w:r w:rsidR="0062707E" w:rsidRPr="002F7536">
        <w:t>ing</w:t>
      </w:r>
      <w:r w:rsidRPr="002F7536">
        <w:t xml:space="preserve"> attendance, particularly for boys.</w:t>
      </w:r>
    </w:p>
    <w:p w14:paraId="5C51D5B9" w14:textId="0998E70B" w:rsidR="008F4FAF" w:rsidRPr="000D128D" w:rsidRDefault="00134272" w:rsidP="000D128D">
      <w:pPr>
        <w:pStyle w:val="Heading2"/>
      </w:pPr>
      <w:bookmarkStart w:id="124" w:name="_Toc486591309"/>
      <w:r w:rsidRPr="000D128D">
        <w:t>BEAM–</w:t>
      </w:r>
      <w:r w:rsidR="008F4FAF" w:rsidRPr="000D128D">
        <w:t xml:space="preserve">ARMM’s </w:t>
      </w:r>
      <w:r w:rsidR="00EE6CB7" w:rsidRPr="000D128D">
        <w:t xml:space="preserve">contribution </w:t>
      </w:r>
      <w:r w:rsidR="008F4FAF" w:rsidRPr="000D128D">
        <w:t>to O</w:t>
      </w:r>
      <w:r w:rsidRPr="000D128D">
        <w:t>SY </w:t>
      </w:r>
      <w:r w:rsidR="008F4FAF" w:rsidRPr="000D128D">
        <w:t xml:space="preserve">and TechVoc </w:t>
      </w:r>
      <w:r w:rsidR="00EE6CB7" w:rsidRPr="000D128D">
        <w:t>high schools</w:t>
      </w:r>
      <w:bookmarkEnd w:id="124"/>
    </w:p>
    <w:p w14:paraId="6624980F" w14:textId="39D2CFDF" w:rsidR="0062707E" w:rsidRPr="002F7536" w:rsidRDefault="008F4FAF" w:rsidP="000D128D">
      <w:pPr>
        <w:pStyle w:val="BodyText"/>
      </w:pPr>
      <w:r w:rsidRPr="002F7536">
        <w:t>The program</w:t>
      </w:r>
      <w:r w:rsidR="00B93D72" w:rsidRPr="002F7536">
        <w:t xml:space="preserve"> </w:t>
      </w:r>
      <w:r w:rsidR="00437988" w:rsidRPr="002F7536">
        <w:t>also provided access to alternative learning through TVET</w:t>
      </w:r>
      <w:r w:rsidR="0062707E" w:rsidRPr="002F7536">
        <w:t>, with support to</w:t>
      </w:r>
      <w:r w:rsidRPr="002F7536">
        <w:t xml:space="preserve"> 11,007 completers of which 51 were learners from early implementers of the</w:t>
      </w:r>
      <w:r w:rsidR="0062707E" w:rsidRPr="002F7536">
        <w:t xml:space="preserve"> senior high scho</w:t>
      </w:r>
      <w:r w:rsidRPr="002F7536">
        <w:t>ol program.</w:t>
      </w:r>
      <w:r w:rsidR="00A7573E" w:rsidRPr="002F7536">
        <w:t xml:space="preserve"> </w:t>
      </w:r>
      <w:r w:rsidR="00134272" w:rsidRPr="002F7536">
        <w:t>BEAM–</w:t>
      </w:r>
      <w:r w:rsidR="0062707E" w:rsidRPr="002F7536">
        <w:t>ARMM</w:t>
      </w:r>
      <w:r w:rsidRPr="002F7536">
        <w:t xml:space="preserve"> also provided equipment to 23 </w:t>
      </w:r>
      <w:r w:rsidR="0062707E" w:rsidRPr="002F7536">
        <w:t>senior high sch</w:t>
      </w:r>
      <w:r w:rsidRPr="002F7536">
        <w:t>ool which are following the technical-vocational track (TechVoc High Schools).</w:t>
      </w:r>
      <w:r w:rsidR="00A7573E" w:rsidRPr="002F7536">
        <w:t xml:space="preserve"> </w:t>
      </w:r>
    </w:p>
    <w:p w14:paraId="4A810E7F" w14:textId="1AA26E37" w:rsidR="008F4FAF" w:rsidRPr="002F7536" w:rsidRDefault="008F4FAF" w:rsidP="000D128D">
      <w:pPr>
        <w:pStyle w:val="BodyText"/>
      </w:pPr>
      <w:r w:rsidRPr="002F7536">
        <w:t xml:space="preserve">The TVET component </w:t>
      </w:r>
      <w:r w:rsidR="00437988" w:rsidRPr="002F7536">
        <w:t>was</w:t>
      </w:r>
      <w:r w:rsidRPr="002F7536">
        <w:t xml:space="preserve"> deemed an access program as it provide</w:t>
      </w:r>
      <w:r w:rsidR="00437988" w:rsidRPr="002F7536">
        <w:t>d</w:t>
      </w:r>
      <w:r w:rsidRPr="002F7536">
        <w:t xml:space="preserve"> access to opportunities </w:t>
      </w:r>
      <w:r w:rsidR="0062707E" w:rsidRPr="002F7536">
        <w:t xml:space="preserve">for </w:t>
      </w:r>
      <w:r w:rsidRPr="002F7536">
        <w:t>O</w:t>
      </w:r>
      <w:r w:rsidR="00134272" w:rsidRPr="002F7536">
        <w:t>SY </w:t>
      </w:r>
      <w:r w:rsidRPr="002F7536">
        <w:t>and for national certification by the Technical Education and Skills Development Authority, and access to opportunities for employment.</w:t>
      </w:r>
      <w:r w:rsidR="00A7573E" w:rsidRPr="002F7536">
        <w:t xml:space="preserve">  </w:t>
      </w:r>
      <w:r w:rsidRPr="002F7536">
        <w:t xml:space="preserve">Of the 11,007 TVET completers, </w:t>
      </w:r>
      <w:r w:rsidR="0062707E" w:rsidRPr="002F7536">
        <w:t xml:space="preserve">tracer studies established that </w:t>
      </w:r>
      <w:r w:rsidRPr="002F7536">
        <w:t>56% have found employment.</w:t>
      </w:r>
      <w:r w:rsidR="00A7573E" w:rsidRPr="002F7536">
        <w:t xml:space="preserve"> </w:t>
      </w:r>
      <w:r w:rsidRPr="002F7536">
        <w:t xml:space="preserve">As an access program TVET has also provided equipment to 23 selected techvoc </w:t>
      </w:r>
      <w:r w:rsidR="0062707E" w:rsidRPr="002F7536">
        <w:t>high s</w:t>
      </w:r>
      <w:r w:rsidRPr="002F7536">
        <w:t>chools to facilitate technical and vocational skills development fo</w:t>
      </w:r>
      <w:r w:rsidR="0062707E" w:rsidRPr="002F7536">
        <w:t>r senior high scho</w:t>
      </w:r>
      <w:r w:rsidRPr="002F7536">
        <w:t>ol students.</w:t>
      </w:r>
    </w:p>
    <w:p w14:paraId="41C752B4" w14:textId="646AFA56" w:rsidR="00572897" w:rsidRDefault="00572897" w:rsidP="000D128D">
      <w:pPr>
        <w:pStyle w:val="Heading1"/>
      </w:pPr>
      <w:bookmarkStart w:id="125" w:name="_Toc486591310"/>
      <w:r>
        <w:t>Recommendations</w:t>
      </w:r>
      <w:bookmarkEnd w:id="125"/>
    </w:p>
    <w:p w14:paraId="651F172B" w14:textId="1D64DEE2" w:rsidR="002B0A57" w:rsidRPr="002F7536" w:rsidRDefault="00020A67" w:rsidP="000D128D">
      <w:pPr>
        <w:pStyle w:val="Heading2"/>
      </w:pPr>
      <w:bookmarkStart w:id="126" w:name="_Toc486591311"/>
      <w:r w:rsidRPr="002F7536">
        <w:t xml:space="preserve">Limitations of </w:t>
      </w:r>
      <w:r w:rsidR="00EE6CB7" w:rsidRPr="002F7536">
        <w:t>supply side interventions</w:t>
      </w:r>
      <w:bookmarkEnd w:id="126"/>
    </w:p>
    <w:p w14:paraId="5A13BD19" w14:textId="2140E530" w:rsidR="00020A67" w:rsidRPr="002F7536" w:rsidRDefault="00134272" w:rsidP="000D128D">
      <w:pPr>
        <w:pStyle w:val="BodyText"/>
      </w:pPr>
      <w:r w:rsidRPr="002F7536">
        <w:t>BEAM–</w:t>
      </w:r>
      <w:r w:rsidR="005A4DC4" w:rsidRPr="002F7536">
        <w:t>ARMM</w:t>
      </w:r>
      <w:r w:rsidR="00020A67" w:rsidRPr="002F7536">
        <w:t xml:space="preserve"> studies indicate that there are limitations to supply side interventions and that many reasons children drop out of school and discontinue education are related to home and the environment.</w:t>
      </w:r>
      <w:r w:rsidR="00A7573E" w:rsidRPr="002F7536">
        <w:t xml:space="preserve"> </w:t>
      </w:r>
      <w:r w:rsidR="00020A67" w:rsidRPr="002F7536">
        <w:t>Most prominent amongst these were:</w:t>
      </w:r>
    </w:p>
    <w:p w14:paraId="31A6A9E5" w14:textId="2F16850B" w:rsidR="00020A67" w:rsidRPr="002F7536" w:rsidRDefault="002B0A57" w:rsidP="000D128D">
      <w:pPr>
        <w:pStyle w:val="ListBullet"/>
      </w:pPr>
      <w:r w:rsidRPr="002F7536">
        <w:rPr>
          <w:b/>
          <w:bCs/>
        </w:rPr>
        <w:t>Poverty and hunger</w:t>
      </w:r>
      <w:r w:rsidR="00C977F5">
        <w:rPr>
          <w:b/>
          <w:bCs/>
        </w:rPr>
        <w:t>:</w:t>
      </w:r>
      <w:r w:rsidR="00A7573E" w:rsidRPr="002F7536">
        <w:t xml:space="preserve"> </w:t>
      </w:r>
      <w:r w:rsidRPr="002F7536">
        <w:t>Based on the baseline study on O</w:t>
      </w:r>
      <w:r w:rsidR="00134272" w:rsidRPr="002F7536">
        <w:t>SY </w:t>
      </w:r>
      <w:r w:rsidRPr="002F7536">
        <w:t xml:space="preserve">conducted for the TVET </w:t>
      </w:r>
      <w:r w:rsidR="0062707E" w:rsidRPr="002F7536">
        <w:t>program</w:t>
      </w:r>
      <w:r w:rsidRPr="002F7536">
        <w:t xml:space="preserve">, students drop out of schools because they have no money to pay for school fees; they need to find a job for the family; </w:t>
      </w:r>
      <w:r w:rsidR="0062707E" w:rsidRPr="002F7536">
        <w:t xml:space="preserve">or are </w:t>
      </w:r>
      <w:r w:rsidRPr="002F7536">
        <w:t xml:space="preserve">no longer interested in school. </w:t>
      </w:r>
      <w:r w:rsidR="0062707E" w:rsidRPr="002F7536">
        <w:t>T</w:t>
      </w:r>
      <w:r w:rsidRPr="002F7536">
        <w:t>hese three reasons are related to poverty.</w:t>
      </w:r>
      <w:r w:rsidR="00A7573E" w:rsidRPr="002F7536">
        <w:t xml:space="preserve"> </w:t>
      </w:r>
      <w:r w:rsidR="0062707E" w:rsidRPr="002F7536">
        <w:t>P</w:t>
      </w:r>
      <w:r w:rsidRPr="002F7536">
        <w:t>arents tell their children to find work instead of attending school, because in school, they have no income. Girls are also made to stop attending school because they need to take care of their younger siblings while the parents work.</w:t>
      </w:r>
      <w:r w:rsidR="00A7573E" w:rsidRPr="002F7536">
        <w:t xml:space="preserve"> </w:t>
      </w:r>
    </w:p>
    <w:p w14:paraId="291622F1" w14:textId="473E2F44" w:rsidR="00020A67" w:rsidRPr="002F7536" w:rsidRDefault="002B0A57" w:rsidP="000D128D">
      <w:pPr>
        <w:pStyle w:val="ListBullet"/>
      </w:pPr>
      <w:r w:rsidRPr="002F7536">
        <w:rPr>
          <w:b/>
          <w:bCs/>
        </w:rPr>
        <w:t>Conflict</w:t>
      </w:r>
      <w:r w:rsidR="00C977F5">
        <w:rPr>
          <w:b/>
          <w:bCs/>
        </w:rPr>
        <w:t xml:space="preserve"> </w:t>
      </w:r>
      <w:r w:rsidRPr="002F7536">
        <w:rPr>
          <w:b/>
          <w:bCs/>
        </w:rPr>
        <w:t>/ family feud</w:t>
      </w:r>
      <w:r w:rsidR="00C977F5">
        <w:rPr>
          <w:b/>
          <w:bCs/>
        </w:rPr>
        <w:t>:</w:t>
      </w:r>
      <w:r w:rsidR="00A7573E" w:rsidRPr="002F7536">
        <w:t xml:space="preserve"> </w:t>
      </w:r>
      <w:r w:rsidRPr="002F7536">
        <w:t xml:space="preserve">Children with parents involved in military service or insurgency, usually </w:t>
      </w:r>
      <w:r w:rsidR="0062707E" w:rsidRPr="002F7536">
        <w:t>re-locate</w:t>
      </w:r>
      <w:r w:rsidRPr="002F7536">
        <w:t xml:space="preserve"> during or after the conflict resulting </w:t>
      </w:r>
      <w:r w:rsidR="0062707E" w:rsidRPr="002F7536">
        <w:t xml:space="preserve">in </w:t>
      </w:r>
      <w:r w:rsidRPr="002F7536">
        <w:t>dropout.</w:t>
      </w:r>
      <w:r w:rsidR="00A7573E" w:rsidRPr="002F7536">
        <w:t xml:space="preserve"> </w:t>
      </w:r>
      <w:r w:rsidR="0062707E" w:rsidRPr="002F7536">
        <w:t>F</w:t>
      </w:r>
      <w:r w:rsidRPr="002F7536">
        <w:t>amily feud</w:t>
      </w:r>
      <w:r w:rsidR="0062707E" w:rsidRPr="002F7536">
        <w:t>s</w:t>
      </w:r>
      <w:r w:rsidRPr="002F7536">
        <w:t xml:space="preserve"> or </w:t>
      </w:r>
      <w:r w:rsidRPr="000D128D">
        <w:rPr>
          <w:i/>
        </w:rPr>
        <w:t>rido</w:t>
      </w:r>
      <w:r w:rsidRPr="002F7536">
        <w:t xml:space="preserve"> where children are usually impacted, even when they are </w:t>
      </w:r>
      <w:r w:rsidR="008F58C8">
        <w:t xml:space="preserve">a </w:t>
      </w:r>
      <w:r w:rsidRPr="002F7536">
        <w:t>distant relative</w:t>
      </w:r>
      <w:r w:rsidR="0062707E" w:rsidRPr="002F7536">
        <w:t>,</w:t>
      </w:r>
      <w:r w:rsidRPr="002F7536">
        <w:t xml:space="preserve"> </w:t>
      </w:r>
      <w:r w:rsidR="0062707E" w:rsidRPr="002F7536">
        <w:t>often results in families relocating</w:t>
      </w:r>
      <w:r w:rsidRPr="002F7536">
        <w:t xml:space="preserve"> to avoid the conflict.</w:t>
      </w:r>
      <w:r w:rsidR="00A7573E" w:rsidRPr="002F7536">
        <w:t xml:space="preserve"> </w:t>
      </w:r>
    </w:p>
    <w:p w14:paraId="29C72AC1" w14:textId="3889A01C" w:rsidR="00E50317" w:rsidRPr="002F7536" w:rsidRDefault="002B0A57" w:rsidP="000D128D">
      <w:pPr>
        <w:pStyle w:val="ListBullet"/>
      </w:pPr>
      <w:r w:rsidRPr="002F7536">
        <w:rPr>
          <w:b/>
          <w:bCs/>
        </w:rPr>
        <w:t>Early marriage</w:t>
      </w:r>
      <w:r w:rsidR="00C977F5">
        <w:rPr>
          <w:b/>
          <w:bCs/>
        </w:rPr>
        <w:t>:</w:t>
      </w:r>
      <w:r w:rsidR="00A7573E" w:rsidRPr="002F7536">
        <w:t xml:space="preserve"> </w:t>
      </w:r>
      <w:r w:rsidRPr="002F7536">
        <w:t xml:space="preserve">More girls’ dropout due to early marriage, </w:t>
      </w:r>
      <w:r w:rsidR="0062707E" w:rsidRPr="002F7536">
        <w:t>a</w:t>
      </w:r>
      <w:r w:rsidRPr="002F7536">
        <w:t xml:space="preserve"> traditional practice in Muslim communities.</w:t>
      </w:r>
      <w:r w:rsidR="00A7573E" w:rsidRPr="002F7536">
        <w:t xml:space="preserve"> </w:t>
      </w:r>
      <w:r w:rsidRPr="002F7536">
        <w:t xml:space="preserve">Students, usually overage, dropout of school because of early marriage. </w:t>
      </w:r>
    </w:p>
    <w:p w14:paraId="44B66E08" w14:textId="6A0C5995" w:rsidR="00020A67" w:rsidRPr="002F7536" w:rsidRDefault="00020A67" w:rsidP="000D128D">
      <w:pPr>
        <w:pStyle w:val="Heading2"/>
      </w:pPr>
      <w:bookmarkStart w:id="127" w:name="_Toc486591312"/>
      <w:r w:rsidRPr="002F7536">
        <w:t xml:space="preserve">Recommendations for </w:t>
      </w:r>
      <w:r w:rsidR="00EE6CB7" w:rsidRPr="002F7536">
        <w:t>future interventions concerning access and participation</w:t>
      </w:r>
      <w:bookmarkEnd w:id="127"/>
    </w:p>
    <w:p w14:paraId="0CDBB5BA" w14:textId="573820A2" w:rsidR="00020A67" w:rsidRPr="002F7536" w:rsidRDefault="00020A67" w:rsidP="000D128D">
      <w:pPr>
        <w:pStyle w:val="BodyText"/>
      </w:pPr>
      <w:r w:rsidRPr="002F7536">
        <w:t xml:space="preserve">The following recommendations are derived from the </w:t>
      </w:r>
      <w:r w:rsidR="00134272" w:rsidRPr="002F7536">
        <w:t>BEAM–</w:t>
      </w:r>
      <w:r w:rsidR="00340E53" w:rsidRPr="002F7536">
        <w:t>ARMM</w:t>
      </w:r>
      <w:r w:rsidRPr="002F7536">
        <w:t xml:space="preserve"> study on access and participation.</w:t>
      </w:r>
    </w:p>
    <w:p w14:paraId="63D753AB" w14:textId="4465BFDD" w:rsidR="00020A67" w:rsidRPr="002F7536" w:rsidRDefault="00020A67" w:rsidP="000D128D">
      <w:pPr>
        <w:pStyle w:val="ListBullet"/>
      </w:pPr>
      <w:r w:rsidRPr="002F7536">
        <w:rPr>
          <w:b/>
        </w:rPr>
        <w:t>Improve learning environment for children in academics, arts, music and sports</w:t>
      </w:r>
      <w:r w:rsidR="00C977F5">
        <w:rPr>
          <w:b/>
        </w:rPr>
        <w:t>:</w:t>
      </w:r>
      <w:r w:rsidRPr="002F7536">
        <w:rPr>
          <w:b/>
        </w:rPr>
        <w:t xml:space="preserve"> </w:t>
      </w:r>
      <w:r w:rsidRPr="002F7536">
        <w:t>Arts, music, and sports are the activities that interest children and reduce absenteeism.</w:t>
      </w:r>
      <w:r w:rsidR="00A7573E" w:rsidRPr="002F7536">
        <w:t xml:space="preserve"> </w:t>
      </w:r>
      <w:r w:rsidRPr="002F7536">
        <w:t>Organi</w:t>
      </w:r>
      <w:r w:rsidR="00340E53" w:rsidRPr="002F7536">
        <w:t>s</w:t>
      </w:r>
      <w:r w:rsidRPr="002F7536">
        <w:t>ation of academic and art clubs allow children to harness their leadership potential with assigned tasks and responsibilities</w:t>
      </w:r>
      <w:r w:rsidR="0062707E" w:rsidRPr="002F7536">
        <w:t>. T</w:t>
      </w:r>
      <w:r w:rsidRPr="002F7536">
        <w:t>hey enjoy working as a group and learn more</w:t>
      </w:r>
      <w:r w:rsidR="0062707E" w:rsidRPr="002F7536">
        <w:t>.</w:t>
      </w:r>
    </w:p>
    <w:p w14:paraId="56B1C2AD" w14:textId="628D84B1" w:rsidR="00020A67" w:rsidRPr="002F7536" w:rsidRDefault="00020A67" w:rsidP="000D128D">
      <w:pPr>
        <w:pStyle w:val="ListBullet"/>
      </w:pPr>
      <w:r w:rsidRPr="002F7536">
        <w:rPr>
          <w:b/>
        </w:rPr>
        <w:t>Support SPED classes in schools</w:t>
      </w:r>
      <w:r w:rsidR="00C977F5">
        <w:rPr>
          <w:b/>
        </w:rPr>
        <w:t>:</w:t>
      </w:r>
      <w:r w:rsidR="00A7573E" w:rsidRPr="002F7536">
        <w:t xml:space="preserve"> </w:t>
      </w:r>
      <w:r w:rsidRPr="002F7536">
        <w:t>Some barangays do not have access to SPED schools, and children with special needs are integrated to regular class.</w:t>
      </w:r>
      <w:r w:rsidR="00A7573E" w:rsidRPr="002F7536">
        <w:t xml:space="preserve"> </w:t>
      </w:r>
      <w:r w:rsidRPr="002F7536">
        <w:t xml:space="preserve">Training for teachers handling children with special needs as well as facilities for learning for these children </w:t>
      </w:r>
      <w:r w:rsidR="0062707E" w:rsidRPr="002F7536">
        <w:t xml:space="preserve">should </w:t>
      </w:r>
      <w:r w:rsidRPr="002F7536">
        <w:t>be made available in selected schools. Training for teachers handling slow learners</w:t>
      </w:r>
      <w:r w:rsidR="0062707E" w:rsidRPr="002F7536">
        <w:t xml:space="preserve"> would contribute to improved participation</w:t>
      </w:r>
      <w:r w:rsidRPr="002F7536">
        <w:t>, because when children know how to read, they keep coming back to school.</w:t>
      </w:r>
    </w:p>
    <w:p w14:paraId="7C8654D7" w14:textId="2A80E01C" w:rsidR="00020A67" w:rsidRPr="002F7536" w:rsidRDefault="00020A67" w:rsidP="000D128D">
      <w:pPr>
        <w:pStyle w:val="ListBullet"/>
        <w:rPr>
          <w:b/>
        </w:rPr>
      </w:pPr>
      <w:r w:rsidRPr="002F7536">
        <w:rPr>
          <w:b/>
        </w:rPr>
        <w:t>Continue feeding program</w:t>
      </w:r>
      <w:r w:rsidR="00C977F5">
        <w:rPr>
          <w:b/>
        </w:rPr>
        <w:t>:</w:t>
      </w:r>
      <w:r w:rsidRPr="002F7536">
        <w:t xml:space="preserve"> not only for wasted and severely wasted pupils but to include pupils in lower grades.</w:t>
      </w:r>
      <w:r w:rsidR="00A7573E" w:rsidRPr="002F7536">
        <w:t xml:space="preserve"> </w:t>
      </w:r>
      <w:r w:rsidRPr="002F7536">
        <w:t xml:space="preserve">Feeding is seen by teachers as an effective strategy to keep children in school. Pupils from poor families sometimes go to school </w:t>
      </w:r>
      <w:r w:rsidR="0062707E" w:rsidRPr="002F7536">
        <w:t>hungry</w:t>
      </w:r>
      <w:r w:rsidRPr="002F7536">
        <w:t>, affecting their performance</w:t>
      </w:r>
      <w:r w:rsidR="0062707E" w:rsidRPr="002F7536">
        <w:t xml:space="preserve"> and interest</w:t>
      </w:r>
      <w:r w:rsidRPr="002F7536">
        <w:t xml:space="preserve"> in school. Lack of food also cause</w:t>
      </w:r>
      <w:r w:rsidR="0062707E" w:rsidRPr="002F7536">
        <w:t>s</w:t>
      </w:r>
      <w:r w:rsidRPr="002F7536">
        <w:t xml:space="preserve"> absenteeism</w:t>
      </w:r>
      <w:r w:rsidR="0062707E" w:rsidRPr="002F7536">
        <w:t>. W</w:t>
      </w:r>
      <w:r w:rsidRPr="002F7536">
        <w:t xml:space="preserve">hen children </w:t>
      </w:r>
      <w:r w:rsidR="0062707E" w:rsidRPr="002F7536">
        <w:t xml:space="preserve">go </w:t>
      </w:r>
      <w:r w:rsidRPr="002F7536">
        <w:t>home at noon, they do not go back to class in the afternoon due to distance and when they have no food to eat.</w:t>
      </w:r>
      <w:r w:rsidRPr="002F7536">
        <w:rPr>
          <w:b/>
        </w:rPr>
        <w:t xml:space="preserve"> </w:t>
      </w:r>
    </w:p>
    <w:p w14:paraId="4871AED2" w14:textId="2E543721" w:rsidR="00020A67" w:rsidRPr="002F7536" w:rsidRDefault="00020A67" w:rsidP="000D128D">
      <w:pPr>
        <w:pStyle w:val="ListBullet"/>
      </w:pPr>
      <w:r w:rsidRPr="002F7536">
        <w:rPr>
          <w:b/>
        </w:rPr>
        <w:t>Conduct of separate class or alternative delivery model of education for Bangsamoro ethnic group such as Badjao or Sama</w:t>
      </w:r>
      <w:r w:rsidRPr="002F7536">
        <w:t>.</w:t>
      </w:r>
      <w:r w:rsidR="00A7573E" w:rsidRPr="002F7536">
        <w:t xml:space="preserve"> </w:t>
      </w:r>
      <w:r w:rsidRPr="002F7536">
        <w:t>These group</w:t>
      </w:r>
      <w:r w:rsidR="008F0EDB">
        <w:t>s</w:t>
      </w:r>
      <w:r w:rsidRPr="002F7536">
        <w:t xml:space="preserve"> of pupils are prone to bullying due to lack of hygiene and many are overage.</w:t>
      </w:r>
      <w:r w:rsidR="00A7573E" w:rsidRPr="002F7536">
        <w:t xml:space="preserve"> </w:t>
      </w:r>
      <w:r w:rsidRPr="002F7536">
        <w:t xml:space="preserve">If possible, </w:t>
      </w:r>
      <w:r w:rsidR="0062707E" w:rsidRPr="002F7536">
        <w:t xml:space="preserve">hire </w:t>
      </w:r>
      <w:r w:rsidRPr="002F7536">
        <w:t>a teacher for them from their own tribe or community.</w:t>
      </w:r>
      <w:r w:rsidR="00A7573E" w:rsidRPr="002F7536">
        <w:t xml:space="preserve"> </w:t>
      </w:r>
      <w:r w:rsidRPr="002F7536">
        <w:t>This will help ensure their participation in school.</w:t>
      </w:r>
    </w:p>
    <w:p w14:paraId="4C4C8BB9" w14:textId="48D28009" w:rsidR="00020A67" w:rsidRPr="002F7536" w:rsidRDefault="00020A67" w:rsidP="000D128D">
      <w:pPr>
        <w:pStyle w:val="ListBullet"/>
      </w:pPr>
      <w:r w:rsidRPr="002F7536">
        <w:rPr>
          <w:b/>
        </w:rPr>
        <w:t>Improve classroom pupil to teacher ratio; as well as provision of chairs</w:t>
      </w:r>
      <w:r w:rsidR="00C977F5">
        <w:rPr>
          <w:b/>
        </w:rPr>
        <w:t>:</w:t>
      </w:r>
      <w:r w:rsidR="00A7573E" w:rsidRPr="002F7536">
        <w:t xml:space="preserve"> </w:t>
      </w:r>
      <w:r w:rsidR="0062707E" w:rsidRPr="002F7536">
        <w:t>A c</w:t>
      </w:r>
      <w:r w:rsidRPr="002F7536">
        <w:t>onducive learning environment also improve</w:t>
      </w:r>
      <w:r w:rsidR="0062707E" w:rsidRPr="002F7536">
        <w:t>s</w:t>
      </w:r>
      <w:r w:rsidRPr="002F7536">
        <w:t xml:space="preserve"> retention in school</w:t>
      </w:r>
      <w:r w:rsidR="008F58C8">
        <w:t>.</w:t>
      </w:r>
    </w:p>
    <w:p w14:paraId="2F992574" w14:textId="639E57E9" w:rsidR="00020A67" w:rsidRPr="002F7536" w:rsidRDefault="00020A67" w:rsidP="000D128D">
      <w:pPr>
        <w:pStyle w:val="ListBullet"/>
      </w:pPr>
      <w:r w:rsidRPr="002F7536">
        <w:rPr>
          <w:b/>
        </w:rPr>
        <w:t>Availability of water supply, wash and sanitation in schools</w:t>
      </w:r>
      <w:r w:rsidR="00C977F5">
        <w:rPr>
          <w:b/>
        </w:rPr>
        <w:t>:</w:t>
      </w:r>
      <w:r w:rsidR="00A7573E" w:rsidRPr="002F7536">
        <w:rPr>
          <w:b/>
        </w:rPr>
        <w:t xml:space="preserve"> </w:t>
      </w:r>
      <w:r w:rsidRPr="002F7536">
        <w:t xml:space="preserve">Many schools do not have water supply, affecting hygiene and sanitation in schools. Wash and sanitation improve students’ attendance in schools as observed by teachers and parents. </w:t>
      </w:r>
    </w:p>
    <w:p w14:paraId="213EA68A" w14:textId="6FD3AC26" w:rsidR="00020A67" w:rsidRPr="002F7536" w:rsidRDefault="00020A67" w:rsidP="000D128D">
      <w:pPr>
        <w:pStyle w:val="ListBullet"/>
      </w:pPr>
      <w:r w:rsidRPr="002F7536">
        <w:rPr>
          <w:b/>
        </w:rPr>
        <w:t>Provide livelihood for the mothers</w:t>
      </w:r>
      <w:r w:rsidR="00C977F5">
        <w:rPr>
          <w:b/>
        </w:rPr>
        <w:t>:</w:t>
      </w:r>
      <w:r w:rsidR="00A7573E" w:rsidRPr="002F7536">
        <w:rPr>
          <w:b/>
        </w:rPr>
        <w:t xml:space="preserve"> </w:t>
      </w:r>
      <w:r w:rsidRPr="002F7536">
        <w:t xml:space="preserve">Mothers are responsible </w:t>
      </w:r>
      <w:r w:rsidR="008F58C8">
        <w:t>for</w:t>
      </w:r>
      <w:r w:rsidR="008F58C8" w:rsidRPr="002F7536">
        <w:t xml:space="preserve"> </w:t>
      </w:r>
      <w:r w:rsidRPr="002F7536">
        <w:t>feeding children. If they have the means to feed the</w:t>
      </w:r>
      <w:r w:rsidR="0062707E" w:rsidRPr="002F7536">
        <w:t>ir</w:t>
      </w:r>
      <w:r w:rsidRPr="002F7536">
        <w:t xml:space="preserve"> children, they will support their attendance </w:t>
      </w:r>
      <w:r w:rsidR="0062707E" w:rsidRPr="002F7536">
        <w:t xml:space="preserve">at </w:t>
      </w:r>
      <w:r w:rsidRPr="002F7536">
        <w:t xml:space="preserve">school. </w:t>
      </w:r>
    </w:p>
    <w:p w14:paraId="68DC72B0" w14:textId="04F2646A" w:rsidR="00083054" w:rsidRPr="000D128D" w:rsidRDefault="00020A67" w:rsidP="00F374DD">
      <w:pPr>
        <w:pStyle w:val="ListBullet"/>
      </w:pPr>
      <w:r w:rsidRPr="003D7604">
        <w:rPr>
          <w:b/>
        </w:rPr>
        <w:t>Integrate</w:t>
      </w:r>
      <w:r w:rsidR="0062707E" w:rsidRPr="003D7604">
        <w:rPr>
          <w:b/>
        </w:rPr>
        <w:t xml:space="preserve"> peace education in selected scho</w:t>
      </w:r>
      <w:r w:rsidRPr="003D7604">
        <w:rPr>
          <w:b/>
        </w:rPr>
        <w:t>ols in ARMM</w:t>
      </w:r>
      <w:r w:rsidR="00C977F5" w:rsidRPr="003D7604">
        <w:rPr>
          <w:b/>
        </w:rPr>
        <w:t>:</w:t>
      </w:r>
      <w:r w:rsidR="00A7573E" w:rsidRPr="002F7536">
        <w:t xml:space="preserve"> </w:t>
      </w:r>
      <w:r w:rsidRPr="002F7536">
        <w:t>Peace education may be integrated or piloted in selected schools in ARMM, where issues on children affected by conflict may be addressed.</w:t>
      </w:r>
      <w:r w:rsidR="00A7573E" w:rsidRPr="002F7536">
        <w:t xml:space="preserve"> </w:t>
      </w:r>
      <w:r w:rsidRPr="002F7536">
        <w:t xml:space="preserve">Issues on bullying and how the children and community treat children with special needs and their families are also addressed, as relayed by experience of Broce Elementary School. </w:t>
      </w:r>
      <w:bookmarkEnd w:id="5"/>
    </w:p>
    <w:sectPr w:rsidR="00083054" w:rsidRPr="000D12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7F16B" w14:textId="77777777" w:rsidR="005433AF" w:rsidRDefault="005433AF" w:rsidP="005C4EB1">
      <w:pPr>
        <w:spacing w:after="0" w:line="240" w:lineRule="auto"/>
      </w:pPr>
      <w:r>
        <w:separator/>
      </w:r>
    </w:p>
  </w:endnote>
  <w:endnote w:type="continuationSeparator" w:id="0">
    <w:p w14:paraId="5165DACF" w14:textId="77777777" w:rsidR="005433AF" w:rsidRDefault="005433AF" w:rsidP="005C4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ngsana New">
    <w:altName w:val="Leelawadee UI"/>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6E9F7" w14:textId="77777777" w:rsidR="00A045BE" w:rsidRDefault="00A045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565A5C" w:themeColor="text2"/>
        <w:sz w:val="16"/>
      </w:rPr>
      <w:id w:val="2042232120"/>
      <w:docPartObj>
        <w:docPartGallery w:val="Page Numbers (Bottom of Page)"/>
        <w:docPartUnique/>
      </w:docPartObj>
    </w:sdtPr>
    <w:sdtEndPr>
      <w:rPr>
        <w:noProof/>
      </w:rPr>
    </w:sdtEndPr>
    <w:sdtContent>
      <w:p w14:paraId="36F09956" w14:textId="090BB337" w:rsidR="005433AF" w:rsidRPr="000D128D" w:rsidRDefault="005433AF" w:rsidP="000D128D">
        <w:pPr>
          <w:pStyle w:val="Footer"/>
          <w:jc w:val="right"/>
          <w:rPr>
            <w:color w:val="565A5C" w:themeColor="text2"/>
            <w:sz w:val="16"/>
          </w:rPr>
        </w:pPr>
        <w:r w:rsidRPr="000D128D">
          <w:rPr>
            <w:color w:val="565A5C" w:themeColor="text2"/>
            <w:sz w:val="16"/>
          </w:rPr>
          <w:fldChar w:fldCharType="begin"/>
        </w:r>
        <w:r w:rsidRPr="000D128D">
          <w:rPr>
            <w:color w:val="565A5C" w:themeColor="text2"/>
            <w:sz w:val="16"/>
          </w:rPr>
          <w:instrText xml:space="preserve"> PAGE   \* MERGEFORMAT </w:instrText>
        </w:r>
        <w:r w:rsidRPr="000D128D">
          <w:rPr>
            <w:color w:val="565A5C" w:themeColor="text2"/>
            <w:sz w:val="16"/>
          </w:rPr>
          <w:fldChar w:fldCharType="separate"/>
        </w:r>
        <w:r w:rsidR="00055B6D">
          <w:rPr>
            <w:noProof/>
            <w:color w:val="565A5C" w:themeColor="text2"/>
            <w:sz w:val="16"/>
          </w:rPr>
          <w:t>iv</w:t>
        </w:r>
        <w:r w:rsidRPr="000D128D">
          <w:rPr>
            <w:noProof/>
            <w:color w:val="565A5C" w:themeColor="text2"/>
            <w:sz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2FC6B" w14:textId="77777777" w:rsidR="00A045BE" w:rsidRDefault="00A045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565A5C" w:themeColor="text2"/>
        <w:sz w:val="16"/>
      </w:rPr>
      <w:id w:val="-1500272340"/>
      <w:docPartObj>
        <w:docPartGallery w:val="Page Numbers (Bottom of Page)"/>
        <w:docPartUnique/>
      </w:docPartObj>
    </w:sdtPr>
    <w:sdtEndPr>
      <w:rPr>
        <w:noProof/>
      </w:rPr>
    </w:sdtEndPr>
    <w:sdtContent>
      <w:p w14:paraId="35D7F832" w14:textId="7BDF7E44" w:rsidR="005433AF" w:rsidRPr="000D128D" w:rsidRDefault="005433AF" w:rsidP="000D128D">
        <w:pPr>
          <w:pStyle w:val="Footer"/>
          <w:jc w:val="right"/>
          <w:rPr>
            <w:color w:val="565A5C" w:themeColor="text2"/>
            <w:sz w:val="16"/>
          </w:rPr>
        </w:pPr>
        <w:r w:rsidRPr="000D128D">
          <w:rPr>
            <w:color w:val="565A5C" w:themeColor="text2"/>
            <w:sz w:val="16"/>
          </w:rPr>
          <w:fldChar w:fldCharType="begin"/>
        </w:r>
        <w:r w:rsidRPr="000D128D">
          <w:rPr>
            <w:color w:val="565A5C" w:themeColor="text2"/>
            <w:sz w:val="16"/>
          </w:rPr>
          <w:instrText xml:space="preserve"> PAGE   \* MERGEFORMAT </w:instrText>
        </w:r>
        <w:r w:rsidRPr="000D128D">
          <w:rPr>
            <w:color w:val="565A5C" w:themeColor="text2"/>
            <w:sz w:val="16"/>
          </w:rPr>
          <w:fldChar w:fldCharType="separate"/>
        </w:r>
        <w:r w:rsidR="00055B6D">
          <w:rPr>
            <w:noProof/>
            <w:color w:val="565A5C" w:themeColor="text2"/>
            <w:sz w:val="16"/>
          </w:rPr>
          <w:t>12</w:t>
        </w:r>
        <w:r w:rsidRPr="000D128D">
          <w:rPr>
            <w:noProof/>
            <w:color w:val="565A5C" w:themeColor="text2"/>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FFF763" w14:textId="77777777" w:rsidR="005433AF" w:rsidRDefault="005433AF" w:rsidP="005C4EB1">
      <w:pPr>
        <w:spacing w:after="0" w:line="240" w:lineRule="auto"/>
      </w:pPr>
      <w:r>
        <w:separator/>
      </w:r>
    </w:p>
  </w:footnote>
  <w:footnote w:type="continuationSeparator" w:id="0">
    <w:p w14:paraId="598552A3" w14:textId="77777777" w:rsidR="005433AF" w:rsidRDefault="005433AF" w:rsidP="005C4EB1">
      <w:pPr>
        <w:spacing w:after="0" w:line="240" w:lineRule="auto"/>
      </w:pPr>
      <w:r>
        <w:continuationSeparator/>
      </w:r>
    </w:p>
  </w:footnote>
  <w:footnote w:id="1">
    <w:p w14:paraId="3C6ED1C4" w14:textId="77777777" w:rsidR="005433AF" w:rsidRPr="00361432" w:rsidRDefault="005433AF" w:rsidP="000D128D">
      <w:pPr>
        <w:pStyle w:val="TableText"/>
        <w:rPr>
          <w:szCs w:val="16"/>
        </w:rPr>
      </w:pPr>
      <w:r w:rsidRPr="000D128D">
        <w:rPr>
          <w:rStyle w:val="FootnoteReference"/>
          <w:rFonts w:asciiTheme="minorHAnsi" w:hAnsiTheme="minorHAnsi"/>
          <w:szCs w:val="16"/>
        </w:rPr>
        <w:footnoteRef/>
      </w:r>
      <w:r w:rsidRPr="000D128D">
        <w:rPr>
          <w:rFonts w:asciiTheme="minorHAnsi" w:hAnsiTheme="minorHAnsi"/>
          <w:szCs w:val="16"/>
        </w:rPr>
        <w:t xml:space="preserve"> </w:t>
      </w:r>
      <w:r w:rsidRPr="00361432">
        <w:rPr>
          <w:szCs w:val="16"/>
        </w:rPr>
        <w:t>Contract 64398 Amendment No. 5, dated 30 March 2015</w:t>
      </w:r>
    </w:p>
  </w:footnote>
  <w:footnote w:id="2">
    <w:p w14:paraId="604D6880" w14:textId="4E3F37C7" w:rsidR="005433AF" w:rsidRPr="002F7536" w:rsidRDefault="005433AF" w:rsidP="000D128D">
      <w:pPr>
        <w:pStyle w:val="TableText"/>
        <w:rPr>
          <w:szCs w:val="16"/>
        </w:rPr>
      </w:pPr>
      <w:r w:rsidRPr="002F7536">
        <w:rPr>
          <w:rStyle w:val="FootnoteReference"/>
          <w:szCs w:val="16"/>
        </w:rPr>
        <w:footnoteRef/>
      </w:r>
      <w:r w:rsidRPr="002F7536">
        <w:rPr>
          <w:szCs w:val="16"/>
        </w:rPr>
        <w:t xml:space="preserve"> Completion rate under BEAM–ARMM is defined as the percentage of first grade/year entrants in a level of education who complete/finish the level in accordance with the required number of years of study.  This definition is problematic as the denominator is not clearly defined.  </w:t>
      </w:r>
    </w:p>
  </w:footnote>
  <w:footnote w:id="3">
    <w:p w14:paraId="263486CD" w14:textId="754D597D" w:rsidR="005433AF" w:rsidRPr="00361432" w:rsidRDefault="005433AF" w:rsidP="0062042D">
      <w:pPr>
        <w:pStyle w:val="TableText"/>
        <w:rPr>
          <w:szCs w:val="16"/>
        </w:rPr>
      </w:pPr>
      <w:r w:rsidRPr="000D128D">
        <w:rPr>
          <w:rStyle w:val="FootnoteReference"/>
          <w:rFonts w:asciiTheme="minorHAnsi" w:hAnsiTheme="minorHAnsi"/>
          <w:szCs w:val="16"/>
        </w:rPr>
        <w:footnoteRef/>
      </w:r>
      <w:r w:rsidRPr="000D128D">
        <w:rPr>
          <w:rFonts w:asciiTheme="minorHAnsi" w:hAnsiTheme="minorHAnsi"/>
          <w:szCs w:val="16"/>
        </w:rPr>
        <w:t xml:space="preserve"> </w:t>
      </w:r>
      <w:r w:rsidRPr="0062042D">
        <w:rPr>
          <w:szCs w:val="16"/>
        </w:rPr>
        <w:t>Throughout this report, % increases / decreases are absolute rather than relative, unless stated otherwise.</w:t>
      </w:r>
    </w:p>
  </w:footnote>
  <w:footnote w:id="4">
    <w:p w14:paraId="67CEEA85" w14:textId="009ED03F" w:rsidR="005433AF" w:rsidRPr="002F7536" w:rsidRDefault="005433AF" w:rsidP="000D128D">
      <w:pPr>
        <w:pStyle w:val="TableText"/>
        <w:rPr>
          <w:szCs w:val="16"/>
        </w:rPr>
      </w:pPr>
      <w:r w:rsidRPr="002F7536">
        <w:rPr>
          <w:rStyle w:val="FootnoteReference"/>
          <w:szCs w:val="16"/>
        </w:rPr>
        <w:footnoteRef/>
      </w:r>
      <w:r w:rsidRPr="002F7536">
        <w:rPr>
          <w:szCs w:val="16"/>
        </w:rPr>
        <w:t xml:space="preserve"> Also referred to as Gross Intake Rate</w:t>
      </w:r>
      <w:r>
        <w:rPr>
          <w:szCs w:val="16"/>
        </w:rPr>
        <w:t>.</w:t>
      </w:r>
    </w:p>
  </w:footnote>
  <w:footnote w:id="5">
    <w:p w14:paraId="12478219" w14:textId="21FE70A8" w:rsidR="005433AF" w:rsidRPr="002F7536" w:rsidRDefault="005433AF" w:rsidP="000D128D">
      <w:pPr>
        <w:pStyle w:val="TableText"/>
        <w:rPr>
          <w:szCs w:val="16"/>
        </w:rPr>
      </w:pPr>
      <w:r w:rsidRPr="002F7536">
        <w:rPr>
          <w:rStyle w:val="FootnoteReference"/>
          <w:szCs w:val="16"/>
        </w:rPr>
        <w:footnoteRef/>
      </w:r>
      <w:r w:rsidRPr="002F7536">
        <w:rPr>
          <w:szCs w:val="16"/>
        </w:rPr>
        <w:t xml:space="preserve"> Net Intake Rate is the percentage of correctly aged new entrants enrolled in Grade 1 as a proportion of the population of six year old children in the region.  Apparent Intake Rate, also called Gross Intake Rate which is the total number of new pupils in Grade 1 divided by the population of six year olds in the region.</w:t>
      </w:r>
    </w:p>
  </w:footnote>
  <w:footnote w:id="6">
    <w:p w14:paraId="5C56BA6B" w14:textId="6A4BA748" w:rsidR="005433AF" w:rsidRPr="002F7536" w:rsidRDefault="005433AF" w:rsidP="000D128D">
      <w:pPr>
        <w:pStyle w:val="TableText"/>
        <w:rPr>
          <w:szCs w:val="16"/>
        </w:rPr>
      </w:pPr>
      <w:r w:rsidRPr="002F7536">
        <w:rPr>
          <w:rStyle w:val="FootnoteReference"/>
          <w:szCs w:val="16"/>
        </w:rPr>
        <w:footnoteRef/>
      </w:r>
      <w:r w:rsidRPr="002F7536">
        <w:rPr>
          <w:szCs w:val="16"/>
        </w:rPr>
        <w:t xml:space="preserve"> The UMIS is the BEAM–ARMM’s data warehouse which stores all of the program and related data.  The program stores information on all inputs relevant to persons trained, institutions impacted, materials supplied and other program initiatives.  The UMIS data is the main data used for profile analysis, to say who and where the program had impact.</w:t>
      </w:r>
    </w:p>
  </w:footnote>
  <w:footnote w:id="7">
    <w:p w14:paraId="0204C8D0" w14:textId="79BE3CAD" w:rsidR="005433AF" w:rsidRPr="0008386A" w:rsidRDefault="005433AF" w:rsidP="000D128D">
      <w:pPr>
        <w:pStyle w:val="TableText"/>
        <w:rPr>
          <w:szCs w:val="16"/>
        </w:rPr>
      </w:pPr>
      <w:r w:rsidRPr="002F7536">
        <w:rPr>
          <w:rStyle w:val="FootnoteReference"/>
          <w:szCs w:val="16"/>
        </w:rPr>
        <w:footnoteRef/>
      </w:r>
      <w:r w:rsidRPr="002F7536">
        <w:rPr>
          <w:szCs w:val="16"/>
        </w:rPr>
        <w:t xml:space="preserve"> The development of effective planning, monitoring and evaluation and data management in fragile states has specific challenges that may include intransigent or suspicious government officials or community members; insecurity of supervisors, evaluators and enumerators; cultural in commensurabilities; self-interest of stakeholders; destruction or manipulation of data; distrust; competing demands and expectations; and inaccessible or remote institutions and communities (Bush K. Duggan C. (2015) </w:t>
      </w:r>
      <w:r w:rsidRPr="002F7536">
        <w:rPr>
          <w:i/>
          <w:szCs w:val="16"/>
        </w:rPr>
        <w:t>Evaluation in the Extreme. Research, Impact and Politics in Violently Divided Societies</w:t>
      </w:r>
      <w:r w:rsidRPr="002F7536">
        <w:rPr>
          <w:szCs w:val="16"/>
        </w:rPr>
        <w:t>. Sage Publishing)</w:t>
      </w:r>
    </w:p>
  </w:footnote>
  <w:footnote w:id="8">
    <w:p w14:paraId="0DDB21ED" w14:textId="735D54C3" w:rsidR="005433AF" w:rsidRPr="000D128D" w:rsidRDefault="005433AF" w:rsidP="000D128D">
      <w:pPr>
        <w:pStyle w:val="TableText"/>
        <w:rPr>
          <w:szCs w:val="16"/>
          <w:lang w:val="en-PH"/>
        </w:rPr>
      </w:pPr>
      <w:r w:rsidRPr="000D128D">
        <w:rPr>
          <w:rStyle w:val="FootnoteReference"/>
          <w:rFonts w:asciiTheme="minorHAnsi" w:hAnsiTheme="minorHAnsi"/>
          <w:szCs w:val="16"/>
        </w:rPr>
        <w:footnoteRef/>
      </w:r>
      <w:r w:rsidRPr="000D128D">
        <w:rPr>
          <w:rFonts w:asciiTheme="minorHAnsi" w:hAnsiTheme="minorHAnsi"/>
          <w:szCs w:val="16"/>
        </w:rPr>
        <w:t xml:space="preserve"> </w:t>
      </w:r>
      <w:r w:rsidRPr="000D128D">
        <w:rPr>
          <w:rFonts w:asciiTheme="minorHAnsi" w:hAnsiTheme="minorHAnsi"/>
          <w:szCs w:val="16"/>
          <w:lang w:val="en-PH"/>
        </w:rPr>
        <w:t>Baseline Study on Access and Participation, May 2015, BEAM–ARMM.</w:t>
      </w:r>
    </w:p>
  </w:footnote>
  <w:footnote w:id="9">
    <w:p w14:paraId="2AB147E8" w14:textId="61527778" w:rsidR="005433AF" w:rsidRPr="00361432" w:rsidRDefault="005433AF" w:rsidP="000D128D">
      <w:pPr>
        <w:pStyle w:val="TableText"/>
        <w:rPr>
          <w:szCs w:val="16"/>
        </w:rPr>
      </w:pPr>
      <w:r w:rsidRPr="00361432">
        <w:rPr>
          <w:rStyle w:val="FootnoteReference"/>
          <w:szCs w:val="16"/>
        </w:rPr>
        <w:footnoteRef/>
      </w:r>
      <w:r w:rsidRPr="00361432">
        <w:rPr>
          <w:szCs w:val="16"/>
        </w:rPr>
        <w:t xml:space="preserve"> </w:t>
      </w:r>
      <w:r w:rsidRPr="000D128D">
        <w:rPr>
          <w:rFonts w:asciiTheme="minorHAnsi" w:hAnsiTheme="minorHAnsi" w:cstheme="minorHAnsi"/>
          <w:szCs w:val="16"/>
        </w:rPr>
        <w:t>There are ongoing government activities, as mandated, to improve kindergarten enrolment nationwide, such as, the full implementation of Republic Act 10157, or ‘The Kindergarten Education Law’; the increasing budget that the Department of Education has obtained from the national government; and the expansion of the government's conditional cash transfer program that requires families under the program to send their children to school.  These have helped bring the country closer to its goal of universal primary education and improved primary school participation.  Much of the gain in primary school enrolment is a result of the mandatory implementation of Kindergarten.</w:t>
      </w:r>
    </w:p>
  </w:footnote>
  <w:footnote w:id="10">
    <w:p w14:paraId="6E205BB5" w14:textId="4AE9E6D8" w:rsidR="005433AF" w:rsidRPr="000D128D" w:rsidRDefault="005433AF" w:rsidP="000D128D">
      <w:pPr>
        <w:pStyle w:val="TableText"/>
        <w:rPr>
          <w:szCs w:val="16"/>
          <w:lang w:val="en-PH"/>
        </w:rPr>
      </w:pPr>
      <w:r w:rsidRPr="000D128D">
        <w:rPr>
          <w:rStyle w:val="FootnoteReference"/>
          <w:rFonts w:asciiTheme="minorHAnsi" w:hAnsiTheme="minorHAnsi"/>
          <w:szCs w:val="16"/>
        </w:rPr>
        <w:footnoteRef/>
      </w:r>
      <w:r w:rsidRPr="000D128D">
        <w:rPr>
          <w:rFonts w:asciiTheme="minorHAnsi" w:hAnsiTheme="minorHAnsi"/>
          <w:szCs w:val="16"/>
        </w:rPr>
        <w:t xml:space="preserve"> </w:t>
      </w:r>
      <w:r w:rsidRPr="000D128D">
        <w:rPr>
          <w:rFonts w:asciiTheme="minorHAnsi" w:hAnsiTheme="minorHAnsi"/>
          <w:szCs w:val="16"/>
          <w:lang w:val="en-PH"/>
        </w:rPr>
        <w:t>Initially the construction and rehabilitation of classrooms (50 constructed, 123 rehabilitated), was designed to be a strategy for access and participation but it turned out to have contributed to quality education as the newly constructed or rehabilitated classrooms helped to decongest the classrooms and enabled a more conducive learning environment.</w:t>
      </w:r>
    </w:p>
  </w:footnote>
  <w:footnote w:id="11">
    <w:p w14:paraId="28C7EEDD" w14:textId="77777777" w:rsidR="005433AF" w:rsidRPr="002F7536" w:rsidRDefault="005433AF" w:rsidP="000D128D">
      <w:pPr>
        <w:pStyle w:val="TableText"/>
        <w:rPr>
          <w:szCs w:val="16"/>
        </w:rPr>
      </w:pPr>
      <w:r w:rsidRPr="00361432">
        <w:rPr>
          <w:rStyle w:val="FootnoteReference"/>
          <w:szCs w:val="16"/>
        </w:rPr>
        <w:footnoteRef/>
      </w:r>
      <w:r w:rsidRPr="00361432">
        <w:rPr>
          <w:szCs w:val="16"/>
        </w:rPr>
        <w:t xml:space="preserve"> Completion rate under BEAM ARMM is defined as the percentage of first grade/year entrants in a level of e</w:t>
      </w:r>
      <w:r w:rsidRPr="002F7536">
        <w:rPr>
          <w:szCs w:val="16"/>
        </w:rPr>
        <w:t xml:space="preserve">ducation who complete/finish the level in accordance with the required number of years of study.  This definition is problematic as the denominator is not clearly defined.  </w:t>
      </w:r>
    </w:p>
  </w:footnote>
  <w:footnote w:id="12">
    <w:p w14:paraId="1E8E856A" w14:textId="3AEA4CFC" w:rsidR="005433AF" w:rsidRPr="00361432" w:rsidRDefault="005433AF" w:rsidP="000D128D">
      <w:pPr>
        <w:pStyle w:val="TableText"/>
        <w:rPr>
          <w:szCs w:val="16"/>
        </w:rPr>
      </w:pPr>
      <w:r w:rsidRPr="002F7536">
        <w:rPr>
          <w:rStyle w:val="FootnoteReference"/>
          <w:szCs w:val="16"/>
        </w:rPr>
        <w:footnoteRef/>
      </w:r>
      <w:r w:rsidRPr="002F7536">
        <w:rPr>
          <w:szCs w:val="16"/>
        </w:rPr>
        <w:t xml:space="preserve"> </w:t>
      </w:r>
      <w:r w:rsidRPr="000D128D">
        <w:rPr>
          <w:rFonts w:asciiTheme="minorHAnsi" w:hAnsiTheme="minorHAnsi"/>
          <w:szCs w:val="16"/>
        </w:rPr>
        <w:t xml:space="preserve">The reasons for this drop are not clear but may be partially </w:t>
      </w:r>
      <w:r>
        <w:rPr>
          <w:rFonts w:asciiTheme="minorHAnsi" w:hAnsiTheme="minorHAnsi"/>
          <w:szCs w:val="16"/>
        </w:rPr>
        <w:t>due</w:t>
      </w:r>
      <w:r w:rsidRPr="000D128D">
        <w:rPr>
          <w:rFonts w:asciiTheme="minorHAnsi" w:hAnsiTheme="minorHAnsi"/>
          <w:szCs w:val="16"/>
        </w:rPr>
        <w:t xml:space="preserve"> to improved data accuracy from </w:t>
      </w:r>
      <w:r>
        <w:rPr>
          <w:rFonts w:asciiTheme="minorHAnsi" w:hAnsiTheme="minorHAnsi"/>
          <w:szCs w:val="16"/>
        </w:rPr>
        <w:t>E</w:t>
      </w:r>
      <w:r w:rsidRPr="000D128D">
        <w:rPr>
          <w:rFonts w:asciiTheme="minorHAnsi" w:hAnsiTheme="minorHAnsi"/>
          <w:szCs w:val="16"/>
        </w:rPr>
        <w:t>BEIS resulting from the transition to individual learner data.</w:t>
      </w:r>
    </w:p>
  </w:footnote>
  <w:footnote w:id="13">
    <w:p w14:paraId="220B8779" w14:textId="0E519730" w:rsidR="005433AF" w:rsidRPr="002F7536" w:rsidRDefault="005433AF" w:rsidP="000D128D">
      <w:pPr>
        <w:pStyle w:val="TableText"/>
        <w:rPr>
          <w:szCs w:val="16"/>
        </w:rPr>
      </w:pPr>
      <w:r w:rsidRPr="00361432">
        <w:rPr>
          <w:rStyle w:val="FootnoteReference"/>
          <w:szCs w:val="16"/>
        </w:rPr>
        <w:footnoteRef/>
      </w:r>
      <w:r w:rsidRPr="00361432">
        <w:rPr>
          <w:szCs w:val="16"/>
        </w:rPr>
        <w:t xml:space="preserve"> In BEAM–</w:t>
      </w:r>
      <w:r w:rsidRPr="002F7536">
        <w:rPr>
          <w:szCs w:val="16"/>
        </w:rPr>
        <w:t xml:space="preserve">ARMM focal group discussions with officials conducted in 2017 </w:t>
      </w:r>
      <w:r w:rsidRPr="002F7536">
        <w:rPr>
          <w:rFonts w:cs="Arial"/>
          <w:szCs w:val="16"/>
        </w:rPr>
        <w:t xml:space="preserve">school officials noted that based on the observed population in some areas, there are more girls than boys. </w:t>
      </w:r>
      <w:r w:rsidRPr="002F7536">
        <w:rPr>
          <w:rFonts w:ascii="Calibri" w:hAnsi="Calibri" w:cs="Arial"/>
          <w:szCs w:val="16"/>
        </w:rPr>
        <w:t>G</w:t>
      </w:r>
      <w:r w:rsidRPr="002F7536">
        <w:rPr>
          <w:rFonts w:cs="Arial"/>
          <w:szCs w:val="16"/>
        </w:rPr>
        <w:t xml:space="preserve">irls are more interested in school, and are more diligent compared to boys.  On the other </w:t>
      </w:r>
      <w:r w:rsidRPr="002F7536">
        <w:rPr>
          <w:rFonts w:ascii="Arial Narrow" w:hAnsi="Arial Narrow" w:cs="Arial"/>
          <w:szCs w:val="16"/>
        </w:rPr>
        <w:t>h</w:t>
      </w:r>
      <w:r w:rsidRPr="002F7536">
        <w:rPr>
          <w:rFonts w:cs="Arial"/>
          <w:szCs w:val="16"/>
        </w:rPr>
        <w:t>and, because of poverty, boys are requested by parents to help them in their work, such as in the farm, construction and quarry.  More boys also preferred to quit school and find work to help t</w:t>
      </w:r>
      <w:r w:rsidRPr="002F7536">
        <w:rPr>
          <w:rFonts w:ascii="Arial Narrow" w:hAnsi="Arial Narrow" w:cs="Arial"/>
          <w:szCs w:val="16"/>
        </w:rPr>
        <w:t>h</w:t>
      </w:r>
      <w:r w:rsidRPr="002F7536">
        <w:rPr>
          <w:rFonts w:cs="Arial"/>
          <w:szCs w:val="16"/>
        </w:rPr>
        <w:t>e family. Once they started to earn, they lost interest in school.</w:t>
      </w:r>
    </w:p>
  </w:footnote>
  <w:footnote w:id="14">
    <w:p w14:paraId="79BCF1A0" w14:textId="49982AB3" w:rsidR="005433AF" w:rsidRPr="00361432" w:rsidRDefault="005433AF" w:rsidP="000D128D">
      <w:pPr>
        <w:pStyle w:val="TableText"/>
        <w:rPr>
          <w:szCs w:val="16"/>
        </w:rPr>
      </w:pPr>
      <w:r w:rsidRPr="00361432">
        <w:rPr>
          <w:rStyle w:val="FootnoteReference"/>
          <w:szCs w:val="16"/>
        </w:rPr>
        <w:footnoteRef/>
      </w:r>
      <w:r w:rsidRPr="002F7536">
        <w:rPr>
          <w:szCs w:val="16"/>
        </w:rPr>
        <w:t xml:space="preserve"> </w:t>
      </w:r>
      <w:r w:rsidRPr="000D128D">
        <w:rPr>
          <w:szCs w:val="16"/>
          <w:lang w:val="en-US"/>
        </w:rPr>
        <w:t>In BEAM focal group discussions with DepEd</w:t>
      </w:r>
      <w:r>
        <w:rPr>
          <w:szCs w:val="16"/>
          <w:lang w:val="en-US"/>
        </w:rPr>
        <w:t>-</w:t>
      </w:r>
      <w:r w:rsidRPr="000D128D">
        <w:rPr>
          <w:szCs w:val="16"/>
          <w:lang w:val="en-US"/>
        </w:rPr>
        <w:t>ARMM officials it was reported that more female complete school because according to parents, teachers and school heads, female are more diligent in school, and more interested in school.   There is more pressure for male to support family in earning income, boys are usually asked by their father to help in their work.  In case of conflict, boys are more affected than girls.  In some cases, boys are equally affected with girls in case of early marriage, where both of them dropout of school.  Boys are also noted with less interest in school, prone to absences because of getting hooked to activities such as computer games and vices.</w:t>
      </w:r>
    </w:p>
  </w:footnote>
  <w:footnote w:id="15">
    <w:p w14:paraId="19234CC9" w14:textId="6DB2F9E2" w:rsidR="005433AF" w:rsidRPr="002F7536" w:rsidRDefault="005433AF" w:rsidP="000D128D">
      <w:pPr>
        <w:pStyle w:val="TableText"/>
        <w:rPr>
          <w:szCs w:val="16"/>
        </w:rPr>
      </w:pPr>
      <w:r w:rsidRPr="002F7536">
        <w:rPr>
          <w:rStyle w:val="FootnoteReference"/>
          <w:szCs w:val="16"/>
        </w:rPr>
        <w:footnoteRef/>
      </w:r>
      <w:r w:rsidRPr="002F7536">
        <w:rPr>
          <w:szCs w:val="16"/>
        </w:rPr>
        <w:t xml:space="preserve"> Transition rates were not available for Lanao del Sur – I, Lanao del Sur – II and Sulu for the </w:t>
      </w:r>
      <w:r>
        <w:rPr>
          <w:szCs w:val="16"/>
        </w:rPr>
        <w:t xml:space="preserve">SY </w:t>
      </w:r>
      <w:r w:rsidRPr="002F7536">
        <w:rPr>
          <w:szCs w:val="16"/>
        </w:rPr>
        <w:t>2015–2016 and therefore comparison to the</w:t>
      </w:r>
      <w:r>
        <w:rPr>
          <w:szCs w:val="16"/>
        </w:rPr>
        <w:t xml:space="preserve"> SY</w:t>
      </w:r>
      <w:r w:rsidRPr="002F7536">
        <w:rPr>
          <w:szCs w:val="16"/>
        </w:rPr>
        <w:t xml:space="preserve"> 2014–2015 was made.</w:t>
      </w:r>
    </w:p>
  </w:footnote>
  <w:footnote w:id="16">
    <w:p w14:paraId="1032AE72" w14:textId="7AA52461" w:rsidR="005433AF" w:rsidRPr="002F7536" w:rsidRDefault="005433AF" w:rsidP="00B92B0A">
      <w:pPr>
        <w:pStyle w:val="TableText"/>
        <w:rPr>
          <w:szCs w:val="16"/>
        </w:rPr>
      </w:pPr>
      <w:r w:rsidRPr="002F7536">
        <w:rPr>
          <w:rStyle w:val="FootnoteReference"/>
          <w:szCs w:val="16"/>
        </w:rPr>
        <w:footnoteRef/>
      </w:r>
      <w:r w:rsidRPr="002F7536">
        <w:rPr>
          <w:szCs w:val="16"/>
        </w:rPr>
        <w:t xml:space="preserve"> Transition rates were not </w:t>
      </w:r>
      <w:r>
        <w:rPr>
          <w:szCs w:val="16"/>
        </w:rPr>
        <w:t>available for Lanao del Sur – I, Lanao del Sur – 2 and Sulu</w:t>
      </w:r>
      <w:r w:rsidRPr="002F7536">
        <w:rPr>
          <w:szCs w:val="16"/>
        </w:rPr>
        <w:t xml:space="preserve"> for the </w:t>
      </w:r>
      <w:r>
        <w:rPr>
          <w:szCs w:val="16"/>
        </w:rPr>
        <w:t>SY 2015–2016</w:t>
      </w:r>
      <w:r w:rsidRPr="002F7536">
        <w:rPr>
          <w:szCs w:val="16"/>
        </w:rPr>
        <w:t xml:space="preserve"> and therefore comparison to the</w:t>
      </w:r>
      <w:r>
        <w:rPr>
          <w:szCs w:val="16"/>
        </w:rPr>
        <w:t xml:space="preserve"> SY 2014–2015</w:t>
      </w:r>
      <w:r w:rsidRPr="002F7536">
        <w:rPr>
          <w:szCs w:val="16"/>
        </w:rPr>
        <w:t xml:space="preserve"> was made.</w:t>
      </w:r>
    </w:p>
  </w:footnote>
  <w:footnote w:id="17">
    <w:p w14:paraId="546D92A7" w14:textId="328FA644" w:rsidR="005433AF" w:rsidRPr="002F7536" w:rsidRDefault="005433AF" w:rsidP="000D128D">
      <w:pPr>
        <w:pStyle w:val="TableText"/>
        <w:rPr>
          <w:szCs w:val="16"/>
        </w:rPr>
      </w:pPr>
      <w:r w:rsidRPr="002F7536">
        <w:rPr>
          <w:rStyle w:val="FootnoteReference"/>
          <w:szCs w:val="16"/>
        </w:rPr>
        <w:footnoteRef/>
      </w:r>
      <w:r w:rsidRPr="002F7536">
        <w:rPr>
          <w:szCs w:val="16"/>
        </w:rPr>
        <w:t xml:space="preserve"> Net Intake Rate is the percentage of correctly aged new entrants enrolled in Grade 1 as a proportion of the population of six-year old children in the region.  Apparent Intake Rate, also called Gross Intake Rate which is the total number of new pupils in Grade 1 divided by the population of six year olds in the region.</w:t>
      </w:r>
    </w:p>
  </w:footnote>
  <w:footnote w:id="18">
    <w:p w14:paraId="0A9FF7FF" w14:textId="38E975F6" w:rsidR="005433AF" w:rsidRPr="002F7536" w:rsidRDefault="005433AF" w:rsidP="000D128D">
      <w:pPr>
        <w:pStyle w:val="TableText"/>
        <w:rPr>
          <w:szCs w:val="16"/>
        </w:rPr>
      </w:pPr>
      <w:r w:rsidRPr="002F7536">
        <w:rPr>
          <w:rStyle w:val="FootnoteReference"/>
          <w:szCs w:val="16"/>
        </w:rPr>
        <w:footnoteRef/>
      </w:r>
      <w:r w:rsidRPr="002F7536">
        <w:rPr>
          <w:szCs w:val="16"/>
        </w:rPr>
        <w:t xml:space="preserve"> The provinces of Lanao del Sur – I, Lanao del Sur – 2 and S</w:t>
      </w:r>
      <w:r>
        <w:rPr>
          <w:szCs w:val="16"/>
        </w:rPr>
        <w:t>ulu</w:t>
      </w:r>
      <w:r w:rsidRPr="002F7536">
        <w:rPr>
          <w:szCs w:val="16"/>
        </w:rPr>
        <w:t xml:space="preserve"> did not have participation rates finalised for </w:t>
      </w:r>
      <w:r>
        <w:rPr>
          <w:szCs w:val="16"/>
        </w:rPr>
        <w:t xml:space="preserve">SY </w:t>
      </w:r>
      <w:r w:rsidRPr="002F7536">
        <w:rPr>
          <w:szCs w:val="16"/>
        </w:rPr>
        <w:t xml:space="preserve">2015–2016 and therefore comparison was made with </w:t>
      </w:r>
      <w:r>
        <w:rPr>
          <w:szCs w:val="16"/>
        </w:rPr>
        <w:t xml:space="preserve">SY </w:t>
      </w:r>
      <w:r w:rsidRPr="002F7536">
        <w:rPr>
          <w:szCs w:val="16"/>
        </w:rPr>
        <w:t>2014–2015 participation rates.</w:t>
      </w:r>
    </w:p>
  </w:footnote>
  <w:footnote w:id="19">
    <w:p w14:paraId="35F9B79F" w14:textId="2C856DF1" w:rsidR="005433AF" w:rsidRPr="00D265F5" w:rsidRDefault="005433AF" w:rsidP="000D128D">
      <w:pPr>
        <w:pStyle w:val="TableText"/>
        <w:rPr>
          <w:szCs w:val="16"/>
        </w:rPr>
      </w:pPr>
      <w:r w:rsidRPr="002F7536">
        <w:rPr>
          <w:rStyle w:val="FootnoteReference"/>
          <w:szCs w:val="16"/>
        </w:rPr>
        <w:footnoteRef/>
      </w:r>
      <w:r w:rsidRPr="002F7536">
        <w:rPr>
          <w:szCs w:val="16"/>
        </w:rPr>
        <w:t xml:space="preserve"> The provinces of Lanao del Sur – I, Lanao del Sur – 2 and S</w:t>
      </w:r>
      <w:r>
        <w:rPr>
          <w:szCs w:val="16"/>
        </w:rPr>
        <w:t>ulu</w:t>
      </w:r>
      <w:r w:rsidRPr="002F7536">
        <w:rPr>
          <w:szCs w:val="16"/>
        </w:rPr>
        <w:t xml:space="preserve"> did not have participation rates finalised for </w:t>
      </w:r>
      <w:r>
        <w:rPr>
          <w:szCs w:val="16"/>
        </w:rPr>
        <w:t xml:space="preserve">SY </w:t>
      </w:r>
      <w:r w:rsidRPr="002F7536">
        <w:rPr>
          <w:szCs w:val="16"/>
        </w:rPr>
        <w:t xml:space="preserve">2015–2016 and therefore comparison was made with </w:t>
      </w:r>
      <w:r>
        <w:rPr>
          <w:szCs w:val="16"/>
        </w:rPr>
        <w:t xml:space="preserve">SY </w:t>
      </w:r>
      <w:r w:rsidRPr="002F7536">
        <w:rPr>
          <w:szCs w:val="16"/>
        </w:rPr>
        <w:t>2014–2015 participation rates.</w:t>
      </w:r>
    </w:p>
  </w:footnote>
  <w:footnote w:id="20">
    <w:p w14:paraId="48061B43" w14:textId="63EB3990" w:rsidR="005433AF" w:rsidRPr="002F7536" w:rsidRDefault="005433AF" w:rsidP="000D128D">
      <w:pPr>
        <w:pStyle w:val="TableText"/>
        <w:rPr>
          <w:szCs w:val="16"/>
        </w:rPr>
      </w:pPr>
      <w:r w:rsidRPr="00361432">
        <w:rPr>
          <w:rStyle w:val="FootnoteReference"/>
          <w:szCs w:val="16"/>
        </w:rPr>
        <w:footnoteRef/>
      </w:r>
      <w:r w:rsidRPr="002F7536">
        <w:rPr>
          <w:szCs w:val="16"/>
        </w:rPr>
        <w:t xml:space="preserve"> The provinces of Lanao del Sur – I, Lanao del Sur – 2 and S</w:t>
      </w:r>
      <w:r>
        <w:rPr>
          <w:szCs w:val="16"/>
        </w:rPr>
        <w:t>ulu</w:t>
      </w:r>
      <w:r w:rsidRPr="002F7536">
        <w:rPr>
          <w:szCs w:val="16"/>
        </w:rPr>
        <w:t xml:space="preserve"> did not have participation rates finalised for</w:t>
      </w:r>
      <w:r>
        <w:rPr>
          <w:szCs w:val="16"/>
        </w:rPr>
        <w:t xml:space="preserve"> SY</w:t>
      </w:r>
      <w:r w:rsidRPr="002F7536">
        <w:rPr>
          <w:szCs w:val="16"/>
        </w:rPr>
        <w:t xml:space="preserve"> 2015–2016 and therefore comparison was made with </w:t>
      </w:r>
      <w:r>
        <w:rPr>
          <w:szCs w:val="16"/>
        </w:rPr>
        <w:t xml:space="preserve">SY </w:t>
      </w:r>
      <w:r w:rsidRPr="002F7536">
        <w:rPr>
          <w:szCs w:val="16"/>
        </w:rPr>
        <w:t>2014–2015 participation rates.</w:t>
      </w:r>
    </w:p>
  </w:footnote>
  <w:footnote w:id="21">
    <w:p w14:paraId="2D50C4A3" w14:textId="4E4633F8" w:rsidR="005433AF" w:rsidRPr="002F7536" w:rsidRDefault="005433AF" w:rsidP="000D128D">
      <w:pPr>
        <w:pStyle w:val="TableText"/>
        <w:rPr>
          <w:szCs w:val="16"/>
        </w:rPr>
      </w:pPr>
      <w:r w:rsidRPr="002F7536">
        <w:rPr>
          <w:rStyle w:val="FootnoteReference"/>
          <w:szCs w:val="16"/>
        </w:rPr>
        <w:footnoteRef/>
      </w:r>
      <w:r w:rsidRPr="002F7536">
        <w:rPr>
          <w:szCs w:val="16"/>
        </w:rPr>
        <w:t xml:space="preserve"> However the program is scheduled to be completed in 2017 and may achieve the target during the final year.</w:t>
      </w:r>
    </w:p>
  </w:footnote>
  <w:footnote w:id="22">
    <w:p w14:paraId="0E947F41" w14:textId="77777777" w:rsidR="005433AF" w:rsidRPr="002F7536" w:rsidRDefault="005433AF" w:rsidP="000D128D">
      <w:pPr>
        <w:pStyle w:val="TableText"/>
        <w:rPr>
          <w:szCs w:val="16"/>
        </w:rPr>
      </w:pPr>
      <w:r w:rsidRPr="002F7536">
        <w:rPr>
          <w:rStyle w:val="FootnoteReference"/>
          <w:szCs w:val="16"/>
        </w:rPr>
        <w:footnoteRef/>
      </w:r>
      <w:r w:rsidRPr="002F7536">
        <w:rPr>
          <w:szCs w:val="16"/>
        </w:rPr>
        <w:t xml:space="preserve"> Even in a conflict environment the levels of data variation shown in ARMM would be unusual.</w:t>
      </w:r>
    </w:p>
  </w:footnote>
  <w:footnote w:id="23">
    <w:p w14:paraId="71E29283" w14:textId="756AD90D" w:rsidR="005433AF" w:rsidRPr="002F7536" w:rsidRDefault="005433AF" w:rsidP="000D128D">
      <w:pPr>
        <w:pStyle w:val="TableText"/>
        <w:rPr>
          <w:szCs w:val="16"/>
        </w:rPr>
      </w:pPr>
      <w:r w:rsidRPr="002F7536">
        <w:rPr>
          <w:rStyle w:val="FootnoteReference"/>
          <w:szCs w:val="16"/>
        </w:rPr>
        <w:footnoteRef/>
      </w:r>
      <w:r w:rsidRPr="002F7536">
        <w:rPr>
          <w:szCs w:val="16"/>
        </w:rPr>
        <w:t xml:space="preserve"> DepEd–ARMM undertook a ‘ghost busting’ program commencing in SY 2013-2014 as detailed by ASec Marjuni Maddi, the Assistant Secretary for Academics of DepEd–ARMM during the meeting of the Program Coordinating Committee in February 2017.  The term ‘Ghost’ refers to ghost pupils which are either pupils who enrol at a school but do not attend or pupils who do not exist.  Ghost pupils are sometimes a means to increase funding to schools, particularly in environments where per capita funding mechanisms are used but they can also be used to apply for more resources such as teachers, classrooms and pedagogical materials.</w:t>
      </w:r>
    </w:p>
  </w:footnote>
  <w:footnote w:id="24">
    <w:p w14:paraId="397EE0CF" w14:textId="520C24A6" w:rsidR="005433AF" w:rsidRPr="002F7536" w:rsidRDefault="005433AF" w:rsidP="000D128D">
      <w:pPr>
        <w:pStyle w:val="TableText"/>
        <w:rPr>
          <w:szCs w:val="16"/>
        </w:rPr>
      </w:pPr>
      <w:r w:rsidRPr="002F7536">
        <w:rPr>
          <w:rStyle w:val="FootnoteReference"/>
          <w:szCs w:val="16"/>
        </w:rPr>
        <w:footnoteRef/>
      </w:r>
      <w:r w:rsidRPr="002F7536">
        <w:rPr>
          <w:szCs w:val="16"/>
        </w:rPr>
        <w:t xml:space="preserve"> In BEAM–ARMM Focal Group Discussions conducted in 2017, officials reported that increase in enrolment in Lamitan </w:t>
      </w:r>
      <w:r>
        <w:rPr>
          <w:szCs w:val="16"/>
        </w:rPr>
        <w:t>d</w:t>
      </w:r>
      <w:r w:rsidRPr="002F7536">
        <w:rPr>
          <w:szCs w:val="16"/>
        </w:rPr>
        <w:t>ivision was because of transfer in from conflict affected areas in nearby areas.  One school cited an increase in enrolment during the occurrence of Zamboanga siege in 2013, primarily because of transfer in.  When the conflict was settled, the school reduced its enrolment because the transferees went back to their place.  In Marawi, when there was a problem in administration, some schools closed down resulting in decreased enrolment, though some students transferred to another school in the same division, other children were not able to attend school.  These issues were endemic to many areas and resulted in large fluctuations in enrolment.</w:t>
      </w:r>
    </w:p>
  </w:footnote>
  <w:footnote w:id="25">
    <w:p w14:paraId="1C1BAABF" w14:textId="36E6DE41" w:rsidR="005433AF" w:rsidRPr="002F7536" w:rsidRDefault="005433AF" w:rsidP="000D128D">
      <w:pPr>
        <w:pStyle w:val="TableText"/>
        <w:rPr>
          <w:szCs w:val="16"/>
        </w:rPr>
      </w:pPr>
      <w:r w:rsidRPr="002F7536">
        <w:rPr>
          <w:rStyle w:val="FootnoteReference"/>
          <w:szCs w:val="16"/>
        </w:rPr>
        <w:footnoteRef/>
      </w:r>
      <w:r w:rsidRPr="002F7536">
        <w:rPr>
          <w:szCs w:val="16"/>
        </w:rPr>
        <w:t xml:space="preserve"> Note that Lanao del Sur – I, Lanao del Sur – II and Sulu are using</w:t>
      </w:r>
      <w:r>
        <w:rPr>
          <w:szCs w:val="16"/>
        </w:rPr>
        <w:t xml:space="preserve"> SY</w:t>
      </w:r>
      <w:r w:rsidRPr="002F7536">
        <w:rPr>
          <w:szCs w:val="16"/>
        </w:rPr>
        <w:t xml:space="preserve"> 2014–2015 data as </w:t>
      </w:r>
      <w:r>
        <w:rPr>
          <w:szCs w:val="16"/>
        </w:rPr>
        <w:t xml:space="preserve">SY </w:t>
      </w:r>
      <w:r w:rsidRPr="002F7536">
        <w:rPr>
          <w:szCs w:val="16"/>
        </w:rPr>
        <w:t>2015–2016 was not available at the time of drafting of the EPR.</w:t>
      </w:r>
    </w:p>
  </w:footnote>
  <w:footnote w:id="26">
    <w:p w14:paraId="1EAA8DBF" w14:textId="51E9374F" w:rsidR="005433AF" w:rsidRPr="002F7536" w:rsidRDefault="005433AF" w:rsidP="002F7536">
      <w:pPr>
        <w:pStyle w:val="TableText"/>
        <w:rPr>
          <w:szCs w:val="16"/>
        </w:rPr>
      </w:pPr>
      <w:r w:rsidRPr="002F7536">
        <w:rPr>
          <w:rStyle w:val="FootnoteReference"/>
          <w:szCs w:val="16"/>
        </w:rPr>
        <w:footnoteRef/>
      </w:r>
      <w:r w:rsidRPr="002F7536">
        <w:rPr>
          <w:szCs w:val="16"/>
        </w:rPr>
        <w:t xml:space="preserve"> Note that Lanao del Sur – I, Lanao del Sur – II and Sulu are using </w:t>
      </w:r>
      <w:r>
        <w:rPr>
          <w:szCs w:val="16"/>
        </w:rPr>
        <w:t xml:space="preserve">SY </w:t>
      </w:r>
      <w:r w:rsidRPr="002F7536">
        <w:rPr>
          <w:szCs w:val="16"/>
        </w:rPr>
        <w:t xml:space="preserve">2014–2015 data as </w:t>
      </w:r>
      <w:r>
        <w:rPr>
          <w:szCs w:val="16"/>
        </w:rPr>
        <w:t xml:space="preserve">SY </w:t>
      </w:r>
      <w:r w:rsidRPr="002F7536">
        <w:rPr>
          <w:szCs w:val="16"/>
        </w:rPr>
        <w:t>2015–2016 was not available at the time of drafting of the EPR.</w:t>
      </w:r>
    </w:p>
  </w:footnote>
  <w:footnote w:id="27">
    <w:p w14:paraId="710163A9" w14:textId="7AFBA76A" w:rsidR="005433AF" w:rsidRPr="002F7536" w:rsidRDefault="005433AF" w:rsidP="000D128D">
      <w:pPr>
        <w:pStyle w:val="TableText"/>
        <w:rPr>
          <w:szCs w:val="16"/>
        </w:rPr>
      </w:pPr>
      <w:r w:rsidRPr="002F7536">
        <w:rPr>
          <w:rStyle w:val="FootnoteReference"/>
          <w:szCs w:val="16"/>
        </w:rPr>
        <w:footnoteRef/>
      </w:r>
      <w:r w:rsidRPr="002F7536">
        <w:rPr>
          <w:szCs w:val="16"/>
        </w:rPr>
        <w:t xml:space="preserve"> Note that Lanao del Sur – I, Lanao del Sur – II and Sulu are using </w:t>
      </w:r>
      <w:r>
        <w:rPr>
          <w:szCs w:val="16"/>
        </w:rPr>
        <w:t xml:space="preserve">SY </w:t>
      </w:r>
      <w:r w:rsidRPr="002F7536">
        <w:rPr>
          <w:szCs w:val="16"/>
        </w:rPr>
        <w:t>2014–2015 data as</w:t>
      </w:r>
      <w:r>
        <w:rPr>
          <w:szCs w:val="16"/>
        </w:rPr>
        <w:t xml:space="preserve"> SY</w:t>
      </w:r>
      <w:r w:rsidRPr="002F7536">
        <w:rPr>
          <w:szCs w:val="16"/>
        </w:rPr>
        <w:t xml:space="preserve"> 2015–2016 was not available at the time of drafting of the EPR.</w:t>
      </w:r>
    </w:p>
  </w:footnote>
  <w:footnote w:id="28">
    <w:p w14:paraId="661CE9B4" w14:textId="2FE85E51" w:rsidR="005433AF" w:rsidRPr="002F7536" w:rsidRDefault="005433AF" w:rsidP="000D128D">
      <w:pPr>
        <w:pStyle w:val="TableText"/>
        <w:rPr>
          <w:szCs w:val="16"/>
        </w:rPr>
      </w:pPr>
      <w:r w:rsidRPr="002F7536">
        <w:rPr>
          <w:rStyle w:val="FootnoteReference"/>
          <w:szCs w:val="16"/>
        </w:rPr>
        <w:footnoteRef/>
      </w:r>
      <w:r w:rsidRPr="002F7536">
        <w:rPr>
          <w:szCs w:val="16"/>
        </w:rPr>
        <w:t xml:space="preserve"> Note that Lanao del Sur – I, Lanao del Sur – II and Sulu are using</w:t>
      </w:r>
      <w:r>
        <w:rPr>
          <w:szCs w:val="16"/>
        </w:rPr>
        <w:t xml:space="preserve"> SY</w:t>
      </w:r>
      <w:r w:rsidRPr="002F7536">
        <w:rPr>
          <w:szCs w:val="16"/>
        </w:rPr>
        <w:t xml:space="preserve"> 2014–2015 data as </w:t>
      </w:r>
      <w:r>
        <w:rPr>
          <w:szCs w:val="16"/>
        </w:rPr>
        <w:t xml:space="preserve">SY </w:t>
      </w:r>
      <w:r w:rsidRPr="002F7536">
        <w:rPr>
          <w:szCs w:val="16"/>
        </w:rPr>
        <w:t>2015–2016 was not available at the time of drafting of the EPR.</w:t>
      </w:r>
    </w:p>
  </w:footnote>
  <w:footnote w:id="29">
    <w:p w14:paraId="64A0427F" w14:textId="71C804F4" w:rsidR="005433AF" w:rsidRPr="002F7536" w:rsidRDefault="005433AF" w:rsidP="002F7536">
      <w:pPr>
        <w:pStyle w:val="TableText"/>
        <w:rPr>
          <w:szCs w:val="16"/>
        </w:rPr>
      </w:pPr>
      <w:r w:rsidRPr="002F7536">
        <w:rPr>
          <w:rStyle w:val="FootnoteReference"/>
          <w:szCs w:val="16"/>
        </w:rPr>
        <w:footnoteRef/>
      </w:r>
      <w:r w:rsidRPr="002F7536">
        <w:rPr>
          <w:szCs w:val="16"/>
        </w:rPr>
        <w:t xml:space="preserve"> Note that Lanao del Sur – I, Lanao del Sur – II and Sulu are using </w:t>
      </w:r>
      <w:r>
        <w:rPr>
          <w:szCs w:val="16"/>
        </w:rPr>
        <w:t xml:space="preserve">SY </w:t>
      </w:r>
      <w:r w:rsidRPr="002F7536">
        <w:rPr>
          <w:szCs w:val="16"/>
        </w:rPr>
        <w:t xml:space="preserve">2014–2015 data as </w:t>
      </w:r>
      <w:r>
        <w:rPr>
          <w:szCs w:val="16"/>
        </w:rPr>
        <w:t xml:space="preserve">SY </w:t>
      </w:r>
      <w:r w:rsidRPr="002F7536">
        <w:rPr>
          <w:szCs w:val="16"/>
        </w:rPr>
        <w:t>2015–2016 was not available at the time of drafting of the EPR.</w:t>
      </w:r>
    </w:p>
  </w:footnote>
  <w:footnote w:id="30">
    <w:p w14:paraId="76697473" w14:textId="7CBE9D1F" w:rsidR="005433AF" w:rsidRPr="002F7536" w:rsidRDefault="005433AF" w:rsidP="000D128D">
      <w:pPr>
        <w:pStyle w:val="TableText"/>
        <w:rPr>
          <w:szCs w:val="16"/>
        </w:rPr>
      </w:pPr>
      <w:r w:rsidRPr="002F7536">
        <w:rPr>
          <w:rStyle w:val="FootnoteReference"/>
          <w:szCs w:val="16"/>
        </w:rPr>
        <w:footnoteRef/>
      </w:r>
      <w:r w:rsidRPr="002F7536">
        <w:rPr>
          <w:szCs w:val="16"/>
        </w:rPr>
        <w:t xml:space="preserve"> Large variations between divisions as shown in the graph below may also be indicative of incomplete or overinflated enrolment figures for some divisions.</w:t>
      </w:r>
    </w:p>
  </w:footnote>
  <w:footnote w:id="31">
    <w:p w14:paraId="2D58B8EC" w14:textId="55A48322" w:rsidR="005433AF" w:rsidRPr="002F7536" w:rsidRDefault="005433AF" w:rsidP="000D128D">
      <w:pPr>
        <w:pStyle w:val="TableText"/>
        <w:rPr>
          <w:szCs w:val="16"/>
        </w:rPr>
      </w:pPr>
      <w:r w:rsidRPr="002F7536">
        <w:rPr>
          <w:rStyle w:val="FootnoteReference"/>
          <w:szCs w:val="16"/>
        </w:rPr>
        <w:footnoteRef/>
      </w:r>
      <w:r w:rsidRPr="002F7536">
        <w:rPr>
          <w:szCs w:val="16"/>
        </w:rPr>
        <w:t xml:space="preserve"> Note that Lanao del Sur – I, Lanao del Sur – II and Sulu are using </w:t>
      </w:r>
      <w:r>
        <w:rPr>
          <w:szCs w:val="16"/>
        </w:rPr>
        <w:t xml:space="preserve">SY </w:t>
      </w:r>
      <w:r w:rsidRPr="002F7536">
        <w:rPr>
          <w:szCs w:val="16"/>
        </w:rPr>
        <w:t xml:space="preserve">2014–2015 data as </w:t>
      </w:r>
      <w:r>
        <w:rPr>
          <w:szCs w:val="16"/>
        </w:rPr>
        <w:t xml:space="preserve">SY </w:t>
      </w:r>
      <w:r w:rsidRPr="002F7536">
        <w:rPr>
          <w:szCs w:val="16"/>
        </w:rPr>
        <w:t>2015–2016 was not available at the time of drafting of the EPR.</w:t>
      </w:r>
    </w:p>
  </w:footnote>
  <w:footnote w:id="32">
    <w:p w14:paraId="3FBB0083" w14:textId="519282D5" w:rsidR="005433AF" w:rsidRPr="00D265F5" w:rsidRDefault="005433AF" w:rsidP="000D128D">
      <w:pPr>
        <w:pStyle w:val="TableText"/>
        <w:rPr>
          <w:szCs w:val="16"/>
        </w:rPr>
      </w:pPr>
      <w:r w:rsidRPr="000D128D">
        <w:rPr>
          <w:rStyle w:val="FootnoteReference"/>
          <w:szCs w:val="16"/>
        </w:rPr>
        <w:footnoteRef/>
      </w:r>
      <w:r w:rsidRPr="000D128D">
        <w:rPr>
          <w:szCs w:val="16"/>
        </w:rPr>
        <w:t xml:space="preserve"> In interviews conducted in January 2017 with representatives of DepEd ARMM Planning.</w:t>
      </w:r>
    </w:p>
  </w:footnote>
  <w:footnote w:id="33">
    <w:p w14:paraId="040F8613" w14:textId="77777777" w:rsidR="005433AF" w:rsidRPr="000D128D" w:rsidRDefault="005433AF" w:rsidP="000D128D">
      <w:pPr>
        <w:pStyle w:val="TableText"/>
        <w:rPr>
          <w:szCs w:val="16"/>
          <w:lang w:val="en-PH"/>
        </w:rPr>
      </w:pPr>
      <w:r w:rsidRPr="000D128D">
        <w:rPr>
          <w:rStyle w:val="FootnoteReference"/>
          <w:rFonts w:asciiTheme="minorHAnsi" w:hAnsiTheme="minorHAnsi"/>
          <w:szCs w:val="16"/>
        </w:rPr>
        <w:footnoteRef/>
      </w:r>
      <w:r w:rsidRPr="000D128D">
        <w:rPr>
          <w:rFonts w:asciiTheme="minorHAnsi" w:hAnsiTheme="minorHAnsi"/>
          <w:szCs w:val="16"/>
        </w:rPr>
        <w:t xml:space="preserve"> Refer to </w:t>
      </w:r>
      <w:hyperlink r:id="rId1" w:history="1">
        <w:r w:rsidRPr="000D128D">
          <w:rPr>
            <w:rStyle w:val="Hyperlink"/>
            <w:rFonts w:asciiTheme="minorHAnsi" w:hAnsiTheme="minorHAnsi"/>
            <w:szCs w:val="16"/>
          </w:rPr>
          <w:t>http://www.deped.gov.ph/k-to-12/faq/voucher-program</w:t>
        </w:r>
      </w:hyperlink>
      <w:r w:rsidRPr="000D128D">
        <w:rPr>
          <w:rFonts w:asciiTheme="minorHAnsi" w:hAnsiTheme="minorHAnsi"/>
          <w:szCs w:val="16"/>
        </w:rPr>
        <w:t xml:space="preserve"> </w:t>
      </w:r>
    </w:p>
  </w:footnote>
  <w:footnote w:id="34">
    <w:p w14:paraId="62972A44" w14:textId="77777777" w:rsidR="005433AF" w:rsidRPr="002F7536" w:rsidRDefault="005433AF" w:rsidP="000D128D">
      <w:pPr>
        <w:pStyle w:val="TableText"/>
        <w:rPr>
          <w:rFonts w:cs="Arial"/>
          <w:szCs w:val="16"/>
        </w:rPr>
      </w:pPr>
      <w:r w:rsidRPr="00D265F5">
        <w:rPr>
          <w:rStyle w:val="FootnoteReference"/>
          <w:rFonts w:cs="Arial"/>
          <w:szCs w:val="16"/>
        </w:rPr>
        <w:footnoteRef/>
      </w:r>
      <w:r w:rsidRPr="00D265F5">
        <w:rPr>
          <w:rFonts w:cs="Arial"/>
          <w:szCs w:val="16"/>
        </w:rPr>
        <w:t xml:space="preserve"> </w:t>
      </w:r>
      <w:r w:rsidRPr="008C102C">
        <w:rPr>
          <w:rFonts w:cs="Arial"/>
          <w:szCs w:val="16"/>
          <w:lang w:val="en-PH"/>
        </w:rPr>
        <w:t>Cohort survival rate refers to the percentage of enrollees at the beg</w:t>
      </w:r>
      <w:r w:rsidRPr="000D128D">
        <w:rPr>
          <w:rFonts w:cs="Arial"/>
          <w:szCs w:val="16"/>
          <w:lang w:val="en-PH"/>
        </w:rPr>
        <w:t>inning grade or year in a giv</w:t>
      </w:r>
      <w:r w:rsidRPr="002F7536">
        <w:rPr>
          <w:rFonts w:cs="Arial"/>
          <w:szCs w:val="16"/>
          <w:lang w:val="en-PH"/>
        </w:rPr>
        <w:t>en school year who reached the final grade or year of the elementary level. It is a measure of the efficiency and effectiveness of the delivery of education services in the country (NSCB 2007).</w:t>
      </w:r>
    </w:p>
  </w:footnote>
  <w:footnote w:id="35">
    <w:p w14:paraId="2702F1A6" w14:textId="501B63B9" w:rsidR="005433AF" w:rsidRPr="002F7536" w:rsidRDefault="005433AF" w:rsidP="000D128D">
      <w:pPr>
        <w:pStyle w:val="TableText"/>
        <w:rPr>
          <w:szCs w:val="16"/>
        </w:rPr>
      </w:pPr>
      <w:r w:rsidRPr="002F7536">
        <w:rPr>
          <w:rStyle w:val="FootnoteReference"/>
          <w:szCs w:val="16"/>
        </w:rPr>
        <w:footnoteRef/>
      </w:r>
      <w:r w:rsidRPr="002F7536">
        <w:rPr>
          <w:szCs w:val="16"/>
        </w:rPr>
        <w:t xml:space="preserve"> Repetition rate is the proportion of pupils from a cohort enrolled in a given grade at a given school year of primary or secondary education who study in the same grade in the following school year (Source: </w:t>
      </w:r>
      <w:hyperlink r:id="rId2" w:history="1">
        <w:r w:rsidRPr="002F7536">
          <w:rPr>
            <w:rStyle w:val="Hyperlink"/>
            <w:szCs w:val="16"/>
          </w:rPr>
          <w:t>http://www.right-to-education.org/monitoring/content/repetition-rate</w:t>
        </w:r>
      </w:hyperlink>
      <w:r w:rsidRPr="002F7536">
        <w:rPr>
          <w:szCs w:val="16"/>
        </w:rPr>
        <w:t>)</w:t>
      </w:r>
    </w:p>
  </w:footnote>
  <w:footnote w:id="36">
    <w:p w14:paraId="5C3D68B7" w14:textId="77777777" w:rsidR="005433AF" w:rsidRPr="002F7536" w:rsidRDefault="005433AF" w:rsidP="000D128D">
      <w:pPr>
        <w:pStyle w:val="TableText"/>
        <w:rPr>
          <w:rFonts w:cs="Arial"/>
          <w:szCs w:val="16"/>
        </w:rPr>
      </w:pPr>
      <w:r w:rsidRPr="002F7536">
        <w:rPr>
          <w:rStyle w:val="FootnoteReference"/>
          <w:rFonts w:cs="Arial"/>
          <w:szCs w:val="16"/>
        </w:rPr>
        <w:footnoteRef/>
      </w:r>
      <w:r w:rsidRPr="002F7536">
        <w:rPr>
          <w:rFonts w:cs="Arial"/>
          <w:szCs w:val="16"/>
        </w:rPr>
        <w:t xml:space="preserve"> The latest data available from EBEIS for Grade 1 students without ECE is for the year 2014.</w:t>
      </w:r>
    </w:p>
  </w:footnote>
  <w:footnote w:id="37">
    <w:p w14:paraId="0D2E6A64" w14:textId="4AFE4B22" w:rsidR="005433AF" w:rsidRPr="002F7536" w:rsidRDefault="005433AF" w:rsidP="000D128D">
      <w:pPr>
        <w:pStyle w:val="TableText"/>
        <w:rPr>
          <w:szCs w:val="16"/>
        </w:rPr>
      </w:pPr>
      <w:r w:rsidRPr="002F7536">
        <w:rPr>
          <w:rStyle w:val="FootnoteReference"/>
          <w:rFonts w:cs="Arial"/>
          <w:szCs w:val="16"/>
        </w:rPr>
        <w:footnoteRef/>
      </w:r>
      <w:r w:rsidRPr="002F7536">
        <w:rPr>
          <w:rFonts w:cs="Arial"/>
          <w:szCs w:val="16"/>
        </w:rPr>
        <w:t xml:space="preserve"> In the BEAM Program Design Document it was also noted that the reason for low percentage of pupils with ECE in ARMM included both issues of poverty and attitudes at home.  Parents reportedly considered their children to be too young to attend school and so they would send their children at a later age.  In the qualitative study conducted in selected schools part of the reasons for the low percentage of Grade 1 with ECE is that the schools would accept children in Grade 1 even if they did not have ECE.</w:t>
      </w:r>
    </w:p>
  </w:footnote>
  <w:footnote w:id="38">
    <w:p w14:paraId="5A7F3E9A" w14:textId="2443D4FF" w:rsidR="005433AF" w:rsidRPr="000D128D" w:rsidRDefault="005433AF" w:rsidP="000D128D">
      <w:pPr>
        <w:pStyle w:val="TableText"/>
        <w:rPr>
          <w:szCs w:val="16"/>
          <w:lang w:val="en-PH"/>
        </w:rPr>
      </w:pPr>
      <w:r w:rsidRPr="000D128D">
        <w:rPr>
          <w:rStyle w:val="FootnoteReference"/>
          <w:rFonts w:asciiTheme="minorHAnsi" w:hAnsiTheme="minorHAnsi"/>
          <w:szCs w:val="16"/>
        </w:rPr>
        <w:footnoteRef/>
      </w:r>
      <w:r w:rsidRPr="000D128D">
        <w:rPr>
          <w:rFonts w:asciiTheme="minorHAnsi" w:hAnsiTheme="minorHAnsi"/>
          <w:szCs w:val="16"/>
        </w:rPr>
        <w:t xml:space="preserve"> </w:t>
      </w:r>
      <w:r w:rsidRPr="000D128D">
        <w:rPr>
          <w:rFonts w:asciiTheme="minorHAnsi" w:hAnsiTheme="minorHAnsi"/>
          <w:szCs w:val="16"/>
          <w:lang w:val="en-PH"/>
        </w:rPr>
        <w:t>The Tahderiyyah centers implement pre-school and kindergarten classes only.</w:t>
      </w:r>
    </w:p>
  </w:footnote>
  <w:footnote w:id="39">
    <w:p w14:paraId="5E919128" w14:textId="14E108CB" w:rsidR="005433AF" w:rsidRPr="000D128D" w:rsidRDefault="005433AF" w:rsidP="000D128D">
      <w:pPr>
        <w:pStyle w:val="TableText"/>
        <w:rPr>
          <w:szCs w:val="16"/>
          <w:lang w:val="en-PH"/>
        </w:rPr>
      </w:pPr>
      <w:r w:rsidRPr="000D128D">
        <w:rPr>
          <w:rStyle w:val="FootnoteReference"/>
          <w:rFonts w:asciiTheme="minorHAnsi" w:hAnsiTheme="minorHAnsi"/>
          <w:szCs w:val="16"/>
        </w:rPr>
        <w:footnoteRef/>
      </w:r>
      <w:r w:rsidRPr="000D128D">
        <w:rPr>
          <w:rFonts w:asciiTheme="minorHAnsi" w:hAnsiTheme="minorHAnsi"/>
          <w:szCs w:val="16"/>
        </w:rPr>
        <w:t xml:space="preserve"> </w:t>
      </w:r>
      <w:r w:rsidRPr="000D128D">
        <w:rPr>
          <w:rFonts w:asciiTheme="minorHAnsi" w:hAnsiTheme="minorHAnsi"/>
          <w:szCs w:val="16"/>
          <w:lang w:val="en-PH"/>
        </w:rPr>
        <w:t>This figure is cumulative.  Currently there are 275 school-less barangays where the ADM, Tahderiyyah and supported madaris are present.  994 ADM learning centers for Kindergarten have already ceased and the learners have transitioned to DepEd–ARMM schools.</w:t>
      </w:r>
    </w:p>
  </w:footnote>
  <w:footnote w:id="40">
    <w:p w14:paraId="425D65E1" w14:textId="7065E66B" w:rsidR="005433AF" w:rsidRPr="002F7536" w:rsidRDefault="005433AF" w:rsidP="000D128D">
      <w:pPr>
        <w:pStyle w:val="TableText"/>
        <w:rPr>
          <w:szCs w:val="16"/>
        </w:rPr>
      </w:pPr>
      <w:r w:rsidRPr="002F7536">
        <w:rPr>
          <w:rStyle w:val="FootnoteReference"/>
          <w:szCs w:val="16"/>
        </w:rPr>
        <w:footnoteRef/>
      </w:r>
      <w:r w:rsidRPr="002F7536">
        <w:rPr>
          <w:szCs w:val="16"/>
        </w:rPr>
        <w:t xml:space="preserve"> Partners were able to provide enrolment figures for the final year 2016–2017.</w:t>
      </w:r>
    </w:p>
  </w:footnote>
  <w:footnote w:id="41">
    <w:p w14:paraId="05872D5D" w14:textId="1895328B" w:rsidR="005433AF" w:rsidRPr="00F374DD" w:rsidRDefault="005433AF">
      <w:pPr>
        <w:pStyle w:val="FootnoteText"/>
        <w:rPr>
          <w:sz w:val="16"/>
          <w:szCs w:val="16"/>
          <w:lang w:val="en-PH"/>
        </w:rPr>
      </w:pPr>
      <w:r>
        <w:rPr>
          <w:rStyle w:val="FootnoteReference"/>
        </w:rPr>
        <w:footnoteRef/>
      </w:r>
      <w:r>
        <w:t xml:space="preserve"> </w:t>
      </w:r>
      <w:r>
        <w:rPr>
          <w:sz w:val="16"/>
          <w:szCs w:val="16"/>
          <w:lang w:val="en-PH"/>
        </w:rPr>
        <w:t xml:space="preserve">BDA and UNICEF data of total enrolment as per official report is 52,692.  However, the analysis made by the program was representative of the data that was in the UMIS.  </w:t>
      </w:r>
    </w:p>
  </w:footnote>
  <w:footnote w:id="42">
    <w:p w14:paraId="19324C01" w14:textId="32FA96C5" w:rsidR="005433AF" w:rsidRPr="002F7536" w:rsidRDefault="005433AF" w:rsidP="000D128D">
      <w:pPr>
        <w:pStyle w:val="TableText"/>
        <w:rPr>
          <w:szCs w:val="16"/>
        </w:rPr>
      </w:pPr>
      <w:r w:rsidRPr="002F7536">
        <w:rPr>
          <w:rStyle w:val="FootnoteReference"/>
          <w:szCs w:val="16"/>
        </w:rPr>
        <w:footnoteRef/>
      </w:r>
      <w:r w:rsidRPr="002F7536">
        <w:rPr>
          <w:szCs w:val="16"/>
        </w:rPr>
        <w:t xml:space="preserve"> 53736 individual pupil records were submitted by BRAC in March 2017 as verification of final pupil numbers.  The total number of pupils was estimated at </w:t>
      </w:r>
      <w:r w:rsidRPr="000D128D">
        <w:rPr>
          <w:rFonts w:asciiTheme="minorHAnsi" w:hAnsiTheme="minorHAnsi"/>
          <w:szCs w:val="16"/>
        </w:rPr>
        <w:t>51,018 using the cohort analysis presented in this section.</w:t>
      </w:r>
    </w:p>
  </w:footnote>
  <w:footnote w:id="43">
    <w:p w14:paraId="4154CE3C" w14:textId="77777777" w:rsidR="005433AF" w:rsidRPr="002F7536" w:rsidRDefault="005433AF" w:rsidP="000D128D">
      <w:pPr>
        <w:pStyle w:val="TableText"/>
        <w:rPr>
          <w:szCs w:val="16"/>
        </w:rPr>
      </w:pPr>
      <w:r w:rsidRPr="002F7536">
        <w:rPr>
          <w:rStyle w:val="FootnoteReference"/>
          <w:szCs w:val="16"/>
        </w:rPr>
        <w:footnoteRef/>
      </w:r>
      <w:r w:rsidRPr="002F7536">
        <w:rPr>
          <w:szCs w:val="16"/>
        </w:rPr>
        <w:t xml:space="preserve"> This figure is enrolment by year not total individual pupils enrolled in the program.</w:t>
      </w:r>
    </w:p>
  </w:footnote>
  <w:footnote w:id="44">
    <w:p w14:paraId="5C794997" w14:textId="77777777" w:rsidR="005433AF" w:rsidRPr="00D265F5" w:rsidRDefault="005433AF" w:rsidP="000D128D">
      <w:pPr>
        <w:pStyle w:val="TableText"/>
        <w:rPr>
          <w:szCs w:val="16"/>
        </w:rPr>
      </w:pPr>
      <w:r w:rsidRPr="002F7536">
        <w:rPr>
          <w:rStyle w:val="FootnoteReference"/>
          <w:szCs w:val="16"/>
        </w:rPr>
        <w:footnoteRef/>
      </w:r>
      <w:r w:rsidRPr="002F7536">
        <w:rPr>
          <w:szCs w:val="16"/>
        </w:rPr>
        <w:t xml:space="preserve"> The cohort analysis makes the following assumptions that: All dropouts transitioned to the formal education system and therefore are considered successful graduates; There were no students repeating and therefore the difference between one year’s enrolment in grade X and the following years enrolment for the same cohort in grade X+1 is owing to dropout only.; Any increases in numbers were due to intake from the region in higher grades.</w:t>
      </w:r>
    </w:p>
  </w:footnote>
  <w:footnote w:id="45">
    <w:p w14:paraId="4E053CED" w14:textId="18388866" w:rsidR="005433AF" w:rsidRPr="002F7536" w:rsidRDefault="005433AF" w:rsidP="000D128D">
      <w:pPr>
        <w:pStyle w:val="TableText"/>
        <w:rPr>
          <w:szCs w:val="16"/>
          <w:lang w:val="en-PH"/>
        </w:rPr>
      </w:pPr>
      <w:r w:rsidRPr="002F7536">
        <w:rPr>
          <w:rStyle w:val="FootnoteReference"/>
          <w:szCs w:val="16"/>
        </w:rPr>
        <w:footnoteRef/>
      </w:r>
      <w:r w:rsidRPr="002F7536">
        <w:rPr>
          <w:szCs w:val="16"/>
        </w:rPr>
        <w:t xml:space="preserve"> This number is derived using cohort analysis and varies from the 6,430 pupils published in the results table which represents the number of pupils assisted each year and does not account for the pupils who were assisted for multiple years. </w:t>
      </w:r>
      <w:r>
        <w:rPr>
          <w:szCs w:val="16"/>
        </w:rPr>
        <w:t>Individual count of children served by madaris is 4,336.</w:t>
      </w:r>
    </w:p>
  </w:footnote>
  <w:footnote w:id="46">
    <w:p w14:paraId="5DF49E78" w14:textId="5449791F" w:rsidR="005433AF" w:rsidRPr="00D265F5" w:rsidRDefault="005433AF" w:rsidP="000D128D">
      <w:pPr>
        <w:pStyle w:val="TableText"/>
        <w:rPr>
          <w:szCs w:val="16"/>
        </w:rPr>
      </w:pPr>
      <w:r w:rsidRPr="002F7536">
        <w:rPr>
          <w:rStyle w:val="FootnoteReference"/>
          <w:szCs w:val="16"/>
        </w:rPr>
        <w:footnoteRef/>
      </w:r>
      <w:r w:rsidRPr="002F7536">
        <w:rPr>
          <w:szCs w:val="16"/>
        </w:rPr>
        <w:t xml:space="preserve"> </w:t>
      </w:r>
      <w:r w:rsidRPr="000D128D">
        <w:rPr>
          <w:szCs w:val="16"/>
          <w:lang w:val="en-US"/>
        </w:rPr>
        <w:t>This is the number of unique (individual) pupils impacted by the program through the Madaris as calculated by cohort analysis.  This accounts for those pupils who were promoted to higher grades in the original 26 madaris in the SY 2016–2017.</w:t>
      </w:r>
    </w:p>
  </w:footnote>
  <w:footnote w:id="47">
    <w:p w14:paraId="580832A0" w14:textId="5CDC5C91" w:rsidR="005433AF" w:rsidRPr="002F7536" w:rsidRDefault="005433AF" w:rsidP="000D128D">
      <w:pPr>
        <w:pStyle w:val="TableText"/>
        <w:rPr>
          <w:szCs w:val="16"/>
        </w:rPr>
      </w:pPr>
      <w:r w:rsidRPr="002F7536">
        <w:rPr>
          <w:rStyle w:val="FootnoteReference"/>
          <w:szCs w:val="16"/>
        </w:rPr>
        <w:footnoteRef/>
      </w:r>
      <w:r w:rsidRPr="002F7536">
        <w:rPr>
          <w:szCs w:val="16"/>
        </w:rPr>
        <w:t xml:space="preserve"> The total is 115,832 if UNICEF’s contribution to other areas of Mindanao outside ARMM are counted.</w:t>
      </w:r>
      <w:r>
        <w:rPr>
          <w:szCs w:val="16"/>
        </w:rPr>
        <w:t xml:space="preserve"> From this study in April 2017, data has been updated to 110,764 children impacted by </w:t>
      </w:r>
      <w:r w:rsidRPr="00B636CD">
        <w:t xml:space="preserve"> </w:t>
      </w:r>
      <w:r w:rsidRPr="00CD42FC">
        <w:t xml:space="preserve">BEAM–ARMM </w:t>
      </w:r>
      <w:r>
        <w:t>with</w:t>
      </w:r>
      <w:r w:rsidRPr="00CD42FC">
        <w:t xml:space="preserve"> over 164,912 pupil years</w:t>
      </w:r>
      <w:r>
        <w:t>.</w:t>
      </w:r>
    </w:p>
  </w:footnote>
  <w:footnote w:id="48">
    <w:p w14:paraId="5E75463A" w14:textId="337941CC" w:rsidR="005433AF" w:rsidRPr="002F7536" w:rsidRDefault="005433AF" w:rsidP="002F7536">
      <w:pPr>
        <w:pStyle w:val="TableText"/>
        <w:rPr>
          <w:szCs w:val="16"/>
          <w:lang w:val="en-US"/>
        </w:rPr>
      </w:pPr>
      <w:r w:rsidRPr="002F7536">
        <w:rPr>
          <w:rStyle w:val="FootnoteReference"/>
          <w:szCs w:val="16"/>
        </w:rPr>
        <w:footnoteRef/>
      </w:r>
      <w:r w:rsidRPr="002F7536">
        <w:rPr>
          <w:szCs w:val="16"/>
        </w:rPr>
        <w:t xml:space="preserve"> </w:t>
      </w:r>
      <w:r w:rsidRPr="002F7536">
        <w:rPr>
          <w:szCs w:val="16"/>
          <w:lang w:val="en-US"/>
        </w:rPr>
        <w:t>UNICEF Taherd</w:t>
      </w:r>
      <w:r>
        <w:rPr>
          <w:szCs w:val="16"/>
          <w:lang w:val="en-US"/>
        </w:rPr>
        <w:t>e</w:t>
      </w:r>
      <w:r w:rsidRPr="002F7536">
        <w:rPr>
          <w:szCs w:val="16"/>
          <w:lang w:val="en-US"/>
        </w:rPr>
        <w:t>riyya</w:t>
      </w:r>
      <w:r>
        <w:rPr>
          <w:szCs w:val="16"/>
          <w:lang w:val="en-US"/>
        </w:rPr>
        <w:t>h</w:t>
      </w:r>
      <w:r w:rsidRPr="002F7536">
        <w:rPr>
          <w:szCs w:val="16"/>
          <w:lang w:val="en-US"/>
        </w:rPr>
        <w:t xml:space="preserve"> program contribution to ARMM only</w:t>
      </w:r>
      <w:r>
        <w:rPr>
          <w:szCs w:val="16"/>
          <w:lang w:val="en-US"/>
        </w:rPr>
        <w:t>.</w:t>
      </w:r>
    </w:p>
  </w:footnote>
  <w:footnote w:id="49">
    <w:p w14:paraId="4D863B26" w14:textId="4DDDEF66" w:rsidR="005433AF" w:rsidRPr="00D265F5" w:rsidRDefault="005433AF" w:rsidP="000D128D">
      <w:pPr>
        <w:pStyle w:val="TableText"/>
        <w:rPr>
          <w:szCs w:val="16"/>
        </w:rPr>
      </w:pPr>
      <w:r w:rsidRPr="002F7536">
        <w:rPr>
          <w:rStyle w:val="FootnoteReference"/>
          <w:szCs w:val="16"/>
        </w:rPr>
        <w:footnoteRef/>
      </w:r>
      <w:r w:rsidRPr="002F7536">
        <w:rPr>
          <w:szCs w:val="16"/>
        </w:rPr>
        <w:t xml:space="preserve"> </w:t>
      </w:r>
      <w:r w:rsidRPr="000D128D">
        <w:rPr>
          <w:szCs w:val="16"/>
          <w:lang w:val="en-US"/>
        </w:rPr>
        <w:t>Not individual pupils as some pupils were taught for multiple years under some programs (refer below)</w:t>
      </w:r>
      <w:r>
        <w:rPr>
          <w:szCs w:val="16"/>
          <w:lang w:val="en-US"/>
        </w:rPr>
        <w:t>.</w:t>
      </w:r>
    </w:p>
  </w:footnote>
  <w:footnote w:id="50">
    <w:p w14:paraId="4F3BDD7C" w14:textId="1C9BFE0A" w:rsidR="005433AF" w:rsidRPr="00D265F5" w:rsidRDefault="005433AF" w:rsidP="000D128D">
      <w:pPr>
        <w:pStyle w:val="TableText"/>
        <w:rPr>
          <w:szCs w:val="16"/>
        </w:rPr>
      </w:pPr>
      <w:r w:rsidRPr="002F7536">
        <w:rPr>
          <w:rStyle w:val="FootnoteReference"/>
          <w:szCs w:val="16"/>
        </w:rPr>
        <w:footnoteRef/>
      </w:r>
      <w:r w:rsidRPr="002F7536">
        <w:rPr>
          <w:szCs w:val="16"/>
        </w:rPr>
        <w:t xml:space="preserve"> </w:t>
      </w:r>
      <w:r w:rsidRPr="000D128D">
        <w:rPr>
          <w:szCs w:val="16"/>
          <w:lang w:val="en-US"/>
        </w:rPr>
        <w:t xml:space="preserve">Number of student years means the total number of years of learning BEAM has supported.  So for example if a student was supported in a BRAC school for </w:t>
      </w:r>
      <w:r>
        <w:rPr>
          <w:szCs w:val="16"/>
          <w:lang w:val="en-US"/>
        </w:rPr>
        <w:t>four</w:t>
      </w:r>
      <w:r w:rsidRPr="000D128D">
        <w:rPr>
          <w:szCs w:val="16"/>
          <w:lang w:val="en-US"/>
        </w:rPr>
        <w:t xml:space="preserve"> years from Grades 1 to 4, they have been supported for </w:t>
      </w:r>
      <w:r>
        <w:rPr>
          <w:szCs w:val="16"/>
          <w:lang w:val="en-US"/>
        </w:rPr>
        <w:t>four</w:t>
      </w:r>
      <w:r w:rsidRPr="000D128D">
        <w:rPr>
          <w:szCs w:val="16"/>
          <w:lang w:val="en-US"/>
        </w:rPr>
        <w:t xml:space="preserve"> student years.</w:t>
      </w:r>
    </w:p>
  </w:footnote>
  <w:footnote w:id="51">
    <w:p w14:paraId="1893BDCC" w14:textId="5B8A47D2" w:rsidR="005433AF" w:rsidRPr="00D265F5" w:rsidRDefault="005433AF" w:rsidP="000D128D">
      <w:pPr>
        <w:pStyle w:val="TableText"/>
        <w:rPr>
          <w:szCs w:val="16"/>
        </w:rPr>
      </w:pPr>
      <w:r w:rsidRPr="002F7536">
        <w:rPr>
          <w:rStyle w:val="FootnoteReference"/>
          <w:szCs w:val="16"/>
        </w:rPr>
        <w:footnoteRef/>
      </w:r>
      <w:r w:rsidRPr="002F7536">
        <w:rPr>
          <w:szCs w:val="16"/>
        </w:rPr>
        <w:t xml:space="preserve"> </w:t>
      </w:r>
      <w:r w:rsidRPr="000D128D">
        <w:rPr>
          <w:rFonts w:asciiTheme="minorHAnsi" w:hAnsiTheme="minorHAnsi"/>
          <w:szCs w:val="16"/>
          <w:lang w:val="en-PH"/>
        </w:rPr>
        <w:t>From the various Focus group discussions with Schools Division Superintendents in November 2017 related to the End-of-Program Review.</w:t>
      </w:r>
    </w:p>
  </w:footnote>
  <w:footnote w:id="52">
    <w:p w14:paraId="4F175C27" w14:textId="77777777" w:rsidR="005433AF" w:rsidRPr="002F7536" w:rsidRDefault="005433AF" w:rsidP="000D128D">
      <w:pPr>
        <w:pStyle w:val="TableText"/>
        <w:rPr>
          <w:szCs w:val="16"/>
        </w:rPr>
      </w:pPr>
      <w:r w:rsidRPr="002F7536">
        <w:rPr>
          <w:rStyle w:val="FootnoteReference"/>
          <w:szCs w:val="16"/>
        </w:rPr>
        <w:footnoteRef/>
      </w:r>
      <w:r w:rsidRPr="002F7536">
        <w:rPr>
          <w:szCs w:val="16"/>
        </w:rPr>
        <w:t xml:space="preserve"> Maligalig D, Caoli-Rodriguez A, Martinez A, Cuevas S: Education outcomes in the Philippines. ADB Economic Working Papers Series. 2010, Manila: Asian Development Bank, No. 199</w:t>
      </w:r>
    </w:p>
  </w:footnote>
  <w:footnote w:id="53">
    <w:p w14:paraId="4E3726EC" w14:textId="77777777" w:rsidR="005433AF" w:rsidRPr="002F7536" w:rsidRDefault="005433AF" w:rsidP="000D128D">
      <w:pPr>
        <w:pStyle w:val="TableText"/>
        <w:rPr>
          <w:szCs w:val="16"/>
        </w:rPr>
      </w:pPr>
      <w:r w:rsidRPr="002F7536">
        <w:rPr>
          <w:rStyle w:val="FootnoteReference"/>
          <w:szCs w:val="16"/>
        </w:rPr>
        <w:footnoteRef/>
      </w:r>
      <w:r w:rsidRPr="002F7536">
        <w:rPr>
          <w:szCs w:val="16"/>
        </w:rPr>
        <w:t xml:space="preserve"> Nava F: Factor in school leaving: Variations across gender groups, school levels and locations. Education Quarterly. 2009, 67: 62-78.</w:t>
      </w:r>
    </w:p>
  </w:footnote>
  <w:footnote w:id="54">
    <w:p w14:paraId="34DD1502" w14:textId="21B8712E" w:rsidR="005433AF" w:rsidRPr="002F7536" w:rsidRDefault="005433AF" w:rsidP="000D128D">
      <w:pPr>
        <w:pStyle w:val="TableText"/>
        <w:rPr>
          <w:szCs w:val="16"/>
        </w:rPr>
      </w:pPr>
      <w:r w:rsidRPr="002F7536">
        <w:rPr>
          <w:rStyle w:val="FootnoteReference"/>
          <w:szCs w:val="16"/>
        </w:rPr>
        <w:footnoteRef/>
      </w:r>
      <w:r w:rsidRPr="002F7536">
        <w:rPr>
          <w:szCs w:val="16"/>
        </w:rPr>
        <w:t xml:space="preserve"> Araojo JR: Philippine country report on school health promotion program. 2nd Asian Conference on Oral Health Promotion for School Children, Prospects for our Future Generation. 2003, Ayutthaya, Thailand: Thammasat University, 103–20110.</w:t>
      </w:r>
    </w:p>
  </w:footnote>
  <w:footnote w:id="55">
    <w:p w14:paraId="207BCF6F" w14:textId="5C60BE88" w:rsidR="005433AF" w:rsidRPr="002F7536" w:rsidRDefault="005433AF" w:rsidP="000D128D">
      <w:pPr>
        <w:pStyle w:val="TableText"/>
        <w:rPr>
          <w:szCs w:val="16"/>
        </w:rPr>
      </w:pPr>
      <w:r w:rsidRPr="002F7536">
        <w:rPr>
          <w:rStyle w:val="FootnoteReference"/>
          <w:szCs w:val="16"/>
        </w:rPr>
        <w:footnoteRef/>
      </w:r>
      <w:r w:rsidRPr="002F7536">
        <w:rPr>
          <w:szCs w:val="16"/>
        </w:rPr>
        <w:t xml:space="preserve"> Monse B, Benzian H, Naliponguit E, Belizario V, Schratz A, van Palenstein Helderman W. ‘The Fit for School Health Outcome Study – a longitudinal survey to assess health impacts of an integrated school health program in the Philippines.’ BMC Public Health. 2013 Mar 21;13:256. doi: 10.1186/1471-2458–2013-256.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C8532" w14:textId="77777777" w:rsidR="00A045BE" w:rsidRDefault="00A045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1DD96D" w14:textId="266684DA" w:rsidR="005433AF" w:rsidRPr="000D128D" w:rsidRDefault="005433AF" w:rsidP="000D128D">
    <w:pPr>
      <w:pStyle w:val="Header"/>
      <w:jc w:val="right"/>
      <w:rPr>
        <w:b/>
        <w:color w:val="565A5C" w:themeColor="text2"/>
        <w:sz w:val="16"/>
      </w:rPr>
    </w:pPr>
    <w:r w:rsidRPr="000D128D">
      <w:rPr>
        <w:b/>
        <w:color w:val="565A5C" w:themeColor="text2"/>
        <w:sz w:val="16"/>
      </w:rPr>
      <w:fldChar w:fldCharType="begin"/>
    </w:r>
    <w:r w:rsidRPr="000D128D">
      <w:rPr>
        <w:b/>
        <w:color w:val="565A5C" w:themeColor="text2"/>
        <w:sz w:val="16"/>
      </w:rPr>
      <w:instrText xml:space="preserve"> STYLEREF  Title  \* MERGEFORMAT </w:instrText>
    </w:r>
    <w:r w:rsidRPr="000D128D">
      <w:rPr>
        <w:b/>
        <w:color w:val="565A5C" w:themeColor="text2"/>
        <w:sz w:val="16"/>
      </w:rPr>
      <w:fldChar w:fldCharType="separate"/>
    </w:r>
    <w:r w:rsidR="00055B6D">
      <w:rPr>
        <w:b/>
        <w:noProof/>
        <w:color w:val="565A5C" w:themeColor="text2"/>
        <w:sz w:val="16"/>
      </w:rPr>
      <w:t>Annex 3 – Access and Participation Report</w:t>
    </w:r>
    <w:r w:rsidRPr="000D128D">
      <w:rPr>
        <w:b/>
        <w:color w:val="565A5C" w:themeColor="text2"/>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444EC" w14:textId="77777777" w:rsidR="005433AF" w:rsidRDefault="005433AF">
    <w:pPr>
      <w:pStyle w:val="Header"/>
    </w:pPr>
    <w:r>
      <w:rPr>
        <w:noProof/>
        <w:lang w:val="en-AU" w:eastAsia="en-AU" w:bidi="ar-SA"/>
      </w:rPr>
      <w:drawing>
        <wp:anchor distT="0" distB="0" distL="114300" distR="114300" simplePos="0" relativeHeight="251660288" behindDoc="1" locked="0" layoutInCell="1" allowOverlap="1" wp14:anchorId="39587855" wp14:editId="120D3683">
          <wp:simplePos x="682171" y="362857"/>
          <wp:positionH relativeFrom="page">
            <wp:align>center</wp:align>
          </wp:positionH>
          <wp:positionV relativeFrom="page">
            <wp:align>top</wp:align>
          </wp:positionV>
          <wp:extent cx="7560000" cy="106956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ex Covers v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2668B" w14:textId="62F6E29E" w:rsidR="005433AF" w:rsidRPr="000D128D" w:rsidRDefault="005433AF" w:rsidP="000D128D">
    <w:pPr>
      <w:pStyle w:val="Header"/>
      <w:jc w:val="right"/>
      <w:rPr>
        <w:b/>
        <w:color w:val="565A5C" w:themeColor="text2"/>
        <w:sz w:val="16"/>
      </w:rPr>
    </w:pPr>
    <w:r w:rsidRPr="000D128D">
      <w:rPr>
        <w:b/>
        <w:color w:val="565A5C" w:themeColor="text2"/>
        <w:sz w:val="16"/>
      </w:rPr>
      <w:fldChar w:fldCharType="begin"/>
    </w:r>
    <w:r w:rsidRPr="000D128D">
      <w:rPr>
        <w:b/>
        <w:color w:val="565A5C" w:themeColor="text2"/>
        <w:sz w:val="16"/>
      </w:rPr>
      <w:instrText xml:space="preserve"> STYLEREF  Title  \* MERGEFORMAT </w:instrText>
    </w:r>
    <w:r w:rsidRPr="000D128D">
      <w:rPr>
        <w:b/>
        <w:color w:val="565A5C" w:themeColor="text2"/>
        <w:sz w:val="16"/>
      </w:rPr>
      <w:fldChar w:fldCharType="separate"/>
    </w:r>
    <w:r w:rsidR="00055B6D">
      <w:rPr>
        <w:b/>
        <w:noProof/>
        <w:color w:val="565A5C" w:themeColor="text2"/>
        <w:sz w:val="16"/>
      </w:rPr>
      <w:t>Annex 3 – Access and Participation Report</w:t>
    </w:r>
    <w:r w:rsidRPr="000D128D">
      <w:rPr>
        <w:b/>
        <w:color w:val="565A5C" w:themeColor="text2"/>
        <w:sz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2F4A6" w14:textId="53454758" w:rsidR="005433AF" w:rsidRDefault="005433AF">
    <w:pPr>
      <w:pStyle w:val="Header"/>
    </w:pPr>
    <w:r>
      <w:rPr>
        <w:noProof/>
        <w:lang w:val="en-AU" w:eastAsia="en-AU" w:bidi="ar-SA"/>
      </w:rPr>
      <w:drawing>
        <wp:anchor distT="0" distB="0" distL="114300" distR="114300" simplePos="0" relativeHeight="251658240" behindDoc="1" locked="0" layoutInCell="1" allowOverlap="1" wp14:anchorId="724824EC" wp14:editId="01338840">
          <wp:simplePos x="682171" y="362857"/>
          <wp:positionH relativeFrom="page">
            <wp:align>center</wp:align>
          </wp:positionH>
          <wp:positionV relativeFrom="page">
            <wp:align>top</wp:align>
          </wp:positionV>
          <wp:extent cx="7560000" cy="1069560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ex Covers v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C644B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E21F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9626D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D8E55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D627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794DB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56AF4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B2F4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DAC7B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35CE3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45E29"/>
    <w:multiLevelType w:val="multilevel"/>
    <w:tmpl w:val="6A1C1D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79A57C9"/>
    <w:multiLevelType w:val="hybridMultilevel"/>
    <w:tmpl w:val="BD7E31C8"/>
    <w:lvl w:ilvl="0" w:tplc="34502AD4">
      <w:start w:val="1"/>
      <w:numFmt w:val="decimal"/>
      <w:pStyle w:val="TableJS"/>
      <w:lvlText w:val="Table %1."/>
      <w:lvlJc w:val="left"/>
      <w:pPr>
        <w:ind w:left="1637"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7F208D3"/>
    <w:multiLevelType w:val="hybridMultilevel"/>
    <w:tmpl w:val="7DF6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C1031D"/>
    <w:multiLevelType w:val="hybridMultilevel"/>
    <w:tmpl w:val="5B68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0C0D47"/>
    <w:multiLevelType w:val="hybridMultilevel"/>
    <w:tmpl w:val="3412D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7C4C86"/>
    <w:multiLevelType w:val="hybridMultilevel"/>
    <w:tmpl w:val="CEB6C472"/>
    <w:lvl w:ilvl="0" w:tplc="ECD8E07A">
      <w:start w:val="1"/>
      <w:numFmt w:val="decimal"/>
      <w:pStyle w:val="TableJS0"/>
      <w:lvlText w:val="Table %1."/>
      <w:lvlJc w:val="left"/>
      <w:pPr>
        <w:ind w:left="720" w:hanging="360"/>
      </w:pPr>
      <w:rPr>
        <w:rFonts w:hint="default"/>
        <w:lang w:val="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386739"/>
    <w:multiLevelType w:val="hybridMultilevel"/>
    <w:tmpl w:val="78D2A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AF16A5"/>
    <w:multiLevelType w:val="hybridMultilevel"/>
    <w:tmpl w:val="324AC51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940745C"/>
    <w:multiLevelType w:val="hybridMultilevel"/>
    <w:tmpl w:val="A1B8B500"/>
    <w:lvl w:ilvl="0" w:tplc="76E6FBDA">
      <w:start w:val="1"/>
      <w:numFmt w:val="bullet"/>
      <w:pStyle w:val="ListBullet"/>
      <w:lvlText w:val=""/>
      <w:lvlJc w:val="left"/>
      <w:pPr>
        <w:ind w:left="36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B04BBA"/>
    <w:multiLevelType w:val="hybridMultilevel"/>
    <w:tmpl w:val="E53A92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B76F9C"/>
    <w:multiLevelType w:val="multilevel"/>
    <w:tmpl w:val="BF0CBF8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10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194655A"/>
    <w:multiLevelType w:val="hybridMultilevel"/>
    <w:tmpl w:val="D332A2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29F56084"/>
    <w:multiLevelType w:val="multilevel"/>
    <w:tmpl w:val="CE8C6822"/>
    <w:lvl w:ilvl="0">
      <w:start w:val="3"/>
      <w:numFmt w:val="decimal"/>
      <w:lvlText w:val="%1"/>
      <w:lvlJc w:val="left"/>
      <w:pPr>
        <w:ind w:left="375" w:hanging="375"/>
      </w:pPr>
      <w:rPr>
        <w:rFonts w:hint="default"/>
      </w:rPr>
    </w:lvl>
    <w:lvl w:ilvl="1">
      <w:start w:val="1"/>
      <w:numFmt w:val="decimal"/>
      <w:lvlText w:val="%1.%2"/>
      <w:lvlJc w:val="left"/>
      <w:pPr>
        <w:ind w:left="6755" w:hanging="375"/>
      </w:pPr>
      <w:rPr>
        <w:rFonts w:hint="default"/>
      </w:rPr>
    </w:lvl>
    <w:lvl w:ilvl="2">
      <w:start w:val="1"/>
      <w:numFmt w:val="decimal"/>
      <w:lvlText w:val="%1.%2.%3"/>
      <w:lvlJc w:val="left"/>
      <w:pPr>
        <w:ind w:left="13480" w:hanging="720"/>
      </w:pPr>
      <w:rPr>
        <w:rFonts w:hint="default"/>
      </w:rPr>
    </w:lvl>
    <w:lvl w:ilvl="3">
      <w:start w:val="1"/>
      <w:numFmt w:val="decimal"/>
      <w:lvlText w:val="%1.%2.%3.%4"/>
      <w:lvlJc w:val="left"/>
      <w:pPr>
        <w:ind w:left="20220" w:hanging="1080"/>
      </w:pPr>
      <w:rPr>
        <w:rFonts w:hint="default"/>
      </w:rPr>
    </w:lvl>
    <w:lvl w:ilvl="4">
      <w:start w:val="1"/>
      <w:numFmt w:val="decimal"/>
      <w:lvlText w:val="%1.%2.%3.%4.%5"/>
      <w:lvlJc w:val="left"/>
      <w:pPr>
        <w:ind w:left="26600" w:hanging="1080"/>
      </w:pPr>
      <w:rPr>
        <w:rFonts w:hint="default"/>
      </w:rPr>
    </w:lvl>
    <w:lvl w:ilvl="5">
      <w:start w:val="1"/>
      <w:numFmt w:val="decimal"/>
      <w:lvlText w:val="%1.%2.%3.%4.%5.%6"/>
      <w:lvlJc w:val="left"/>
      <w:pPr>
        <w:ind w:left="-32196" w:hanging="1440"/>
      </w:pPr>
      <w:rPr>
        <w:rFonts w:hint="default"/>
      </w:rPr>
    </w:lvl>
    <w:lvl w:ilvl="6">
      <w:start w:val="1"/>
      <w:numFmt w:val="decimal"/>
      <w:lvlText w:val="%1.%2.%3.%4.%5.%6.%7"/>
      <w:lvlJc w:val="left"/>
      <w:pPr>
        <w:ind w:left="-25816" w:hanging="1440"/>
      </w:pPr>
      <w:rPr>
        <w:rFonts w:hint="default"/>
      </w:rPr>
    </w:lvl>
    <w:lvl w:ilvl="7">
      <w:start w:val="1"/>
      <w:numFmt w:val="decimal"/>
      <w:lvlText w:val="%1.%2.%3.%4.%5.%6.%7.%8"/>
      <w:lvlJc w:val="left"/>
      <w:pPr>
        <w:ind w:left="-19076" w:hanging="1800"/>
      </w:pPr>
      <w:rPr>
        <w:rFonts w:hint="default"/>
      </w:rPr>
    </w:lvl>
    <w:lvl w:ilvl="8">
      <w:start w:val="1"/>
      <w:numFmt w:val="decimal"/>
      <w:lvlText w:val="%1.%2.%3.%4.%5.%6.%7.%8.%9"/>
      <w:lvlJc w:val="left"/>
      <w:pPr>
        <w:ind w:left="-12336" w:hanging="2160"/>
      </w:pPr>
      <w:rPr>
        <w:rFonts w:hint="default"/>
      </w:rPr>
    </w:lvl>
  </w:abstractNum>
  <w:abstractNum w:abstractNumId="23" w15:restartNumberingAfterBreak="0">
    <w:nsid w:val="2A3332EE"/>
    <w:multiLevelType w:val="hybridMultilevel"/>
    <w:tmpl w:val="1972B2E2"/>
    <w:lvl w:ilvl="0" w:tplc="28FCBE68">
      <w:start w:val="1"/>
      <w:numFmt w:val="bullet"/>
      <w:lvlText w:val="•"/>
      <w:lvlJc w:val="left"/>
      <w:pPr>
        <w:tabs>
          <w:tab w:val="num" w:pos="720"/>
        </w:tabs>
        <w:ind w:left="720" w:hanging="360"/>
      </w:pPr>
      <w:rPr>
        <w:rFonts w:ascii="Arial" w:hAnsi="Arial" w:hint="default"/>
      </w:rPr>
    </w:lvl>
    <w:lvl w:ilvl="1" w:tplc="559A7E38" w:tentative="1">
      <w:start w:val="1"/>
      <w:numFmt w:val="bullet"/>
      <w:lvlText w:val="•"/>
      <w:lvlJc w:val="left"/>
      <w:pPr>
        <w:tabs>
          <w:tab w:val="num" w:pos="1440"/>
        </w:tabs>
        <w:ind w:left="1440" w:hanging="360"/>
      </w:pPr>
      <w:rPr>
        <w:rFonts w:ascii="Arial" w:hAnsi="Arial" w:hint="default"/>
      </w:rPr>
    </w:lvl>
    <w:lvl w:ilvl="2" w:tplc="8D626430" w:tentative="1">
      <w:start w:val="1"/>
      <w:numFmt w:val="bullet"/>
      <w:lvlText w:val="•"/>
      <w:lvlJc w:val="left"/>
      <w:pPr>
        <w:tabs>
          <w:tab w:val="num" w:pos="2160"/>
        </w:tabs>
        <w:ind w:left="2160" w:hanging="360"/>
      </w:pPr>
      <w:rPr>
        <w:rFonts w:ascii="Arial" w:hAnsi="Arial" w:hint="default"/>
      </w:rPr>
    </w:lvl>
    <w:lvl w:ilvl="3" w:tplc="083A1318" w:tentative="1">
      <w:start w:val="1"/>
      <w:numFmt w:val="bullet"/>
      <w:lvlText w:val="•"/>
      <w:lvlJc w:val="left"/>
      <w:pPr>
        <w:tabs>
          <w:tab w:val="num" w:pos="2880"/>
        </w:tabs>
        <w:ind w:left="2880" w:hanging="360"/>
      </w:pPr>
      <w:rPr>
        <w:rFonts w:ascii="Arial" w:hAnsi="Arial" w:hint="default"/>
      </w:rPr>
    </w:lvl>
    <w:lvl w:ilvl="4" w:tplc="CFE4DE92" w:tentative="1">
      <w:start w:val="1"/>
      <w:numFmt w:val="bullet"/>
      <w:lvlText w:val="•"/>
      <w:lvlJc w:val="left"/>
      <w:pPr>
        <w:tabs>
          <w:tab w:val="num" w:pos="3600"/>
        </w:tabs>
        <w:ind w:left="3600" w:hanging="360"/>
      </w:pPr>
      <w:rPr>
        <w:rFonts w:ascii="Arial" w:hAnsi="Arial" w:hint="default"/>
      </w:rPr>
    </w:lvl>
    <w:lvl w:ilvl="5" w:tplc="3CAACF14" w:tentative="1">
      <w:start w:val="1"/>
      <w:numFmt w:val="bullet"/>
      <w:lvlText w:val="•"/>
      <w:lvlJc w:val="left"/>
      <w:pPr>
        <w:tabs>
          <w:tab w:val="num" w:pos="4320"/>
        </w:tabs>
        <w:ind w:left="4320" w:hanging="360"/>
      </w:pPr>
      <w:rPr>
        <w:rFonts w:ascii="Arial" w:hAnsi="Arial" w:hint="default"/>
      </w:rPr>
    </w:lvl>
    <w:lvl w:ilvl="6" w:tplc="D7325AB2" w:tentative="1">
      <w:start w:val="1"/>
      <w:numFmt w:val="bullet"/>
      <w:lvlText w:val="•"/>
      <w:lvlJc w:val="left"/>
      <w:pPr>
        <w:tabs>
          <w:tab w:val="num" w:pos="5040"/>
        </w:tabs>
        <w:ind w:left="5040" w:hanging="360"/>
      </w:pPr>
      <w:rPr>
        <w:rFonts w:ascii="Arial" w:hAnsi="Arial" w:hint="default"/>
      </w:rPr>
    </w:lvl>
    <w:lvl w:ilvl="7" w:tplc="EB943B72" w:tentative="1">
      <w:start w:val="1"/>
      <w:numFmt w:val="bullet"/>
      <w:lvlText w:val="•"/>
      <w:lvlJc w:val="left"/>
      <w:pPr>
        <w:tabs>
          <w:tab w:val="num" w:pos="5760"/>
        </w:tabs>
        <w:ind w:left="5760" w:hanging="360"/>
      </w:pPr>
      <w:rPr>
        <w:rFonts w:ascii="Arial" w:hAnsi="Arial" w:hint="default"/>
      </w:rPr>
    </w:lvl>
    <w:lvl w:ilvl="8" w:tplc="FED03C7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D6E1445"/>
    <w:multiLevelType w:val="hybridMultilevel"/>
    <w:tmpl w:val="14F2EE04"/>
    <w:lvl w:ilvl="0" w:tplc="B03C7350">
      <w:start w:val="1"/>
      <w:numFmt w:val="decimal"/>
      <w:pStyle w:val="DiagramJS"/>
      <w:lvlText w:val="Figure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F853B73"/>
    <w:multiLevelType w:val="hybridMultilevel"/>
    <w:tmpl w:val="B5400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D33857"/>
    <w:multiLevelType w:val="hybridMultilevel"/>
    <w:tmpl w:val="436E24CE"/>
    <w:lvl w:ilvl="0" w:tplc="45762A70">
      <w:start w:val="1"/>
      <w:numFmt w:val="decimal"/>
      <w:lvlText w:val="Figure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32F3D22"/>
    <w:multiLevelType w:val="hybridMultilevel"/>
    <w:tmpl w:val="20A0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1E577B"/>
    <w:multiLevelType w:val="hybridMultilevel"/>
    <w:tmpl w:val="2AC2C628"/>
    <w:lvl w:ilvl="0" w:tplc="65E47478">
      <w:start w:val="1"/>
      <w:numFmt w:val="bullet"/>
      <w:pStyle w:val="Table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6367F3C"/>
    <w:multiLevelType w:val="hybridMultilevel"/>
    <w:tmpl w:val="085CF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A8116E"/>
    <w:multiLevelType w:val="multilevel"/>
    <w:tmpl w:val="99B8C7D2"/>
    <w:lvl w:ilvl="0">
      <w:start w:val="2"/>
      <w:numFmt w:val="decimal"/>
      <w:lvlText w:val="%1"/>
      <w:lvlJc w:val="left"/>
      <w:pPr>
        <w:ind w:left="375" w:hanging="375"/>
      </w:pPr>
      <w:rPr>
        <w:rFonts w:hint="default"/>
      </w:rPr>
    </w:lvl>
    <w:lvl w:ilvl="1">
      <w:start w:val="1"/>
      <w:numFmt w:val="decimal"/>
      <w:lvlText w:val="%1.%2"/>
      <w:lvlJc w:val="left"/>
      <w:pPr>
        <w:ind w:left="6755" w:hanging="375"/>
      </w:pPr>
      <w:rPr>
        <w:rFonts w:hint="default"/>
      </w:rPr>
    </w:lvl>
    <w:lvl w:ilvl="2">
      <w:start w:val="1"/>
      <w:numFmt w:val="decimal"/>
      <w:lvlText w:val="%1.%2.%3"/>
      <w:lvlJc w:val="left"/>
      <w:pPr>
        <w:ind w:left="13480" w:hanging="720"/>
      </w:pPr>
      <w:rPr>
        <w:rFonts w:hint="default"/>
      </w:rPr>
    </w:lvl>
    <w:lvl w:ilvl="3">
      <w:start w:val="1"/>
      <w:numFmt w:val="decimal"/>
      <w:lvlText w:val="%1.%2.%3.%4"/>
      <w:lvlJc w:val="left"/>
      <w:pPr>
        <w:ind w:left="20220" w:hanging="1080"/>
      </w:pPr>
      <w:rPr>
        <w:rFonts w:hint="default"/>
      </w:rPr>
    </w:lvl>
    <w:lvl w:ilvl="4">
      <w:start w:val="1"/>
      <w:numFmt w:val="decimal"/>
      <w:lvlText w:val="%1.%2.%3.%4.%5"/>
      <w:lvlJc w:val="left"/>
      <w:pPr>
        <w:ind w:left="26600" w:hanging="1080"/>
      </w:pPr>
      <w:rPr>
        <w:rFonts w:hint="default"/>
      </w:rPr>
    </w:lvl>
    <w:lvl w:ilvl="5">
      <w:start w:val="1"/>
      <w:numFmt w:val="decimal"/>
      <w:lvlText w:val="%1.%2.%3.%4.%5.%6"/>
      <w:lvlJc w:val="left"/>
      <w:pPr>
        <w:ind w:left="-32196" w:hanging="1440"/>
      </w:pPr>
      <w:rPr>
        <w:rFonts w:hint="default"/>
      </w:rPr>
    </w:lvl>
    <w:lvl w:ilvl="6">
      <w:start w:val="1"/>
      <w:numFmt w:val="decimal"/>
      <w:lvlText w:val="%1.%2.%3.%4.%5.%6.%7"/>
      <w:lvlJc w:val="left"/>
      <w:pPr>
        <w:ind w:left="-25816" w:hanging="1440"/>
      </w:pPr>
      <w:rPr>
        <w:rFonts w:hint="default"/>
      </w:rPr>
    </w:lvl>
    <w:lvl w:ilvl="7">
      <w:start w:val="1"/>
      <w:numFmt w:val="decimal"/>
      <w:lvlText w:val="%1.%2.%3.%4.%5.%6.%7.%8"/>
      <w:lvlJc w:val="left"/>
      <w:pPr>
        <w:ind w:left="-19076" w:hanging="1800"/>
      </w:pPr>
      <w:rPr>
        <w:rFonts w:hint="default"/>
      </w:rPr>
    </w:lvl>
    <w:lvl w:ilvl="8">
      <w:start w:val="1"/>
      <w:numFmt w:val="decimal"/>
      <w:lvlText w:val="%1.%2.%3.%4.%5.%6.%7.%8.%9"/>
      <w:lvlJc w:val="left"/>
      <w:pPr>
        <w:ind w:left="-12336" w:hanging="2160"/>
      </w:pPr>
      <w:rPr>
        <w:rFonts w:hint="default"/>
      </w:rPr>
    </w:lvl>
  </w:abstractNum>
  <w:abstractNum w:abstractNumId="31" w15:restartNumberingAfterBreak="0">
    <w:nsid w:val="3B0D236D"/>
    <w:multiLevelType w:val="hybridMultilevel"/>
    <w:tmpl w:val="7FB6EFC4"/>
    <w:lvl w:ilvl="0" w:tplc="9F3E825C">
      <w:start w:val="1"/>
      <w:numFmt w:val="decimal"/>
      <w:lvlText w:val="Annex %1."/>
      <w:lvlJc w:val="left"/>
      <w:pPr>
        <w:ind w:left="404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3BF39A7"/>
    <w:multiLevelType w:val="hybridMultilevel"/>
    <w:tmpl w:val="DBEA4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D45270"/>
    <w:multiLevelType w:val="hybridMultilevel"/>
    <w:tmpl w:val="EB1AF81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49CB2661"/>
    <w:multiLevelType w:val="hybridMultilevel"/>
    <w:tmpl w:val="D3DAC8BA"/>
    <w:lvl w:ilvl="0" w:tplc="D7903D50">
      <w:start w:val="1"/>
      <w:numFmt w:val="decimal"/>
      <w:pStyle w:val="Heading1Annex"/>
      <w:lvlText w:val="Anne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AFE292E"/>
    <w:multiLevelType w:val="hybridMultilevel"/>
    <w:tmpl w:val="DC7AD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C67544A"/>
    <w:multiLevelType w:val="hybridMultilevel"/>
    <w:tmpl w:val="478E8BAC"/>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4E416701"/>
    <w:multiLevelType w:val="hybridMultilevel"/>
    <w:tmpl w:val="E26E3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E3517E"/>
    <w:multiLevelType w:val="hybridMultilevel"/>
    <w:tmpl w:val="310C1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6E2E57"/>
    <w:multiLevelType w:val="hybridMultilevel"/>
    <w:tmpl w:val="1C98661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0" w15:restartNumberingAfterBreak="0">
    <w:nsid w:val="64486140"/>
    <w:multiLevelType w:val="hybridMultilevel"/>
    <w:tmpl w:val="EE4C7F2C"/>
    <w:lvl w:ilvl="0" w:tplc="57B2CCC0">
      <w:start w:val="1"/>
      <w:numFmt w:val="decimal"/>
      <w:pStyle w:val="Normal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C941CB"/>
    <w:multiLevelType w:val="hybridMultilevel"/>
    <w:tmpl w:val="CB9CD13C"/>
    <w:lvl w:ilvl="0" w:tplc="C674C230">
      <w:start w:val="1"/>
      <w:numFmt w:val="decimal"/>
      <w:pStyle w:val="FigureJS"/>
      <w:lvlText w:val="Figure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6DE31A2"/>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6EC84913"/>
    <w:multiLevelType w:val="hybridMultilevel"/>
    <w:tmpl w:val="AF40CD7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4D854F1"/>
    <w:multiLevelType w:val="hybridMultilevel"/>
    <w:tmpl w:val="DE469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E50875"/>
    <w:multiLevelType w:val="hybridMultilevel"/>
    <w:tmpl w:val="27E0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35"/>
  </w:num>
  <w:num w:numId="3">
    <w:abstractNumId w:val="26"/>
  </w:num>
  <w:num w:numId="4">
    <w:abstractNumId w:val="12"/>
  </w:num>
  <w:num w:numId="5">
    <w:abstractNumId w:val="24"/>
  </w:num>
  <w:num w:numId="6">
    <w:abstractNumId w:val="15"/>
  </w:num>
  <w:num w:numId="7">
    <w:abstractNumId w:val="34"/>
  </w:num>
  <w:num w:numId="8">
    <w:abstractNumId w:val="23"/>
  </w:num>
  <w:num w:numId="9">
    <w:abstractNumId w:val="38"/>
  </w:num>
  <w:num w:numId="10">
    <w:abstractNumId w:val="20"/>
  </w:num>
  <w:num w:numId="11">
    <w:abstractNumId w:val="16"/>
  </w:num>
  <w:num w:numId="12">
    <w:abstractNumId w:val="37"/>
  </w:num>
  <w:num w:numId="13">
    <w:abstractNumId w:val="25"/>
  </w:num>
  <w:num w:numId="14">
    <w:abstractNumId w:val="10"/>
  </w:num>
  <w:num w:numId="15">
    <w:abstractNumId w:val="31"/>
  </w:num>
  <w:num w:numId="16">
    <w:abstractNumId w:val="13"/>
  </w:num>
  <w:num w:numId="17">
    <w:abstractNumId w:val="40"/>
  </w:num>
  <w:num w:numId="18">
    <w:abstractNumId w:val="19"/>
  </w:num>
  <w:num w:numId="19">
    <w:abstractNumId w:val="27"/>
  </w:num>
  <w:num w:numId="20">
    <w:abstractNumId w:val="11"/>
  </w:num>
  <w:num w:numId="21">
    <w:abstractNumId w:val="14"/>
  </w:num>
  <w:num w:numId="22">
    <w:abstractNumId w:val="45"/>
  </w:num>
  <w:num w:numId="23">
    <w:abstractNumId w:val="41"/>
    <w:lvlOverride w:ilvl="0">
      <w:startOverride w:val="1"/>
    </w:lvlOverride>
  </w:num>
  <w:num w:numId="24">
    <w:abstractNumId w:val="41"/>
    <w:lvlOverride w:ilvl="0">
      <w:startOverride w:val="1"/>
    </w:lvlOverride>
  </w:num>
  <w:num w:numId="25">
    <w:abstractNumId w:val="21"/>
  </w:num>
  <w:num w:numId="26">
    <w:abstractNumId w:val="41"/>
    <w:lvlOverride w:ilvl="0">
      <w:startOverride w:val="1"/>
    </w:lvlOverride>
  </w:num>
  <w:num w:numId="27">
    <w:abstractNumId w:val="39"/>
  </w:num>
  <w:num w:numId="28">
    <w:abstractNumId w:val="36"/>
  </w:num>
  <w:num w:numId="29">
    <w:abstractNumId w:val="29"/>
  </w:num>
  <w:num w:numId="30">
    <w:abstractNumId w:val="11"/>
    <w:lvlOverride w:ilvl="0">
      <w:startOverride w:val="1"/>
    </w:lvlOverride>
  </w:num>
  <w:num w:numId="31">
    <w:abstractNumId w:val="41"/>
    <w:lvlOverride w:ilvl="0">
      <w:startOverride w:val="1"/>
    </w:lvlOverride>
  </w:num>
  <w:num w:numId="32">
    <w:abstractNumId w:val="44"/>
  </w:num>
  <w:num w:numId="33">
    <w:abstractNumId w:val="32"/>
  </w:num>
  <w:num w:numId="34">
    <w:abstractNumId w:val="41"/>
    <w:lvlOverride w:ilvl="0">
      <w:startOverride w:val="1"/>
    </w:lvlOverride>
  </w:num>
  <w:num w:numId="35">
    <w:abstractNumId w:val="41"/>
    <w:lvlOverride w:ilvl="0">
      <w:startOverride w:val="1"/>
    </w:lvlOverride>
  </w:num>
  <w:num w:numId="36">
    <w:abstractNumId w:val="41"/>
    <w:lvlOverride w:ilvl="0">
      <w:startOverride w:val="1"/>
    </w:lvlOverride>
  </w:num>
  <w:num w:numId="37">
    <w:abstractNumId w:val="41"/>
    <w:lvlOverride w:ilvl="0">
      <w:startOverride w:val="1"/>
    </w:lvlOverride>
  </w:num>
  <w:num w:numId="38">
    <w:abstractNumId w:val="41"/>
    <w:lvlOverride w:ilvl="0">
      <w:startOverride w:val="1"/>
    </w:lvlOverride>
  </w:num>
  <w:num w:numId="39">
    <w:abstractNumId w:val="41"/>
    <w:lvlOverride w:ilvl="0">
      <w:startOverride w:val="1"/>
    </w:lvlOverride>
  </w:num>
  <w:num w:numId="40">
    <w:abstractNumId w:val="41"/>
    <w:lvlOverride w:ilvl="0">
      <w:startOverride w:val="1"/>
    </w:lvlOverride>
  </w:num>
  <w:num w:numId="41">
    <w:abstractNumId w:val="41"/>
    <w:lvlOverride w:ilvl="0">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num>
  <w:num w:numId="44">
    <w:abstractNumId w:val="20"/>
  </w:num>
  <w:num w:numId="45">
    <w:abstractNumId w:val="17"/>
  </w:num>
  <w:num w:numId="46">
    <w:abstractNumId w:val="20"/>
  </w:num>
  <w:num w:numId="47">
    <w:abstractNumId w:val="30"/>
  </w:num>
  <w:num w:numId="48">
    <w:abstractNumId w:val="20"/>
  </w:num>
  <w:num w:numId="49">
    <w:abstractNumId w:val="20"/>
  </w:num>
  <w:num w:numId="50">
    <w:abstractNumId w:val="20"/>
  </w:num>
  <w:num w:numId="51">
    <w:abstractNumId w:val="20"/>
  </w:num>
  <w:num w:numId="52">
    <w:abstractNumId w:val="20"/>
  </w:num>
  <w:num w:numId="53">
    <w:abstractNumId w:val="20"/>
  </w:num>
  <w:num w:numId="54">
    <w:abstractNumId w:val="22"/>
  </w:num>
  <w:num w:numId="55">
    <w:abstractNumId w:val="20"/>
  </w:num>
  <w:num w:numId="56">
    <w:abstractNumId w:val="20"/>
  </w:num>
  <w:num w:numId="57">
    <w:abstractNumId w:val="9"/>
  </w:num>
  <w:num w:numId="58">
    <w:abstractNumId w:val="18"/>
  </w:num>
  <w:num w:numId="59">
    <w:abstractNumId w:val="28"/>
  </w:num>
  <w:num w:numId="60">
    <w:abstractNumId w:val="42"/>
  </w:num>
  <w:num w:numId="61">
    <w:abstractNumId w:val="7"/>
  </w:num>
  <w:num w:numId="62">
    <w:abstractNumId w:val="6"/>
  </w:num>
  <w:num w:numId="63">
    <w:abstractNumId w:val="5"/>
  </w:num>
  <w:num w:numId="64">
    <w:abstractNumId w:val="4"/>
  </w:num>
  <w:num w:numId="65">
    <w:abstractNumId w:val="8"/>
  </w:num>
  <w:num w:numId="66">
    <w:abstractNumId w:val="3"/>
  </w:num>
  <w:num w:numId="67">
    <w:abstractNumId w:val="2"/>
  </w:num>
  <w:num w:numId="68">
    <w:abstractNumId w:val="1"/>
  </w:num>
  <w:num w:numId="69">
    <w:abstractNumId w:val="0"/>
  </w:num>
  <w:num w:numId="70">
    <w:abstractNumId w:val="3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insDel="0"/>
  <w:defaultTabStop w:val="720"/>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F07"/>
    <w:rsid w:val="00012B28"/>
    <w:rsid w:val="00017BFB"/>
    <w:rsid w:val="00020A67"/>
    <w:rsid w:val="00020A74"/>
    <w:rsid w:val="00024C6A"/>
    <w:rsid w:val="00033AB9"/>
    <w:rsid w:val="00033C48"/>
    <w:rsid w:val="00034DDF"/>
    <w:rsid w:val="00037172"/>
    <w:rsid w:val="0003762E"/>
    <w:rsid w:val="000408AB"/>
    <w:rsid w:val="00042F9A"/>
    <w:rsid w:val="00044A75"/>
    <w:rsid w:val="000468B5"/>
    <w:rsid w:val="000500C2"/>
    <w:rsid w:val="00055B6D"/>
    <w:rsid w:val="000639C2"/>
    <w:rsid w:val="0007053F"/>
    <w:rsid w:val="00072A8B"/>
    <w:rsid w:val="00073F82"/>
    <w:rsid w:val="000748FE"/>
    <w:rsid w:val="00077E6A"/>
    <w:rsid w:val="00080EE1"/>
    <w:rsid w:val="000811BF"/>
    <w:rsid w:val="000823CE"/>
    <w:rsid w:val="00083054"/>
    <w:rsid w:val="0008386A"/>
    <w:rsid w:val="000851A8"/>
    <w:rsid w:val="00085A3F"/>
    <w:rsid w:val="00086590"/>
    <w:rsid w:val="00087BD6"/>
    <w:rsid w:val="00090DC8"/>
    <w:rsid w:val="00093124"/>
    <w:rsid w:val="000973AA"/>
    <w:rsid w:val="000A251E"/>
    <w:rsid w:val="000A2F03"/>
    <w:rsid w:val="000A549B"/>
    <w:rsid w:val="000B0DBD"/>
    <w:rsid w:val="000B5683"/>
    <w:rsid w:val="000B5CB0"/>
    <w:rsid w:val="000B6AD9"/>
    <w:rsid w:val="000C0D28"/>
    <w:rsid w:val="000C1835"/>
    <w:rsid w:val="000C3AA7"/>
    <w:rsid w:val="000C79DB"/>
    <w:rsid w:val="000C7D9C"/>
    <w:rsid w:val="000D0021"/>
    <w:rsid w:val="000D128D"/>
    <w:rsid w:val="000D30F4"/>
    <w:rsid w:val="000D7F3C"/>
    <w:rsid w:val="000E0213"/>
    <w:rsid w:val="000E191A"/>
    <w:rsid w:val="000E1CF8"/>
    <w:rsid w:val="000E47DC"/>
    <w:rsid w:val="000E6A1C"/>
    <w:rsid w:val="000E747B"/>
    <w:rsid w:val="000F29CF"/>
    <w:rsid w:val="000F62A2"/>
    <w:rsid w:val="000F731E"/>
    <w:rsid w:val="00102E3F"/>
    <w:rsid w:val="001036CB"/>
    <w:rsid w:val="00103FCD"/>
    <w:rsid w:val="00111699"/>
    <w:rsid w:val="00111957"/>
    <w:rsid w:val="001127DC"/>
    <w:rsid w:val="001131A7"/>
    <w:rsid w:val="00114FC9"/>
    <w:rsid w:val="00116184"/>
    <w:rsid w:val="0011652A"/>
    <w:rsid w:val="0011672F"/>
    <w:rsid w:val="00120FFB"/>
    <w:rsid w:val="00121C9A"/>
    <w:rsid w:val="00125FA7"/>
    <w:rsid w:val="001274EB"/>
    <w:rsid w:val="001323BE"/>
    <w:rsid w:val="00134272"/>
    <w:rsid w:val="001355E8"/>
    <w:rsid w:val="001356CC"/>
    <w:rsid w:val="00135774"/>
    <w:rsid w:val="00140596"/>
    <w:rsid w:val="00142845"/>
    <w:rsid w:val="001455F6"/>
    <w:rsid w:val="00151E87"/>
    <w:rsid w:val="00155512"/>
    <w:rsid w:val="001567AB"/>
    <w:rsid w:val="00157EBA"/>
    <w:rsid w:val="001612C4"/>
    <w:rsid w:val="00171FA3"/>
    <w:rsid w:val="0017391A"/>
    <w:rsid w:val="00175707"/>
    <w:rsid w:val="00175E89"/>
    <w:rsid w:val="001768C4"/>
    <w:rsid w:val="0018365F"/>
    <w:rsid w:val="00183B6E"/>
    <w:rsid w:val="00185056"/>
    <w:rsid w:val="001906B1"/>
    <w:rsid w:val="0019469B"/>
    <w:rsid w:val="0019567F"/>
    <w:rsid w:val="00197674"/>
    <w:rsid w:val="00197E09"/>
    <w:rsid w:val="001A1CA1"/>
    <w:rsid w:val="001A58FE"/>
    <w:rsid w:val="001A79F6"/>
    <w:rsid w:val="001B15ED"/>
    <w:rsid w:val="001C2D20"/>
    <w:rsid w:val="001C5189"/>
    <w:rsid w:val="001C5C25"/>
    <w:rsid w:val="001D1084"/>
    <w:rsid w:val="001D10B9"/>
    <w:rsid w:val="001D3458"/>
    <w:rsid w:val="001D47EE"/>
    <w:rsid w:val="001E0230"/>
    <w:rsid w:val="001E1176"/>
    <w:rsid w:val="001E1C2F"/>
    <w:rsid w:val="001E3BCB"/>
    <w:rsid w:val="001F2178"/>
    <w:rsid w:val="001F21F5"/>
    <w:rsid w:val="001F5B77"/>
    <w:rsid w:val="001F6416"/>
    <w:rsid w:val="002008D9"/>
    <w:rsid w:val="00205435"/>
    <w:rsid w:val="00207721"/>
    <w:rsid w:val="00211C4E"/>
    <w:rsid w:val="00213993"/>
    <w:rsid w:val="00214122"/>
    <w:rsid w:val="002149A3"/>
    <w:rsid w:val="002150A4"/>
    <w:rsid w:val="00215A6E"/>
    <w:rsid w:val="00215D0E"/>
    <w:rsid w:val="00220CDF"/>
    <w:rsid w:val="00222826"/>
    <w:rsid w:val="00225CBC"/>
    <w:rsid w:val="002272F0"/>
    <w:rsid w:val="00227B22"/>
    <w:rsid w:val="00227F3C"/>
    <w:rsid w:val="0023154C"/>
    <w:rsid w:val="00233061"/>
    <w:rsid w:val="0023444A"/>
    <w:rsid w:val="00235F5C"/>
    <w:rsid w:val="002369EF"/>
    <w:rsid w:val="00240C0E"/>
    <w:rsid w:val="0024220F"/>
    <w:rsid w:val="002509BB"/>
    <w:rsid w:val="0025161F"/>
    <w:rsid w:val="00251E76"/>
    <w:rsid w:val="00255313"/>
    <w:rsid w:val="002562B3"/>
    <w:rsid w:val="0025655C"/>
    <w:rsid w:val="00260B6F"/>
    <w:rsid w:val="00260CD6"/>
    <w:rsid w:val="0026521C"/>
    <w:rsid w:val="00266397"/>
    <w:rsid w:val="00270C2D"/>
    <w:rsid w:val="00273D58"/>
    <w:rsid w:val="00281E16"/>
    <w:rsid w:val="00283421"/>
    <w:rsid w:val="00285AE0"/>
    <w:rsid w:val="00286053"/>
    <w:rsid w:val="00286F6F"/>
    <w:rsid w:val="0029003E"/>
    <w:rsid w:val="002917DA"/>
    <w:rsid w:val="00291ADF"/>
    <w:rsid w:val="0029399C"/>
    <w:rsid w:val="0029662F"/>
    <w:rsid w:val="002969FC"/>
    <w:rsid w:val="002977EB"/>
    <w:rsid w:val="00297DBD"/>
    <w:rsid w:val="002A41B6"/>
    <w:rsid w:val="002A470C"/>
    <w:rsid w:val="002A7D8F"/>
    <w:rsid w:val="002B0525"/>
    <w:rsid w:val="002B0A57"/>
    <w:rsid w:val="002B272D"/>
    <w:rsid w:val="002B474E"/>
    <w:rsid w:val="002B5ACC"/>
    <w:rsid w:val="002C5FC1"/>
    <w:rsid w:val="002D50EE"/>
    <w:rsid w:val="002E470F"/>
    <w:rsid w:val="002E77B6"/>
    <w:rsid w:val="002E79DC"/>
    <w:rsid w:val="002F2E09"/>
    <w:rsid w:val="002F655B"/>
    <w:rsid w:val="002F7536"/>
    <w:rsid w:val="003017F4"/>
    <w:rsid w:val="00304238"/>
    <w:rsid w:val="00311554"/>
    <w:rsid w:val="00313899"/>
    <w:rsid w:val="00315AE5"/>
    <w:rsid w:val="00317DCF"/>
    <w:rsid w:val="00322566"/>
    <w:rsid w:val="003247EE"/>
    <w:rsid w:val="0032528C"/>
    <w:rsid w:val="00327313"/>
    <w:rsid w:val="00330D40"/>
    <w:rsid w:val="00331253"/>
    <w:rsid w:val="00333DD5"/>
    <w:rsid w:val="0033611C"/>
    <w:rsid w:val="00336E42"/>
    <w:rsid w:val="00337068"/>
    <w:rsid w:val="003370AE"/>
    <w:rsid w:val="00340E53"/>
    <w:rsid w:val="003422BC"/>
    <w:rsid w:val="00344107"/>
    <w:rsid w:val="0034666E"/>
    <w:rsid w:val="00350309"/>
    <w:rsid w:val="0035100C"/>
    <w:rsid w:val="00352BBE"/>
    <w:rsid w:val="00353335"/>
    <w:rsid w:val="00354690"/>
    <w:rsid w:val="0035479E"/>
    <w:rsid w:val="00356C54"/>
    <w:rsid w:val="00361432"/>
    <w:rsid w:val="00364A10"/>
    <w:rsid w:val="00366314"/>
    <w:rsid w:val="00371911"/>
    <w:rsid w:val="00372334"/>
    <w:rsid w:val="003737EC"/>
    <w:rsid w:val="003745FF"/>
    <w:rsid w:val="003747EB"/>
    <w:rsid w:val="003748C4"/>
    <w:rsid w:val="00374F61"/>
    <w:rsid w:val="0038193F"/>
    <w:rsid w:val="00382575"/>
    <w:rsid w:val="00383A99"/>
    <w:rsid w:val="00383ED8"/>
    <w:rsid w:val="00384AE4"/>
    <w:rsid w:val="0038681B"/>
    <w:rsid w:val="00387315"/>
    <w:rsid w:val="00391771"/>
    <w:rsid w:val="00391AE1"/>
    <w:rsid w:val="0039205F"/>
    <w:rsid w:val="00393544"/>
    <w:rsid w:val="003A0D09"/>
    <w:rsid w:val="003A32BB"/>
    <w:rsid w:val="003A5E34"/>
    <w:rsid w:val="003A5E7A"/>
    <w:rsid w:val="003A6414"/>
    <w:rsid w:val="003A7C2A"/>
    <w:rsid w:val="003B2401"/>
    <w:rsid w:val="003C171F"/>
    <w:rsid w:val="003C36B8"/>
    <w:rsid w:val="003C5003"/>
    <w:rsid w:val="003C5203"/>
    <w:rsid w:val="003C5B29"/>
    <w:rsid w:val="003C747A"/>
    <w:rsid w:val="003D3B94"/>
    <w:rsid w:val="003D400E"/>
    <w:rsid w:val="003D4BF6"/>
    <w:rsid w:val="003D7604"/>
    <w:rsid w:val="003F171E"/>
    <w:rsid w:val="003F1B80"/>
    <w:rsid w:val="003F5B3E"/>
    <w:rsid w:val="003F6EE0"/>
    <w:rsid w:val="004041D6"/>
    <w:rsid w:val="00404531"/>
    <w:rsid w:val="00406017"/>
    <w:rsid w:val="0041479E"/>
    <w:rsid w:val="00421913"/>
    <w:rsid w:val="0042235D"/>
    <w:rsid w:val="00422605"/>
    <w:rsid w:val="0042438F"/>
    <w:rsid w:val="00424530"/>
    <w:rsid w:val="004264BF"/>
    <w:rsid w:val="00426E10"/>
    <w:rsid w:val="00427F69"/>
    <w:rsid w:val="0043258B"/>
    <w:rsid w:val="004336E0"/>
    <w:rsid w:val="004354D2"/>
    <w:rsid w:val="00436C35"/>
    <w:rsid w:val="00436E34"/>
    <w:rsid w:val="00437988"/>
    <w:rsid w:val="00440862"/>
    <w:rsid w:val="00441B3C"/>
    <w:rsid w:val="00441C6B"/>
    <w:rsid w:val="00443821"/>
    <w:rsid w:val="00445F08"/>
    <w:rsid w:val="004478B0"/>
    <w:rsid w:val="00451E5A"/>
    <w:rsid w:val="004524F5"/>
    <w:rsid w:val="00452C7D"/>
    <w:rsid w:val="00453A57"/>
    <w:rsid w:val="004551C4"/>
    <w:rsid w:val="0045550A"/>
    <w:rsid w:val="00461CCB"/>
    <w:rsid w:val="00462693"/>
    <w:rsid w:val="004674B6"/>
    <w:rsid w:val="004721AE"/>
    <w:rsid w:val="00474C67"/>
    <w:rsid w:val="004751BE"/>
    <w:rsid w:val="00477F6B"/>
    <w:rsid w:val="004806DA"/>
    <w:rsid w:val="00483139"/>
    <w:rsid w:val="00483876"/>
    <w:rsid w:val="00494A64"/>
    <w:rsid w:val="00495EC6"/>
    <w:rsid w:val="00497B1B"/>
    <w:rsid w:val="004A4A80"/>
    <w:rsid w:val="004A7FB1"/>
    <w:rsid w:val="004B05DF"/>
    <w:rsid w:val="004B0921"/>
    <w:rsid w:val="004B4448"/>
    <w:rsid w:val="004B7CBF"/>
    <w:rsid w:val="004C2595"/>
    <w:rsid w:val="004C7F90"/>
    <w:rsid w:val="004D2386"/>
    <w:rsid w:val="004E0036"/>
    <w:rsid w:val="004E1027"/>
    <w:rsid w:val="004E1172"/>
    <w:rsid w:val="004E3EC6"/>
    <w:rsid w:val="004F4FCC"/>
    <w:rsid w:val="004F7DB0"/>
    <w:rsid w:val="005003D3"/>
    <w:rsid w:val="00500F07"/>
    <w:rsid w:val="00505696"/>
    <w:rsid w:val="0050602A"/>
    <w:rsid w:val="00506FF9"/>
    <w:rsid w:val="00510BDF"/>
    <w:rsid w:val="00513BC5"/>
    <w:rsid w:val="00520C82"/>
    <w:rsid w:val="0052531E"/>
    <w:rsid w:val="00525D1B"/>
    <w:rsid w:val="0053142A"/>
    <w:rsid w:val="00533BA9"/>
    <w:rsid w:val="00533D18"/>
    <w:rsid w:val="00533EDE"/>
    <w:rsid w:val="005368D2"/>
    <w:rsid w:val="005423B4"/>
    <w:rsid w:val="005433AF"/>
    <w:rsid w:val="00543A24"/>
    <w:rsid w:val="00544DE3"/>
    <w:rsid w:val="00544E15"/>
    <w:rsid w:val="005459E9"/>
    <w:rsid w:val="00545CA0"/>
    <w:rsid w:val="0054633A"/>
    <w:rsid w:val="005473C6"/>
    <w:rsid w:val="00547667"/>
    <w:rsid w:val="005506FF"/>
    <w:rsid w:val="00553490"/>
    <w:rsid w:val="00555415"/>
    <w:rsid w:val="005621CD"/>
    <w:rsid w:val="005658B9"/>
    <w:rsid w:val="0057023F"/>
    <w:rsid w:val="00570E70"/>
    <w:rsid w:val="00572897"/>
    <w:rsid w:val="00572A27"/>
    <w:rsid w:val="005737DA"/>
    <w:rsid w:val="0057488B"/>
    <w:rsid w:val="005812F6"/>
    <w:rsid w:val="0058618F"/>
    <w:rsid w:val="00587401"/>
    <w:rsid w:val="00587D14"/>
    <w:rsid w:val="0059103F"/>
    <w:rsid w:val="00593E9C"/>
    <w:rsid w:val="00595A41"/>
    <w:rsid w:val="00596333"/>
    <w:rsid w:val="005963C9"/>
    <w:rsid w:val="00597550"/>
    <w:rsid w:val="005A039C"/>
    <w:rsid w:val="005A332E"/>
    <w:rsid w:val="005A379A"/>
    <w:rsid w:val="005A3BB7"/>
    <w:rsid w:val="005A4DC4"/>
    <w:rsid w:val="005B0650"/>
    <w:rsid w:val="005B09EB"/>
    <w:rsid w:val="005B0AA3"/>
    <w:rsid w:val="005B1A0C"/>
    <w:rsid w:val="005B2B15"/>
    <w:rsid w:val="005B493A"/>
    <w:rsid w:val="005B6B71"/>
    <w:rsid w:val="005C3400"/>
    <w:rsid w:val="005C4EB1"/>
    <w:rsid w:val="005C55B0"/>
    <w:rsid w:val="005C71AB"/>
    <w:rsid w:val="005D1FEA"/>
    <w:rsid w:val="005D2559"/>
    <w:rsid w:val="005D3C05"/>
    <w:rsid w:val="005D4A38"/>
    <w:rsid w:val="005D4E9A"/>
    <w:rsid w:val="005D6189"/>
    <w:rsid w:val="005D65D7"/>
    <w:rsid w:val="005D7772"/>
    <w:rsid w:val="005E13F7"/>
    <w:rsid w:val="005F0DBC"/>
    <w:rsid w:val="005F1675"/>
    <w:rsid w:val="005F3DEF"/>
    <w:rsid w:val="005F4348"/>
    <w:rsid w:val="005F7BE5"/>
    <w:rsid w:val="00610E23"/>
    <w:rsid w:val="00611B45"/>
    <w:rsid w:val="00613A3A"/>
    <w:rsid w:val="006153C0"/>
    <w:rsid w:val="00615460"/>
    <w:rsid w:val="0062042D"/>
    <w:rsid w:val="0062164B"/>
    <w:rsid w:val="00623009"/>
    <w:rsid w:val="00625BBC"/>
    <w:rsid w:val="00626AFE"/>
    <w:rsid w:val="0062707E"/>
    <w:rsid w:val="0063383D"/>
    <w:rsid w:val="00635182"/>
    <w:rsid w:val="006375E2"/>
    <w:rsid w:val="00637819"/>
    <w:rsid w:val="006379B7"/>
    <w:rsid w:val="00637CDE"/>
    <w:rsid w:val="006405B6"/>
    <w:rsid w:val="00643FD7"/>
    <w:rsid w:val="00645905"/>
    <w:rsid w:val="00646604"/>
    <w:rsid w:val="00651E9C"/>
    <w:rsid w:val="0065327C"/>
    <w:rsid w:val="006545FB"/>
    <w:rsid w:val="0065665F"/>
    <w:rsid w:val="006569FC"/>
    <w:rsid w:val="0066020D"/>
    <w:rsid w:val="00666F64"/>
    <w:rsid w:val="00670472"/>
    <w:rsid w:val="006721A6"/>
    <w:rsid w:val="006742AA"/>
    <w:rsid w:val="00674555"/>
    <w:rsid w:val="0067620C"/>
    <w:rsid w:val="00677030"/>
    <w:rsid w:val="006772A6"/>
    <w:rsid w:val="006775C9"/>
    <w:rsid w:val="00684791"/>
    <w:rsid w:val="00686726"/>
    <w:rsid w:val="00686CF7"/>
    <w:rsid w:val="00687429"/>
    <w:rsid w:val="00687BAB"/>
    <w:rsid w:val="00687DE1"/>
    <w:rsid w:val="00694371"/>
    <w:rsid w:val="006952AA"/>
    <w:rsid w:val="006A087C"/>
    <w:rsid w:val="006A35E2"/>
    <w:rsid w:val="006A3D01"/>
    <w:rsid w:val="006A3E1C"/>
    <w:rsid w:val="006A4B41"/>
    <w:rsid w:val="006A7A5D"/>
    <w:rsid w:val="006B0027"/>
    <w:rsid w:val="006B3050"/>
    <w:rsid w:val="006B345B"/>
    <w:rsid w:val="006B3CF2"/>
    <w:rsid w:val="006B7A37"/>
    <w:rsid w:val="006C032A"/>
    <w:rsid w:val="006C296F"/>
    <w:rsid w:val="006C4A2E"/>
    <w:rsid w:val="006C7D60"/>
    <w:rsid w:val="006D2E38"/>
    <w:rsid w:val="006D3A58"/>
    <w:rsid w:val="006D5E8A"/>
    <w:rsid w:val="006D7360"/>
    <w:rsid w:val="006D7DCE"/>
    <w:rsid w:val="006E32DB"/>
    <w:rsid w:val="006E3E70"/>
    <w:rsid w:val="006E4A72"/>
    <w:rsid w:val="006E4C40"/>
    <w:rsid w:val="006E6615"/>
    <w:rsid w:val="006E694F"/>
    <w:rsid w:val="006E72C1"/>
    <w:rsid w:val="006E7E57"/>
    <w:rsid w:val="006F22CB"/>
    <w:rsid w:val="006F46F1"/>
    <w:rsid w:val="006F52E0"/>
    <w:rsid w:val="006F6D1B"/>
    <w:rsid w:val="00700A9F"/>
    <w:rsid w:val="00700B16"/>
    <w:rsid w:val="007010AC"/>
    <w:rsid w:val="007029C0"/>
    <w:rsid w:val="00702BCE"/>
    <w:rsid w:val="0070369F"/>
    <w:rsid w:val="00707C0A"/>
    <w:rsid w:val="007108DD"/>
    <w:rsid w:val="00713A17"/>
    <w:rsid w:val="0071584B"/>
    <w:rsid w:val="00715D04"/>
    <w:rsid w:val="00716403"/>
    <w:rsid w:val="007171CC"/>
    <w:rsid w:val="0072439A"/>
    <w:rsid w:val="007273AC"/>
    <w:rsid w:val="00727FF4"/>
    <w:rsid w:val="00741215"/>
    <w:rsid w:val="00741AC6"/>
    <w:rsid w:val="00741B2F"/>
    <w:rsid w:val="00741CBE"/>
    <w:rsid w:val="007422D7"/>
    <w:rsid w:val="00743CE5"/>
    <w:rsid w:val="00746B36"/>
    <w:rsid w:val="007476F8"/>
    <w:rsid w:val="00750E05"/>
    <w:rsid w:val="00757B59"/>
    <w:rsid w:val="00760469"/>
    <w:rsid w:val="00760636"/>
    <w:rsid w:val="0076267E"/>
    <w:rsid w:val="00762693"/>
    <w:rsid w:val="00762FAB"/>
    <w:rsid w:val="00766AB4"/>
    <w:rsid w:val="00766BA0"/>
    <w:rsid w:val="00767F93"/>
    <w:rsid w:val="00770C8E"/>
    <w:rsid w:val="00773416"/>
    <w:rsid w:val="00776032"/>
    <w:rsid w:val="00780396"/>
    <w:rsid w:val="00780DC7"/>
    <w:rsid w:val="007832D5"/>
    <w:rsid w:val="00786742"/>
    <w:rsid w:val="00786E1C"/>
    <w:rsid w:val="00793952"/>
    <w:rsid w:val="0079541C"/>
    <w:rsid w:val="007A05E3"/>
    <w:rsid w:val="007A0E84"/>
    <w:rsid w:val="007A1E77"/>
    <w:rsid w:val="007A4CD3"/>
    <w:rsid w:val="007B3D73"/>
    <w:rsid w:val="007B4104"/>
    <w:rsid w:val="007B47DF"/>
    <w:rsid w:val="007B7375"/>
    <w:rsid w:val="007B77E3"/>
    <w:rsid w:val="007B7869"/>
    <w:rsid w:val="007C09BE"/>
    <w:rsid w:val="007C1E7B"/>
    <w:rsid w:val="007C2568"/>
    <w:rsid w:val="007C2E95"/>
    <w:rsid w:val="007C3947"/>
    <w:rsid w:val="007C3A7F"/>
    <w:rsid w:val="007C6C23"/>
    <w:rsid w:val="007C7D76"/>
    <w:rsid w:val="007D0740"/>
    <w:rsid w:val="007D1D3D"/>
    <w:rsid w:val="007D43A3"/>
    <w:rsid w:val="007D6133"/>
    <w:rsid w:val="007E4976"/>
    <w:rsid w:val="007E54E6"/>
    <w:rsid w:val="007E5964"/>
    <w:rsid w:val="007F01A0"/>
    <w:rsid w:val="007F1329"/>
    <w:rsid w:val="007F5008"/>
    <w:rsid w:val="00800E0E"/>
    <w:rsid w:val="00804A01"/>
    <w:rsid w:val="00805C8F"/>
    <w:rsid w:val="00806667"/>
    <w:rsid w:val="008074A0"/>
    <w:rsid w:val="008136F4"/>
    <w:rsid w:val="00813D33"/>
    <w:rsid w:val="008147FE"/>
    <w:rsid w:val="008157ED"/>
    <w:rsid w:val="008214D6"/>
    <w:rsid w:val="0083017A"/>
    <w:rsid w:val="0083234D"/>
    <w:rsid w:val="00836223"/>
    <w:rsid w:val="00840C2B"/>
    <w:rsid w:val="00842219"/>
    <w:rsid w:val="00846D5C"/>
    <w:rsid w:val="00847AF3"/>
    <w:rsid w:val="00853570"/>
    <w:rsid w:val="008550E9"/>
    <w:rsid w:val="00864003"/>
    <w:rsid w:val="00864119"/>
    <w:rsid w:val="00864B33"/>
    <w:rsid w:val="00865604"/>
    <w:rsid w:val="00865B93"/>
    <w:rsid w:val="00866EE9"/>
    <w:rsid w:val="00870681"/>
    <w:rsid w:val="00873F6B"/>
    <w:rsid w:val="00880C84"/>
    <w:rsid w:val="00881340"/>
    <w:rsid w:val="0088265C"/>
    <w:rsid w:val="00885AB0"/>
    <w:rsid w:val="00887AF3"/>
    <w:rsid w:val="008905D8"/>
    <w:rsid w:val="00891666"/>
    <w:rsid w:val="00896CC3"/>
    <w:rsid w:val="008973D4"/>
    <w:rsid w:val="008974F0"/>
    <w:rsid w:val="008A27CF"/>
    <w:rsid w:val="008A3A7A"/>
    <w:rsid w:val="008A3C86"/>
    <w:rsid w:val="008A3E8E"/>
    <w:rsid w:val="008A4709"/>
    <w:rsid w:val="008A5B69"/>
    <w:rsid w:val="008A65E5"/>
    <w:rsid w:val="008A677B"/>
    <w:rsid w:val="008C102C"/>
    <w:rsid w:val="008C3707"/>
    <w:rsid w:val="008C50AB"/>
    <w:rsid w:val="008D065A"/>
    <w:rsid w:val="008D2F70"/>
    <w:rsid w:val="008D4CDA"/>
    <w:rsid w:val="008D7719"/>
    <w:rsid w:val="008E0A43"/>
    <w:rsid w:val="008E0FC6"/>
    <w:rsid w:val="008E74DE"/>
    <w:rsid w:val="008E758C"/>
    <w:rsid w:val="008F0EDB"/>
    <w:rsid w:val="008F1716"/>
    <w:rsid w:val="008F274E"/>
    <w:rsid w:val="008F4809"/>
    <w:rsid w:val="008F4FAF"/>
    <w:rsid w:val="008F58C8"/>
    <w:rsid w:val="008F7039"/>
    <w:rsid w:val="00900375"/>
    <w:rsid w:val="00900ED2"/>
    <w:rsid w:val="0090330E"/>
    <w:rsid w:val="00904A0A"/>
    <w:rsid w:val="0091580B"/>
    <w:rsid w:val="00916C0E"/>
    <w:rsid w:val="0091730C"/>
    <w:rsid w:val="0092376F"/>
    <w:rsid w:val="0092774A"/>
    <w:rsid w:val="00931836"/>
    <w:rsid w:val="00932835"/>
    <w:rsid w:val="00933A13"/>
    <w:rsid w:val="009355B1"/>
    <w:rsid w:val="009357A1"/>
    <w:rsid w:val="009357EC"/>
    <w:rsid w:val="00937D12"/>
    <w:rsid w:val="009417C3"/>
    <w:rsid w:val="009475A8"/>
    <w:rsid w:val="0095363C"/>
    <w:rsid w:val="009539AE"/>
    <w:rsid w:val="0096155B"/>
    <w:rsid w:val="009623E0"/>
    <w:rsid w:val="00962B0F"/>
    <w:rsid w:val="00962E58"/>
    <w:rsid w:val="0097033A"/>
    <w:rsid w:val="00970C3F"/>
    <w:rsid w:val="009711CB"/>
    <w:rsid w:val="009716F3"/>
    <w:rsid w:val="0097272B"/>
    <w:rsid w:val="00973696"/>
    <w:rsid w:val="00975293"/>
    <w:rsid w:val="009768D0"/>
    <w:rsid w:val="00976959"/>
    <w:rsid w:val="009809AE"/>
    <w:rsid w:val="00987959"/>
    <w:rsid w:val="00990F2D"/>
    <w:rsid w:val="00992FBE"/>
    <w:rsid w:val="00996FE0"/>
    <w:rsid w:val="009A005A"/>
    <w:rsid w:val="009A13A8"/>
    <w:rsid w:val="009A1905"/>
    <w:rsid w:val="009A547B"/>
    <w:rsid w:val="009A5E42"/>
    <w:rsid w:val="009A7288"/>
    <w:rsid w:val="009B0347"/>
    <w:rsid w:val="009B2AB6"/>
    <w:rsid w:val="009B7D22"/>
    <w:rsid w:val="009B7E73"/>
    <w:rsid w:val="009C2401"/>
    <w:rsid w:val="009C2F2F"/>
    <w:rsid w:val="009C395D"/>
    <w:rsid w:val="009C6550"/>
    <w:rsid w:val="009C7BA8"/>
    <w:rsid w:val="009C7CA2"/>
    <w:rsid w:val="009D1641"/>
    <w:rsid w:val="009D39F7"/>
    <w:rsid w:val="009D5405"/>
    <w:rsid w:val="009D7231"/>
    <w:rsid w:val="009E2A95"/>
    <w:rsid w:val="009E7782"/>
    <w:rsid w:val="009F021D"/>
    <w:rsid w:val="009F06EB"/>
    <w:rsid w:val="009F131A"/>
    <w:rsid w:val="009F197F"/>
    <w:rsid w:val="009F3CCC"/>
    <w:rsid w:val="009F790A"/>
    <w:rsid w:val="00A045BE"/>
    <w:rsid w:val="00A0543E"/>
    <w:rsid w:val="00A07DF1"/>
    <w:rsid w:val="00A126AC"/>
    <w:rsid w:val="00A15DB5"/>
    <w:rsid w:val="00A167D3"/>
    <w:rsid w:val="00A1739F"/>
    <w:rsid w:val="00A2522D"/>
    <w:rsid w:val="00A2702B"/>
    <w:rsid w:val="00A31C79"/>
    <w:rsid w:val="00A33A0D"/>
    <w:rsid w:val="00A33E77"/>
    <w:rsid w:val="00A345C4"/>
    <w:rsid w:val="00A357DE"/>
    <w:rsid w:val="00A42EBB"/>
    <w:rsid w:val="00A46183"/>
    <w:rsid w:val="00A46EF9"/>
    <w:rsid w:val="00A47ECB"/>
    <w:rsid w:val="00A5379E"/>
    <w:rsid w:val="00A5391B"/>
    <w:rsid w:val="00A55F16"/>
    <w:rsid w:val="00A562A2"/>
    <w:rsid w:val="00A56612"/>
    <w:rsid w:val="00A57C8F"/>
    <w:rsid w:val="00A60F27"/>
    <w:rsid w:val="00A62CE0"/>
    <w:rsid w:val="00A727A8"/>
    <w:rsid w:val="00A74DC2"/>
    <w:rsid w:val="00A7573E"/>
    <w:rsid w:val="00A75EE3"/>
    <w:rsid w:val="00A76DF5"/>
    <w:rsid w:val="00A80971"/>
    <w:rsid w:val="00A80B60"/>
    <w:rsid w:val="00A81AF6"/>
    <w:rsid w:val="00A86D57"/>
    <w:rsid w:val="00A90492"/>
    <w:rsid w:val="00A9538C"/>
    <w:rsid w:val="00A96B71"/>
    <w:rsid w:val="00AA433C"/>
    <w:rsid w:val="00AA5995"/>
    <w:rsid w:val="00AA5B49"/>
    <w:rsid w:val="00AB07BB"/>
    <w:rsid w:val="00AB0C62"/>
    <w:rsid w:val="00AB3425"/>
    <w:rsid w:val="00AC1175"/>
    <w:rsid w:val="00AD0A2F"/>
    <w:rsid w:val="00AD20D2"/>
    <w:rsid w:val="00AD2D55"/>
    <w:rsid w:val="00AD3E4B"/>
    <w:rsid w:val="00AD656C"/>
    <w:rsid w:val="00AE0945"/>
    <w:rsid w:val="00AE0A53"/>
    <w:rsid w:val="00AE1D5F"/>
    <w:rsid w:val="00AE4142"/>
    <w:rsid w:val="00AE5344"/>
    <w:rsid w:val="00AE6E80"/>
    <w:rsid w:val="00AF4AB7"/>
    <w:rsid w:val="00AF617B"/>
    <w:rsid w:val="00B01FF8"/>
    <w:rsid w:val="00B03E9B"/>
    <w:rsid w:val="00B06F62"/>
    <w:rsid w:val="00B1101E"/>
    <w:rsid w:val="00B156D6"/>
    <w:rsid w:val="00B17B27"/>
    <w:rsid w:val="00B20184"/>
    <w:rsid w:val="00B26C6D"/>
    <w:rsid w:val="00B3226C"/>
    <w:rsid w:val="00B331B9"/>
    <w:rsid w:val="00B368A1"/>
    <w:rsid w:val="00B37E27"/>
    <w:rsid w:val="00B40A41"/>
    <w:rsid w:val="00B4780D"/>
    <w:rsid w:val="00B50365"/>
    <w:rsid w:val="00B52026"/>
    <w:rsid w:val="00B52917"/>
    <w:rsid w:val="00B5447E"/>
    <w:rsid w:val="00B60F37"/>
    <w:rsid w:val="00B61928"/>
    <w:rsid w:val="00B62D8C"/>
    <w:rsid w:val="00B636CD"/>
    <w:rsid w:val="00B6438E"/>
    <w:rsid w:val="00B64BF7"/>
    <w:rsid w:val="00B65CCD"/>
    <w:rsid w:val="00B6620D"/>
    <w:rsid w:val="00B669BA"/>
    <w:rsid w:val="00B67843"/>
    <w:rsid w:val="00B70435"/>
    <w:rsid w:val="00B71D8E"/>
    <w:rsid w:val="00B71F24"/>
    <w:rsid w:val="00B72399"/>
    <w:rsid w:val="00B723CA"/>
    <w:rsid w:val="00B728CB"/>
    <w:rsid w:val="00B737F6"/>
    <w:rsid w:val="00B73A11"/>
    <w:rsid w:val="00B7474D"/>
    <w:rsid w:val="00B7691F"/>
    <w:rsid w:val="00B80335"/>
    <w:rsid w:val="00B84808"/>
    <w:rsid w:val="00B87B7F"/>
    <w:rsid w:val="00B91766"/>
    <w:rsid w:val="00B92B0A"/>
    <w:rsid w:val="00B93D72"/>
    <w:rsid w:val="00BA019E"/>
    <w:rsid w:val="00BA021B"/>
    <w:rsid w:val="00BA138B"/>
    <w:rsid w:val="00BA1543"/>
    <w:rsid w:val="00BA3164"/>
    <w:rsid w:val="00BA5A97"/>
    <w:rsid w:val="00BA7E74"/>
    <w:rsid w:val="00BB1872"/>
    <w:rsid w:val="00BB3099"/>
    <w:rsid w:val="00BB3EA5"/>
    <w:rsid w:val="00BB6FAE"/>
    <w:rsid w:val="00BC137F"/>
    <w:rsid w:val="00BC3D5B"/>
    <w:rsid w:val="00BC3F90"/>
    <w:rsid w:val="00BC49EA"/>
    <w:rsid w:val="00BC6786"/>
    <w:rsid w:val="00BC6C4F"/>
    <w:rsid w:val="00BD0EFB"/>
    <w:rsid w:val="00BD262B"/>
    <w:rsid w:val="00BD281E"/>
    <w:rsid w:val="00BD59F4"/>
    <w:rsid w:val="00BD683B"/>
    <w:rsid w:val="00BE02C9"/>
    <w:rsid w:val="00BE3D65"/>
    <w:rsid w:val="00BE4181"/>
    <w:rsid w:val="00BE7FFB"/>
    <w:rsid w:val="00BF1B4D"/>
    <w:rsid w:val="00BF1E6D"/>
    <w:rsid w:val="00BF389F"/>
    <w:rsid w:val="00C0046B"/>
    <w:rsid w:val="00C0131D"/>
    <w:rsid w:val="00C03B4A"/>
    <w:rsid w:val="00C05CFD"/>
    <w:rsid w:val="00C13CAC"/>
    <w:rsid w:val="00C15591"/>
    <w:rsid w:val="00C20434"/>
    <w:rsid w:val="00C213F7"/>
    <w:rsid w:val="00C22027"/>
    <w:rsid w:val="00C22845"/>
    <w:rsid w:val="00C24AC1"/>
    <w:rsid w:val="00C2581D"/>
    <w:rsid w:val="00C267BC"/>
    <w:rsid w:val="00C326B1"/>
    <w:rsid w:val="00C35ECF"/>
    <w:rsid w:val="00C44040"/>
    <w:rsid w:val="00C449F4"/>
    <w:rsid w:val="00C456E2"/>
    <w:rsid w:val="00C474CB"/>
    <w:rsid w:val="00C619FF"/>
    <w:rsid w:val="00C64170"/>
    <w:rsid w:val="00C66283"/>
    <w:rsid w:val="00C70859"/>
    <w:rsid w:val="00C72430"/>
    <w:rsid w:val="00C72868"/>
    <w:rsid w:val="00C76015"/>
    <w:rsid w:val="00C77567"/>
    <w:rsid w:val="00C77851"/>
    <w:rsid w:val="00C77990"/>
    <w:rsid w:val="00C81489"/>
    <w:rsid w:val="00C84EFB"/>
    <w:rsid w:val="00C86E3C"/>
    <w:rsid w:val="00C87016"/>
    <w:rsid w:val="00C912F7"/>
    <w:rsid w:val="00C9152F"/>
    <w:rsid w:val="00C9344E"/>
    <w:rsid w:val="00C948DF"/>
    <w:rsid w:val="00C977F5"/>
    <w:rsid w:val="00CA1C85"/>
    <w:rsid w:val="00CA2075"/>
    <w:rsid w:val="00CA4CED"/>
    <w:rsid w:val="00CA6C4C"/>
    <w:rsid w:val="00CA7011"/>
    <w:rsid w:val="00CA75B2"/>
    <w:rsid w:val="00CB2BB5"/>
    <w:rsid w:val="00CB2D43"/>
    <w:rsid w:val="00CB3655"/>
    <w:rsid w:val="00CC08FA"/>
    <w:rsid w:val="00CC3027"/>
    <w:rsid w:val="00CC326D"/>
    <w:rsid w:val="00CD3F21"/>
    <w:rsid w:val="00CD480D"/>
    <w:rsid w:val="00CD499F"/>
    <w:rsid w:val="00CD5458"/>
    <w:rsid w:val="00CD77EB"/>
    <w:rsid w:val="00CE0859"/>
    <w:rsid w:val="00CE0E5E"/>
    <w:rsid w:val="00CE1367"/>
    <w:rsid w:val="00CE3241"/>
    <w:rsid w:val="00CE3792"/>
    <w:rsid w:val="00CE6721"/>
    <w:rsid w:val="00CF589F"/>
    <w:rsid w:val="00CF6059"/>
    <w:rsid w:val="00D01B83"/>
    <w:rsid w:val="00D03D8C"/>
    <w:rsid w:val="00D03E03"/>
    <w:rsid w:val="00D04726"/>
    <w:rsid w:val="00D06BEA"/>
    <w:rsid w:val="00D1005F"/>
    <w:rsid w:val="00D103E0"/>
    <w:rsid w:val="00D1296D"/>
    <w:rsid w:val="00D13684"/>
    <w:rsid w:val="00D13DDE"/>
    <w:rsid w:val="00D166F4"/>
    <w:rsid w:val="00D20502"/>
    <w:rsid w:val="00D215F9"/>
    <w:rsid w:val="00D22640"/>
    <w:rsid w:val="00D23109"/>
    <w:rsid w:val="00D265F5"/>
    <w:rsid w:val="00D26BFF"/>
    <w:rsid w:val="00D30359"/>
    <w:rsid w:val="00D307E5"/>
    <w:rsid w:val="00D310F0"/>
    <w:rsid w:val="00D33193"/>
    <w:rsid w:val="00D44073"/>
    <w:rsid w:val="00D44C7A"/>
    <w:rsid w:val="00D4518A"/>
    <w:rsid w:val="00D51017"/>
    <w:rsid w:val="00D5332A"/>
    <w:rsid w:val="00D56146"/>
    <w:rsid w:val="00D6317C"/>
    <w:rsid w:val="00D66990"/>
    <w:rsid w:val="00D7256E"/>
    <w:rsid w:val="00D7426B"/>
    <w:rsid w:val="00D80D19"/>
    <w:rsid w:val="00D8174D"/>
    <w:rsid w:val="00D81D97"/>
    <w:rsid w:val="00D84A27"/>
    <w:rsid w:val="00D8517F"/>
    <w:rsid w:val="00D85CA4"/>
    <w:rsid w:val="00D87F1C"/>
    <w:rsid w:val="00D87F90"/>
    <w:rsid w:val="00D93559"/>
    <w:rsid w:val="00D95722"/>
    <w:rsid w:val="00D960AC"/>
    <w:rsid w:val="00D96ECE"/>
    <w:rsid w:val="00D97374"/>
    <w:rsid w:val="00DA081A"/>
    <w:rsid w:val="00DA40DE"/>
    <w:rsid w:val="00DA4B33"/>
    <w:rsid w:val="00DB28A4"/>
    <w:rsid w:val="00DB4730"/>
    <w:rsid w:val="00DC1810"/>
    <w:rsid w:val="00DC5632"/>
    <w:rsid w:val="00DD0704"/>
    <w:rsid w:val="00DD0AE4"/>
    <w:rsid w:val="00DD37B6"/>
    <w:rsid w:val="00DD4C84"/>
    <w:rsid w:val="00DE110D"/>
    <w:rsid w:val="00DE2AAF"/>
    <w:rsid w:val="00DE4CBB"/>
    <w:rsid w:val="00DE4D21"/>
    <w:rsid w:val="00DE5B8D"/>
    <w:rsid w:val="00DE67F6"/>
    <w:rsid w:val="00DF15AB"/>
    <w:rsid w:val="00DF2A8C"/>
    <w:rsid w:val="00DF564F"/>
    <w:rsid w:val="00DF5F47"/>
    <w:rsid w:val="00DF6CD6"/>
    <w:rsid w:val="00DF7D8B"/>
    <w:rsid w:val="00E0173E"/>
    <w:rsid w:val="00E02637"/>
    <w:rsid w:val="00E032DB"/>
    <w:rsid w:val="00E078C5"/>
    <w:rsid w:val="00E11324"/>
    <w:rsid w:val="00E13873"/>
    <w:rsid w:val="00E16DEB"/>
    <w:rsid w:val="00E20A92"/>
    <w:rsid w:val="00E20F06"/>
    <w:rsid w:val="00E2270F"/>
    <w:rsid w:val="00E242AF"/>
    <w:rsid w:val="00E244BB"/>
    <w:rsid w:val="00E25D43"/>
    <w:rsid w:val="00E27B52"/>
    <w:rsid w:val="00E30CF8"/>
    <w:rsid w:val="00E31103"/>
    <w:rsid w:val="00E36C26"/>
    <w:rsid w:val="00E435A3"/>
    <w:rsid w:val="00E45E11"/>
    <w:rsid w:val="00E50317"/>
    <w:rsid w:val="00E53580"/>
    <w:rsid w:val="00E53C2B"/>
    <w:rsid w:val="00E56014"/>
    <w:rsid w:val="00E6054C"/>
    <w:rsid w:val="00E63FC3"/>
    <w:rsid w:val="00E64B94"/>
    <w:rsid w:val="00E65A59"/>
    <w:rsid w:val="00E67698"/>
    <w:rsid w:val="00E74B01"/>
    <w:rsid w:val="00E74B6F"/>
    <w:rsid w:val="00E74D29"/>
    <w:rsid w:val="00E808FF"/>
    <w:rsid w:val="00E80DF8"/>
    <w:rsid w:val="00E81522"/>
    <w:rsid w:val="00E8214A"/>
    <w:rsid w:val="00E84773"/>
    <w:rsid w:val="00E927B0"/>
    <w:rsid w:val="00E9292C"/>
    <w:rsid w:val="00E967F6"/>
    <w:rsid w:val="00EA18E6"/>
    <w:rsid w:val="00EA4CDB"/>
    <w:rsid w:val="00EA5AB4"/>
    <w:rsid w:val="00EB176C"/>
    <w:rsid w:val="00EB2AFB"/>
    <w:rsid w:val="00EB3A8C"/>
    <w:rsid w:val="00EC1E77"/>
    <w:rsid w:val="00EC2084"/>
    <w:rsid w:val="00EC2B74"/>
    <w:rsid w:val="00EC3EE0"/>
    <w:rsid w:val="00EC4751"/>
    <w:rsid w:val="00EC5535"/>
    <w:rsid w:val="00ED0AAB"/>
    <w:rsid w:val="00ED0C88"/>
    <w:rsid w:val="00ED2DFA"/>
    <w:rsid w:val="00ED3E7B"/>
    <w:rsid w:val="00EE30B2"/>
    <w:rsid w:val="00EE374D"/>
    <w:rsid w:val="00EE44AD"/>
    <w:rsid w:val="00EE5732"/>
    <w:rsid w:val="00EE6CB7"/>
    <w:rsid w:val="00EE7DCA"/>
    <w:rsid w:val="00EF120A"/>
    <w:rsid w:val="00EF285D"/>
    <w:rsid w:val="00EF31C2"/>
    <w:rsid w:val="00EF50D4"/>
    <w:rsid w:val="00EF57D5"/>
    <w:rsid w:val="00EF76A5"/>
    <w:rsid w:val="00F047E7"/>
    <w:rsid w:val="00F05074"/>
    <w:rsid w:val="00F11494"/>
    <w:rsid w:val="00F1242A"/>
    <w:rsid w:val="00F14515"/>
    <w:rsid w:val="00F14AB1"/>
    <w:rsid w:val="00F16F88"/>
    <w:rsid w:val="00F1772F"/>
    <w:rsid w:val="00F2049B"/>
    <w:rsid w:val="00F2320C"/>
    <w:rsid w:val="00F241EF"/>
    <w:rsid w:val="00F26991"/>
    <w:rsid w:val="00F3140A"/>
    <w:rsid w:val="00F32962"/>
    <w:rsid w:val="00F32DE0"/>
    <w:rsid w:val="00F374DD"/>
    <w:rsid w:val="00F40D65"/>
    <w:rsid w:val="00F42632"/>
    <w:rsid w:val="00F4369E"/>
    <w:rsid w:val="00F44B1E"/>
    <w:rsid w:val="00F47CFC"/>
    <w:rsid w:val="00F52F5D"/>
    <w:rsid w:val="00F606DA"/>
    <w:rsid w:val="00F6075E"/>
    <w:rsid w:val="00F6111E"/>
    <w:rsid w:val="00F62C3F"/>
    <w:rsid w:val="00F62CB1"/>
    <w:rsid w:val="00F630CD"/>
    <w:rsid w:val="00F70F1B"/>
    <w:rsid w:val="00F77508"/>
    <w:rsid w:val="00F83BF3"/>
    <w:rsid w:val="00F84EA0"/>
    <w:rsid w:val="00F871E6"/>
    <w:rsid w:val="00F87B62"/>
    <w:rsid w:val="00F910D5"/>
    <w:rsid w:val="00F93D2B"/>
    <w:rsid w:val="00FA143E"/>
    <w:rsid w:val="00FA373C"/>
    <w:rsid w:val="00FA60B8"/>
    <w:rsid w:val="00FA6548"/>
    <w:rsid w:val="00FA76D1"/>
    <w:rsid w:val="00FB40E2"/>
    <w:rsid w:val="00FB5D44"/>
    <w:rsid w:val="00FC1AD3"/>
    <w:rsid w:val="00FC2D89"/>
    <w:rsid w:val="00FC6A6C"/>
    <w:rsid w:val="00FD2FC6"/>
    <w:rsid w:val="00FD4D5B"/>
    <w:rsid w:val="00FD5D29"/>
    <w:rsid w:val="00FE4AC0"/>
    <w:rsid w:val="00FE6F80"/>
    <w:rsid w:val="00FF0115"/>
    <w:rsid w:val="00FF57A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3657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977F5"/>
  </w:style>
  <w:style w:type="paragraph" w:styleId="Heading1">
    <w:name w:val="heading 1"/>
    <w:basedOn w:val="Title"/>
    <w:next w:val="Normal"/>
    <w:link w:val="Heading1Char"/>
    <w:uiPriority w:val="9"/>
    <w:qFormat/>
    <w:rsid w:val="000F731E"/>
    <w:pPr>
      <w:numPr>
        <w:numId w:val="60"/>
      </w:numPr>
      <w:spacing w:before="480"/>
      <w:ind w:left="851" w:hanging="851"/>
      <w:outlineLvl w:val="0"/>
    </w:pPr>
    <w:rPr>
      <w:lang w:val="en-AU"/>
    </w:rPr>
  </w:style>
  <w:style w:type="paragraph" w:styleId="Heading2">
    <w:name w:val="heading 2"/>
    <w:basedOn w:val="Normal"/>
    <w:next w:val="Normal"/>
    <w:link w:val="Heading2Char"/>
    <w:uiPriority w:val="9"/>
    <w:unhideWhenUsed/>
    <w:qFormat/>
    <w:rsid w:val="000F731E"/>
    <w:pPr>
      <w:keepNext/>
      <w:keepLines/>
      <w:numPr>
        <w:ilvl w:val="1"/>
        <w:numId w:val="60"/>
      </w:numPr>
      <w:spacing w:before="360" w:after="120" w:line="240" w:lineRule="auto"/>
      <w:ind w:left="851" w:hanging="851"/>
      <w:outlineLvl w:val="1"/>
    </w:pPr>
    <w:rPr>
      <w:rFonts w:asciiTheme="majorHAnsi" w:eastAsiaTheme="majorEastAsia" w:hAnsiTheme="majorHAnsi" w:cstheme="majorBidi"/>
      <w:b/>
      <w:color w:val="003359" w:themeColor="accent2"/>
      <w:sz w:val="24"/>
      <w:szCs w:val="26"/>
    </w:rPr>
  </w:style>
  <w:style w:type="paragraph" w:styleId="Heading3">
    <w:name w:val="heading 3"/>
    <w:basedOn w:val="Normal"/>
    <w:next w:val="Normal"/>
    <w:link w:val="Heading3Char"/>
    <w:uiPriority w:val="1"/>
    <w:unhideWhenUsed/>
    <w:qFormat/>
    <w:rsid w:val="000F731E"/>
    <w:pPr>
      <w:keepNext/>
      <w:keepLines/>
      <w:numPr>
        <w:ilvl w:val="2"/>
        <w:numId w:val="60"/>
      </w:numPr>
      <w:spacing w:before="360" w:after="120"/>
      <w:ind w:left="851" w:hanging="851"/>
      <w:outlineLvl w:val="2"/>
    </w:pPr>
    <w:rPr>
      <w:rFonts w:ascii="Arial" w:eastAsiaTheme="majorEastAsia" w:hAnsi="Arial" w:cstheme="majorBidi"/>
      <w:color w:val="003359" w:themeColor="accent2"/>
      <w:sz w:val="20"/>
      <w:szCs w:val="30"/>
      <w:lang w:val="en-GB"/>
    </w:rPr>
  </w:style>
  <w:style w:type="paragraph" w:styleId="Heading4">
    <w:name w:val="heading 4"/>
    <w:basedOn w:val="Normal"/>
    <w:next w:val="Normal"/>
    <w:link w:val="Heading4Char"/>
    <w:uiPriority w:val="9"/>
    <w:unhideWhenUsed/>
    <w:qFormat/>
    <w:rsid w:val="0088265C"/>
    <w:pPr>
      <w:keepNext/>
      <w:keepLines/>
      <w:spacing w:before="360" w:after="120" w:line="240" w:lineRule="auto"/>
      <w:outlineLvl w:val="3"/>
    </w:pPr>
    <w:rPr>
      <w:rFonts w:asciiTheme="majorHAnsi" w:eastAsiaTheme="majorEastAsia" w:hAnsiTheme="majorHAnsi" w:cstheme="majorBidi"/>
      <w:b/>
      <w:iCs/>
      <w:color w:val="003359" w:themeColor="accent2"/>
      <w:sz w:val="20"/>
      <w:lang w:val="en-AU"/>
    </w:rPr>
  </w:style>
  <w:style w:type="paragraph" w:styleId="Heading5">
    <w:name w:val="heading 5"/>
    <w:basedOn w:val="Normal"/>
    <w:next w:val="Normal"/>
    <w:link w:val="Heading5Char"/>
    <w:uiPriority w:val="1"/>
    <w:unhideWhenUsed/>
    <w:rsid w:val="00BD683B"/>
    <w:pPr>
      <w:keepNext/>
      <w:keepLines/>
      <w:numPr>
        <w:ilvl w:val="4"/>
        <w:numId w:val="60"/>
      </w:numPr>
      <w:spacing w:before="40" w:after="0"/>
      <w:outlineLvl w:val="4"/>
    </w:pPr>
    <w:rPr>
      <w:rFonts w:asciiTheme="majorHAnsi" w:eastAsiaTheme="majorEastAsia" w:hAnsiTheme="majorHAnsi" w:cstheme="majorBidi"/>
      <w:color w:val="A24600" w:themeColor="accent1" w:themeShade="BF"/>
    </w:rPr>
  </w:style>
  <w:style w:type="paragraph" w:styleId="Heading6">
    <w:name w:val="heading 6"/>
    <w:basedOn w:val="Normal"/>
    <w:next w:val="Normal"/>
    <w:link w:val="Heading6Char"/>
    <w:uiPriority w:val="9"/>
    <w:unhideWhenUsed/>
    <w:rsid w:val="00BD683B"/>
    <w:pPr>
      <w:keepNext/>
      <w:keepLines/>
      <w:numPr>
        <w:ilvl w:val="5"/>
        <w:numId w:val="60"/>
      </w:numPr>
      <w:spacing w:before="40" w:after="0"/>
      <w:outlineLvl w:val="5"/>
    </w:pPr>
    <w:rPr>
      <w:rFonts w:asciiTheme="majorHAnsi" w:eastAsiaTheme="majorEastAsia" w:hAnsiTheme="majorHAnsi" w:cstheme="majorBidi"/>
      <w:color w:val="6C2E00" w:themeColor="accent1" w:themeShade="7F"/>
    </w:rPr>
  </w:style>
  <w:style w:type="paragraph" w:styleId="Heading7">
    <w:name w:val="heading 7"/>
    <w:basedOn w:val="Normal"/>
    <w:next w:val="Normal"/>
    <w:link w:val="Heading7Char"/>
    <w:uiPriority w:val="9"/>
    <w:semiHidden/>
    <w:unhideWhenUsed/>
    <w:rsid w:val="00BD683B"/>
    <w:pPr>
      <w:keepNext/>
      <w:keepLines/>
      <w:numPr>
        <w:ilvl w:val="6"/>
        <w:numId w:val="60"/>
      </w:numPr>
      <w:spacing w:before="40" w:after="0"/>
      <w:outlineLvl w:val="6"/>
    </w:pPr>
    <w:rPr>
      <w:rFonts w:asciiTheme="majorHAnsi" w:eastAsiaTheme="majorEastAsia" w:hAnsiTheme="majorHAnsi" w:cstheme="majorBidi"/>
      <w:i/>
      <w:iCs/>
      <w:color w:val="6C2E00" w:themeColor="accent1" w:themeShade="7F"/>
    </w:rPr>
  </w:style>
  <w:style w:type="paragraph" w:styleId="Heading8">
    <w:name w:val="heading 8"/>
    <w:basedOn w:val="Normal"/>
    <w:next w:val="Normal"/>
    <w:link w:val="Heading8Char"/>
    <w:uiPriority w:val="9"/>
    <w:semiHidden/>
    <w:unhideWhenUsed/>
    <w:qFormat/>
    <w:rsid w:val="00BD683B"/>
    <w:pPr>
      <w:keepNext/>
      <w:keepLines/>
      <w:numPr>
        <w:ilvl w:val="7"/>
        <w:numId w:val="60"/>
      </w:numPr>
      <w:spacing w:before="40" w:after="0"/>
      <w:outlineLvl w:val="7"/>
    </w:pPr>
    <w:rPr>
      <w:rFonts w:asciiTheme="majorHAnsi" w:eastAsiaTheme="majorEastAsia" w:hAnsiTheme="majorHAnsi" w:cstheme="majorBidi"/>
      <w:color w:val="272727" w:themeColor="text1" w:themeTint="D8"/>
      <w:sz w:val="21"/>
      <w:szCs w:val="26"/>
    </w:rPr>
  </w:style>
  <w:style w:type="paragraph" w:styleId="Heading9">
    <w:name w:val="heading 9"/>
    <w:basedOn w:val="Normal"/>
    <w:next w:val="Normal"/>
    <w:link w:val="Heading9Char"/>
    <w:uiPriority w:val="9"/>
    <w:semiHidden/>
    <w:unhideWhenUsed/>
    <w:qFormat/>
    <w:rsid w:val="00BD683B"/>
    <w:pPr>
      <w:keepNext/>
      <w:keepLines/>
      <w:numPr>
        <w:ilvl w:val="8"/>
        <w:numId w:val="60"/>
      </w:numPr>
      <w:spacing w:before="40" w:after="0"/>
      <w:outlineLvl w:val="8"/>
    </w:pPr>
    <w:rPr>
      <w:rFonts w:asciiTheme="majorHAnsi" w:eastAsiaTheme="majorEastAsia" w:hAnsiTheme="majorHAnsi" w:cstheme="majorBidi"/>
      <w:i/>
      <w:iCs/>
      <w:color w:val="272727" w:themeColor="text1" w:themeTint="D8"/>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731E"/>
    <w:rPr>
      <w:rFonts w:asciiTheme="majorHAnsi" w:eastAsiaTheme="majorEastAsia" w:hAnsiTheme="majorHAnsi" w:cstheme="majorBidi"/>
      <w:color w:val="003359" w:themeColor="accent2"/>
      <w:spacing w:val="-10"/>
      <w:kern w:val="28"/>
      <w:sz w:val="32"/>
      <w:szCs w:val="32"/>
      <w:lang w:val="en-AU"/>
    </w:rPr>
  </w:style>
  <w:style w:type="paragraph" w:styleId="ListParagraph">
    <w:name w:val="List Paragraph"/>
    <w:basedOn w:val="Normal"/>
    <w:link w:val="ListParagraphChar"/>
    <w:uiPriority w:val="34"/>
    <w:rsid w:val="000F731E"/>
    <w:pPr>
      <w:ind w:left="720"/>
      <w:contextualSpacing/>
    </w:pPr>
  </w:style>
  <w:style w:type="character" w:customStyle="1" w:styleId="ListParagraphChar">
    <w:name w:val="List Paragraph Char"/>
    <w:link w:val="ListParagraph"/>
    <w:uiPriority w:val="34"/>
    <w:rsid w:val="000F731E"/>
    <w:rPr>
      <w:szCs w:val="22"/>
      <w:lang w:val="en-PH" w:bidi="ar-SA"/>
    </w:rPr>
  </w:style>
  <w:style w:type="paragraph" w:styleId="BodyText">
    <w:name w:val="Body Text"/>
    <w:basedOn w:val="Normal"/>
    <w:link w:val="BodyTextChar"/>
    <w:qFormat/>
    <w:rsid w:val="00A7573E"/>
    <w:pPr>
      <w:spacing w:after="120" w:line="276" w:lineRule="auto"/>
    </w:pPr>
    <w:rPr>
      <w:rFonts w:ascii="Arial" w:eastAsia="Times New Roman" w:hAnsi="Arial" w:cs="Times New Roman"/>
      <w:sz w:val="20"/>
      <w:lang w:val="en-AU" w:eastAsia="en-AU"/>
    </w:rPr>
  </w:style>
  <w:style w:type="character" w:customStyle="1" w:styleId="BodyTextChar">
    <w:name w:val="Body Text Char"/>
    <w:basedOn w:val="DefaultParagraphFont"/>
    <w:link w:val="BodyText"/>
    <w:rsid w:val="00A7573E"/>
    <w:rPr>
      <w:rFonts w:ascii="Arial" w:eastAsia="Times New Roman" w:hAnsi="Arial" w:cs="Times New Roman"/>
      <w:sz w:val="20"/>
      <w:lang w:val="en-AU" w:eastAsia="en-AU"/>
    </w:rPr>
  </w:style>
  <w:style w:type="paragraph" w:styleId="FootnoteText">
    <w:name w:val="footnote text"/>
    <w:basedOn w:val="Normal"/>
    <w:link w:val="FootnoteTextChar"/>
    <w:uiPriority w:val="99"/>
    <w:unhideWhenUsed/>
    <w:rsid w:val="000F731E"/>
    <w:pPr>
      <w:spacing w:after="0" w:line="240" w:lineRule="auto"/>
    </w:pPr>
    <w:rPr>
      <w:sz w:val="20"/>
      <w:szCs w:val="20"/>
    </w:rPr>
  </w:style>
  <w:style w:type="character" w:customStyle="1" w:styleId="FootnoteTextChar">
    <w:name w:val="Footnote Text Char"/>
    <w:basedOn w:val="DefaultParagraphFont"/>
    <w:link w:val="FootnoteText"/>
    <w:uiPriority w:val="99"/>
    <w:rsid w:val="000F731E"/>
    <w:rPr>
      <w:sz w:val="20"/>
      <w:szCs w:val="20"/>
      <w:lang w:val="en-PH" w:bidi="ar-SA"/>
    </w:rPr>
  </w:style>
  <w:style w:type="character" w:styleId="FootnoteReference">
    <w:name w:val="footnote reference"/>
    <w:basedOn w:val="DefaultParagraphFont"/>
    <w:link w:val="ftrefCharCharChar"/>
    <w:uiPriority w:val="99"/>
    <w:unhideWhenUsed/>
    <w:rsid w:val="000F731E"/>
    <w:rPr>
      <w:vertAlign w:val="superscript"/>
    </w:rPr>
  </w:style>
  <w:style w:type="character" w:styleId="CommentReference">
    <w:name w:val="annotation reference"/>
    <w:basedOn w:val="DefaultParagraphFont"/>
    <w:uiPriority w:val="99"/>
    <w:semiHidden/>
    <w:unhideWhenUsed/>
    <w:rsid w:val="000F731E"/>
    <w:rPr>
      <w:sz w:val="16"/>
      <w:szCs w:val="16"/>
    </w:rPr>
  </w:style>
  <w:style w:type="paragraph" w:styleId="CommentText">
    <w:name w:val="annotation text"/>
    <w:basedOn w:val="Normal"/>
    <w:link w:val="CommentTextChar"/>
    <w:uiPriority w:val="99"/>
    <w:unhideWhenUsed/>
    <w:rsid w:val="000F731E"/>
    <w:pPr>
      <w:spacing w:line="240" w:lineRule="auto"/>
    </w:pPr>
    <w:rPr>
      <w:sz w:val="20"/>
      <w:szCs w:val="20"/>
    </w:rPr>
  </w:style>
  <w:style w:type="character" w:customStyle="1" w:styleId="CommentTextChar">
    <w:name w:val="Comment Text Char"/>
    <w:basedOn w:val="DefaultParagraphFont"/>
    <w:link w:val="CommentText"/>
    <w:uiPriority w:val="99"/>
    <w:rsid w:val="000F731E"/>
    <w:rPr>
      <w:sz w:val="20"/>
      <w:szCs w:val="20"/>
      <w:lang w:val="en-PH" w:bidi="ar-SA"/>
    </w:rPr>
  </w:style>
  <w:style w:type="paragraph" w:styleId="Caption">
    <w:name w:val="caption"/>
    <w:basedOn w:val="Normal"/>
    <w:next w:val="Normal"/>
    <w:unhideWhenUsed/>
    <w:qFormat/>
    <w:rsid w:val="000F731E"/>
    <w:pPr>
      <w:keepNext/>
      <w:spacing w:before="360" w:after="120" w:line="240" w:lineRule="auto"/>
      <w:ind w:left="851" w:hanging="851"/>
    </w:pPr>
    <w:rPr>
      <w:b/>
      <w:iCs/>
      <w:color w:val="565A5C" w:themeColor="text2"/>
      <w:sz w:val="16"/>
      <w:szCs w:val="18"/>
    </w:rPr>
  </w:style>
  <w:style w:type="paragraph" w:customStyle="1" w:styleId="FigureJS">
    <w:name w:val="_Figure JS"/>
    <w:basedOn w:val="Normal"/>
    <w:rsid w:val="005C4EB1"/>
    <w:pPr>
      <w:numPr>
        <w:numId w:val="1"/>
      </w:numPr>
      <w:spacing w:line="288" w:lineRule="auto"/>
    </w:pPr>
    <w:rPr>
      <w:rFonts w:cs="Calibri"/>
      <w:b/>
      <w:color w:val="565A5C" w:themeColor="text2"/>
    </w:rPr>
  </w:style>
  <w:style w:type="paragraph" w:customStyle="1" w:styleId="ftrefCharCharChar">
    <w:name w:val="ftref Char Char Char"/>
    <w:aliases w:val="Footnote Reference_LVL6 Char Char Char,Char Char Char Char Car Char Char Char Char,ftref Char Char Char Char,BVI fnr Char Char Char Char Char,BVI fnr Car Car Char Char Char Char Char,fr Char Char,f1"/>
    <w:basedOn w:val="Normal"/>
    <w:link w:val="FootnoteReference"/>
    <w:uiPriority w:val="99"/>
    <w:rsid w:val="005C4EB1"/>
    <w:pPr>
      <w:spacing w:line="240" w:lineRule="exact"/>
    </w:pPr>
    <w:rPr>
      <w:szCs w:val="28"/>
      <w:vertAlign w:val="superscript"/>
    </w:rPr>
  </w:style>
  <w:style w:type="character" w:styleId="Hyperlink">
    <w:name w:val="Hyperlink"/>
    <w:basedOn w:val="DefaultParagraphFont"/>
    <w:uiPriority w:val="99"/>
    <w:unhideWhenUsed/>
    <w:rsid w:val="000F731E"/>
    <w:rPr>
      <w:color w:val="0563C1" w:themeColor="hyperlink"/>
      <w:u w:val="single"/>
    </w:rPr>
  </w:style>
  <w:style w:type="paragraph" w:styleId="BalloonText">
    <w:name w:val="Balloon Text"/>
    <w:basedOn w:val="Normal"/>
    <w:link w:val="BalloonTextChar"/>
    <w:uiPriority w:val="99"/>
    <w:semiHidden/>
    <w:unhideWhenUsed/>
    <w:rsid w:val="000F7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31E"/>
    <w:rPr>
      <w:rFonts w:ascii="Segoe UI" w:hAnsi="Segoe UI" w:cs="Segoe UI"/>
      <w:sz w:val="18"/>
      <w:szCs w:val="18"/>
      <w:lang w:val="en-PH" w:bidi="ar-SA"/>
    </w:rPr>
  </w:style>
  <w:style w:type="character" w:customStyle="1" w:styleId="Heading2Char">
    <w:name w:val="Heading 2 Char"/>
    <w:basedOn w:val="DefaultParagraphFont"/>
    <w:link w:val="Heading2"/>
    <w:uiPriority w:val="9"/>
    <w:rsid w:val="000F731E"/>
    <w:rPr>
      <w:rFonts w:asciiTheme="majorHAnsi" w:eastAsiaTheme="majorEastAsia" w:hAnsiTheme="majorHAnsi" w:cstheme="majorBidi"/>
      <w:b/>
      <w:color w:val="003359" w:themeColor="accent2"/>
      <w:sz w:val="24"/>
      <w:szCs w:val="26"/>
    </w:rPr>
  </w:style>
  <w:style w:type="character" w:customStyle="1" w:styleId="Heading3Char">
    <w:name w:val="Heading 3 Char"/>
    <w:basedOn w:val="DefaultParagraphFont"/>
    <w:link w:val="Heading3"/>
    <w:uiPriority w:val="1"/>
    <w:rsid w:val="000F731E"/>
    <w:rPr>
      <w:rFonts w:ascii="Arial" w:eastAsiaTheme="majorEastAsia" w:hAnsi="Arial" w:cstheme="majorBidi"/>
      <w:color w:val="003359" w:themeColor="accent2"/>
      <w:sz w:val="20"/>
      <w:szCs w:val="30"/>
      <w:lang w:val="en-GB"/>
    </w:rPr>
  </w:style>
  <w:style w:type="table" w:styleId="TableGrid">
    <w:name w:val="Table Grid"/>
    <w:aliases w:val="Plain Table"/>
    <w:basedOn w:val="TableNormal"/>
    <w:uiPriority w:val="59"/>
    <w:rsid w:val="000F731E"/>
    <w:pPr>
      <w:spacing w:after="0" w:line="240" w:lineRule="auto"/>
    </w:pPr>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8265C"/>
    <w:rPr>
      <w:rFonts w:asciiTheme="majorHAnsi" w:eastAsiaTheme="majorEastAsia" w:hAnsiTheme="majorHAnsi" w:cstheme="majorBidi"/>
      <w:b/>
      <w:iCs/>
      <w:color w:val="003359" w:themeColor="accent2"/>
      <w:sz w:val="20"/>
      <w:lang w:val="en-AU"/>
    </w:rPr>
  </w:style>
  <w:style w:type="paragraph" w:customStyle="1" w:styleId="DiagramJS">
    <w:name w:val="DiagramJS"/>
    <w:basedOn w:val="Normal"/>
    <w:rsid w:val="007B77E3"/>
    <w:pPr>
      <w:numPr>
        <w:numId w:val="5"/>
      </w:numPr>
      <w:jc w:val="both"/>
    </w:pPr>
    <w:rPr>
      <w:color w:val="565A5C" w:themeColor="text2"/>
      <w:lang w:eastAsia="en-AU" w:bidi="ar-SA"/>
    </w:rPr>
  </w:style>
  <w:style w:type="paragraph" w:customStyle="1" w:styleId="TableJS0">
    <w:name w:val="Table JS"/>
    <w:basedOn w:val="Normal"/>
    <w:rsid w:val="007B77E3"/>
    <w:pPr>
      <w:numPr>
        <w:numId w:val="6"/>
      </w:numPr>
      <w:jc w:val="both"/>
    </w:pPr>
    <w:rPr>
      <w:color w:val="6C2E00" w:themeColor="accent1" w:themeShade="80"/>
      <w:lang w:val="en-AU" w:bidi="ar-SA"/>
    </w:rPr>
  </w:style>
  <w:style w:type="paragraph" w:customStyle="1" w:styleId="Heading1Annex">
    <w:name w:val="Heading 1 Annex"/>
    <w:basedOn w:val="Heading1"/>
    <w:rsid w:val="007B77E3"/>
    <w:pPr>
      <w:numPr>
        <w:numId w:val="7"/>
      </w:numPr>
      <w:jc w:val="both"/>
    </w:pPr>
    <w:rPr>
      <w:lang w:val="en-PH" w:bidi="ar-SA"/>
    </w:rPr>
  </w:style>
  <w:style w:type="paragraph" w:customStyle="1" w:styleId="NormalTable">
    <w:name w:val="NormalTable"/>
    <w:basedOn w:val="Normal"/>
    <w:rsid w:val="007B77E3"/>
    <w:pPr>
      <w:spacing w:before="60" w:after="0"/>
      <w:jc w:val="both"/>
    </w:pPr>
    <w:rPr>
      <w:sz w:val="20"/>
      <w:lang w:val="en-AU" w:bidi="ar-SA"/>
    </w:rPr>
  </w:style>
  <w:style w:type="character" w:customStyle="1" w:styleId="Heading5Char">
    <w:name w:val="Heading 5 Char"/>
    <w:basedOn w:val="DefaultParagraphFont"/>
    <w:link w:val="Heading5"/>
    <w:uiPriority w:val="1"/>
    <w:rsid w:val="00BD683B"/>
    <w:rPr>
      <w:rFonts w:asciiTheme="majorHAnsi" w:eastAsiaTheme="majorEastAsia" w:hAnsiTheme="majorHAnsi" w:cstheme="majorBidi"/>
      <w:color w:val="A24600" w:themeColor="accent1" w:themeShade="BF"/>
    </w:rPr>
  </w:style>
  <w:style w:type="character" w:customStyle="1" w:styleId="Heading6Char">
    <w:name w:val="Heading 6 Char"/>
    <w:basedOn w:val="DefaultParagraphFont"/>
    <w:link w:val="Heading6"/>
    <w:uiPriority w:val="9"/>
    <w:rsid w:val="00BD683B"/>
    <w:rPr>
      <w:rFonts w:asciiTheme="majorHAnsi" w:eastAsiaTheme="majorEastAsia" w:hAnsiTheme="majorHAnsi" w:cstheme="majorBidi"/>
      <w:color w:val="6C2E00" w:themeColor="accent1" w:themeShade="7F"/>
    </w:rPr>
  </w:style>
  <w:style w:type="character" w:customStyle="1" w:styleId="Heading7Char">
    <w:name w:val="Heading 7 Char"/>
    <w:basedOn w:val="DefaultParagraphFont"/>
    <w:link w:val="Heading7"/>
    <w:uiPriority w:val="9"/>
    <w:semiHidden/>
    <w:rsid w:val="00BD683B"/>
    <w:rPr>
      <w:rFonts w:asciiTheme="majorHAnsi" w:eastAsiaTheme="majorEastAsia" w:hAnsiTheme="majorHAnsi" w:cstheme="majorBidi"/>
      <w:i/>
      <w:iCs/>
      <w:color w:val="6C2E00" w:themeColor="accent1" w:themeShade="7F"/>
    </w:rPr>
  </w:style>
  <w:style w:type="character" w:customStyle="1" w:styleId="Heading8Char">
    <w:name w:val="Heading 8 Char"/>
    <w:basedOn w:val="DefaultParagraphFont"/>
    <w:link w:val="Heading8"/>
    <w:uiPriority w:val="9"/>
    <w:semiHidden/>
    <w:rsid w:val="00BD683B"/>
    <w:rPr>
      <w:rFonts w:asciiTheme="majorHAnsi" w:eastAsiaTheme="majorEastAsia" w:hAnsiTheme="majorHAnsi" w:cstheme="majorBidi"/>
      <w:color w:val="272727" w:themeColor="text1" w:themeTint="D8"/>
      <w:sz w:val="21"/>
      <w:szCs w:val="26"/>
    </w:rPr>
  </w:style>
  <w:style w:type="character" w:customStyle="1" w:styleId="Heading9Char">
    <w:name w:val="Heading 9 Char"/>
    <w:basedOn w:val="DefaultParagraphFont"/>
    <w:link w:val="Heading9"/>
    <w:uiPriority w:val="9"/>
    <w:semiHidden/>
    <w:rsid w:val="00BD683B"/>
    <w:rPr>
      <w:rFonts w:asciiTheme="majorHAnsi" w:eastAsiaTheme="majorEastAsia" w:hAnsiTheme="majorHAnsi" w:cstheme="majorBidi"/>
      <w:i/>
      <w:iCs/>
      <w:color w:val="272727" w:themeColor="text1" w:themeTint="D8"/>
      <w:sz w:val="21"/>
      <w:szCs w:val="26"/>
    </w:rPr>
  </w:style>
  <w:style w:type="paragraph" w:styleId="CommentSubject">
    <w:name w:val="annotation subject"/>
    <w:basedOn w:val="CommentText"/>
    <w:next w:val="CommentText"/>
    <w:link w:val="CommentSubjectChar"/>
    <w:uiPriority w:val="99"/>
    <w:unhideWhenUsed/>
    <w:rsid w:val="000F731E"/>
    <w:rPr>
      <w:b/>
      <w:bCs/>
    </w:rPr>
  </w:style>
  <w:style w:type="character" w:customStyle="1" w:styleId="CommentSubjectChar">
    <w:name w:val="Comment Subject Char"/>
    <w:basedOn w:val="CommentTextChar"/>
    <w:link w:val="CommentSubject"/>
    <w:uiPriority w:val="99"/>
    <w:rsid w:val="000F731E"/>
    <w:rPr>
      <w:b/>
      <w:bCs/>
      <w:sz w:val="20"/>
      <w:szCs w:val="20"/>
      <w:lang w:val="en-PH" w:bidi="ar-SA"/>
    </w:rPr>
  </w:style>
  <w:style w:type="table" w:customStyle="1" w:styleId="PlainTable1">
    <w:name w:val="Plain Table1"/>
    <w:basedOn w:val="TableNormal"/>
    <w:next w:val="TableGrid"/>
    <w:uiPriority w:val="59"/>
    <w:rsid w:val="00211C4E"/>
    <w:pPr>
      <w:spacing w:after="0" w:line="240" w:lineRule="auto"/>
    </w:pPr>
    <w:rPr>
      <w:rFonts w:ascii="Calibri" w:eastAsia="Times New Roman" w:hAnsi="Calibri" w:cs="Times New Roman"/>
      <w:lang w:val="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Heading1"/>
    <w:uiPriority w:val="99"/>
    <w:rsid w:val="00211C4E"/>
    <w:pPr>
      <w:tabs>
        <w:tab w:val="left" w:pos="426"/>
      </w:tabs>
      <w:spacing w:after="120" w:line="264" w:lineRule="auto"/>
      <w:contextualSpacing/>
    </w:pPr>
    <w:rPr>
      <w:rFonts w:ascii="Franklin Gothic Book" w:eastAsia="Arial" w:hAnsi="Franklin Gothic Book" w:cs="Times New Roman"/>
      <w:color w:val="565A5C" w:themeColor="text2"/>
      <w:sz w:val="44"/>
      <w:lang w:bidi="ar-SA"/>
    </w:rPr>
  </w:style>
  <w:style w:type="paragraph" w:styleId="NoSpacing">
    <w:name w:val="No Spacing"/>
    <w:link w:val="NoSpacingChar"/>
    <w:uiPriority w:val="1"/>
    <w:rsid w:val="000F731E"/>
    <w:pPr>
      <w:spacing w:after="0" w:line="240" w:lineRule="auto"/>
    </w:pPr>
    <w:rPr>
      <w:lang w:val="en-PH" w:bidi="ar-SA"/>
    </w:rPr>
  </w:style>
  <w:style w:type="character" w:customStyle="1" w:styleId="NoSpacingChar">
    <w:name w:val="No Spacing Char"/>
    <w:link w:val="NoSpacing"/>
    <w:uiPriority w:val="1"/>
    <w:rsid w:val="000F731E"/>
    <w:rPr>
      <w:szCs w:val="22"/>
      <w:lang w:val="en-PH" w:bidi="ar-SA"/>
    </w:rPr>
  </w:style>
  <w:style w:type="paragraph" w:customStyle="1" w:styleId="TableJS">
    <w:name w:val="_Table JS"/>
    <w:basedOn w:val="Normal"/>
    <w:rsid w:val="00AD656C"/>
    <w:pPr>
      <w:numPr>
        <w:numId w:val="20"/>
      </w:numPr>
      <w:spacing w:before="240" w:line="240" w:lineRule="auto"/>
      <w:ind w:left="1080"/>
      <w:jc w:val="both"/>
    </w:pPr>
    <w:rPr>
      <w:b/>
      <w:color w:val="6C2E00" w:themeColor="accent1" w:themeShade="80"/>
      <w:lang w:val="en-AU" w:bidi="ar-SA"/>
    </w:rPr>
  </w:style>
  <w:style w:type="paragraph" w:styleId="ListNumber">
    <w:name w:val="List Number"/>
    <w:basedOn w:val="Normal"/>
    <w:uiPriority w:val="99"/>
    <w:unhideWhenUsed/>
    <w:qFormat/>
    <w:rsid w:val="00A7573E"/>
    <w:pPr>
      <w:numPr>
        <w:numId w:val="65"/>
      </w:numPr>
      <w:contextualSpacing/>
    </w:pPr>
    <w:rPr>
      <w:szCs w:val="28"/>
    </w:rPr>
  </w:style>
  <w:style w:type="paragraph" w:styleId="EndnoteText">
    <w:name w:val="endnote text"/>
    <w:basedOn w:val="Normal"/>
    <w:link w:val="EndnoteTextChar"/>
    <w:uiPriority w:val="99"/>
    <w:unhideWhenUsed/>
    <w:rsid w:val="00211C4E"/>
    <w:pPr>
      <w:spacing w:line="240" w:lineRule="auto"/>
    </w:pPr>
    <w:rPr>
      <w:rFonts w:ascii="Calibri" w:eastAsia="MS Mincho" w:hAnsi="Calibri" w:cs="Times New Roman"/>
      <w:szCs w:val="20"/>
      <w:lang w:val="en-GB" w:bidi="ar-SA"/>
    </w:rPr>
  </w:style>
  <w:style w:type="character" w:customStyle="1" w:styleId="EndnoteTextChar">
    <w:name w:val="Endnote Text Char"/>
    <w:basedOn w:val="DefaultParagraphFont"/>
    <w:link w:val="EndnoteText"/>
    <w:uiPriority w:val="99"/>
    <w:rsid w:val="00211C4E"/>
    <w:rPr>
      <w:rFonts w:ascii="Calibri" w:eastAsia="MS Mincho" w:hAnsi="Calibri" w:cs="Times New Roman"/>
      <w:szCs w:val="20"/>
      <w:lang w:val="en-GB" w:bidi="ar-SA"/>
    </w:rPr>
  </w:style>
  <w:style w:type="paragraph" w:styleId="TOC1">
    <w:name w:val="toc 1"/>
    <w:basedOn w:val="Normal"/>
    <w:next w:val="Normal"/>
    <w:uiPriority w:val="39"/>
    <w:unhideWhenUsed/>
    <w:rsid w:val="002F7536"/>
    <w:pPr>
      <w:tabs>
        <w:tab w:val="right" w:leader="dot" w:pos="9061"/>
      </w:tabs>
      <w:spacing w:after="100" w:line="264" w:lineRule="auto"/>
      <w:ind w:left="851" w:hanging="851"/>
    </w:pPr>
    <w:rPr>
      <w:rFonts w:eastAsia="Arial" w:cs="Times New Roman"/>
      <w:b/>
      <w:sz w:val="20"/>
      <w:szCs w:val="20"/>
      <w:lang w:val="en-AU" w:bidi="ar-SA"/>
    </w:rPr>
  </w:style>
  <w:style w:type="paragraph" w:styleId="TOC2">
    <w:name w:val="toc 2"/>
    <w:basedOn w:val="Normal"/>
    <w:next w:val="Normal"/>
    <w:uiPriority w:val="39"/>
    <w:unhideWhenUsed/>
    <w:rsid w:val="002F7536"/>
    <w:pPr>
      <w:spacing w:after="100" w:line="264" w:lineRule="auto"/>
      <w:ind w:left="851" w:hanging="851"/>
    </w:pPr>
    <w:rPr>
      <w:rFonts w:eastAsia="Arial" w:cs="Times New Roman"/>
      <w:sz w:val="20"/>
      <w:szCs w:val="20"/>
      <w:lang w:val="en-AU" w:bidi="ar-SA"/>
    </w:rPr>
  </w:style>
  <w:style w:type="table" w:customStyle="1" w:styleId="PlainTable2">
    <w:name w:val="Plain Table2"/>
    <w:basedOn w:val="TableNormal"/>
    <w:next w:val="TableGrid"/>
    <w:uiPriority w:val="59"/>
    <w:rsid w:val="00211C4E"/>
    <w:pPr>
      <w:spacing w:after="0" w:line="240" w:lineRule="auto"/>
    </w:pPr>
    <w:rPr>
      <w:rFonts w:ascii="Calibri" w:eastAsia="Times New Roman" w:hAnsi="Calibri" w:cs="Times New Roman"/>
      <w:lang w:val="en-A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ListJS">
    <w:name w:val="Normal List JS"/>
    <w:basedOn w:val="Normal"/>
    <w:uiPriority w:val="99"/>
    <w:rsid w:val="00211C4E"/>
    <w:pPr>
      <w:spacing w:before="20" w:after="20" w:line="240" w:lineRule="auto"/>
    </w:pPr>
    <w:rPr>
      <w:rFonts w:ascii="Calibri" w:eastAsia="Times New Roman" w:hAnsi="Calibri" w:cs="Calibri"/>
      <w:bCs/>
      <w:color w:val="000000"/>
      <w:sz w:val="20"/>
    </w:rPr>
  </w:style>
  <w:style w:type="paragraph" w:customStyle="1" w:styleId="NormalNumbered">
    <w:name w:val="Normal Numbered"/>
    <w:basedOn w:val="BodyText"/>
    <w:uiPriority w:val="99"/>
    <w:rsid w:val="00211C4E"/>
    <w:pPr>
      <w:numPr>
        <w:numId w:val="17"/>
      </w:numPr>
      <w:spacing w:after="60" w:line="264" w:lineRule="auto"/>
    </w:pPr>
    <w:rPr>
      <w:rFonts w:eastAsia="Arial"/>
      <w:szCs w:val="20"/>
    </w:rPr>
  </w:style>
  <w:style w:type="character" w:styleId="EndnoteReference">
    <w:name w:val="endnote reference"/>
    <w:basedOn w:val="DefaultParagraphFont"/>
    <w:uiPriority w:val="99"/>
    <w:semiHidden/>
    <w:unhideWhenUsed/>
    <w:rsid w:val="00211C4E"/>
    <w:rPr>
      <w:vertAlign w:val="superscript"/>
    </w:rPr>
  </w:style>
  <w:style w:type="paragraph" w:customStyle="1" w:styleId="OPMBodytext">
    <w:name w:val="OPM Body text"/>
    <w:basedOn w:val="Normal"/>
    <w:link w:val="OPMBodytextChar"/>
    <w:rsid w:val="00211C4E"/>
    <w:pPr>
      <w:spacing w:after="240" w:line="276" w:lineRule="atLeast"/>
    </w:pPr>
    <w:rPr>
      <w:rFonts w:ascii="Arial" w:eastAsia="Times New Roman" w:hAnsi="Arial" w:cs="Times New Roman"/>
      <w:szCs w:val="20"/>
      <w:lang w:val="en-GB" w:bidi="ar-SA"/>
    </w:rPr>
  </w:style>
  <w:style w:type="character" w:customStyle="1" w:styleId="OPMBodytextChar">
    <w:name w:val="OPM Body text Char"/>
    <w:basedOn w:val="DefaultParagraphFont"/>
    <w:link w:val="OPMBodytext"/>
    <w:rsid w:val="00211C4E"/>
    <w:rPr>
      <w:rFonts w:ascii="Arial" w:eastAsia="Times New Roman" w:hAnsi="Arial" w:cs="Times New Roman"/>
      <w:szCs w:val="20"/>
      <w:lang w:val="en-GB" w:bidi="ar-SA"/>
    </w:rPr>
  </w:style>
  <w:style w:type="paragraph" w:customStyle="1" w:styleId="NormalFigure">
    <w:name w:val="_NormalFigure"/>
    <w:basedOn w:val="Normal"/>
    <w:rsid w:val="00211C4E"/>
    <w:pPr>
      <w:spacing w:after="0" w:line="240" w:lineRule="auto"/>
    </w:pPr>
    <w:rPr>
      <w:rFonts w:ascii="Arial" w:eastAsia="Times New Roman" w:hAnsi="Arial" w:cs="Times New Roman"/>
      <w:color w:val="00192C" w:themeColor="accent2" w:themeShade="80"/>
      <w:sz w:val="18"/>
      <w:szCs w:val="18"/>
      <w:lang w:bidi="ar-SA"/>
    </w:rPr>
  </w:style>
  <w:style w:type="character" w:customStyle="1" w:styleId="apple-converted-space">
    <w:name w:val="apple-converted-space"/>
    <w:basedOn w:val="DefaultParagraphFont"/>
    <w:rsid w:val="00211C4E"/>
  </w:style>
  <w:style w:type="paragraph" w:styleId="Header">
    <w:name w:val="header"/>
    <w:basedOn w:val="Normal"/>
    <w:link w:val="HeaderChar"/>
    <w:uiPriority w:val="99"/>
    <w:unhideWhenUsed/>
    <w:rsid w:val="000F73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31E"/>
    <w:rPr>
      <w:szCs w:val="22"/>
      <w:lang w:val="en-PH" w:bidi="ar-SA"/>
    </w:rPr>
  </w:style>
  <w:style w:type="paragraph" w:styleId="Footer">
    <w:name w:val="footer"/>
    <w:basedOn w:val="Normal"/>
    <w:link w:val="FooterChar"/>
    <w:unhideWhenUsed/>
    <w:rsid w:val="000F731E"/>
    <w:pPr>
      <w:tabs>
        <w:tab w:val="center" w:pos="4680"/>
        <w:tab w:val="right" w:pos="9360"/>
      </w:tabs>
      <w:spacing w:after="0" w:line="240" w:lineRule="auto"/>
    </w:pPr>
  </w:style>
  <w:style w:type="character" w:customStyle="1" w:styleId="FooterChar">
    <w:name w:val="Footer Char"/>
    <w:basedOn w:val="DefaultParagraphFont"/>
    <w:link w:val="Footer"/>
    <w:rsid w:val="000F731E"/>
    <w:rPr>
      <w:szCs w:val="22"/>
      <w:lang w:val="en-PH" w:bidi="ar-SA"/>
    </w:rPr>
  </w:style>
  <w:style w:type="paragraph" w:styleId="Revision">
    <w:name w:val="Revision"/>
    <w:hidden/>
    <w:uiPriority w:val="99"/>
    <w:semiHidden/>
    <w:rsid w:val="0042438F"/>
    <w:pPr>
      <w:spacing w:after="0" w:line="240" w:lineRule="auto"/>
    </w:pPr>
    <w:rPr>
      <w:rFonts w:ascii="Franklin Gothic Book" w:hAnsi="Franklin Gothic Book"/>
    </w:rPr>
  </w:style>
  <w:style w:type="character" w:customStyle="1" w:styleId="Mention1">
    <w:name w:val="Mention1"/>
    <w:basedOn w:val="DefaultParagraphFont"/>
    <w:uiPriority w:val="99"/>
    <w:semiHidden/>
    <w:unhideWhenUsed/>
    <w:rsid w:val="001455F6"/>
    <w:rPr>
      <w:color w:val="2B579A"/>
      <w:shd w:val="clear" w:color="auto" w:fill="E6E6E6"/>
    </w:rPr>
  </w:style>
  <w:style w:type="character" w:customStyle="1" w:styleId="BOLDLEAD">
    <w:name w:val="BOLD LEAD"/>
    <w:basedOn w:val="DefaultParagraphFont"/>
    <w:uiPriority w:val="1"/>
    <w:qFormat/>
    <w:rsid w:val="000F731E"/>
    <w:rPr>
      <w:rFonts w:ascii="Arial" w:hAnsi="Arial"/>
      <w:b/>
      <w:color w:val="003359" w:themeColor="accent2"/>
      <w:sz w:val="20"/>
    </w:rPr>
  </w:style>
  <w:style w:type="table" w:customStyle="1" w:styleId="GridTable4-Accent61">
    <w:name w:val="Grid Table 4 - Accent 61"/>
    <w:basedOn w:val="TableNormal"/>
    <w:uiPriority w:val="49"/>
    <w:rsid w:val="000F731E"/>
    <w:pPr>
      <w:spacing w:after="0" w:line="240" w:lineRule="auto"/>
    </w:pPr>
    <w:rPr>
      <w:lang w:val="en-AU" w:bidi="ar-SA"/>
    </w:rPr>
    <w:tblPr>
      <w:tblStyleRowBandSize w:val="1"/>
      <w:tblStyleColBandSize w:val="1"/>
      <w:tblBorders>
        <w:top w:val="single" w:sz="4" w:space="0" w:color="FDFF1E" w:themeColor="accent6" w:themeTint="99"/>
        <w:left w:val="single" w:sz="4" w:space="0" w:color="FDFF1E" w:themeColor="accent6" w:themeTint="99"/>
        <w:bottom w:val="single" w:sz="4" w:space="0" w:color="FDFF1E" w:themeColor="accent6" w:themeTint="99"/>
        <w:right w:val="single" w:sz="4" w:space="0" w:color="FDFF1E" w:themeColor="accent6" w:themeTint="99"/>
        <w:insideH w:val="single" w:sz="4" w:space="0" w:color="FDFF1E" w:themeColor="accent6" w:themeTint="99"/>
        <w:insideV w:val="single" w:sz="4" w:space="0" w:color="FDFF1E" w:themeColor="accent6" w:themeTint="99"/>
      </w:tblBorders>
    </w:tblPr>
    <w:tblStylePr w:type="firstRow">
      <w:rPr>
        <w:b/>
        <w:bCs/>
        <w:color w:val="FFFFFF" w:themeColor="background1"/>
      </w:rPr>
      <w:tblPr/>
      <w:tcPr>
        <w:tcBorders>
          <w:top w:val="single" w:sz="4" w:space="0" w:color="878800" w:themeColor="accent6"/>
          <w:left w:val="single" w:sz="4" w:space="0" w:color="878800" w:themeColor="accent6"/>
          <w:bottom w:val="single" w:sz="4" w:space="0" w:color="878800" w:themeColor="accent6"/>
          <w:right w:val="single" w:sz="4" w:space="0" w:color="878800" w:themeColor="accent6"/>
          <w:insideH w:val="nil"/>
          <w:insideV w:val="nil"/>
        </w:tcBorders>
        <w:shd w:val="clear" w:color="auto" w:fill="878800" w:themeFill="accent6"/>
      </w:tcPr>
    </w:tblStylePr>
    <w:tblStylePr w:type="lastRow">
      <w:rPr>
        <w:b/>
        <w:bCs/>
      </w:rPr>
      <w:tblPr/>
      <w:tcPr>
        <w:tcBorders>
          <w:top w:val="double" w:sz="4" w:space="0" w:color="878800" w:themeColor="accent6"/>
        </w:tcBorders>
      </w:tcPr>
    </w:tblStylePr>
    <w:tblStylePr w:type="firstCol">
      <w:rPr>
        <w:b/>
        <w:bCs/>
      </w:rPr>
    </w:tblStylePr>
    <w:tblStylePr w:type="lastCol">
      <w:rPr>
        <w:b/>
        <w:bCs/>
      </w:rPr>
    </w:tblStylePr>
    <w:tblStylePr w:type="band1Vert">
      <w:tblPr/>
      <w:tcPr>
        <w:shd w:val="clear" w:color="auto" w:fill="FEFFB4" w:themeFill="accent6" w:themeFillTint="33"/>
      </w:tcPr>
    </w:tblStylePr>
    <w:tblStylePr w:type="band1Horz">
      <w:tblPr/>
      <w:tcPr>
        <w:shd w:val="clear" w:color="auto" w:fill="FEFFB4" w:themeFill="accent6" w:themeFillTint="33"/>
      </w:tcPr>
    </w:tblStylePr>
  </w:style>
  <w:style w:type="paragraph" w:styleId="Title">
    <w:name w:val="Title"/>
    <w:basedOn w:val="Normal"/>
    <w:next w:val="Normal"/>
    <w:link w:val="TitleChar"/>
    <w:uiPriority w:val="10"/>
    <w:rsid w:val="000F731E"/>
    <w:pPr>
      <w:spacing w:before="10000" w:after="240" w:line="240" w:lineRule="auto"/>
    </w:pPr>
    <w:rPr>
      <w:rFonts w:asciiTheme="majorHAnsi" w:eastAsiaTheme="majorEastAsia" w:hAnsiTheme="majorHAnsi" w:cstheme="majorBidi"/>
      <w:color w:val="003359" w:themeColor="accent2"/>
      <w:spacing w:val="-10"/>
      <w:kern w:val="28"/>
      <w:sz w:val="32"/>
      <w:szCs w:val="32"/>
    </w:rPr>
  </w:style>
  <w:style w:type="character" w:customStyle="1" w:styleId="TitleChar">
    <w:name w:val="Title Char"/>
    <w:basedOn w:val="DefaultParagraphFont"/>
    <w:link w:val="Title"/>
    <w:uiPriority w:val="10"/>
    <w:rsid w:val="000F731E"/>
    <w:rPr>
      <w:rFonts w:asciiTheme="majorHAnsi" w:eastAsiaTheme="majorEastAsia" w:hAnsiTheme="majorHAnsi" w:cstheme="majorBidi"/>
      <w:color w:val="003359" w:themeColor="accent2"/>
      <w:spacing w:val="-10"/>
      <w:kern w:val="28"/>
      <w:sz w:val="32"/>
      <w:szCs w:val="32"/>
    </w:rPr>
  </w:style>
  <w:style w:type="paragraph" w:styleId="ListBullet">
    <w:name w:val="List Bullet"/>
    <w:basedOn w:val="Normal"/>
    <w:link w:val="ListBulletChar"/>
    <w:qFormat/>
    <w:rsid w:val="00A7573E"/>
    <w:pPr>
      <w:numPr>
        <w:numId w:val="58"/>
      </w:numPr>
      <w:spacing w:after="120" w:line="276" w:lineRule="auto"/>
    </w:pPr>
    <w:rPr>
      <w:rFonts w:ascii="Arial" w:eastAsia="Times New Roman" w:hAnsi="Arial" w:cs="Times New Roman"/>
      <w:sz w:val="20"/>
      <w:lang w:val="en-AU" w:eastAsia="en-AU"/>
    </w:rPr>
  </w:style>
  <w:style w:type="character" w:customStyle="1" w:styleId="ListBulletChar">
    <w:name w:val="List Bullet Char"/>
    <w:basedOn w:val="DefaultParagraphFont"/>
    <w:link w:val="ListBullet"/>
    <w:rsid w:val="00A7573E"/>
    <w:rPr>
      <w:rFonts w:ascii="Arial" w:eastAsia="Times New Roman" w:hAnsi="Arial" w:cs="Times New Roman"/>
      <w:sz w:val="20"/>
      <w:lang w:val="en-AU" w:eastAsia="en-AU"/>
    </w:rPr>
  </w:style>
  <w:style w:type="paragraph" w:styleId="NormalWeb">
    <w:name w:val="Normal (Web)"/>
    <w:basedOn w:val="Normal"/>
    <w:uiPriority w:val="99"/>
    <w:unhideWhenUsed/>
    <w:rsid w:val="000F731E"/>
    <w:pPr>
      <w:spacing w:before="100" w:beforeAutospacing="1" w:after="100" w:afterAutospacing="1" w:line="240" w:lineRule="auto"/>
    </w:pPr>
    <w:rPr>
      <w:rFonts w:ascii="Times New Roman" w:eastAsiaTheme="minorEastAsia" w:hAnsi="Times New Roman" w:cs="Times New Roman"/>
      <w:sz w:val="24"/>
      <w:szCs w:val="24"/>
    </w:rPr>
  </w:style>
  <w:style w:type="character" w:styleId="PlaceholderText">
    <w:name w:val="Placeholder Text"/>
    <w:basedOn w:val="DefaultParagraphFont"/>
    <w:uiPriority w:val="99"/>
    <w:semiHidden/>
    <w:rsid w:val="000F731E"/>
    <w:rPr>
      <w:color w:val="808080"/>
    </w:rPr>
  </w:style>
  <w:style w:type="paragraph" w:customStyle="1" w:styleId="source">
    <w:name w:val="source"/>
    <w:basedOn w:val="Caption"/>
    <w:qFormat/>
    <w:rsid w:val="00CF589F"/>
    <w:pPr>
      <w:keepNext w:val="0"/>
      <w:spacing w:before="120" w:after="360"/>
    </w:pPr>
    <w:rPr>
      <w:rFonts w:eastAsia="Times New Roman" w:cstheme="minorHAnsi"/>
      <w:b w:val="0"/>
      <w:i/>
      <w:szCs w:val="22"/>
      <w:lang w:val="en-AU"/>
    </w:rPr>
  </w:style>
  <w:style w:type="paragraph" w:styleId="Subtitle">
    <w:name w:val="Subtitle"/>
    <w:basedOn w:val="Normal"/>
    <w:next w:val="Normal"/>
    <w:link w:val="SubtitleChar"/>
    <w:uiPriority w:val="11"/>
    <w:rsid w:val="000F731E"/>
    <w:pPr>
      <w:numPr>
        <w:ilvl w:val="1"/>
      </w:numPr>
      <w:spacing w:before="240" w:after="480" w:line="240" w:lineRule="auto"/>
    </w:pPr>
    <w:rPr>
      <w:rFonts w:eastAsiaTheme="minorEastAsia"/>
      <w:color w:val="003359" w:themeColor="accent2"/>
      <w:sz w:val="40"/>
    </w:rPr>
  </w:style>
  <w:style w:type="character" w:customStyle="1" w:styleId="SubtitleChar">
    <w:name w:val="Subtitle Char"/>
    <w:basedOn w:val="DefaultParagraphFont"/>
    <w:link w:val="Subtitle"/>
    <w:uiPriority w:val="11"/>
    <w:rsid w:val="000F731E"/>
    <w:rPr>
      <w:rFonts w:eastAsiaTheme="minorEastAsia"/>
      <w:color w:val="003359" w:themeColor="accent2"/>
      <w:sz w:val="40"/>
      <w:szCs w:val="22"/>
      <w:lang w:val="en-PH" w:bidi="ar-SA"/>
    </w:rPr>
  </w:style>
  <w:style w:type="paragraph" w:customStyle="1" w:styleId="TableText">
    <w:name w:val="Table Text"/>
    <w:basedOn w:val="BodyText"/>
    <w:qFormat/>
    <w:rsid w:val="00F047E7"/>
    <w:pPr>
      <w:spacing w:after="0" w:line="240" w:lineRule="auto"/>
    </w:pPr>
    <w:rPr>
      <w:sz w:val="16"/>
    </w:rPr>
  </w:style>
  <w:style w:type="paragraph" w:customStyle="1" w:styleId="TableBullet">
    <w:name w:val="Table Bullet"/>
    <w:basedOn w:val="TableText"/>
    <w:rsid w:val="000F731E"/>
    <w:pPr>
      <w:numPr>
        <w:numId w:val="59"/>
      </w:numPr>
      <w:spacing w:after="60"/>
    </w:pPr>
  </w:style>
  <w:style w:type="table" w:customStyle="1" w:styleId="TableGridLight1">
    <w:name w:val="Table Grid Light1"/>
    <w:basedOn w:val="TableNormal"/>
    <w:uiPriority w:val="40"/>
    <w:rsid w:val="000F731E"/>
    <w:pPr>
      <w:spacing w:after="0" w:line="240" w:lineRule="auto"/>
    </w:pPr>
    <w:rPr>
      <w:lang w:val="en-PH"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uiPriority w:val="39"/>
    <w:unhideWhenUsed/>
    <w:rsid w:val="002F7536"/>
    <w:pPr>
      <w:spacing w:after="100"/>
      <w:ind w:left="851" w:hanging="851"/>
    </w:pPr>
    <w:rPr>
      <w:sz w:val="20"/>
      <w:szCs w:val="28"/>
    </w:rPr>
  </w:style>
  <w:style w:type="paragraph" w:styleId="TableofFigures">
    <w:name w:val="table of figures"/>
    <w:basedOn w:val="Normal"/>
    <w:next w:val="Normal"/>
    <w:uiPriority w:val="99"/>
    <w:unhideWhenUsed/>
    <w:rsid w:val="003A5E7A"/>
    <w:pPr>
      <w:tabs>
        <w:tab w:val="left" w:pos="1100"/>
        <w:tab w:val="right" w:leader="dot" w:pos="9061"/>
      </w:tabs>
      <w:spacing w:after="0"/>
      <w:ind w:left="1134" w:right="1134" w:hanging="1134"/>
    </w:pPr>
    <w:rPr>
      <w:noProof/>
      <w:sz w:val="20"/>
      <w:szCs w:val="28"/>
      <w:lang w:val="en-AU"/>
    </w:rPr>
  </w:style>
  <w:style w:type="character" w:styleId="FollowedHyperlink">
    <w:name w:val="FollowedHyperlink"/>
    <w:basedOn w:val="DefaultParagraphFont"/>
    <w:uiPriority w:val="99"/>
    <w:semiHidden/>
    <w:unhideWhenUsed/>
    <w:rsid w:val="006745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05541">
      <w:bodyDiv w:val="1"/>
      <w:marLeft w:val="0"/>
      <w:marRight w:val="0"/>
      <w:marTop w:val="0"/>
      <w:marBottom w:val="0"/>
      <w:divBdr>
        <w:top w:val="none" w:sz="0" w:space="0" w:color="auto"/>
        <w:left w:val="none" w:sz="0" w:space="0" w:color="auto"/>
        <w:bottom w:val="none" w:sz="0" w:space="0" w:color="auto"/>
        <w:right w:val="none" w:sz="0" w:space="0" w:color="auto"/>
      </w:divBdr>
    </w:div>
    <w:div w:id="173150836">
      <w:bodyDiv w:val="1"/>
      <w:marLeft w:val="0"/>
      <w:marRight w:val="0"/>
      <w:marTop w:val="0"/>
      <w:marBottom w:val="0"/>
      <w:divBdr>
        <w:top w:val="none" w:sz="0" w:space="0" w:color="auto"/>
        <w:left w:val="none" w:sz="0" w:space="0" w:color="auto"/>
        <w:bottom w:val="none" w:sz="0" w:space="0" w:color="auto"/>
        <w:right w:val="none" w:sz="0" w:space="0" w:color="auto"/>
      </w:divBdr>
    </w:div>
    <w:div w:id="198706749">
      <w:bodyDiv w:val="1"/>
      <w:marLeft w:val="0"/>
      <w:marRight w:val="0"/>
      <w:marTop w:val="0"/>
      <w:marBottom w:val="0"/>
      <w:divBdr>
        <w:top w:val="none" w:sz="0" w:space="0" w:color="auto"/>
        <w:left w:val="none" w:sz="0" w:space="0" w:color="auto"/>
        <w:bottom w:val="none" w:sz="0" w:space="0" w:color="auto"/>
        <w:right w:val="none" w:sz="0" w:space="0" w:color="auto"/>
      </w:divBdr>
    </w:div>
    <w:div w:id="221870855">
      <w:bodyDiv w:val="1"/>
      <w:marLeft w:val="0"/>
      <w:marRight w:val="0"/>
      <w:marTop w:val="0"/>
      <w:marBottom w:val="0"/>
      <w:divBdr>
        <w:top w:val="none" w:sz="0" w:space="0" w:color="auto"/>
        <w:left w:val="none" w:sz="0" w:space="0" w:color="auto"/>
        <w:bottom w:val="none" w:sz="0" w:space="0" w:color="auto"/>
        <w:right w:val="none" w:sz="0" w:space="0" w:color="auto"/>
      </w:divBdr>
    </w:div>
    <w:div w:id="227032572">
      <w:bodyDiv w:val="1"/>
      <w:marLeft w:val="0"/>
      <w:marRight w:val="0"/>
      <w:marTop w:val="0"/>
      <w:marBottom w:val="0"/>
      <w:divBdr>
        <w:top w:val="none" w:sz="0" w:space="0" w:color="auto"/>
        <w:left w:val="none" w:sz="0" w:space="0" w:color="auto"/>
        <w:bottom w:val="none" w:sz="0" w:space="0" w:color="auto"/>
        <w:right w:val="none" w:sz="0" w:space="0" w:color="auto"/>
      </w:divBdr>
    </w:div>
    <w:div w:id="654917808">
      <w:bodyDiv w:val="1"/>
      <w:marLeft w:val="0"/>
      <w:marRight w:val="0"/>
      <w:marTop w:val="0"/>
      <w:marBottom w:val="0"/>
      <w:divBdr>
        <w:top w:val="none" w:sz="0" w:space="0" w:color="auto"/>
        <w:left w:val="none" w:sz="0" w:space="0" w:color="auto"/>
        <w:bottom w:val="none" w:sz="0" w:space="0" w:color="auto"/>
        <w:right w:val="none" w:sz="0" w:space="0" w:color="auto"/>
      </w:divBdr>
    </w:div>
    <w:div w:id="720322051">
      <w:bodyDiv w:val="1"/>
      <w:marLeft w:val="0"/>
      <w:marRight w:val="0"/>
      <w:marTop w:val="0"/>
      <w:marBottom w:val="0"/>
      <w:divBdr>
        <w:top w:val="none" w:sz="0" w:space="0" w:color="auto"/>
        <w:left w:val="none" w:sz="0" w:space="0" w:color="auto"/>
        <w:bottom w:val="none" w:sz="0" w:space="0" w:color="auto"/>
        <w:right w:val="none" w:sz="0" w:space="0" w:color="auto"/>
      </w:divBdr>
    </w:div>
    <w:div w:id="1128013058">
      <w:bodyDiv w:val="1"/>
      <w:marLeft w:val="0"/>
      <w:marRight w:val="0"/>
      <w:marTop w:val="0"/>
      <w:marBottom w:val="0"/>
      <w:divBdr>
        <w:top w:val="none" w:sz="0" w:space="0" w:color="auto"/>
        <w:left w:val="none" w:sz="0" w:space="0" w:color="auto"/>
        <w:bottom w:val="none" w:sz="0" w:space="0" w:color="auto"/>
        <w:right w:val="none" w:sz="0" w:space="0" w:color="auto"/>
      </w:divBdr>
    </w:div>
    <w:div w:id="1285843477">
      <w:bodyDiv w:val="1"/>
      <w:marLeft w:val="0"/>
      <w:marRight w:val="0"/>
      <w:marTop w:val="0"/>
      <w:marBottom w:val="0"/>
      <w:divBdr>
        <w:top w:val="none" w:sz="0" w:space="0" w:color="auto"/>
        <w:left w:val="none" w:sz="0" w:space="0" w:color="auto"/>
        <w:bottom w:val="none" w:sz="0" w:space="0" w:color="auto"/>
        <w:right w:val="none" w:sz="0" w:space="0" w:color="auto"/>
      </w:divBdr>
    </w:div>
    <w:div w:id="1380518758">
      <w:bodyDiv w:val="1"/>
      <w:marLeft w:val="0"/>
      <w:marRight w:val="0"/>
      <w:marTop w:val="0"/>
      <w:marBottom w:val="0"/>
      <w:divBdr>
        <w:top w:val="none" w:sz="0" w:space="0" w:color="auto"/>
        <w:left w:val="none" w:sz="0" w:space="0" w:color="auto"/>
        <w:bottom w:val="none" w:sz="0" w:space="0" w:color="auto"/>
        <w:right w:val="none" w:sz="0" w:space="0" w:color="auto"/>
      </w:divBdr>
    </w:div>
    <w:div w:id="1514294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42" Type="http://schemas.openxmlformats.org/officeDocument/2006/relationships/header" Target="header4.xml"/><Relationship Id="rId47" Type="http://schemas.openxmlformats.org/officeDocument/2006/relationships/chart" Target="charts/chart30.xml"/><Relationship Id="rId63" Type="http://schemas.openxmlformats.org/officeDocument/2006/relationships/chart" Target="charts/chart46.xml"/><Relationship Id="rId68"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6.xm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image" Target="media/image2.png"/><Relationship Id="rId53" Type="http://schemas.openxmlformats.org/officeDocument/2006/relationships/chart" Target="charts/chart36.xml"/><Relationship Id="rId58" Type="http://schemas.openxmlformats.org/officeDocument/2006/relationships/chart" Target="charts/chart4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44.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footer" Target="footer4.xml"/><Relationship Id="rId48" Type="http://schemas.openxmlformats.org/officeDocument/2006/relationships/chart" Target="charts/chart31.xml"/><Relationship Id="rId56" Type="http://schemas.openxmlformats.org/officeDocument/2006/relationships/chart" Target="charts/chart39.xml"/><Relationship Id="rId64" Type="http://schemas.openxmlformats.org/officeDocument/2006/relationships/chart" Target="charts/chart47.xml"/><Relationship Id="rId69" Type="http://schemas.openxmlformats.org/officeDocument/2006/relationships/customXml" Target="../customXml/item3.xml"/><Relationship Id="rId8" Type="http://schemas.openxmlformats.org/officeDocument/2006/relationships/header" Target="header1.xml"/><Relationship Id="rId51" Type="http://schemas.openxmlformats.org/officeDocument/2006/relationships/chart" Target="charts/chart3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29.xml"/><Relationship Id="rId59" Type="http://schemas.openxmlformats.org/officeDocument/2006/relationships/chart" Target="charts/chart42.xml"/><Relationship Id="rId67" Type="http://schemas.openxmlformats.org/officeDocument/2006/relationships/theme" Target="theme/theme1.xml"/><Relationship Id="rId20" Type="http://schemas.openxmlformats.org/officeDocument/2006/relationships/chart" Target="charts/chart7.xml"/><Relationship Id="rId41" Type="http://schemas.openxmlformats.org/officeDocument/2006/relationships/chart" Target="charts/chart28.xml"/><Relationship Id="rId54" Type="http://schemas.openxmlformats.org/officeDocument/2006/relationships/chart" Target="charts/chart37.xml"/><Relationship Id="rId62" Type="http://schemas.openxmlformats.org/officeDocument/2006/relationships/chart" Target="charts/chart45.xml"/><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2.xml"/><Relationship Id="rId57" Type="http://schemas.openxmlformats.org/officeDocument/2006/relationships/chart" Target="charts/chart40.xml"/><Relationship Id="rId10" Type="http://schemas.openxmlformats.org/officeDocument/2006/relationships/footer" Target="footer1.xml"/><Relationship Id="rId31" Type="http://schemas.openxmlformats.org/officeDocument/2006/relationships/chart" Target="charts/chart18.xml"/><Relationship Id="rId44" Type="http://schemas.openxmlformats.org/officeDocument/2006/relationships/header" Target="header5.xml"/><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chart" Target="charts/chart4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chart" Target="charts/chart5.xml"/><Relationship Id="rId39" Type="http://schemas.openxmlformats.org/officeDocument/2006/relationships/chart" Target="charts/chart26.xml"/><Relationship Id="rId34" Type="http://schemas.openxmlformats.org/officeDocument/2006/relationships/chart" Target="charts/chart21.xml"/><Relationship Id="rId50" Type="http://schemas.openxmlformats.org/officeDocument/2006/relationships/chart" Target="charts/chart33.xml"/><Relationship Id="rId55" Type="http://schemas.openxmlformats.org/officeDocument/2006/relationships/chart" Target="charts/chart38.xml"/></Relationships>
</file>

<file path=word/_rels/footnotes.xml.rels><?xml version="1.0" encoding="UTF-8" standalone="yes"?>
<Relationships xmlns="http://schemas.openxmlformats.org/package/2006/relationships"><Relationship Id="rId2" Type="http://schemas.openxmlformats.org/officeDocument/2006/relationships/hyperlink" Target="http://www.right-to-education.org/monitoring/content/repetition-rate" TargetMode="External"/><Relationship Id="rId1" Type="http://schemas.openxmlformats.org/officeDocument/2006/relationships/hyperlink" Target="http://www.deped.gov.ph/k-to-12/faq/voucher-progra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Latest\ES%20CSRReconstructed_2015-16_by%20division.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Google\_Live%20Projects\BEAM%20ARMM%20personal%20files\1.%20Analytical%20Work\Access%20and%20Participation\Final%20Report\Feedback%2004052017\transition-rate%20_EStoSS_2012%20to%202015_ARMM.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Google\_Live%20Projects\BEAM%20ARMM%20personal%20files\1.%20Analytical%20Work\Access%20and%20Participation\Final%20Report\Feedback%2004052017\transition-rate%20_EStoSS_2012%20to%202015_ARMM.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Google\_Live%20Projects\BEAM%20ARMM%20personal%20files\1.%20Analytical%20Work\Access%20and%20Participation\Final%20Report\Feedback%2004052017\transition-rate%20_EStoSS_2012%20to%202015_ARMM.xls"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Original%20Analysis\ACCESS%20and%20PARTICIPATION%20DATASETS_Jan17.xlsx" TargetMode="External"/><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Original%20Analysis\ACCESS%20and%20PARTICIPATION%20DATASETS_Jan17.xlsx" TargetMode="External"/><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ACCESS%20and%20PARTICIPATION%20DATASETS_Jan17.xlsx" TargetMode="External"/><Relationship Id="rId2" Type="http://schemas.microsoft.com/office/2011/relationships/chartColorStyle" Target="colors10.xml"/><Relationship Id="rId1" Type="http://schemas.microsoft.com/office/2011/relationships/chartStyle" Target="style10.xml"/></Relationships>
</file>

<file path=word/charts/_rels/chart16.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ACCESS%20and%20PARTICIPATION%20DATASETS_Jan17.xlsx" TargetMode="External"/><Relationship Id="rId2" Type="http://schemas.microsoft.com/office/2011/relationships/chartColorStyle" Target="colors11.xml"/><Relationship Id="rId1" Type="http://schemas.microsoft.com/office/2011/relationships/chartStyle" Target="style11.xml"/></Relationships>
</file>

<file path=word/charts/_rels/chart17.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ACCESS%20and%20PARTICIPATION%20DATASETS_Jan17.xlsx" TargetMode="External"/><Relationship Id="rId2" Type="http://schemas.microsoft.com/office/2011/relationships/chartColorStyle" Target="colors12.xml"/><Relationship Id="rId1" Type="http://schemas.microsoft.com/office/2011/relationships/chartStyle" Target="style12.xml"/></Relationships>
</file>

<file path=word/charts/_rels/chart18.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Original%20Analysis\ACCESS%20and%20PARTICIPATION%20DATASETS_Jan17.xlsx" TargetMode="External"/><Relationship Id="rId2" Type="http://schemas.microsoft.com/office/2011/relationships/chartColorStyle" Target="colors13.xml"/><Relationship Id="rId1" Type="http://schemas.microsoft.com/office/2011/relationships/chartStyle" Target="style13.xml"/></Relationships>
</file>

<file path=word/charts/_rels/chart19.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ACCESS%20and%20PARTICIPATION%20DATASETS_Jan17.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Latest\ES%20CSRReconstructed_2015-16_by%20division.xls"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Original%20Analysis\ACCESS%20and%20PARTICIPATION%20DATASETS_Jan17.xlsx" TargetMode="External"/><Relationship Id="rId2" Type="http://schemas.microsoft.com/office/2011/relationships/chartColorStyle" Target="colors15.xml"/><Relationship Id="rId1" Type="http://schemas.microsoft.com/office/2011/relationships/chartStyle" Target="style15.xml"/></Relationships>
</file>

<file path=word/charts/_rels/chart21.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ACCESS%20and%20PARTICIPATION%20DATASETS_Jan17.xlsx" TargetMode="External"/><Relationship Id="rId2" Type="http://schemas.microsoft.com/office/2011/relationships/chartColorStyle" Target="colors16.xml"/><Relationship Id="rId1" Type="http://schemas.microsoft.com/office/2011/relationships/chartStyle" Target="style16.xml"/></Relationships>
</file>

<file path=word/charts/_rels/chart22.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ACCESS%20and%20PARTICIPATION%20DATASETS_Jan17.xlsx" TargetMode="External"/><Relationship Id="rId2" Type="http://schemas.microsoft.com/office/2011/relationships/chartColorStyle" Target="colors17.xml"/><Relationship Id="rId1" Type="http://schemas.microsoft.com/office/2011/relationships/chartStyle" Target="style17.xml"/></Relationships>
</file>

<file path=word/charts/_rels/chart23.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Original%20Analysis\ACCESS%20and%20PARTICIPATION%20DATASETS_Jan17.xlsx" TargetMode="External"/><Relationship Id="rId2" Type="http://schemas.microsoft.com/office/2011/relationships/chartColorStyle" Target="colors18.xml"/><Relationship Id="rId1" Type="http://schemas.microsoft.com/office/2011/relationships/chartStyle" Target="style18.xml"/></Relationships>
</file>

<file path=word/charts/_rels/chart24.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ACCESS%20and%20PARTICIPATION%20DATASETS_Jan17.xlsx" TargetMode="External"/><Relationship Id="rId2" Type="http://schemas.microsoft.com/office/2011/relationships/chartColorStyle" Target="colors19.xml"/><Relationship Id="rId1" Type="http://schemas.microsoft.com/office/2011/relationships/chartStyle" Target="style19.xml"/></Relationships>
</file>

<file path=word/charts/_rels/chart25.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Original%20Analysis\ACCESS%20and%20PARTICIPATION%20DATASETS_Jan17.xlsx" TargetMode="External"/><Relationship Id="rId2" Type="http://schemas.microsoft.com/office/2011/relationships/chartColorStyle" Target="colors20.xml"/><Relationship Id="rId1" Type="http://schemas.microsoft.com/office/2011/relationships/chartStyle" Target="style20.xml"/></Relationships>
</file>

<file path=word/charts/_rels/chart26.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ACCESS%20and%20PARTICIPATION%20DATASETS_Jan17.xlsx" TargetMode="External"/><Relationship Id="rId2" Type="http://schemas.microsoft.com/office/2011/relationships/chartColorStyle" Target="colors21.xml"/><Relationship Id="rId1" Type="http://schemas.microsoft.com/office/2011/relationships/chartStyle" Target="style21.xml"/></Relationships>
</file>

<file path=word/charts/_rels/chart27.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ACCESS%20and%20PARTICIPATION%20DATASETS_Jan17.xlsx" TargetMode="External"/><Relationship Id="rId2" Type="http://schemas.microsoft.com/office/2011/relationships/chartColorStyle" Target="colors22.xml"/><Relationship Id="rId1" Type="http://schemas.microsoft.com/office/2011/relationships/chartStyle" Target="style22.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3.xml"/><Relationship Id="rId1" Type="http://schemas.microsoft.com/office/2011/relationships/chartStyle" Target="style23.xml"/></Relationships>
</file>

<file path=word/charts/_rels/chart29.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b%20%23%20of%20OSC%20boys%20and%20girls%20enrolled%20in%20Tahderiyyah.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Latest\ES%20CSRReconstructed_2015-16_by%20division.xls"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b%20%23%20of%20OSC%20boys%20and%20girls%20enrolled%20in%20Tahderiyyah.xlsx" TargetMode="External"/><Relationship Id="rId2" Type="http://schemas.microsoft.com/office/2011/relationships/chartColorStyle" Target="colors25.xml"/><Relationship Id="rId1" Type="http://schemas.microsoft.com/office/2011/relationships/chartStyle" Target="style25.xml"/></Relationships>
</file>

<file path=word/charts/_rels/chart31.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a%20%23%20of%20OSC%20boys%20and%20girls%20enrolled%20in%20ADM\1.1.1a%20Summary%202012%20-2017.xlsx" TargetMode="External"/><Relationship Id="rId2" Type="http://schemas.microsoft.com/office/2011/relationships/chartColorStyle" Target="colors26.xml"/><Relationship Id="rId1" Type="http://schemas.microsoft.com/office/2011/relationships/chartStyle" Target="style26.xml"/></Relationships>
</file>

<file path=word/charts/_rels/chart32.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a%20%23%20of%20OSC%20boys%20and%20girls%20enrolled%20in%20ADM\1.1.1a%20Summary%202012%20-2017.xlsx" TargetMode="External"/><Relationship Id="rId2" Type="http://schemas.microsoft.com/office/2011/relationships/chartColorStyle" Target="colors27.xml"/><Relationship Id="rId1" Type="http://schemas.microsoft.com/office/2011/relationships/chartStyle" Target="style27.xml"/></Relationships>
</file>

<file path=word/charts/_rels/chart33.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a%20%23%20of%20OSC%20boys%20and%20girls%20enrolled%20in%20ADM\1.1.1a%20Summary%202012%20-2017.xlsx" TargetMode="External"/><Relationship Id="rId2" Type="http://schemas.microsoft.com/office/2011/relationships/chartColorStyle" Target="colors28.xml"/><Relationship Id="rId1" Type="http://schemas.microsoft.com/office/2011/relationships/chartStyle" Target="style28.xml"/></Relationships>
</file>

<file path=word/charts/_rels/chart34.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a%20%23%20of%20OSC%20boys%20and%20girls%20enrolled%20in%20ADM\1.1.1a%20Summary%202012%20-2017.xlsx" TargetMode="External"/><Relationship Id="rId2" Type="http://schemas.microsoft.com/office/2011/relationships/chartColorStyle" Target="colors29.xml"/><Relationship Id="rId1" Type="http://schemas.microsoft.com/office/2011/relationships/chartStyle" Target="style29.xml"/></Relationships>
</file>

<file path=word/charts/_rels/chart35.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a%20%23%20of%20OSC%20boys%20and%20girls%20enrolled%20in%20ADM\1.1.1a%20Summary%202012%20-2017.xlsx" TargetMode="External"/><Relationship Id="rId2" Type="http://schemas.microsoft.com/office/2011/relationships/chartColorStyle" Target="colors30.xml"/><Relationship Id="rId1" Type="http://schemas.microsoft.com/office/2011/relationships/chartStyle" Target="style30.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amacadatar\Desktop\Reguested%20Data%20for%20BRAC%20Updated.xlsx" TargetMode="External"/><Relationship Id="rId2" Type="http://schemas.microsoft.com/office/2011/relationships/chartColorStyle" Target="colors31.xml"/><Relationship Id="rId1" Type="http://schemas.microsoft.com/office/2011/relationships/chartStyle" Target="style31.xml"/></Relationships>
</file>

<file path=word/charts/_rels/chart37.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c%20%23%20of%20OSC%20boys%20and%20girls%20enrolled%20in%20Madaris.xlsx" TargetMode="External"/><Relationship Id="rId2" Type="http://schemas.microsoft.com/office/2011/relationships/chartColorStyle" Target="colors32.xml"/><Relationship Id="rId1" Type="http://schemas.microsoft.com/office/2011/relationships/chartStyle" Target="style32.xml"/></Relationships>
</file>

<file path=word/charts/_rels/chart38.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c%20%23%20of%20OSC%20boys%20and%20girls%20enrolled%20in%20Madaris.xlsx" TargetMode="External"/><Relationship Id="rId2" Type="http://schemas.microsoft.com/office/2011/relationships/chartColorStyle" Target="colors33.xml"/><Relationship Id="rId1" Type="http://schemas.microsoft.com/office/2011/relationships/chartStyle" Target="style33.xml"/></Relationships>
</file>

<file path=word/charts/_rels/chart39.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c%20%23%20of%20OSC%20boys%20and%20girls%20enrolled%20in%20Madaris.xlsx" TargetMode="External"/><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Latest\ES%20CSRReconstructed_2015-16_by%20division.xls"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c%20%23%20of%20OSC%20boys%20and%20girls%20enrolled%20in%20Madaris.xlsx" TargetMode="External"/><Relationship Id="rId2" Type="http://schemas.microsoft.com/office/2011/relationships/chartColorStyle" Target="colors35.xml"/><Relationship Id="rId1" Type="http://schemas.microsoft.com/office/2011/relationships/chartStyle" Target="style35.xml"/></Relationships>
</file>

<file path=word/charts/_rels/chart41.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c%20%23%20of%20OSC%20boys%20and%20girls%20enrolled%20in%20Madaris.xlsx" TargetMode="External"/><Relationship Id="rId2" Type="http://schemas.microsoft.com/office/2011/relationships/chartColorStyle" Target="colors36.xml"/><Relationship Id="rId1" Type="http://schemas.microsoft.com/office/2011/relationships/chartStyle" Target="style36.xml"/></Relationships>
</file>

<file path=word/charts/_rels/chart42.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c%20%23%20of%20OSC%20boys%20and%20girls%20enrolled%20in%20Madaris.xlsx" TargetMode="External"/><Relationship Id="rId2" Type="http://schemas.microsoft.com/office/2011/relationships/chartColorStyle" Target="colors37.xml"/><Relationship Id="rId1" Type="http://schemas.microsoft.com/office/2011/relationships/chartStyle" Target="style37.xml"/></Relationships>
</file>

<file path=word/charts/_rels/chart43.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c%20%23%20of%20OSC%20boys%20and%20girls%20enrolled%20in%20Madaris.xlsx" TargetMode="External"/><Relationship Id="rId2" Type="http://schemas.microsoft.com/office/2011/relationships/chartColorStyle" Target="colors38.xml"/><Relationship Id="rId1" Type="http://schemas.microsoft.com/office/2011/relationships/chartStyle" Target="style38.xml"/></Relationships>
</file>

<file path=word/charts/_rels/chart44.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c%20%23%20of%20OSC%20boys%20and%20girls%20enrolled%20in%20Madaris.xlsx" TargetMode="External"/><Relationship Id="rId2" Type="http://schemas.microsoft.com/office/2011/relationships/chartColorStyle" Target="colors39.xml"/><Relationship Id="rId1" Type="http://schemas.microsoft.com/office/2011/relationships/chartStyle" Target="style39.xml"/></Relationships>
</file>

<file path=word/charts/_rels/chart4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0.xml"/><Relationship Id="rId1" Type="http://schemas.microsoft.com/office/2011/relationships/chartStyle" Target="style40.xml"/></Relationships>
</file>

<file path=word/charts/_rels/chart46.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1.xml"/><Relationship Id="rId1" Type="http://schemas.microsoft.com/office/2011/relationships/chartStyle" Target="style41.xml"/></Relationships>
</file>

<file path=word/charts/_rels/chart47.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Phase%20II\1.1\1.1.1%20Synthesis.xlsx" TargetMode="External"/><Relationship Id="rId2" Type="http://schemas.microsoft.com/office/2011/relationships/chartColorStyle" Target="colors42.xml"/><Relationship Id="rId1" Type="http://schemas.microsoft.com/office/2011/relationships/chartStyle" Target="style42.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amacadatar\Documents\AMacadatar%20Files\Phase%202\Evaluation%20Studies\Access\Datasets%20for%20Access\IP%20enrolees\IP%20enrolees1.xlsx" TargetMode="External"/><Relationship Id="rId2" Type="http://schemas.microsoft.com/office/2011/relationships/chartColorStyle" Target="colors43.xml"/><Relationship Id="rId1" Type="http://schemas.microsoft.com/office/2011/relationships/chartStyle" Target="style43.xml"/></Relationships>
</file>

<file path=word/charts/_rels/chart5.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Latest\CSRReconstructed%20_SS_by%20division_ARMM%202015-16.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Latest\CSRReconstructed%20_SS_by%20division_ARMM%202015-16.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Google\_Live%20Projects\BEAM%20ARMM%20personal%20files\1.%20Analytical%20Work\Access%20and%20Participation\Data\Latest\CSRReconstructed%20_SS_by%20division_ARMM%202015-16.xls"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C:\Google\_Live%20Projects\BEAM%20ARMM%20personal%20files\1.%20Analytical%20Work\Access%20and%20Participation\Final%20Report\Feedback%2004052017\transition-rate%20_EStoSS_2012%20to%202015_ARMM.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Google\_Live%20Projects\BEAM%20ARMM%20personal%20files\1.%20Analytical%20Work\Access%20and%20Participation\Final%20Report\Feedback%2004052017\transition-rate%20_EStoSS_2012%20to%202015_ARMM.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v>Completion Rate</c:v>
          </c:tx>
          <c:spPr>
            <a:solidFill>
              <a:schemeClr val="accent2"/>
            </a:solidFill>
            <a:ln>
              <a:noFill/>
            </a:ln>
            <a:effectLst/>
          </c:spPr>
          <c:invertIfNegative val="0"/>
          <c:dLbls>
            <c:spPr>
              <a:noFill/>
              <a:ln w="25400">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(CohortSurvReConsHideSchool!$AP$10:$AP$12,CohortSurvReConsHideSchool!$AP$14:$AP$20)</c:f>
              <c:strCache>
                <c:ptCount val="10"/>
                <c:pt idx="0">
                  <c:v>Basilan</c:v>
                </c:pt>
                <c:pt idx="1">
                  <c:v>Lamitan City</c:v>
                </c:pt>
                <c:pt idx="2">
                  <c:v>Lanao del Sur - I</c:v>
                </c:pt>
                <c:pt idx="3">
                  <c:v>Lanao del Sur - II</c:v>
                </c:pt>
                <c:pt idx="4">
                  <c:v>Maguindanao I</c:v>
                </c:pt>
                <c:pt idx="5">
                  <c:v>Maguindanao II</c:v>
                </c:pt>
                <c:pt idx="6">
                  <c:v>Marawi City</c:v>
                </c:pt>
                <c:pt idx="7">
                  <c:v>Sulu</c:v>
                </c:pt>
                <c:pt idx="8">
                  <c:v>Tawi-Tawi</c:v>
                </c:pt>
                <c:pt idx="9">
                  <c:v>ARMM Total</c:v>
                </c:pt>
              </c:strCache>
            </c:strRef>
          </c:cat>
          <c:val>
            <c:numRef>
              <c:f>(CohortSurvReConsHideSchool!$AQ$10:$AQ$12,CohortSurvReConsHideSchool!$AQ$14:$AQ$20)</c:f>
              <c:numCache>
                <c:formatCode>0.0%</c:formatCode>
                <c:ptCount val="10"/>
                <c:pt idx="0">
                  <c:v>0.41379226019676002</c:v>
                </c:pt>
                <c:pt idx="1">
                  <c:v>0.82339888945457995</c:v>
                </c:pt>
                <c:pt idx="2">
                  <c:v>0.42394619507602999</c:v>
                </c:pt>
                <c:pt idx="3">
                  <c:v>0.36784860987844997</c:v>
                </c:pt>
                <c:pt idx="4">
                  <c:v>0.29364766706656997</c:v>
                </c:pt>
                <c:pt idx="5">
                  <c:v>0.47957001984205999</c:v>
                </c:pt>
                <c:pt idx="6">
                  <c:v>0.26247145356041002</c:v>
                </c:pt>
                <c:pt idx="7">
                  <c:v>0.41131647959030998</c:v>
                </c:pt>
                <c:pt idx="8">
                  <c:v>0.51367884311828005</c:v>
                </c:pt>
                <c:pt idx="9">
                  <c:v>0.39880190812686001</c:v>
                </c:pt>
              </c:numCache>
            </c:numRef>
          </c:val>
          <c:extLst>
            <c:ext xmlns:c16="http://schemas.microsoft.com/office/drawing/2014/chart" uri="{C3380CC4-5D6E-409C-BE32-E72D297353CC}">
              <c16:uniqueId val="{00000000-FAAF-4DAE-9906-6293B6719CD8}"/>
            </c:ext>
          </c:extLst>
        </c:ser>
        <c:dLbls>
          <c:showLegendKey val="0"/>
          <c:showVal val="0"/>
          <c:showCatName val="0"/>
          <c:showSerName val="0"/>
          <c:showPercent val="0"/>
          <c:showBubbleSize val="0"/>
        </c:dLbls>
        <c:gapWidth val="219"/>
        <c:overlap val="-27"/>
        <c:axId val="321857000"/>
        <c:axId val="318902224"/>
      </c:barChart>
      <c:catAx>
        <c:axId val="321857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18902224"/>
        <c:crosses val="autoZero"/>
        <c:auto val="1"/>
        <c:lblAlgn val="ctr"/>
        <c:lblOffset val="100"/>
        <c:noMultiLvlLbl val="0"/>
      </c:catAx>
      <c:valAx>
        <c:axId val="3189022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185700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'2015'!$N$9:$N$18</c:f>
              <c:strCache>
                <c:ptCount val="10"/>
                <c:pt idx="0">
                  <c:v>Basilan</c:v>
                </c:pt>
                <c:pt idx="1">
                  <c:v>Lamitan City</c:v>
                </c:pt>
                <c:pt idx="2">
                  <c:v>Lanao del Sur - I</c:v>
                </c:pt>
                <c:pt idx="3">
                  <c:v>Lanao del Sur - II</c:v>
                </c:pt>
                <c:pt idx="4">
                  <c:v>Maguindanao I</c:v>
                </c:pt>
                <c:pt idx="5">
                  <c:v>Maguindanao II</c:v>
                </c:pt>
                <c:pt idx="6">
                  <c:v>Marawi City</c:v>
                </c:pt>
                <c:pt idx="7">
                  <c:v>Sulu</c:v>
                </c:pt>
                <c:pt idx="8">
                  <c:v>Tawi-Tawi</c:v>
                </c:pt>
                <c:pt idx="9">
                  <c:v>ARMM</c:v>
                </c:pt>
              </c:strCache>
            </c:strRef>
          </c:cat>
          <c:val>
            <c:numRef>
              <c:f>'2015'!$Q$9:$Q$18</c:f>
              <c:numCache>
                <c:formatCode>0.0%</c:formatCode>
                <c:ptCount val="10"/>
                <c:pt idx="0">
                  <c:v>0.6093665403356795</c:v>
                </c:pt>
                <c:pt idx="1">
                  <c:v>0.66511897852582702</c:v>
                </c:pt>
                <c:pt idx="2">
                  <c:v>0.80141485598787265</c:v>
                </c:pt>
                <c:pt idx="3">
                  <c:v>1.0225095057034221</c:v>
                </c:pt>
                <c:pt idx="4">
                  <c:v>0.60231291216668259</c:v>
                </c:pt>
                <c:pt idx="5">
                  <c:v>0.59125134456794548</c:v>
                </c:pt>
                <c:pt idx="6">
                  <c:v>0.88852541519879213</c:v>
                </c:pt>
                <c:pt idx="7">
                  <c:v>0.58123210492287802</c:v>
                </c:pt>
                <c:pt idx="8">
                  <c:v>0.69114567753514811</c:v>
                </c:pt>
                <c:pt idx="9">
                  <c:v>0.70323451868047071</c:v>
                </c:pt>
              </c:numCache>
            </c:numRef>
          </c:val>
          <c:extLst>
            <c:ext xmlns:c16="http://schemas.microsoft.com/office/drawing/2014/chart" uri="{C3380CC4-5D6E-409C-BE32-E72D297353CC}">
              <c16:uniqueId val="{00000000-2118-425C-8D64-940CEE486582}"/>
            </c:ext>
          </c:extLst>
        </c:ser>
        <c:dLbls>
          <c:showLegendKey val="0"/>
          <c:showVal val="0"/>
          <c:showCatName val="0"/>
          <c:showSerName val="0"/>
          <c:showPercent val="0"/>
          <c:showBubbleSize val="0"/>
        </c:dLbls>
        <c:gapWidth val="219"/>
        <c:overlap val="-27"/>
        <c:axId val="323476088"/>
        <c:axId val="323476480"/>
      </c:barChart>
      <c:catAx>
        <c:axId val="323476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3476480"/>
        <c:crosses val="autoZero"/>
        <c:auto val="1"/>
        <c:lblAlgn val="ctr"/>
        <c:lblOffset val="100"/>
        <c:noMultiLvlLbl val="0"/>
      </c:catAx>
      <c:valAx>
        <c:axId val="323476480"/>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347608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'2015'!$N$9:$N$18</c:f>
              <c:strCache>
                <c:ptCount val="10"/>
                <c:pt idx="0">
                  <c:v>Basilan</c:v>
                </c:pt>
                <c:pt idx="1">
                  <c:v>Lamitan City</c:v>
                </c:pt>
                <c:pt idx="2">
                  <c:v>Lanao del Sur - I</c:v>
                </c:pt>
                <c:pt idx="3">
                  <c:v>Lanao del Sur - II</c:v>
                </c:pt>
                <c:pt idx="4">
                  <c:v>Maguindanao I</c:v>
                </c:pt>
                <c:pt idx="5">
                  <c:v>Maguindanao II</c:v>
                </c:pt>
                <c:pt idx="6">
                  <c:v>Marawi City</c:v>
                </c:pt>
                <c:pt idx="7">
                  <c:v>Sulu</c:v>
                </c:pt>
                <c:pt idx="8">
                  <c:v>Tawi-Tawi</c:v>
                </c:pt>
                <c:pt idx="9">
                  <c:v>ARMM</c:v>
                </c:pt>
              </c:strCache>
            </c:strRef>
          </c:cat>
          <c:val>
            <c:numRef>
              <c:f>'2015'!$R$9:$R$18</c:f>
              <c:numCache>
                <c:formatCode>0.00</c:formatCode>
                <c:ptCount val="10"/>
                <c:pt idx="0">
                  <c:v>1.0527998184539191</c:v>
                </c:pt>
                <c:pt idx="1">
                  <c:v>0.93880644133043989</c:v>
                </c:pt>
                <c:pt idx="2">
                  <c:v>1.0545069433848326</c:v>
                </c:pt>
                <c:pt idx="3">
                  <c:v>1.095357241419455</c:v>
                </c:pt>
                <c:pt idx="4">
                  <c:v>0.99317255405678029</c:v>
                </c:pt>
                <c:pt idx="5">
                  <c:v>1.0104860581670021</c:v>
                </c:pt>
                <c:pt idx="6">
                  <c:v>1.0787707479188873</c:v>
                </c:pt>
                <c:pt idx="7">
                  <c:v>1.018732260534277</c:v>
                </c:pt>
                <c:pt idx="8">
                  <c:v>1.0367819025430471</c:v>
                </c:pt>
                <c:pt idx="9">
                  <c:v>1.0433930948597929</c:v>
                </c:pt>
              </c:numCache>
            </c:numRef>
          </c:val>
          <c:extLst>
            <c:ext xmlns:c16="http://schemas.microsoft.com/office/drawing/2014/chart" uri="{C3380CC4-5D6E-409C-BE32-E72D297353CC}">
              <c16:uniqueId val="{00000000-8412-49B1-AEFC-2E5E4482CE05}"/>
            </c:ext>
          </c:extLst>
        </c:ser>
        <c:dLbls>
          <c:showLegendKey val="0"/>
          <c:showVal val="0"/>
          <c:showCatName val="0"/>
          <c:showSerName val="0"/>
          <c:showPercent val="0"/>
          <c:showBubbleSize val="0"/>
        </c:dLbls>
        <c:gapWidth val="219"/>
        <c:overlap val="-27"/>
        <c:axId val="323477656"/>
        <c:axId val="323503912"/>
      </c:barChart>
      <c:catAx>
        <c:axId val="323477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3503912"/>
        <c:crosses val="autoZero"/>
        <c:auto val="1"/>
        <c:lblAlgn val="ctr"/>
        <c:lblOffset val="100"/>
        <c:noMultiLvlLbl val="0"/>
      </c:catAx>
      <c:valAx>
        <c:axId val="323503912"/>
        <c:scaling>
          <c:orientation val="minMax"/>
          <c:min val="0.8"/>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347765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'2015'!$X$9</c:f>
              <c:strCache>
                <c:ptCount val="1"/>
                <c:pt idx="0">
                  <c:v>-5.0%</c:v>
                </c:pt>
              </c:strCache>
            </c:strRef>
          </c:tx>
          <c:spPr>
            <a:solidFill>
              <a:schemeClr val="accent2"/>
            </a:solidFill>
            <a:ln>
              <a:noFill/>
            </a:ln>
            <a:effectLst/>
          </c:spPr>
          <c:invertIfNegative val="0"/>
          <c:dLbls>
            <c:dLbl>
              <c:idx val="0"/>
              <c:layout>
                <c:manualLayout>
                  <c:x val="-2.205071664829107E-3"/>
                  <c:y val="0.2116380729486899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411-469D-83EC-D85AE5EA8903}"/>
                </c:ext>
              </c:extLst>
            </c:dLbl>
            <c:dLbl>
              <c:idx val="2"/>
              <c:layout>
                <c:manualLayout>
                  <c:x val="4.410143329658214E-3"/>
                  <c:y val="0.3930236617148297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411-469D-83EC-D85AE5EA8903}"/>
                </c:ext>
              </c:extLst>
            </c:dLbl>
            <c:dLbl>
              <c:idx val="3"/>
              <c:layout>
                <c:manualLayout>
                  <c:x val="-4.410143329658214E-3"/>
                  <c:y val="0.4333310855034808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411-469D-83EC-D85AE5EA8903}"/>
                </c:ext>
              </c:extLst>
            </c:dLbl>
            <c:dLbl>
              <c:idx val="4"/>
              <c:layout>
                <c:manualLayout>
                  <c:x val="-5.0728802229379538E-3"/>
                  <c:y val="0.5225815664729566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411-469D-83EC-D85AE5EA8903}"/>
                </c:ext>
              </c:extLst>
            </c:dLbl>
            <c:dLbl>
              <c:idx val="5"/>
              <c:layout>
                <c:manualLayout>
                  <c:x val="2.205071664829107E-3"/>
                  <c:y val="0.1461849699518039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411-469D-83EC-D85AE5EA8903}"/>
                </c:ext>
              </c:extLst>
            </c:dLbl>
            <c:dLbl>
              <c:idx val="7"/>
              <c:layout>
                <c:manualLayout>
                  <c:x val="-1.6170338740947114E-16"/>
                  <c:y val="0.3076169697931335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411-469D-83EC-D85AE5EA8903}"/>
                </c:ext>
              </c:extLst>
            </c:dLbl>
            <c:dLbl>
              <c:idx val="9"/>
              <c:layout>
                <c:manualLayout>
                  <c:x val="-6.615214994487321E-3"/>
                  <c:y val="0.3476070528967255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411-469D-83EC-D85AE5EA8903}"/>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'2015'!$S$9:$S$18</c:f>
              <c:strCache>
                <c:ptCount val="10"/>
                <c:pt idx="0">
                  <c:v>Basilan</c:v>
                </c:pt>
                <c:pt idx="1">
                  <c:v>Lamitan City</c:v>
                </c:pt>
                <c:pt idx="2">
                  <c:v>Lanao del Sur - I</c:v>
                </c:pt>
                <c:pt idx="3">
                  <c:v>Lanao del Sur - II</c:v>
                </c:pt>
                <c:pt idx="4">
                  <c:v>Maguindanao I</c:v>
                </c:pt>
                <c:pt idx="5">
                  <c:v>Maguindanao II</c:v>
                </c:pt>
                <c:pt idx="6">
                  <c:v>Marawi City</c:v>
                </c:pt>
                <c:pt idx="7">
                  <c:v>Sulu</c:v>
                </c:pt>
                <c:pt idx="8">
                  <c:v>Tawi-Tawi</c:v>
                </c:pt>
                <c:pt idx="9">
                  <c:v>SUBTOTAL :</c:v>
                </c:pt>
              </c:strCache>
            </c:strRef>
          </c:cat>
          <c:val>
            <c:numRef>
              <c:f>'2015'!$X$9:$X$18</c:f>
              <c:numCache>
                <c:formatCode>0.0%</c:formatCode>
                <c:ptCount val="10"/>
                <c:pt idx="0">
                  <c:v>-5.0441415768572861E-2</c:v>
                </c:pt>
                <c:pt idx="1">
                  <c:v>5.6925095086704069E-2</c:v>
                </c:pt>
                <c:pt idx="2">
                  <c:v>-0.12101286891785545</c:v>
                </c:pt>
                <c:pt idx="3">
                  <c:v>-0.14190102838468999</c:v>
                </c:pt>
                <c:pt idx="4">
                  <c:v>-0.1715632013613887</c:v>
                </c:pt>
                <c:pt idx="5">
                  <c:v>-2.7708221507005248E-2</c:v>
                </c:pt>
                <c:pt idx="6">
                  <c:v>4.3114787179468483E-2</c:v>
                </c:pt>
                <c:pt idx="7">
                  <c:v>-8.8387412939451293E-2</c:v>
                </c:pt>
                <c:pt idx="8">
                  <c:v>0.12200789537158574</c:v>
                </c:pt>
                <c:pt idx="9">
                  <c:v>-0.10662092244125654</c:v>
                </c:pt>
              </c:numCache>
            </c:numRef>
          </c:val>
          <c:extLst>
            <c:ext xmlns:c16="http://schemas.microsoft.com/office/drawing/2014/chart" uri="{C3380CC4-5D6E-409C-BE32-E72D297353CC}">
              <c16:uniqueId val="{00000006-B411-469D-83EC-D85AE5EA8903}"/>
            </c:ext>
          </c:extLst>
        </c:ser>
        <c:dLbls>
          <c:showLegendKey val="0"/>
          <c:showVal val="0"/>
          <c:showCatName val="0"/>
          <c:showSerName val="0"/>
          <c:showPercent val="0"/>
          <c:showBubbleSize val="0"/>
        </c:dLbls>
        <c:gapWidth val="219"/>
        <c:overlap val="-27"/>
        <c:axId val="323504696"/>
        <c:axId val="323505088"/>
      </c:barChart>
      <c:catAx>
        <c:axId val="323504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3505088"/>
        <c:crosses val="autoZero"/>
        <c:auto val="1"/>
        <c:lblAlgn val="ctr"/>
        <c:lblOffset val="100"/>
        <c:noMultiLvlLbl val="0"/>
      </c:catAx>
      <c:valAx>
        <c:axId val="323505088"/>
        <c:scaling>
          <c:orientation val="minMax"/>
          <c:max val="0.15000000000000002"/>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350469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E!$X$275</c:f>
              <c:strCache>
                <c:ptCount val="1"/>
                <c:pt idx="0">
                  <c:v>AIR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8.6385002073121761E-2"/>
                  <c:y val="-7.04846140967378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DF7-42DD-A19C-1E4DDAFA01ED}"/>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E!$W$276:$W$281</c:f>
              <c:strCache>
                <c:ptCount val="6"/>
                <c:pt idx="0">
                  <c:v>2010-11</c:v>
                </c:pt>
                <c:pt idx="1">
                  <c:v>2011-12</c:v>
                </c:pt>
                <c:pt idx="2">
                  <c:v>2012-13</c:v>
                </c:pt>
                <c:pt idx="3">
                  <c:v>2013-14</c:v>
                </c:pt>
                <c:pt idx="4">
                  <c:v>2014-15</c:v>
                </c:pt>
                <c:pt idx="5">
                  <c:v>2015-16</c:v>
                </c:pt>
              </c:strCache>
            </c:strRef>
          </c:cat>
          <c:val>
            <c:numRef>
              <c:f>E!$X$276:$X$281</c:f>
              <c:numCache>
                <c:formatCode>0.0%</c:formatCode>
                <c:ptCount val="6"/>
                <c:pt idx="0">
                  <c:v>1.3238759061522003</c:v>
                </c:pt>
                <c:pt idx="1">
                  <c:v>1.3238759061522003</c:v>
                </c:pt>
                <c:pt idx="2">
                  <c:v>0.97812175049763805</c:v>
                </c:pt>
                <c:pt idx="3">
                  <c:v>1.4603197332487803</c:v>
                </c:pt>
                <c:pt idx="4">
                  <c:v>1.2577299827494022</c:v>
                </c:pt>
                <c:pt idx="5">
                  <c:v>1.1020404100726584</c:v>
                </c:pt>
              </c:numCache>
            </c:numRef>
          </c:val>
          <c:smooth val="1"/>
          <c:extLst>
            <c:ext xmlns:c16="http://schemas.microsoft.com/office/drawing/2014/chart" uri="{C3380CC4-5D6E-409C-BE32-E72D297353CC}">
              <c16:uniqueId val="{00000001-FDF7-42DD-A19C-1E4DDAFA01ED}"/>
            </c:ext>
          </c:extLst>
        </c:ser>
        <c:ser>
          <c:idx val="1"/>
          <c:order val="1"/>
          <c:tx>
            <c:strRef>
              <c:f>E!$Y$275</c:f>
              <c:strCache>
                <c:ptCount val="1"/>
                <c:pt idx="0">
                  <c:v>NIR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7.8873262762415533E-2"/>
                  <c:y val="-7.04846140967378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DF7-42DD-A19C-1E4DDAFA01ED}"/>
                </c:ext>
              </c:extLst>
            </c:dLbl>
            <c:dLbl>
              <c:idx val="1"/>
              <c:layout>
                <c:manualLayout>
                  <c:x val="-9.7652611039181117E-2"/>
                  <c:y val="5.28634605725533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DF7-42DD-A19C-1E4DDAFA01ED}"/>
                </c:ext>
              </c:extLst>
            </c:dLbl>
            <c:dLbl>
              <c:idx val="3"/>
              <c:layout>
                <c:manualLayout>
                  <c:x val="-2.2535217932118649E-2"/>
                  <c:y val="-5.28634605725533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DF7-42DD-A19C-1E4DDAFA01ED}"/>
                </c:ext>
              </c:extLst>
            </c:dLbl>
            <c:dLbl>
              <c:idx val="4"/>
              <c:layout>
                <c:manualLayout>
                  <c:x val="-8.6385002073121761E-2"/>
                  <c:y val="6.46108962553429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DF7-42DD-A19C-1E4DDAFA01ED}"/>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E!$W$276:$W$281</c:f>
              <c:strCache>
                <c:ptCount val="6"/>
                <c:pt idx="0">
                  <c:v>2010-11</c:v>
                </c:pt>
                <c:pt idx="1">
                  <c:v>2011-12</c:v>
                </c:pt>
                <c:pt idx="2">
                  <c:v>2012-13</c:v>
                </c:pt>
                <c:pt idx="3">
                  <c:v>2013-14</c:v>
                </c:pt>
                <c:pt idx="4">
                  <c:v>2014-15</c:v>
                </c:pt>
                <c:pt idx="5">
                  <c:v>2015-16</c:v>
                </c:pt>
              </c:strCache>
            </c:strRef>
          </c:cat>
          <c:val>
            <c:numRef>
              <c:f>E!$Y$276:$Y$281</c:f>
              <c:numCache>
                <c:formatCode>0.0%</c:formatCode>
                <c:ptCount val="6"/>
                <c:pt idx="0">
                  <c:v>0.43500621266586487</c:v>
                </c:pt>
                <c:pt idx="1">
                  <c:v>0.43500621266586487</c:v>
                </c:pt>
                <c:pt idx="2">
                  <c:v>0.37689770937936362</c:v>
                </c:pt>
                <c:pt idx="3">
                  <c:v>0.65696693225869141</c:v>
                </c:pt>
                <c:pt idx="4">
                  <c:v>0.60199542001674622</c:v>
                </c:pt>
                <c:pt idx="5">
                  <c:v>0.55226435751965763</c:v>
                </c:pt>
              </c:numCache>
            </c:numRef>
          </c:val>
          <c:smooth val="1"/>
          <c:extLst>
            <c:ext xmlns:c16="http://schemas.microsoft.com/office/drawing/2014/chart" uri="{C3380CC4-5D6E-409C-BE32-E72D297353CC}">
              <c16:uniqueId val="{00000006-FDF7-42DD-A19C-1E4DDAFA01ED}"/>
            </c:ext>
          </c:extLst>
        </c:ser>
        <c:dLbls>
          <c:showLegendKey val="0"/>
          <c:showVal val="0"/>
          <c:showCatName val="0"/>
          <c:showSerName val="0"/>
          <c:showPercent val="0"/>
          <c:showBubbleSize val="0"/>
        </c:dLbls>
        <c:marker val="1"/>
        <c:smooth val="0"/>
        <c:axId val="323505480"/>
        <c:axId val="323505872"/>
      </c:lineChart>
      <c:catAx>
        <c:axId val="323505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3505872"/>
        <c:crosses val="autoZero"/>
        <c:auto val="1"/>
        <c:lblAlgn val="ctr"/>
        <c:lblOffset val="100"/>
        <c:noMultiLvlLbl val="0"/>
      </c:catAx>
      <c:valAx>
        <c:axId val="323505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35054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E!$Z$275</c:f>
              <c:strCache>
                <c:ptCount val="1"/>
                <c:pt idx="0">
                  <c:v>GPI AIR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6111111111111135E-2"/>
                  <c:y val="5.09259259259258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AE1-4B0F-8EFD-0C854D681857}"/>
                </c:ext>
              </c:extLst>
            </c:dLbl>
            <c:dLbl>
              <c:idx val="2"/>
              <c:layout>
                <c:manualLayout>
                  <c:x val="-0.05"/>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AE1-4B0F-8EFD-0C854D681857}"/>
                </c:ext>
              </c:extLst>
            </c:dLbl>
            <c:dLbl>
              <c:idx val="3"/>
              <c:layout>
                <c:manualLayout>
                  <c:x val="-4.7222222222222221E-2"/>
                  <c:y val="-4.62962962962963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AE1-4B0F-8EFD-0C854D681857}"/>
                </c:ext>
              </c:extLst>
            </c:dLbl>
            <c:dLbl>
              <c:idx val="4"/>
              <c:layout>
                <c:manualLayout>
                  <c:x val="-4.4444444444444543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AE1-4B0F-8EFD-0C854D681857}"/>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E!$W$276:$W$281</c:f>
              <c:strCache>
                <c:ptCount val="6"/>
                <c:pt idx="0">
                  <c:v>2010-11</c:v>
                </c:pt>
                <c:pt idx="1">
                  <c:v>2011-12</c:v>
                </c:pt>
                <c:pt idx="2">
                  <c:v>2012-13</c:v>
                </c:pt>
                <c:pt idx="3">
                  <c:v>2013-14</c:v>
                </c:pt>
                <c:pt idx="4">
                  <c:v>2014-15</c:v>
                </c:pt>
                <c:pt idx="5">
                  <c:v>2015-16</c:v>
                </c:pt>
              </c:strCache>
            </c:strRef>
          </c:cat>
          <c:val>
            <c:numRef>
              <c:f>E!$Z$276:$Z$281</c:f>
              <c:numCache>
                <c:formatCode>0.00</c:formatCode>
                <c:ptCount val="6"/>
                <c:pt idx="0">
                  <c:v>1.0839958272581631</c:v>
                </c:pt>
                <c:pt idx="1">
                  <c:v>1.0839958272581631</c:v>
                </c:pt>
                <c:pt idx="2">
                  <c:v>1.0238163253193777</c:v>
                </c:pt>
                <c:pt idx="3">
                  <c:v>1.0372334130220282</c:v>
                </c:pt>
                <c:pt idx="4">
                  <c:v>1.0134066226811507</c:v>
                </c:pt>
                <c:pt idx="5">
                  <c:v>1.0287742021395763</c:v>
                </c:pt>
              </c:numCache>
            </c:numRef>
          </c:val>
          <c:smooth val="1"/>
          <c:extLst>
            <c:ext xmlns:c16="http://schemas.microsoft.com/office/drawing/2014/chart" uri="{C3380CC4-5D6E-409C-BE32-E72D297353CC}">
              <c16:uniqueId val="{00000004-7AE1-4B0F-8EFD-0C854D681857}"/>
            </c:ext>
          </c:extLst>
        </c:ser>
        <c:ser>
          <c:idx val="1"/>
          <c:order val="1"/>
          <c:tx>
            <c:strRef>
              <c:f>E!$AA$275</c:f>
              <c:strCache>
                <c:ptCount val="1"/>
                <c:pt idx="0">
                  <c:v>GPI NIR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3.8888888888888917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AE1-4B0F-8EFD-0C854D681857}"/>
                </c:ext>
              </c:extLst>
            </c:dLbl>
            <c:dLbl>
              <c:idx val="1"/>
              <c:layout>
                <c:manualLayout>
                  <c:x val="-3.888888888888889E-2"/>
                  <c:y val="-5.5555555555555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AE1-4B0F-8EFD-0C854D681857}"/>
                </c:ext>
              </c:extLst>
            </c:dLbl>
            <c:dLbl>
              <c:idx val="2"/>
              <c:layout>
                <c:manualLayout>
                  <c:x val="-4.4444444444444495E-2"/>
                  <c:y val="-5.555555555555553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AE1-4B0F-8EFD-0C854D681857}"/>
                </c:ext>
              </c:extLst>
            </c:dLbl>
            <c:dLbl>
              <c:idx val="3"/>
              <c:layout>
                <c:manualLayout>
                  <c:x val="-4.4444444444444543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AE1-4B0F-8EFD-0C854D681857}"/>
                </c:ext>
              </c:extLst>
            </c:dLbl>
            <c:dLbl>
              <c:idx val="4"/>
              <c:layout>
                <c:manualLayout>
                  <c:x val="-0.05"/>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AE1-4B0F-8EFD-0C854D681857}"/>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E!$W$276:$W$281</c:f>
              <c:strCache>
                <c:ptCount val="6"/>
                <c:pt idx="0">
                  <c:v>2010-11</c:v>
                </c:pt>
                <c:pt idx="1">
                  <c:v>2011-12</c:v>
                </c:pt>
                <c:pt idx="2">
                  <c:v>2012-13</c:v>
                </c:pt>
                <c:pt idx="3">
                  <c:v>2013-14</c:v>
                </c:pt>
                <c:pt idx="4">
                  <c:v>2014-15</c:v>
                </c:pt>
                <c:pt idx="5">
                  <c:v>2015-16</c:v>
                </c:pt>
              </c:strCache>
            </c:strRef>
          </c:cat>
          <c:val>
            <c:numRef>
              <c:f>E!$AA$276:$AA$281</c:f>
              <c:numCache>
                <c:formatCode>0.00</c:formatCode>
                <c:ptCount val="6"/>
                <c:pt idx="0">
                  <c:v>1.1342884064838725</c:v>
                </c:pt>
                <c:pt idx="1">
                  <c:v>1.1342884064838725</c:v>
                </c:pt>
                <c:pt idx="2">
                  <c:v>1.1159676887916572</c:v>
                </c:pt>
                <c:pt idx="3">
                  <c:v>1.1285346031538841</c:v>
                </c:pt>
                <c:pt idx="4">
                  <c:v>1.1427513701043908</c:v>
                </c:pt>
                <c:pt idx="5">
                  <c:v>1.1510453554768025</c:v>
                </c:pt>
              </c:numCache>
            </c:numRef>
          </c:val>
          <c:smooth val="1"/>
          <c:extLst>
            <c:ext xmlns:c16="http://schemas.microsoft.com/office/drawing/2014/chart" uri="{C3380CC4-5D6E-409C-BE32-E72D297353CC}">
              <c16:uniqueId val="{0000000A-7AE1-4B0F-8EFD-0C854D681857}"/>
            </c:ext>
          </c:extLst>
        </c:ser>
        <c:dLbls>
          <c:showLegendKey val="0"/>
          <c:showVal val="0"/>
          <c:showCatName val="0"/>
          <c:showSerName val="0"/>
          <c:showPercent val="0"/>
          <c:showBubbleSize val="0"/>
        </c:dLbls>
        <c:marker val="1"/>
        <c:smooth val="0"/>
        <c:axId val="323508224"/>
        <c:axId val="323508616"/>
      </c:lineChart>
      <c:catAx>
        <c:axId val="32350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3508616"/>
        <c:crosses val="autoZero"/>
        <c:auto val="1"/>
        <c:lblAlgn val="ctr"/>
        <c:lblOffset val="100"/>
        <c:noMultiLvlLbl val="0"/>
      </c:catAx>
      <c:valAx>
        <c:axId val="323508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3508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E!$Y$8</c:f>
              <c:strCache>
                <c:ptCount val="1"/>
                <c:pt idx="0">
                  <c:v>GIR</c:v>
                </c:pt>
              </c:strCache>
            </c:strRef>
          </c:tx>
          <c:spPr>
            <a:solidFill>
              <a:schemeClr val="accent2"/>
            </a:solidFill>
            <a:ln>
              <a:noFill/>
            </a:ln>
            <a:effectLst/>
          </c:spPr>
          <c:invertIfNegative val="0"/>
          <c:cat>
            <c:strRef>
              <c:f>E!$X$9:$X$20</c:f>
              <c:strCache>
                <c:ptCount val="9"/>
                <c:pt idx="0">
                  <c:v>Basilan</c:v>
                </c:pt>
                <c:pt idx="1">
                  <c:v>LAMITAN CITY</c:v>
                </c:pt>
                <c:pt idx="2">
                  <c:v>Lanao del Sur - I</c:v>
                </c:pt>
                <c:pt idx="3">
                  <c:v>Lanao del Sur - 2</c:v>
                </c:pt>
                <c:pt idx="4">
                  <c:v>MAGUINDANAO 1</c:v>
                </c:pt>
                <c:pt idx="5">
                  <c:v>MAGUINDANAO 1</c:v>
                </c:pt>
                <c:pt idx="6">
                  <c:v>MARAWI CITY</c:v>
                </c:pt>
                <c:pt idx="7">
                  <c:v>SULU</c:v>
                </c:pt>
                <c:pt idx="8">
                  <c:v>TAWI TAWI</c:v>
                </c:pt>
              </c:strCache>
              <c:extLst/>
            </c:strRef>
          </c:cat>
          <c:val>
            <c:numRef>
              <c:f>E!$Y$9:$Y$20</c:f>
              <c:numCache>
                <c:formatCode>0.0%</c:formatCode>
                <c:ptCount val="9"/>
                <c:pt idx="0">
                  <c:v>0.85135682462535445</c:v>
                </c:pt>
                <c:pt idx="1">
                  <c:v>1.214025974025974</c:v>
                </c:pt>
                <c:pt idx="2">
                  <c:v>1.8113239532124088</c:v>
                </c:pt>
                <c:pt idx="3">
                  <c:v>1.1990760916935415</c:v>
                </c:pt>
                <c:pt idx="4">
                  <c:v>1.0583588028372066</c:v>
                </c:pt>
                <c:pt idx="5">
                  <c:v>1.1811633915290065</c:v>
                </c:pt>
                <c:pt idx="6">
                  <c:v>1.3808304371684654</c:v>
                </c:pt>
                <c:pt idx="7">
                  <c:v>0.83753515220287134</c:v>
                </c:pt>
                <c:pt idx="8">
                  <c:v>0.93070303917978758</c:v>
                </c:pt>
              </c:numCache>
              <c:extLst/>
            </c:numRef>
          </c:val>
          <c:extLst>
            <c:ext xmlns:c16="http://schemas.microsoft.com/office/drawing/2014/chart" uri="{C3380CC4-5D6E-409C-BE32-E72D297353CC}">
              <c16:uniqueId val="{00000000-9D7C-46A0-AFC4-45D6470EC27E}"/>
            </c:ext>
          </c:extLst>
        </c:ser>
        <c:dLbls>
          <c:showLegendKey val="0"/>
          <c:showVal val="0"/>
          <c:showCatName val="0"/>
          <c:showSerName val="0"/>
          <c:showPercent val="0"/>
          <c:showBubbleSize val="0"/>
        </c:dLbls>
        <c:gapWidth val="219"/>
        <c:axId val="323509400"/>
        <c:axId val="323509792"/>
      </c:barChart>
      <c:lineChart>
        <c:grouping val="standard"/>
        <c:varyColors val="0"/>
        <c:ser>
          <c:idx val="1"/>
          <c:order val="1"/>
          <c:tx>
            <c:strRef>
              <c:f>E!$Z$8</c:f>
              <c:strCache>
                <c:ptCount val="1"/>
                <c:pt idx="0">
                  <c:v>AIR</c:v>
                </c:pt>
              </c:strCache>
            </c:strRef>
          </c:tx>
          <c:spPr>
            <a:ln w="28575" cap="rnd">
              <a:no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E!$X$9:$X$20</c:f>
              <c:strCache>
                <c:ptCount val="9"/>
                <c:pt idx="0">
                  <c:v>Basilan</c:v>
                </c:pt>
                <c:pt idx="1">
                  <c:v>LAMITAN CITY</c:v>
                </c:pt>
                <c:pt idx="2">
                  <c:v>Lanao del Sur - I</c:v>
                </c:pt>
                <c:pt idx="3">
                  <c:v>Lanao del Sur - 2</c:v>
                </c:pt>
                <c:pt idx="4">
                  <c:v>MAGUINDANAO 1</c:v>
                </c:pt>
                <c:pt idx="5">
                  <c:v>MAGUINDANAO 1</c:v>
                </c:pt>
                <c:pt idx="6">
                  <c:v>MARAWI CITY</c:v>
                </c:pt>
                <c:pt idx="7">
                  <c:v>SULU</c:v>
                </c:pt>
                <c:pt idx="8">
                  <c:v>TAWI TAWI</c:v>
                </c:pt>
              </c:strCache>
              <c:extLst/>
            </c:strRef>
          </c:cat>
          <c:val>
            <c:numRef>
              <c:f>E!$Z$9:$Z$20</c:f>
              <c:numCache>
                <c:formatCode>0.0%</c:formatCode>
                <c:ptCount val="9"/>
                <c:pt idx="0">
                  <c:v>0.42405832320777642</c:v>
                </c:pt>
                <c:pt idx="1">
                  <c:v>0.65454545454545454</c:v>
                </c:pt>
                <c:pt idx="2">
                  <c:v>0.90371249364299033</c:v>
                </c:pt>
                <c:pt idx="3">
                  <c:v>0.60542142421337053</c:v>
                </c:pt>
                <c:pt idx="4">
                  <c:v>0.4626607462084078</c:v>
                </c:pt>
                <c:pt idx="5">
                  <c:v>0.55554685665074766</c:v>
                </c:pt>
                <c:pt idx="6">
                  <c:v>0.52954088165355773</c:v>
                </c:pt>
                <c:pt idx="7">
                  <c:v>0.51023730820464752</c:v>
                </c:pt>
                <c:pt idx="8">
                  <c:v>0.4322592456975467</c:v>
                </c:pt>
              </c:numCache>
              <c:extLst/>
            </c:numRef>
          </c:val>
          <c:smooth val="0"/>
          <c:extLst>
            <c:ext xmlns:c16="http://schemas.microsoft.com/office/drawing/2014/chart" uri="{C3380CC4-5D6E-409C-BE32-E72D297353CC}">
              <c16:uniqueId val="{00000001-9D7C-46A0-AFC4-45D6470EC27E}"/>
            </c:ext>
          </c:extLst>
        </c:ser>
        <c:dLbls>
          <c:showLegendKey val="0"/>
          <c:showVal val="0"/>
          <c:showCatName val="0"/>
          <c:showSerName val="0"/>
          <c:showPercent val="0"/>
          <c:showBubbleSize val="0"/>
        </c:dLbls>
        <c:marker val="1"/>
        <c:smooth val="0"/>
        <c:axId val="323509400"/>
        <c:axId val="323509792"/>
      </c:lineChart>
      <c:catAx>
        <c:axId val="323509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3509792"/>
        <c:crosses val="autoZero"/>
        <c:auto val="1"/>
        <c:lblAlgn val="ctr"/>
        <c:lblOffset val="100"/>
        <c:noMultiLvlLbl val="0"/>
      </c:catAx>
      <c:valAx>
        <c:axId val="3235097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35094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E!$AC$8</c:f>
              <c:strCache>
                <c:ptCount val="1"/>
                <c:pt idx="0">
                  <c:v>GPI AIR</c:v>
                </c:pt>
              </c:strCache>
            </c:strRef>
          </c:tx>
          <c:spPr>
            <a:solidFill>
              <a:schemeClr val="accent2">
                <a:shade val="76000"/>
              </a:schemeClr>
            </a:solidFill>
            <a:ln>
              <a:noFill/>
            </a:ln>
            <a:effectLst/>
          </c:spPr>
          <c:invertIfNegative val="0"/>
          <c:cat>
            <c:strRef>
              <c:f>E!$X$9:$X$20</c:f>
              <c:strCache>
                <c:ptCount val="9"/>
                <c:pt idx="0">
                  <c:v>Basilan</c:v>
                </c:pt>
                <c:pt idx="1">
                  <c:v>LAMITAN CITY</c:v>
                </c:pt>
                <c:pt idx="2">
                  <c:v>Lanao del Sur - I</c:v>
                </c:pt>
                <c:pt idx="3">
                  <c:v>Lanao del Sur - 2</c:v>
                </c:pt>
                <c:pt idx="4">
                  <c:v>MAGUINDANAO 1</c:v>
                </c:pt>
                <c:pt idx="5">
                  <c:v>MAGUINDANAO 1</c:v>
                </c:pt>
                <c:pt idx="6">
                  <c:v>MARAWI CITY</c:v>
                </c:pt>
                <c:pt idx="7">
                  <c:v>SULU</c:v>
                </c:pt>
                <c:pt idx="8">
                  <c:v>TAWI TAWI</c:v>
                </c:pt>
              </c:strCache>
              <c:extLst/>
            </c:strRef>
          </c:cat>
          <c:val>
            <c:numRef>
              <c:f>E!$AC$9:$AC$20</c:f>
              <c:numCache>
                <c:formatCode>#,##0.00</c:formatCode>
                <c:ptCount val="9"/>
                <c:pt idx="0">
                  <c:v>0.95296094032401335</c:v>
                </c:pt>
                <c:pt idx="1">
                  <c:v>1.0121101475734062</c:v>
                </c:pt>
                <c:pt idx="2">
                  <c:v>1.1770129014610247</c:v>
                </c:pt>
                <c:pt idx="3">
                  <c:v>1.0826701078858718</c:v>
                </c:pt>
                <c:pt idx="4">
                  <c:v>1.0094400342053476</c:v>
                </c:pt>
                <c:pt idx="5">
                  <c:v>1.0389408242905991</c:v>
                </c:pt>
                <c:pt idx="6">
                  <c:v>1.0420380208061224</c:v>
                </c:pt>
                <c:pt idx="7">
                  <c:v>0.94558640383600667</c:v>
                </c:pt>
                <c:pt idx="8">
                  <c:v>1.0107584982655018</c:v>
                </c:pt>
              </c:numCache>
              <c:extLst/>
            </c:numRef>
          </c:val>
          <c:extLst>
            <c:ext xmlns:c16="http://schemas.microsoft.com/office/drawing/2014/chart" uri="{C3380CC4-5D6E-409C-BE32-E72D297353CC}">
              <c16:uniqueId val="{00000000-4192-47C5-B487-DE9EF6936BD2}"/>
            </c:ext>
          </c:extLst>
        </c:ser>
        <c:dLbls>
          <c:showLegendKey val="0"/>
          <c:showVal val="0"/>
          <c:showCatName val="0"/>
          <c:showSerName val="0"/>
          <c:showPercent val="0"/>
          <c:showBubbleSize val="0"/>
        </c:dLbls>
        <c:gapWidth val="219"/>
        <c:axId val="323510968"/>
        <c:axId val="323511360"/>
      </c:barChart>
      <c:lineChart>
        <c:grouping val="standard"/>
        <c:varyColors val="0"/>
        <c:ser>
          <c:idx val="1"/>
          <c:order val="1"/>
          <c:tx>
            <c:strRef>
              <c:f>E!$AD$8</c:f>
              <c:strCache>
                <c:ptCount val="1"/>
                <c:pt idx="0">
                  <c:v>GPI NIR</c:v>
                </c:pt>
              </c:strCache>
            </c:strRef>
          </c:tx>
          <c:spPr>
            <a:ln w="28575" cap="rnd">
              <a:noFill/>
              <a:round/>
            </a:ln>
            <a:effectLst/>
          </c:spPr>
          <c:marker>
            <c:symbol val="circle"/>
            <c:size val="5"/>
            <c:spPr>
              <a:solidFill>
                <a:schemeClr val="accent2">
                  <a:tint val="77000"/>
                </a:schemeClr>
              </a:solidFill>
              <a:ln w="9525">
                <a:solidFill>
                  <a:schemeClr val="accent2">
                    <a:tint val="77000"/>
                  </a:schemeClr>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E!$X$9:$X$20</c:f>
              <c:strCache>
                <c:ptCount val="9"/>
                <c:pt idx="0">
                  <c:v>Basilan</c:v>
                </c:pt>
                <c:pt idx="1">
                  <c:v>LAMITAN CITY</c:v>
                </c:pt>
                <c:pt idx="2">
                  <c:v>Lanao del Sur - I</c:v>
                </c:pt>
                <c:pt idx="3">
                  <c:v>Lanao del Sur - 2</c:v>
                </c:pt>
                <c:pt idx="4">
                  <c:v>MAGUINDANAO 1</c:v>
                </c:pt>
                <c:pt idx="5">
                  <c:v>MAGUINDANAO 1</c:v>
                </c:pt>
                <c:pt idx="6">
                  <c:v>MARAWI CITY</c:v>
                </c:pt>
                <c:pt idx="7">
                  <c:v>SULU</c:v>
                </c:pt>
                <c:pt idx="8">
                  <c:v>TAWI TAWI</c:v>
                </c:pt>
              </c:strCache>
              <c:extLst/>
            </c:strRef>
          </c:cat>
          <c:val>
            <c:numRef>
              <c:f>E!$AD$9:$AD$20</c:f>
              <c:numCache>
                <c:formatCode>#,##0.00</c:formatCode>
                <c:ptCount val="9"/>
                <c:pt idx="0">
                  <c:v>1.0676888955236614</c:v>
                </c:pt>
                <c:pt idx="1">
                  <c:v>1.1332257826421621</c:v>
                </c:pt>
                <c:pt idx="2">
                  <c:v>1.2309087048717844</c:v>
                </c:pt>
                <c:pt idx="3">
                  <c:v>1.2051921301465516</c:v>
                </c:pt>
                <c:pt idx="4">
                  <c:v>1.2086085586581028</c:v>
                </c:pt>
                <c:pt idx="5">
                  <c:v>1.2343675199386352</c:v>
                </c:pt>
                <c:pt idx="6">
                  <c:v>1.2327102619324142</c:v>
                </c:pt>
                <c:pt idx="7">
                  <c:v>1.0191326091639032</c:v>
                </c:pt>
                <c:pt idx="8">
                  <c:v>1.0758844957401918</c:v>
                </c:pt>
              </c:numCache>
              <c:extLst/>
            </c:numRef>
          </c:val>
          <c:smooth val="0"/>
          <c:extLst>
            <c:ext xmlns:c16="http://schemas.microsoft.com/office/drawing/2014/chart" uri="{C3380CC4-5D6E-409C-BE32-E72D297353CC}">
              <c16:uniqueId val="{00000001-4192-47C5-B487-DE9EF6936BD2}"/>
            </c:ext>
          </c:extLst>
        </c:ser>
        <c:dLbls>
          <c:showLegendKey val="0"/>
          <c:showVal val="0"/>
          <c:showCatName val="0"/>
          <c:showSerName val="0"/>
          <c:showPercent val="0"/>
          <c:showBubbleSize val="0"/>
        </c:dLbls>
        <c:marker val="1"/>
        <c:smooth val="0"/>
        <c:axId val="323510968"/>
        <c:axId val="323511360"/>
      </c:lineChart>
      <c:catAx>
        <c:axId val="323510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3511360"/>
        <c:crosses val="autoZero"/>
        <c:auto val="1"/>
        <c:lblAlgn val="ctr"/>
        <c:lblOffset val="100"/>
        <c:noMultiLvlLbl val="0"/>
      </c:catAx>
      <c:valAx>
        <c:axId val="3235113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3510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E!$AA$8</c:f>
              <c:strCache>
                <c:ptCount val="1"/>
                <c:pt idx="0">
                  <c:v>Change AIR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E!$X$9:$X$20</c:f>
              <c:strCache>
                <c:ptCount val="9"/>
                <c:pt idx="0">
                  <c:v>Basilan</c:v>
                </c:pt>
                <c:pt idx="1">
                  <c:v>LAMITAN CITY</c:v>
                </c:pt>
                <c:pt idx="2">
                  <c:v>Lanao del Sur - I</c:v>
                </c:pt>
                <c:pt idx="3">
                  <c:v>Lanao del Sur - 2</c:v>
                </c:pt>
                <c:pt idx="4">
                  <c:v>MAGUINDANAO 1</c:v>
                </c:pt>
                <c:pt idx="5">
                  <c:v>MAGUINDANAO 1</c:v>
                </c:pt>
                <c:pt idx="6">
                  <c:v>MARAWI CITY</c:v>
                </c:pt>
                <c:pt idx="7">
                  <c:v>SULU</c:v>
                </c:pt>
                <c:pt idx="8">
                  <c:v>TAWI TAWI</c:v>
                </c:pt>
              </c:strCache>
              <c:extLst/>
            </c:strRef>
          </c:cat>
          <c:val>
            <c:numRef>
              <c:f>E!$AA$9:$AA$20</c:f>
              <c:numCache>
                <c:formatCode>0.0%</c:formatCode>
                <c:ptCount val="9"/>
                <c:pt idx="0">
                  <c:v>0.16840351300754774</c:v>
                </c:pt>
                <c:pt idx="1">
                  <c:v>-0.16017581396891734</c:v>
                </c:pt>
                <c:pt idx="2">
                  <c:v>-9.5700417051773012E-2</c:v>
                </c:pt>
                <c:pt idx="3">
                  <c:v>-0.19331777623098678</c:v>
                </c:pt>
                <c:pt idx="4">
                  <c:v>-0.36783891411814618</c:v>
                </c:pt>
                <c:pt idx="5">
                  <c:v>0.40248355853808593</c:v>
                </c:pt>
                <c:pt idx="6">
                  <c:v>-0.78863044383087733</c:v>
                </c:pt>
                <c:pt idx="7">
                  <c:v>-0.10273310413095882</c:v>
                </c:pt>
                <c:pt idx="8">
                  <c:v>-0.31817715765321986</c:v>
                </c:pt>
              </c:numCache>
              <c:extLst/>
            </c:numRef>
          </c:val>
          <c:extLst>
            <c:ext xmlns:c16="http://schemas.microsoft.com/office/drawing/2014/chart" uri="{C3380CC4-5D6E-409C-BE32-E72D297353CC}">
              <c16:uniqueId val="{00000000-9B38-445D-B75A-14F8967D8DA4}"/>
            </c:ext>
          </c:extLst>
        </c:ser>
        <c:dLbls>
          <c:showLegendKey val="0"/>
          <c:showVal val="0"/>
          <c:showCatName val="0"/>
          <c:showSerName val="0"/>
          <c:showPercent val="0"/>
          <c:showBubbleSize val="0"/>
        </c:dLbls>
        <c:gapWidth val="219"/>
        <c:axId val="324467048"/>
        <c:axId val="324467440"/>
      </c:barChart>
      <c:lineChart>
        <c:grouping val="standard"/>
        <c:varyColors val="0"/>
        <c:ser>
          <c:idx val="1"/>
          <c:order val="1"/>
          <c:tx>
            <c:strRef>
              <c:f>E!$AB$8</c:f>
              <c:strCache>
                <c:ptCount val="1"/>
                <c:pt idx="0">
                  <c:v>Change NIR</c:v>
                </c:pt>
              </c:strCache>
            </c:strRef>
          </c:tx>
          <c:spPr>
            <a:ln w="28575" cap="rnd">
              <a:no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E!$X$9:$X$20</c:f>
              <c:strCache>
                <c:ptCount val="9"/>
                <c:pt idx="0">
                  <c:v>Basilan</c:v>
                </c:pt>
                <c:pt idx="1">
                  <c:v>LAMITAN CITY</c:v>
                </c:pt>
                <c:pt idx="2">
                  <c:v>Lanao del Sur - I</c:v>
                </c:pt>
                <c:pt idx="3">
                  <c:v>Lanao del Sur - 2</c:v>
                </c:pt>
                <c:pt idx="4">
                  <c:v>MAGUINDANAO 1</c:v>
                </c:pt>
                <c:pt idx="5">
                  <c:v>MAGUINDANAO 1</c:v>
                </c:pt>
                <c:pt idx="6">
                  <c:v>MARAWI CITY</c:v>
                </c:pt>
                <c:pt idx="7">
                  <c:v>SULU</c:v>
                </c:pt>
                <c:pt idx="8">
                  <c:v>TAWI TAWI</c:v>
                </c:pt>
              </c:strCache>
              <c:extLst/>
            </c:strRef>
          </c:cat>
          <c:val>
            <c:numRef>
              <c:f>E!$AB$9:$AB$20</c:f>
              <c:numCache>
                <c:formatCode>0.0%</c:formatCode>
                <c:ptCount val="9"/>
                <c:pt idx="0">
                  <c:v>0.16426823996492446</c:v>
                </c:pt>
                <c:pt idx="1">
                  <c:v>0.35399202755524595</c:v>
                </c:pt>
                <c:pt idx="2">
                  <c:v>3.6315401691321303E-2</c:v>
                </c:pt>
                <c:pt idx="3">
                  <c:v>-0.10261709779920813</c:v>
                </c:pt>
                <c:pt idx="4">
                  <c:v>9.3891739200606672E-2</c:v>
                </c:pt>
                <c:pt idx="5">
                  <c:v>0.33180770892724043</c:v>
                </c:pt>
                <c:pt idx="6">
                  <c:v>-4.9354581857290358E-2</c:v>
                </c:pt>
                <c:pt idx="7">
                  <c:v>0.12317322474712145</c:v>
                </c:pt>
                <c:pt idx="8">
                  <c:v>0.10079750826773154</c:v>
                </c:pt>
              </c:numCache>
              <c:extLst/>
            </c:numRef>
          </c:val>
          <c:smooth val="0"/>
          <c:extLst>
            <c:ext xmlns:c16="http://schemas.microsoft.com/office/drawing/2014/chart" uri="{C3380CC4-5D6E-409C-BE32-E72D297353CC}">
              <c16:uniqueId val="{00000003-9B38-445D-B75A-14F8967D8DA4}"/>
            </c:ext>
          </c:extLst>
        </c:ser>
        <c:dLbls>
          <c:showLegendKey val="0"/>
          <c:showVal val="0"/>
          <c:showCatName val="0"/>
          <c:showSerName val="0"/>
          <c:showPercent val="0"/>
          <c:showBubbleSize val="0"/>
        </c:dLbls>
        <c:marker val="1"/>
        <c:smooth val="0"/>
        <c:axId val="324467048"/>
        <c:axId val="324467440"/>
      </c:lineChart>
      <c:catAx>
        <c:axId val="324467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467440"/>
        <c:crosses val="autoZero"/>
        <c:auto val="1"/>
        <c:lblAlgn val="ctr"/>
        <c:lblOffset val="100"/>
        <c:noMultiLvlLbl val="0"/>
      </c:catAx>
      <c:valAx>
        <c:axId val="324467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467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586092881608548E-2"/>
          <c:y val="5.0228292442997001E-2"/>
          <c:w val="0.84239160342985087"/>
          <c:h val="0.51794395035050034"/>
        </c:manualLayout>
      </c:layout>
      <c:lineChart>
        <c:grouping val="standard"/>
        <c:varyColors val="0"/>
        <c:ser>
          <c:idx val="0"/>
          <c:order val="0"/>
          <c:tx>
            <c:v>GER</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9672131147540978E-2"/>
                  <c:y val="-8.49421365896309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066-4EB7-B88C-A7A635625CC4}"/>
                </c:ext>
              </c:extLst>
            </c:dLbl>
            <c:dLbl>
              <c:idx val="1"/>
              <c:layout>
                <c:manualLayout>
                  <c:x val="-5.7377049180327905E-2"/>
                  <c:y val="-7.72201241723918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066-4EB7-B88C-A7A635625CC4}"/>
                </c:ext>
              </c:extLst>
            </c:dLbl>
            <c:dLbl>
              <c:idx val="2"/>
              <c:layout>
                <c:manualLayout>
                  <c:x val="-6.5573770491803282E-2"/>
                  <c:y val="-0.1158301862585877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066-4EB7-B88C-A7A635625CC4}"/>
                </c:ext>
              </c:extLst>
            </c:dLbl>
            <c:dLbl>
              <c:idx val="3"/>
              <c:layout>
                <c:manualLayout>
                  <c:x val="-7.377049180327877E-2"/>
                  <c:y val="-5.4054086920674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066-4EB7-B88C-A7A635625CC4}"/>
                </c:ext>
              </c:extLst>
            </c:dLbl>
            <c:dLbl>
              <c:idx val="4"/>
              <c:layout>
                <c:manualLayout>
                  <c:x val="-1.639344262295097E-2"/>
                  <c:y val="-6.94981117551526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066-4EB7-B88C-A7A635625CC4}"/>
                </c:ext>
              </c:extLst>
            </c:dLbl>
            <c:dLbl>
              <c:idx val="5"/>
              <c:layout>
                <c:manualLayout>
                  <c:x val="0"/>
                  <c:y val="-3.08880496689567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066-4EB7-B88C-A7A635625CC4}"/>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F!$A$5:$A$10</c:f>
              <c:strCache>
                <c:ptCount val="6"/>
                <c:pt idx="0">
                  <c:v>2010-2011</c:v>
                </c:pt>
                <c:pt idx="1">
                  <c:v>2011-2012</c:v>
                </c:pt>
                <c:pt idx="2">
                  <c:v>2012-2013</c:v>
                </c:pt>
                <c:pt idx="3">
                  <c:v>2013-2014</c:v>
                </c:pt>
                <c:pt idx="4">
                  <c:v>2014-2015</c:v>
                </c:pt>
                <c:pt idx="5">
                  <c:v>2015-2016</c:v>
                </c:pt>
              </c:strCache>
            </c:strRef>
          </c:cat>
          <c:val>
            <c:numRef>
              <c:f>F!$D$5:$D$10</c:f>
              <c:numCache>
                <c:formatCode>#,##0.00%</c:formatCode>
                <c:ptCount val="6"/>
                <c:pt idx="0">
                  <c:v>0.81911455790084675</c:v>
                </c:pt>
                <c:pt idx="1">
                  <c:v>0.74975108990381301</c:v>
                </c:pt>
                <c:pt idx="2">
                  <c:v>0.66770712093958307</c:v>
                </c:pt>
                <c:pt idx="3">
                  <c:v>1.0610672044661931</c:v>
                </c:pt>
                <c:pt idx="4">
                  <c:v>0.96908819515380173</c:v>
                </c:pt>
                <c:pt idx="5">
                  <c:v>0.88821590748719481</c:v>
                </c:pt>
              </c:numCache>
            </c:numRef>
          </c:val>
          <c:smooth val="1"/>
          <c:extLst>
            <c:ext xmlns:c16="http://schemas.microsoft.com/office/drawing/2014/chart" uri="{C3380CC4-5D6E-409C-BE32-E72D297353CC}">
              <c16:uniqueId val="{00000006-3066-4EB7-B88C-A7A635625CC4}"/>
            </c:ext>
          </c:extLst>
        </c:ser>
        <c:ser>
          <c:idx val="1"/>
          <c:order val="1"/>
          <c:tx>
            <c:v>NER</c:v>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F!$G$5:$G$10</c:f>
              <c:numCache>
                <c:formatCode>#,##0.00%</c:formatCode>
                <c:ptCount val="6"/>
                <c:pt idx="0">
                  <c:v>0.70504265747795725</c:v>
                </c:pt>
                <c:pt idx="1">
                  <c:v>0.64379134612547251</c:v>
                </c:pt>
                <c:pt idx="2">
                  <c:v>0.55500818463032231</c:v>
                </c:pt>
                <c:pt idx="3">
                  <c:v>0.87477392627778572</c:v>
                </c:pt>
                <c:pt idx="4">
                  <c:v>0.75442035948498831</c:v>
                </c:pt>
                <c:pt idx="5">
                  <c:v>0.69636805884159758</c:v>
                </c:pt>
              </c:numCache>
            </c:numRef>
          </c:val>
          <c:smooth val="1"/>
          <c:extLst>
            <c:ext xmlns:c16="http://schemas.microsoft.com/office/drawing/2014/chart" uri="{C3380CC4-5D6E-409C-BE32-E72D297353CC}">
              <c16:uniqueId val="{00000007-3066-4EB7-B88C-A7A635625CC4}"/>
            </c:ext>
          </c:extLst>
        </c:ser>
        <c:dLbls>
          <c:showLegendKey val="0"/>
          <c:showVal val="0"/>
          <c:showCatName val="0"/>
          <c:showSerName val="0"/>
          <c:showPercent val="0"/>
          <c:showBubbleSize val="0"/>
        </c:dLbls>
        <c:marker val="1"/>
        <c:smooth val="0"/>
        <c:axId val="324468224"/>
        <c:axId val="324468616"/>
      </c:lineChart>
      <c:catAx>
        <c:axId val="324468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468616"/>
        <c:crosses val="autoZero"/>
        <c:auto val="1"/>
        <c:lblAlgn val="ctr"/>
        <c:lblOffset val="100"/>
        <c:noMultiLvlLbl val="0"/>
      </c:catAx>
      <c:valAx>
        <c:axId val="324468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468224"/>
        <c:crosses val="autoZero"/>
        <c:crossBetween val="between"/>
      </c:valAx>
      <c:spPr>
        <a:noFill/>
        <a:ln>
          <a:noFill/>
        </a:ln>
        <a:effectLst/>
      </c:spPr>
    </c:plotArea>
    <c:legend>
      <c:legendPos val="r"/>
      <c:layout>
        <c:manualLayout>
          <c:xMode val="edge"/>
          <c:yMode val="edge"/>
          <c:x val="0.3616297555945196"/>
          <c:y val="0.87053723284589435"/>
          <c:w val="0.34279019820111406"/>
          <c:h val="7.648506939737911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0179352580927"/>
          <c:y val="5.0925925925925923E-2"/>
          <c:w val="0.84404265091863517"/>
          <c:h val="0.92587449800031596"/>
        </c:manualLayout>
      </c:layout>
      <c:barChart>
        <c:barDir val="col"/>
        <c:grouping val="clustered"/>
        <c:varyColors val="0"/>
        <c:ser>
          <c:idx val="0"/>
          <c:order val="0"/>
          <c:tx>
            <c:strRef>
              <c:f>F!$L$26</c:f>
              <c:strCache>
                <c:ptCount val="1"/>
                <c:pt idx="0">
                  <c:v>GER</c:v>
                </c:pt>
              </c:strCache>
            </c:strRef>
          </c:tx>
          <c:spPr>
            <a:solidFill>
              <a:schemeClr val="accent2"/>
            </a:solidFill>
            <a:ln>
              <a:noFill/>
            </a:ln>
            <a:effectLst/>
          </c:spPr>
          <c:invertIfNegative val="0"/>
          <c:cat>
            <c:strRef>
              <c:f>F!$K$27:$K$39</c:f>
              <c:strCache>
                <c:ptCount val="10"/>
                <c:pt idx="0">
                  <c:v>ARMM</c:v>
                </c:pt>
                <c:pt idx="1">
                  <c:v>Basilan</c:v>
                </c:pt>
                <c:pt idx="2">
                  <c:v>Lamitan</c:v>
                </c:pt>
                <c:pt idx="3">
                  <c:v>Tawi-Tawi</c:v>
                </c:pt>
                <c:pt idx="4">
                  <c:v>Maguindanao I</c:v>
                </c:pt>
                <c:pt idx="5">
                  <c:v>Maguindanao II</c:v>
                </c:pt>
                <c:pt idx="6">
                  <c:v>Marawi City</c:v>
                </c:pt>
                <c:pt idx="7">
                  <c:v>Lanao del Sur - I</c:v>
                </c:pt>
                <c:pt idx="8">
                  <c:v>Lanao del Sur - II</c:v>
                </c:pt>
                <c:pt idx="9">
                  <c:v>Sulu</c:v>
                </c:pt>
              </c:strCache>
              <c:extLst/>
            </c:strRef>
          </c:cat>
          <c:val>
            <c:numRef>
              <c:f>F!$L$27:$L$39</c:f>
              <c:numCache>
                <c:formatCode>0.0%</c:formatCode>
                <c:ptCount val="10"/>
                <c:pt idx="0">
                  <c:v>0.13846481758338181</c:v>
                </c:pt>
                <c:pt idx="1">
                  <c:v>0.34685693245820487</c:v>
                </c:pt>
                <c:pt idx="2">
                  <c:v>0.32392680527147044</c:v>
                </c:pt>
                <c:pt idx="3">
                  <c:v>-3.4082915483620191E-2</c:v>
                </c:pt>
                <c:pt idx="4">
                  <c:v>-2.0639935841764157E-3</c:v>
                </c:pt>
                <c:pt idx="5">
                  <c:v>0.48647919236513587</c:v>
                </c:pt>
                <c:pt idx="6">
                  <c:v>-0.27200273281695897</c:v>
                </c:pt>
                <c:pt idx="7">
                  <c:v>0.24912187998087498</c:v>
                </c:pt>
                <c:pt idx="8">
                  <c:v>3.7066172847277756E-2</c:v>
                </c:pt>
                <c:pt idx="9">
                  <c:v>0.17708400068815944</c:v>
                </c:pt>
              </c:numCache>
              <c:extLst/>
            </c:numRef>
          </c:val>
          <c:extLst>
            <c:ext xmlns:c16="http://schemas.microsoft.com/office/drawing/2014/chart" uri="{C3380CC4-5D6E-409C-BE32-E72D297353CC}">
              <c16:uniqueId val="{00000000-6DD2-4E68-B0D0-F08B3969BB41}"/>
            </c:ext>
          </c:extLst>
        </c:ser>
        <c:dLbls>
          <c:showLegendKey val="0"/>
          <c:showVal val="0"/>
          <c:showCatName val="0"/>
          <c:showSerName val="0"/>
          <c:showPercent val="0"/>
          <c:showBubbleSize val="0"/>
        </c:dLbls>
        <c:gapWidth val="219"/>
        <c:axId val="324469008"/>
        <c:axId val="324469400"/>
      </c:barChart>
      <c:lineChart>
        <c:grouping val="standard"/>
        <c:varyColors val="0"/>
        <c:ser>
          <c:idx val="1"/>
          <c:order val="1"/>
          <c:tx>
            <c:strRef>
              <c:f>F!$M$26</c:f>
              <c:strCache>
                <c:ptCount val="1"/>
                <c:pt idx="0">
                  <c:v>NER</c:v>
                </c:pt>
              </c:strCache>
            </c:strRef>
          </c:tx>
          <c:spPr>
            <a:ln w="28575" cap="rnd">
              <a:noFill/>
              <a:round/>
            </a:ln>
            <a:effectLst/>
          </c:spPr>
          <c:marker>
            <c:symbol val="circle"/>
            <c:size val="5"/>
            <c:spPr>
              <a:solidFill>
                <a:schemeClr val="accent4"/>
              </a:solidFill>
              <a:ln w="9525">
                <a:solidFill>
                  <a:schemeClr val="accent4"/>
                </a:solidFill>
              </a:ln>
              <a:effectLst/>
            </c:spPr>
          </c:marker>
          <c:dLbls>
            <c:dLbl>
              <c:idx val="3"/>
              <c:layout>
                <c:manualLayout>
                  <c:x val="-6.3119015047879673E-2"/>
                  <c:y val="-0.125"/>
                </c:manualLayout>
              </c:layout>
              <c:tx>
                <c:rich>
                  <a:bodyPr/>
                  <a:lstStyle/>
                  <a:p>
                    <a:r>
                      <a:rPr lang="en-US" sz="700" b="0" i="0" u="none" strike="noStrike" kern="1200" baseline="0">
                        <a:solidFill>
                          <a:sysClr val="windowText" lastClr="000000">
                            <a:lumMod val="75000"/>
                            <a:lumOff val="25000"/>
                          </a:sysClr>
                        </a:solidFill>
                        <a:latin typeface="+mn-lt"/>
                        <a:ea typeface="+mn-ea"/>
                        <a:cs typeface="+mn-cs"/>
                      </a:rPr>
                      <a:t>–2011</a:t>
                    </a:r>
                    <a:endParaRPr lang="en-US"/>
                  </a:p>
                </c:rich>
              </c:tx>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DD2-4E68-B0D0-F08B3969BB41}"/>
                </c:ext>
              </c:extLst>
            </c:dLbl>
            <c:dLbl>
              <c:idx val="4"/>
              <c:layout>
                <c:manualLayout>
                  <c:x val="-5.140902872777018E-2"/>
                  <c:y val="-7.60869565217391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DD2-4E68-B0D0-F08B3969BB41}"/>
                </c:ext>
              </c:extLst>
            </c:dLbl>
            <c:dLbl>
              <c:idx val="6"/>
              <c:layout>
                <c:manualLayout>
                  <c:x val="-6.0383036935704612E-2"/>
                  <c:y val="-0.3695652173913044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DD2-4E68-B0D0-F08B3969BB41}"/>
                </c:ext>
              </c:extLst>
            </c:dLbl>
            <c:dLbl>
              <c:idx val="8"/>
              <c:layout>
                <c:manualLayout>
                  <c:x val="-5.4145006839945282E-2"/>
                  <c:y val="-0.125"/>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DD2-4E68-B0D0-F08B3969BB41}"/>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F!$K$27:$K$39</c:f>
              <c:strCache>
                <c:ptCount val="10"/>
                <c:pt idx="0">
                  <c:v>ARMM</c:v>
                </c:pt>
                <c:pt idx="1">
                  <c:v>Basilan</c:v>
                </c:pt>
                <c:pt idx="2">
                  <c:v>Lamitan</c:v>
                </c:pt>
                <c:pt idx="3">
                  <c:v>Tawi-Tawi</c:v>
                </c:pt>
                <c:pt idx="4">
                  <c:v>Maguindanao I</c:v>
                </c:pt>
                <c:pt idx="5">
                  <c:v>Maguindanao II</c:v>
                </c:pt>
                <c:pt idx="6">
                  <c:v>Marawi City</c:v>
                </c:pt>
                <c:pt idx="7">
                  <c:v>Lanao del Sur - I</c:v>
                </c:pt>
                <c:pt idx="8">
                  <c:v>Lanao del Sur - II</c:v>
                </c:pt>
                <c:pt idx="9">
                  <c:v>Sulu</c:v>
                </c:pt>
              </c:strCache>
              <c:extLst/>
            </c:strRef>
          </c:cat>
          <c:val>
            <c:numRef>
              <c:f>F!$M$27:$M$39</c:f>
              <c:numCache>
                <c:formatCode>0.0%</c:formatCode>
                <c:ptCount val="10"/>
                <c:pt idx="0">
                  <c:v>5.2576712716125074E-2</c:v>
                </c:pt>
                <c:pt idx="1">
                  <c:v>0.20264330479397358</c:v>
                </c:pt>
                <c:pt idx="2">
                  <c:v>0.22921088224016528</c:v>
                </c:pt>
                <c:pt idx="3">
                  <c:v>-0.11378493984365323</c:v>
                </c:pt>
                <c:pt idx="4">
                  <c:v>-4.2238658542305241E-2</c:v>
                </c:pt>
                <c:pt idx="5">
                  <c:v>0.35592223824491254</c:v>
                </c:pt>
                <c:pt idx="6">
                  <c:v>-0.38243879859186425</c:v>
                </c:pt>
                <c:pt idx="7">
                  <c:v>8.4532399709193351E-2</c:v>
                </c:pt>
                <c:pt idx="8">
                  <c:v>-7.2070587539462383E-2</c:v>
                </c:pt>
                <c:pt idx="9">
                  <c:v>0.12708420630728917</c:v>
                </c:pt>
              </c:numCache>
              <c:extLst/>
            </c:numRef>
          </c:val>
          <c:smooth val="0"/>
          <c:extLst>
            <c:ext xmlns:c16="http://schemas.microsoft.com/office/drawing/2014/chart" uri="{C3380CC4-5D6E-409C-BE32-E72D297353CC}">
              <c16:uniqueId val="{00000005-6DD2-4E68-B0D0-F08B3969BB41}"/>
            </c:ext>
          </c:extLst>
        </c:ser>
        <c:dLbls>
          <c:showLegendKey val="0"/>
          <c:showVal val="0"/>
          <c:showCatName val="0"/>
          <c:showSerName val="0"/>
          <c:showPercent val="0"/>
          <c:showBubbleSize val="0"/>
        </c:dLbls>
        <c:marker val="1"/>
        <c:smooth val="0"/>
        <c:axId val="324469008"/>
        <c:axId val="324469400"/>
      </c:lineChart>
      <c:catAx>
        <c:axId val="324469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469400"/>
        <c:crosses val="autoZero"/>
        <c:auto val="1"/>
        <c:lblAlgn val="ctr"/>
        <c:lblOffset val="100"/>
        <c:noMultiLvlLbl val="0"/>
      </c:catAx>
      <c:valAx>
        <c:axId val="324469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469008"/>
        <c:crosses val="autoZero"/>
        <c:crossBetween val="between"/>
      </c:valAx>
      <c:spPr>
        <a:noFill/>
        <a:ln>
          <a:noFill/>
        </a:ln>
        <a:effectLst/>
      </c:spPr>
    </c:plotArea>
    <c:legend>
      <c:legendPos val="b"/>
      <c:layout>
        <c:manualLayout>
          <c:xMode val="edge"/>
          <c:yMode val="edge"/>
          <c:x val="0.45862795275590545"/>
          <c:y val="0.92872178200533806"/>
          <c:w val="0.16607742782152232"/>
          <c:h val="7.1278217994661983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spPr>
            <a:solidFill>
              <a:schemeClr val="accent2"/>
            </a:solidFill>
            <a:ln>
              <a:noFill/>
            </a:ln>
            <a:effectLst/>
          </c:spPr>
          <c:invertIfNegative val="0"/>
          <c:dLbls>
            <c:spPr>
              <a:noFill/>
              <a:ln w="25400">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(CohortSurvReConsHideSchool!$AP$10:$AP$12,CohortSurvReConsHideSchool!$AP$14:$AP$20)</c:f>
              <c:strCache>
                <c:ptCount val="10"/>
                <c:pt idx="0">
                  <c:v>Basilan</c:v>
                </c:pt>
                <c:pt idx="1">
                  <c:v>Lamitan City</c:v>
                </c:pt>
                <c:pt idx="2">
                  <c:v>Lanao del Sur - I</c:v>
                </c:pt>
                <c:pt idx="3">
                  <c:v>Lanao del Sur - II</c:v>
                </c:pt>
                <c:pt idx="4">
                  <c:v>Maguindanao I</c:v>
                </c:pt>
                <c:pt idx="5">
                  <c:v>Maguindanao II</c:v>
                </c:pt>
                <c:pt idx="6">
                  <c:v>Marawi City</c:v>
                </c:pt>
                <c:pt idx="7">
                  <c:v>Sulu</c:v>
                </c:pt>
                <c:pt idx="8">
                  <c:v>Tawi-Tawi</c:v>
                </c:pt>
                <c:pt idx="9">
                  <c:v>ARMM Total</c:v>
                </c:pt>
              </c:strCache>
            </c:strRef>
          </c:cat>
          <c:val>
            <c:numRef>
              <c:f>(CohortSurvReConsHideSchool!$AS$10:$AS$12,CohortSurvReConsHideSchool!$AS$14:$AS$20)</c:f>
              <c:numCache>
                <c:formatCode>0.0%</c:formatCode>
                <c:ptCount val="10"/>
                <c:pt idx="0">
                  <c:v>-0.27319417568234</c:v>
                </c:pt>
                <c:pt idx="1">
                  <c:v>0.44282679600633995</c:v>
                </c:pt>
                <c:pt idx="2">
                  <c:v>0.24502750760405997</c:v>
                </c:pt>
                <c:pt idx="3">
                  <c:v>0.18785932316460996</c:v>
                </c:pt>
                <c:pt idx="4">
                  <c:v>5.1144605401069965E-2</c:v>
                </c:pt>
                <c:pt idx="5">
                  <c:v>0.12520257751086999</c:v>
                </c:pt>
                <c:pt idx="6">
                  <c:v>-2.9738904705049973E-2</c:v>
                </c:pt>
                <c:pt idx="7">
                  <c:v>-1.2708811944001086E-4</c:v>
                </c:pt>
                <c:pt idx="8">
                  <c:v>0.39979513210311002</c:v>
                </c:pt>
                <c:pt idx="9">
                  <c:v>0.15245441574028001</c:v>
                </c:pt>
              </c:numCache>
            </c:numRef>
          </c:val>
          <c:extLst>
            <c:ext xmlns:c16="http://schemas.microsoft.com/office/drawing/2014/chart" uri="{C3380CC4-5D6E-409C-BE32-E72D297353CC}">
              <c16:uniqueId val="{00000000-8243-457B-9C5F-7A92B4334090}"/>
            </c:ext>
          </c:extLst>
        </c:ser>
        <c:dLbls>
          <c:showLegendKey val="0"/>
          <c:showVal val="0"/>
          <c:showCatName val="0"/>
          <c:showSerName val="0"/>
          <c:showPercent val="0"/>
          <c:showBubbleSize val="0"/>
        </c:dLbls>
        <c:gapWidth val="219"/>
        <c:overlap val="-27"/>
        <c:axId val="323292400"/>
        <c:axId val="323292792"/>
      </c:barChart>
      <c:catAx>
        <c:axId val="32329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323292792"/>
        <c:crosses val="autoZero"/>
        <c:auto val="1"/>
        <c:lblAlgn val="ctr"/>
        <c:lblOffset val="100"/>
        <c:noMultiLvlLbl val="0"/>
      </c:catAx>
      <c:valAx>
        <c:axId val="32329279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32329240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700" baseline="0"/>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GPI GER</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5040783034257749E-2"/>
                  <c:y val="0.1124497991967871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879-4911-8F3D-FD981DAA6EEB}"/>
                </c:ext>
              </c:extLst>
            </c:dLbl>
            <c:dLbl>
              <c:idx val="1"/>
              <c:layout>
                <c:manualLayout>
                  <c:x val="-7.1778140293637882E-2"/>
                  <c:y val="9.63855421686747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879-4911-8F3D-FD981DAA6EEB}"/>
                </c:ext>
              </c:extLst>
            </c:dLbl>
            <c:dLbl>
              <c:idx val="2"/>
              <c:layout>
                <c:manualLayout>
                  <c:x val="-6.8515497553018001E-2"/>
                  <c:y val="8.83534136546184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879-4911-8F3D-FD981DAA6EEB}"/>
                </c:ext>
              </c:extLst>
            </c:dLbl>
            <c:dLbl>
              <c:idx val="3"/>
              <c:layout>
                <c:manualLayout>
                  <c:x val="-7.5040783034257874E-2"/>
                  <c:y val="9.63855421686747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879-4911-8F3D-FD981DAA6EEB}"/>
                </c:ext>
              </c:extLst>
            </c:dLbl>
            <c:dLbl>
              <c:idx val="4"/>
              <c:layout>
                <c:manualLayout>
                  <c:x val="-9.4581105778263702E-2"/>
                  <c:y val="5.38661833937424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879-4911-8F3D-FD981DAA6E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F!$A$5:$A$10</c:f>
              <c:strCache>
                <c:ptCount val="6"/>
                <c:pt idx="0">
                  <c:v>2010-2011</c:v>
                </c:pt>
                <c:pt idx="1">
                  <c:v>2011-2012</c:v>
                </c:pt>
                <c:pt idx="2">
                  <c:v>2012-2013</c:v>
                </c:pt>
                <c:pt idx="3">
                  <c:v>2013-2014</c:v>
                </c:pt>
                <c:pt idx="4">
                  <c:v>2014-2015</c:v>
                </c:pt>
                <c:pt idx="5">
                  <c:v>2015-2016</c:v>
                </c:pt>
              </c:strCache>
            </c:strRef>
          </c:cat>
          <c:val>
            <c:numRef>
              <c:f>F!$H$5:$H$10</c:f>
              <c:numCache>
                <c:formatCode>0.00</c:formatCode>
                <c:ptCount val="6"/>
                <c:pt idx="0">
                  <c:v>1.1227012917265999</c:v>
                </c:pt>
                <c:pt idx="1">
                  <c:v>1.1039360534078999</c:v>
                </c:pt>
                <c:pt idx="2">
                  <c:v>1.0944851301388001</c:v>
                </c:pt>
                <c:pt idx="3">
                  <c:v>1.0942638513938101</c:v>
                </c:pt>
                <c:pt idx="4">
                  <c:v>1.07284739517492</c:v>
                </c:pt>
                <c:pt idx="5">
                  <c:v>1.0718849752142601</c:v>
                </c:pt>
              </c:numCache>
            </c:numRef>
          </c:val>
          <c:smooth val="1"/>
          <c:extLst>
            <c:ext xmlns:c16="http://schemas.microsoft.com/office/drawing/2014/chart" uri="{C3380CC4-5D6E-409C-BE32-E72D297353CC}">
              <c16:uniqueId val="{00000005-0879-4911-8F3D-FD981DAA6EEB}"/>
            </c:ext>
          </c:extLst>
        </c:ser>
        <c:ser>
          <c:idx val="1"/>
          <c:order val="1"/>
          <c:tx>
            <c:v>GPI NER</c:v>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1.3050570962479609E-2"/>
                  <c:y val="-8.03212851405622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879-4911-8F3D-FD981DAA6EEB}"/>
                </c:ext>
              </c:extLst>
            </c:dLbl>
            <c:dLbl>
              <c:idx val="1"/>
              <c:layout>
                <c:manualLayout>
                  <c:x val="-4.5606094249064894E-2"/>
                  <c:y val="-5.42486355872182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879-4911-8F3D-FD981DAA6EEB}"/>
                </c:ext>
              </c:extLst>
            </c:dLbl>
            <c:dLbl>
              <c:idx val="2"/>
              <c:layout>
                <c:manualLayout>
                  <c:x val="-6.5146634327975891E-2"/>
                  <c:y val="-5.15077282006415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879-4911-8F3D-FD981DAA6EEB}"/>
                </c:ext>
              </c:extLst>
            </c:dLbl>
            <c:dLbl>
              <c:idx val="3"/>
              <c:layout>
                <c:manualLayout>
                  <c:x val="-5.7545561685483457E-2"/>
                  <c:y val="-5.40574094904803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879-4911-8F3D-FD981DAA6EEB}"/>
                </c:ext>
              </c:extLst>
            </c:dLbl>
            <c:dLbl>
              <c:idx val="4"/>
              <c:layout>
                <c:manualLayout>
                  <c:x val="-4.8939641109298535E-2"/>
                  <c:y val="-8.03212851405622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879-4911-8F3D-FD981DAA6E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F!$I$5:$I$10</c:f>
              <c:numCache>
                <c:formatCode>0.00</c:formatCode>
                <c:ptCount val="6"/>
                <c:pt idx="0">
                  <c:v>1.1198286756332201</c:v>
                </c:pt>
                <c:pt idx="1">
                  <c:v>1.1079498320099801</c:v>
                </c:pt>
                <c:pt idx="2">
                  <c:v>1.09845290203916</c:v>
                </c:pt>
                <c:pt idx="3">
                  <c:v>1.1011360806088899</c:v>
                </c:pt>
                <c:pt idx="4">
                  <c:v>1.09881733849746</c:v>
                </c:pt>
                <c:pt idx="5">
                  <c:v>1.1011327840935301</c:v>
                </c:pt>
              </c:numCache>
            </c:numRef>
          </c:val>
          <c:smooth val="1"/>
          <c:extLst>
            <c:ext xmlns:c16="http://schemas.microsoft.com/office/drawing/2014/chart" uri="{C3380CC4-5D6E-409C-BE32-E72D297353CC}">
              <c16:uniqueId val="{0000000B-0879-4911-8F3D-FD981DAA6EEB}"/>
            </c:ext>
          </c:extLst>
        </c:ser>
        <c:dLbls>
          <c:showLegendKey val="0"/>
          <c:showVal val="0"/>
          <c:showCatName val="0"/>
          <c:showSerName val="0"/>
          <c:showPercent val="0"/>
          <c:showBubbleSize val="0"/>
        </c:dLbls>
        <c:marker val="1"/>
        <c:smooth val="0"/>
        <c:axId val="324470184"/>
        <c:axId val="324470576"/>
      </c:lineChart>
      <c:catAx>
        <c:axId val="324470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470576"/>
        <c:crosses val="autoZero"/>
        <c:auto val="1"/>
        <c:lblAlgn val="ctr"/>
        <c:lblOffset val="100"/>
        <c:noMultiLvlLbl val="0"/>
      </c:catAx>
      <c:valAx>
        <c:axId val="3244705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470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F!$O$11</c:f>
              <c:strCache>
                <c:ptCount val="1"/>
                <c:pt idx="0">
                  <c:v>GPI GER</c:v>
                </c:pt>
              </c:strCache>
            </c:strRef>
          </c:tx>
          <c:spPr>
            <a:solidFill>
              <a:schemeClr val="accent2">
                <a:shade val="76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F!$L$12:$L$24</c:f>
              <c:strCache>
                <c:ptCount val="10"/>
                <c:pt idx="0">
                  <c:v>ARMM</c:v>
                </c:pt>
                <c:pt idx="1">
                  <c:v>Basilan</c:v>
                </c:pt>
                <c:pt idx="2">
                  <c:v>Lamitan</c:v>
                </c:pt>
                <c:pt idx="3">
                  <c:v>Tawi-Tawi</c:v>
                </c:pt>
                <c:pt idx="4">
                  <c:v>Maguindanao I</c:v>
                </c:pt>
                <c:pt idx="5">
                  <c:v>Maguindanao II</c:v>
                </c:pt>
                <c:pt idx="6">
                  <c:v>Marawi City</c:v>
                </c:pt>
                <c:pt idx="7">
                  <c:v>Lanao del Sur - I</c:v>
                </c:pt>
                <c:pt idx="8">
                  <c:v>Lanao del Sur - II</c:v>
                </c:pt>
                <c:pt idx="9">
                  <c:v>Sulu</c:v>
                </c:pt>
              </c:strCache>
              <c:extLst/>
            </c:strRef>
          </c:cat>
          <c:val>
            <c:numRef>
              <c:f>F!$O$12:$O$24</c:f>
              <c:numCache>
                <c:formatCode>0.00</c:formatCode>
                <c:ptCount val="10"/>
                <c:pt idx="0">
                  <c:v>1.0718849752142601</c:v>
                </c:pt>
                <c:pt idx="1">
                  <c:v>1.03293207851194</c:v>
                </c:pt>
                <c:pt idx="2">
                  <c:v>1.00399222254753</c:v>
                </c:pt>
                <c:pt idx="3">
                  <c:v>1.04235504653894</c:v>
                </c:pt>
                <c:pt idx="4">
                  <c:v>1.12958652849245</c:v>
                </c:pt>
                <c:pt idx="5">
                  <c:v>1.0606038443154999</c:v>
                </c:pt>
                <c:pt idx="6">
                  <c:v>1.0896561341070801</c:v>
                </c:pt>
                <c:pt idx="7">
                  <c:v>1.1579981807192701</c:v>
                </c:pt>
                <c:pt idx="8">
                  <c:v>1.1201501446242299</c:v>
                </c:pt>
                <c:pt idx="9">
                  <c:v>0.99916867615754601</c:v>
                </c:pt>
              </c:numCache>
              <c:extLst/>
            </c:numRef>
          </c:val>
          <c:extLst>
            <c:ext xmlns:c16="http://schemas.microsoft.com/office/drawing/2014/chart" uri="{C3380CC4-5D6E-409C-BE32-E72D297353CC}">
              <c16:uniqueId val="{00000000-BE1C-4508-993E-26B8CCA20047}"/>
            </c:ext>
          </c:extLst>
        </c:ser>
        <c:dLbls>
          <c:showLegendKey val="0"/>
          <c:showVal val="0"/>
          <c:showCatName val="0"/>
          <c:showSerName val="0"/>
          <c:showPercent val="0"/>
          <c:showBubbleSize val="0"/>
        </c:dLbls>
        <c:gapWidth val="219"/>
        <c:axId val="324471360"/>
        <c:axId val="324471752"/>
      </c:barChart>
      <c:lineChart>
        <c:grouping val="standard"/>
        <c:varyColors val="0"/>
        <c:ser>
          <c:idx val="1"/>
          <c:order val="1"/>
          <c:tx>
            <c:strRef>
              <c:f>F!$P$11</c:f>
              <c:strCache>
                <c:ptCount val="1"/>
                <c:pt idx="0">
                  <c:v>GPI NER</c:v>
                </c:pt>
              </c:strCache>
            </c:strRef>
          </c:tx>
          <c:spPr>
            <a:ln w="28575" cap="rnd">
              <a:noFill/>
              <a:round/>
            </a:ln>
            <a:effectLst/>
          </c:spPr>
          <c:marker>
            <c:symbol val="circle"/>
            <c:size val="5"/>
            <c:spPr>
              <a:solidFill>
                <a:schemeClr val="accent2">
                  <a:tint val="77000"/>
                </a:schemeClr>
              </a:solidFill>
              <a:ln w="9525">
                <a:solidFill>
                  <a:schemeClr val="accent2">
                    <a:tint val="77000"/>
                  </a:schemeClr>
                </a:solidFill>
              </a:ln>
              <a:effectLst/>
            </c:spPr>
          </c:marker>
          <c:cat>
            <c:strRef>
              <c:f>F!$L$12:$L$24</c:f>
              <c:strCache>
                <c:ptCount val="10"/>
                <c:pt idx="0">
                  <c:v>ARMM</c:v>
                </c:pt>
                <c:pt idx="1">
                  <c:v>Basilan</c:v>
                </c:pt>
                <c:pt idx="2">
                  <c:v>Lamitan</c:v>
                </c:pt>
                <c:pt idx="3">
                  <c:v>Tawi-Tawi</c:v>
                </c:pt>
                <c:pt idx="4">
                  <c:v>Maguindanao I</c:v>
                </c:pt>
                <c:pt idx="5">
                  <c:v>Maguindanao II</c:v>
                </c:pt>
                <c:pt idx="6">
                  <c:v>Marawi City</c:v>
                </c:pt>
                <c:pt idx="7">
                  <c:v>Lanao del Sur - I</c:v>
                </c:pt>
                <c:pt idx="8">
                  <c:v>Lanao del Sur - II</c:v>
                </c:pt>
                <c:pt idx="9">
                  <c:v>Sulu</c:v>
                </c:pt>
              </c:strCache>
              <c:extLst/>
            </c:strRef>
          </c:cat>
          <c:val>
            <c:numRef>
              <c:f>F!$P$12:$P$24</c:f>
              <c:numCache>
                <c:formatCode>0.00</c:formatCode>
                <c:ptCount val="10"/>
                <c:pt idx="0">
                  <c:v>1.1011327840935301</c:v>
                </c:pt>
                <c:pt idx="1">
                  <c:v>1.0710173579625999</c:v>
                </c:pt>
                <c:pt idx="2">
                  <c:v>1.0411088686451999</c:v>
                </c:pt>
                <c:pt idx="3">
                  <c:v>1.0751670901913799</c:v>
                </c:pt>
                <c:pt idx="4">
                  <c:v>1.1458695931121501</c:v>
                </c:pt>
                <c:pt idx="5">
                  <c:v>1.0975628824391599</c:v>
                </c:pt>
                <c:pt idx="6">
                  <c:v>1.1206824460278</c:v>
                </c:pt>
                <c:pt idx="7">
                  <c:v>1.1844017248729299</c:v>
                </c:pt>
                <c:pt idx="8">
                  <c:v>1.1393944732782699</c:v>
                </c:pt>
                <c:pt idx="9">
                  <c:v>1.0191305195363101</c:v>
                </c:pt>
              </c:numCache>
              <c:extLst/>
            </c:numRef>
          </c:val>
          <c:smooth val="0"/>
          <c:extLst>
            <c:ext xmlns:c16="http://schemas.microsoft.com/office/drawing/2014/chart" uri="{C3380CC4-5D6E-409C-BE32-E72D297353CC}">
              <c16:uniqueId val="{00000001-BE1C-4508-993E-26B8CCA20047}"/>
            </c:ext>
          </c:extLst>
        </c:ser>
        <c:dLbls>
          <c:showLegendKey val="0"/>
          <c:showVal val="0"/>
          <c:showCatName val="0"/>
          <c:showSerName val="0"/>
          <c:showPercent val="0"/>
          <c:showBubbleSize val="0"/>
        </c:dLbls>
        <c:marker val="1"/>
        <c:smooth val="0"/>
        <c:axId val="324471360"/>
        <c:axId val="324471752"/>
      </c:lineChart>
      <c:catAx>
        <c:axId val="32447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471752"/>
        <c:crosses val="autoZero"/>
        <c:auto val="1"/>
        <c:lblAlgn val="ctr"/>
        <c:lblOffset val="100"/>
        <c:noMultiLvlLbl val="0"/>
      </c:catAx>
      <c:valAx>
        <c:axId val="324471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471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F!$M$11</c:f>
              <c:strCache>
                <c:ptCount val="1"/>
                <c:pt idx="0">
                  <c:v>GER</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F!$L$12:$L$24</c:f>
              <c:strCache>
                <c:ptCount val="10"/>
                <c:pt idx="0">
                  <c:v>ARMM</c:v>
                </c:pt>
                <c:pt idx="1">
                  <c:v>Basilan</c:v>
                </c:pt>
                <c:pt idx="2">
                  <c:v>Lamitan</c:v>
                </c:pt>
                <c:pt idx="3">
                  <c:v>Tawi-Tawi</c:v>
                </c:pt>
                <c:pt idx="4">
                  <c:v>Maguindanao I</c:v>
                </c:pt>
                <c:pt idx="5">
                  <c:v>Maguindanao II</c:v>
                </c:pt>
                <c:pt idx="6">
                  <c:v>Marawi City</c:v>
                </c:pt>
                <c:pt idx="7">
                  <c:v>Lanao del Sur - I</c:v>
                </c:pt>
                <c:pt idx="8">
                  <c:v>Lanao del Sur - II</c:v>
                </c:pt>
                <c:pt idx="9">
                  <c:v>Sulu</c:v>
                </c:pt>
              </c:strCache>
              <c:extLst/>
            </c:strRef>
          </c:cat>
          <c:val>
            <c:numRef>
              <c:f>F!$M$12:$M$24</c:f>
              <c:numCache>
                <c:formatCode>#,##0.00%</c:formatCode>
                <c:ptCount val="10"/>
                <c:pt idx="0">
                  <c:v>0.88821590748719481</c:v>
                </c:pt>
                <c:pt idx="1">
                  <c:v>0.77546396942721807</c:v>
                </c:pt>
                <c:pt idx="2">
                  <c:v>1.2980769230769231</c:v>
                </c:pt>
                <c:pt idx="3">
                  <c:v>0.80412014467683601</c:v>
                </c:pt>
                <c:pt idx="4">
                  <c:v>0.83823572225726628</c:v>
                </c:pt>
                <c:pt idx="5">
                  <c:v>0.9813734614426719</c:v>
                </c:pt>
                <c:pt idx="6">
                  <c:v>1.1079799361605107</c:v>
                </c:pt>
                <c:pt idx="7">
                  <c:v>1.4366745530232699</c:v>
                </c:pt>
                <c:pt idx="8">
                  <c:v>0.88601614842810517</c:v>
                </c:pt>
                <c:pt idx="9">
                  <c:v>0.77415310785489932</c:v>
                </c:pt>
              </c:numCache>
              <c:extLst/>
            </c:numRef>
          </c:val>
          <c:extLst>
            <c:ext xmlns:c16="http://schemas.microsoft.com/office/drawing/2014/chart" uri="{C3380CC4-5D6E-409C-BE32-E72D297353CC}">
              <c16:uniqueId val="{00000000-34F3-4FAF-AFB2-F12C023C4930}"/>
            </c:ext>
          </c:extLst>
        </c:ser>
        <c:dLbls>
          <c:showLegendKey val="0"/>
          <c:showVal val="0"/>
          <c:showCatName val="0"/>
          <c:showSerName val="0"/>
          <c:showPercent val="0"/>
          <c:showBubbleSize val="0"/>
        </c:dLbls>
        <c:gapWidth val="219"/>
        <c:axId val="324472536"/>
        <c:axId val="324472928"/>
      </c:barChart>
      <c:lineChart>
        <c:grouping val="standard"/>
        <c:varyColors val="0"/>
        <c:ser>
          <c:idx val="1"/>
          <c:order val="1"/>
          <c:tx>
            <c:strRef>
              <c:f>F!$N$11</c:f>
              <c:strCache>
                <c:ptCount val="1"/>
                <c:pt idx="0">
                  <c:v>NER</c:v>
                </c:pt>
              </c:strCache>
            </c:strRef>
          </c:tx>
          <c:spPr>
            <a:ln w="28575" cap="rnd">
              <a:noFill/>
              <a:round/>
            </a:ln>
            <a:effectLst/>
          </c:spPr>
          <c:marker>
            <c:symbol val="circle"/>
            <c:size val="5"/>
            <c:spPr>
              <a:solidFill>
                <a:schemeClr val="accent4"/>
              </a:solidFill>
              <a:ln w="9525">
                <a:solidFill>
                  <a:schemeClr val="accent4"/>
                </a:solidFill>
              </a:ln>
              <a:effectLst/>
            </c:spPr>
          </c:marker>
          <c:cat>
            <c:strRef>
              <c:f>F!$L$12:$L$24</c:f>
              <c:strCache>
                <c:ptCount val="10"/>
                <c:pt idx="0">
                  <c:v>ARMM</c:v>
                </c:pt>
                <c:pt idx="1">
                  <c:v>Basilan</c:v>
                </c:pt>
                <c:pt idx="2">
                  <c:v>Lamitan</c:v>
                </c:pt>
                <c:pt idx="3">
                  <c:v>Tawi-Tawi</c:v>
                </c:pt>
                <c:pt idx="4">
                  <c:v>Maguindanao I</c:v>
                </c:pt>
                <c:pt idx="5">
                  <c:v>Maguindanao II</c:v>
                </c:pt>
                <c:pt idx="6">
                  <c:v>Marawi City</c:v>
                </c:pt>
                <c:pt idx="7">
                  <c:v>Lanao del Sur - I</c:v>
                </c:pt>
                <c:pt idx="8">
                  <c:v>Lanao del Sur - II</c:v>
                </c:pt>
                <c:pt idx="9">
                  <c:v>Sulu</c:v>
                </c:pt>
              </c:strCache>
              <c:extLst/>
            </c:strRef>
          </c:cat>
          <c:val>
            <c:numRef>
              <c:f>F!$N$12:$N$24</c:f>
              <c:numCache>
                <c:formatCode>#,##0.00%</c:formatCode>
                <c:ptCount val="10"/>
                <c:pt idx="0">
                  <c:v>0.69636805884159758</c:v>
                </c:pt>
                <c:pt idx="1">
                  <c:v>0.55838806380008699</c:v>
                </c:pt>
                <c:pt idx="2">
                  <c:v>1.002014652014652</c:v>
                </c:pt>
                <c:pt idx="3">
                  <c:v>0.63487969806573363</c:v>
                </c:pt>
                <c:pt idx="4">
                  <c:v>0.62449415303993405</c:v>
                </c:pt>
                <c:pt idx="5">
                  <c:v>0.75536446932060974</c:v>
                </c:pt>
                <c:pt idx="6">
                  <c:v>0.87733698130414961</c:v>
                </c:pt>
                <c:pt idx="7">
                  <c:v>1.1471354556617053</c:v>
                </c:pt>
                <c:pt idx="8">
                  <c:v>0.72355838057607513</c:v>
                </c:pt>
                <c:pt idx="9">
                  <c:v>0.62511626653006758</c:v>
                </c:pt>
              </c:numCache>
              <c:extLst/>
            </c:numRef>
          </c:val>
          <c:smooth val="0"/>
          <c:extLst>
            <c:ext xmlns:c16="http://schemas.microsoft.com/office/drawing/2014/chart" uri="{C3380CC4-5D6E-409C-BE32-E72D297353CC}">
              <c16:uniqueId val="{00000001-34F3-4FAF-AFB2-F12C023C4930}"/>
            </c:ext>
          </c:extLst>
        </c:ser>
        <c:dLbls>
          <c:showLegendKey val="0"/>
          <c:showVal val="0"/>
          <c:showCatName val="0"/>
          <c:showSerName val="0"/>
          <c:showPercent val="0"/>
          <c:showBubbleSize val="0"/>
        </c:dLbls>
        <c:marker val="1"/>
        <c:smooth val="0"/>
        <c:axId val="324472536"/>
        <c:axId val="324472928"/>
      </c:lineChart>
      <c:catAx>
        <c:axId val="324472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472928"/>
        <c:crosses val="autoZero"/>
        <c:auto val="1"/>
        <c:lblAlgn val="ctr"/>
        <c:lblOffset val="100"/>
        <c:noMultiLvlLbl val="0"/>
      </c:catAx>
      <c:valAx>
        <c:axId val="324472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472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586092881608548E-2"/>
          <c:y val="5.0228292442997001E-2"/>
          <c:w val="0.84239160342985087"/>
          <c:h val="0.51093004901880623"/>
        </c:manualLayout>
      </c:layout>
      <c:lineChart>
        <c:grouping val="standard"/>
        <c:varyColors val="0"/>
        <c:ser>
          <c:idx val="0"/>
          <c:order val="0"/>
          <c:tx>
            <c:v>GER</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9.6033402922755765E-2"/>
                  <c:y val="-6.08108108108108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7D4-48F3-84F9-C1829A5852B1}"/>
                </c:ext>
              </c:extLst>
            </c:dLbl>
            <c:dLbl>
              <c:idx val="1"/>
              <c:layout>
                <c:manualLayout>
                  <c:x val="-6.2630480167014613E-2"/>
                  <c:y val="-7.43243243243243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7D4-48F3-84F9-C1829A5852B1}"/>
                </c:ext>
              </c:extLst>
            </c:dLbl>
            <c:dLbl>
              <c:idx val="2"/>
              <c:layout>
                <c:manualLayout>
                  <c:x val="-8.7682672233820466E-2"/>
                  <c:y val="-8.783783783783784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7D4-48F3-84F9-C1829A5852B1}"/>
                </c:ext>
              </c:extLst>
            </c:dLbl>
            <c:dLbl>
              <c:idx val="3"/>
              <c:layout>
                <c:manualLayout>
                  <c:x val="-4.5929018789144051E-2"/>
                  <c:y val="-6.081081081081082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7D4-48F3-84F9-C1829A5852B1}"/>
                </c:ext>
              </c:extLst>
            </c:dLbl>
            <c:dLbl>
              <c:idx val="4"/>
              <c:layout>
                <c:manualLayout>
                  <c:x val="-5.845511482254697E-2"/>
                  <c:y val="-7.43243243243243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7D4-48F3-84F9-C1829A5852B1}"/>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F!$A$5:$A$10</c:f>
              <c:strCache>
                <c:ptCount val="6"/>
                <c:pt idx="0">
                  <c:v>2010-2011</c:v>
                </c:pt>
                <c:pt idx="1">
                  <c:v>2011-2012</c:v>
                </c:pt>
                <c:pt idx="2">
                  <c:v>2012-2013</c:v>
                </c:pt>
                <c:pt idx="3">
                  <c:v>2013-2014</c:v>
                </c:pt>
                <c:pt idx="4">
                  <c:v>2014-2015</c:v>
                </c:pt>
                <c:pt idx="5">
                  <c:v>2015-2016</c:v>
                </c:pt>
              </c:strCache>
            </c:strRef>
          </c:cat>
          <c:val>
            <c:numRef>
              <c:f>G!$D$5:$D$10</c:f>
              <c:numCache>
                <c:formatCode>#,##0.00%</c:formatCode>
                <c:ptCount val="6"/>
                <c:pt idx="0">
                  <c:v>0.38588611449451887</c:v>
                </c:pt>
                <c:pt idx="1">
                  <c:v>0.36454996939135814</c:v>
                </c:pt>
                <c:pt idx="2">
                  <c:v>0.3858679726230857</c:v>
                </c:pt>
                <c:pt idx="3">
                  <c:v>0.5183084786109361</c:v>
                </c:pt>
                <c:pt idx="4">
                  <c:v>0.46634565586331633</c:v>
                </c:pt>
                <c:pt idx="5">
                  <c:v>0.46453249342951697</c:v>
                </c:pt>
              </c:numCache>
            </c:numRef>
          </c:val>
          <c:smooth val="1"/>
          <c:extLst>
            <c:ext xmlns:c16="http://schemas.microsoft.com/office/drawing/2014/chart" uri="{C3380CC4-5D6E-409C-BE32-E72D297353CC}">
              <c16:uniqueId val="{00000005-C7D4-48F3-84F9-C1829A5852B1}"/>
            </c:ext>
          </c:extLst>
        </c:ser>
        <c:ser>
          <c:idx val="1"/>
          <c:order val="1"/>
          <c:tx>
            <c:v>NER</c:v>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G!$A$5:$A$10</c:f>
              <c:strCache>
                <c:ptCount val="6"/>
                <c:pt idx="0">
                  <c:v>2010-11</c:v>
                </c:pt>
                <c:pt idx="1">
                  <c:v>2011-12</c:v>
                </c:pt>
                <c:pt idx="2">
                  <c:v>2012-13</c:v>
                </c:pt>
                <c:pt idx="3">
                  <c:v>2013-14</c:v>
                </c:pt>
                <c:pt idx="4">
                  <c:v>2014-15</c:v>
                </c:pt>
                <c:pt idx="5">
                  <c:v>2015-16</c:v>
                </c:pt>
              </c:strCache>
            </c:strRef>
          </c:cat>
          <c:val>
            <c:numRef>
              <c:f>G!$G$5:$G$10</c:f>
              <c:numCache>
                <c:formatCode>#,##0.00%</c:formatCode>
                <c:ptCount val="6"/>
                <c:pt idx="0">
                  <c:v>0.2844310074821646</c:v>
                </c:pt>
                <c:pt idx="1">
                  <c:v>0.26063101856784987</c:v>
                </c:pt>
                <c:pt idx="2">
                  <c:v>0.26530718744355014</c:v>
                </c:pt>
                <c:pt idx="3">
                  <c:v>0.35710823518006884</c:v>
                </c:pt>
                <c:pt idx="4" formatCode="0.00%">
                  <c:v>0.28750209152791756</c:v>
                </c:pt>
                <c:pt idx="5">
                  <c:v>0.32434472042365531</c:v>
                </c:pt>
              </c:numCache>
            </c:numRef>
          </c:val>
          <c:smooth val="1"/>
          <c:extLst>
            <c:ext xmlns:c16="http://schemas.microsoft.com/office/drawing/2014/chart" uri="{C3380CC4-5D6E-409C-BE32-E72D297353CC}">
              <c16:uniqueId val="{00000006-C7D4-48F3-84F9-C1829A5852B1}"/>
            </c:ext>
          </c:extLst>
        </c:ser>
        <c:dLbls>
          <c:showLegendKey val="0"/>
          <c:showVal val="0"/>
          <c:showCatName val="0"/>
          <c:showSerName val="0"/>
          <c:showPercent val="0"/>
          <c:showBubbleSize val="0"/>
        </c:dLbls>
        <c:marker val="1"/>
        <c:smooth val="0"/>
        <c:axId val="324473712"/>
        <c:axId val="324474104"/>
      </c:lineChart>
      <c:catAx>
        <c:axId val="32447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474104"/>
        <c:crosses val="autoZero"/>
        <c:auto val="1"/>
        <c:lblAlgn val="ctr"/>
        <c:lblOffset val="100"/>
        <c:noMultiLvlLbl val="0"/>
      </c:catAx>
      <c:valAx>
        <c:axId val="324474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473712"/>
        <c:crosses val="autoZero"/>
        <c:crossBetween val="between"/>
      </c:valAx>
      <c:spPr>
        <a:noFill/>
        <a:ln>
          <a:noFill/>
        </a:ln>
        <a:effectLst/>
      </c:spPr>
    </c:plotArea>
    <c:legend>
      <c:legendPos val="r"/>
      <c:layout>
        <c:manualLayout>
          <c:xMode val="edge"/>
          <c:yMode val="edge"/>
          <c:x val="0.33703949916096548"/>
          <c:y val="0.89361410879110159"/>
          <c:w val="0.40200851942687493"/>
          <c:h val="0.1063858912088983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0179352580927"/>
          <c:y val="5.0925925925925923E-2"/>
          <c:w val="0.84404265091863517"/>
          <c:h val="0.86251652545543744"/>
        </c:manualLayout>
      </c:layout>
      <c:barChart>
        <c:barDir val="col"/>
        <c:grouping val="clustered"/>
        <c:varyColors val="0"/>
        <c:ser>
          <c:idx val="0"/>
          <c:order val="0"/>
          <c:tx>
            <c:strRef>
              <c:f>F!$L$26</c:f>
              <c:strCache>
                <c:ptCount val="1"/>
                <c:pt idx="0">
                  <c:v>GER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F!$K$27:$K$39</c:f>
              <c:strCache>
                <c:ptCount val="10"/>
                <c:pt idx="0">
                  <c:v>ARMM</c:v>
                </c:pt>
                <c:pt idx="1">
                  <c:v>Basilan</c:v>
                </c:pt>
                <c:pt idx="2">
                  <c:v>Lamitan</c:v>
                </c:pt>
                <c:pt idx="3">
                  <c:v>Tawi-Tawi</c:v>
                </c:pt>
                <c:pt idx="4">
                  <c:v>Maguindanao I</c:v>
                </c:pt>
                <c:pt idx="5">
                  <c:v>Maguindanao II</c:v>
                </c:pt>
                <c:pt idx="6">
                  <c:v>Marawi City</c:v>
                </c:pt>
                <c:pt idx="7">
                  <c:v>Lanao del Sur - I</c:v>
                </c:pt>
                <c:pt idx="8">
                  <c:v>Lanao del Sur - II</c:v>
                </c:pt>
                <c:pt idx="9">
                  <c:v>Sulu</c:v>
                </c:pt>
              </c:strCache>
              <c:extLst/>
            </c:strRef>
          </c:cat>
          <c:val>
            <c:numRef>
              <c:f>G!$L$27:$L$39</c:f>
              <c:numCache>
                <c:formatCode>0.0%</c:formatCode>
                <c:ptCount val="10"/>
                <c:pt idx="0">
                  <c:v>9.9982524038158826E-2</c:v>
                </c:pt>
                <c:pt idx="1">
                  <c:v>8.9596990962219847E-2</c:v>
                </c:pt>
                <c:pt idx="2">
                  <c:v>0.24618342417196998</c:v>
                </c:pt>
                <c:pt idx="3">
                  <c:v>8.2365713637227056E-2</c:v>
                </c:pt>
                <c:pt idx="4">
                  <c:v>3.2138268581733631E-2</c:v>
                </c:pt>
                <c:pt idx="5">
                  <c:v>0.19614343065097681</c:v>
                </c:pt>
                <c:pt idx="6">
                  <c:v>0.66243078864068372</c:v>
                </c:pt>
                <c:pt idx="7">
                  <c:v>0.2268760092836547</c:v>
                </c:pt>
                <c:pt idx="8">
                  <c:v>-0.11506917501164116</c:v>
                </c:pt>
                <c:pt idx="9">
                  <c:v>0.11705173603792041</c:v>
                </c:pt>
              </c:numCache>
              <c:extLst/>
            </c:numRef>
          </c:val>
          <c:extLst>
            <c:ext xmlns:c16="http://schemas.microsoft.com/office/drawing/2014/chart" uri="{C3380CC4-5D6E-409C-BE32-E72D297353CC}">
              <c16:uniqueId val="{00000000-C76E-47A8-AB3B-CBF0B63D85A9}"/>
            </c:ext>
          </c:extLst>
        </c:ser>
        <c:dLbls>
          <c:showLegendKey val="0"/>
          <c:showVal val="1"/>
          <c:showCatName val="0"/>
          <c:showSerName val="0"/>
          <c:showPercent val="0"/>
          <c:showBubbleSize val="0"/>
        </c:dLbls>
        <c:gapWidth val="219"/>
        <c:axId val="324767576"/>
        <c:axId val="324767968"/>
      </c:barChart>
      <c:lineChart>
        <c:grouping val="standard"/>
        <c:varyColors val="0"/>
        <c:ser>
          <c:idx val="1"/>
          <c:order val="1"/>
          <c:tx>
            <c:strRef>
              <c:f>F!$M$26</c:f>
              <c:strCache>
                <c:ptCount val="1"/>
                <c:pt idx="0">
                  <c:v>NER</c:v>
                </c:pt>
              </c:strCache>
            </c:strRef>
          </c:tx>
          <c:spPr>
            <a:ln w="28575" cap="rnd">
              <a:no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F!$K$27:$K$39</c:f>
              <c:strCache>
                <c:ptCount val="10"/>
                <c:pt idx="0">
                  <c:v>ARMM</c:v>
                </c:pt>
                <c:pt idx="1">
                  <c:v>Basilan</c:v>
                </c:pt>
                <c:pt idx="2">
                  <c:v>Lamitan</c:v>
                </c:pt>
                <c:pt idx="3">
                  <c:v>Tawi-Tawi</c:v>
                </c:pt>
                <c:pt idx="4">
                  <c:v>Maguindanao I</c:v>
                </c:pt>
                <c:pt idx="5">
                  <c:v>Maguindanao II</c:v>
                </c:pt>
                <c:pt idx="6">
                  <c:v>Marawi City</c:v>
                </c:pt>
                <c:pt idx="7">
                  <c:v>Lanao del Sur - I</c:v>
                </c:pt>
                <c:pt idx="8">
                  <c:v>Lanao del Sur - II</c:v>
                </c:pt>
                <c:pt idx="9">
                  <c:v>Sulu</c:v>
                </c:pt>
              </c:strCache>
              <c:extLst/>
            </c:strRef>
          </c:cat>
          <c:val>
            <c:numRef>
              <c:f>G!$M$27:$M$39</c:f>
              <c:numCache>
                <c:formatCode>0.0%</c:formatCode>
                <c:ptCount val="10"/>
                <c:pt idx="0">
                  <c:v>6.3713701855805438E-2</c:v>
                </c:pt>
                <c:pt idx="1">
                  <c:v>5.965519971241813E-2</c:v>
                </c:pt>
                <c:pt idx="2">
                  <c:v>0.20553650514765442</c:v>
                </c:pt>
                <c:pt idx="3">
                  <c:v>7.0130130185275585E-2</c:v>
                </c:pt>
                <c:pt idx="4">
                  <c:v>1.5984774909706345E-2</c:v>
                </c:pt>
                <c:pt idx="5">
                  <c:v>0.1519474130494228</c:v>
                </c:pt>
                <c:pt idx="6">
                  <c:v>0.54873778043953925</c:v>
                </c:pt>
                <c:pt idx="7">
                  <c:v>7.0319111623336705E-2</c:v>
                </c:pt>
                <c:pt idx="8">
                  <c:v>-0.17562588002375912</c:v>
                </c:pt>
                <c:pt idx="9">
                  <c:v>9.1948749031647181E-2</c:v>
                </c:pt>
              </c:numCache>
              <c:extLst/>
            </c:numRef>
          </c:val>
          <c:smooth val="0"/>
          <c:extLst>
            <c:ext xmlns:c16="http://schemas.microsoft.com/office/drawing/2014/chart" uri="{C3380CC4-5D6E-409C-BE32-E72D297353CC}">
              <c16:uniqueId val="{00000001-C76E-47A8-AB3B-CBF0B63D85A9}"/>
            </c:ext>
          </c:extLst>
        </c:ser>
        <c:dLbls>
          <c:showLegendKey val="0"/>
          <c:showVal val="1"/>
          <c:showCatName val="0"/>
          <c:showSerName val="0"/>
          <c:showPercent val="0"/>
          <c:showBubbleSize val="0"/>
        </c:dLbls>
        <c:marker val="1"/>
        <c:smooth val="0"/>
        <c:axId val="324767576"/>
        <c:axId val="324767968"/>
      </c:lineChart>
      <c:catAx>
        <c:axId val="324767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767968"/>
        <c:crosses val="autoZero"/>
        <c:auto val="1"/>
        <c:lblAlgn val="ctr"/>
        <c:lblOffset val="100"/>
        <c:noMultiLvlLbl val="0"/>
      </c:catAx>
      <c:valAx>
        <c:axId val="324767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767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96782764117676"/>
          <c:y val="6.7484695176414269E-2"/>
          <c:w val="0.84652657681593479"/>
          <c:h val="0.59064904625334347"/>
        </c:manualLayout>
      </c:layout>
      <c:lineChart>
        <c:grouping val="standard"/>
        <c:varyColors val="0"/>
        <c:ser>
          <c:idx val="0"/>
          <c:order val="0"/>
          <c:tx>
            <c:v>GPI GER</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F!$A$5:$A$10</c:f>
              <c:strCache>
                <c:ptCount val="6"/>
                <c:pt idx="0">
                  <c:v>2010-2011</c:v>
                </c:pt>
                <c:pt idx="1">
                  <c:v>2011-2012</c:v>
                </c:pt>
                <c:pt idx="2">
                  <c:v>2012-2013</c:v>
                </c:pt>
                <c:pt idx="3">
                  <c:v>2013-2014</c:v>
                </c:pt>
                <c:pt idx="4">
                  <c:v>2014-2015</c:v>
                </c:pt>
                <c:pt idx="5">
                  <c:v>2015-2016</c:v>
                </c:pt>
              </c:strCache>
            </c:strRef>
          </c:cat>
          <c:val>
            <c:numRef>
              <c:f>G!$H$5:$H$10</c:f>
              <c:numCache>
                <c:formatCode>0.00</c:formatCode>
                <c:ptCount val="6"/>
                <c:pt idx="0">
                  <c:v>1.27596851128121</c:v>
                </c:pt>
                <c:pt idx="1">
                  <c:v>1.3099275468662299</c:v>
                </c:pt>
                <c:pt idx="2">
                  <c:v>1.3255961051640901</c:v>
                </c:pt>
                <c:pt idx="3">
                  <c:v>1.3830651565111101</c:v>
                </c:pt>
                <c:pt idx="4">
                  <c:v>1.4991892570449199</c:v>
                </c:pt>
                <c:pt idx="5">
                  <c:v>1.3553939961238799</c:v>
                </c:pt>
              </c:numCache>
            </c:numRef>
          </c:val>
          <c:smooth val="1"/>
          <c:extLst>
            <c:ext xmlns:c16="http://schemas.microsoft.com/office/drawing/2014/chart" uri="{C3380CC4-5D6E-409C-BE32-E72D297353CC}">
              <c16:uniqueId val="{00000000-D5BF-437E-BE67-ABE6817BB29B}"/>
            </c:ext>
          </c:extLst>
        </c:ser>
        <c:ser>
          <c:idx val="1"/>
          <c:order val="1"/>
          <c:tx>
            <c:v>GPI NER</c:v>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9.4069529652351755E-2"/>
                  <c:y val="-6.13497228876493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5BF-437E-BE67-ABE6817BB29B}"/>
                </c:ext>
              </c:extLst>
            </c:dLbl>
            <c:dLbl>
              <c:idx val="1"/>
              <c:layout>
                <c:manualLayout>
                  <c:x val="-0.10521348314606742"/>
                  <c:y val="-6.64977747346799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1224701406706185"/>
                      <c:h val="9.1932899691886338E-2"/>
                    </c:manualLayout>
                  </c15:layout>
                </c:ext>
                <c:ext xmlns:c16="http://schemas.microsoft.com/office/drawing/2014/chart" uri="{C3380CC4-5D6E-409C-BE32-E72D297353CC}">
                  <c16:uniqueId val="{00000002-D5BF-437E-BE67-ABE6817BB29B}"/>
                </c:ext>
              </c:extLst>
            </c:dLbl>
            <c:dLbl>
              <c:idx val="2"/>
              <c:layout>
                <c:manualLayout>
                  <c:x val="-0.10337078651685401"/>
                  <c:y val="-7.53623188405797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5BF-437E-BE67-ABE6817BB2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G!$I$5:$I$10</c:f>
              <c:numCache>
                <c:formatCode>0.00</c:formatCode>
                <c:ptCount val="6"/>
                <c:pt idx="0">
                  <c:v>1.3085687658720899</c:v>
                </c:pt>
                <c:pt idx="1">
                  <c:v>1.3424681712402</c:v>
                </c:pt>
                <c:pt idx="2">
                  <c:v>1.37415170152215</c:v>
                </c:pt>
                <c:pt idx="3">
                  <c:v>1.45014895658341</c:v>
                </c:pt>
                <c:pt idx="4">
                  <c:v>1.3766895346946899</c:v>
                </c:pt>
                <c:pt idx="5">
                  <c:v>1.44780940111053</c:v>
                </c:pt>
              </c:numCache>
            </c:numRef>
          </c:val>
          <c:smooth val="1"/>
          <c:extLst>
            <c:ext xmlns:c16="http://schemas.microsoft.com/office/drawing/2014/chart" uri="{C3380CC4-5D6E-409C-BE32-E72D297353CC}">
              <c16:uniqueId val="{00000004-D5BF-437E-BE67-ABE6817BB29B}"/>
            </c:ext>
          </c:extLst>
        </c:ser>
        <c:dLbls>
          <c:showLegendKey val="0"/>
          <c:showVal val="0"/>
          <c:showCatName val="0"/>
          <c:showSerName val="0"/>
          <c:showPercent val="0"/>
          <c:showBubbleSize val="0"/>
        </c:dLbls>
        <c:marker val="1"/>
        <c:smooth val="0"/>
        <c:axId val="324768752"/>
        <c:axId val="324769144"/>
      </c:lineChart>
      <c:catAx>
        <c:axId val="32476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769144"/>
        <c:crosses val="autoZero"/>
        <c:auto val="1"/>
        <c:lblAlgn val="ctr"/>
        <c:lblOffset val="100"/>
        <c:noMultiLvlLbl val="0"/>
      </c:catAx>
      <c:valAx>
        <c:axId val="3247691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768752"/>
        <c:crosses val="autoZero"/>
        <c:crossBetween val="between"/>
      </c:valAx>
      <c:spPr>
        <a:noFill/>
        <a:ln>
          <a:noFill/>
        </a:ln>
        <a:effectLst/>
      </c:spPr>
    </c:plotArea>
    <c:legend>
      <c:legendPos val="r"/>
      <c:layout>
        <c:manualLayout>
          <c:xMode val="edge"/>
          <c:yMode val="edge"/>
          <c:x val="0.26083796273932014"/>
          <c:y val="0.89340413187968304"/>
          <c:w val="0.50194322335474939"/>
          <c:h val="0.102762235042865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F!$O$11</c:f>
              <c:strCache>
                <c:ptCount val="1"/>
                <c:pt idx="0">
                  <c:v>GPI GER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F!$L$12:$L$24</c:f>
              <c:strCache>
                <c:ptCount val="10"/>
                <c:pt idx="0">
                  <c:v>ARMM</c:v>
                </c:pt>
                <c:pt idx="1">
                  <c:v>Basilan</c:v>
                </c:pt>
                <c:pt idx="2">
                  <c:v>Lamitan</c:v>
                </c:pt>
                <c:pt idx="3">
                  <c:v>Tawi-Tawi</c:v>
                </c:pt>
                <c:pt idx="4">
                  <c:v>Maguindanao I</c:v>
                </c:pt>
                <c:pt idx="5">
                  <c:v>Maguindanao II</c:v>
                </c:pt>
                <c:pt idx="6">
                  <c:v>Marawi City</c:v>
                </c:pt>
                <c:pt idx="7">
                  <c:v>Lanao del Sur - I</c:v>
                </c:pt>
                <c:pt idx="8">
                  <c:v>Lanao del Sur - II</c:v>
                </c:pt>
                <c:pt idx="9">
                  <c:v>Sulu</c:v>
                </c:pt>
              </c:strCache>
              <c:extLst/>
            </c:strRef>
          </c:cat>
          <c:val>
            <c:numRef>
              <c:f>G!$O$12:$O$24</c:f>
              <c:numCache>
                <c:formatCode>0.00</c:formatCode>
                <c:ptCount val="10"/>
                <c:pt idx="0">
                  <c:v>1.3553939961238799</c:v>
                </c:pt>
                <c:pt idx="1">
                  <c:v>1.40982543485018</c:v>
                </c:pt>
                <c:pt idx="2">
                  <c:v>1.23829729094596</c:v>
                </c:pt>
                <c:pt idx="3">
                  <c:v>1.2577575212065699</c:v>
                </c:pt>
                <c:pt idx="4">
                  <c:v>1.3199520719200899</c:v>
                </c:pt>
                <c:pt idx="5">
                  <c:v>1.3971083317116499</c:v>
                </c:pt>
                <c:pt idx="6">
                  <c:v>1.4619306896481701</c:v>
                </c:pt>
                <c:pt idx="7">
                  <c:v>1.36844910822237</c:v>
                </c:pt>
                <c:pt idx="8">
                  <c:v>1.2935436836627501</c:v>
                </c:pt>
                <c:pt idx="9">
                  <c:v>1.3678988052774801</c:v>
                </c:pt>
              </c:numCache>
              <c:extLst/>
            </c:numRef>
          </c:val>
          <c:extLst>
            <c:ext xmlns:c16="http://schemas.microsoft.com/office/drawing/2014/chart" uri="{C3380CC4-5D6E-409C-BE32-E72D297353CC}">
              <c16:uniqueId val="{00000000-998C-4EF4-92F3-A35C8940A874}"/>
            </c:ext>
          </c:extLst>
        </c:ser>
        <c:dLbls>
          <c:showLegendKey val="0"/>
          <c:showVal val="0"/>
          <c:showCatName val="0"/>
          <c:showSerName val="0"/>
          <c:showPercent val="0"/>
          <c:showBubbleSize val="0"/>
        </c:dLbls>
        <c:gapWidth val="219"/>
        <c:axId val="324769928"/>
        <c:axId val="324770320"/>
      </c:barChart>
      <c:lineChart>
        <c:grouping val="standard"/>
        <c:varyColors val="0"/>
        <c:ser>
          <c:idx val="1"/>
          <c:order val="1"/>
          <c:tx>
            <c:strRef>
              <c:f>F!$P$11</c:f>
              <c:strCache>
                <c:ptCount val="1"/>
                <c:pt idx="0">
                  <c:v>GPI NER</c:v>
                </c:pt>
              </c:strCache>
            </c:strRef>
          </c:tx>
          <c:spPr>
            <a:ln w="28575" cap="rnd">
              <a:noFill/>
              <a:round/>
            </a:ln>
            <a:effectLst/>
          </c:spPr>
          <c:marker>
            <c:symbol val="circle"/>
            <c:size val="5"/>
            <c:spPr>
              <a:solidFill>
                <a:schemeClr val="accent4"/>
              </a:solidFill>
              <a:ln w="9525">
                <a:solidFill>
                  <a:schemeClr val="accent4"/>
                </a:solidFill>
              </a:ln>
              <a:effectLst/>
            </c:spPr>
          </c:marker>
          <c:cat>
            <c:strRef>
              <c:f>F!$L$12:$L$24</c:f>
              <c:strCache>
                <c:ptCount val="10"/>
                <c:pt idx="0">
                  <c:v>ARMM</c:v>
                </c:pt>
                <c:pt idx="1">
                  <c:v>Basilan</c:v>
                </c:pt>
                <c:pt idx="2">
                  <c:v>Lamitan</c:v>
                </c:pt>
                <c:pt idx="3">
                  <c:v>Tawi-Tawi</c:v>
                </c:pt>
                <c:pt idx="4">
                  <c:v>Maguindanao I</c:v>
                </c:pt>
                <c:pt idx="5">
                  <c:v>Maguindanao II</c:v>
                </c:pt>
                <c:pt idx="6">
                  <c:v>Marawi City</c:v>
                </c:pt>
                <c:pt idx="7">
                  <c:v>Lanao del Sur - I</c:v>
                </c:pt>
                <c:pt idx="8">
                  <c:v>Lanao del Sur - II</c:v>
                </c:pt>
                <c:pt idx="9">
                  <c:v>Sulu</c:v>
                </c:pt>
              </c:strCache>
              <c:extLst/>
            </c:strRef>
          </c:cat>
          <c:val>
            <c:numRef>
              <c:f>G!$P$12:$P$24</c:f>
              <c:numCache>
                <c:formatCode>0.00</c:formatCode>
                <c:ptCount val="10"/>
                <c:pt idx="0">
                  <c:v>1.44780940111053</c:v>
                </c:pt>
                <c:pt idx="1">
                  <c:v>1.60184377890739</c:v>
                </c:pt>
                <c:pt idx="2">
                  <c:v>1.36422594802816</c:v>
                </c:pt>
                <c:pt idx="3">
                  <c:v>1.29790599349876</c:v>
                </c:pt>
                <c:pt idx="4">
                  <c:v>1.5775180125938499</c:v>
                </c:pt>
                <c:pt idx="5">
                  <c:v>1.54298040130798</c:v>
                </c:pt>
                <c:pt idx="6">
                  <c:v>1.5471104541135601</c:v>
                </c:pt>
                <c:pt idx="7">
                  <c:v>1.4266122014584699</c:v>
                </c:pt>
                <c:pt idx="8">
                  <c:v>1.3732772391729799</c:v>
                </c:pt>
                <c:pt idx="9">
                  <c:v>1.4540846237866001</c:v>
                </c:pt>
              </c:numCache>
              <c:extLst/>
            </c:numRef>
          </c:val>
          <c:smooth val="0"/>
          <c:extLst>
            <c:ext xmlns:c16="http://schemas.microsoft.com/office/drawing/2014/chart" uri="{C3380CC4-5D6E-409C-BE32-E72D297353CC}">
              <c16:uniqueId val="{00000001-998C-4EF4-92F3-A35C8940A874}"/>
            </c:ext>
          </c:extLst>
        </c:ser>
        <c:dLbls>
          <c:showLegendKey val="0"/>
          <c:showVal val="0"/>
          <c:showCatName val="0"/>
          <c:showSerName val="0"/>
          <c:showPercent val="0"/>
          <c:showBubbleSize val="0"/>
        </c:dLbls>
        <c:marker val="1"/>
        <c:smooth val="0"/>
        <c:axId val="324769928"/>
        <c:axId val="324770320"/>
      </c:lineChart>
      <c:catAx>
        <c:axId val="324769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770320"/>
        <c:crosses val="autoZero"/>
        <c:auto val="1"/>
        <c:lblAlgn val="ctr"/>
        <c:lblOffset val="100"/>
        <c:noMultiLvlLbl val="0"/>
      </c:catAx>
      <c:valAx>
        <c:axId val="324770320"/>
        <c:scaling>
          <c:orientation val="minMax"/>
          <c:min val="0.8"/>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7699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F!$M$11</c:f>
              <c:strCache>
                <c:ptCount val="1"/>
                <c:pt idx="0">
                  <c:v>GER</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F!$L$12:$L$24</c:f>
              <c:strCache>
                <c:ptCount val="10"/>
                <c:pt idx="0">
                  <c:v>ARMM</c:v>
                </c:pt>
                <c:pt idx="1">
                  <c:v>Basilan</c:v>
                </c:pt>
                <c:pt idx="2">
                  <c:v>Lamitan</c:v>
                </c:pt>
                <c:pt idx="3">
                  <c:v>Tawi-Tawi</c:v>
                </c:pt>
                <c:pt idx="4">
                  <c:v>Maguindanao I</c:v>
                </c:pt>
                <c:pt idx="5">
                  <c:v>Maguindanao II</c:v>
                </c:pt>
                <c:pt idx="6">
                  <c:v>Marawi City</c:v>
                </c:pt>
                <c:pt idx="7">
                  <c:v>Lanao del Sur - I</c:v>
                </c:pt>
                <c:pt idx="8">
                  <c:v>Lanao del Sur - II</c:v>
                </c:pt>
                <c:pt idx="9">
                  <c:v>Sulu</c:v>
                </c:pt>
              </c:strCache>
              <c:extLst/>
            </c:strRef>
          </c:cat>
          <c:val>
            <c:numRef>
              <c:f>G!$M$12:$M$24</c:f>
              <c:numCache>
                <c:formatCode>#,##0.00%</c:formatCode>
                <c:ptCount val="10"/>
                <c:pt idx="0">
                  <c:v>0.46453249342951697</c:v>
                </c:pt>
                <c:pt idx="1">
                  <c:v>0.25324300396474075</c:v>
                </c:pt>
                <c:pt idx="2">
                  <c:v>0.66976932416025903</c:v>
                </c:pt>
                <c:pt idx="3">
                  <c:v>0.40709194307917962</c:v>
                </c:pt>
                <c:pt idx="4">
                  <c:v>0.37235339407160273</c:v>
                </c:pt>
                <c:pt idx="5">
                  <c:v>0.39856043187043888</c:v>
                </c:pt>
                <c:pt idx="6">
                  <c:v>0.88737246588048235</c:v>
                </c:pt>
                <c:pt idx="7">
                  <c:v>0.90757337010045303</c:v>
                </c:pt>
                <c:pt idx="8">
                  <c:v>0.66451583168179928</c:v>
                </c:pt>
                <c:pt idx="9">
                  <c:v>0.35418117119207859</c:v>
                </c:pt>
              </c:numCache>
              <c:extLst/>
            </c:numRef>
          </c:val>
          <c:extLst>
            <c:ext xmlns:c16="http://schemas.microsoft.com/office/drawing/2014/chart" uri="{C3380CC4-5D6E-409C-BE32-E72D297353CC}">
              <c16:uniqueId val="{00000000-6363-4A15-9BA7-19CFB24880CA}"/>
            </c:ext>
          </c:extLst>
        </c:ser>
        <c:dLbls>
          <c:showLegendKey val="0"/>
          <c:showVal val="0"/>
          <c:showCatName val="0"/>
          <c:showSerName val="0"/>
          <c:showPercent val="0"/>
          <c:showBubbleSize val="0"/>
        </c:dLbls>
        <c:gapWidth val="219"/>
        <c:axId val="324771496"/>
        <c:axId val="324771888"/>
      </c:barChart>
      <c:lineChart>
        <c:grouping val="standard"/>
        <c:varyColors val="0"/>
        <c:ser>
          <c:idx val="1"/>
          <c:order val="1"/>
          <c:tx>
            <c:strRef>
              <c:f>F!$N$11</c:f>
              <c:strCache>
                <c:ptCount val="1"/>
                <c:pt idx="0">
                  <c:v>NER</c:v>
                </c:pt>
              </c:strCache>
            </c:strRef>
          </c:tx>
          <c:spPr>
            <a:ln w="28575" cap="rnd">
              <a:noFill/>
              <a:round/>
            </a:ln>
            <a:effectLst/>
          </c:spPr>
          <c:marker>
            <c:symbol val="circle"/>
            <c:size val="5"/>
            <c:spPr>
              <a:solidFill>
                <a:schemeClr val="accent4"/>
              </a:solidFill>
              <a:ln w="9525">
                <a:solidFill>
                  <a:schemeClr val="accent4"/>
                </a:solidFill>
              </a:ln>
              <a:effectLst/>
            </c:spPr>
          </c:marker>
          <c:cat>
            <c:strRef>
              <c:f>F!$L$12:$L$24</c:f>
              <c:strCache>
                <c:ptCount val="10"/>
                <c:pt idx="0">
                  <c:v>ARMM</c:v>
                </c:pt>
                <c:pt idx="1">
                  <c:v>Basilan</c:v>
                </c:pt>
                <c:pt idx="2">
                  <c:v>Lamitan</c:v>
                </c:pt>
                <c:pt idx="3">
                  <c:v>Tawi-Tawi</c:v>
                </c:pt>
                <c:pt idx="4">
                  <c:v>Maguindanao I</c:v>
                </c:pt>
                <c:pt idx="5">
                  <c:v>Maguindanao II</c:v>
                </c:pt>
                <c:pt idx="6">
                  <c:v>Marawi City</c:v>
                </c:pt>
                <c:pt idx="7">
                  <c:v>Lanao del Sur - I</c:v>
                </c:pt>
                <c:pt idx="8">
                  <c:v>Lanao del Sur - II</c:v>
                </c:pt>
                <c:pt idx="9">
                  <c:v>Sulu</c:v>
                </c:pt>
              </c:strCache>
              <c:extLst/>
            </c:strRef>
          </c:cat>
          <c:val>
            <c:numRef>
              <c:f>G!$N$12:$N$24</c:f>
              <c:numCache>
                <c:formatCode>#,##0.00%</c:formatCode>
                <c:ptCount val="10"/>
                <c:pt idx="0">
                  <c:v>0.32434472042365531</c:v>
                </c:pt>
                <c:pt idx="1">
                  <c:v>0.15574117556487932</c:v>
                </c:pt>
                <c:pt idx="2">
                  <c:v>0.48941049507621748</c:v>
                </c:pt>
                <c:pt idx="3">
                  <c:v>0.33480867707984868</c:v>
                </c:pt>
                <c:pt idx="4">
                  <c:v>0.2259239060695496</c:v>
                </c:pt>
                <c:pt idx="5">
                  <c:v>0.28385484354693591</c:v>
                </c:pt>
                <c:pt idx="6">
                  <c:v>0.73287398966476747</c:v>
                </c:pt>
                <c:pt idx="7">
                  <c:v>0.56967697459129407</c:v>
                </c:pt>
                <c:pt idx="8">
                  <c:v>0.40318938102041757</c:v>
                </c:pt>
                <c:pt idx="9">
                  <c:v>0.23004177303318635</c:v>
                </c:pt>
              </c:numCache>
              <c:extLst/>
            </c:numRef>
          </c:val>
          <c:smooth val="0"/>
          <c:extLst>
            <c:ext xmlns:c16="http://schemas.microsoft.com/office/drawing/2014/chart" uri="{C3380CC4-5D6E-409C-BE32-E72D297353CC}">
              <c16:uniqueId val="{00000001-6363-4A15-9BA7-19CFB24880CA}"/>
            </c:ext>
          </c:extLst>
        </c:ser>
        <c:dLbls>
          <c:showLegendKey val="0"/>
          <c:showVal val="0"/>
          <c:showCatName val="0"/>
          <c:showSerName val="0"/>
          <c:showPercent val="0"/>
          <c:showBubbleSize val="0"/>
        </c:dLbls>
        <c:marker val="1"/>
        <c:smooth val="0"/>
        <c:axId val="324771496"/>
        <c:axId val="324771888"/>
      </c:lineChart>
      <c:catAx>
        <c:axId val="324771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771888"/>
        <c:crosses val="autoZero"/>
        <c:auto val="1"/>
        <c:lblAlgn val="ctr"/>
        <c:lblOffset val="100"/>
        <c:noMultiLvlLbl val="0"/>
      </c:catAx>
      <c:valAx>
        <c:axId val="324771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7714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Sheet1!$D$4</c:f>
              <c:strCache>
                <c:ptCount val="1"/>
                <c:pt idx="0">
                  <c:v>Barangay with Public Schools</c:v>
                </c:pt>
              </c:strCache>
            </c:strRef>
          </c:tx>
          <c:spPr>
            <a:solidFill>
              <a:schemeClr val="accent2"/>
            </a:solidFill>
            <a:ln>
              <a:noFill/>
            </a:ln>
            <a:effectLst/>
          </c:spPr>
          <c:invertIfNegative val="0"/>
          <c:cat>
            <c:strRef>
              <c:f>Sheet1!$A$5:$A$13</c:f>
              <c:strCache>
                <c:ptCount val="9"/>
                <c:pt idx="0">
                  <c:v>Lamitan City</c:v>
                </c:pt>
                <c:pt idx="1">
                  <c:v>Basilan</c:v>
                </c:pt>
                <c:pt idx="2">
                  <c:v>Marawi City</c:v>
                </c:pt>
                <c:pt idx="3">
                  <c:v>Lanao del Sur I</c:v>
                </c:pt>
                <c:pt idx="4">
                  <c:v>Lanao del Sur II</c:v>
                </c:pt>
                <c:pt idx="5">
                  <c:v>Maguindanao I</c:v>
                </c:pt>
                <c:pt idx="6">
                  <c:v>Maguindanao II</c:v>
                </c:pt>
                <c:pt idx="7">
                  <c:v>Sulu</c:v>
                </c:pt>
                <c:pt idx="8">
                  <c:v>Tawi-Tawi</c:v>
                </c:pt>
              </c:strCache>
            </c:strRef>
          </c:cat>
          <c:val>
            <c:numRef>
              <c:f>Sheet1!$D$5:$D$13</c:f>
              <c:numCache>
                <c:formatCode>#,##0</c:formatCode>
                <c:ptCount val="9"/>
                <c:pt idx="0">
                  <c:v>34</c:v>
                </c:pt>
                <c:pt idx="1">
                  <c:v>140</c:v>
                </c:pt>
                <c:pt idx="2">
                  <c:v>48</c:v>
                </c:pt>
                <c:pt idx="3">
                  <c:v>310</c:v>
                </c:pt>
                <c:pt idx="4">
                  <c:v>285</c:v>
                </c:pt>
                <c:pt idx="5">
                  <c:v>224</c:v>
                </c:pt>
                <c:pt idx="6">
                  <c:v>191</c:v>
                </c:pt>
                <c:pt idx="7">
                  <c:v>311</c:v>
                </c:pt>
                <c:pt idx="8">
                  <c:v>158</c:v>
                </c:pt>
              </c:numCache>
            </c:numRef>
          </c:val>
          <c:extLst>
            <c:ext xmlns:c16="http://schemas.microsoft.com/office/drawing/2014/chart" uri="{C3380CC4-5D6E-409C-BE32-E72D297353CC}">
              <c16:uniqueId val="{00000000-74BF-4360-A509-A45C1FAC4EC2}"/>
            </c:ext>
          </c:extLst>
        </c:ser>
        <c:ser>
          <c:idx val="1"/>
          <c:order val="1"/>
          <c:tx>
            <c:strRef>
              <c:f>Sheet1!$O$4</c:f>
              <c:strCache>
                <c:ptCount val="1"/>
                <c:pt idx="0">
                  <c:v> BEAM Contribution on school-less Barangay</c:v>
                </c:pt>
              </c:strCache>
            </c:strRef>
          </c:tx>
          <c:spPr>
            <a:solidFill>
              <a:schemeClr val="accent4"/>
            </a:solidFill>
            <a:ln>
              <a:noFill/>
            </a:ln>
            <a:effectLst/>
          </c:spPr>
          <c:invertIfNegative val="0"/>
          <c:cat>
            <c:strRef>
              <c:f>Sheet1!$A$5:$A$13</c:f>
              <c:strCache>
                <c:ptCount val="9"/>
                <c:pt idx="0">
                  <c:v>Lamitan City</c:v>
                </c:pt>
                <c:pt idx="1">
                  <c:v>Basilan</c:v>
                </c:pt>
                <c:pt idx="2">
                  <c:v>Marawi City</c:v>
                </c:pt>
                <c:pt idx="3">
                  <c:v>Lanao del Sur I</c:v>
                </c:pt>
                <c:pt idx="4">
                  <c:v>Lanao del Sur II</c:v>
                </c:pt>
                <c:pt idx="5">
                  <c:v>Maguindanao I</c:v>
                </c:pt>
                <c:pt idx="6">
                  <c:v>Maguindanao II</c:v>
                </c:pt>
                <c:pt idx="7">
                  <c:v>Sulu</c:v>
                </c:pt>
                <c:pt idx="8">
                  <c:v>Tawi-Tawi</c:v>
                </c:pt>
              </c:strCache>
            </c:strRef>
          </c:cat>
          <c:val>
            <c:numRef>
              <c:f>Sheet1!$O$5:$O$13</c:f>
              <c:numCache>
                <c:formatCode>General</c:formatCode>
                <c:ptCount val="9"/>
                <c:pt idx="0">
                  <c:v>5</c:v>
                </c:pt>
                <c:pt idx="1">
                  <c:v>21</c:v>
                </c:pt>
                <c:pt idx="2">
                  <c:v>19</c:v>
                </c:pt>
                <c:pt idx="3">
                  <c:v>102</c:v>
                </c:pt>
                <c:pt idx="4">
                  <c:v>130</c:v>
                </c:pt>
                <c:pt idx="5">
                  <c:v>46</c:v>
                </c:pt>
                <c:pt idx="6">
                  <c:v>17</c:v>
                </c:pt>
                <c:pt idx="7">
                  <c:v>73</c:v>
                </c:pt>
                <c:pt idx="8">
                  <c:v>32</c:v>
                </c:pt>
              </c:numCache>
            </c:numRef>
          </c:val>
          <c:extLst>
            <c:ext xmlns:c16="http://schemas.microsoft.com/office/drawing/2014/chart" uri="{C3380CC4-5D6E-409C-BE32-E72D297353CC}">
              <c16:uniqueId val="{00000001-74BF-4360-A509-A45C1FAC4EC2}"/>
            </c:ext>
          </c:extLst>
        </c:ser>
        <c:ser>
          <c:idx val="2"/>
          <c:order val="2"/>
          <c:tx>
            <c:strRef>
              <c:f>Sheet1!$P$4</c:f>
              <c:strCache>
                <c:ptCount val="1"/>
                <c:pt idx="0">
                  <c:v>Barangay without School</c:v>
                </c:pt>
              </c:strCache>
            </c:strRef>
          </c:tx>
          <c:spPr>
            <a:solidFill>
              <a:schemeClr val="accent6"/>
            </a:solidFill>
            <a:ln>
              <a:noFill/>
            </a:ln>
            <a:effectLst/>
          </c:spPr>
          <c:invertIfNegative val="0"/>
          <c:cat>
            <c:strRef>
              <c:f>Sheet1!$A$5:$A$13</c:f>
              <c:strCache>
                <c:ptCount val="9"/>
                <c:pt idx="0">
                  <c:v>Lamitan City</c:v>
                </c:pt>
                <c:pt idx="1">
                  <c:v>Basilan</c:v>
                </c:pt>
                <c:pt idx="2">
                  <c:v>Marawi City</c:v>
                </c:pt>
                <c:pt idx="3">
                  <c:v>Lanao del Sur I</c:v>
                </c:pt>
                <c:pt idx="4">
                  <c:v>Lanao del Sur II</c:v>
                </c:pt>
                <c:pt idx="5">
                  <c:v>Maguindanao I</c:v>
                </c:pt>
                <c:pt idx="6">
                  <c:v>Maguindanao II</c:v>
                </c:pt>
                <c:pt idx="7">
                  <c:v>Sulu</c:v>
                </c:pt>
                <c:pt idx="8">
                  <c:v>Tawi-Tawi</c:v>
                </c:pt>
              </c:strCache>
            </c:strRef>
          </c:cat>
          <c:val>
            <c:numRef>
              <c:f>Sheet1!$P$5:$P$13</c:f>
              <c:numCache>
                <c:formatCode>#,##0</c:formatCode>
                <c:ptCount val="9"/>
                <c:pt idx="0">
                  <c:v>6</c:v>
                </c:pt>
                <c:pt idx="1">
                  <c:v>4</c:v>
                </c:pt>
                <c:pt idx="2">
                  <c:v>29</c:v>
                </c:pt>
                <c:pt idx="3">
                  <c:v>158</c:v>
                </c:pt>
                <c:pt idx="4">
                  <c:v>78</c:v>
                </c:pt>
                <c:pt idx="5">
                  <c:v>26</c:v>
                </c:pt>
                <c:pt idx="6">
                  <c:v>4</c:v>
                </c:pt>
                <c:pt idx="7">
                  <c:v>26</c:v>
                </c:pt>
                <c:pt idx="8">
                  <c:v>13</c:v>
                </c:pt>
              </c:numCache>
            </c:numRef>
          </c:val>
          <c:extLst>
            <c:ext xmlns:c16="http://schemas.microsoft.com/office/drawing/2014/chart" uri="{C3380CC4-5D6E-409C-BE32-E72D297353CC}">
              <c16:uniqueId val="{00000002-74BF-4360-A509-A45C1FAC4EC2}"/>
            </c:ext>
          </c:extLst>
        </c:ser>
        <c:dLbls>
          <c:showLegendKey val="0"/>
          <c:showVal val="0"/>
          <c:showCatName val="0"/>
          <c:showSerName val="0"/>
          <c:showPercent val="0"/>
          <c:showBubbleSize val="0"/>
        </c:dLbls>
        <c:gapWidth val="150"/>
        <c:overlap val="100"/>
        <c:axId val="324773064"/>
        <c:axId val="324773456"/>
      </c:barChart>
      <c:catAx>
        <c:axId val="324773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773456"/>
        <c:crosses val="autoZero"/>
        <c:auto val="1"/>
        <c:lblAlgn val="ctr"/>
        <c:lblOffset val="100"/>
        <c:noMultiLvlLbl val="0"/>
      </c:catAx>
      <c:valAx>
        <c:axId val="324773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7730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'UNICEF Anlaysis 2'!$U$3:$U$7</c:f>
              <c:strCache>
                <c:ptCount val="5"/>
                <c:pt idx="0">
                  <c:v>BASILAN</c:v>
                </c:pt>
                <c:pt idx="1">
                  <c:v>LANAO DEL SUR</c:v>
                </c:pt>
                <c:pt idx="2">
                  <c:v>MAGUINDANAO</c:v>
                </c:pt>
                <c:pt idx="3">
                  <c:v>SULU</c:v>
                </c:pt>
                <c:pt idx="4">
                  <c:v>TAWI-TAWI</c:v>
                </c:pt>
              </c:strCache>
            </c:strRef>
          </c:cat>
          <c:val>
            <c:numRef>
              <c:f>'UNICEF Anlaysis 2'!$AH$3:$AH$7</c:f>
              <c:numCache>
                <c:formatCode>#,##0</c:formatCode>
                <c:ptCount val="5"/>
                <c:pt idx="0">
                  <c:v>4819</c:v>
                </c:pt>
                <c:pt idx="1">
                  <c:v>12273</c:v>
                </c:pt>
                <c:pt idx="2">
                  <c:v>8048</c:v>
                </c:pt>
                <c:pt idx="3">
                  <c:v>3795</c:v>
                </c:pt>
                <c:pt idx="4">
                  <c:v>890</c:v>
                </c:pt>
              </c:numCache>
            </c:numRef>
          </c:val>
          <c:extLst>
            <c:ext xmlns:c16="http://schemas.microsoft.com/office/drawing/2014/chart" uri="{C3380CC4-5D6E-409C-BE32-E72D297353CC}">
              <c16:uniqueId val="{00000000-22C9-4EB0-81B0-7930C48AC7C2}"/>
            </c:ext>
          </c:extLst>
        </c:ser>
        <c:dLbls>
          <c:showLegendKey val="0"/>
          <c:showVal val="0"/>
          <c:showCatName val="0"/>
          <c:showSerName val="0"/>
          <c:showPercent val="0"/>
          <c:showBubbleSize val="0"/>
        </c:dLbls>
        <c:gapWidth val="219"/>
        <c:overlap val="-27"/>
        <c:axId val="324775024"/>
        <c:axId val="325700976"/>
      </c:barChart>
      <c:catAx>
        <c:axId val="32477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5700976"/>
        <c:crosses val="autoZero"/>
        <c:auto val="1"/>
        <c:lblAlgn val="ctr"/>
        <c:lblOffset val="100"/>
        <c:noMultiLvlLbl val="0"/>
      </c:catAx>
      <c:valAx>
        <c:axId val="325700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4775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col"/>
        <c:grouping val="clustered"/>
        <c:varyColors val="0"/>
        <c:ser>
          <c:idx val="0"/>
          <c:order val="0"/>
          <c:spPr>
            <a:solidFill>
              <a:schemeClr val="accent2"/>
            </a:solidFill>
            <a:ln>
              <a:noFill/>
            </a:ln>
            <a:effectLst/>
          </c:spPr>
          <c:invertIfNegative val="0"/>
          <c:dLbls>
            <c:spPr>
              <a:noFill/>
              <a:ln w="25400">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(CohortSurvReConsHideSchool!$AP$10:$AP$12,CohortSurvReConsHideSchool!$AP$14:$AP$20)</c:f>
              <c:strCache>
                <c:ptCount val="10"/>
                <c:pt idx="0">
                  <c:v>Basilan</c:v>
                </c:pt>
                <c:pt idx="1">
                  <c:v>Lamitan City</c:v>
                </c:pt>
                <c:pt idx="2">
                  <c:v>Lanao del Sur - I</c:v>
                </c:pt>
                <c:pt idx="3">
                  <c:v>Lanao del Sur - II</c:v>
                </c:pt>
                <c:pt idx="4">
                  <c:v>Maguindanao I</c:v>
                </c:pt>
                <c:pt idx="5">
                  <c:v>Maguindanao II</c:v>
                </c:pt>
                <c:pt idx="6">
                  <c:v>Marawi City</c:v>
                </c:pt>
                <c:pt idx="7">
                  <c:v>Sulu</c:v>
                </c:pt>
                <c:pt idx="8">
                  <c:v>Tawi-Tawi</c:v>
                </c:pt>
                <c:pt idx="9">
                  <c:v>ARMM Total</c:v>
                </c:pt>
              </c:strCache>
            </c:strRef>
          </c:cat>
          <c:val>
            <c:numRef>
              <c:f>(CohortSurvReConsHideSchool!$AT$10:$AT$12,CohortSurvReConsHideSchool!$AT$14:$AT$20)</c:f>
              <c:numCache>
                <c:formatCode>0.00</c:formatCode>
                <c:ptCount val="10"/>
                <c:pt idx="0">
                  <c:v>1.2582214774692133</c:v>
                </c:pt>
                <c:pt idx="1">
                  <c:v>1.160250127451758</c:v>
                </c:pt>
                <c:pt idx="2">
                  <c:v>1.0069272599077319</c:v>
                </c:pt>
                <c:pt idx="3">
                  <c:v>1.1361333293224427</c:v>
                </c:pt>
                <c:pt idx="4">
                  <c:v>1.3256213894437652</c:v>
                </c:pt>
                <c:pt idx="5">
                  <c:v>1.3114069907465868</c:v>
                </c:pt>
                <c:pt idx="6">
                  <c:v>0.97779710535081243</c:v>
                </c:pt>
                <c:pt idx="7">
                  <c:v>1.2404051438353128</c:v>
                </c:pt>
                <c:pt idx="8">
                  <c:v>1.0858227204977933</c:v>
                </c:pt>
                <c:pt idx="9">
                  <c:v>1.1763197877195506</c:v>
                </c:pt>
              </c:numCache>
            </c:numRef>
          </c:val>
          <c:extLst>
            <c:ext xmlns:c16="http://schemas.microsoft.com/office/drawing/2014/chart" uri="{C3380CC4-5D6E-409C-BE32-E72D297353CC}">
              <c16:uniqueId val="{00000000-68AD-4759-A158-0BFB5207CFBE}"/>
            </c:ext>
          </c:extLst>
        </c:ser>
        <c:dLbls>
          <c:showLegendKey val="0"/>
          <c:showVal val="0"/>
          <c:showCatName val="0"/>
          <c:showSerName val="0"/>
          <c:showPercent val="0"/>
          <c:showBubbleSize val="0"/>
        </c:dLbls>
        <c:gapWidth val="219"/>
        <c:overlap val="-27"/>
        <c:axId val="323293576"/>
        <c:axId val="323293968"/>
      </c:barChart>
      <c:catAx>
        <c:axId val="323293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323293968"/>
        <c:crosses val="autoZero"/>
        <c:auto val="1"/>
        <c:lblAlgn val="ctr"/>
        <c:lblOffset val="100"/>
        <c:noMultiLvlLbl val="0"/>
      </c:catAx>
      <c:valAx>
        <c:axId val="323293968"/>
        <c:scaling>
          <c:orientation val="minMax"/>
          <c:min val="0.4"/>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32329357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700" baseline="0"/>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'UNICEF Anlaysis 2'!$U$3:$U$7</c:f>
              <c:strCache>
                <c:ptCount val="5"/>
                <c:pt idx="0">
                  <c:v>BASILAN</c:v>
                </c:pt>
                <c:pt idx="1">
                  <c:v>LANAO DEL SUR</c:v>
                </c:pt>
                <c:pt idx="2">
                  <c:v>MAGUINDANAO</c:v>
                </c:pt>
                <c:pt idx="3">
                  <c:v>SULU</c:v>
                </c:pt>
                <c:pt idx="4">
                  <c:v>TAWI-TAWI</c:v>
                </c:pt>
              </c:strCache>
            </c:strRef>
          </c:cat>
          <c:val>
            <c:numRef>
              <c:f>'UNICEF Anlaysis 2'!$AI$3:$AI$7</c:f>
              <c:numCache>
                <c:formatCode>0.00</c:formatCode>
                <c:ptCount val="5"/>
                <c:pt idx="0">
                  <c:v>1.0816414686825053</c:v>
                </c:pt>
                <c:pt idx="1">
                  <c:v>1.0630358043368633</c:v>
                </c:pt>
                <c:pt idx="2">
                  <c:v>1.075296544610624</c:v>
                </c:pt>
                <c:pt idx="3">
                  <c:v>1.080592105263158</c:v>
                </c:pt>
                <c:pt idx="4">
                  <c:v>0.93478260869565222</c:v>
                </c:pt>
              </c:numCache>
            </c:numRef>
          </c:val>
          <c:extLst>
            <c:ext xmlns:c16="http://schemas.microsoft.com/office/drawing/2014/chart" uri="{C3380CC4-5D6E-409C-BE32-E72D297353CC}">
              <c16:uniqueId val="{00000000-51E6-42BD-BC18-6446B54BCD27}"/>
            </c:ext>
          </c:extLst>
        </c:ser>
        <c:dLbls>
          <c:showLegendKey val="0"/>
          <c:showVal val="0"/>
          <c:showCatName val="0"/>
          <c:showSerName val="0"/>
          <c:showPercent val="0"/>
          <c:showBubbleSize val="0"/>
        </c:dLbls>
        <c:gapWidth val="219"/>
        <c:overlap val="-27"/>
        <c:axId val="325701760"/>
        <c:axId val="325702152"/>
      </c:barChart>
      <c:catAx>
        <c:axId val="32570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5702152"/>
        <c:crosses val="autoZero"/>
        <c:auto val="1"/>
        <c:lblAlgn val="ctr"/>
        <c:lblOffset val="100"/>
        <c:noMultiLvlLbl val="0"/>
      </c:catAx>
      <c:valAx>
        <c:axId val="325702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5701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('All Enrolments'!$V$12,'All Enrolments'!$Z$12,'All Enrolments'!$AD$12,'All Enrolments'!$AH$12,'All Enrolments'!$AL$12)</c:f>
              <c:strCache>
                <c:ptCount val="5"/>
                <c:pt idx="0">
                  <c:v>2012-2013</c:v>
                </c:pt>
                <c:pt idx="1">
                  <c:v>2013-2014</c:v>
                </c:pt>
                <c:pt idx="2">
                  <c:v>2014-2015</c:v>
                </c:pt>
                <c:pt idx="3">
                  <c:v>2015-2016</c:v>
                </c:pt>
                <c:pt idx="4">
                  <c:v>2016-2017</c:v>
                </c:pt>
              </c:strCache>
            </c:strRef>
          </c:cat>
          <c:val>
            <c:numRef>
              <c:f>('All Enrolments'!$X$19,'All Enrolments'!$AB$19,'All Enrolments'!$AF$19,'All Enrolments'!$AJ$19,'All Enrolments'!$AN$19)</c:f>
              <c:numCache>
                <c:formatCode>_(* #,##0_);_(* \(#,##0\);_(* "-"??_);_(@_)</c:formatCode>
                <c:ptCount val="5"/>
                <c:pt idx="0">
                  <c:v>11865</c:v>
                </c:pt>
                <c:pt idx="1">
                  <c:v>31522</c:v>
                </c:pt>
                <c:pt idx="2">
                  <c:v>38192</c:v>
                </c:pt>
                <c:pt idx="3">
                  <c:v>25438</c:v>
                </c:pt>
                <c:pt idx="4">
                  <c:v>21640</c:v>
                </c:pt>
              </c:numCache>
            </c:numRef>
          </c:val>
          <c:extLst>
            <c:ext xmlns:c16="http://schemas.microsoft.com/office/drawing/2014/chart" uri="{C3380CC4-5D6E-409C-BE32-E72D297353CC}">
              <c16:uniqueId val="{00000000-0102-490B-B4F9-A48FB87225E2}"/>
            </c:ext>
          </c:extLst>
        </c:ser>
        <c:dLbls>
          <c:showLegendKey val="0"/>
          <c:showVal val="0"/>
          <c:showCatName val="0"/>
          <c:showSerName val="0"/>
          <c:showPercent val="0"/>
          <c:showBubbleSize val="0"/>
        </c:dLbls>
        <c:gapWidth val="219"/>
        <c:overlap val="-27"/>
        <c:axId val="325702544"/>
        <c:axId val="325703720"/>
      </c:barChart>
      <c:catAx>
        <c:axId val="32570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5703720"/>
        <c:crosses val="autoZero"/>
        <c:auto val="1"/>
        <c:lblAlgn val="ctr"/>
        <c:lblOffset val="100"/>
        <c:noMultiLvlLbl val="0"/>
      </c:catAx>
      <c:valAx>
        <c:axId val="32570372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5702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('All Enrolments'!$V$12,'All Enrolments'!$Z$12,'All Enrolments'!$AD$12,'All Enrolments'!$AH$12,'All Enrolments'!$AL$12)</c:f>
              <c:strCache>
                <c:ptCount val="5"/>
                <c:pt idx="0">
                  <c:v>2012-2013</c:v>
                </c:pt>
                <c:pt idx="1">
                  <c:v>2013-2014</c:v>
                </c:pt>
                <c:pt idx="2">
                  <c:v>2014-2015</c:v>
                </c:pt>
                <c:pt idx="3">
                  <c:v>2015-2016</c:v>
                </c:pt>
                <c:pt idx="4">
                  <c:v>2016-2017</c:v>
                </c:pt>
              </c:strCache>
            </c:strRef>
          </c:cat>
          <c:val>
            <c:numRef>
              <c:f>('All Enrolments'!$Y$19,'All Enrolments'!$AC$19,'All Enrolments'!$AG$19,'All Enrolments'!$AK$19,'All Enrolments'!$AO$19)</c:f>
              <c:numCache>
                <c:formatCode>0.00</c:formatCode>
                <c:ptCount val="5"/>
                <c:pt idx="0">
                  <c:v>0.96570576540755471</c:v>
                </c:pt>
                <c:pt idx="1">
                  <c:v>0.93743085433312845</c:v>
                </c:pt>
                <c:pt idx="2">
                  <c:v>0.94827322348620113</c:v>
                </c:pt>
                <c:pt idx="3">
                  <c:v>0.92682926829268297</c:v>
                </c:pt>
                <c:pt idx="4">
                  <c:v>0.91708008504606664</c:v>
                </c:pt>
              </c:numCache>
            </c:numRef>
          </c:val>
          <c:extLst>
            <c:ext xmlns:c16="http://schemas.microsoft.com/office/drawing/2014/chart" uri="{C3380CC4-5D6E-409C-BE32-E72D297353CC}">
              <c16:uniqueId val="{00000000-6D67-4792-8569-69A7CAF95BA4}"/>
            </c:ext>
          </c:extLst>
        </c:ser>
        <c:dLbls>
          <c:showLegendKey val="0"/>
          <c:showVal val="0"/>
          <c:showCatName val="0"/>
          <c:showSerName val="0"/>
          <c:showPercent val="0"/>
          <c:showBubbleSize val="0"/>
        </c:dLbls>
        <c:gapWidth val="219"/>
        <c:overlap val="-27"/>
        <c:axId val="325704504"/>
        <c:axId val="325704896"/>
      </c:barChart>
      <c:catAx>
        <c:axId val="325704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5704896"/>
        <c:crosses val="autoZero"/>
        <c:auto val="1"/>
        <c:lblAlgn val="ctr"/>
        <c:lblOffset val="100"/>
        <c:noMultiLvlLbl val="0"/>
      </c:catAx>
      <c:valAx>
        <c:axId val="325704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5704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'All Enrolments'!$AD$83:$AD$88</c:f>
              <c:strCache>
                <c:ptCount val="6"/>
                <c:pt idx="0">
                  <c:v>Cohort Kinder (2012)</c:v>
                </c:pt>
                <c:pt idx="1">
                  <c:v>Cohort Grade 1 (2012)</c:v>
                </c:pt>
                <c:pt idx="2">
                  <c:v>Cohort Kinder (2013)</c:v>
                </c:pt>
                <c:pt idx="3">
                  <c:v>Cohort Kinder (2014)</c:v>
                </c:pt>
                <c:pt idx="4">
                  <c:v>Cohort Kinder (2015)</c:v>
                </c:pt>
                <c:pt idx="5">
                  <c:v>Total</c:v>
                </c:pt>
              </c:strCache>
            </c:strRef>
          </c:cat>
          <c:val>
            <c:numRef>
              <c:f>'All Enrolments'!$AJ$83:$AJ$88</c:f>
              <c:numCache>
                <c:formatCode>0.00</c:formatCode>
                <c:ptCount val="6"/>
                <c:pt idx="0">
                  <c:v>0.90911872705018359</c:v>
                </c:pt>
                <c:pt idx="1">
                  <c:v>0.8887033945464663</c:v>
                </c:pt>
                <c:pt idx="2">
                  <c:v>0.98090967328635492</c:v>
                </c:pt>
                <c:pt idx="3">
                  <c:v>0.99861617813561454</c:v>
                </c:pt>
                <c:pt idx="4">
                  <c:v>0.98432601880877746</c:v>
                </c:pt>
                <c:pt idx="5">
                  <c:v>0.96215530171916464</c:v>
                </c:pt>
              </c:numCache>
            </c:numRef>
          </c:val>
          <c:extLst>
            <c:ext xmlns:c16="http://schemas.microsoft.com/office/drawing/2014/chart" uri="{C3380CC4-5D6E-409C-BE32-E72D297353CC}">
              <c16:uniqueId val="{00000000-019D-46D5-BD4B-00A36FBA4F4C}"/>
            </c:ext>
          </c:extLst>
        </c:ser>
        <c:dLbls>
          <c:showLegendKey val="0"/>
          <c:showVal val="0"/>
          <c:showCatName val="0"/>
          <c:showSerName val="0"/>
          <c:showPercent val="0"/>
          <c:showBubbleSize val="0"/>
        </c:dLbls>
        <c:gapWidth val="219"/>
        <c:overlap val="-27"/>
        <c:axId val="325708032"/>
        <c:axId val="325708424"/>
      </c:barChart>
      <c:catAx>
        <c:axId val="325708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5708424"/>
        <c:crosses val="autoZero"/>
        <c:auto val="1"/>
        <c:lblAlgn val="ctr"/>
        <c:lblOffset val="100"/>
        <c:noMultiLvlLbl val="0"/>
      </c:catAx>
      <c:valAx>
        <c:axId val="325708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GPI</a:t>
                </a:r>
              </a:p>
            </c:rich>
          </c:tx>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5708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837004405286345"/>
          <c:y val="0.1679160419790105"/>
          <c:w val="0.39383259911894275"/>
          <c:h val="0.67016491754122942"/>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77B-4314-BBAB-7D4420D7589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77B-4314-BBAB-7D4420D7589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77B-4314-BBAB-7D4420D75893}"/>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B77B-4314-BBAB-7D4420D75893}"/>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B77B-4314-BBAB-7D4420D75893}"/>
              </c:ext>
            </c:extLst>
          </c:dPt>
          <c:dLbls>
            <c:dLbl>
              <c:idx val="0"/>
              <c:layout>
                <c:manualLayout>
                  <c:x val="1.0428943078150345E-2"/>
                  <c:y val="-3.6935862777272781E-2"/>
                </c:manualLayout>
              </c:layou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B77B-4314-BBAB-7D4420D75893}"/>
                </c:ext>
              </c:extLst>
            </c:dLbl>
            <c:dLbl>
              <c:idx val="1"/>
              <c:layout>
                <c:manualLayout>
                  <c:x val="5.3013239275689905E-2"/>
                  <c:y val="1.0971128608923884E-2"/>
                </c:manualLayout>
              </c:layou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B77B-4314-BBAB-7D4420D75893}"/>
                </c:ext>
              </c:extLst>
            </c:dLbl>
            <c:dLbl>
              <c:idx val="2"/>
              <c:layout>
                <c:manualLayout>
                  <c:x val="-9.20666186442783E-2"/>
                  <c:y val="-0.10799950006249219"/>
                </c:manualLayout>
              </c:layou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B77B-4314-BBAB-7D4420D75893}"/>
                </c:ext>
              </c:extLst>
            </c:dLbl>
            <c:dLbl>
              <c:idx val="3"/>
              <c:layout>
                <c:manualLayout>
                  <c:x val="-7.8158798432134309E-3"/>
                  <c:y val="1.1856119184502236E-2"/>
                </c:manualLayout>
              </c:layou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B77B-4314-BBAB-7D4420D75893}"/>
                </c:ext>
              </c:extLst>
            </c:dLbl>
            <c:dLbl>
              <c:idx val="4"/>
              <c:layout>
                <c:manualLayout>
                  <c:x val="8.2930382600853304E-4"/>
                  <c:y val="-2.9058541595344059E-2"/>
                </c:manualLayout>
              </c:layout>
              <c:showLegendKey val="0"/>
              <c:showVal val="1"/>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B77B-4314-BBAB-7D4420D75893}"/>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'All Enrolments'!$K$71:$O$71</c:f>
              <c:strCache>
                <c:ptCount val="5"/>
                <c:pt idx="0">
                  <c:v>1 year</c:v>
                </c:pt>
                <c:pt idx="1">
                  <c:v>2 years</c:v>
                </c:pt>
                <c:pt idx="2">
                  <c:v>3 years</c:v>
                </c:pt>
                <c:pt idx="3">
                  <c:v>4 years</c:v>
                </c:pt>
                <c:pt idx="4">
                  <c:v>5 years</c:v>
                </c:pt>
              </c:strCache>
            </c:strRef>
          </c:cat>
          <c:val>
            <c:numRef>
              <c:f>'All Enrolments'!$K$77:$O$77</c:f>
              <c:numCache>
                <c:formatCode>#,##0</c:formatCode>
                <c:ptCount val="5"/>
                <c:pt idx="0">
                  <c:v>28504</c:v>
                </c:pt>
                <c:pt idx="1">
                  <c:v>343</c:v>
                </c:pt>
                <c:pt idx="2">
                  <c:v>531</c:v>
                </c:pt>
                <c:pt idx="3">
                  <c:v>13700</c:v>
                </c:pt>
                <c:pt idx="4">
                  <c:v>7940</c:v>
                </c:pt>
              </c:numCache>
            </c:numRef>
          </c:val>
          <c:extLst>
            <c:ext xmlns:c16="http://schemas.microsoft.com/office/drawing/2014/chart" uri="{C3380CC4-5D6E-409C-BE32-E72D297353CC}">
              <c16:uniqueId val="{0000000A-B77B-4314-BBAB-7D4420D7589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'All Enrolments'!$AE$82:$AJ$82</c:f>
              <c:strCache>
                <c:ptCount val="6"/>
                <c:pt idx="0">
                  <c:v>1 year</c:v>
                </c:pt>
                <c:pt idx="1">
                  <c:v>2 years</c:v>
                </c:pt>
                <c:pt idx="2">
                  <c:v>3 years</c:v>
                </c:pt>
                <c:pt idx="3">
                  <c:v>4 years</c:v>
                </c:pt>
                <c:pt idx="4">
                  <c:v>5 years</c:v>
                </c:pt>
                <c:pt idx="5">
                  <c:v>Total</c:v>
                </c:pt>
              </c:strCache>
            </c:strRef>
          </c:cat>
          <c:val>
            <c:numRef>
              <c:f>'All Enrolments'!$AE$88:$AJ$88</c:f>
              <c:numCache>
                <c:formatCode>0.00</c:formatCode>
                <c:ptCount val="6"/>
                <c:pt idx="0">
                  <c:v>1.0026698517529684</c:v>
                </c:pt>
                <c:pt idx="1">
                  <c:v>0.8208333333333333</c:v>
                </c:pt>
                <c:pt idx="2">
                  <c:v>0.74444928167174573</c:v>
                </c:pt>
                <c:pt idx="3">
                  <c:v>0.92512413108242308</c:v>
                </c:pt>
                <c:pt idx="4">
                  <c:v>1.0070778564206269</c:v>
                </c:pt>
                <c:pt idx="5">
                  <c:v>0.96215530171916464</c:v>
                </c:pt>
              </c:numCache>
            </c:numRef>
          </c:val>
          <c:extLst>
            <c:ext xmlns:c16="http://schemas.microsoft.com/office/drawing/2014/chart" uri="{C3380CC4-5D6E-409C-BE32-E72D297353CC}">
              <c16:uniqueId val="{00000000-ADA5-4199-9E3D-DF3ADEE2B273}"/>
            </c:ext>
          </c:extLst>
        </c:ser>
        <c:dLbls>
          <c:showLegendKey val="0"/>
          <c:showVal val="0"/>
          <c:showCatName val="0"/>
          <c:showSerName val="0"/>
          <c:showPercent val="0"/>
          <c:showBubbleSize val="0"/>
        </c:dLbls>
        <c:gapWidth val="219"/>
        <c:overlap val="-27"/>
        <c:axId val="325621104"/>
        <c:axId val="325621496"/>
      </c:barChart>
      <c:catAx>
        <c:axId val="325621104"/>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Number Years Studied</a:t>
                </a:r>
              </a:p>
            </c:rich>
          </c:tx>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5621496"/>
        <c:crosses val="autoZero"/>
        <c:auto val="1"/>
        <c:lblAlgn val="ctr"/>
        <c:lblOffset val="100"/>
        <c:noMultiLvlLbl val="0"/>
      </c:catAx>
      <c:valAx>
        <c:axId val="325621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GPI</a:t>
                </a:r>
              </a:p>
            </c:rich>
          </c:tx>
          <c:layout/>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562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227312103228476"/>
          <c:y val="7.5766702415550211E-2"/>
          <c:w val="0.24169599527732682"/>
          <c:h val="0.77352952616984982"/>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CFDD-4DC4-9FB6-16402C956DFC}"/>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CFDD-4DC4-9FB6-16402C956DFC}"/>
              </c:ext>
            </c:extLst>
          </c:dPt>
          <c:dLbls>
            <c:dLbl>
              <c:idx val="0"/>
              <c:layout>
                <c:manualLayout>
                  <c:x val="0.12956645165771039"/>
                  <c:y val="-0.29866133794767591"/>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CFDD-4DC4-9FB6-16402C956DFC}"/>
                </c:ext>
              </c:extLst>
            </c:dLbl>
            <c:dLbl>
              <c:idx val="1"/>
              <c:layout>
                <c:manualLayout>
                  <c:x val="-0.14507374836138864"/>
                  <c:y val="7.3197390144780286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FDD-4DC4-9FB6-16402C956DF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Sheet1!$F$13:$F$14</c:f>
              <c:strCache>
                <c:ptCount val="2"/>
                <c:pt idx="0">
                  <c:v>Transitioned to DepED</c:v>
                </c:pt>
                <c:pt idx="1">
                  <c:v>BRAC Cohort</c:v>
                </c:pt>
              </c:strCache>
            </c:strRef>
          </c:cat>
          <c:val>
            <c:numRef>
              <c:f>Sheet1!$G$13:$G$14</c:f>
              <c:numCache>
                <c:formatCode>General</c:formatCode>
                <c:ptCount val="2"/>
                <c:pt idx="0">
                  <c:v>32096</c:v>
                </c:pt>
                <c:pt idx="1">
                  <c:v>11510</c:v>
                </c:pt>
              </c:numCache>
            </c:numRef>
          </c:val>
          <c:extLst>
            <c:ext xmlns:c16="http://schemas.microsoft.com/office/drawing/2014/chart" uri="{C3380CC4-5D6E-409C-BE32-E72D297353CC}">
              <c16:uniqueId val="{00000004-CFDD-4DC4-9FB6-16402C956DFC}"/>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bg1">
          <a:lumMod val="75000"/>
        </a:schemeClr>
      </a:solidFill>
      <a:round/>
    </a:ln>
    <a:effectLst/>
  </c:spPr>
  <c:txPr>
    <a:bodyPr/>
    <a:lstStyle/>
    <a:p>
      <a:pPr>
        <a:defRPr sz="700" baseline="0"/>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Analysis!$AJ$1</c:f>
              <c:strCache>
                <c:ptCount val="1"/>
                <c:pt idx="0">
                  <c:v>2015-2016</c:v>
                </c:pt>
              </c:strCache>
            </c:strRef>
          </c:tx>
          <c:spPr>
            <a:solidFill>
              <a:schemeClr val="accent2"/>
            </a:solidFill>
            <a:ln>
              <a:noFill/>
            </a:ln>
            <a:effectLst/>
          </c:spPr>
          <c:invertIfNegative val="0"/>
          <c:cat>
            <c:strRef>
              <c:f>Analysis!$AI$3:$AI$7</c:f>
              <c:strCache>
                <c:ptCount val="5"/>
                <c:pt idx="0">
                  <c:v>Basilan</c:v>
                </c:pt>
                <c:pt idx="1">
                  <c:v>Lanao del Sur</c:v>
                </c:pt>
                <c:pt idx="2">
                  <c:v>Maguindanao</c:v>
                </c:pt>
                <c:pt idx="3">
                  <c:v>Sulu</c:v>
                </c:pt>
                <c:pt idx="4">
                  <c:v>Tawi-tawi</c:v>
                </c:pt>
              </c:strCache>
            </c:strRef>
          </c:cat>
          <c:val>
            <c:numRef>
              <c:f>Analysis!$AL$3:$AL$7</c:f>
              <c:numCache>
                <c:formatCode>General</c:formatCode>
                <c:ptCount val="5"/>
                <c:pt idx="0">
                  <c:v>1276</c:v>
                </c:pt>
                <c:pt idx="1">
                  <c:v>634</c:v>
                </c:pt>
                <c:pt idx="2">
                  <c:v>618</c:v>
                </c:pt>
                <c:pt idx="3">
                  <c:v>386</c:v>
                </c:pt>
                <c:pt idx="4">
                  <c:v>198</c:v>
                </c:pt>
              </c:numCache>
            </c:numRef>
          </c:val>
          <c:extLst>
            <c:ext xmlns:c16="http://schemas.microsoft.com/office/drawing/2014/chart" uri="{C3380CC4-5D6E-409C-BE32-E72D297353CC}">
              <c16:uniqueId val="{00000000-A6BF-42E4-AFE5-DA86A3AF811B}"/>
            </c:ext>
          </c:extLst>
        </c:ser>
        <c:ser>
          <c:idx val="1"/>
          <c:order val="1"/>
          <c:tx>
            <c:strRef>
              <c:f>Analysis!$AN$1</c:f>
              <c:strCache>
                <c:ptCount val="1"/>
                <c:pt idx="0">
                  <c:v>2016-2017</c:v>
                </c:pt>
              </c:strCache>
            </c:strRef>
          </c:tx>
          <c:spPr>
            <a:solidFill>
              <a:schemeClr val="accent4"/>
            </a:solidFill>
            <a:ln>
              <a:noFill/>
            </a:ln>
            <a:effectLst/>
          </c:spPr>
          <c:invertIfNegative val="0"/>
          <c:cat>
            <c:strRef>
              <c:f>Analysis!$AI$3:$AI$7</c:f>
              <c:strCache>
                <c:ptCount val="5"/>
                <c:pt idx="0">
                  <c:v>Basilan</c:v>
                </c:pt>
                <c:pt idx="1">
                  <c:v>Lanao del Sur</c:v>
                </c:pt>
                <c:pt idx="2">
                  <c:v>Maguindanao</c:v>
                </c:pt>
                <c:pt idx="3">
                  <c:v>Sulu</c:v>
                </c:pt>
                <c:pt idx="4">
                  <c:v>Tawi-tawi</c:v>
                </c:pt>
              </c:strCache>
            </c:strRef>
          </c:cat>
          <c:val>
            <c:numRef>
              <c:f>Analysis!$AP$3:$AP$7</c:f>
              <c:numCache>
                <c:formatCode>General</c:formatCode>
                <c:ptCount val="5"/>
                <c:pt idx="0">
                  <c:v>766</c:v>
                </c:pt>
                <c:pt idx="1">
                  <c:v>1081</c:v>
                </c:pt>
                <c:pt idx="2">
                  <c:v>822</c:v>
                </c:pt>
                <c:pt idx="3">
                  <c:v>348</c:v>
                </c:pt>
                <c:pt idx="4">
                  <c:v>301</c:v>
                </c:pt>
              </c:numCache>
            </c:numRef>
          </c:val>
          <c:extLst>
            <c:ext xmlns:c16="http://schemas.microsoft.com/office/drawing/2014/chart" uri="{C3380CC4-5D6E-409C-BE32-E72D297353CC}">
              <c16:uniqueId val="{00000001-A6BF-42E4-AFE5-DA86A3AF811B}"/>
            </c:ext>
          </c:extLst>
        </c:ser>
        <c:dLbls>
          <c:showLegendKey val="0"/>
          <c:showVal val="0"/>
          <c:showCatName val="0"/>
          <c:showSerName val="0"/>
          <c:showPercent val="0"/>
          <c:showBubbleSize val="0"/>
        </c:dLbls>
        <c:gapWidth val="219"/>
        <c:overlap val="-27"/>
        <c:axId val="325622280"/>
        <c:axId val="325622672"/>
      </c:barChart>
      <c:catAx>
        <c:axId val="325622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5622672"/>
        <c:crosses val="autoZero"/>
        <c:auto val="1"/>
        <c:lblAlgn val="ctr"/>
        <c:lblOffset val="100"/>
        <c:noMultiLvlLbl val="0"/>
      </c:catAx>
      <c:valAx>
        <c:axId val="32562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5622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Analysis!$AN$1</c:f>
              <c:strCache>
                <c:ptCount val="1"/>
                <c:pt idx="0">
                  <c:v>2016-2017</c:v>
                </c:pt>
              </c:strCache>
            </c:strRef>
          </c:tx>
          <c:spPr>
            <a:solidFill>
              <a:schemeClr val="accent2"/>
            </a:solidFill>
            <a:ln>
              <a:noFill/>
            </a:ln>
            <a:effectLst/>
          </c:spPr>
          <c:invertIfNegative val="0"/>
          <c:cat>
            <c:strRef>
              <c:f>Analysis!$AI$3:$AI$7</c:f>
              <c:strCache>
                <c:ptCount val="5"/>
                <c:pt idx="0">
                  <c:v>Basilan</c:v>
                </c:pt>
                <c:pt idx="1">
                  <c:v>Lanao del Sur</c:v>
                </c:pt>
                <c:pt idx="2">
                  <c:v>Maguindanao</c:v>
                </c:pt>
                <c:pt idx="3">
                  <c:v>Sulu</c:v>
                </c:pt>
                <c:pt idx="4">
                  <c:v>Tawi-tawi</c:v>
                </c:pt>
              </c:strCache>
            </c:strRef>
          </c:cat>
          <c:val>
            <c:numRef>
              <c:f>Analysis!$AQ$3:$AQ$7</c:f>
              <c:numCache>
                <c:formatCode>0.00</c:formatCode>
                <c:ptCount val="5"/>
                <c:pt idx="0">
                  <c:v>0.82380952380952377</c:v>
                </c:pt>
                <c:pt idx="1">
                  <c:v>0.96545454545454545</c:v>
                </c:pt>
                <c:pt idx="2">
                  <c:v>0.99514563106796117</c:v>
                </c:pt>
                <c:pt idx="3">
                  <c:v>0.72277227722772275</c:v>
                </c:pt>
                <c:pt idx="4">
                  <c:v>1.0476190476190477</c:v>
                </c:pt>
              </c:numCache>
            </c:numRef>
          </c:val>
          <c:extLst>
            <c:ext xmlns:c16="http://schemas.microsoft.com/office/drawing/2014/chart" uri="{C3380CC4-5D6E-409C-BE32-E72D297353CC}">
              <c16:uniqueId val="{00000000-3D40-4CE8-B6B1-98969CE2E2BB}"/>
            </c:ext>
          </c:extLst>
        </c:ser>
        <c:ser>
          <c:idx val="1"/>
          <c:order val="1"/>
          <c:tx>
            <c:strRef>
              <c:f>Analysis!$AJ$1</c:f>
              <c:strCache>
                <c:ptCount val="1"/>
                <c:pt idx="0">
                  <c:v>2015-2016</c:v>
                </c:pt>
              </c:strCache>
            </c:strRef>
          </c:tx>
          <c:spPr>
            <a:solidFill>
              <a:schemeClr val="accent4"/>
            </a:solidFill>
            <a:ln>
              <a:noFill/>
            </a:ln>
            <a:effectLst/>
          </c:spPr>
          <c:invertIfNegative val="0"/>
          <c:cat>
            <c:strRef>
              <c:f>Analysis!$AI$3:$AI$7</c:f>
              <c:strCache>
                <c:ptCount val="5"/>
                <c:pt idx="0">
                  <c:v>Basilan</c:v>
                </c:pt>
                <c:pt idx="1">
                  <c:v>Lanao del Sur</c:v>
                </c:pt>
                <c:pt idx="2">
                  <c:v>Maguindanao</c:v>
                </c:pt>
                <c:pt idx="3">
                  <c:v>Sulu</c:v>
                </c:pt>
                <c:pt idx="4">
                  <c:v>Tawi-tawi</c:v>
                </c:pt>
              </c:strCache>
            </c:strRef>
          </c:cat>
          <c:val>
            <c:numRef>
              <c:f>Analysis!$AM$3:$AM$7</c:f>
              <c:numCache>
                <c:formatCode>0.00</c:formatCode>
                <c:ptCount val="5"/>
                <c:pt idx="0">
                  <c:v>0.94512195121951215</c:v>
                </c:pt>
                <c:pt idx="1">
                  <c:v>0.99371069182389937</c:v>
                </c:pt>
                <c:pt idx="2">
                  <c:v>1.0463576158940397</c:v>
                </c:pt>
                <c:pt idx="3">
                  <c:v>1.0315789473684212</c:v>
                </c:pt>
                <c:pt idx="4">
                  <c:v>1.1521739130434783</c:v>
                </c:pt>
              </c:numCache>
            </c:numRef>
          </c:val>
          <c:extLst>
            <c:ext xmlns:c16="http://schemas.microsoft.com/office/drawing/2014/chart" uri="{C3380CC4-5D6E-409C-BE32-E72D297353CC}">
              <c16:uniqueId val="{00000001-3D40-4CE8-B6B1-98969CE2E2BB}"/>
            </c:ext>
          </c:extLst>
        </c:ser>
        <c:dLbls>
          <c:showLegendKey val="0"/>
          <c:showVal val="0"/>
          <c:showCatName val="0"/>
          <c:showSerName val="0"/>
          <c:showPercent val="0"/>
          <c:showBubbleSize val="0"/>
        </c:dLbls>
        <c:gapWidth val="219"/>
        <c:overlap val="-27"/>
        <c:axId val="325623848"/>
        <c:axId val="325624240"/>
      </c:barChart>
      <c:catAx>
        <c:axId val="325623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5624240"/>
        <c:crosses val="autoZero"/>
        <c:auto val="1"/>
        <c:lblAlgn val="ctr"/>
        <c:lblOffset val="100"/>
        <c:noMultiLvlLbl val="0"/>
      </c:catAx>
      <c:valAx>
        <c:axId val="325624240"/>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5623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Analysis!$Q$21</c:f>
              <c:strCache>
                <c:ptCount val="1"/>
                <c:pt idx="0">
                  <c:v>2015-2016</c:v>
                </c:pt>
              </c:strCache>
            </c:strRef>
          </c:tx>
          <c:spPr>
            <a:solidFill>
              <a:schemeClr val="accent4"/>
            </a:solidFill>
            <a:ln>
              <a:noFill/>
            </a:ln>
            <a:effectLst/>
          </c:spPr>
          <c:invertIfNegative val="0"/>
          <c:cat>
            <c:strRef>
              <c:f>(Analysis!$U$19,Analysis!$X$19,Analysis!$AA$19,Analysis!$AD$19)</c:f>
              <c:strCache>
                <c:ptCount val="4"/>
                <c:pt idx="0">
                  <c:v>Kinder Total</c:v>
                </c:pt>
                <c:pt idx="1">
                  <c:v>Grade 1 Total</c:v>
                </c:pt>
                <c:pt idx="2">
                  <c:v>Grade 2 Total</c:v>
                </c:pt>
                <c:pt idx="3">
                  <c:v>Grade 3 Total</c:v>
                </c:pt>
              </c:strCache>
            </c:strRef>
          </c:cat>
          <c:val>
            <c:numRef>
              <c:f>(Analysis!$U$21,Analysis!$X$21,Analysis!$AA$21,Analysis!$AD$21)</c:f>
              <c:numCache>
                <c:formatCode>#,##0</c:formatCode>
                <c:ptCount val="4"/>
                <c:pt idx="0">
                  <c:v>673</c:v>
                </c:pt>
                <c:pt idx="1">
                  <c:v>451</c:v>
                </c:pt>
                <c:pt idx="2">
                  <c:v>432</c:v>
                </c:pt>
                <c:pt idx="3">
                  <c:v>1556</c:v>
                </c:pt>
              </c:numCache>
            </c:numRef>
          </c:val>
          <c:extLst>
            <c:ext xmlns:c16="http://schemas.microsoft.com/office/drawing/2014/chart" uri="{C3380CC4-5D6E-409C-BE32-E72D297353CC}">
              <c16:uniqueId val="{00000000-6819-4FD7-A18D-1CA6F5FD07EF}"/>
            </c:ext>
          </c:extLst>
        </c:ser>
        <c:ser>
          <c:idx val="0"/>
          <c:order val="1"/>
          <c:tx>
            <c:strRef>
              <c:f>Analysis!$Q$20</c:f>
              <c:strCache>
                <c:ptCount val="1"/>
                <c:pt idx="0">
                  <c:v>2016-2017</c:v>
                </c:pt>
              </c:strCache>
            </c:strRef>
          </c:tx>
          <c:spPr>
            <a:solidFill>
              <a:schemeClr val="accent2"/>
            </a:solidFill>
            <a:ln>
              <a:noFill/>
            </a:ln>
            <a:effectLst/>
          </c:spPr>
          <c:invertIfNegative val="0"/>
          <c:cat>
            <c:strRef>
              <c:f>(Analysis!$U$19,Analysis!$X$19,Analysis!$AA$19,Analysis!$AD$19)</c:f>
              <c:strCache>
                <c:ptCount val="4"/>
                <c:pt idx="0">
                  <c:v>Kinder Total</c:v>
                </c:pt>
                <c:pt idx="1">
                  <c:v>Grade 1 Total</c:v>
                </c:pt>
                <c:pt idx="2">
                  <c:v>Grade 2 Total</c:v>
                </c:pt>
                <c:pt idx="3">
                  <c:v>Grade 3 Total</c:v>
                </c:pt>
              </c:strCache>
            </c:strRef>
          </c:cat>
          <c:val>
            <c:numRef>
              <c:f>(Analysis!$U$20,Analysis!$X$20,Analysis!$AA$20,Analysis!$AD$20)</c:f>
              <c:numCache>
                <c:formatCode>#,##0</c:formatCode>
                <c:ptCount val="4"/>
                <c:pt idx="0">
                  <c:v>1709</c:v>
                </c:pt>
                <c:pt idx="1">
                  <c:v>698</c:v>
                </c:pt>
                <c:pt idx="2">
                  <c:v>474</c:v>
                </c:pt>
                <c:pt idx="3">
                  <c:v>437</c:v>
                </c:pt>
              </c:numCache>
            </c:numRef>
          </c:val>
          <c:extLst>
            <c:ext xmlns:c16="http://schemas.microsoft.com/office/drawing/2014/chart" uri="{C3380CC4-5D6E-409C-BE32-E72D297353CC}">
              <c16:uniqueId val="{00000001-6819-4FD7-A18D-1CA6F5FD07EF}"/>
            </c:ext>
          </c:extLst>
        </c:ser>
        <c:dLbls>
          <c:showLegendKey val="0"/>
          <c:showVal val="0"/>
          <c:showCatName val="0"/>
          <c:showSerName val="0"/>
          <c:showPercent val="0"/>
          <c:showBubbleSize val="0"/>
        </c:dLbls>
        <c:gapWidth val="219"/>
        <c:overlap val="-27"/>
        <c:axId val="325625416"/>
        <c:axId val="325625808"/>
      </c:barChart>
      <c:catAx>
        <c:axId val="32562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5625808"/>
        <c:crosses val="autoZero"/>
        <c:auto val="1"/>
        <c:lblAlgn val="ctr"/>
        <c:lblOffset val="100"/>
        <c:noMultiLvlLbl val="0"/>
      </c:catAx>
      <c:valAx>
        <c:axId val="325625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5625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CohortSurvReConsHideSchool!$AR$9</c:f>
              <c:strCache>
                <c:ptCount val="1"/>
                <c:pt idx="0">
                  <c:v>Male</c:v>
                </c:pt>
              </c:strCache>
            </c:strRef>
          </c:tx>
          <c:spPr>
            <a:solidFill>
              <a:schemeClr val="accent2"/>
            </a:solidFill>
            <a:ln>
              <a:noFill/>
            </a:ln>
            <a:effectLst/>
          </c:spPr>
          <c:invertIfNegative val="0"/>
          <c:cat>
            <c:strRef>
              <c:f>(CohortSurvReConsHideSchool!$AP$10:$AP$12,CohortSurvReConsHideSchool!$AP$14:$AP$20)</c:f>
              <c:strCache>
                <c:ptCount val="10"/>
                <c:pt idx="0">
                  <c:v>Basilan</c:v>
                </c:pt>
                <c:pt idx="1">
                  <c:v>Lamitan City</c:v>
                </c:pt>
                <c:pt idx="2">
                  <c:v>Lanao del Sur - I</c:v>
                </c:pt>
                <c:pt idx="3">
                  <c:v>Lanao del Sur - II</c:v>
                </c:pt>
                <c:pt idx="4">
                  <c:v>Maguindanao I</c:v>
                </c:pt>
                <c:pt idx="5">
                  <c:v>Maguindanao II</c:v>
                </c:pt>
                <c:pt idx="6">
                  <c:v>Marawi City</c:v>
                </c:pt>
                <c:pt idx="7">
                  <c:v>Sulu</c:v>
                </c:pt>
                <c:pt idx="8">
                  <c:v>Tawi-Tawi</c:v>
                </c:pt>
                <c:pt idx="9">
                  <c:v>ARMM Total</c:v>
                </c:pt>
              </c:strCache>
            </c:strRef>
          </c:cat>
          <c:val>
            <c:numRef>
              <c:f>(CohortSurvReConsHideSchool!$AR$10:$AR$12,CohortSurvReConsHideSchool!$AR$14:$AR$20)</c:f>
              <c:numCache>
                <c:formatCode>0.0%</c:formatCode>
                <c:ptCount val="10"/>
                <c:pt idx="0">
                  <c:v>0.36899999999999999</c:v>
                </c:pt>
                <c:pt idx="1">
                  <c:v>0.76400000000000001</c:v>
                </c:pt>
                <c:pt idx="2">
                  <c:v>0.42199999999999999</c:v>
                </c:pt>
                <c:pt idx="3">
                  <c:v>0.34200000000000003</c:v>
                </c:pt>
                <c:pt idx="4">
                  <c:v>0.253</c:v>
                </c:pt>
                <c:pt idx="5">
                  <c:v>0.41699999999999998</c:v>
                </c:pt>
                <c:pt idx="6">
                  <c:v>0.26600000000000001</c:v>
                </c:pt>
                <c:pt idx="7">
                  <c:v>0.36699999999999999</c:v>
                </c:pt>
                <c:pt idx="8">
                  <c:v>0.49299999999999999</c:v>
                </c:pt>
                <c:pt idx="9">
                  <c:v>0.36599999999999999</c:v>
                </c:pt>
              </c:numCache>
            </c:numRef>
          </c:val>
          <c:extLst>
            <c:ext xmlns:c16="http://schemas.microsoft.com/office/drawing/2014/chart" uri="{C3380CC4-5D6E-409C-BE32-E72D297353CC}">
              <c16:uniqueId val="{00000000-1301-4185-B7A6-8234633C204F}"/>
            </c:ext>
          </c:extLst>
        </c:ser>
        <c:ser>
          <c:idx val="1"/>
          <c:order val="1"/>
          <c:tx>
            <c:strRef>
              <c:f>CohortSurvReConsHideSchool!$AS$9</c:f>
              <c:strCache>
                <c:ptCount val="1"/>
                <c:pt idx="0">
                  <c:v>Female</c:v>
                </c:pt>
              </c:strCache>
            </c:strRef>
          </c:tx>
          <c:spPr>
            <a:solidFill>
              <a:schemeClr val="accent4"/>
            </a:solidFill>
            <a:ln>
              <a:noFill/>
            </a:ln>
            <a:effectLst/>
          </c:spPr>
          <c:invertIfNegative val="0"/>
          <c:cat>
            <c:strRef>
              <c:f>(CohortSurvReConsHideSchool!$AP$10:$AP$12,CohortSurvReConsHideSchool!$AP$14:$AP$20)</c:f>
              <c:strCache>
                <c:ptCount val="10"/>
                <c:pt idx="0">
                  <c:v>Basilan</c:v>
                </c:pt>
                <c:pt idx="1">
                  <c:v>Lamitan City</c:v>
                </c:pt>
                <c:pt idx="2">
                  <c:v>Lanao del Sur - I</c:v>
                </c:pt>
                <c:pt idx="3">
                  <c:v>Lanao del Sur - II</c:v>
                </c:pt>
                <c:pt idx="4">
                  <c:v>Maguindanao I</c:v>
                </c:pt>
                <c:pt idx="5">
                  <c:v>Maguindanao II</c:v>
                </c:pt>
                <c:pt idx="6">
                  <c:v>Marawi City</c:v>
                </c:pt>
                <c:pt idx="7">
                  <c:v>Sulu</c:v>
                </c:pt>
                <c:pt idx="8">
                  <c:v>Tawi-Tawi</c:v>
                </c:pt>
                <c:pt idx="9">
                  <c:v>ARMM Total</c:v>
                </c:pt>
              </c:strCache>
            </c:strRef>
          </c:cat>
          <c:val>
            <c:numRef>
              <c:f>(CohortSurvReConsHideSchool!$AS$10:$AS$12,CohortSurvReConsHideSchool!$AS$14:$AS$20)</c:f>
              <c:numCache>
                <c:formatCode>0.0%</c:formatCode>
                <c:ptCount val="10"/>
                <c:pt idx="0">
                  <c:v>0.46400000000000002</c:v>
                </c:pt>
                <c:pt idx="1">
                  <c:v>0.88700000000000001</c:v>
                </c:pt>
                <c:pt idx="2">
                  <c:v>0.42499999999999999</c:v>
                </c:pt>
                <c:pt idx="3">
                  <c:v>0.38900000000000001</c:v>
                </c:pt>
                <c:pt idx="4">
                  <c:v>0.33600000000000002</c:v>
                </c:pt>
                <c:pt idx="5">
                  <c:v>0.54700000000000004</c:v>
                </c:pt>
                <c:pt idx="6">
                  <c:v>0.26</c:v>
                </c:pt>
                <c:pt idx="7">
                  <c:v>0.45500000000000002</c:v>
                </c:pt>
                <c:pt idx="8">
                  <c:v>0.53500000000000003</c:v>
                </c:pt>
                <c:pt idx="9">
                  <c:v>0.43099999999999999</c:v>
                </c:pt>
              </c:numCache>
            </c:numRef>
          </c:val>
          <c:extLst>
            <c:ext xmlns:c16="http://schemas.microsoft.com/office/drawing/2014/chart" uri="{C3380CC4-5D6E-409C-BE32-E72D297353CC}">
              <c16:uniqueId val="{00000001-1301-4185-B7A6-8234633C204F}"/>
            </c:ext>
          </c:extLst>
        </c:ser>
        <c:dLbls>
          <c:showLegendKey val="0"/>
          <c:showVal val="0"/>
          <c:showCatName val="0"/>
          <c:showSerName val="0"/>
          <c:showPercent val="0"/>
          <c:showBubbleSize val="0"/>
        </c:dLbls>
        <c:gapWidth val="219"/>
        <c:overlap val="-27"/>
        <c:axId val="323294752"/>
        <c:axId val="323295144"/>
      </c:barChart>
      <c:catAx>
        <c:axId val="32329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3295144"/>
        <c:crosses val="autoZero"/>
        <c:auto val="1"/>
        <c:lblAlgn val="ctr"/>
        <c:lblOffset val="100"/>
        <c:noMultiLvlLbl val="0"/>
      </c:catAx>
      <c:valAx>
        <c:axId val="3232951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32947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Analysis!$AI$21</c:f>
              <c:strCache>
                <c:ptCount val="1"/>
                <c:pt idx="0">
                  <c:v>2015-2016</c:v>
                </c:pt>
              </c:strCache>
            </c:strRef>
          </c:tx>
          <c:spPr>
            <a:solidFill>
              <a:schemeClr val="accent4"/>
            </a:solidFill>
            <a:ln>
              <a:noFill/>
            </a:ln>
            <a:effectLst/>
          </c:spPr>
          <c:invertIfNegative val="0"/>
          <c:cat>
            <c:strRef>
              <c:f>Analysis!$AJ$19:$AN$19</c:f>
              <c:strCache>
                <c:ptCount val="5"/>
                <c:pt idx="0">
                  <c:v>Kinder</c:v>
                </c:pt>
                <c:pt idx="1">
                  <c:v>Grade 1</c:v>
                </c:pt>
                <c:pt idx="2">
                  <c:v>Grade 2</c:v>
                </c:pt>
                <c:pt idx="3">
                  <c:v>Grade 3</c:v>
                </c:pt>
                <c:pt idx="4">
                  <c:v>Total</c:v>
                </c:pt>
              </c:strCache>
            </c:strRef>
          </c:cat>
          <c:val>
            <c:numRef>
              <c:f>Analysis!$AJ$21:$AN$21</c:f>
              <c:numCache>
                <c:formatCode>0.00</c:formatCode>
                <c:ptCount val="5"/>
                <c:pt idx="0">
                  <c:v>1.0332326283987916</c:v>
                </c:pt>
                <c:pt idx="1">
                  <c:v>1.0133928571428572</c:v>
                </c:pt>
                <c:pt idx="2">
                  <c:v>0.9285714285714286</c:v>
                </c:pt>
                <c:pt idx="3">
                  <c:v>0.99743260590500638</c:v>
                </c:pt>
                <c:pt idx="4">
                  <c:v>0.99743260590500638</c:v>
                </c:pt>
              </c:numCache>
            </c:numRef>
          </c:val>
          <c:extLst>
            <c:ext xmlns:c16="http://schemas.microsoft.com/office/drawing/2014/chart" uri="{C3380CC4-5D6E-409C-BE32-E72D297353CC}">
              <c16:uniqueId val="{00000000-56D1-41EA-887D-758E781F9A4A}"/>
            </c:ext>
          </c:extLst>
        </c:ser>
        <c:ser>
          <c:idx val="0"/>
          <c:order val="1"/>
          <c:tx>
            <c:strRef>
              <c:f>Analysis!$AI$20</c:f>
              <c:strCache>
                <c:ptCount val="1"/>
                <c:pt idx="0">
                  <c:v>2016-2017</c:v>
                </c:pt>
              </c:strCache>
            </c:strRef>
          </c:tx>
          <c:spPr>
            <a:solidFill>
              <a:schemeClr val="accent2"/>
            </a:solidFill>
            <a:ln>
              <a:noFill/>
            </a:ln>
            <a:effectLst/>
          </c:spPr>
          <c:invertIfNegative val="0"/>
          <c:cat>
            <c:strRef>
              <c:f>Analysis!$AJ$19:$AN$19</c:f>
              <c:strCache>
                <c:ptCount val="5"/>
                <c:pt idx="0">
                  <c:v>Kinder</c:v>
                </c:pt>
                <c:pt idx="1">
                  <c:v>Grade 1</c:v>
                </c:pt>
                <c:pt idx="2">
                  <c:v>Grade 2</c:v>
                </c:pt>
                <c:pt idx="3">
                  <c:v>Grade 3</c:v>
                </c:pt>
                <c:pt idx="4">
                  <c:v>Total</c:v>
                </c:pt>
              </c:strCache>
            </c:strRef>
          </c:cat>
          <c:val>
            <c:numRef>
              <c:f>Analysis!$AJ$20:$AN$20</c:f>
              <c:numCache>
                <c:formatCode>0.00</c:formatCode>
                <c:ptCount val="5"/>
                <c:pt idx="0">
                  <c:v>0.90100111234705227</c:v>
                </c:pt>
                <c:pt idx="1">
                  <c:v>0.91758241758241754</c:v>
                </c:pt>
                <c:pt idx="2">
                  <c:v>0.96680497925311204</c:v>
                </c:pt>
                <c:pt idx="3">
                  <c:v>0.92511013215859028</c:v>
                </c:pt>
                <c:pt idx="4">
                  <c:v>0.91681109185441945</c:v>
                </c:pt>
              </c:numCache>
            </c:numRef>
          </c:val>
          <c:extLst>
            <c:ext xmlns:c16="http://schemas.microsoft.com/office/drawing/2014/chart" uri="{C3380CC4-5D6E-409C-BE32-E72D297353CC}">
              <c16:uniqueId val="{00000001-56D1-41EA-887D-758E781F9A4A}"/>
            </c:ext>
          </c:extLst>
        </c:ser>
        <c:dLbls>
          <c:showLegendKey val="0"/>
          <c:showVal val="0"/>
          <c:showCatName val="0"/>
          <c:showSerName val="0"/>
          <c:showPercent val="0"/>
          <c:showBubbleSize val="0"/>
        </c:dLbls>
        <c:gapWidth val="219"/>
        <c:overlap val="-27"/>
        <c:axId val="325626984"/>
        <c:axId val="325627376"/>
      </c:barChart>
      <c:catAx>
        <c:axId val="325626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5627376"/>
        <c:crosses val="autoZero"/>
        <c:auto val="1"/>
        <c:lblAlgn val="ctr"/>
        <c:lblOffset val="100"/>
        <c:noMultiLvlLbl val="0"/>
      </c:catAx>
      <c:valAx>
        <c:axId val="3256273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56269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'Analysis Cohort'!$B$26:$B$27</c:f>
              <c:strCache>
                <c:ptCount val="2"/>
                <c:pt idx="0">
                  <c:v>2015-2016</c:v>
                </c:pt>
                <c:pt idx="1">
                  <c:v>2016-2017</c:v>
                </c:pt>
              </c:strCache>
            </c:strRef>
          </c:cat>
          <c:val>
            <c:numRef>
              <c:f>'Analysis Cohort'!$H$26:$H$27</c:f>
              <c:numCache>
                <c:formatCode>#,##0</c:formatCode>
                <c:ptCount val="2"/>
                <c:pt idx="0">
                  <c:v>3112</c:v>
                </c:pt>
                <c:pt idx="1">
                  <c:v>2074</c:v>
                </c:pt>
              </c:numCache>
            </c:numRef>
          </c:val>
          <c:extLst>
            <c:ext xmlns:c16="http://schemas.microsoft.com/office/drawing/2014/chart" uri="{C3380CC4-5D6E-409C-BE32-E72D297353CC}">
              <c16:uniqueId val="{00000000-9DE1-4EC6-9517-1939FC7B155E}"/>
            </c:ext>
          </c:extLst>
        </c:ser>
        <c:dLbls>
          <c:showLegendKey val="0"/>
          <c:showVal val="0"/>
          <c:showCatName val="0"/>
          <c:showSerName val="0"/>
          <c:showPercent val="0"/>
          <c:showBubbleSize val="0"/>
        </c:dLbls>
        <c:gapWidth val="219"/>
        <c:overlap val="-27"/>
        <c:axId val="326243816"/>
        <c:axId val="326244208"/>
      </c:barChart>
      <c:catAx>
        <c:axId val="326243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6244208"/>
        <c:crosses val="autoZero"/>
        <c:auto val="1"/>
        <c:lblAlgn val="ctr"/>
        <c:lblOffset val="100"/>
        <c:noMultiLvlLbl val="0"/>
      </c:catAx>
      <c:valAx>
        <c:axId val="3262442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6243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'Analysis Cohort'!$D$25:$G$25</c:f>
              <c:strCache>
                <c:ptCount val="4"/>
                <c:pt idx="0">
                  <c:v>Kinder Total</c:v>
                </c:pt>
                <c:pt idx="1">
                  <c:v>Grade 1 Total</c:v>
                </c:pt>
                <c:pt idx="2">
                  <c:v>Grade 2 Total</c:v>
                </c:pt>
                <c:pt idx="3">
                  <c:v>Grade 3 Total</c:v>
                </c:pt>
              </c:strCache>
            </c:strRef>
          </c:cat>
          <c:val>
            <c:numRef>
              <c:f>'Analysis Cohort'!$D$28:$G$28</c:f>
              <c:numCache>
                <c:formatCode>#,##0</c:formatCode>
                <c:ptCount val="4"/>
                <c:pt idx="0">
                  <c:v>2382</c:v>
                </c:pt>
                <c:pt idx="1">
                  <c:v>696</c:v>
                </c:pt>
                <c:pt idx="2">
                  <c:v>511</c:v>
                </c:pt>
                <c:pt idx="3">
                  <c:v>1597</c:v>
                </c:pt>
              </c:numCache>
            </c:numRef>
          </c:val>
          <c:extLst>
            <c:ext xmlns:c16="http://schemas.microsoft.com/office/drawing/2014/chart" uri="{C3380CC4-5D6E-409C-BE32-E72D297353CC}">
              <c16:uniqueId val="{00000000-1D5C-4CAD-B1C2-8AB182F3A58F}"/>
            </c:ext>
          </c:extLst>
        </c:ser>
        <c:dLbls>
          <c:showLegendKey val="0"/>
          <c:showVal val="0"/>
          <c:showCatName val="0"/>
          <c:showSerName val="0"/>
          <c:showPercent val="0"/>
          <c:showBubbleSize val="0"/>
        </c:dLbls>
        <c:gapWidth val="219"/>
        <c:overlap val="-27"/>
        <c:axId val="326244992"/>
        <c:axId val="326245384"/>
      </c:barChart>
      <c:catAx>
        <c:axId val="32624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6245384"/>
        <c:crosses val="autoZero"/>
        <c:auto val="1"/>
        <c:lblAlgn val="ctr"/>
        <c:lblOffset val="100"/>
        <c:noMultiLvlLbl val="0"/>
      </c:catAx>
      <c:valAx>
        <c:axId val="3262453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6244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'Analysis Cohort'!$D$18:$F$18</c:f>
              <c:strCache>
                <c:ptCount val="3"/>
                <c:pt idx="0">
                  <c:v>Grade 1 </c:v>
                </c:pt>
                <c:pt idx="1">
                  <c:v>Grade 2 </c:v>
                </c:pt>
                <c:pt idx="2">
                  <c:v>Grade 3 </c:v>
                </c:pt>
              </c:strCache>
            </c:strRef>
          </c:cat>
          <c:val>
            <c:numRef>
              <c:f>'Analysis Cohort'!$D$22:$F$22</c:f>
              <c:numCache>
                <c:formatCode>0%</c:formatCode>
                <c:ptCount val="3"/>
                <c:pt idx="0">
                  <c:v>0.6731054977711739</c:v>
                </c:pt>
                <c:pt idx="1">
                  <c:v>0.54893698335875696</c:v>
                </c:pt>
                <c:pt idx="2">
                  <c:v>0.46560365002542359</c:v>
                </c:pt>
              </c:numCache>
            </c:numRef>
          </c:val>
          <c:extLst>
            <c:ext xmlns:c16="http://schemas.microsoft.com/office/drawing/2014/chart" uri="{C3380CC4-5D6E-409C-BE32-E72D297353CC}">
              <c16:uniqueId val="{00000000-D996-4966-A585-8981EF734099}"/>
            </c:ext>
          </c:extLst>
        </c:ser>
        <c:dLbls>
          <c:showLegendKey val="0"/>
          <c:showVal val="0"/>
          <c:showCatName val="0"/>
          <c:showSerName val="0"/>
          <c:showPercent val="0"/>
          <c:showBubbleSize val="0"/>
        </c:dLbls>
        <c:gapWidth val="219"/>
        <c:overlap val="-27"/>
        <c:axId val="326246168"/>
        <c:axId val="326246560"/>
      </c:barChart>
      <c:catAx>
        <c:axId val="326246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6246560"/>
        <c:crosses val="autoZero"/>
        <c:auto val="1"/>
        <c:lblAlgn val="ctr"/>
        <c:lblOffset val="100"/>
        <c:noMultiLvlLbl val="0"/>
      </c:catAx>
      <c:valAx>
        <c:axId val="326246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6246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'Analysis Cohort'!$C$18:$E$18</c:f>
              <c:strCache>
                <c:ptCount val="3"/>
                <c:pt idx="0">
                  <c:v>Kinder </c:v>
                </c:pt>
                <c:pt idx="1">
                  <c:v>Grade 1 </c:v>
                </c:pt>
                <c:pt idx="2">
                  <c:v>Grade 2 </c:v>
                </c:pt>
              </c:strCache>
            </c:strRef>
          </c:cat>
          <c:val>
            <c:numRef>
              <c:f>'Analysis Cohort'!$C$23:$E$23</c:f>
              <c:numCache>
                <c:formatCode>0%</c:formatCode>
                <c:ptCount val="3"/>
                <c:pt idx="0">
                  <c:v>0.32689450222882616</c:v>
                </c:pt>
                <c:pt idx="1">
                  <c:v>0.12416851441241686</c:v>
                </c:pt>
                <c:pt idx="2">
                  <c:v>8.3333333333333329E-2</c:v>
                </c:pt>
              </c:numCache>
            </c:numRef>
          </c:val>
          <c:extLst>
            <c:ext xmlns:c16="http://schemas.microsoft.com/office/drawing/2014/chart" uri="{C3380CC4-5D6E-409C-BE32-E72D297353CC}">
              <c16:uniqueId val="{00000000-4737-4D99-BBAD-C9C1EA017E0B}"/>
            </c:ext>
          </c:extLst>
        </c:ser>
        <c:dLbls>
          <c:showLegendKey val="0"/>
          <c:showVal val="0"/>
          <c:showCatName val="0"/>
          <c:showSerName val="0"/>
          <c:showPercent val="0"/>
          <c:showBubbleSize val="0"/>
        </c:dLbls>
        <c:gapWidth val="219"/>
        <c:overlap val="-27"/>
        <c:axId val="326247344"/>
        <c:axId val="326247736"/>
      </c:barChart>
      <c:catAx>
        <c:axId val="326247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6247736"/>
        <c:crosses val="autoZero"/>
        <c:auto val="1"/>
        <c:lblAlgn val="ctr"/>
        <c:lblOffset val="100"/>
        <c:noMultiLvlLbl val="0"/>
      </c:catAx>
      <c:valAx>
        <c:axId val="326247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6247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'Absolute Numbers by number year'!$H$45:$I$45</c:f>
              <c:strCache>
                <c:ptCount val="1"/>
                <c:pt idx="0">
                  <c:v>BRAC ADM</c:v>
                </c:pt>
              </c:strCache>
            </c:strRef>
          </c:tx>
          <c:spPr>
            <a:solidFill>
              <a:schemeClr val="accent2"/>
            </a:solidFill>
            <a:ln>
              <a:noFill/>
            </a:ln>
            <a:effectLst/>
          </c:spPr>
          <c:invertIfNegative val="0"/>
          <c:cat>
            <c:strRef>
              <c:f>'Absolute Numbers by number year'!$G$47:$G$52</c:f>
              <c:strCache>
                <c:ptCount val="6"/>
                <c:pt idx="0">
                  <c:v>2011-2012</c:v>
                </c:pt>
                <c:pt idx="1">
                  <c:v>2012-2013</c:v>
                </c:pt>
                <c:pt idx="2">
                  <c:v>2013-2014</c:v>
                </c:pt>
                <c:pt idx="3">
                  <c:v>2014-2015</c:v>
                </c:pt>
                <c:pt idx="4">
                  <c:v>2015-2016</c:v>
                </c:pt>
                <c:pt idx="5">
                  <c:v>2016-2017</c:v>
                </c:pt>
              </c:strCache>
            </c:strRef>
          </c:cat>
          <c:val>
            <c:numRef>
              <c:f>'Absolute Numbers by number year'!$H$47:$H$52</c:f>
              <c:numCache>
                <c:formatCode>#,##0</c:formatCode>
                <c:ptCount val="6"/>
                <c:pt idx="0" formatCode="General">
                  <c:v>0</c:v>
                </c:pt>
                <c:pt idx="1">
                  <c:v>11865</c:v>
                </c:pt>
                <c:pt idx="2">
                  <c:v>31522</c:v>
                </c:pt>
                <c:pt idx="3">
                  <c:v>38192</c:v>
                </c:pt>
                <c:pt idx="4">
                  <c:v>25438</c:v>
                </c:pt>
                <c:pt idx="5">
                  <c:v>21640</c:v>
                </c:pt>
              </c:numCache>
            </c:numRef>
          </c:val>
          <c:extLst>
            <c:ext xmlns:c16="http://schemas.microsoft.com/office/drawing/2014/chart" uri="{C3380CC4-5D6E-409C-BE32-E72D297353CC}">
              <c16:uniqueId val="{00000000-7239-41AF-AA18-7E8FF3CD89B7}"/>
            </c:ext>
          </c:extLst>
        </c:ser>
        <c:ser>
          <c:idx val="1"/>
          <c:order val="1"/>
          <c:tx>
            <c:strRef>
              <c:f>'Absolute Numbers by number year'!$J$45:$K$45</c:f>
              <c:strCache>
                <c:ptCount val="1"/>
                <c:pt idx="0">
                  <c:v>Taherdariyya</c:v>
                </c:pt>
              </c:strCache>
            </c:strRef>
          </c:tx>
          <c:spPr>
            <a:solidFill>
              <a:schemeClr val="accent4"/>
            </a:solidFill>
            <a:ln>
              <a:noFill/>
            </a:ln>
            <a:effectLst/>
          </c:spPr>
          <c:invertIfNegative val="0"/>
          <c:cat>
            <c:strRef>
              <c:f>'Absolute Numbers by number year'!$G$47:$G$52</c:f>
              <c:strCache>
                <c:ptCount val="6"/>
                <c:pt idx="0">
                  <c:v>2011-2012</c:v>
                </c:pt>
                <c:pt idx="1">
                  <c:v>2012-2013</c:v>
                </c:pt>
                <c:pt idx="2">
                  <c:v>2013-2014</c:v>
                </c:pt>
                <c:pt idx="3">
                  <c:v>2014-2015</c:v>
                </c:pt>
                <c:pt idx="4">
                  <c:v>2015-2016</c:v>
                </c:pt>
                <c:pt idx="5">
                  <c:v>2016-2017</c:v>
                </c:pt>
              </c:strCache>
            </c:strRef>
          </c:cat>
          <c:val>
            <c:numRef>
              <c:f>'Absolute Numbers by number year'!$J$47:$J$52</c:f>
              <c:numCache>
                <c:formatCode>General</c:formatCode>
                <c:ptCount val="6"/>
                <c:pt idx="0">
                  <c:v>1643</c:v>
                </c:pt>
                <c:pt idx="1">
                  <c:v>3336</c:v>
                </c:pt>
                <c:pt idx="2">
                  <c:v>4528</c:v>
                </c:pt>
                <c:pt idx="3">
                  <c:v>8876</c:v>
                </c:pt>
                <c:pt idx="4">
                  <c:v>5601</c:v>
                </c:pt>
                <c:pt idx="5">
                  <c:v>5841</c:v>
                </c:pt>
              </c:numCache>
            </c:numRef>
          </c:val>
          <c:extLst>
            <c:ext xmlns:c16="http://schemas.microsoft.com/office/drawing/2014/chart" uri="{C3380CC4-5D6E-409C-BE32-E72D297353CC}">
              <c16:uniqueId val="{00000001-7239-41AF-AA18-7E8FF3CD89B7}"/>
            </c:ext>
          </c:extLst>
        </c:ser>
        <c:ser>
          <c:idx val="2"/>
          <c:order val="2"/>
          <c:tx>
            <c:strRef>
              <c:f>'Absolute Numbers by number year'!$L$45:$M$45</c:f>
              <c:strCache>
                <c:ptCount val="1"/>
                <c:pt idx="0">
                  <c:v>Madaris</c:v>
                </c:pt>
              </c:strCache>
            </c:strRef>
          </c:tx>
          <c:spPr>
            <a:solidFill>
              <a:schemeClr val="accent6"/>
            </a:solidFill>
            <a:ln>
              <a:noFill/>
            </a:ln>
            <a:effectLst/>
          </c:spPr>
          <c:invertIfNegative val="0"/>
          <c:cat>
            <c:strRef>
              <c:f>'Absolute Numbers by number year'!$G$47:$G$52</c:f>
              <c:strCache>
                <c:ptCount val="6"/>
                <c:pt idx="0">
                  <c:v>2011-2012</c:v>
                </c:pt>
                <c:pt idx="1">
                  <c:v>2012-2013</c:v>
                </c:pt>
                <c:pt idx="2">
                  <c:v>2013-2014</c:v>
                </c:pt>
                <c:pt idx="3">
                  <c:v>2014-2015</c:v>
                </c:pt>
                <c:pt idx="4">
                  <c:v>2015-2016</c:v>
                </c:pt>
                <c:pt idx="5">
                  <c:v>2016-2017</c:v>
                </c:pt>
              </c:strCache>
            </c:strRef>
          </c:cat>
          <c:val>
            <c:numRef>
              <c:f>'Absolute Numbers by number year'!$L$47:$L$52</c:f>
              <c:numCache>
                <c:formatCode>General</c:formatCode>
                <c:ptCount val="6"/>
                <c:pt idx="0">
                  <c:v>0</c:v>
                </c:pt>
                <c:pt idx="1">
                  <c:v>0</c:v>
                </c:pt>
                <c:pt idx="2">
                  <c:v>0</c:v>
                </c:pt>
                <c:pt idx="3">
                  <c:v>0</c:v>
                </c:pt>
                <c:pt idx="4" formatCode="#,##0">
                  <c:v>3112</c:v>
                </c:pt>
                <c:pt idx="5" formatCode="#,##0">
                  <c:v>3318</c:v>
                </c:pt>
              </c:numCache>
            </c:numRef>
          </c:val>
          <c:extLst>
            <c:ext xmlns:c16="http://schemas.microsoft.com/office/drawing/2014/chart" uri="{C3380CC4-5D6E-409C-BE32-E72D297353CC}">
              <c16:uniqueId val="{00000002-7239-41AF-AA18-7E8FF3CD89B7}"/>
            </c:ext>
          </c:extLst>
        </c:ser>
        <c:dLbls>
          <c:showLegendKey val="0"/>
          <c:showVal val="0"/>
          <c:showCatName val="0"/>
          <c:showSerName val="0"/>
          <c:showPercent val="0"/>
          <c:showBubbleSize val="0"/>
        </c:dLbls>
        <c:gapWidth val="150"/>
        <c:overlap val="-30"/>
        <c:axId val="326248912"/>
        <c:axId val="326249304"/>
      </c:barChart>
      <c:catAx>
        <c:axId val="326248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6249304"/>
        <c:crosses val="autoZero"/>
        <c:auto val="1"/>
        <c:lblAlgn val="ctr"/>
        <c:lblOffset val="100"/>
        <c:noMultiLvlLbl val="0"/>
      </c:catAx>
      <c:valAx>
        <c:axId val="326249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62489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'Absolute Numbers by number year'!$H$56:$I$56</c:f>
              <c:strCache>
                <c:ptCount val="1"/>
                <c:pt idx="0">
                  <c:v>BRAC ADM</c:v>
                </c:pt>
              </c:strCache>
            </c:strRef>
          </c:tx>
          <c:spPr>
            <a:solidFill>
              <a:schemeClr val="accent2"/>
            </a:solidFill>
            <a:ln>
              <a:noFill/>
            </a:ln>
            <a:effectLst/>
          </c:spPr>
          <c:invertIfNegative val="0"/>
          <c:cat>
            <c:strRef>
              <c:f>'Absolute Numbers by number year'!$G$58:$G$62</c:f>
              <c:strCache>
                <c:ptCount val="5"/>
                <c:pt idx="0">
                  <c:v>BASILAN</c:v>
                </c:pt>
                <c:pt idx="1">
                  <c:v>LANAO DEL SUR</c:v>
                </c:pt>
                <c:pt idx="2">
                  <c:v>MAGUINDANAO</c:v>
                </c:pt>
                <c:pt idx="3">
                  <c:v>SULU</c:v>
                </c:pt>
                <c:pt idx="4">
                  <c:v>TAWI-TAWI</c:v>
                </c:pt>
              </c:strCache>
            </c:strRef>
          </c:cat>
          <c:val>
            <c:numRef>
              <c:f>'Absolute Numbers by number year'!$H$58:$H$62</c:f>
              <c:numCache>
                <c:formatCode>#,##0</c:formatCode>
                <c:ptCount val="5"/>
                <c:pt idx="0">
                  <c:v>11987</c:v>
                </c:pt>
                <c:pt idx="1">
                  <c:v>65768</c:v>
                </c:pt>
                <c:pt idx="2">
                  <c:v>31157</c:v>
                </c:pt>
                <c:pt idx="3">
                  <c:v>8468</c:v>
                </c:pt>
                <c:pt idx="4">
                  <c:v>11277</c:v>
                </c:pt>
              </c:numCache>
            </c:numRef>
          </c:val>
          <c:extLst>
            <c:ext xmlns:c16="http://schemas.microsoft.com/office/drawing/2014/chart" uri="{C3380CC4-5D6E-409C-BE32-E72D297353CC}">
              <c16:uniqueId val="{00000000-525B-4512-B3AD-BEF89A8C03A3}"/>
            </c:ext>
          </c:extLst>
        </c:ser>
        <c:ser>
          <c:idx val="1"/>
          <c:order val="1"/>
          <c:tx>
            <c:strRef>
              <c:f>'Absolute Numbers by number year'!$J$56:$K$56</c:f>
              <c:strCache>
                <c:ptCount val="1"/>
                <c:pt idx="0">
                  <c:v>Taherdariyya</c:v>
                </c:pt>
              </c:strCache>
            </c:strRef>
          </c:tx>
          <c:spPr>
            <a:solidFill>
              <a:schemeClr val="accent4"/>
            </a:solidFill>
            <a:ln>
              <a:noFill/>
            </a:ln>
            <a:effectLst/>
          </c:spPr>
          <c:invertIfNegative val="0"/>
          <c:cat>
            <c:strRef>
              <c:f>'Absolute Numbers by number year'!$G$58:$G$62</c:f>
              <c:strCache>
                <c:ptCount val="5"/>
                <c:pt idx="0">
                  <c:v>BASILAN</c:v>
                </c:pt>
                <c:pt idx="1">
                  <c:v>LANAO DEL SUR</c:v>
                </c:pt>
                <c:pt idx="2">
                  <c:v>MAGUINDANAO</c:v>
                </c:pt>
                <c:pt idx="3">
                  <c:v>SULU</c:v>
                </c:pt>
                <c:pt idx="4">
                  <c:v>TAWI-TAWI</c:v>
                </c:pt>
              </c:strCache>
            </c:strRef>
          </c:cat>
          <c:val>
            <c:numRef>
              <c:f>'Absolute Numbers by number year'!$J$58:$J$62</c:f>
              <c:numCache>
                <c:formatCode>#,##0</c:formatCode>
                <c:ptCount val="5"/>
                <c:pt idx="0">
                  <c:v>4819</c:v>
                </c:pt>
                <c:pt idx="1">
                  <c:v>12273</c:v>
                </c:pt>
                <c:pt idx="2">
                  <c:v>8048</c:v>
                </c:pt>
                <c:pt idx="3">
                  <c:v>3795</c:v>
                </c:pt>
                <c:pt idx="4">
                  <c:v>890</c:v>
                </c:pt>
              </c:numCache>
            </c:numRef>
          </c:val>
          <c:extLst>
            <c:ext xmlns:c16="http://schemas.microsoft.com/office/drawing/2014/chart" uri="{C3380CC4-5D6E-409C-BE32-E72D297353CC}">
              <c16:uniqueId val="{00000001-525B-4512-B3AD-BEF89A8C03A3}"/>
            </c:ext>
          </c:extLst>
        </c:ser>
        <c:ser>
          <c:idx val="2"/>
          <c:order val="2"/>
          <c:tx>
            <c:strRef>
              <c:f>'Absolute Numbers by number year'!$L$56:$M$56</c:f>
              <c:strCache>
                <c:ptCount val="1"/>
                <c:pt idx="0">
                  <c:v>Madaris</c:v>
                </c:pt>
              </c:strCache>
            </c:strRef>
          </c:tx>
          <c:spPr>
            <a:solidFill>
              <a:schemeClr val="accent6"/>
            </a:solidFill>
            <a:ln>
              <a:noFill/>
            </a:ln>
            <a:effectLst/>
          </c:spPr>
          <c:invertIfNegative val="0"/>
          <c:cat>
            <c:strRef>
              <c:f>'Absolute Numbers by number year'!$G$58:$G$62</c:f>
              <c:strCache>
                <c:ptCount val="5"/>
                <c:pt idx="0">
                  <c:v>BASILAN</c:v>
                </c:pt>
                <c:pt idx="1">
                  <c:v>LANAO DEL SUR</c:v>
                </c:pt>
                <c:pt idx="2">
                  <c:v>MAGUINDANAO</c:v>
                </c:pt>
                <c:pt idx="3">
                  <c:v>SULU</c:v>
                </c:pt>
                <c:pt idx="4">
                  <c:v>TAWI-TAWI</c:v>
                </c:pt>
              </c:strCache>
            </c:strRef>
          </c:cat>
          <c:val>
            <c:numRef>
              <c:f>'Absolute Numbers by number year'!$L$58:$L$62</c:f>
              <c:numCache>
                <c:formatCode>General</c:formatCode>
                <c:ptCount val="5"/>
                <c:pt idx="0">
                  <c:v>2042</c:v>
                </c:pt>
                <c:pt idx="1">
                  <c:v>1715</c:v>
                </c:pt>
                <c:pt idx="2">
                  <c:v>1440</c:v>
                </c:pt>
                <c:pt idx="3">
                  <c:v>734</c:v>
                </c:pt>
                <c:pt idx="4">
                  <c:v>499</c:v>
                </c:pt>
              </c:numCache>
            </c:numRef>
          </c:val>
          <c:extLst>
            <c:ext xmlns:c16="http://schemas.microsoft.com/office/drawing/2014/chart" uri="{C3380CC4-5D6E-409C-BE32-E72D297353CC}">
              <c16:uniqueId val="{00000002-525B-4512-B3AD-BEF89A8C03A3}"/>
            </c:ext>
          </c:extLst>
        </c:ser>
        <c:dLbls>
          <c:showLegendKey val="0"/>
          <c:showVal val="0"/>
          <c:showCatName val="0"/>
          <c:showSerName val="0"/>
          <c:showPercent val="0"/>
          <c:showBubbleSize val="0"/>
        </c:dLbls>
        <c:gapWidth val="150"/>
        <c:overlap val="-22"/>
        <c:axId val="326250480"/>
        <c:axId val="326250872"/>
      </c:barChart>
      <c:catAx>
        <c:axId val="32625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6250872"/>
        <c:crosses val="autoZero"/>
        <c:auto val="1"/>
        <c:lblAlgn val="ctr"/>
        <c:lblOffset val="100"/>
        <c:noMultiLvlLbl val="0"/>
      </c:catAx>
      <c:valAx>
        <c:axId val="326250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6250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'Number by Year and Province'!$A$44</c:f>
              <c:strCache>
                <c:ptCount val="1"/>
                <c:pt idx="0">
                  <c:v>Total</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'Number by Year and Province'!$B$40:$G$40</c:f>
              <c:strCache>
                <c:ptCount val="6"/>
                <c:pt idx="0">
                  <c:v>1 Year</c:v>
                </c:pt>
                <c:pt idx="1">
                  <c:v>2 Year</c:v>
                </c:pt>
                <c:pt idx="2">
                  <c:v>3 Year</c:v>
                </c:pt>
                <c:pt idx="3">
                  <c:v>4 Year</c:v>
                </c:pt>
                <c:pt idx="4">
                  <c:v>5 Year</c:v>
                </c:pt>
                <c:pt idx="5">
                  <c:v>Total</c:v>
                </c:pt>
              </c:strCache>
            </c:strRef>
          </c:cat>
          <c:val>
            <c:numRef>
              <c:f>'Number by Year and Province'!$B$44:$G$44</c:f>
              <c:numCache>
                <c:formatCode>0.00</c:formatCode>
                <c:ptCount val="6"/>
                <c:pt idx="0">
                  <c:v>1.0353239982622062</c:v>
                </c:pt>
                <c:pt idx="1">
                  <c:v>0.88432432432432428</c:v>
                </c:pt>
                <c:pt idx="2">
                  <c:v>0.74444928167174573</c:v>
                </c:pt>
                <c:pt idx="3">
                  <c:v>0.92512413108242308</c:v>
                </c:pt>
                <c:pt idx="4">
                  <c:v>1.0070778564206269</c:v>
                </c:pt>
                <c:pt idx="5">
                  <c:v>0.9978402731009498</c:v>
                </c:pt>
              </c:numCache>
            </c:numRef>
          </c:val>
          <c:extLst>
            <c:ext xmlns:c16="http://schemas.microsoft.com/office/drawing/2014/chart" uri="{C3380CC4-5D6E-409C-BE32-E72D297353CC}">
              <c16:uniqueId val="{00000000-985F-4862-9437-7A79E19ECB1C}"/>
            </c:ext>
          </c:extLst>
        </c:ser>
        <c:dLbls>
          <c:showLegendKey val="0"/>
          <c:showVal val="0"/>
          <c:showCatName val="0"/>
          <c:showSerName val="0"/>
          <c:showPercent val="0"/>
          <c:showBubbleSize val="0"/>
        </c:dLbls>
        <c:gapWidth val="219"/>
        <c:overlap val="-27"/>
        <c:axId val="326713912"/>
        <c:axId val="326714304"/>
      </c:barChart>
      <c:catAx>
        <c:axId val="326713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6714304"/>
        <c:crosses val="autoZero"/>
        <c:auto val="1"/>
        <c:lblAlgn val="ctr"/>
        <c:lblOffset val="100"/>
        <c:noMultiLvlLbl val="0"/>
      </c:catAx>
      <c:valAx>
        <c:axId val="326714304"/>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6713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194159553585"/>
          <c:y val="3.7458045017100101E-2"/>
          <c:w val="0.83277042869641305"/>
          <c:h val="0.84225284339457596"/>
        </c:manualLayout>
      </c:layout>
      <c:barChart>
        <c:barDir val="col"/>
        <c:grouping val="clustered"/>
        <c:varyColors val="0"/>
        <c:ser>
          <c:idx val="0"/>
          <c:order val="0"/>
          <c:tx>
            <c:strRef>
              <c:f>'ConIP Enrolees'!$I$156</c:f>
              <c:strCache>
                <c:ptCount val="1"/>
                <c:pt idx="0">
                  <c:v>Male</c:v>
                </c:pt>
              </c:strCache>
            </c:strRef>
          </c:tx>
          <c:spPr>
            <a:solidFill>
              <a:schemeClr val="accent2"/>
            </a:solidFill>
            <a:ln>
              <a:noFill/>
            </a:ln>
            <a:effectLst/>
          </c:spPr>
          <c:invertIfNegative val="0"/>
          <c:cat>
            <c:strRef>
              <c:f>'ConIP Enrolees'!$H$157:$H$161</c:f>
              <c:strCache>
                <c:ptCount val="5"/>
                <c:pt idx="0">
                  <c:v>2012-13</c:v>
                </c:pt>
                <c:pt idx="1">
                  <c:v>2013-14</c:v>
                </c:pt>
                <c:pt idx="2">
                  <c:v>2014-15</c:v>
                </c:pt>
                <c:pt idx="3">
                  <c:v>2015-16</c:v>
                </c:pt>
                <c:pt idx="4">
                  <c:v>2016-17</c:v>
                </c:pt>
              </c:strCache>
            </c:strRef>
          </c:cat>
          <c:val>
            <c:numRef>
              <c:f>'ConIP Enrolees'!$I$157:$I$161</c:f>
              <c:numCache>
                <c:formatCode>#,##0</c:formatCode>
                <c:ptCount val="5"/>
                <c:pt idx="0">
                  <c:v>26849</c:v>
                </c:pt>
                <c:pt idx="1">
                  <c:v>34250</c:v>
                </c:pt>
                <c:pt idx="2">
                  <c:v>94857</c:v>
                </c:pt>
                <c:pt idx="3">
                  <c:v>149784</c:v>
                </c:pt>
                <c:pt idx="4">
                  <c:v>175003</c:v>
                </c:pt>
              </c:numCache>
            </c:numRef>
          </c:val>
          <c:extLst>
            <c:ext xmlns:c16="http://schemas.microsoft.com/office/drawing/2014/chart" uri="{C3380CC4-5D6E-409C-BE32-E72D297353CC}">
              <c16:uniqueId val="{00000000-D2AA-4750-8EDF-9AA506DECE77}"/>
            </c:ext>
          </c:extLst>
        </c:ser>
        <c:ser>
          <c:idx val="1"/>
          <c:order val="1"/>
          <c:tx>
            <c:strRef>
              <c:f>'ConIP Enrolees'!$J$156</c:f>
              <c:strCache>
                <c:ptCount val="1"/>
                <c:pt idx="0">
                  <c:v>Female</c:v>
                </c:pt>
              </c:strCache>
            </c:strRef>
          </c:tx>
          <c:spPr>
            <a:solidFill>
              <a:schemeClr val="accent4"/>
            </a:solidFill>
            <a:ln>
              <a:noFill/>
            </a:ln>
            <a:effectLst/>
          </c:spPr>
          <c:invertIfNegative val="0"/>
          <c:cat>
            <c:strRef>
              <c:f>'ConIP Enrolees'!$H$157:$H$161</c:f>
              <c:strCache>
                <c:ptCount val="5"/>
                <c:pt idx="0">
                  <c:v>2012-13</c:v>
                </c:pt>
                <c:pt idx="1">
                  <c:v>2013-14</c:v>
                </c:pt>
                <c:pt idx="2">
                  <c:v>2014-15</c:v>
                </c:pt>
                <c:pt idx="3">
                  <c:v>2015-16</c:v>
                </c:pt>
                <c:pt idx="4">
                  <c:v>2016-17</c:v>
                </c:pt>
              </c:strCache>
            </c:strRef>
          </c:cat>
          <c:val>
            <c:numRef>
              <c:f>'ConIP Enrolees'!$J$157:$J$161</c:f>
              <c:numCache>
                <c:formatCode>#,##0</c:formatCode>
                <c:ptCount val="5"/>
                <c:pt idx="0">
                  <c:v>27678</c:v>
                </c:pt>
                <c:pt idx="1">
                  <c:v>35349</c:v>
                </c:pt>
                <c:pt idx="2">
                  <c:v>99353</c:v>
                </c:pt>
                <c:pt idx="3">
                  <c:v>160541</c:v>
                </c:pt>
                <c:pt idx="4">
                  <c:v>183727</c:v>
                </c:pt>
              </c:numCache>
            </c:numRef>
          </c:val>
          <c:extLst>
            <c:ext xmlns:c16="http://schemas.microsoft.com/office/drawing/2014/chart" uri="{C3380CC4-5D6E-409C-BE32-E72D297353CC}">
              <c16:uniqueId val="{00000001-D2AA-4750-8EDF-9AA506DECE77}"/>
            </c:ext>
          </c:extLst>
        </c:ser>
        <c:ser>
          <c:idx val="2"/>
          <c:order val="2"/>
          <c:tx>
            <c:strRef>
              <c:f>'ConIP Enrolees'!$K$156</c:f>
              <c:strCache>
                <c:ptCount val="1"/>
                <c:pt idx="0">
                  <c:v>Total</c:v>
                </c:pt>
              </c:strCache>
            </c:strRef>
          </c:tx>
          <c:spPr>
            <a:solidFill>
              <a:schemeClr val="accent6"/>
            </a:solidFill>
            <a:ln>
              <a:noFill/>
            </a:ln>
            <a:effectLst/>
          </c:spPr>
          <c:invertIfNegative val="0"/>
          <c:cat>
            <c:strRef>
              <c:f>'ConIP Enrolees'!$H$157:$H$161</c:f>
              <c:strCache>
                <c:ptCount val="5"/>
                <c:pt idx="0">
                  <c:v>2012-13</c:v>
                </c:pt>
                <c:pt idx="1">
                  <c:v>2013-14</c:v>
                </c:pt>
                <c:pt idx="2">
                  <c:v>2014-15</c:v>
                </c:pt>
                <c:pt idx="3">
                  <c:v>2015-16</c:v>
                </c:pt>
                <c:pt idx="4">
                  <c:v>2016-17</c:v>
                </c:pt>
              </c:strCache>
            </c:strRef>
          </c:cat>
          <c:val>
            <c:numRef>
              <c:f>'ConIP Enrolees'!$K$157:$K$161</c:f>
              <c:numCache>
                <c:formatCode>#,##0</c:formatCode>
                <c:ptCount val="5"/>
                <c:pt idx="0">
                  <c:v>54527</c:v>
                </c:pt>
                <c:pt idx="1">
                  <c:v>69599</c:v>
                </c:pt>
                <c:pt idx="2">
                  <c:v>194210</c:v>
                </c:pt>
                <c:pt idx="3">
                  <c:v>310325</c:v>
                </c:pt>
                <c:pt idx="4">
                  <c:v>358730</c:v>
                </c:pt>
              </c:numCache>
            </c:numRef>
          </c:val>
          <c:extLst>
            <c:ext xmlns:c16="http://schemas.microsoft.com/office/drawing/2014/chart" uri="{C3380CC4-5D6E-409C-BE32-E72D297353CC}">
              <c16:uniqueId val="{00000002-D2AA-4750-8EDF-9AA506DECE77}"/>
            </c:ext>
          </c:extLst>
        </c:ser>
        <c:dLbls>
          <c:showLegendKey val="0"/>
          <c:showVal val="0"/>
          <c:showCatName val="0"/>
          <c:showSerName val="0"/>
          <c:showPercent val="0"/>
          <c:showBubbleSize val="0"/>
        </c:dLbls>
        <c:gapWidth val="150"/>
        <c:overlap val="-20"/>
        <c:axId val="326715088"/>
        <c:axId val="326715480"/>
      </c:barChart>
      <c:lineChart>
        <c:grouping val="standard"/>
        <c:varyColors val="0"/>
        <c:ser>
          <c:idx val="3"/>
          <c:order val="3"/>
          <c:tx>
            <c:strRef>
              <c:f>'ConIP Enrolees'!$L$156</c:f>
              <c:strCache>
                <c:ptCount val="1"/>
                <c:pt idx="0">
                  <c:v>GPI</c:v>
                </c:pt>
              </c:strCache>
            </c:strRef>
          </c:tx>
          <c:spPr>
            <a:ln w="28575" cap="rnd">
              <a:solidFill>
                <a:schemeClr val="accent2">
                  <a:lumMod val="60000"/>
                </a:schemeClr>
              </a:solidFill>
              <a:round/>
            </a:ln>
            <a:effectLst/>
          </c:spPr>
          <c:marker>
            <c:symbol val="none"/>
          </c:marker>
          <c:dLbls>
            <c:dLbl>
              <c:idx val="0"/>
              <c:layout>
                <c:manualLayout>
                  <c:x val="0"/>
                  <c:y val="-3.24074074074073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2AA-4750-8EDF-9AA506DECE77}"/>
                </c:ext>
              </c:extLst>
            </c:dLbl>
            <c:dLbl>
              <c:idx val="1"/>
              <c:layout>
                <c:manualLayout>
                  <c:x val="-4.8888888888888898E-2"/>
                  <c:y val="-5.7870370370370398E-2"/>
                </c:manualLayout>
              </c:layout>
              <c:showLegendKey val="0"/>
              <c:showVal val="1"/>
              <c:showCatName val="0"/>
              <c:showSerName val="0"/>
              <c:showPercent val="0"/>
              <c:showBubbleSize val="0"/>
              <c:extLst>
                <c:ext xmlns:c15="http://schemas.microsoft.com/office/drawing/2012/chart" uri="{CE6537A1-D6FC-4f65-9D91-7224C49458BB}">
                  <c15:layout>
                    <c:manualLayout>
                      <c:w val="4.8777777777777802E-2"/>
                      <c:h val="5.0856663750364503E-2"/>
                    </c:manualLayout>
                  </c15:layout>
                </c:ext>
                <c:ext xmlns:c16="http://schemas.microsoft.com/office/drawing/2014/chart" uri="{C3380CC4-5D6E-409C-BE32-E72D297353CC}">
                  <c16:uniqueId val="{00000004-D2AA-4750-8EDF-9AA506DECE77}"/>
                </c:ext>
              </c:extLst>
            </c:dLbl>
            <c:dLbl>
              <c:idx val="2"/>
              <c:layout>
                <c:manualLayout>
                  <c:x val="-5.1111111111111197E-2"/>
                  <c:y val="-6.01851851851852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2AA-4750-8EDF-9AA506DECE77}"/>
                </c:ext>
              </c:extLst>
            </c:dLbl>
            <c:dLbl>
              <c:idx val="3"/>
              <c:layout>
                <c:manualLayout>
                  <c:x val="-3.5555555555555597E-2"/>
                  <c:y val="-5.555555555555549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2AA-4750-8EDF-9AA506DECE77}"/>
                </c:ext>
              </c:extLst>
            </c:dLbl>
            <c:dLbl>
              <c:idx val="4"/>
              <c:layout>
                <c:manualLayout>
                  <c:x val="-4.2222222222222397E-2"/>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2AA-4750-8EDF-9AA506DECE77}"/>
                </c:ext>
              </c:extLst>
            </c:dLbl>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'ConIP Enrolees'!$H$157:$H$161</c:f>
              <c:strCache>
                <c:ptCount val="5"/>
                <c:pt idx="0">
                  <c:v>2012-13</c:v>
                </c:pt>
                <c:pt idx="1">
                  <c:v>2013-14</c:v>
                </c:pt>
                <c:pt idx="2">
                  <c:v>2014-15</c:v>
                </c:pt>
                <c:pt idx="3">
                  <c:v>2015-16</c:v>
                </c:pt>
                <c:pt idx="4">
                  <c:v>2016-17</c:v>
                </c:pt>
              </c:strCache>
            </c:strRef>
          </c:cat>
          <c:val>
            <c:numRef>
              <c:f>'ConIP Enrolees'!$L$157:$L$161</c:f>
              <c:numCache>
                <c:formatCode>General</c:formatCode>
                <c:ptCount val="5"/>
                <c:pt idx="0">
                  <c:v>1.03</c:v>
                </c:pt>
                <c:pt idx="1">
                  <c:v>1.03</c:v>
                </c:pt>
                <c:pt idx="2">
                  <c:v>1.05</c:v>
                </c:pt>
                <c:pt idx="3">
                  <c:v>1.07</c:v>
                </c:pt>
                <c:pt idx="4">
                  <c:v>1.05</c:v>
                </c:pt>
              </c:numCache>
            </c:numRef>
          </c:val>
          <c:smooth val="0"/>
          <c:extLst>
            <c:ext xmlns:c16="http://schemas.microsoft.com/office/drawing/2014/chart" uri="{C3380CC4-5D6E-409C-BE32-E72D297353CC}">
              <c16:uniqueId val="{00000008-D2AA-4750-8EDF-9AA506DECE77}"/>
            </c:ext>
          </c:extLst>
        </c:ser>
        <c:dLbls>
          <c:showLegendKey val="0"/>
          <c:showVal val="0"/>
          <c:showCatName val="0"/>
          <c:showSerName val="0"/>
          <c:showPercent val="0"/>
          <c:showBubbleSize val="0"/>
        </c:dLbls>
        <c:marker val="1"/>
        <c:smooth val="0"/>
        <c:axId val="326716264"/>
        <c:axId val="326715872"/>
      </c:lineChart>
      <c:catAx>
        <c:axId val="32671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26715480"/>
        <c:crosses val="autoZero"/>
        <c:auto val="1"/>
        <c:lblAlgn val="ctr"/>
        <c:lblOffset val="100"/>
        <c:noMultiLvlLbl val="0"/>
      </c:catAx>
      <c:valAx>
        <c:axId val="32671548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26715088"/>
        <c:crosses val="autoZero"/>
        <c:crossBetween val="between"/>
      </c:valAx>
      <c:valAx>
        <c:axId val="32671587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326716264"/>
        <c:crosses val="max"/>
        <c:crossBetween val="between"/>
      </c:valAx>
      <c:catAx>
        <c:axId val="326716264"/>
        <c:scaling>
          <c:orientation val="minMax"/>
        </c:scaling>
        <c:delete val="1"/>
        <c:axPos val="b"/>
        <c:numFmt formatCode="General" sourceLinked="1"/>
        <c:majorTickMark val="out"/>
        <c:minorTickMark val="none"/>
        <c:tickLblPos val="nextTo"/>
        <c:crossAx val="326715872"/>
        <c:crosses val="autoZero"/>
        <c:auto val="1"/>
        <c:lblAlgn val="ctr"/>
        <c:lblOffset val="100"/>
        <c:noMultiLvlLbl val="0"/>
      </c:catAx>
      <c:spPr>
        <a:noFill/>
        <a:ln>
          <a:noFill/>
        </a:ln>
        <a:effectLst/>
      </c:spPr>
    </c:plotArea>
    <c:legend>
      <c:legendPos val="b"/>
      <c:layout>
        <c:manualLayout>
          <c:xMode val="edge"/>
          <c:yMode val="edge"/>
          <c:x val="0.125781802274716"/>
          <c:y val="5.1504082822980503E-2"/>
          <c:w val="0.16399195100612399"/>
          <c:h val="0.36979221347331598"/>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ysClr val="window" lastClr="FFFFFF"/>
    </a:solidFill>
    <a:ln w="2540" cap="flat" cmpd="sng" algn="ctr">
      <a:solidFill>
        <a:srgbClr val="E7E6E6">
          <a:lumMod val="50000"/>
        </a:srgbClr>
      </a:solidFill>
      <a:prstDash val="solid"/>
      <a:miter lim="800000"/>
    </a:ln>
    <a:effectLst/>
  </c:spPr>
  <c:txPr>
    <a:bodyPr/>
    <a:lstStyle/>
    <a:p>
      <a:pPr>
        <a:defRPr sz="700" baseline="0">
          <a:solidFill>
            <a:sysClr val="windowText" lastClr="000000"/>
          </a:solidFill>
          <a:latin typeface="+mn-lt"/>
          <a:ea typeface="+mn-ea"/>
          <a:cs typeface="+mn-cs"/>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CohortSurvReConsHideSchool!$AN$9</c:f>
              <c:strCache>
                <c:ptCount val="1"/>
                <c:pt idx="0">
                  <c:v>Completion Rate 2015-16</c:v>
                </c:pt>
              </c:strCache>
            </c:strRef>
          </c:tx>
          <c:spPr>
            <a:solidFill>
              <a:schemeClr val="accent2"/>
            </a:solidFill>
            <a:ln>
              <a:noFill/>
            </a:ln>
            <a:effectLst/>
          </c:spPr>
          <c:invertIfNegative val="0"/>
          <c:dLbls>
            <c:spPr>
              <a:noFill/>
              <a:ln w="25400">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CohortSurvReConsHideSchool!$AJ$10:$AJ$19</c:f>
              <c:strCache>
                <c:ptCount val="10"/>
                <c:pt idx="0">
                  <c:v>Basilan</c:v>
                </c:pt>
                <c:pt idx="1">
                  <c:v>Lamitan City</c:v>
                </c:pt>
                <c:pt idx="2">
                  <c:v>Lanao del Sur - I</c:v>
                </c:pt>
                <c:pt idx="3">
                  <c:v>Lanao del Sur - II</c:v>
                </c:pt>
                <c:pt idx="4">
                  <c:v>Maguindanao</c:v>
                </c:pt>
                <c:pt idx="5">
                  <c:v>Maguindanao II</c:v>
                </c:pt>
                <c:pt idx="6">
                  <c:v>Marawi City</c:v>
                </c:pt>
                <c:pt idx="7">
                  <c:v>Sulu</c:v>
                </c:pt>
                <c:pt idx="8">
                  <c:v>Tawi-Tawi</c:v>
                </c:pt>
                <c:pt idx="9">
                  <c:v>ARMM Total</c:v>
                </c:pt>
              </c:strCache>
            </c:strRef>
          </c:cat>
          <c:val>
            <c:numRef>
              <c:f>CohortSurvReConsHideSchool!$AN$10:$AN$19</c:f>
              <c:numCache>
                <c:formatCode>0.0%</c:formatCode>
                <c:ptCount val="10"/>
                <c:pt idx="0">
                  <c:v>0.57391950976033002</c:v>
                </c:pt>
                <c:pt idx="1">
                  <c:v>0.49055497606628001</c:v>
                </c:pt>
                <c:pt idx="2">
                  <c:v>0.68926455057766001</c:v>
                </c:pt>
                <c:pt idx="3">
                  <c:v>0.71551172531063001</c:v>
                </c:pt>
                <c:pt idx="4">
                  <c:v>0.45173140708142001</c:v>
                </c:pt>
                <c:pt idx="5">
                  <c:v>0.58979396397858996</c:v>
                </c:pt>
                <c:pt idx="6">
                  <c:v>0.89197530864176</c:v>
                </c:pt>
                <c:pt idx="7">
                  <c:v>0.6685287112528</c:v>
                </c:pt>
                <c:pt idx="8">
                  <c:v>0.78720626631639001</c:v>
                </c:pt>
                <c:pt idx="9">
                  <c:v>0.76785714283114004</c:v>
                </c:pt>
              </c:numCache>
            </c:numRef>
          </c:val>
          <c:extLst>
            <c:ext xmlns:c16="http://schemas.microsoft.com/office/drawing/2014/chart" uri="{C3380CC4-5D6E-409C-BE32-E72D297353CC}">
              <c16:uniqueId val="{00000000-DC3A-4B8A-8089-0C9743BBB0A8}"/>
            </c:ext>
          </c:extLst>
        </c:ser>
        <c:dLbls>
          <c:showLegendKey val="0"/>
          <c:showVal val="0"/>
          <c:showCatName val="0"/>
          <c:showSerName val="0"/>
          <c:showPercent val="0"/>
          <c:showBubbleSize val="0"/>
        </c:dLbls>
        <c:gapWidth val="219"/>
        <c:overlap val="-27"/>
        <c:axId val="323321464"/>
        <c:axId val="323321856"/>
      </c:barChart>
      <c:catAx>
        <c:axId val="323321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323321856"/>
        <c:crosses val="autoZero"/>
        <c:auto val="1"/>
        <c:lblAlgn val="ctr"/>
        <c:lblOffset val="100"/>
        <c:noMultiLvlLbl val="0"/>
      </c:catAx>
      <c:valAx>
        <c:axId val="32332185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323321464"/>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700" baseline="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CohortSurvReConsHideSchool!$AO$9:$AO$10</c:f>
              <c:strCache>
                <c:ptCount val="2"/>
                <c:pt idx="0">
                  <c:v>Change</c:v>
                </c:pt>
                <c:pt idx="1">
                  <c:v>NA</c:v>
                </c:pt>
              </c:strCache>
            </c:strRef>
          </c:tx>
          <c:spPr>
            <a:solidFill>
              <a:schemeClr val="accent2"/>
            </a:solidFill>
            <a:ln>
              <a:noFill/>
            </a:ln>
            <a:effectLst/>
          </c:spPr>
          <c:invertIfNegative val="0"/>
          <c:dLbls>
            <c:dLbl>
              <c:idx val="1"/>
              <c:layout>
                <c:manualLayout>
                  <c:x val="1.0968921389396676E-2"/>
                  <c:y val="0.25386996904024767"/>
                </c:manualLayout>
              </c:layout>
              <c:tx>
                <c:rich>
                  <a:bodyPr/>
                  <a:lstStyle/>
                  <a:p>
                    <a:r>
                      <a:rPr lang="en-US" sz="700" b="0" i="0" u="none" strike="noStrike" kern="1200" baseline="0">
                        <a:solidFill>
                          <a:sysClr val="windowText" lastClr="000000"/>
                        </a:solidFill>
                        <a:latin typeface="+mn-lt"/>
                        <a:ea typeface="+mn-ea"/>
                        <a:cs typeface="+mn-cs"/>
                      </a:rPr>
                      <a:t>–2015</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8D6-44BC-8CD1-B291ED81E848}"/>
                </c:ext>
              </c:extLst>
            </c:dLbl>
            <c:dLbl>
              <c:idx val="4"/>
              <c:layout>
                <c:manualLayout>
                  <c:x val="4.347826086956442E-3"/>
                  <c:y val="0.1518987341772151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8D6-44BC-8CD1-B291ED81E848}"/>
                </c:ext>
              </c:extLst>
            </c:dLbl>
            <c:dLbl>
              <c:idx val="7"/>
              <c:layout>
                <c:manualLayout>
                  <c:x val="-3.6563071297989031E-3"/>
                  <c:y val="0.1733746130030960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8D6-44BC-8CD1-B291ED81E848}"/>
                </c:ext>
              </c:extLst>
            </c:dLbl>
            <c:spPr>
              <a:noFill/>
              <a:ln w="25400">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CohortSurvReConsHideSchool!$AJ$10:$AJ$19</c:f>
              <c:strCache>
                <c:ptCount val="10"/>
                <c:pt idx="0">
                  <c:v>Basilan</c:v>
                </c:pt>
                <c:pt idx="1">
                  <c:v>Lamitan City</c:v>
                </c:pt>
                <c:pt idx="2">
                  <c:v>Lanao del Sur - I</c:v>
                </c:pt>
                <c:pt idx="3">
                  <c:v>Lanao del Sur - II</c:v>
                </c:pt>
                <c:pt idx="4">
                  <c:v>Maguindanao</c:v>
                </c:pt>
                <c:pt idx="5">
                  <c:v>Maguindanao II</c:v>
                </c:pt>
                <c:pt idx="6">
                  <c:v>Marawi City</c:v>
                </c:pt>
                <c:pt idx="7">
                  <c:v>Sulu</c:v>
                </c:pt>
                <c:pt idx="8">
                  <c:v>Tawi-Tawi</c:v>
                </c:pt>
                <c:pt idx="9">
                  <c:v>ARMM Total</c:v>
                </c:pt>
              </c:strCache>
            </c:strRef>
          </c:cat>
          <c:val>
            <c:numRef>
              <c:f>CohortSurvReConsHideSchool!$AO$10:$AO$19</c:f>
              <c:numCache>
                <c:formatCode>0.0%</c:formatCode>
                <c:ptCount val="10"/>
                <c:pt idx="0">
                  <c:v>0</c:v>
                </c:pt>
                <c:pt idx="1">
                  <c:v>-0.15087538608435996</c:v>
                </c:pt>
                <c:pt idx="2">
                  <c:v>0.40476930631562003</c:v>
                </c:pt>
                <c:pt idx="3">
                  <c:v>0</c:v>
                </c:pt>
                <c:pt idx="4">
                  <c:v>-4.3800596829669969E-2</c:v>
                </c:pt>
                <c:pt idx="5">
                  <c:v>3.4115883117759926E-2</c:v>
                </c:pt>
                <c:pt idx="6">
                  <c:v>0.19301538390443995</c:v>
                </c:pt>
                <c:pt idx="7">
                  <c:v>-6.2436314379459956E-2</c:v>
                </c:pt>
                <c:pt idx="8">
                  <c:v>0.52211548568996002</c:v>
                </c:pt>
                <c:pt idx="9">
                  <c:v>0.30309382403872004</c:v>
                </c:pt>
              </c:numCache>
            </c:numRef>
          </c:val>
          <c:extLst>
            <c:ext xmlns:c16="http://schemas.microsoft.com/office/drawing/2014/chart" uri="{C3380CC4-5D6E-409C-BE32-E72D297353CC}">
              <c16:uniqueId val="{00000003-D8D6-44BC-8CD1-B291ED81E848}"/>
            </c:ext>
          </c:extLst>
        </c:ser>
        <c:dLbls>
          <c:showLegendKey val="0"/>
          <c:showVal val="0"/>
          <c:showCatName val="0"/>
          <c:showSerName val="0"/>
          <c:showPercent val="0"/>
          <c:showBubbleSize val="0"/>
        </c:dLbls>
        <c:gapWidth val="219"/>
        <c:overlap val="-27"/>
        <c:axId val="323322640"/>
        <c:axId val="323323032"/>
      </c:barChart>
      <c:catAx>
        <c:axId val="32332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323323032"/>
        <c:crosses val="autoZero"/>
        <c:auto val="1"/>
        <c:lblAlgn val="ctr"/>
        <c:lblOffset val="100"/>
        <c:noMultiLvlLbl val="0"/>
      </c:catAx>
      <c:valAx>
        <c:axId val="32332303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 sourceLinked="0"/>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323322640"/>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700" baseline="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CohortSurvReConsHideSchool!$AP$9</c:f>
              <c:strCache>
                <c:ptCount val="1"/>
                <c:pt idx="0">
                  <c:v>GPI 2015-16</c:v>
                </c:pt>
              </c:strCache>
            </c:strRef>
          </c:tx>
          <c:spPr>
            <a:solidFill>
              <a:schemeClr val="accent2"/>
            </a:solidFill>
            <a:ln>
              <a:noFill/>
            </a:ln>
            <a:effectLst/>
          </c:spPr>
          <c:invertIfNegative val="0"/>
          <c:dLbls>
            <c:spPr>
              <a:noFill/>
              <a:ln w="25400">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CohortSurvReConsHideSchool!$AJ$10:$AJ$19</c:f>
              <c:strCache>
                <c:ptCount val="10"/>
                <c:pt idx="0">
                  <c:v>Basilan</c:v>
                </c:pt>
                <c:pt idx="1">
                  <c:v>Lamitan City</c:v>
                </c:pt>
                <c:pt idx="2">
                  <c:v>Lanao del Sur - I</c:v>
                </c:pt>
                <c:pt idx="3">
                  <c:v>Lanao del Sur - II</c:v>
                </c:pt>
                <c:pt idx="4">
                  <c:v>Maguindanao</c:v>
                </c:pt>
                <c:pt idx="5">
                  <c:v>Maguindanao II</c:v>
                </c:pt>
                <c:pt idx="6">
                  <c:v>Marawi City</c:v>
                </c:pt>
                <c:pt idx="7">
                  <c:v>Sulu</c:v>
                </c:pt>
                <c:pt idx="8">
                  <c:v>Tawi-Tawi</c:v>
                </c:pt>
                <c:pt idx="9">
                  <c:v>ARMM Total</c:v>
                </c:pt>
              </c:strCache>
            </c:strRef>
          </c:cat>
          <c:val>
            <c:numRef>
              <c:f>CohortSurvReConsHideSchool!$AP$10:$AP$19</c:f>
              <c:numCache>
                <c:formatCode>0.00</c:formatCode>
                <c:ptCount val="10"/>
                <c:pt idx="0">
                  <c:v>1.0935334198686288</c:v>
                </c:pt>
                <c:pt idx="1">
                  <c:v>1.0594443826307571</c:v>
                </c:pt>
                <c:pt idx="2">
                  <c:v>0.99964385297370173</c:v>
                </c:pt>
                <c:pt idx="3">
                  <c:v>1.006154642430253</c:v>
                </c:pt>
                <c:pt idx="4">
                  <c:v>0.99295018134118374</c:v>
                </c:pt>
                <c:pt idx="5">
                  <c:v>1.06089705567518</c:v>
                </c:pt>
                <c:pt idx="6">
                  <c:v>1.0365718276882454</c:v>
                </c:pt>
                <c:pt idx="7">
                  <c:v>1.0967509098180055</c:v>
                </c:pt>
                <c:pt idx="8">
                  <c:v>1.0469262372671759</c:v>
                </c:pt>
                <c:pt idx="9">
                  <c:v>1.1004237773833125</c:v>
                </c:pt>
              </c:numCache>
            </c:numRef>
          </c:val>
          <c:extLst>
            <c:ext xmlns:c16="http://schemas.microsoft.com/office/drawing/2014/chart" uri="{C3380CC4-5D6E-409C-BE32-E72D297353CC}">
              <c16:uniqueId val="{00000000-9D13-4A18-A1E1-839292456B93}"/>
            </c:ext>
          </c:extLst>
        </c:ser>
        <c:dLbls>
          <c:showLegendKey val="0"/>
          <c:showVal val="0"/>
          <c:showCatName val="0"/>
          <c:showSerName val="0"/>
          <c:showPercent val="0"/>
          <c:showBubbleSize val="0"/>
        </c:dLbls>
        <c:gapWidth val="219"/>
        <c:overlap val="-27"/>
        <c:axId val="323323816"/>
        <c:axId val="323324208"/>
      </c:barChart>
      <c:catAx>
        <c:axId val="323323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323324208"/>
        <c:crosses val="autoZero"/>
        <c:auto val="1"/>
        <c:lblAlgn val="ctr"/>
        <c:lblOffset val="100"/>
        <c:noMultiLvlLbl val="0"/>
      </c:catAx>
      <c:valAx>
        <c:axId val="32332420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en-US"/>
          </a:p>
        </c:txPr>
        <c:crossAx val="323323816"/>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700" baseline="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lineChart>
        <c:grouping val="standard"/>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0.13732394366197184"/>
                  <c:y val="4.19790104947526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1A4-49F0-8908-980B7633DB60}"/>
                </c:ext>
              </c:extLst>
            </c:dLbl>
            <c:dLbl>
              <c:idx val="3"/>
              <c:layout>
                <c:manualLayout>
                  <c:x val="-2.8169014084507043E-2"/>
                  <c:y val="-5.99700149925038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1A4-49F0-8908-980B7633DB60}"/>
                </c:ext>
              </c:extLst>
            </c:dLbl>
            <c:dLbl>
              <c:idx val="4"/>
              <c:layout>
                <c:manualLayout>
                  <c:x val="-3.0303030303030304E-2"/>
                  <c:y val="5.1282051282051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A4-49F0-8908-980B7633DB60}"/>
                </c:ext>
              </c:extLst>
            </c:dLbl>
            <c:dLbl>
              <c:idx val="5"/>
              <c:layout>
                <c:manualLayout>
                  <c:x val="-1.2987012987012988E-2"/>
                  <c:y val="-7.32600732600732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A4-49F0-8908-980B7633DB60}"/>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'2015'!$N$26:$N$29</c:f>
              <c:strCache>
                <c:ptCount val="4"/>
                <c:pt idx="0">
                  <c:v>2012-13</c:v>
                </c:pt>
                <c:pt idx="1">
                  <c:v>2013-14</c:v>
                </c:pt>
                <c:pt idx="2">
                  <c:v>2014-15</c:v>
                </c:pt>
                <c:pt idx="3">
                  <c:v>2015-16</c:v>
                </c:pt>
              </c:strCache>
            </c:strRef>
          </c:cat>
          <c:val>
            <c:numRef>
              <c:f>'2015'!$Q$26:$Q$29</c:f>
              <c:numCache>
                <c:formatCode>0.0%</c:formatCode>
                <c:ptCount val="4"/>
                <c:pt idx="0">
                  <c:v>0.80985544112172725</c:v>
                </c:pt>
                <c:pt idx="1">
                  <c:v>0.79038105212277454</c:v>
                </c:pt>
                <c:pt idx="2">
                  <c:v>0.6905281046589925</c:v>
                </c:pt>
                <c:pt idx="3">
                  <c:v>0.70323451868047071</c:v>
                </c:pt>
              </c:numCache>
            </c:numRef>
          </c:val>
          <c:smooth val="1"/>
          <c:extLst>
            <c:ext xmlns:c16="http://schemas.microsoft.com/office/drawing/2014/chart" uri="{C3380CC4-5D6E-409C-BE32-E72D297353CC}">
              <c16:uniqueId val="{00000004-91A4-49F0-8908-980B7633DB60}"/>
            </c:ext>
          </c:extLst>
        </c:ser>
        <c:dLbls>
          <c:showLegendKey val="0"/>
          <c:showVal val="0"/>
          <c:showCatName val="0"/>
          <c:showSerName val="0"/>
          <c:showPercent val="0"/>
          <c:showBubbleSize val="0"/>
        </c:dLbls>
        <c:marker val="1"/>
        <c:smooth val="0"/>
        <c:axId val="323474128"/>
        <c:axId val="323474520"/>
      </c:lineChart>
      <c:catAx>
        <c:axId val="32347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3474520"/>
        <c:crosses val="autoZero"/>
        <c:auto val="1"/>
        <c:lblAlgn val="ctr"/>
        <c:lblOffset val="100"/>
        <c:noMultiLvlLbl val="0"/>
      </c:catAx>
      <c:valAx>
        <c:axId val="323474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347412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lineChart>
        <c:grouping val="standard"/>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2.6460859977949364E-2"/>
                  <c:y val="-5.653710247349824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0A1-41F8-BFC3-2879EB9E264C}"/>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'2015'!$N$26:$N$29</c:f>
              <c:strCache>
                <c:ptCount val="4"/>
                <c:pt idx="0">
                  <c:v>2012-13</c:v>
                </c:pt>
                <c:pt idx="1">
                  <c:v>2013-14</c:v>
                </c:pt>
                <c:pt idx="2">
                  <c:v>2014-15</c:v>
                </c:pt>
                <c:pt idx="3">
                  <c:v>2015-16</c:v>
                </c:pt>
              </c:strCache>
            </c:strRef>
          </c:cat>
          <c:val>
            <c:numRef>
              <c:f>'2015'!$R$26:$R$29</c:f>
              <c:numCache>
                <c:formatCode>0.00</c:formatCode>
                <c:ptCount val="4"/>
                <c:pt idx="0">
                  <c:v>1.0483224537825144</c:v>
                </c:pt>
                <c:pt idx="1">
                  <c:v>1.0666320438675274</c:v>
                </c:pt>
                <c:pt idx="2">
                  <c:v>1.0663989767229818</c:v>
                </c:pt>
                <c:pt idx="3">
                  <c:v>1.0433930948597929</c:v>
                </c:pt>
              </c:numCache>
            </c:numRef>
          </c:val>
          <c:smooth val="1"/>
          <c:extLst>
            <c:ext xmlns:c16="http://schemas.microsoft.com/office/drawing/2014/chart" uri="{C3380CC4-5D6E-409C-BE32-E72D297353CC}">
              <c16:uniqueId val="{00000000-50A1-41F8-BFC3-2879EB9E264C}"/>
            </c:ext>
          </c:extLst>
        </c:ser>
        <c:dLbls>
          <c:showLegendKey val="0"/>
          <c:showVal val="0"/>
          <c:showCatName val="0"/>
          <c:showSerName val="0"/>
          <c:showPercent val="0"/>
          <c:showBubbleSize val="0"/>
        </c:dLbls>
        <c:marker val="1"/>
        <c:smooth val="0"/>
        <c:axId val="323320680"/>
        <c:axId val="323475304"/>
      </c:lineChart>
      <c:catAx>
        <c:axId val="323320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3475304"/>
        <c:crosses val="autoZero"/>
        <c:auto val="1"/>
        <c:lblAlgn val="ctr"/>
        <c:lblOffset val="100"/>
        <c:noMultiLvlLbl val="0"/>
      </c:catAx>
      <c:valAx>
        <c:axId val="3234753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332068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aseline="0"/>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5">
  <a:schemeClr val="accent2"/>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withinLinear" id="15">
  <a:schemeClr val="accent2"/>
</cs:colorStyle>
</file>

<file path=word/charts/colors25.xml><?xml version="1.0" encoding="utf-8"?>
<cs:colorStyle xmlns:cs="http://schemas.microsoft.com/office/drawing/2012/chartStyle" xmlns:a="http://schemas.openxmlformats.org/drawingml/2006/main" meth="withinLinear" id="15">
  <a:schemeClr val="accent2"/>
</cs:colorStyle>
</file>

<file path=word/charts/colors26.xml><?xml version="1.0" encoding="utf-8"?>
<cs:colorStyle xmlns:cs="http://schemas.microsoft.com/office/drawing/2012/chartStyle" xmlns:a="http://schemas.openxmlformats.org/drawingml/2006/main" meth="withinLinear" id="15">
  <a:schemeClr val="accent2"/>
</cs:colorStyle>
</file>

<file path=word/charts/colors27.xml><?xml version="1.0" encoding="utf-8"?>
<cs:colorStyle xmlns:cs="http://schemas.microsoft.com/office/drawing/2012/chartStyle" xmlns:a="http://schemas.openxmlformats.org/drawingml/2006/main" meth="withinLinear" id="15">
  <a:schemeClr val="accent2"/>
</cs:colorStyle>
</file>

<file path=word/charts/colors28.xml><?xml version="1.0" encoding="utf-8"?>
<cs:colorStyle xmlns:cs="http://schemas.microsoft.com/office/drawing/2012/chartStyle" xmlns:a="http://schemas.openxmlformats.org/drawingml/2006/main" meth="withinLinear" id="15">
  <a:schemeClr val="accent2"/>
</cs:colorStyle>
</file>

<file path=word/charts/colors2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30.xml><?xml version="1.0" encoding="utf-8"?>
<cs:colorStyle xmlns:cs="http://schemas.microsoft.com/office/drawing/2012/chartStyle" xmlns:a="http://schemas.openxmlformats.org/drawingml/2006/main" meth="withinLinear" id="15">
  <a:schemeClr val="accent2"/>
</cs:colorStyle>
</file>

<file path=word/charts/colors3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withinLinear" id="15">
  <a:schemeClr val="accent2"/>
</cs:colorStyle>
</file>

<file path=word/charts/colors37.xml><?xml version="1.0" encoding="utf-8"?>
<cs:colorStyle xmlns:cs="http://schemas.microsoft.com/office/drawing/2012/chartStyle" xmlns:a="http://schemas.openxmlformats.org/drawingml/2006/main" meth="withinLinear" id="15">
  <a:schemeClr val="accent2"/>
</cs:colorStyle>
</file>

<file path=word/charts/colors38.xml><?xml version="1.0" encoding="utf-8"?>
<cs:colorStyle xmlns:cs="http://schemas.microsoft.com/office/drawing/2012/chartStyle" xmlns:a="http://schemas.openxmlformats.org/drawingml/2006/main" meth="withinLinear" id="15">
  <a:schemeClr val="accent2"/>
</cs:colorStyle>
</file>

<file path=word/charts/colors39.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withinLinear" id="15">
  <a:schemeClr val="accent2"/>
</cs:colorStyle>
</file>

<file path=word/charts/colors4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ardno">
      <a:dk1>
        <a:sysClr val="windowText" lastClr="000000"/>
      </a:dk1>
      <a:lt1>
        <a:sysClr val="window" lastClr="FFFFFF"/>
      </a:lt1>
      <a:dk2>
        <a:srgbClr val="565A5C"/>
      </a:dk2>
      <a:lt2>
        <a:srgbClr val="988F86"/>
      </a:lt2>
      <a:accent1>
        <a:srgbClr val="D95E00"/>
      </a:accent1>
      <a:accent2>
        <a:srgbClr val="003359"/>
      </a:accent2>
      <a:accent3>
        <a:srgbClr val="69923A"/>
      </a:accent3>
      <a:accent4>
        <a:srgbClr val="7090B7"/>
      </a:accent4>
      <a:accent5>
        <a:srgbClr val="477F80"/>
      </a:accent5>
      <a:accent6>
        <a:srgbClr val="878800"/>
      </a:accent6>
      <a:hlink>
        <a:srgbClr val="0563C1"/>
      </a:hlink>
      <a:folHlink>
        <a:srgbClr val="954F72"/>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37BDF6D-BEA2-436B-820B-0B7DCBA67816}"/>
</file>

<file path=customXml/itemProps2.xml><?xml version="1.0" encoding="utf-8"?>
<ds:datastoreItem xmlns:ds="http://schemas.openxmlformats.org/officeDocument/2006/customXml" ds:itemID="{94E4728C-D33B-46E5-A8AB-28B94ABBA53B}"/>
</file>

<file path=customXml/itemProps3.xml><?xml version="1.0" encoding="utf-8"?>
<ds:datastoreItem xmlns:ds="http://schemas.openxmlformats.org/officeDocument/2006/customXml" ds:itemID="{7E5BBEF4-B1A4-4151-BD97-FD9B84B99AA1}"/>
</file>

<file path=customXml/itemProps4.xml><?xml version="1.0" encoding="utf-8"?>
<ds:datastoreItem xmlns:ds="http://schemas.openxmlformats.org/officeDocument/2006/customXml" ds:itemID="{22D97974-F8AD-4AD2-888D-11C8590364DD}"/>
</file>

<file path=docProps/app.xml><?xml version="1.0" encoding="utf-8"?>
<Properties xmlns="http://schemas.openxmlformats.org/officeDocument/2006/extended-properties" xmlns:vt="http://schemas.openxmlformats.org/officeDocument/2006/docPropsVTypes">
  <Template>Normal.dotm</Template>
  <TotalTime>0</TotalTime>
  <Pages>47</Pages>
  <Words>13201</Words>
  <Characters>75251</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BEAM-ARMM End of Program Review: Annex 3</vt:lpstr>
    </vt:vector>
  </TitlesOfParts>
  <Company/>
  <LinksUpToDate>false</LinksUpToDate>
  <CharactersWithSpaces>88276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BEAM-ARMM End of Program Review: Annex 3</dc:title>
  <dc:subject/>
  <dc:creator/>
  <cp:keywords/>
  <dc:description/>
  <cp:lastModifiedBy/>
  <cp:revision>1</cp:revision>
  <dcterms:created xsi:type="dcterms:W3CDTF">2017-09-06T06:11:00Z</dcterms:created>
  <dcterms:modified xsi:type="dcterms:W3CDTF">2017-09-06T06:12:00Z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e2d4ae5f-640d-45a8-88e3-22cd82b1bfe6</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1117500</vt:r8>
  </property>
  <property fmtid="{D5CDD505-2E9C-101B-9397-08002B2CF9AE}" pid="7" name="TemplateUrl">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ies>
</file>