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5A857" w14:textId="77777777" w:rsidR="00FD3887" w:rsidRPr="00FD3887" w:rsidRDefault="00FD3887" w:rsidP="00D4652C">
      <w:pPr>
        <w:rPr>
          <w:b/>
          <w:sz w:val="32"/>
        </w:rPr>
      </w:pPr>
      <w:bookmarkStart w:id="0" w:name="_Toc476575293"/>
      <w:bookmarkStart w:id="1" w:name="_Toc476578034"/>
      <w:bookmarkStart w:id="2" w:name="_Toc476579632"/>
      <w:bookmarkStart w:id="3" w:name="_Toc480541283"/>
      <w:r w:rsidRPr="00FD3887">
        <w:rPr>
          <w:b/>
          <w:sz w:val="32"/>
        </w:rPr>
        <w:t>Independent Progress Review</w:t>
      </w:r>
    </w:p>
    <w:p w14:paraId="521802D2" w14:textId="77777777" w:rsidR="00FD3887" w:rsidRPr="00FD3887" w:rsidRDefault="00FD3887" w:rsidP="00D4652C">
      <w:pPr>
        <w:rPr>
          <w:b/>
          <w:sz w:val="32"/>
        </w:rPr>
      </w:pPr>
      <w:r w:rsidRPr="00FD3887">
        <w:rPr>
          <w:b/>
          <w:sz w:val="32"/>
        </w:rPr>
        <w:t>Basic Education Sector Transformation Program</w:t>
      </w:r>
    </w:p>
    <w:p w14:paraId="7E311DCF" w14:textId="77777777" w:rsidR="00FD3887" w:rsidRDefault="00FD3887" w:rsidP="00D4652C">
      <w:pPr>
        <w:rPr>
          <w:b/>
          <w:sz w:val="24"/>
        </w:rPr>
      </w:pPr>
    </w:p>
    <w:p w14:paraId="3D518124" w14:textId="77777777" w:rsidR="00FD3887" w:rsidRDefault="00FD3887" w:rsidP="00D4652C">
      <w:pPr>
        <w:rPr>
          <w:b/>
          <w:sz w:val="24"/>
        </w:rPr>
      </w:pPr>
    </w:p>
    <w:p w14:paraId="7AD40E21" w14:textId="266A86DC" w:rsidR="00FD3887" w:rsidRPr="00FD3887" w:rsidRDefault="008A3A04" w:rsidP="00D4652C">
      <w:pPr>
        <w:rPr>
          <w:b/>
          <w:sz w:val="24"/>
        </w:rPr>
      </w:pPr>
      <w:r>
        <w:rPr>
          <w:b/>
          <w:sz w:val="24"/>
        </w:rPr>
        <w:t>Final</w:t>
      </w:r>
      <w:r w:rsidR="00FD3887" w:rsidRPr="00FD3887">
        <w:rPr>
          <w:b/>
          <w:sz w:val="24"/>
        </w:rPr>
        <w:t xml:space="preserve"> Report </w:t>
      </w:r>
    </w:p>
    <w:p w14:paraId="342EEFD7" w14:textId="77777777" w:rsidR="00FD3887" w:rsidRDefault="00FD3887" w:rsidP="00D4652C">
      <w:pPr>
        <w:rPr>
          <w:b/>
          <w:sz w:val="24"/>
        </w:rPr>
      </w:pPr>
    </w:p>
    <w:p w14:paraId="07B3DBA8" w14:textId="307167EF" w:rsidR="00FD3887" w:rsidRPr="00FD3887" w:rsidRDefault="002D68AC" w:rsidP="00D4652C">
      <w:pPr>
        <w:rPr>
          <w:b/>
          <w:sz w:val="24"/>
        </w:rPr>
      </w:pPr>
      <w:r>
        <w:rPr>
          <w:b/>
          <w:sz w:val="24"/>
        </w:rPr>
        <w:t>February</w:t>
      </w:r>
      <w:r w:rsidR="00266061">
        <w:rPr>
          <w:b/>
          <w:sz w:val="24"/>
        </w:rPr>
        <w:t xml:space="preserve"> 2018</w:t>
      </w:r>
    </w:p>
    <w:p w14:paraId="19FE79A0" w14:textId="77777777" w:rsidR="00FD3887" w:rsidRDefault="00FD3887" w:rsidP="00D4652C">
      <w:pPr>
        <w:rPr>
          <w:b/>
        </w:rPr>
      </w:pPr>
    </w:p>
    <w:bookmarkEnd w:id="0"/>
    <w:bookmarkEnd w:id="1"/>
    <w:bookmarkEnd w:id="2"/>
    <w:bookmarkEnd w:id="3"/>
    <w:p w14:paraId="528CAE70" w14:textId="77777777" w:rsidR="00E369B9" w:rsidRPr="00E369B9" w:rsidRDefault="00E369B9" w:rsidP="00D4652C">
      <w:pPr>
        <w:rPr>
          <w:rFonts w:ascii="Arial" w:hAnsi="Arial" w:cs="Arial"/>
          <w:b/>
          <w:lang w:eastAsia="en-AU"/>
        </w:rPr>
      </w:pPr>
      <w:r>
        <w:br w:type="page"/>
      </w:r>
    </w:p>
    <w:sdt>
      <w:sdtPr>
        <w:rPr>
          <w:rFonts w:asciiTheme="minorHAnsi" w:hAnsiTheme="minorHAnsi" w:cstheme="minorBidi"/>
          <w:b w:val="0"/>
          <w:color w:val="auto"/>
          <w:sz w:val="20"/>
          <w:szCs w:val="20"/>
          <w:lang w:val="en-AU" w:eastAsia="en-US"/>
        </w:rPr>
        <w:id w:val="1761176665"/>
        <w:docPartObj>
          <w:docPartGallery w:val="Table of Contents"/>
          <w:docPartUnique/>
        </w:docPartObj>
      </w:sdtPr>
      <w:sdtEndPr>
        <w:rPr>
          <w:bCs/>
          <w:noProof/>
        </w:rPr>
      </w:sdtEndPr>
      <w:sdtContent>
        <w:p w14:paraId="7A0CEB2E" w14:textId="77777777" w:rsidR="00E369B9" w:rsidRDefault="00E369B9" w:rsidP="003677D9">
          <w:pPr>
            <w:pStyle w:val="TOCHeading"/>
          </w:pPr>
          <w:r>
            <w:t>Contents</w:t>
          </w:r>
        </w:p>
        <w:p w14:paraId="32FA4751" w14:textId="5C7EB361" w:rsidR="0020415E" w:rsidRDefault="00E369B9">
          <w:pPr>
            <w:pStyle w:val="TOC1"/>
            <w:rPr>
              <w:rFonts w:asciiTheme="minorHAnsi" w:eastAsiaTheme="minorEastAsia" w:hAnsiTheme="minorHAnsi" w:cstheme="minorBidi"/>
              <w:b w:val="0"/>
              <w:sz w:val="22"/>
              <w:szCs w:val="22"/>
              <w:lang w:val="en-US" w:eastAsia="en-US"/>
            </w:rPr>
          </w:pPr>
          <w:r>
            <w:fldChar w:fldCharType="begin"/>
          </w:r>
          <w:r>
            <w:instrText xml:space="preserve"> TOC \o "1-3" \h \z \u </w:instrText>
          </w:r>
          <w:r>
            <w:fldChar w:fldCharType="separate"/>
          </w:r>
          <w:hyperlink w:anchor="_Toc499212730" w:history="1">
            <w:r w:rsidR="0020415E" w:rsidRPr="001E78B1">
              <w:rPr>
                <w:rStyle w:val="Hyperlink"/>
              </w:rPr>
              <w:t>Acronyms</w:t>
            </w:r>
            <w:r w:rsidR="0020415E">
              <w:rPr>
                <w:webHidden/>
              </w:rPr>
              <w:tab/>
            </w:r>
            <w:r w:rsidR="0020415E">
              <w:rPr>
                <w:webHidden/>
              </w:rPr>
              <w:fldChar w:fldCharType="begin"/>
            </w:r>
            <w:r w:rsidR="0020415E">
              <w:rPr>
                <w:webHidden/>
              </w:rPr>
              <w:instrText xml:space="preserve"> PAGEREF _Toc499212730 \h </w:instrText>
            </w:r>
            <w:r w:rsidR="0020415E">
              <w:rPr>
                <w:webHidden/>
              </w:rPr>
            </w:r>
            <w:r w:rsidR="0020415E">
              <w:rPr>
                <w:webHidden/>
              </w:rPr>
              <w:fldChar w:fldCharType="separate"/>
            </w:r>
            <w:r w:rsidR="0094457A">
              <w:rPr>
                <w:webHidden/>
              </w:rPr>
              <w:t>iii</w:t>
            </w:r>
            <w:r w:rsidR="0020415E">
              <w:rPr>
                <w:webHidden/>
              </w:rPr>
              <w:fldChar w:fldCharType="end"/>
            </w:r>
          </w:hyperlink>
        </w:p>
        <w:p w14:paraId="468EB562" w14:textId="450ACCBA" w:rsidR="0020415E" w:rsidRDefault="00A0161B">
          <w:pPr>
            <w:pStyle w:val="TOC1"/>
            <w:rPr>
              <w:rFonts w:asciiTheme="minorHAnsi" w:eastAsiaTheme="minorEastAsia" w:hAnsiTheme="minorHAnsi" w:cstheme="minorBidi"/>
              <w:b w:val="0"/>
              <w:sz w:val="22"/>
              <w:szCs w:val="22"/>
              <w:lang w:val="en-US" w:eastAsia="en-US"/>
            </w:rPr>
          </w:pPr>
          <w:hyperlink w:anchor="_Toc499212731" w:history="1">
            <w:r w:rsidR="0020415E" w:rsidRPr="001E78B1">
              <w:rPr>
                <w:rStyle w:val="Hyperlink"/>
              </w:rPr>
              <w:t>Executive Summary</w:t>
            </w:r>
            <w:r w:rsidR="0020415E">
              <w:rPr>
                <w:webHidden/>
              </w:rPr>
              <w:tab/>
            </w:r>
            <w:r w:rsidR="0020415E">
              <w:rPr>
                <w:webHidden/>
              </w:rPr>
              <w:fldChar w:fldCharType="begin"/>
            </w:r>
            <w:r w:rsidR="0020415E">
              <w:rPr>
                <w:webHidden/>
              </w:rPr>
              <w:instrText xml:space="preserve"> PAGEREF _Toc499212731 \h </w:instrText>
            </w:r>
            <w:r w:rsidR="0020415E">
              <w:rPr>
                <w:webHidden/>
              </w:rPr>
            </w:r>
            <w:r w:rsidR="0020415E">
              <w:rPr>
                <w:webHidden/>
              </w:rPr>
              <w:fldChar w:fldCharType="separate"/>
            </w:r>
            <w:r w:rsidR="0094457A">
              <w:rPr>
                <w:webHidden/>
              </w:rPr>
              <w:t>1</w:t>
            </w:r>
            <w:r w:rsidR="0020415E">
              <w:rPr>
                <w:webHidden/>
              </w:rPr>
              <w:fldChar w:fldCharType="end"/>
            </w:r>
          </w:hyperlink>
        </w:p>
        <w:p w14:paraId="6BD14AF6" w14:textId="692B8F84" w:rsidR="0020415E" w:rsidRDefault="00A0161B">
          <w:pPr>
            <w:pStyle w:val="TOC1"/>
            <w:rPr>
              <w:rFonts w:asciiTheme="minorHAnsi" w:eastAsiaTheme="minorEastAsia" w:hAnsiTheme="minorHAnsi" w:cstheme="minorBidi"/>
              <w:b w:val="0"/>
              <w:sz w:val="22"/>
              <w:szCs w:val="22"/>
              <w:lang w:val="en-US" w:eastAsia="en-US"/>
            </w:rPr>
          </w:pPr>
          <w:hyperlink w:anchor="_Toc499212732" w:history="1">
            <w:r w:rsidR="0020415E" w:rsidRPr="001E78B1">
              <w:rPr>
                <w:rStyle w:val="Hyperlink"/>
              </w:rPr>
              <w:t>1.</w:t>
            </w:r>
            <w:r w:rsidR="0020415E">
              <w:rPr>
                <w:rFonts w:asciiTheme="minorHAnsi" w:eastAsiaTheme="minorEastAsia" w:hAnsiTheme="minorHAnsi" w:cstheme="minorBidi"/>
                <w:b w:val="0"/>
                <w:sz w:val="22"/>
                <w:szCs w:val="22"/>
                <w:lang w:val="en-US" w:eastAsia="en-US"/>
              </w:rPr>
              <w:tab/>
            </w:r>
            <w:r w:rsidR="0020415E" w:rsidRPr="001E78B1">
              <w:rPr>
                <w:rStyle w:val="Hyperlink"/>
              </w:rPr>
              <w:t>Introduction</w:t>
            </w:r>
            <w:r w:rsidR="0020415E">
              <w:rPr>
                <w:webHidden/>
              </w:rPr>
              <w:tab/>
            </w:r>
            <w:r w:rsidR="0020415E">
              <w:rPr>
                <w:webHidden/>
              </w:rPr>
              <w:fldChar w:fldCharType="begin"/>
            </w:r>
            <w:r w:rsidR="0020415E">
              <w:rPr>
                <w:webHidden/>
              </w:rPr>
              <w:instrText xml:space="preserve"> PAGEREF _Toc499212732 \h </w:instrText>
            </w:r>
            <w:r w:rsidR="0020415E">
              <w:rPr>
                <w:webHidden/>
              </w:rPr>
            </w:r>
            <w:r w:rsidR="0020415E">
              <w:rPr>
                <w:webHidden/>
              </w:rPr>
              <w:fldChar w:fldCharType="separate"/>
            </w:r>
            <w:r w:rsidR="0094457A">
              <w:rPr>
                <w:webHidden/>
              </w:rPr>
              <w:t>4</w:t>
            </w:r>
            <w:r w:rsidR="0020415E">
              <w:rPr>
                <w:webHidden/>
              </w:rPr>
              <w:fldChar w:fldCharType="end"/>
            </w:r>
          </w:hyperlink>
        </w:p>
        <w:p w14:paraId="5735C1D1" w14:textId="40663FB8" w:rsidR="0020415E" w:rsidRDefault="00A0161B">
          <w:pPr>
            <w:pStyle w:val="TOC2"/>
            <w:rPr>
              <w:rFonts w:asciiTheme="minorHAnsi" w:eastAsiaTheme="minorEastAsia" w:hAnsiTheme="minorHAnsi" w:cstheme="minorBidi"/>
              <w:noProof/>
              <w:sz w:val="22"/>
              <w:szCs w:val="22"/>
              <w:lang w:val="en-US" w:eastAsia="en-US"/>
            </w:rPr>
          </w:pPr>
          <w:hyperlink w:anchor="_Toc499212733" w:history="1">
            <w:r w:rsidR="0020415E" w:rsidRPr="001E78B1">
              <w:rPr>
                <w:rStyle w:val="Hyperlink"/>
                <w:noProof/>
              </w:rPr>
              <w:t>1.1.</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Background</w:t>
            </w:r>
            <w:r w:rsidR="0020415E">
              <w:rPr>
                <w:noProof/>
                <w:webHidden/>
              </w:rPr>
              <w:tab/>
            </w:r>
            <w:r w:rsidR="0020415E">
              <w:rPr>
                <w:noProof/>
                <w:webHidden/>
              </w:rPr>
              <w:fldChar w:fldCharType="begin"/>
            </w:r>
            <w:r w:rsidR="0020415E">
              <w:rPr>
                <w:noProof/>
                <w:webHidden/>
              </w:rPr>
              <w:instrText xml:space="preserve"> PAGEREF _Toc499212733 \h </w:instrText>
            </w:r>
            <w:r w:rsidR="0020415E">
              <w:rPr>
                <w:noProof/>
                <w:webHidden/>
              </w:rPr>
            </w:r>
            <w:r w:rsidR="0020415E">
              <w:rPr>
                <w:noProof/>
                <w:webHidden/>
              </w:rPr>
              <w:fldChar w:fldCharType="separate"/>
            </w:r>
            <w:r w:rsidR="0094457A">
              <w:rPr>
                <w:noProof/>
                <w:webHidden/>
              </w:rPr>
              <w:t>4</w:t>
            </w:r>
            <w:r w:rsidR="0020415E">
              <w:rPr>
                <w:noProof/>
                <w:webHidden/>
              </w:rPr>
              <w:fldChar w:fldCharType="end"/>
            </w:r>
          </w:hyperlink>
        </w:p>
        <w:p w14:paraId="445951E8" w14:textId="090FE293" w:rsidR="0020415E" w:rsidRDefault="00A0161B">
          <w:pPr>
            <w:pStyle w:val="TOC2"/>
            <w:rPr>
              <w:rFonts w:asciiTheme="minorHAnsi" w:eastAsiaTheme="minorEastAsia" w:hAnsiTheme="minorHAnsi" w:cstheme="minorBidi"/>
              <w:noProof/>
              <w:sz w:val="22"/>
              <w:szCs w:val="22"/>
              <w:lang w:val="en-US" w:eastAsia="en-US"/>
            </w:rPr>
          </w:pPr>
          <w:hyperlink w:anchor="_Toc499212734" w:history="1">
            <w:r w:rsidR="0020415E" w:rsidRPr="001E78B1">
              <w:rPr>
                <w:rStyle w:val="Hyperlink"/>
                <w:noProof/>
              </w:rPr>
              <w:t>1.2.</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Current situation</w:t>
            </w:r>
            <w:r w:rsidR="0020415E">
              <w:rPr>
                <w:noProof/>
                <w:webHidden/>
              </w:rPr>
              <w:tab/>
            </w:r>
            <w:r w:rsidR="0020415E">
              <w:rPr>
                <w:noProof/>
                <w:webHidden/>
              </w:rPr>
              <w:fldChar w:fldCharType="begin"/>
            </w:r>
            <w:r w:rsidR="0020415E">
              <w:rPr>
                <w:noProof/>
                <w:webHidden/>
              </w:rPr>
              <w:instrText xml:space="preserve"> PAGEREF _Toc499212734 \h </w:instrText>
            </w:r>
            <w:r w:rsidR="0020415E">
              <w:rPr>
                <w:noProof/>
                <w:webHidden/>
              </w:rPr>
            </w:r>
            <w:r w:rsidR="0020415E">
              <w:rPr>
                <w:noProof/>
                <w:webHidden/>
              </w:rPr>
              <w:fldChar w:fldCharType="separate"/>
            </w:r>
            <w:r w:rsidR="0094457A">
              <w:rPr>
                <w:noProof/>
                <w:webHidden/>
              </w:rPr>
              <w:t>5</w:t>
            </w:r>
            <w:r w:rsidR="0020415E">
              <w:rPr>
                <w:noProof/>
                <w:webHidden/>
              </w:rPr>
              <w:fldChar w:fldCharType="end"/>
            </w:r>
          </w:hyperlink>
        </w:p>
        <w:p w14:paraId="31A80919" w14:textId="13BA8D6A" w:rsidR="0020415E" w:rsidRDefault="00A0161B">
          <w:pPr>
            <w:pStyle w:val="TOC2"/>
            <w:rPr>
              <w:rFonts w:asciiTheme="minorHAnsi" w:eastAsiaTheme="minorEastAsia" w:hAnsiTheme="minorHAnsi" w:cstheme="minorBidi"/>
              <w:noProof/>
              <w:sz w:val="22"/>
              <w:szCs w:val="22"/>
              <w:lang w:val="en-US" w:eastAsia="en-US"/>
            </w:rPr>
          </w:pPr>
          <w:hyperlink w:anchor="_Toc499212735" w:history="1">
            <w:r w:rsidR="0020415E" w:rsidRPr="001E78B1">
              <w:rPr>
                <w:rStyle w:val="Hyperlink"/>
                <w:noProof/>
              </w:rPr>
              <w:t>1.3.</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Major achievements</w:t>
            </w:r>
            <w:r w:rsidR="0020415E">
              <w:rPr>
                <w:noProof/>
                <w:webHidden/>
              </w:rPr>
              <w:tab/>
            </w:r>
            <w:r w:rsidR="0020415E">
              <w:rPr>
                <w:noProof/>
                <w:webHidden/>
              </w:rPr>
              <w:fldChar w:fldCharType="begin"/>
            </w:r>
            <w:r w:rsidR="0020415E">
              <w:rPr>
                <w:noProof/>
                <w:webHidden/>
              </w:rPr>
              <w:instrText xml:space="preserve"> PAGEREF _Toc499212735 \h </w:instrText>
            </w:r>
            <w:r w:rsidR="0020415E">
              <w:rPr>
                <w:noProof/>
                <w:webHidden/>
              </w:rPr>
            </w:r>
            <w:r w:rsidR="0020415E">
              <w:rPr>
                <w:noProof/>
                <w:webHidden/>
              </w:rPr>
              <w:fldChar w:fldCharType="separate"/>
            </w:r>
            <w:r w:rsidR="0094457A">
              <w:rPr>
                <w:noProof/>
                <w:webHidden/>
              </w:rPr>
              <w:t>7</w:t>
            </w:r>
            <w:r w:rsidR="0020415E">
              <w:rPr>
                <w:noProof/>
                <w:webHidden/>
              </w:rPr>
              <w:fldChar w:fldCharType="end"/>
            </w:r>
          </w:hyperlink>
        </w:p>
        <w:p w14:paraId="1671D96E" w14:textId="1D332BFF" w:rsidR="0020415E" w:rsidRDefault="00A0161B">
          <w:pPr>
            <w:pStyle w:val="TOC1"/>
            <w:rPr>
              <w:rFonts w:asciiTheme="minorHAnsi" w:eastAsiaTheme="minorEastAsia" w:hAnsiTheme="minorHAnsi" w:cstheme="minorBidi"/>
              <w:b w:val="0"/>
              <w:sz w:val="22"/>
              <w:szCs w:val="22"/>
              <w:lang w:val="en-US" w:eastAsia="en-US"/>
            </w:rPr>
          </w:pPr>
          <w:hyperlink w:anchor="_Toc499212736" w:history="1">
            <w:r w:rsidR="0020415E" w:rsidRPr="001E78B1">
              <w:rPr>
                <w:rStyle w:val="Hyperlink"/>
              </w:rPr>
              <w:t>2.</w:t>
            </w:r>
            <w:r w:rsidR="0020415E">
              <w:rPr>
                <w:rFonts w:asciiTheme="minorHAnsi" w:eastAsiaTheme="minorEastAsia" w:hAnsiTheme="minorHAnsi" w:cstheme="minorBidi"/>
                <w:b w:val="0"/>
                <w:sz w:val="22"/>
                <w:szCs w:val="22"/>
                <w:lang w:val="en-US" w:eastAsia="en-US"/>
              </w:rPr>
              <w:tab/>
            </w:r>
            <w:r w:rsidR="0020415E" w:rsidRPr="001E78B1">
              <w:rPr>
                <w:rStyle w:val="Hyperlink"/>
              </w:rPr>
              <w:t>Progress towards intended outcomes</w:t>
            </w:r>
            <w:r w:rsidR="0020415E">
              <w:rPr>
                <w:webHidden/>
              </w:rPr>
              <w:tab/>
            </w:r>
            <w:r w:rsidR="0020415E">
              <w:rPr>
                <w:webHidden/>
              </w:rPr>
              <w:fldChar w:fldCharType="begin"/>
            </w:r>
            <w:r w:rsidR="0020415E">
              <w:rPr>
                <w:webHidden/>
              </w:rPr>
              <w:instrText xml:space="preserve"> PAGEREF _Toc499212736 \h </w:instrText>
            </w:r>
            <w:r w:rsidR="0020415E">
              <w:rPr>
                <w:webHidden/>
              </w:rPr>
            </w:r>
            <w:r w:rsidR="0020415E">
              <w:rPr>
                <w:webHidden/>
              </w:rPr>
              <w:fldChar w:fldCharType="separate"/>
            </w:r>
            <w:r w:rsidR="0094457A">
              <w:rPr>
                <w:webHidden/>
              </w:rPr>
              <w:t>8</w:t>
            </w:r>
            <w:r w:rsidR="0020415E">
              <w:rPr>
                <w:webHidden/>
              </w:rPr>
              <w:fldChar w:fldCharType="end"/>
            </w:r>
          </w:hyperlink>
        </w:p>
        <w:p w14:paraId="28AF002B" w14:textId="57DB454E" w:rsidR="0020415E" w:rsidRDefault="00A0161B">
          <w:pPr>
            <w:pStyle w:val="TOC2"/>
            <w:rPr>
              <w:rFonts w:asciiTheme="minorHAnsi" w:eastAsiaTheme="minorEastAsia" w:hAnsiTheme="minorHAnsi" w:cstheme="minorBidi"/>
              <w:noProof/>
              <w:sz w:val="22"/>
              <w:szCs w:val="22"/>
              <w:lang w:val="en-US" w:eastAsia="en-US"/>
            </w:rPr>
          </w:pPr>
          <w:hyperlink w:anchor="_Toc499212737" w:history="1">
            <w:r w:rsidR="0020415E" w:rsidRPr="001E78B1">
              <w:rPr>
                <w:rStyle w:val="Hyperlink"/>
                <w:noProof/>
              </w:rPr>
              <w:t>2.1.</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Teacher development</w:t>
            </w:r>
            <w:r w:rsidR="0020415E">
              <w:rPr>
                <w:noProof/>
                <w:webHidden/>
              </w:rPr>
              <w:tab/>
            </w:r>
            <w:r w:rsidR="0020415E">
              <w:rPr>
                <w:noProof/>
                <w:webHidden/>
              </w:rPr>
              <w:fldChar w:fldCharType="begin"/>
            </w:r>
            <w:r w:rsidR="0020415E">
              <w:rPr>
                <w:noProof/>
                <w:webHidden/>
              </w:rPr>
              <w:instrText xml:space="preserve"> PAGEREF _Toc499212737 \h </w:instrText>
            </w:r>
            <w:r w:rsidR="0020415E">
              <w:rPr>
                <w:noProof/>
                <w:webHidden/>
              </w:rPr>
            </w:r>
            <w:r w:rsidR="0020415E">
              <w:rPr>
                <w:noProof/>
                <w:webHidden/>
              </w:rPr>
              <w:fldChar w:fldCharType="separate"/>
            </w:r>
            <w:r w:rsidR="0094457A">
              <w:rPr>
                <w:noProof/>
                <w:webHidden/>
              </w:rPr>
              <w:t>8</w:t>
            </w:r>
            <w:r w:rsidR="0020415E">
              <w:rPr>
                <w:noProof/>
                <w:webHidden/>
              </w:rPr>
              <w:fldChar w:fldCharType="end"/>
            </w:r>
          </w:hyperlink>
        </w:p>
        <w:p w14:paraId="5CA635BB" w14:textId="70A212DC" w:rsidR="0020415E" w:rsidRDefault="00A0161B">
          <w:pPr>
            <w:pStyle w:val="TOC3"/>
            <w:rPr>
              <w:rFonts w:asciiTheme="minorHAnsi" w:eastAsiaTheme="minorEastAsia" w:hAnsiTheme="minorHAnsi" w:cstheme="minorBidi"/>
              <w:noProof/>
              <w:sz w:val="22"/>
              <w:szCs w:val="22"/>
              <w:lang w:val="en-US" w:eastAsia="en-US"/>
            </w:rPr>
          </w:pPr>
          <w:hyperlink w:anchor="_Toc499212738" w:history="1">
            <w:r w:rsidR="0020415E" w:rsidRPr="001E78B1">
              <w:rPr>
                <w:rStyle w:val="Hyperlink"/>
                <w:noProof/>
              </w:rPr>
              <w:t>2.1.1.</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In-service teacher development</w:t>
            </w:r>
            <w:r w:rsidR="0020415E">
              <w:rPr>
                <w:noProof/>
                <w:webHidden/>
              </w:rPr>
              <w:tab/>
            </w:r>
            <w:r w:rsidR="0020415E">
              <w:rPr>
                <w:noProof/>
                <w:webHidden/>
              </w:rPr>
              <w:fldChar w:fldCharType="begin"/>
            </w:r>
            <w:r w:rsidR="0020415E">
              <w:rPr>
                <w:noProof/>
                <w:webHidden/>
              </w:rPr>
              <w:instrText xml:space="preserve"> PAGEREF _Toc499212738 \h </w:instrText>
            </w:r>
            <w:r w:rsidR="0020415E">
              <w:rPr>
                <w:noProof/>
                <w:webHidden/>
              </w:rPr>
            </w:r>
            <w:r w:rsidR="0020415E">
              <w:rPr>
                <w:noProof/>
                <w:webHidden/>
              </w:rPr>
              <w:fldChar w:fldCharType="separate"/>
            </w:r>
            <w:r w:rsidR="0094457A">
              <w:rPr>
                <w:noProof/>
                <w:webHidden/>
              </w:rPr>
              <w:t>10</w:t>
            </w:r>
            <w:r w:rsidR="0020415E">
              <w:rPr>
                <w:noProof/>
                <w:webHidden/>
              </w:rPr>
              <w:fldChar w:fldCharType="end"/>
            </w:r>
          </w:hyperlink>
        </w:p>
        <w:p w14:paraId="6F68250A" w14:textId="517DDE9D" w:rsidR="0020415E" w:rsidRDefault="00A0161B">
          <w:pPr>
            <w:pStyle w:val="TOC3"/>
            <w:rPr>
              <w:rFonts w:asciiTheme="minorHAnsi" w:eastAsiaTheme="minorEastAsia" w:hAnsiTheme="minorHAnsi" w:cstheme="minorBidi"/>
              <w:noProof/>
              <w:sz w:val="22"/>
              <w:szCs w:val="22"/>
              <w:lang w:val="en-US" w:eastAsia="en-US"/>
            </w:rPr>
          </w:pPr>
          <w:hyperlink w:anchor="_Toc499212739" w:history="1">
            <w:r w:rsidR="0020415E" w:rsidRPr="001E78B1">
              <w:rPr>
                <w:rStyle w:val="Hyperlink"/>
                <w:noProof/>
              </w:rPr>
              <w:t>2.1.2.</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Pre-service teacher development</w:t>
            </w:r>
            <w:r w:rsidR="0020415E">
              <w:rPr>
                <w:noProof/>
                <w:webHidden/>
              </w:rPr>
              <w:tab/>
            </w:r>
            <w:r w:rsidR="0020415E">
              <w:rPr>
                <w:noProof/>
                <w:webHidden/>
              </w:rPr>
              <w:fldChar w:fldCharType="begin"/>
            </w:r>
            <w:r w:rsidR="0020415E">
              <w:rPr>
                <w:noProof/>
                <w:webHidden/>
              </w:rPr>
              <w:instrText xml:space="preserve"> PAGEREF _Toc499212739 \h </w:instrText>
            </w:r>
            <w:r w:rsidR="0020415E">
              <w:rPr>
                <w:noProof/>
                <w:webHidden/>
              </w:rPr>
            </w:r>
            <w:r w:rsidR="0020415E">
              <w:rPr>
                <w:noProof/>
                <w:webHidden/>
              </w:rPr>
              <w:fldChar w:fldCharType="separate"/>
            </w:r>
            <w:r w:rsidR="0094457A">
              <w:rPr>
                <w:noProof/>
                <w:webHidden/>
              </w:rPr>
              <w:t>12</w:t>
            </w:r>
            <w:r w:rsidR="0020415E">
              <w:rPr>
                <w:noProof/>
                <w:webHidden/>
              </w:rPr>
              <w:fldChar w:fldCharType="end"/>
            </w:r>
          </w:hyperlink>
        </w:p>
        <w:p w14:paraId="0961F63C" w14:textId="696FA4C2" w:rsidR="0020415E" w:rsidRDefault="00A0161B">
          <w:pPr>
            <w:pStyle w:val="TOC3"/>
            <w:rPr>
              <w:rFonts w:asciiTheme="minorHAnsi" w:eastAsiaTheme="minorEastAsia" w:hAnsiTheme="minorHAnsi" w:cstheme="minorBidi"/>
              <w:noProof/>
              <w:sz w:val="22"/>
              <w:szCs w:val="22"/>
              <w:lang w:val="en-US" w:eastAsia="en-US"/>
            </w:rPr>
          </w:pPr>
          <w:hyperlink w:anchor="_Toc499212740" w:history="1">
            <w:r w:rsidR="0020415E" w:rsidRPr="001E78B1">
              <w:rPr>
                <w:rStyle w:val="Hyperlink"/>
                <w:noProof/>
              </w:rPr>
              <w:t>2.1.3.</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Improving teachers access to teaching and learning materials</w:t>
            </w:r>
            <w:r w:rsidR="0020415E">
              <w:rPr>
                <w:noProof/>
                <w:webHidden/>
              </w:rPr>
              <w:tab/>
            </w:r>
            <w:r w:rsidR="0020415E">
              <w:rPr>
                <w:noProof/>
                <w:webHidden/>
              </w:rPr>
              <w:fldChar w:fldCharType="begin"/>
            </w:r>
            <w:r w:rsidR="0020415E">
              <w:rPr>
                <w:noProof/>
                <w:webHidden/>
              </w:rPr>
              <w:instrText xml:space="preserve"> PAGEREF _Toc499212740 \h </w:instrText>
            </w:r>
            <w:r w:rsidR="0020415E">
              <w:rPr>
                <w:noProof/>
                <w:webHidden/>
              </w:rPr>
            </w:r>
            <w:r w:rsidR="0020415E">
              <w:rPr>
                <w:noProof/>
                <w:webHidden/>
              </w:rPr>
              <w:fldChar w:fldCharType="separate"/>
            </w:r>
            <w:r w:rsidR="0094457A">
              <w:rPr>
                <w:noProof/>
                <w:webHidden/>
              </w:rPr>
              <w:t>13</w:t>
            </w:r>
            <w:r w:rsidR="0020415E">
              <w:rPr>
                <w:noProof/>
                <w:webHidden/>
              </w:rPr>
              <w:fldChar w:fldCharType="end"/>
            </w:r>
          </w:hyperlink>
        </w:p>
        <w:p w14:paraId="0E300A2E" w14:textId="4798213D" w:rsidR="0020415E" w:rsidRDefault="00A0161B">
          <w:pPr>
            <w:pStyle w:val="TOC3"/>
            <w:rPr>
              <w:rFonts w:asciiTheme="minorHAnsi" w:eastAsiaTheme="minorEastAsia" w:hAnsiTheme="minorHAnsi" w:cstheme="minorBidi"/>
              <w:noProof/>
              <w:sz w:val="22"/>
              <w:szCs w:val="22"/>
              <w:lang w:val="en-US" w:eastAsia="en-US"/>
            </w:rPr>
          </w:pPr>
          <w:hyperlink w:anchor="_Toc499212741" w:history="1">
            <w:r w:rsidR="0020415E" w:rsidRPr="001E78B1">
              <w:rPr>
                <w:rStyle w:val="Hyperlink"/>
                <w:noProof/>
              </w:rPr>
              <w:t>2.1.4.</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Systemic support for teachers’ development and performance</w:t>
            </w:r>
            <w:r w:rsidR="0020415E">
              <w:rPr>
                <w:noProof/>
                <w:webHidden/>
              </w:rPr>
              <w:tab/>
            </w:r>
            <w:r w:rsidR="0020415E">
              <w:rPr>
                <w:noProof/>
                <w:webHidden/>
              </w:rPr>
              <w:fldChar w:fldCharType="begin"/>
            </w:r>
            <w:r w:rsidR="0020415E">
              <w:rPr>
                <w:noProof/>
                <w:webHidden/>
              </w:rPr>
              <w:instrText xml:space="preserve"> PAGEREF _Toc499212741 \h </w:instrText>
            </w:r>
            <w:r w:rsidR="0020415E">
              <w:rPr>
                <w:noProof/>
                <w:webHidden/>
              </w:rPr>
            </w:r>
            <w:r w:rsidR="0020415E">
              <w:rPr>
                <w:noProof/>
                <w:webHidden/>
              </w:rPr>
              <w:fldChar w:fldCharType="separate"/>
            </w:r>
            <w:r w:rsidR="0094457A">
              <w:rPr>
                <w:noProof/>
                <w:webHidden/>
              </w:rPr>
              <w:t>13</w:t>
            </w:r>
            <w:r w:rsidR="0020415E">
              <w:rPr>
                <w:noProof/>
                <w:webHidden/>
              </w:rPr>
              <w:fldChar w:fldCharType="end"/>
            </w:r>
          </w:hyperlink>
        </w:p>
        <w:p w14:paraId="64034AE5" w14:textId="5B0E865C" w:rsidR="0020415E" w:rsidRDefault="00A0161B">
          <w:pPr>
            <w:pStyle w:val="TOC3"/>
            <w:rPr>
              <w:rFonts w:asciiTheme="minorHAnsi" w:eastAsiaTheme="minorEastAsia" w:hAnsiTheme="minorHAnsi" w:cstheme="minorBidi"/>
              <w:noProof/>
              <w:sz w:val="22"/>
              <w:szCs w:val="22"/>
              <w:lang w:val="en-US" w:eastAsia="en-US"/>
            </w:rPr>
          </w:pPr>
          <w:hyperlink w:anchor="_Toc499212742" w:history="1">
            <w:r w:rsidR="0020415E" w:rsidRPr="001E78B1">
              <w:rPr>
                <w:rStyle w:val="Hyperlink"/>
                <w:noProof/>
              </w:rPr>
              <w:t>2.1.5.</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Summary assessment of progress</w:t>
            </w:r>
            <w:r w:rsidR="0020415E">
              <w:rPr>
                <w:noProof/>
                <w:webHidden/>
              </w:rPr>
              <w:tab/>
            </w:r>
            <w:r w:rsidR="0020415E">
              <w:rPr>
                <w:noProof/>
                <w:webHidden/>
              </w:rPr>
              <w:fldChar w:fldCharType="begin"/>
            </w:r>
            <w:r w:rsidR="0020415E">
              <w:rPr>
                <w:noProof/>
                <w:webHidden/>
              </w:rPr>
              <w:instrText xml:space="preserve"> PAGEREF _Toc499212742 \h </w:instrText>
            </w:r>
            <w:r w:rsidR="0020415E">
              <w:rPr>
                <w:noProof/>
                <w:webHidden/>
              </w:rPr>
            </w:r>
            <w:r w:rsidR="0020415E">
              <w:rPr>
                <w:noProof/>
                <w:webHidden/>
              </w:rPr>
              <w:fldChar w:fldCharType="separate"/>
            </w:r>
            <w:r w:rsidR="0094457A">
              <w:rPr>
                <w:noProof/>
                <w:webHidden/>
              </w:rPr>
              <w:t>14</w:t>
            </w:r>
            <w:r w:rsidR="0020415E">
              <w:rPr>
                <w:noProof/>
                <w:webHidden/>
              </w:rPr>
              <w:fldChar w:fldCharType="end"/>
            </w:r>
          </w:hyperlink>
        </w:p>
        <w:p w14:paraId="6D5D1844" w14:textId="1D6759AE" w:rsidR="0020415E" w:rsidRDefault="00A0161B">
          <w:pPr>
            <w:pStyle w:val="TOC2"/>
            <w:rPr>
              <w:rFonts w:asciiTheme="minorHAnsi" w:eastAsiaTheme="minorEastAsia" w:hAnsiTheme="minorHAnsi" w:cstheme="minorBidi"/>
              <w:noProof/>
              <w:sz w:val="22"/>
              <w:szCs w:val="22"/>
              <w:lang w:val="en-US" w:eastAsia="en-US"/>
            </w:rPr>
          </w:pPr>
          <w:hyperlink w:anchor="_Toc499212743" w:history="1">
            <w:r w:rsidR="0020415E" w:rsidRPr="001E78B1">
              <w:rPr>
                <w:rStyle w:val="Hyperlink"/>
                <w:noProof/>
              </w:rPr>
              <w:t>2.2.</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Student mastery of the K to 12 curriculum</w:t>
            </w:r>
            <w:r w:rsidR="0020415E">
              <w:rPr>
                <w:noProof/>
                <w:webHidden/>
              </w:rPr>
              <w:tab/>
            </w:r>
            <w:r w:rsidR="0020415E">
              <w:rPr>
                <w:noProof/>
                <w:webHidden/>
              </w:rPr>
              <w:fldChar w:fldCharType="begin"/>
            </w:r>
            <w:r w:rsidR="0020415E">
              <w:rPr>
                <w:noProof/>
                <w:webHidden/>
              </w:rPr>
              <w:instrText xml:space="preserve"> PAGEREF _Toc499212743 \h </w:instrText>
            </w:r>
            <w:r w:rsidR="0020415E">
              <w:rPr>
                <w:noProof/>
                <w:webHidden/>
              </w:rPr>
            </w:r>
            <w:r w:rsidR="0020415E">
              <w:rPr>
                <w:noProof/>
                <w:webHidden/>
              </w:rPr>
              <w:fldChar w:fldCharType="separate"/>
            </w:r>
            <w:r w:rsidR="0094457A">
              <w:rPr>
                <w:noProof/>
                <w:webHidden/>
              </w:rPr>
              <w:t>15</w:t>
            </w:r>
            <w:r w:rsidR="0020415E">
              <w:rPr>
                <w:noProof/>
                <w:webHidden/>
              </w:rPr>
              <w:fldChar w:fldCharType="end"/>
            </w:r>
          </w:hyperlink>
        </w:p>
        <w:p w14:paraId="2778EA2E" w14:textId="0757D420" w:rsidR="0020415E" w:rsidRDefault="00A0161B">
          <w:pPr>
            <w:pStyle w:val="TOC3"/>
            <w:rPr>
              <w:rFonts w:asciiTheme="minorHAnsi" w:eastAsiaTheme="minorEastAsia" w:hAnsiTheme="minorHAnsi" w:cstheme="minorBidi"/>
              <w:noProof/>
              <w:sz w:val="22"/>
              <w:szCs w:val="22"/>
              <w:lang w:val="en-US" w:eastAsia="en-US"/>
            </w:rPr>
          </w:pPr>
          <w:hyperlink w:anchor="_Toc499212744" w:history="1">
            <w:r w:rsidR="0020415E" w:rsidRPr="001E78B1">
              <w:rPr>
                <w:rStyle w:val="Hyperlink"/>
                <w:noProof/>
              </w:rPr>
              <w:t>2.2.1.</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Curriculum alignment with student development</w:t>
            </w:r>
            <w:r w:rsidR="0020415E">
              <w:rPr>
                <w:noProof/>
                <w:webHidden/>
              </w:rPr>
              <w:tab/>
            </w:r>
            <w:r w:rsidR="0020415E">
              <w:rPr>
                <w:noProof/>
                <w:webHidden/>
              </w:rPr>
              <w:fldChar w:fldCharType="begin"/>
            </w:r>
            <w:r w:rsidR="0020415E">
              <w:rPr>
                <w:noProof/>
                <w:webHidden/>
              </w:rPr>
              <w:instrText xml:space="preserve"> PAGEREF _Toc499212744 \h </w:instrText>
            </w:r>
            <w:r w:rsidR="0020415E">
              <w:rPr>
                <w:noProof/>
                <w:webHidden/>
              </w:rPr>
            </w:r>
            <w:r w:rsidR="0020415E">
              <w:rPr>
                <w:noProof/>
                <w:webHidden/>
              </w:rPr>
              <w:fldChar w:fldCharType="separate"/>
            </w:r>
            <w:r w:rsidR="0094457A">
              <w:rPr>
                <w:noProof/>
                <w:webHidden/>
              </w:rPr>
              <w:t>17</w:t>
            </w:r>
            <w:r w:rsidR="0020415E">
              <w:rPr>
                <w:noProof/>
                <w:webHidden/>
              </w:rPr>
              <w:fldChar w:fldCharType="end"/>
            </w:r>
          </w:hyperlink>
        </w:p>
        <w:p w14:paraId="64BCBBC1" w14:textId="50F30BCA" w:rsidR="0020415E" w:rsidRDefault="00A0161B">
          <w:pPr>
            <w:pStyle w:val="TOC2"/>
            <w:rPr>
              <w:rFonts w:asciiTheme="minorHAnsi" w:eastAsiaTheme="minorEastAsia" w:hAnsiTheme="minorHAnsi" w:cstheme="minorBidi"/>
              <w:noProof/>
              <w:sz w:val="22"/>
              <w:szCs w:val="22"/>
              <w:lang w:val="en-US" w:eastAsia="en-US"/>
            </w:rPr>
          </w:pPr>
          <w:hyperlink w:anchor="_Toc499212745" w:history="1">
            <w:r w:rsidR="0020415E" w:rsidRPr="001E78B1">
              <w:rPr>
                <w:rStyle w:val="Hyperlink"/>
                <w:noProof/>
              </w:rPr>
              <w:t>2.3.</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Girls and boys participation and completion in target areas</w:t>
            </w:r>
            <w:r w:rsidR="0020415E">
              <w:rPr>
                <w:noProof/>
                <w:webHidden/>
              </w:rPr>
              <w:tab/>
            </w:r>
            <w:r w:rsidR="0020415E">
              <w:rPr>
                <w:noProof/>
                <w:webHidden/>
              </w:rPr>
              <w:fldChar w:fldCharType="begin"/>
            </w:r>
            <w:r w:rsidR="0020415E">
              <w:rPr>
                <w:noProof/>
                <w:webHidden/>
              </w:rPr>
              <w:instrText xml:space="preserve"> PAGEREF _Toc499212745 \h </w:instrText>
            </w:r>
            <w:r w:rsidR="0020415E">
              <w:rPr>
                <w:noProof/>
                <w:webHidden/>
              </w:rPr>
            </w:r>
            <w:r w:rsidR="0020415E">
              <w:rPr>
                <w:noProof/>
                <w:webHidden/>
              </w:rPr>
              <w:fldChar w:fldCharType="separate"/>
            </w:r>
            <w:r w:rsidR="0094457A">
              <w:rPr>
                <w:noProof/>
                <w:webHidden/>
              </w:rPr>
              <w:t>17</w:t>
            </w:r>
            <w:r w:rsidR="0020415E">
              <w:rPr>
                <w:noProof/>
                <w:webHidden/>
              </w:rPr>
              <w:fldChar w:fldCharType="end"/>
            </w:r>
          </w:hyperlink>
        </w:p>
        <w:p w14:paraId="377BBB2C" w14:textId="139CBEC3" w:rsidR="0020415E" w:rsidRDefault="00A0161B">
          <w:pPr>
            <w:pStyle w:val="TOC2"/>
            <w:rPr>
              <w:rFonts w:asciiTheme="minorHAnsi" w:eastAsiaTheme="minorEastAsia" w:hAnsiTheme="minorHAnsi" w:cstheme="minorBidi"/>
              <w:noProof/>
              <w:sz w:val="22"/>
              <w:szCs w:val="22"/>
              <w:lang w:val="en-US" w:eastAsia="en-US"/>
            </w:rPr>
          </w:pPr>
          <w:hyperlink w:anchor="_Toc499212746" w:history="1">
            <w:r w:rsidR="0020415E" w:rsidRPr="001E78B1">
              <w:rPr>
                <w:rStyle w:val="Hyperlink"/>
                <w:noProof/>
              </w:rPr>
              <w:t>2.4.</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Gender responsive and inclusive basic education</w:t>
            </w:r>
            <w:r w:rsidR="0020415E">
              <w:rPr>
                <w:noProof/>
                <w:webHidden/>
              </w:rPr>
              <w:tab/>
            </w:r>
            <w:r w:rsidR="0020415E">
              <w:rPr>
                <w:noProof/>
                <w:webHidden/>
              </w:rPr>
              <w:fldChar w:fldCharType="begin"/>
            </w:r>
            <w:r w:rsidR="0020415E">
              <w:rPr>
                <w:noProof/>
                <w:webHidden/>
              </w:rPr>
              <w:instrText xml:space="preserve"> PAGEREF _Toc499212746 \h </w:instrText>
            </w:r>
            <w:r w:rsidR="0020415E">
              <w:rPr>
                <w:noProof/>
                <w:webHidden/>
              </w:rPr>
            </w:r>
            <w:r w:rsidR="0020415E">
              <w:rPr>
                <w:noProof/>
                <w:webHidden/>
              </w:rPr>
              <w:fldChar w:fldCharType="separate"/>
            </w:r>
            <w:r w:rsidR="0094457A">
              <w:rPr>
                <w:noProof/>
                <w:webHidden/>
              </w:rPr>
              <w:t>19</w:t>
            </w:r>
            <w:r w:rsidR="0020415E">
              <w:rPr>
                <w:noProof/>
                <w:webHidden/>
              </w:rPr>
              <w:fldChar w:fldCharType="end"/>
            </w:r>
          </w:hyperlink>
        </w:p>
        <w:p w14:paraId="20C85B95" w14:textId="12962065" w:rsidR="0020415E" w:rsidRDefault="00A0161B">
          <w:pPr>
            <w:pStyle w:val="TOC3"/>
            <w:rPr>
              <w:rFonts w:asciiTheme="minorHAnsi" w:eastAsiaTheme="minorEastAsia" w:hAnsiTheme="minorHAnsi" w:cstheme="minorBidi"/>
              <w:noProof/>
              <w:sz w:val="22"/>
              <w:szCs w:val="22"/>
              <w:lang w:val="en-US" w:eastAsia="en-US"/>
            </w:rPr>
          </w:pPr>
          <w:hyperlink w:anchor="_Toc499212747" w:history="1">
            <w:r w:rsidR="0020415E" w:rsidRPr="001E78B1">
              <w:rPr>
                <w:rStyle w:val="Hyperlink"/>
                <w:noProof/>
              </w:rPr>
              <w:t>2.4.1.</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Gender responsive education</w:t>
            </w:r>
            <w:r w:rsidR="0020415E">
              <w:rPr>
                <w:noProof/>
                <w:webHidden/>
              </w:rPr>
              <w:tab/>
            </w:r>
            <w:r w:rsidR="0020415E">
              <w:rPr>
                <w:noProof/>
                <w:webHidden/>
              </w:rPr>
              <w:fldChar w:fldCharType="begin"/>
            </w:r>
            <w:r w:rsidR="0020415E">
              <w:rPr>
                <w:noProof/>
                <w:webHidden/>
              </w:rPr>
              <w:instrText xml:space="preserve"> PAGEREF _Toc499212747 \h </w:instrText>
            </w:r>
            <w:r w:rsidR="0020415E">
              <w:rPr>
                <w:noProof/>
                <w:webHidden/>
              </w:rPr>
            </w:r>
            <w:r w:rsidR="0020415E">
              <w:rPr>
                <w:noProof/>
                <w:webHidden/>
              </w:rPr>
              <w:fldChar w:fldCharType="separate"/>
            </w:r>
            <w:r w:rsidR="0094457A">
              <w:rPr>
                <w:noProof/>
                <w:webHidden/>
              </w:rPr>
              <w:t>19</w:t>
            </w:r>
            <w:r w:rsidR="0020415E">
              <w:rPr>
                <w:noProof/>
                <w:webHidden/>
              </w:rPr>
              <w:fldChar w:fldCharType="end"/>
            </w:r>
          </w:hyperlink>
        </w:p>
        <w:p w14:paraId="416E1961" w14:textId="63CF1D27" w:rsidR="0020415E" w:rsidRDefault="00A0161B">
          <w:pPr>
            <w:pStyle w:val="TOC3"/>
            <w:rPr>
              <w:rFonts w:asciiTheme="minorHAnsi" w:eastAsiaTheme="minorEastAsia" w:hAnsiTheme="minorHAnsi" w:cstheme="minorBidi"/>
              <w:noProof/>
              <w:sz w:val="22"/>
              <w:szCs w:val="22"/>
              <w:lang w:val="en-US" w:eastAsia="en-US"/>
            </w:rPr>
          </w:pPr>
          <w:hyperlink w:anchor="_Toc499212748" w:history="1">
            <w:r w:rsidR="0020415E" w:rsidRPr="001E78B1">
              <w:rPr>
                <w:rStyle w:val="Hyperlink"/>
                <w:noProof/>
                <w:lang w:val="en-PH"/>
              </w:rPr>
              <w:t>2.4.2.</w:t>
            </w:r>
            <w:r w:rsidR="0020415E">
              <w:rPr>
                <w:rFonts w:asciiTheme="minorHAnsi" w:eastAsiaTheme="minorEastAsia" w:hAnsiTheme="minorHAnsi" w:cstheme="minorBidi"/>
                <w:noProof/>
                <w:sz w:val="22"/>
                <w:szCs w:val="22"/>
                <w:lang w:val="en-US" w:eastAsia="en-US"/>
              </w:rPr>
              <w:tab/>
            </w:r>
            <w:r w:rsidR="0020415E" w:rsidRPr="001E78B1">
              <w:rPr>
                <w:rStyle w:val="Hyperlink"/>
                <w:noProof/>
                <w:lang w:val="en-PH"/>
              </w:rPr>
              <w:t>Inclusive basic education</w:t>
            </w:r>
            <w:r w:rsidR="0020415E">
              <w:rPr>
                <w:noProof/>
                <w:webHidden/>
              </w:rPr>
              <w:tab/>
            </w:r>
            <w:r w:rsidR="0020415E">
              <w:rPr>
                <w:noProof/>
                <w:webHidden/>
              </w:rPr>
              <w:fldChar w:fldCharType="begin"/>
            </w:r>
            <w:r w:rsidR="0020415E">
              <w:rPr>
                <w:noProof/>
                <w:webHidden/>
              </w:rPr>
              <w:instrText xml:space="preserve"> PAGEREF _Toc499212748 \h </w:instrText>
            </w:r>
            <w:r w:rsidR="0020415E">
              <w:rPr>
                <w:noProof/>
                <w:webHidden/>
              </w:rPr>
            </w:r>
            <w:r w:rsidR="0020415E">
              <w:rPr>
                <w:noProof/>
                <w:webHidden/>
              </w:rPr>
              <w:fldChar w:fldCharType="separate"/>
            </w:r>
            <w:r w:rsidR="0094457A">
              <w:rPr>
                <w:noProof/>
                <w:webHidden/>
              </w:rPr>
              <w:t>20</w:t>
            </w:r>
            <w:r w:rsidR="0020415E">
              <w:rPr>
                <w:noProof/>
                <w:webHidden/>
              </w:rPr>
              <w:fldChar w:fldCharType="end"/>
            </w:r>
          </w:hyperlink>
        </w:p>
        <w:p w14:paraId="37D06532" w14:textId="237528EE" w:rsidR="0020415E" w:rsidRDefault="00A0161B">
          <w:pPr>
            <w:pStyle w:val="TOC1"/>
            <w:rPr>
              <w:rFonts w:asciiTheme="minorHAnsi" w:eastAsiaTheme="minorEastAsia" w:hAnsiTheme="minorHAnsi" w:cstheme="minorBidi"/>
              <w:b w:val="0"/>
              <w:sz w:val="22"/>
              <w:szCs w:val="22"/>
              <w:lang w:val="en-US" w:eastAsia="en-US"/>
            </w:rPr>
          </w:pPr>
          <w:hyperlink w:anchor="_Toc499212749" w:history="1">
            <w:r w:rsidR="0020415E" w:rsidRPr="001E78B1">
              <w:rPr>
                <w:rStyle w:val="Hyperlink"/>
              </w:rPr>
              <w:t>3.</w:t>
            </w:r>
            <w:r w:rsidR="0020415E">
              <w:rPr>
                <w:rFonts w:asciiTheme="minorHAnsi" w:eastAsiaTheme="minorEastAsia" w:hAnsiTheme="minorHAnsi" w:cstheme="minorBidi"/>
                <w:b w:val="0"/>
                <w:sz w:val="22"/>
                <w:szCs w:val="22"/>
                <w:lang w:val="en-US" w:eastAsia="en-US"/>
              </w:rPr>
              <w:tab/>
            </w:r>
            <w:r w:rsidR="0020415E" w:rsidRPr="001E78B1">
              <w:rPr>
                <w:rStyle w:val="Hyperlink"/>
              </w:rPr>
              <w:t>Relevance to Australia and the Philippines</w:t>
            </w:r>
            <w:r w:rsidR="0020415E">
              <w:rPr>
                <w:webHidden/>
              </w:rPr>
              <w:tab/>
            </w:r>
            <w:r w:rsidR="0020415E">
              <w:rPr>
                <w:webHidden/>
              </w:rPr>
              <w:fldChar w:fldCharType="begin"/>
            </w:r>
            <w:r w:rsidR="0020415E">
              <w:rPr>
                <w:webHidden/>
              </w:rPr>
              <w:instrText xml:space="preserve"> PAGEREF _Toc499212749 \h </w:instrText>
            </w:r>
            <w:r w:rsidR="0020415E">
              <w:rPr>
                <w:webHidden/>
              </w:rPr>
            </w:r>
            <w:r w:rsidR="0020415E">
              <w:rPr>
                <w:webHidden/>
              </w:rPr>
              <w:fldChar w:fldCharType="separate"/>
            </w:r>
            <w:r w:rsidR="0094457A">
              <w:rPr>
                <w:webHidden/>
              </w:rPr>
              <w:t>21</w:t>
            </w:r>
            <w:r w:rsidR="0020415E">
              <w:rPr>
                <w:webHidden/>
              </w:rPr>
              <w:fldChar w:fldCharType="end"/>
            </w:r>
          </w:hyperlink>
        </w:p>
        <w:p w14:paraId="50C70987" w14:textId="5B144BD1" w:rsidR="0020415E" w:rsidRDefault="00A0161B">
          <w:pPr>
            <w:pStyle w:val="TOC1"/>
            <w:rPr>
              <w:rFonts w:asciiTheme="minorHAnsi" w:eastAsiaTheme="minorEastAsia" w:hAnsiTheme="minorHAnsi" w:cstheme="minorBidi"/>
              <w:b w:val="0"/>
              <w:sz w:val="22"/>
              <w:szCs w:val="22"/>
              <w:lang w:val="en-US" w:eastAsia="en-US"/>
            </w:rPr>
          </w:pPr>
          <w:hyperlink w:anchor="_Toc499212750" w:history="1">
            <w:r w:rsidR="0020415E" w:rsidRPr="001E78B1">
              <w:rPr>
                <w:rStyle w:val="Hyperlink"/>
              </w:rPr>
              <w:t>4.</w:t>
            </w:r>
            <w:r w:rsidR="0020415E">
              <w:rPr>
                <w:rFonts w:asciiTheme="minorHAnsi" w:eastAsiaTheme="minorEastAsia" w:hAnsiTheme="minorHAnsi" w:cstheme="minorBidi"/>
                <w:b w:val="0"/>
                <w:sz w:val="22"/>
                <w:szCs w:val="22"/>
                <w:lang w:val="en-US" w:eastAsia="en-US"/>
              </w:rPr>
              <w:tab/>
            </w:r>
            <w:r w:rsidR="0020415E" w:rsidRPr="001E78B1">
              <w:rPr>
                <w:rStyle w:val="Hyperlink"/>
              </w:rPr>
              <w:t>Program modality and implementation</w:t>
            </w:r>
            <w:r w:rsidR="0020415E">
              <w:rPr>
                <w:webHidden/>
              </w:rPr>
              <w:tab/>
            </w:r>
            <w:r w:rsidR="0020415E">
              <w:rPr>
                <w:webHidden/>
              </w:rPr>
              <w:fldChar w:fldCharType="begin"/>
            </w:r>
            <w:r w:rsidR="0020415E">
              <w:rPr>
                <w:webHidden/>
              </w:rPr>
              <w:instrText xml:space="preserve"> PAGEREF _Toc499212750 \h </w:instrText>
            </w:r>
            <w:r w:rsidR="0020415E">
              <w:rPr>
                <w:webHidden/>
              </w:rPr>
            </w:r>
            <w:r w:rsidR="0020415E">
              <w:rPr>
                <w:webHidden/>
              </w:rPr>
              <w:fldChar w:fldCharType="separate"/>
            </w:r>
            <w:r w:rsidR="0094457A">
              <w:rPr>
                <w:webHidden/>
              </w:rPr>
              <w:t>23</w:t>
            </w:r>
            <w:r w:rsidR="0020415E">
              <w:rPr>
                <w:webHidden/>
              </w:rPr>
              <w:fldChar w:fldCharType="end"/>
            </w:r>
          </w:hyperlink>
        </w:p>
        <w:p w14:paraId="7EC55C20" w14:textId="002FC17A" w:rsidR="0020415E" w:rsidRDefault="00A0161B">
          <w:pPr>
            <w:pStyle w:val="TOC2"/>
            <w:rPr>
              <w:rFonts w:asciiTheme="minorHAnsi" w:eastAsiaTheme="minorEastAsia" w:hAnsiTheme="minorHAnsi" w:cstheme="minorBidi"/>
              <w:noProof/>
              <w:sz w:val="22"/>
              <w:szCs w:val="22"/>
              <w:lang w:val="en-US" w:eastAsia="en-US"/>
            </w:rPr>
          </w:pPr>
          <w:hyperlink w:anchor="_Toc499212751" w:history="1">
            <w:r w:rsidR="0020415E" w:rsidRPr="001E78B1">
              <w:rPr>
                <w:rStyle w:val="Hyperlink"/>
                <w:noProof/>
              </w:rPr>
              <w:t>4.1.</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Effectiveness of the modality</w:t>
            </w:r>
            <w:r w:rsidR="0020415E">
              <w:rPr>
                <w:noProof/>
                <w:webHidden/>
              </w:rPr>
              <w:tab/>
            </w:r>
            <w:r w:rsidR="0020415E">
              <w:rPr>
                <w:noProof/>
                <w:webHidden/>
              </w:rPr>
              <w:fldChar w:fldCharType="begin"/>
            </w:r>
            <w:r w:rsidR="0020415E">
              <w:rPr>
                <w:noProof/>
                <w:webHidden/>
              </w:rPr>
              <w:instrText xml:space="preserve"> PAGEREF _Toc499212751 \h </w:instrText>
            </w:r>
            <w:r w:rsidR="0020415E">
              <w:rPr>
                <w:noProof/>
                <w:webHidden/>
              </w:rPr>
            </w:r>
            <w:r w:rsidR="0020415E">
              <w:rPr>
                <w:noProof/>
                <w:webHidden/>
              </w:rPr>
              <w:fldChar w:fldCharType="separate"/>
            </w:r>
            <w:r w:rsidR="0094457A">
              <w:rPr>
                <w:noProof/>
                <w:webHidden/>
              </w:rPr>
              <w:t>23</w:t>
            </w:r>
            <w:r w:rsidR="0020415E">
              <w:rPr>
                <w:noProof/>
                <w:webHidden/>
              </w:rPr>
              <w:fldChar w:fldCharType="end"/>
            </w:r>
          </w:hyperlink>
        </w:p>
        <w:p w14:paraId="746C40E4" w14:textId="74651EE2" w:rsidR="0020415E" w:rsidRDefault="00A0161B">
          <w:pPr>
            <w:pStyle w:val="TOC2"/>
            <w:rPr>
              <w:rFonts w:asciiTheme="minorHAnsi" w:eastAsiaTheme="minorEastAsia" w:hAnsiTheme="minorHAnsi" w:cstheme="minorBidi"/>
              <w:noProof/>
              <w:sz w:val="22"/>
              <w:szCs w:val="22"/>
              <w:lang w:val="en-US" w:eastAsia="en-US"/>
            </w:rPr>
          </w:pPr>
          <w:hyperlink w:anchor="_Toc499212752" w:history="1">
            <w:r w:rsidR="0020415E" w:rsidRPr="001E78B1">
              <w:rPr>
                <w:rStyle w:val="Hyperlink"/>
                <w:noProof/>
              </w:rPr>
              <w:t>4.2.</w:t>
            </w:r>
            <w:r w:rsidR="0020415E">
              <w:rPr>
                <w:rFonts w:asciiTheme="minorHAnsi" w:eastAsiaTheme="minorEastAsia" w:hAnsiTheme="minorHAnsi" w:cstheme="minorBidi"/>
                <w:noProof/>
                <w:sz w:val="22"/>
                <w:szCs w:val="22"/>
                <w:lang w:val="en-US" w:eastAsia="en-US"/>
              </w:rPr>
              <w:tab/>
            </w:r>
            <w:r w:rsidR="0020415E" w:rsidRPr="001E78B1">
              <w:rPr>
                <w:rStyle w:val="Hyperlink"/>
                <w:noProof/>
              </w:rPr>
              <w:t>Monitoring and evaluation</w:t>
            </w:r>
            <w:r w:rsidR="0020415E">
              <w:rPr>
                <w:noProof/>
                <w:webHidden/>
              </w:rPr>
              <w:tab/>
            </w:r>
            <w:r w:rsidR="0020415E">
              <w:rPr>
                <w:noProof/>
                <w:webHidden/>
              </w:rPr>
              <w:fldChar w:fldCharType="begin"/>
            </w:r>
            <w:r w:rsidR="0020415E">
              <w:rPr>
                <w:noProof/>
                <w:webHidden/>
              </w:rPr>
              <w:instrText xml:space="preserve"> PAGEREF _Toc499212752 \h </w:instrText>
            </w:r>
            <w:r w:rsidR="0020415E">
              <w:rPr>
                <w:noProof/>
                <w:webHidden/>
              </w:rPr>
            </w:r>
            <w:r w:rsidR="0020415E">
              <w:rPr>
                <w:noProof/>
                <w:webHidden/>
              </w:rPr>
              <w:fldChar w:fldCharType="separate"/>
            </w:r>
            <w:r w:rsidR="0094457A">
              <w:rPr>
                <w:noProof/>
                <w:webHidden/>
              </w:rPr>
              <w:t>25</w:t>
            </w:r>
            <w:r w:rsidR="0020415E">
              <w:rPr>
                <w:noProof/>
                <w:webHidden/>
              </w:rPr>
              <w:fldChar w:fldCharType="end"/>
            </w:r>
          </w:hyperlink>
        </w:p>
        <w:p w14:paraId="78026209" w14:textId="5C4779F6" w:rsidR="0020415E" w:rsidRDefault="00A0161B">
          <w:pPr>
            <w:pStyle w:val="TOC1"/>
            <w:rPr>
              <w:rFonts w:asciiTheme="minorHAnsi" w:eastAsiaTheme="minorEastAsia" w:hAnsiTheme="minorHAnsi" w:cstheme="minorBidi"/>
              <w:b w:val="0"/>
              <w:sz w:val="22"/>
              <w:szCs w:val="22"/>
              <w:lang w:val="en-US" w:eastAsia="en-US"/>
            </w:rPr>
          </w:pPr>
          <w:hyperlink w:anchor="_Toc499212753" w:history="1">
            <w:r w:rsidR="0020415E" w:rsidRPr="001E78B1">
              <w:rPr>
                <w:rStyle w:val="Hyperlink"/>
              </w:rPr>
              <w:t>5.</w:t>
            </w:r>
            <w:r w:rsidR="0020415E">
              <w:rPr>
                <w:rFonts w:asciiTheme="minorHAnsi" w:eastAsiaTheme="minorEastAsia" w:hAnsiTheme="minorHAnsi" w:cstheme="minorBidi"/>
                <w:b w:val="0"/>
                <w:sz w:val="22"/>
                <w:szCs w:val="22"/>
                <w:lang w:val="en-US" w:eastAsia="en-US"/>
              </w:rPr>
              <w:tab/>
            </w:r>
            <w:r w:rsidR="0020415E" w:rsidRPr="001E78B1">
              <w:rPr>
                <w:rStyle w:val="Hyperlink"/>
              </w:rPr>
              <w:t>Coordinating and collaborating amongst partners and donors</w:t>
            </w:r>
            <w:r w:rsidR="0020415E">
              <w:rPr>
                <w:webHidden/>
              </w:rPr>
              <w:tab/>
            </w:r>
            <w:r w:rsidR="0020415E">
              <w:rPr>
                <w:webHidden/>
              </w:rPr>
              <w:fldChar w:fldCharType="begin"/>
            </w:r>
            <w:r w:rsidR="0020415E">
              <w:rPr>
                <w:webHidden/>
              </w:rPr>
              <w:instrText xml:space="preserve"> PAGEREF _Toc499212753 \h </w:instrText>
            </w:r>
            <w:r w:rsidR="0020415E">
              <w:rPr>
                <w:webHidden/>
              </w:rPr>
            </w:r>
            <w:r w:rsidR="0020415E">
              <w:rPr>
                <w:webHidden/>
              </w:rPr>
              <w:fldChar w:fldCharType="separate"/>
            </w:r>
            <w:r w:rsidR="0094457A">
              <w:rPr>
                <w:webHidden/>
              </w:rPr>
              <w:t>27</w:t>
            </w:r>
            <w:r w:rsidR="0020415E">
              <w:rPr>
                <w:webHidden/>
              </w:rPr>
              <w:fldChar w:fldCharType="end"/>
            </w:r>
          </w:hyperlink>
        </w:p>
        <w:p w14:paraId="0E77F32D" w14:textId="5F0304EE" w:rsidR="0020415E" w:rsidRDefault="00A0161B">
          <w:pPr>
            <w:pStyle w:val="TOC1"/>
            <w:rPr>
              <w:rFonts w:asciiTheme="minorHAnsi" w:eastAsiaTheme="minorEastAsia" w:hAnsiTheme="minorHAnsi" w:cstheme="minorBidi"/>
              <w:b w:val="0"/>
              <w:sz w:val="22"/>
              <w:szCs w:val="22"/>
              <w:lang w:val="en-US" w:eastAsia="en-US"/>
            </w:rPr>
          </w:pPr>
          <w:hyperlink w:anchor="_Toc499212754" w:history="1">
            <w:r w:rsidR="0020415E" w:rsidRPr="001E78B1">
              <w:rPr>
                <w:rStyle w:val="Hyperlink"/>
              </w:rPr>
              <w:t>6.</w:t>
            </w:r>
            <w:r w:rsidR="0020415E">
              <w:rPr>
                <w:rFonts w:asciiTheme="minorHAnsi" w:eastAsiaTheme="minorEastAsia" w:hAnsiTheme="minorHAnsi" w:cstheme="minorBidi"/>
                <w:b w:val="0"/>
                <w:sz w:val="22"/>
                <w:szCs w:val="22"/>
                <w:lang w:val="en-US" w:eastAsia="en-US"/>
              </w:rPr>
              <w:tab/>
            </w:r>
            <w:r w:rsidR="0020415E" w:rsidRPr="001E78B1">
              <w:rPr>
                <w:rStyle w:val="Hyperlink"/>
              </w:rPr>
              <w:t>Lessons learnt for future programs</w:t>
            </w:r>
            <w:r w:rsidR="0020415E">
              <w:rPr>
                <w:webHidden/>
              </w:rPr>
              <w:tab/>
            </w:r>
            <w:r w:rsidR="0020415E">
              <w:rPr>
                <w:webHidden/>
              </w:rPr>
              <w:fldChar w:fldCharType="begin"/>
            </w:r>
            <w:r w:rsidR="0020415E">
              <w:rPr>
                <w:webHidden/>
              </w:rPr>
              <w:instrText xml:space="preserve"> PAGEREF _Toc499212754 \h </w:instrText>
            </w:r>
            <w:r w:rsidR="0020415E">
              <w:rPr>
                <w:webHidden/>
              </w:rPr>
            </w:r>
            <w:r w:rsidR="0020415E">
              <w:rPr>
                <w:webHidden/>
              </w:rPr>
              <w:fldChar w:fldCharType="separate"/>
            </w:r>
            <w:r w:rsidR="0094457A">
              <w:rPr>
                <w:webHidden/>
              </w:rPr>
              <w:t>28</w:t>
            </w:r>
            <w:r w:rsidR="0020415E">
              <w:rPr>
                <w:webHidden/>
              </w:rPr>
              <w:fldChar w:fldCharType="end"/>
            </w:r>
          </w:hyperlink>
        </w:p>
        <w:p w14:paraId="2AB8BB39" w14:textId="00E9F965" w:rsidR="0020415E" w:rsidRDefault="00A0161B">
          <w:pPr>
            <w:pStyle w:val="TOC1"/>
            <w:rPr>
              <w:rFonts w:asciiTheme="minorHAnsi" w:eastAsiaTheme="minorEastAsia" w:hAnsiTheme="minorHAnsi" w:cstheme="minorBidi"/>
              <w:b w:val="0"/>
              <w:sz w:val="22"/>
              <w:szCs w:val="22"/>
              <w:lang w:val="en-US" w:eastAsia="en-US"/>
            </w:rPr>
          </w:pPr>
          <w:hyperlink w:anchor="_Toc499212755" w:history="1">
            <w:r w:rsidR="0020415E" w:rsidRPr="001E78B1">
              <w:rPr>
                <w:rStyle w:val="Hyperlink"/>
              </w:rPr>
              <w:t>7.</w:t>
            </w:r>
            <w:r w:rsidR="0020415E">
              <w:rPr>
                <w:rFonts w:asciiTheme="minorHAnsi" w:eastAsiaTheme="minorEastAsia" w:hAnsiTheme="minorHAnsi" w:cstheme="minorBidi"/>
                <w:b w:val="0"/>
                <w:sz w:val="22"/>
                <w:szCs w:val="22"/>
                <w:lang w:val="en-US" w:eastAsia="en-US"/>
              </w:rPr>
              <w:tab/>
            </w:r>
            <w:r w:rsidR="0020415E" w:rsidRPr="001E78B1">
              <w:rPr>
                <w:rStyle w:val="Hyperlink"/>
              </w:rPr>
              <w:t>Recommendations</w:t>
            </w:r>
            <w:r w:rsidR="0020415E">
              <w:rPr>
                <w:webHidden/>
              </w:rPr>
              <w:tab/>
            </w:r>
            <w:r w:rsidR="0020415E">
              <w:rPr>
                <w:webHidden/>
              </w:rPr>
              <w:fldChar w:fldCharType="begin"/>
            </w:r>
            <w:r w:rsidR="0020415E">
              <w:rPr>
                <w:webHidden/>
              </w:rPr>
              <w:instrText xml:space="preserve"> PAGEREF _Toc499212755 \h </w:instrText>
            </w:r>
            <w:r w:rsidR="0020415E">
              <w:rPr>
                <w:webHidden/>
              </w:rPr>
            </w:r>
            <w:r w:rsidR="0020415E">
              <w:rPr>
                <w:webHidden/>
              </w:rPr>
              <w:fldChar w:fldCharType="separate"/>
            </w:r>
            <w:r w:rsidR="0094457A">
              <w:rPr>
                <w:webHidden/>
              </w:rPr>
              <w:t>31</w:t>
            </w:r>
            <w:r w:rsidR="0020415E">
              <w:rPr>
                <w:webHidden/>
              </w:rPr>
              <w:fldChar w:fldCharType="end"/>
            </w:r>
          </w:hyperlink>
        </w:p>
        <w:p w14:paraId="527DAE58" w14:textId="3743B017" w:rsidR="00E369B9" w:rsidRDefault="00E369B9" w:rsidP="00D4652C">
          <w:r>
            <w:rPr>
              <w:b/>
              <w:bCs/>
              <w:noProof/>
            </w:rPr>
            <w:fldChar w:fldCharType="end"/>
          </w:r>
        </w:p>
      </w:sdtContent>
    </w:sdt>
    <w:p w14:paraId="3A963B03" w14:textId="77777777" w:rsidR="00E369B9" w:rsidRPr="00FD3887" w:rsidRDefault="00E369B9" w:rsidP="00D4652C">
      <w:pPr>
        <w:pStyle w:val="BodyText"/>
        <w:jc w:val="left"/>
        <w:rPr>
          <w:b/>
          <w:sz w:val="24"/>
        </w:rPr>
      </w:pPr>
    </w:p>
    <w:p w14:paraId="3062C226" w14:textId="77777777" w:rsidR="0034690E" w:rsidRPr="00FD3887" w:rsidRDefault="004F1632" w:rsidP="00D4652C">
      <w:pPr>
        <w:pStyle w:val="BodyText"/>
        <w:jc w:val="left"/>
        <w:rPr>
          <w:b/>
          <w:sz w:val="24"/>
        </w:rPr>
      </w:pPr>
      <w:bookmarkStart w:id="4" w:name="_Toc480541284"/>
      <w:r w:rsidRPr="00FD3887">
        <w:rPr>
          <w:b/>
          <w:sz w:val="24"/>
        </w:rPr>
        <w:t>Annexes</w:t>
      </w:r>
      <w:bookmarkEnd w:id="4"/>
    </w:p>
    <w:p w14:paraId="57BF0066" w14:textId="77777777" w:rsidR="0048757E" w:rsidRDefault="00135276" w:rsidP="00D4652C">
      <w:pPr>
        <w:pStyle w:val="BodyText"/>
        <w:jc w:val="left"/>
      </w:pPr>
      <w:r w:rsidRPr="00565E19">
        <w:t>Annex 1</w:t>
      </w:r>
      <w:r w:rsidRPr="00565E19">
        <w:tab/>
      </w:r>
      <w:r w:rsidR="0048757E">
        <w:t>Bibliography</w:t>
      </w:r>
    </w:p>
    <w:p w14:paraId="557F25AA" w14:textId="77777777" w:rsidR="00135276" w:rsidRPr="00565E19" w:rsidRDefault="0048757E" w:rsidP="00D4652C">
      <w:pPr>
        <w:pStyle w:val="BodyText"/>
        <w:jc w:val="left"/>
      </w:pPr>
      <w:r>
        <w:t>Annex 2</w:t>
      </w:r>
      <w:r>
        <w:tab/>
      </w:r>
      <w:r w:rsidR="0075511E">
        <w:t>Terms of Reference</w:t>
      </w:r>
      <w:r>
        <w:t xml:space="preserve"> and Approach and Methodology</w:t>
      </w:r>
    </w:p>
    <w:p w14:paraId="09D4D815" w14:textId="77777777" w:rsidR="004E2055" w:rsidRDefault="0048757E" w:rsidP="00D4652C">
      <w:pPr>
        <w:pStyle w:val="BodyText"/>
        <w:jc w:val="left"/>
      </w:pPr>
      <w:r>
        <w:t>Annex 3</w:t>
      </w:r>
      <w:r w:rsidR="00135276" w:rsidRPr="00565E19">
        <w:tab/>
      </w:r>
      <w:r w:rsidR="0075511E">
        <w:t>Key Informants – Interviews and Focus Groups</w:t>
      </w:r>
    </w:p>
    <w:p w14:paraId="457251A1" w14:textId="77777777" w:rsidR="005E1996" w:rsidRDefault="0048757E" w:rsidP="00D4652C">
      <w:pPr>
        <w:pStyle w:val="BodyText"/>
        <w:jc w:val="left"/>
      </w:pPr>
      <w:r>
        <w:t>Annex 4</w:t>
      </w:r>
      <w:r w:rsidR="004E2055">
        <w:tab/>
      </w:r>
      <w:r w:rsidR="0075511E">
        <w:t>BEST Progress against intended outputs and outcomes</w:t>
      </w:r>
    </w:p>
    <w:p w14:paraId="4DB26993" w14:textId="77777777" w:rsidR="00F962C3" w:rsidRDefault="00F962C3" w:rsidP="00D4652C">
      <w:pPr>
        <w:pStyle w:val="BodyText"/>
        <w:jc w:val="left"/>
      </w:pPr>
      <w:r>
        <w:t>Annex 5</w:t>
      </w:r>
      <w:r>
        <w:tab/>
        <w:t>Education Policies and Guidelines developed with assistance from BEST</w:t>
      </w:r>
    </w:p>
    <w:p w14:paraId="50890F4F" w14:textId="77777777" w:rsidR="006F1050" w:rsidRPr="006F1050" w:rsidRDefault="00970BF6" w:rsidP="00D4652C">
      <w:pPr>
        <w:pStyle w:val="BodyText"/>
        <w:jc w:val="left"/>
      </w:pPr>
      <w:r>
        <w:t>Annex 6</w:t>
      </w:r>
      <w:r w:rsidR="006F1050">
        <w:tab/>
      </w:r>
      <w:r w:rsidR="006F1050" w:rsidRPr="006F1050">
        <w:t>Discussion paper on recommendations and approaches to implementation</w:t>
      </w:r>
    </w:p>
    <w:p w14:paraId="351D1A8C" w14:textId="77777777" w:rsidR="002E3684" w:rsidRPr="00565E19" w:rsidRDefault="002E3684" w:rsidP="00D4652C">
      <w:pPr>
        <w:pStyle w:val="BodyText"/>
        <w:jc w:val="left"/>
        <w:sectPr w:rsidR="002E3684" w:rsidRPr="00565E19" w:rsidSect="00447A3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fmt="lowerRoman" w:start="1"/>
          <w:cols w:space="708"/>
          <w:titlePg/>
          <w:docGrid w:linePitch="360"/>
        </w:sectPr>
      </w:pPr>
    </w:p>
    <w:p w14:paraId="38904653" w14:textId="77777777" w:rsidR="00B66F38" w:rsidRPr="00AC5EBE" w:rsidRDefault="00B66F38" w:rsidP="003677D9">
      <w:pPr>
        <w:pStyle w:val="Heading1NoNumbers"/>
      </w:pPr>
      <w:bookmarkStart w:id="5" w:name="_Toc480541285"/>
      <w:bookmarkStart w:id="6" w:name="_Toc498325382"/>
      <w:bookmarkStart w:id="7" w:name="_Toc499212730"/>
      <w:r w:rsidRPr="00AC5EBE">
        <w:lastRenderedPageBreak/>
        <w:t>A</w:t>
      </w:r>
      <w:bookmarkEnd w:id="5"/>
      <w:r w:rsidR="00AC5EBE" w:rsidRPr="00AC5EBE">
        <w:t>cronyms</w:t>
      </w:r>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4"/>
      </w:tblGrid>
      <w:tr w:rsidR="00822FE3" w:rsidRPr="00565E19" w14:paraId="4145E415" w14:textId="77777777" w:rsidTr="00D4652C">
        <w:tc>
          <w:tcPr>
            <w:tcW w:w="1696" w:type="dxa"/>
          </w:tcPr>
          <w:p w14:paraId="11E6B359" w14:textId="77777777" w:rsidR="00822FE3" w:rsidRDefault="00822FE3" w:rsidP="00D4652C">
            <w:pPr>
              <w:pStyle w:val="BodyText"/>
              <w:jc w:val="left"/>
            </w:pPr>
            <w:r>
              <w:t>ACTRC</w:t>
            </w:r>
          </w:p>
        </w:tc>
        <w:tc>
          <w:tcPr>
            <w:tcW w:w="7364" w:type="dxa"/>
          </w:tcPr>
          <w:p w14:paraId="5A7B24F6" w14:textId="77777777" w:rsidR="00822FE3" w:rsidRDefault="00822FE3" w:rsidP="00D4652C">
            <w:pPr>
              <w:pStyle w:val="BodyText"/>
              <w:jc w:val="left"/>
            </w:pPr>
            <w:r w:rsidRPr="004E3B5E">
              <w:t>Assessment, Curriculum and Technology Research Centre</w:t>
            </w:r>
          </w:p>
        </w:tc>
      </w:tr>
      <w:tr w:rsidR="00822FE3" w:rsidRPr="00565E19" w14:paraId="62F29EF4" w14:textId="77777777" w:rsidTr="00D4652C">
        <w:tc>
          <w:tcPr>
            <w:tcW w:w="1696" w:type="dxa"/>
          </w:tcPr>
          <w:p w14:paraId="314BD6FE" w14:textId="77777777" w:rsidR="00822FE3" w:rsidRDefault="00822FE3" w:rsidP="00D4652C">
            <w:pPr>
              <w:pStyle w:val="BodyText"/>
              <w:jc w:val="left"/>
            </w:pPr>
            <w:r>
              <w:t>ADB</w:t>
            </w:r>
          </w:p>
        </w:tc>
        <w:tc>
          <w:tcPr>
            <w:tcW w:w="7364" w:type="dxa"/>
          </w:tcPr>
          <w:p w14:paraId="45838E30" w14:textId="77777777" w:rsidR="00822FE3" w:rsidRPr="004E3B5E" w:rsidRDefault="00822FE3" w:rsidP="00D4652C">
            <w:pPr>
              <w:pStyle w:val="BodyText"/>
              <w:jc w:val="left"/>
            </w:pPr>
            <w:r>
              <w:t>Asian Development Bank</w:t>
            </w:r>
          </w:p>
        </w:tc>
      </w:tr>
      <w:tr w:rsidR="00822FE3" w:rsidRPr="00565E19" w14:paraId="2E3123B4" w14:textId="77777777" w:rsidTr="00D4652C">
        <w:tc>
          <w:tcPr>
            <w:tcW w:w="1696" w:type="dxa"/>
          </w:tcPr>
          <w:p w14:paraId="10C8D67A" w14:textId="77777777" w:rsidR="00822FE3" w:rsidRDefault="00822FE3" w:rsidP="00D4652C">
            <w:pPr>
              <w:pStyle w:val="BodyText"/>
              <w:jc w:val="left"/>
            </w:pPr>
            <w:r>
              <w:t>ALS</w:t>
            </w:r>
          </w:p>
        </w:tc>
        <w:tc>
          <w:tcPr>
            <w:tcW w:w="7364" w:type="dxa"/>
          </w:tcPr>
          <w:p w14:paraId="03D8C603" w14:textId="77777777" w:rsidR="00822FE3" w:rsidRDefault="00822FE3" w:rsidP="00D4652C">
            <w:pPr>
              <w:pStyle w:val="BodyText"/>
              <w:jc w:val="left"/>
            </w:pPr>
            <w:r>
              <w:t>Alternative Learning Systems</w:t>
            </w:r>
          </w:p>
        </w:tc>
      </w:tr>
      <w:tr w:rsidR="00822FE3" w:rsidRPr="00565E19" w14:paraId="6EEE3363" w14:textId="77777777" w:rsidTr="00D4652C">
        <w:tc>
          <w:tcPr>
            <w:tcW w:w="1696" w:type="dxa"/>
          </w:tcPr>
          <w:p w14:paraId="2E33763A" w14:textId="77777777" w:rsidR="00822FE3" w:rsidRDefault="00822FE3" w:rsidP="00D4652C">
            <w:pPr>
              <w:pStyle w:val="BodyText"/>
              <w:jc w:val="left"/>
            </w:pPr>
            <w:r>
              <w:t>ANU</w:t>
            </w:r>
          </w:p>
        </w:tc>
        <w:tc>
          <w:tcPr>
            <w:tcW w:w="7364" w:type="dxa"/>
          </w:tcPr>
          <w:p w14:paraId="074B4DA4" w14:textId="77777777" w:rsidR="00822FE3" w:rsidRDefault="00822FE3" w:rsidP="00D4652C">
            <w:pPr>
              <w:pStyle w:val="BodyText"/>
              <w:jc w:val="left"/>
            </w:pPr>
            <w:r>
              <w:t>Australian National University</w:t>
            </w:r>
          </w:p>
        </w:tc>
      </w:tr>
      <w:tr w:rsidR="00DA7F77" w:rsidRPr="00565E19" w14:paraId="638CDD69" w14:textId="77777777" w:rsidTr="00D4652C">
        <w:tc>
          <w:tcPr>
            <w:tcW w:w="1696" w:type="dxa"/>
          </w:tcPr>
          <w:p w14:paraId="1CA8AF6E" w14:textId="2E16F277" w:rsidR="00DA7F77" w:rsidRDefault="00DA7F77" w:rsidP="00D4652C">
            <w:pPr>
              <w:pStyle w:val="BodyText"/>
              <w:jc w:val="left"/>
            </w:pPr>
            <w:r>
              <w:t>AR</w:t>
            </w:r>
          </w:p>
        </w:tc>
        <w:tc>
          <w:tcPr>
            <w:tcW w:w="7364" w:type="dxa"/>
          </w:tcPr>
          <w:p w14:paraId="0E5EBD32" w14:textId="31F1384F" w:rsidR="00DA7F77" w:rsidRDefault="00DA7F77" w:rsidP="00D4652C">
            <w:pPr>
              <w:pStyle w:val="BodyText"/>
              <w:jc w:val="left"/>
            </w:pPr>
            <w:r>
              <w:t>Action Research</w:t>
            </w:r>
          </w:p>
        </w:tc>
      </w:tr>
      <w:tr w:rsidR="00822FE3" w:rsidRPr="00565E19" w14:paraId="690B5979" w14:textId="77777777" w:rsidTr="00D4652C">
        <w:tc>
          <w:tcPr>
            <w:tcW w:w="1696" w:type="dxa"/>
          </w:tcPr>
          <w:p w14:paraId="4336609D" w14:textId="77777777" w:rsidR="00822FE3" w:rsidRDefault="00822FE3" w:rsidP="00D4652C">
            <w:pPr>
              <w:pStyle w:val="BodyText"/>
              <w:jc w:val="left"/>
            </w:pPr>
            <w:r>
              <w:t>ARMM</w:t>
            </w:r>
          </w:p>
        </w:tc>
        <w:tc>
          <w:tcPr>
            <w:tcW w:w="7364" w:type="dxa"/>
          </w:tcPr>
          <w:p w14:paraId="1825466C" w14:textId="098CC42C" w:rsidR="00822FE3" w:rsidRDefault="00822FE3" w:rsidP="00D7633D">
            <w:pPr>
              <w:pStyle w:val="BodyText"/>
              <w:jc w:val="left"/>
            </w:pPr>
            <w:r>
              <w:t xml:space="preserve">Autonomous Region </w:t>
            </w:r>
            <w:r w:rsidR="00D7633D">
              <w:t xml:space="preserve">in </w:t>
            </w:r>
            <w:r>
              <w:t>Muslim Mindanao</w:t>
            </w:r>
          </w:p>
        </w:tc>
      </w:tr>
      <w:tr w:rsidR="00822FE3" w:rsidRPr="00565E19" w14:paraId="4A56A707" w14:textId="77777777" w:rsidTr="00D4652C">
        <w:tc>
          <w:tcPr>
            <w:tcW w:w="1696" w:type="dxa"/>
          </w:tcPr>
          <w:p w14:paraId="737478A8" w14:textId="77777777" w:rsidR="00822FE3" w:rsidRDefault="00822FE3" w:rsidP="00D4652C">
            <w:pPr>
              <w:pStyle w:val="BodyText"/>
              <w:jc w:val="left"/>
            </w:pPr>
            <w:r>
              <w:t>ASEAN</w:t>
            </w:r>
          </w:p>
        </w:tc>
        <w:tc>
          <w:tcPr>
            <w:tcW w:w="7364" w:type="dxa"/>
          </w:tcPr>
          <w:p w14:paraId="5645AEFB" w14:textId="77777777" w:rsidR="00822FE3" w:rsidRDefault="00822FE3" w:rsidP="00D4652C">
            <w:pPr>
              <w:pStyle w:val="BodyText"/>
              <w:jc w:val="left"/>
            </w:pPr>
            <w:r>
              <w:t>Association of South East Asian Nations</w:t>
            </w:r>
          </w:p>
        </w:tc>
      </w:tr>
      <w:tr w:rsidR="009207A0" w:rsidRPr="00565E19" w14:paraId="5D243C92" w14:textId="77777777" w:rsidTr="00D4652C">
        <w:tc>
          <w:tcPr>
            <w:tcW w:w="1696" w:type="dxa"/>
          </w:tcPr>
          <w:p w14:paraId="79529B32" w14:textId="77777777" w:rsidR="009207A0" w:rsidRDefault="009207A0" w:rsidP="00D4652C">
            <w:pPr>
              <w:pStyle w:val="BodyText"/>
              <w:jc w:val="left"/>
            </w:pPr>
            <w:r>
              <w:t>BEPS</w:t>
            </w:r>
          </w:p>
        </w:tc>
        <w:tc>
          <w:tcPr>
            <w:tcW w:w="7364" w:type="dxa"/>
          </w:tcPr>
          <w:p w14:paraId="7118BD54" w14:textId="77777777" w:rsidR="009207A0" w:rsidRDefault="009207A0" w:rsidP="00D4652C">
            <w:pPr>
              <w:pStyle w:val="BodyText"/>
              <w:jc w:val="left"/>
            </w:pPr>
            <w:r>
              <w:t xml:space="preserve">Basic Education </w:t>
            </w:r>
            <w:r w:rsidR="00B4478D">
              <w:t>Planning System</w:t>
            </w:r>
          </w:p>
        </w:tc>
      </w:tr>
      <w:tr w:rsidR="00B4478D" w:rsidRPr="00565E19" w14:paraId="02137B93" w14:textId="77777777" w:rsidTr="00D4652C">
        <w:tc>
          <w:tcPr>
            <w:tcW w:w="1696" w:type="dxa"/>
          </w:tcPr>
          <w:p w14:paraId="52348D05" w14:textId="77777777" w:rsidR="00B4478D" w:rsidRDefault="00B4478D" w:rsidP="00D4652C">
            <w:pPr>
              <w:pStyle w:val="BodyText"/>
              <w:jc w:val="left"/>
            </w:pPr>
            <w:r>
              <w:t>BESMEF</w:t>
            </w:r>
          </w:p>
        </w:tc>
        <w:tc>
          <w:tcPr>
            <w:tcW w:w="7364" w:type="dxa"/>
          </w:tcPr>
          <w:p w14:paraId="4512ECCE" w14:textId="77777777" w:rsidR="00B4478D" w:rsidRDefault="00B4478D" w:rsidP="00D4652C">
            <w:pPr>
              <w:pStyle w:val="BodyText"/>
              <w:jc w:val="left"/>
            </w:pPr>
            <w:r>
              <w:t>Basic Education Sector Monitoring Evaluation Framework</w:t>
            </w:r>
          </w:p>
        </w:tc>
      </w:tr>
      <w:tr w:rsidR="00822FE3" w:rsidRPr="00565E19" w14:paraId="09B994A4" w14:textId="77777777" w:rsidTr="00D4652C">
        <w:tc>
          <w:tcPr>
            <w:tcW w:w="1696" w:type="dxa"/>
          </w:tcPr>
          <w:p w14:paraId="4078569F" w14:textId="77777777" w:rsidR="00822FE3" w:rsidRDefault="00822FE3" w:rsidP="00D4652C">
            <w:pPr>
              <w:pStyle w:val="BodyText"/>
              <w:jc w:val="left"/>
            </w:pPr>
            <w:r>
              <w:t>BESRA</w:t>
            </w:r>
          </w:p>
        </w:tc>
        <w:tc>
          <w:tcPr>
            <w:tcW w:w="7364" w:type="dxa"/>
          </w:tcPr>
          <w:p w14:paraId="639FEFA6" w14:textId="77777777" w:rsidR="00822FE3" w:rsidRDefault="00822FE3" w:rsidP="00D4652C">
            <w:pPr>
              <w:pStyle w:val="BodyText"/>
              <w:jc w:val="left"/>
            </w:pPr>
            <w:r>
              <w:t>Basic Education Sector Reform Agenda</w:t>
            </w:r>
          </w:p>
        </w:tc>
      </w:tr>
      <w:tr w:rsidR="00822FE3" w:rsidRPr="00565E19" w14:paraId="58603999" w14:textId="77777777" w:rsidTr="00D4652C">
        <w:tc>
          <w:tcPr>
            <w:tcW w:w="1696" w:type="dxa"/>
          </w:tcPr>
          <w:p w14:paraId="2F88092F" w14:textId="77777777" w:rsidR="00822FE3" w:rsidRPr="00565E19" w:rsidRDefault="00822FE3" w:rsidP="00D4652C">
            <w:pPr>
              <w:pStyle w:val="BodyText"/>
              <w:jc w:val="left"/>
            </w:pPr>
            <w:r>
              <w:t>BEST</w:t>
            </w:r>
          </w:p>
        </w:tc>
        <w:tc>
          <w:tcPr>
            <w:tcW w:w="7364" w:type="dxa"/>
          </w:tcPr>
          <w:p w14:paraId="10D50CFE" w14:textId="77777777" w:rsidR="00822FE3" w:rsidRPr="00565E19" w:rsidRDefault="00822FE3" w:rsidP="00D4652C">
            <w:pPr>
              <w:pStyle w:val="BodyText"/>
              <w:jc w:val="left"/>
            </w:pPr>
            <w:r>
              <w:t>Basic Education Sector Transformation</w:t>
            </w:r>
          </w:p>
        </w:tc>
      </w:tr>
      <w:tr w:rsidR="009E50F5" w:rsidRPr="00565E19" w14:paraId="11521551" w14:textId="77777777" w:rsidTr="00D4652C">
        <w:tc>
          <w:tcPr>
            <w:tcW w:w="1696" w:type="dxa"/>
          </w:tcPr>
          <w:p w14:paraId="521846CE" w14:textId="15088325" w:rsidR="009E50F5" w:rsidRDefault="009E50F5" w:rsidP="00D4652C">
            <w:pPr>
              <w:pStyle w:val="BodyText"/>
              <w:jc w:val="left"/>
            </w:pPr>
            <w:r>
              <w:t>BHROD</w:t>
            </w:r>
          </w:p>
        </w:tc>
        <w:tc>
          <w:tcPr>
            <w:tcW w:w="7364" w:type="dxa"/>
          </w:tcPr>
          <w:p w14:paraId="08612195" w14:textId="6B0D53EB" w:rsidR="009E50F5" w:rsidRPr="00086386" w:rsidRDefault="009E50F5" w:rsidP="00D4652C">
            <w:pPr>
              <w:pStyle w:val="BodyText"/>
              <w:jc w:val="left"/>
            </w:pPr>
            <w:r>
              <w:t>Bureau of Human Resources and Organizational Development</w:t>
            </w:r>
          </w:p>
        </w:tc>
      </w:tr>
      <w:tr w:rsidR="00822FE3" w:rsidRPr="00565E19" w14:paraId="45F3F074" w14:textId="77777777" w:rsidTr="00D4652C">
        <w:tc>
          <w:tcPr>
            <w:tcW w:w="1696" w:type="dxa"/>
          </w:tcPr>
          <w:p w14:paraId="7E8E8DCD" w14:textId="77777777" w:rsidR="00822FE3" w:rsidRDefault="00822FE3" w:rsidP="00D4652C">
            <w:pPr>
              <w:pStyle w:val="BodyText"/>
              <w:jc w:val="left"/>
            </w:pPr>
            <w:r>
              <w:t>BRAC</w:t>
            </w:r>
          </w:p>
        </w:tc>
        <w:tc>
          <w:tcPr>
            <w:tcW w:w="7364" w:type="dxa"/>
          </w:tcPr>
          <w:p w14:paraId="3DE2EEE7" w14:textId="77777777" w:rsidR="009A6351" w:rsidRDefault="009A6351" w:rsidP="00D4652C">
            <w:pPr>
              <w:pStyle w:val="BodyText"/>
              <w:jc w:val="left"/>
            </w:pPr>
            <w:r w:rsidRPr="00086386">
              <w:t>Building Resources Across Communities</w:t>
            </w:r>
          </w:p>
        </w:tc>
      </w:tr>
      <w:tr w:rsidR="00B4478D" w:rsidRPr="00565E19" w14:paraId="4B51B7B0" w14:textId="77777777" w:rsidTr="00D4652C">
        <w:tc>
          <w:tcPr>
            <w:tcW w:w="1696" w:type="dxa"/>
          </w:tcPr>
          <w:p w14:paraId="3A5C787E" w14:textId="77777777" w:rsidR="00B4478D" w:rsidRDefault="00B4478D" w:rsidP="00D4652C">
            <w:pPr>
              <w:pStyle w:val="BodyText"/>
              <w:jc w:val="left"/>
            </w:pPr>
            <w:r>
              <w:t>CICL</w:t>
            </w:r>
          </w:p>
        </w:tc>
        <w:tc>
          <w:tcPr>
            <w:tcW w:w="7364" w:type="dxa"/>
          </w:tcPr>
          <w:p w14:paraId="08875843" w14:textId="277861F3" w:rsidR="00B4478D" w:rsidRDefault="00B4478D" w:rsidP="00D4652C">
            <w:pPr>
              <w:pStyle w:val="BodyText"/>
              <w:jc w:val="left"/>
              <w:rPr>
                <w:lang w:val="en-US"/>
              </w:rPr>
            </w:pPr>
            <w:r>
              <w:rPr>
                <w:lang w:val="en-US"/>
              </w:rPr>
              <w:t xml:space="preserve">Children in </w:t>
            </w:r>
            <w:r w:rsidR="00990640">
              <w:rPr>
                <w:lang w:val="en-US"/>
              </w:rPr>
              <w:t>Conflict</w:t>
            </w:r>
            <w:r>
              <w:rPr>
                <w:lang w:val="en-US"/>
              </w:rPr>
              <w:t xml:space="preserve"> with the Law</w:t>
            </w:r>
          </w:p>
        </w:tc>
      </w:tr>
      <w:tr w:rsidR="00822FE3" w:rsidRPr="00565E19" w14:paraId="1E87E5C1" w14:textId="77777777" w:rsidTr="00D4652C">
        <w:tc>
          <w:tcPr>
            <w:tcW w:w="1696" w:type="dxa"/>
          </w:tcPr>
          <w:p w14:paraId="1900C15E" w14:textId="77777777" w:rsidR="00822FE3" w:rsidRDefault="00822FE3" w:rsidP="00D4652C">
            <w:pPr>
              <w:pStyle w:val="BodyText"/>
              <w:jc w:val="left"/>
            </w:pPr>
            <w:r>
              <w:t>CHED</w:t>
            </w:r>
          </w:p>
        </w:tc>
        <w:tc>
          <w:tcPr>
            <w:tcW w:w="7364" w:type="dxa"/>
          </w:tcPr>
          <w:p w14:paraId="4D06F23D" w14:textId="77777777" w:rsidR="00822FE3" w:rsidRDefault="00822FE3" w:rsidP="00D4652C">
            <w:pPr>
              <w:pStyle w:val="BodyText"/>
              <w:jc w:val="left"/>
            </w:pPr>
            <w:r>
              <w:rPr>
                <w:lang w:val="en-US"/>
              </w:rPr>
              <w:t>Commission on Higher Education</w:t>
            </w:r>
          </w:p>
        </w:tc>
      </w:tr>
      <w:tr w:rsidR="00B4478D" w:rsidRPr="00565E19" w14:paraId="71235D84" w14:textId="77777777" w:rsidTr="00D4652C">
        <w:tc>
          <w:tcPr>
            <w:tcW w:w="1696" w:type="dxa"/>
          </w:tcPr>
          <w:p w14:paraId="5E85DD8D" w14:textId="77777777" w:rsidR="00B4478D" w:rsidRDefault="00B4478D" w:rsidP="00D4652C">
            <w:pPr>
              <w:pStyle w:val="BodyText"/>
              <w:jc w:val="left"/>
            </w:pPr>
            <w:r>
              <w:t>CI</w:t>
            </w:r>
          </w:p>
        </w:tc>
        <w:tc>
          <w:tcPr>
            <w:tcW w:w="7364" w:type="dxa"/>
          </w:tcPr>
          <w:p w14:paraId="50914C27" w14:textId="77777777" w:rsidR="00B4478D" w:rsidRDefault="00B4478D" w:rsidP="00D4652C">
            <w:pPr>
              <w:pStyle w:val="BodyText"/>
              <w:jc w:val="left"/>
            </w:pPr>
            <w:r>
              <w:t>Continuous Improvement</w:t>
            </w:r>
          </w:p>
        </w:tc>
      </w:tr>
      <w:tr w:rsidR="00822FE3" w:rsidRPr="00565E19" w14:paraId="2F2D0B8F" w14:textId="77777777" w:rsidTr="00D4652C">
        <w:tc>
          <w:tcPr>
            <w:tcW w:w="1696" w:type="dxa"/>
          </w:tcPr>
          <w:p w14:paraId="74C779A0" w14:textId="77777777" w:rsidR="00822FE3" w:rsidRDefault="00822FE3" w:rsidP="00D4652C">
            <w:pPr>
              <w:pStyle w:val="BodyText"/>
              <w:jc w:val="left"/>
            </w:pPr>
            <w:r>
              <w:t>CO</w:t>
            </w:r>
          </w:p>
        </w:tc>
        <w:tc>
          <w:tcPr>
            <w:tcW w:w="7364" w:type="dxa"/>
          </w:tcPr>
          <w:p w14:paraId="2391E5E3" w14:textId="77777777" w:rsidR="00822FE3" w:rsidRDefault="00822FE3" w:rsidP="00D4652C">
            <w:pPr>
              <w:pStyle w:val="BodyText"/>
              <w:jc w:val="left"/>
            </w:pPr>
            <w:r>
              <w:t>Central Office</w:t>
            </w:r>
          </w:p>
        </w:tc>
      </w:tr>
      <w:tr w:rsidR="00C461E7" w:rsidRPr="00565E19" w14:paraId="40353A79" w14:textId="77777777" w:rsidTr="00D4652C">
        <w:tc>
          <w:tcPr>
            <w:tcW w:w="1696" w:type="dxa"/>
          </w:tcPr>
          <w:p w14:paraId="02625250" w14:textId="2DC4902E" w:rsidR="00C461E7" w:rsidRDefault="00C461E7" w:rsidP="00D4652C">
            <w:pPr>
              <w:pStyle w:val="BodyText"/>
              <w:jc w:val="left"/>
            </w:pPr>
            <w:r>
              <w:t>COT</w:t>
            </w:r>
          </w:p>
        </w:tc>
        <w:tc>
          <w:tcPr>
            <w:tcW w:w="7364" w:type="dxa"/>
          </w:tcPr>
          <w:p w14:paraId="10FC7585" w14:textId="1F3526FA" w:rsidR="00C461E7" w:rsidRPr="005E7285" w:rsidRDefault="00C461E7" w:rsidP="00D4652C">
            <w:pPr>
              <w:pStyle w:val="BodyText"/>
              <w:jc w:val="left"/>
            </w:pPr>
            <w:r>
              <w:t>Classroom Observation Tool</w:t>
            </w:r>
          </w:p>
        </w:tc>
      </w:tr>
      <w:tr w:rsidR="009E50F5" w:rsidRPr="00565E19" w14:paraId="1330992D" w14:textId="77777777" w:rsidTr="00D4652C">
        <w:tc>
          <w:tcPr>
            <w:tcW w:w="1696" w:type="dxa"/>
          </w:tcPr>
          <w:p w14:paraId="1E0F94A6" w14:textId="4A7102A1" w:rsidR="009E50F5" w:rsidRDefault="009E50F5" w:rsidP="00D4652C">
            <w:pPr>
              <w:pStyle w:val="BodyText"/>
              <w:jc w:val="left"/>
            </w:pPr>
            <w:r>
              <w:t>CQA</w:t>
            </w:r>
          </w:p>
        </w:tc>
        <w:tc>
          <w:tcPr>
            <w:tcW w:w="7364" w:type="dxa"/>
          </w:tcPr>
          <w:p w14:paraId="56C65ED3" w14:textId="62EEAA70" w:rsidR="009E50F5" w:rsidRPr="005E7285" w:rsidRDefault="009E50F5" w:rsidP="00D4652C">
            <w:pPr>
              <w:pStyle w:val="BodyText"/>
              <w:jc w:val="left"/>
            </w:pPr>
            <w:r>
              <w:t>Curriculum Quality Audit</w:t>
            </w:r>
          </w:p>
        </w:tc>
      </w:tr>
      <w:tr w:rsidR="00822FE3" w:rsidRPr="00565E19" w14:paraId="1665CE10" w14:textId="77777777" w:rsidTr="00D4652C">
        <w:tc>
          <w:tcPr>
            <w:tcW w:w="1696" w:type="dxa"/>
          </w:tcPr>
          <w:p w14:paraId="6E213B79" w14:textId="77777777" w:rsidR="00822FE3" w:rsidRDefault="00822FE3" w:rsidP="00D4652C">
            <w:pPr>
              <w:pStyle w:val="BodyText"/>
              <w:jc w:val="left"/>
            </w:pPr>
            <w:r>
              <w:t>CRPD</w:t>
            </w:r>
          </w:p>
        </w:tc>
        <w:tc>
          <w:tcPr>
            <w:tcW w:w="7364" w:type="dxa"/>
          </w:tcPr>
          <w:p w14:paraId="0BF37896" w14:textId="77777777" w:rsidR="00822FE3" w:rsidRDefault="00822FE3" w:rsidP="00D4652C">
            <w:pPr>
              <w:pStyle w:val="BodyText"/>
              <w:jc w:val="left"/>
            </w:pPr>
            <w:r w:rsidRPr="005E7285">
              <w:t xml:space="preserve">Convention on the </w:t>
            </w:r>
            <w:r w:rsidRPr="00DD2756">
              <w:t>Rights of Persons with Disabilities</w:t>
            </w:r>
          </w:p>
        </w:tc>
      </w:tr>
      <w:tr w:rsidR="00822FE3" w:rsidRPr="00565E19" w14:paraId="786DAF57" w14:textId="77777777" w:rsidTr="00D4652C">
        <w:tc>
          <w:tcPr>
            <w:tcW w:w="1696" w:type="dxa"/>
          </w:tcPr>
          <w:p w14:paraId="5A9EFECC" w14:textId="77777777" w:rsidR="00822FE3" w:rsidRDefault="00822FE3" w:rsidP="00D4652C">
            <w:pPr>
              <w:pStyle w:val="BodyText"/>
              <w:jc w:val="left"/>
            </w:pPr>
            <w:r>
              <w:t>DepEd</w:t>
            </w:r>
          </w:p>
        </w:tc>
        <w:tc>
          <w:tcPr>
            <w:tcW w:w="7364" w:type="dxa"/>
          </w:tcPr>
          <w:p w14:paraId="20A1C0C9" w14:textId="77777777" w:rsidR="00822FE3" w:rsidRDefault="00822FE3" w:rsidP="00D4652C">
            <w:pPr>
              <w:pStyle w:val="BodyText"/>
              <w:jc w:val="left"/>
            </w:pPr>
            <w:r>
              <w:t>Department of Education</w:t>
            </w:r>
          </w:p>
        </w:tc>
      </w:tr>
      <w:tr w:rsidR="00DA7F77" w:rsidRPr="00565E19" w14:paraId="468BDC16" w14:textId="77777777" w:rsidTr="00D4652C">
        <w:tc>
          <w:tcPr>
            <w:tcW w:w="1696" w:type="dxa"/>
          </w:tcPr>
          <w:p w14:paraId="676D67F9" w14:textId="7E870457" w:rsidR="00DA7F77" w:rsidRDefault="00DA7F77" w:rsidP="00D4652C">
            <w:pPr>
              <w:pStyle w:val="BodyText"/>
              <w:jc w:val="left"/>
            </w:pPr>
            <w:r>
              <w:t>DO</w:t>
            </w:r>
          </w:p>
        </w:tc>
        <w:tc>
          <w:tcPr>
            <w:tcW w:w="7364" w:type="dxa"/>
          </w:tcPr>
          <w:p w14:paraId="6B3AB703" w14:textId="537459F1" w:rsidR="00DA7F77" w:rsidRPr="00565E19" w:rsidRDefault="00DA7F77" w:rsidP="00D4652C">
            <w:pPr>
              <w:pStyle w:val="BodyText"/>
              <w:jc w:val="left"/>
            </w:pPr>
            <w:r>
              <w:t>Departmental Order</w:t>
            </w:r>
          </w:p>
        </w:tc>
      </w:tr>
      <w:tr w:rsidR="00822FE3" w:rsidRPr="00565E19" w14:paraId="7338CE03" w14:textId="77777777" w:rsidTr="00D4652C">
        <w:tc>
          <w:tcPr>
            <w:tcW w:w="1696" w:type="dxa"/>
          </w:tcPr>
          <w:p w14:paraId="22EC9205" w14:textId="77777777" w:rsidR="00822FE3" w:rsidRPr="00565E19" w:rsidRDefault="00822FE3" w:rsidP="00D4652C">
            <w:pPr>
              <w:pStyle w:val="BodyText"/>
              <w:jc w:val="left"/>
            </w:pPr>
            <w:r>
              <w:t>DFAT</w:t>
            </w:r>
          </w:p>
        </w:tc>
        <w:tc>
          <w:tcPr>
            <w:tcW w:w="7364" w:type="dxa"/>
          </w:tcPr>
          <w:p w14:paraId="68AA9591" w14:textId="77777777" w:rsidR="00822FE3" w:rsidRPr="00565E19" w:rsidRDefault="00822FE3" w:rsidP="00D4652C">
            <w:pPr>
              <w:pStyle w:val="BodyText"/>
              <w:jc w:val="left"/>
            </w:pPr>
            <w:r w:rsidRPr="00565E19">
              <w:t>Department of Foreign Affairs and Trade</w:t>
            </w:r>
          </w:p>
        </w:tc>
      </w:tr>
      <w:tr w:rsidR="00B4478D" w:rsidRPr="00565E19" w14:paraId="6661395A" w14:textId="77777777" w:rsidTr="00D4652C">
        <w:tc>
          <w:tcPr>
            <w:tcW w:w="1696" w:type="dxa"/>
          </w:tcPr>
          <w:p w14:paraId="65445055" w14:textId="77777777" w:rsidR="00B4478D" w:rsidRDefault="00B4478D" w:rsidP="00D4652C">
            <w:pPr>
              <w:pStyle w:val="BodyText"/>
              <w:jc w:val="left"/>
            </w:pPr>
            <w:r>
              <w:t>DSWD</w:t>
            </w:r>
          </w:p>
        </w:tc>
        <w:tc>
          <w:tcPr>
            <w:tcW w:w="7364" w:type="dxa"/>
          </w:tcPr>
          <w:p w14:paraId="08CAC7D7" w14:textId="77777777" w:rsidR="00B4478D" w:rsidRDefault="00B4478D" w:rsidP="00D4652C">
            <w:pPr>
              <w:pStyle w:val="BodyText"/>
              <w:jc w:val="left"/>
            </w:pPr>
            <w:r>
              <w:t>Department of Social Welfare and Development</w:t>
            </w:r>
          </w:p>
        </w:tc>
      </w:tr>
      <w:tr w:rsidR="009207A0" w:rsidRPr="00565E19" w14:paraId="3B8E4C03" w14:textId="77777777" w:rsidTr="00D4652C">
        <w:tc>
          <w:tcPr>
            <w:tcW w:w="1696" w:type="dxa"/>
          </w:tcPr>
          <w:p w14:paraId="3AE21F04" w14:textId="77777777" w:rsidR="009207A0" w:rsidRDefault="009207A0" w:rsidP="00D4652C">
            <w:pPr>
              <w:pStyle w:val="BodyText"/>
              <w:jc w:val="left"/>
            </w:pPr>
            <w:r>
              <w:t>EBEIS</w:t>
            </w:r>
          </w:p>
        </w:tc>
        <w:tc>
          <w:tcPr>
            <w:tcW w:w="7364" w:type="dxa"/>
          </w:tcPr>
          <w:p w14:paraId="0FCCB6D2" w14:textId="1CE08409" w:rsidR="009207A0" w:rsidRDefault="007F4BE6" w:rsidP="00AA764A">
            <w:pPr>
              <w:pStyle w:val="BodyText"/>
              <w:jc w:val="left"/>
            </w:pPr>
            <w:r>
              <w:t xml:space="preserve">Enhanced </w:t>
            </w:r>
            <w:r w:rsidR="009207A0">
              <w:t>Basic Education Information System</w:t>
            </w:r>
          </w:p>
        </w:tc>
      </w:tr>
      <w:tr w:rsidR="00DA7F77" w:rsidRPr="00565E19" w14:paraId="3ACC4E89" w14:textId="77777777" w:rsidTr="00D4652C">
        <w:tc>
          <w:tcPr>
            <w:tcW w:w="1696" w:type="dxa"/>
          </w:tcPr>
          <w:p w14:paraId="03F77872" w14:textId="68E52F8B" w:rsidR="00DA7F77" w:rsidRDefault="00DA7F77" w:rsidP="00D4652C">
            <w:pPr>
              <w:pStyle w:val="BodyText"/>
              <w:jc w:val="left"/>
            </w:pPr>
            <w:r>
              <w:t>EDG</w:t>
            </w:r>
          </w:p>
        </w:tc>
        <w:tc>
          <w:tcPr>
            <w:tcW w:w="7364" w:type="dxa"/>
          </w:tcPr>
          <w:p w14:paraId="47D468FB" w14:textId="720E00B0" w:rsidR="00DA7F77" w:rsidRDefault="00DA7F77" w:rsidP="00D4652C">
            <w:pPr>
              <w:pStyle w:val="BodyText"/>
              <w:jc w:val="left"/>
            </w:pPr>
            <w:r>
              <w:t>Education Donor Group</w:t>
            </w:r>
          </w:p>
        </w:tc>
      </w:tr>
      <w:tr w:rsidR="0012243F" w:rsidRPr="00565E19" w14:paraId="09133284" w14:textId="77777777" w:rsidTr="00D4652C">
        <w:tc>
          <w:tcPr>
            <w:tcW w:w="1696" w:type="dxa"/>
          </w:tcPr>
          <w:p w14:paraId="5D06F1FE" w14:textId="77777777" w:rsidR="0012243F" w:rsidRDefault="0012243F" w:rsidP="00D4652C">
            <w:pPr>
              <w:pStyle w:val="BodyText"/>
              <w:jc w:val="left"/>
            </w:pPr>
            <w:r>
              <w:lastRenderedPageBreak/>
              <w:t>EGMA</w:t>
            </w:r>
          </w:p>
        </w:tc>
        <w:tc>
          <w:tcPr>
            <w:tcW w:w="7364" w:type="dxa"/>
          </w:tcPr>
          <w:p w14:paraId="6E7E947B" w14:textId="77777777" w:rsidR="0012243F" w:rsidRDefault="0012243F" w:rsidP="00D4652C">
            <w:pPr>
              <w:pStyle w:val="BodyText"/>
              <w:jc w:val="left"/>
            </w:pPr>
            <w:r>
              <w:t>Early Grades Mathematics Assessment</w:t>
            </w:r>
          </w:p>
        </w:tc>
      </w:tr>
      <w:tr w:rsidR="0012243F" w:rsidRPr="00565E19" w14:paraId="6476D4CD" w14:textId="77777777" w:rsidTr="00D4652C">
        <w:tc>
          <w:tcPr>
            <w:tcW w:w="1696" w:type="dxa"/>
          </w:tcPr>
          <w:p w14:paraId="4085A0EF" w14:textId="77777777" w:rsidR="0012243F" w:rsidRDefault="0012243F" w:rsidP="00D4652C">
            <w:pPr>
              <w:pStyle w:val="BodyText"/>
              <w:jc w:val="left"/>
            </w:pPr>
            <w:r>
              <w:t>EGRA</w:t>
            </w:r>
          </w:p>
        </w:tc>
        <w:tc>
          <w:tcPr>
            <w:tcW w:w="7364" w:type="dxa"/>
          </w:tcPr>
          <w:p w14:paraId="617BC664" w14:textId="77777777" w:rsidR="0012243F" w:rsidRDefault="0012243F" w:rsidP="00D4652C">
            <w:pPr>
              <w:pStyle w:val="BodyText"/>
              <w:jc w:val="left"/>
            </w:pPr>
            <w:r>
              <w:t>Early Grades Reading Assessment</w:t>
            </w:r>
          </w:p>
        </w:tc>
      </w:tr>
      <w:tr w:rsidR="00B4478D" w:rsidRPr="00565E19" w14:paraId="255F3575" w14:textId="77777777" w:rsidTr="00D4652C">
        <w:tc>
          <w:tcPr>
            <w:tcW w:w="1696" w:type="dxa"/>
          </w:tcPr>
          <w:p w14:paraId="3DCE9A95" w14:textId="77777777" w:rsidR="00B4478D" w:rsidRDefault="00B4478D" w:rsidP="00D4652C">
            <w:pPr>
              <w:pStyle w:val="BodyText"/>
              <w:jc w:val="left"/>
            </w:pPr>
            <w:r>
              <w:t>EFA</w:t>
            </w:r>
          </w:p>
        </w:tc>
        <w:tc>
          <w:tcPr>
            <w:tcW w:w="7364" w:type="dxa"/>
          </w:tcPr>
          <w:p w14:paraId="3A0D255D" w14:textId="77777777" w:rsidR="00B4478D" w:rsidRDefault="00B4478D" w:rsidP="00D4652C">
            <w:pPr>
              <w:pStyle w:val="BodyText"/>
              <w:jc w:val="left"/>
            </w:pPr>
            <w:r>
              <w:t>Education for All</w:t>
            </w:r>
          </w:p>
        </w:tc>
      </w:tr>
      <w:tr w:rsidR="00822FE3" w:rsidRPr="00565E19" w14:paraId="6524C2BB" w14:textId="77777777" w:rsidTr="00D4652C">
        <w:tc>
          <w:tcPr>
            <w:tcW w:w="1696" w:type="dxa"/>
          </w:tcPr>
          <w:p w14:paraId="509286B8" w14:textId="77777777" w:rsidR="00822FE3" w:rsidRPr="00565E19" w:rsidRDefault="00822FE3" w:rsidP="00D4652C">
            <w:pPr>
              <w:pStyle w:val="BodyText"/>
              <w:jc w:val="left"/>
            </w:pPr>
            <w:r>
              <w:t>EOPO</w:t>
            </w:r>
          </w:p>
        </w:tc>
        <w:tc>
          <w:tcPr>
            <w:tcW w:w="7364" w:type="dxa"/>
          </w:tcPr>
          <w:p w14:paraId="20472A0C" w14:textId="37CF4F8D" w:rsidR="00822FE3" w:rsidRPr="00565E19" w:rsidRDefault="00822FE3" w:rsidP="00D4652C">
            <w:pPr>
              <w:pStyle w:val="BodyText"/>
              <w:jc w:val="left"/>
            </w:pPr>
            <w:r>
              <w:t xml:space="preserve">End of </w:t>
            </w:r>
            <w:r w:rsidR="00990640">
              <w:t>Program</w:t>
            </w:r>
            <w:r>
              <w:t xml:space="preserve"> Outcome</w:t>
            </w:r>
            <w:r w:rsidR="00D7633D">
              <w:t>s</w:t>
            </w:r>
          </w:p>
        </w:tc>
      </w:tr>
      <w:tr w:rsidR="00822FE3" w:rsidRPr="00565E19" w14:paraId="7A49F736" w14:textId="77777777" w:rsidTr="00D4652C">
        <w:tc>
          <w:tcPr>
            <w:tcW w:w="1696" w:type="dxa"/>
          </w:tcPr>
          <w:p w14:paraId="4E4F7EDD" w14:textId="77777777" w:rsidR="00822FE3" w:rsidRDefault="00822FE3" w:rsidP="00D4652C">
            <w:pPr>
              <w:pStyle w:val="BodyText"/>
              <w:jc w:val="left"/>
            </w:pPr>
            <w:r>
              <w:t>FGD</w:t>
            </w:r>
          </w:p>
        </w:tc>
        <w:tc>
          <w:tcPr>
            <w:tcW w:w="7364" w:type="dxa"/>
          </w:tcPr>
          <w:p w14:paraId="5AC2B295" w14:textId="77777777" w:rsidR="00822FE3" w:rsidRDefault="00822FE3" w:rsidP="00D4652C">
            <w:pPr>
              <w:pStyle w:val="BodyText"/>
              <w:jc w:val="left"/>
            </w:pPr>
            <w:r>
              <w:t>Focus Group Discussions</w:t>
            </w:r>
          </w:p>
        </w:tc>
      </w:tr>
      <w:tr w:rsidR="00B4478D" w:rsidRPr="00565E19" w14:paraId="6B11B7DE" w14:textId="77777777" w:rsidTr="00D4652C">
        <w:tc>
          <w:tcPr>
            <w:tcW w:w="1696" w:type="dxa"/>
          </w:tcPr>
          <w:p w14:paraId="029DC0D7" w14:textId="77777777" w:rsidR="00B4478D" w:rsidRDefault="00B4478D" w:rsidP="00D4652C">
            <w:pPr>
              <w:pStyle w:val="BodyText"/>
              <w:jc w:val="left"/>
            </w:pPr>
            <w:r>
              <w:t>GAD</w:t>
            </w:r>
          </w:p>
        </w:tc>
        <w:tc>
          <w:tcPr>
            <w:tcW w:w="7364" w:type="dxa"/>
          </w:tcPr>
          <w:p w14:paraId="78FBB312" w14:textId="77777777" w:rsidR="00B4478D" w:rsidRDefault="00B4478D" w:rsidP="00D4652C">
            <w:pPr>
              <w:pStyle w:val="BodyText"/>
              <w:jc w:val="left"/>
            </w:pPr>
            <w:r>
              <w:t>Gender and Development</w:t>
            </w:r>
          </w:p>
        </w:tc>
      </w:tr>
      <w:tr w:rsidR="00B4478D" w:rsidRPr="00565E19" w14:paraId="2082BD70" w14:textId="77777777" w:rsidTr="00D4652C">
        <w:tc>
          <w:tcPr>
            <w:tcW w:w="1696" w:type="dxa"/>
          </w:tcPr>
          <w:p w14:paraId="21C7BA02" w14:textId="77777777" w:rsidR="00B4478D" w:rsidRDefault="00B4478D" w:rsidP="00D4652C">
            <w:pPr>
              <w:pStyle w:val="BodyText"/>
              <w:jc w:val="left"/>
            </w:pPr>
            <w:r>
              <w:t>GIS</w:t>
            </w:r>
          </w:p>
        </w:tc>
        <w:tc>
          <w:tcPr>
            <w:tcW w:w="7364" w:type="dxa"/>
          </w:tcPr>
          <w:p w14:paraId="0637AA09" w14:textId="77777777" w:rsidR="00B4478D" w:rsidRDefault="00B4478D" w:rsidP="00D4652C">
            <w:pPr>
              <w:pStyle w:val="BodyText"/>
              <w:jc w:val="left"/>
            </w:pPr>
            <w:r>
              <w:t>Geographical Information System</w:t>
            </w:r>
          </w:p>
        </w:tc>
      </w:tr>
      <w:tr w:rsidR="00822FE3" w:rsidRPr="00565E19" w14:paraId="0BD11E7F" w14:textId="77777777" w:rsidTr="00D4652C">
        <w:tc>
          <w:tcPr>
            <w:tcW w:w="1696" w:type="dxa"/>
          </w:tcPr>
          <w:p w14:paraId="52AA44EF" w14:textId="77777777" w:rsidR="00822FE3" w:rsidRDefault="00822FE3" w:rsidP="00D4652C">
            <w:pPr>
              <w:pStyle w:val="BodyText"/>
              <w:jc w:val="left"/>
            </w:pPr>
            <w:r>
              <w:t>GPH</w:t>
            </w:r>
          </w:p>
        </w:tc>
        <w:tc>
          <w:tcPr>
            <w:tcW w:w="7364" w:type="dxa"/>
          </w:tcPr>
          <w:p w14:paraId="69235718" w14:textId="77777777" w:rsidR="00822FE3" w:rsidRDefault="00822FE3" w:rsidP="00D4652C">
            <w:pPr>
              <w:pStyle w:val="BodyText"/>
              <w:jc w:val="left"/>
            </w:pPr>
            <w:r>
              <w:t>Government of the Philippines</w:t>
            </w:r>
          </w:p>
        </w:tc>
      </w:tr>
      <w:tr w:rsidR="00B4478D" w:rsidRPr="00565E19" w14:paraId="2E16054B" w14:textId="77777777" w:rsidTr="00D4652C">
        <w:tc>
          <w:tcPr>
            <w:tcW w:w="1696" w:type="dxa"/>
          </w:tcPr>
          <w:p w14:paraId="708B9B64" w14:textId="77777777" w:rsidR="00B4478D" w:rsidRDefault="00B4478D" w:rsidP="00D4652C">
            <w:pPr>
              <w:pStyle w:val="BodyText"/>
              <w:jc w:val="left"/>
            </w:pPr>
            <w:r>
              <w:t>GRBE</w:t>
            </w:r>
          </w:p>
        </w:tc>
        <w:tc>
          <w:tcPr>
            <w:tcW w:w="7364" w:type="dxa"/>
          </w:tcPr>
          <w:p w14:paraId="36D54071" w14:textId="77777777" w:rsidR="00B4478D" w:rsidRDefault="00B4478D" w:rsidP="00D4652C">
            <w:pPr>
              <w:pStyle w:val="BodyText"/>
              <w:jc w:val="left"/>
            </w:pPr>
            <w:r>
              <w:t>Gender Responsive Basic Education policy</w:t>
            </w:r>
          </w:p>
        </w:tc>
      </w:tr>
      <w:tr w:rsidR="00B4478D" w:rsidRPr="00565E19" w14:paraId="592A7E52" w14:textId="77777777" w:rsidTr="00D4652C">
        <w:tc>
          <w:tcPr>
            <w:tcW w:w="1696" w:type="dxa"/>
          </w:tcPr>
          <w:p w14:paraId="1DD5EAB6" w14:textId="77777777" w:rsidR="00B4478D" w:rsidRDefault="00B4478D" w:rsidP="00D4652C">
            <w:pPr>
              <w:pStyle w:val="BodyText"/>
              <w:jc w:val="left"/>
            </w:pPr>
            <w:r>
              <w:t>ICT</w:t>
            </w:r>
          </w:p>
        </w:tc>
        <w:tc>
          <w:tcPr>
            <w:tcW w:w="7364" w:type="dxa"/>
          </w:tcPr>
          <w:p w14:paraId="329A0124" w14:textId="034DC5D5" w:rsidR="00B4478D" w:rsidRDefault="00B4478D" w:rsidP="00D4652C">
            <w:pPr>
              <w:pStyle w:val="BodyText"/>
              <w:jc w:val="left"/>
            </w:pPr>
            <w:r>
              <w:t xml:space="preserve">Information </w:t>
            </w:r>
            <w:r w:rsidR="00990640">
              <w:t>Communications</w:t>
            </w:r>
            <w:r>
              <w:t xml:space="preserve"> Technology</w:t>
            </w:r>
          </w:p>
        </w:tc>
      </w:tr>
      <w:tr w:rsidR="00822FE3" w:rsidRPr="00565E19" w14:paraId="4DC31F19" w14:textId="77777777" w:rsidTr="00D4652C">
        <w:tc>
          <w:tcPr>
            <w:tcW w:w="1696" w:type="dxa"/>
          </w:tcPr>
          <w:p w14:paraId="4E3CEB20" w14:textId="77777777" w:rsidR="00822FE3" w:rsidRPr="00565E19" w:rsidRDefault="00822FE3" w:rsidP="00D4652C">
            <w:pPr>
              <w:pStyle w:val="BodyText"/>
              <w:jc w:val="left"/>
            </w:pPr>
            <w:r>
              <w:t>IPR</w:t>
            </w:r>
          </w:p>
        </w:tc>
        <w:tc>
          <w:tcPr>
            <w:tcW w:w="7364" w:type="dxa"/>
          </w:tcPr>
          <w:p w14:paraId="12151494" w14:textId="77777777" w:rsidR="00822FE3" w:rsidRPr="00565E19" w:rsidRDefault="00822FE3" w:rsidP="00D4652C">
            <w:pPr>
              <w:pStyle w:val="BodyText"/>
              <w:jc w:val="left"/>
            </w:pPr>
            <w:r>
              <w:t>Independent Progress Review</w:t>
            </w:r>
          </w:p>
        </w:tc>
      </w:tr>
      <w:tr w:rsidR="00B4478D" w:rsidRPr="00565E19" w14:paraId="5BBDB52F" w14:textId="77777777" w:rsidTr="00D4652C">
        <w:tc>
          <w:tcPr>
            <w:tcW w:w="1696" w:type="dxa"/>
          </w:tcPr>
          <w:p w14:paraId="518CD7CD" w14:textId="77777777" w:rsidR="00B4478D" w:rsidRDefault="00B4478D" w:rsidP="00D4652C">
            <w:pPr>
              <w:pStyle w:val="BodyText"/>
              <w:jc w:val="left"/>
            </w:pPr>
            <w:r>
              <w:t>JAB</w:t>
            </w:r>
          </w:p>
        </w:tc>
        <w:tc>
          <w:tcPr>
            <w:tcW w:w="7364" w:type="dxa"/>
          </w:tcPr>
          <w:p w14:paraId="233FA585" w14:textId="77777777" w:rsidR="00B4478D" w:rsidRDefault="00B4478D" w:rsidP="00D4652C">
            <w:pPr>
              <w:pStyle w:val="BodyText"/>
              <w:jc w:val="left"/>
            </w:pPr>
            <w:r>
              <w:t>Joint Advisory Board</w:t>
            </w:r>
          </w:p>
        </w:tc>
      </w:tr>
      <w:tr w:rsidR="00822FE3" w:rsidRPr="00565E19" w14:paraId="26B47EA3" w14:textId="77777777" w:rsidTr="00D4652C">
        <w:tc>
          <w:tcPr>
            <w:tcW w:w="1696" w:type="dxa"/>
          </w:tcPr>
          <w:p w14:paraId="17DCAC0F" w14:textId="77777777" w:rsidR="00822FE3" w:rsidRDefault="00822FE3" w:rsidP="00D4652C">
            <w:pPr>
              <w:pStyle w:val="BodyText"/>
              <w:jc w:val="left"/>
            </w:pPr>
            <w:r>
              <w:t>JICA</w:t>
            </w:r>
          </w:p>
        </w:tc>
        <w:tc>
          <w:tcPr>
            <w:tcW w:w="7364" w:type="dxa"/>
          </w:tcPr>
          <w:p w14:paraId="07C18914" w14:textId="77777777" w:rsidR="00822FE3" w:rsidRDefault="00822FE3" w:rsidP="00D4652C">
            <w:pPr>
              <w:pStyle w:val="BodyText"/>
              <w:jc w:val="left"/>
            </w:pPr>
            <w:r>
              <w:t>Japan International Cooperation Agency</w:t>
            </w:r>
          </w:p>
        </w:tc>
      </w:tr>
      <w:tr w:rsidR="00822FE3" w:rsidRPr="00565E19" w14:paraId="5E46D50A" w14:textId="77777777" w:rsidTr="00D4652C">
        <w:tc>
          <w:tcPr>
            <w:tcW w:w="1696" w:type="dxa"/>
          </w:tcPr>
          <w:p w14:paraId="756AF9CB" w14:textId="77777777" w:rsidR="00822FE3" w:rsidRDefault="00431294" w:rsidP="00D4652C">
            <w:pPr>
              <w:pStyle w:val="BodyText"/>
              <w:jc w:val="left"/>
            </w:pPr>
            <w:r>
              <w:t>JHS</w:t>
            </w:r>
          </w:p>
        </w:tc>
        <w:tc>
          <w:tcPr>
            <w:tcW w:w="7364" w:type="dxa"/>
          </w:tcPr>
          <w:p w14:paraId="23FDE4FF" w14:textId="77777777" w:rsidR="00822FE3" w:rsidRDefault="00822FE3" w:rsidP="00D4652C">
            <w:pPr>
              <w:pStyle w:val="BodyText"/>
              <w:jc w:val="left"/>
            </w:pPr>
            <w:r>
              <w:t xml:space="preserve">Junior </w:t>
            </w:r>
            <w:r w:rsidR="00431294">
              <w:t xml:space="preserve">High </w:t>
            </w:r>
            <w:r>
              <w:t>School</w:t>
            </w:r>
          </w:p>
        </w:tc>
      </w:tr>
      <w:tr w:rsidR="00822FE3" w:rsidRPr="00565E19" w14:paraId="71347836" w14:textId="77777777" w:rsidTr="00D4652C">
        <w:tc>
          <w:tcPr>
            <w:tcW w:w="1696" w:type="dxa"/>
          </w:tcPr>
          <w:p w14:paraId="5E67C8A2" w14:textId="77777777" w:rsidR="00822FE3" w:rsidRDefault="00822FE3" w:rsidP="00D4652C">
            <w:pPr>
              <w:pStyle w:val="BodyText"/>
              <w:jc w:val="left"/>
            </w:pPr>
            <w:r>
              <w:t>K</w:t>
            </w:r>
          </w:p>
        </w:tc>
        <w:tc>
          <w:tcPr>
            <w:tcW w:w="7364" w:type="dxa"/>
          </w:tcPr>
          <w:p w14:paraId="4E88CD30" w14:textId="59AB24FD" w:rsidR="00822FE3" w:rsidRDefault="00990640" w:rsidP="00D4652C">
            <w:pPr>
              <w:pStyle w:val="BodyText"/>
              <w:jc w:val="left"/>
            </w:pPr>
            <w:r>
              <w:t>Kindergarten</w:t>
            </w:r>
          </w:p>
        </w:tc>
      </w:tr>
      <w:tr w:rsidR="00822FE3" w:rsidRPr="00565E19" w14:paraId="5B14B836" w14:textId="77777777" w:rsidTr="00D4652C">
        <w:tc>
          <w:tcPr>
            <w:tcW w:w="1696" w:type="dxa"/>
          </w:tcPr>
          <w:p w14:paraId="04F49E4A" w14:textId="77777777" w:rsidR="00822FE3" w:rsidRDefault="00822FE3" w:rsidP="00D4652C">
            <w:pPr>
              <w:pStyle w:val="BodyText"/>
              <w:jc w:val="left"/>
            </w:pPr>
            <w:r>
              <w:t>KEQ</w:t>
            </w:r>
          </w:p>
        </w:tc>
        <w:tc>
          <w:tcPr>
            <w:tcW w:w="7364" w:type="dxa"/>
          </w:tcPr>
          <w:p w14:paraId="37693B4D" w14:textId="77777777" w:rsidR="00822FE3" w:rsidRDefault="00822FE3" w:rsidP="00D4652C">
            <w:pPr>
              <w:pStyle w:val="BodyText"/>
              <w:jc w:val="left"/>
            </w:pPr>
            <w:r>
              <w:t>Key Evaluation Questions</w:t>
            </w:r>
          </w:p>
        </w:tc>
      </w:tr>
      <w:tr w:rsidR="00B4478D" w:rsidRPr="00565E19" w14:paraId="50E4A1AE" w14:textId="77777777" w:rsidTr="00D4652C">
        <w:tc>
          <w:tcPr>
            <w:tcW w:w="1696" w:type="dxa"/>
          </w:tcPr>
          <w:p w14:paraId="44EBD525" w14:textId="77777777" w:rsidR="00B4478D" w:rsidRDefault="00B4478D" w:rsidP="00D4652C">
            <w:pPr>
              <w:pStyle w:val="BodyText"/>
              <w:jc w:val="left"/>
            </w:pPr>
            <w:r>
              <w:t>LAC</w:t>
            </w:r>
          </w:p>
        </w:tc>
        <w:tc>
          <w:tcPr>
            <w:tcW w:w="7364" w:type="dxa"/>
          </w:tcPr>
          <w:p w14:paraId="265CCB01" w14:textId="77777777" w:rsidR="00B4478D" w:rsidRPr="00086386" w:rsidRDefault="00B4478D" w:rsidP="00D4652C">
            <w:pPr>
              <w:pStyle w:val="BodyText"/>
              <w:jc w:val="left"/>
            </w:pPr>
            <w:r>
              <w:t>Learning Action Cell</w:t>
            </w:r>
          </w:p>
        </w:tc>
      </w:tr>
      <w:tr w:rsidR="00822FE3" w:rsidRPr="00565E19" w14:paraId="146E27CE" w14:textId="77777777" w:rsidTr="00D4652C">
        <w:tc>
          <w:tcPr>
            <w:tcW w:w="1696" w:type="dxa"/>
          </w:tcPr>
          <w:p w14:paraId="6E1B7284" w14:textId="77777777" w:rsidR="00822FE3" w:rsidRDefault="00822FE3" w:rsidP="00D4652C">
            <w:pPr>
              <w:pStyle w:val="BodyText"/>
              <w:jc w:val="left"/>
            </w:pPr>
            <w:r>
              <w:t>LET</w:t>
            </w:r>
          </w:p>
        </w:tc>
        <w:tc>
          <w:tcPr>
            <w:tcW w:w="7364" w:type="dxa"/>
          </w:tcPr>
          <w:p w14:paraId="2E0517C8" w14:textId="77777777" w:rsidR="00822FE3" w:rsidRDefault="00822FE3" w:rsidP="00D4652C">
            <w:pPr>
              <w:pStyle w:val="BodyText"/>
              <w:jc w:val="left"/>
            </w:pPr>
            <w:r w:rsidRPr="008E1EE4">
              <w:t>Licensure Examination for Teachers</w:t>
            </w:r>
          </w:p>
        </w:tc>
      </w:tr>
      <w:tr w:rsidR="00B4478D" w:rsidRPr="00565E19" w14:paraId="48E487AC" w14:textId="77777777" w:rsidTr="00D4652C">
        <w:tc>
          <w:tcPr>
            <w:tcW w:w="1696" w:type="dxa"/>
          </w:tcPr>
          <w:p w14:paraId="60F9BCA3" w14:textId="77777777" w:rsidR="00B4478D" w:rsidRDefault="00B4478D" w:rsidP="00D4652C">
            <w:pPr>
              <w:pStyle w:val="BodyText"/>
              <w:jc w:val="left"/>
            </w:pPr>
            <w:r>
              <w:t>LIS</w:t>
            </w:r>
          </w:p>
        </w:tc>
        <w:tc>
          <w:tcPr>
            <w:tcW w:w="7364" w:type="dxa"/>
          </w:tcPr>
          <w:p w14:paraId="67C698E5" w14:textId="77777777" w:rsidR="00B4478D" w:rsidRPr="00086386" w:rsidRDefault="00B4478D" w:rsidP="00D4652C">
            <w:pPr>
              <w:pStyle w:val="BodyText"/>
              <w:jc w:val="left"/>
            </w:pPr>
            <w:r>
              <w:t>Learner Information System</w:t>
            </w:r>
          </w:p>
        </w:tc>
      </w:tr>
      <w:tr w:rsidR="00822FE3" w:rsidRPr="00565E19" w14:paraId="7C5E9DE8" w14:textId="77777777" w:rsidTr="00D4652C">
        <w:tc>
          <w:tcPr>
            <w:tcW w:w="1696" w:type="dxa"/>
          </w:tcPr>
          <w:p w14:paraId="02359C58" w14:textId="77777777" w:rsidR="00822FE3" w:rsidRDefault="00822FE3" w:rsidP="00D4652C">
            <w:pPr>
              <w:pStyle w:val="BodyText"/>
              <w:jc w:val="left"/>
            </w:pPr>
            <w:r>
              <w:t>LRM</w:t>
            </w:r>
            <w:r w:rsidR="00BA41E3">
              <w:t>D</w:t>
            </w:r>
            <w:r>
              <w:t>S</w:t>
            </w:r>
            <w:r w:rsidR="00B4478D">
              <w:t>/P</w:t>
            </w:r>
          </w:p>
        </w:tc>
        <w:tc>
          <w:tcPr>
            <w:tcW w:w="7364" w:type="dxa"/>
          </w:tcPr>
          <w:p w14:paraId="5DBB7AB0" w14:textId="77777777" w:rsidR="00822FE3" w:rsidRPr="008E1EE4" w:rsidRDefault="00BA41E3" w:rsidP="00D4652C">
            <w:pPr>
              <w:pStyle w:val="BodyText"/>
              <w:jc w:val="left"/>
            </w:pPr>
            <w:r w:rsidRPr="00086386">
              <w:t>Learning Resource Management and Development System</w:t>
            </w:r>
            <w:r w:rsidR="00B4478D">
              <w:t>/Portal</w:t>
            </w:r>
          </w:p>
        </w:tc>
      </w:tr>
      <w:tr w:rsidR="00B4478D" w:rsidRPr="00565E19" w14:paraId="06D61BDD" w14:textId="77777777" w:rsidTr="00D4652C">
        <w:tc>
          <w:tcPr>
            <w:tcW w:w="1696" w:type="dxa"/>
          </w:tcPr>
          <w:p w14:paraId="54DCDAAC" w14:textId="77777777" w:rsidR="00B4478D" w:rsidRDefault="00B4478D" w:rsidP="00D4652C">
            <w:pPr>
              <w:pStyle w:val="BodyText"/>
              <w:jc w:val="left"/>
            </w:pPr>
            <w:r>
              <w:t>LRN</w:t>
            </w:r>
          </w:p>
        </w:tc>
        <w:tc>
          <w:tcPr>
            <w:tcW w:w="7364" w:type="dxa"/>
          </w:tcPr>
          <w:p w14:paraId="37BDC908" w14:textId="77777777" w:rsidR="00B4478D" w:rsidRDefault="00B4478D" w:rsidP="00D4652C">
            <w:pPr>
              <w:pStyle w:val="BodyText"/>
              <w:jc w:val="left"/>
            </w:pPr>
            <w:r>
              <w:t>Learner Registration Number</w:t>
            </w:r>
          </w:p>
        </w:tc>
      </w:tr>
      <w:tr w:rsidR="00822FE3" w:rsidRPr="00565E19" w14:paraId="07E417B5" w14:textId="77777777" w:rsidTr="00D4652C">
        <w:tc>
          <w:tcPr>
            <w:tcW w:w="1696" w:type="dxa"/>
          </w:tcPr>
          <w:p w14:paraId="5EF7AC99" w14:textId="77777777" w:rsidR="00822FE3" w:rsidRDefault="00822FE3" w:rsidP="00D4652C">
            <w:pPr>
              <w:pStyle w:val="BodyText"/>
              <w:jc w:val="left"/>
            </w:pPr>
            <w:r>
              <w:t>M&amp;E</w:t>
            </w:r>
          </w:p>
        </w:tc>
        <w:tc>
          <w:tcPr>
            <w:tcW w:w="7364" w:type="dxa"/>
          </w:tcPr>
          <w:p w14:paraId="5EA55614" w14:textId="77777777" w:rsidR="00822FE3" w:rsidRDefault="00822FE3" w:rsidP="00D4652C">
            <w:pPr>
              <w:pStyle w:val="BodyText"/>
              <w:jc w:val="left"/>
            </w:pPr>
            <w:r>
              <w:t>Monitoring and Evaluation</w:t>
            </w:r>
          </w:p>
        </w:tc>
      </w:tr>
      <w:tr w:rsidR="00B4478D" w:rsidRPr="00565E19" w14:paraId="195248C1" w14:textId="77777777" w:rsidTr="00D4652C">
        <w:tc>
          <w:tcPr>
            <w:tcW w:w="1696" w:type="dxa"/>
          </w:tcPr>
          <w:p w14:paraId="546E3772" w14:textId="77777777" w:rsidR="00B4478D" w:rsidRDefault="00B4478D" w:rsidP="00D4652C">
            <w:pPr>
              <w:pStyle w:val="BodyText"/>
              <w:jc w:val="left"/>
            </w:pPr>
            <w:r>
              <w:t>MEA</w:t>
            </w:r>
          </w:p>
        </w:tc>
        <w:tc>
          <w:tcPr>
            <w:tcW w:w="7364" w:type="dxa"/>
          </w:tcPr>
          <w:p w14:paraId="2351EF33" w14:textId="77777777" w:rsidR="00B4478D" w:rsidRDefault="00B4478D" w:rsidP="00D4652C">
            <w:pPr>
              <w:pStyle w:val="BodyText"/>
              <w:jc w:val="left"/>
            </w:pPr>
            <w:r>
              <w:t>Monitoring Evaluation and Adjustment</w:t>
            </w:r>
          </w:p>
        </w:tc>
      </w:tr>
      <w:tr w:rsidR="0012243F" w:rsidRPr="00565E19" w14:paraId="218C3B1F" w14:textId="77777777" w:rsidTr="00D4652C">
        <w:tc>
          <w:tcPr>
            <w:tcW w:w="1696" w:type="dxa"/>
          </w:tcPr>
          <w:p w14:paraId="04BDC3B2" w14:textId="77777777" w:rsidR="0012243F" w:rsidRDefault="0012243F" w:rsidP="00D4652C">
            <w:pPr>
              <w:pStyle w:val="BodyText"/>
              <w:jc w:val="left"/>
            </w:pPr>
            <w:r>
              <w:t>MOOE</w:t>
            </w:r>
          </w:p>
        </w:tc>
        <w:tc>
          <w:tcPr>
            <w:tcW w:w="7364" w:type="dxa"/>
          </w:tcPr>
          <w:p w14:paraId="7F094440" w14:textId="77777777" w:rsidR="0012243F" w:rsidRDefault="00814925" w:rsidP="00D4652C">
            <w:pPr>
              <w:pStyle w:val="BodyText"/>
              <w:jc w:val="left"/>
            </w:pPr>
            <w:r>
              <w:t>Maintenance and Other Operating E</w:t>
            </w:r>
            <w:r w:rsidR="0012243F">
              <w:t>xpenses</w:t>
            </w:r>
          </w:p>
        </w:tc>
      </w:tr>
      <w:tr w:rsidR="0012243F" w:rsidRPr="00565E19" w14:paraId="58C3728D" w14:textId="77777777" w:rsidTr="00D4652C">
        <w:tc>
          <w:tcPr>
            <w:tcW w:w="1696" w:type="dxa"/>
          </w:tcPr>
          <w:p w14:paraId="1BC4CF15" w14:textId="77777777" w:rsidR="0012243F" w:rsidRDefault="0012243F" w:rsidP="00D4652C">
            <w:pPr>
              <w:pStyle w:val="BodyText"/>
              <w:jc w:val="left"/>
            </w:pPr>
            <w:r>
              <w:t>MTB-MLE</w:t>
            </w:r>
          </w:p>
        </w:tc>
        <w:tc>
          <w:tcPr>
            <w:tcW w:w="7364" w:type="dxa"/>
          </w:tcPr>
          <w:p w14:paraId="684922A8" w14:textId="77777777" w:rsidR="0012243F" w:rsidRDefault="0012243F" w:rsidP="00D4652C">
            <w:pPr>
              <w:pStyle w:val="BodyText"/>
              <w:jc w:val="left"/>
            </w:pPr>
            <w:r>
              <w:t>Mother Tongue Based – Multi lingual Education</w:t>
            </w:r>
          </w:p>
        </w:tc>
      </w:tr>
      <w:tr w:rsidR="00822FE3" w:rsidRPr="00565E19" w14:paraId="0BD347D0" w14:textId="77777777" w:rsidTr="00D4652C">
        <w:tc>
          <w:tcPr>
            <w:tcW w:w="1696" w:type="dxa"/>
          </w:tcPr>
          <w:p w14:paraId="5D0E7E29" w14:textId="77777777" w:rsidR="00822FE3" w:rsidRDefault="00822FE3" w:rsidP="00D4652C">
            <w:pPr>
              <w:pStyle w:val="BodyText"/>
              <w:jc w:val="left"/>
            </w:pPr>
            <w:r>
              <w:t>NAT</w:t>
            </w:r>
          </w:p>
        </w:tc>
        <w:tc>
          <w:tcPr>
            <w:tcW w:w="7364" w:type="dxa"/>
          </w:tcPr>
          <w:p w14:paraId="100ADD2A" w14:textId="77777777" w:rsidR="00822FE3" w:rsidRDefault="00822FE3" w:rsidP="00D4652C">
            <w:pPr>
              <w:pStyle w:val="BodyText"/>
              <w:jc w:val="left"/>
            </w:pPr>
            <w:r>
              <w:t xml:space="preserve">National Achievement Test </w:t>
            </w:r>
          </w:p>
        </w:tc>
      </w:tr>
      <w:tr w:rsidR="00822FE3" w:rsidRPr="00565E19" w14:paraId="1498D27A" w14:textId="77777777" w:rsidTr="00D4652C">
        <w:tc>
          <w:tcPr>
            <w:tcW w:w="1696" w:type="dxa"/>
          </w:tcPr>
          <w:p w14:paraId="4376A8D7" w14:textId="77777777" w:rsidR="00822FE3" w:rsidRDefault="00822FE3" w:rsidP="00D4652C">
            <w:pPr>
              <w:pStyle w:val="BodyText"/>
              <w:jc w:val="left"/>
            </w:pPr>
            <w:r>
              <w:t>NCR</w:t>
            </w:r>
          </w:p>
        </w:tc>
        <w:tc>
          <w:tcPr>
            <w:tcW w:w="7364" w:type="dxa"/>
          </w:tcPr>
          <w:p w14:paraId="3A381560" w14:textId="77777777" w:rsidR="00822FE3" w:rsidRDefault="00822FE3" w:rsidP="00D4652C">
            <w:pPr>
              <w:pStyle w:val="BodyText"/>
              <w:jc w:val="left"/>
            </w:pPr>
            <w:r>
              <w:t>National Capital Region</w:t>
            </w:r>
          </w:p>
        </w:tc>
      </w:tr>
      <w:tr w:rsidR="00822FE3" w:rsidRPr="00565E19" w14:paraId="0D7E89C3" w14:textId="77777777" w:rsidTr="00D4652C">
        <w:tc>
          <w:tcPr>
            <w:tcW w:w="1696" w:type="dxa"/>
          </w:tcPr>
          <w:p w14:paraId="45CF5A8D" w14:textId="77777777" w:rsidR="00822FE3" w:rsidRDefault="00822FE3" w:rsidP="00D4652C">
            <w:pPr>
              <w:pStyle w:val="BodyText"/>
              <w:jc w:val="left"/>
            </w:pPr>
            <w:r>
              <w:lastRenderedPageBreak/>
              <w:t>NEAP</w:t>
            </w:r>
          </w:p>
        </w:tc>
        <w:tc>
          <w:tcPr>
            <w:tcW w:w="7364" w:type="dxa"/>
          </w:tcPr>
          <w:p w14:paraId="3ED1B0F5" w14:textId="77777777" w:rsidR="00822FE3" w:rsidRDefault="00822FE3" w:rsidP="00D4652C">
            <w:pPr>
              <w:pStyle w:val="BodyText"/>
              <w:jc w:val="left"/>
            </w:pPr>
            <w:r>
              <w:t>National Educators Academy of the Philippines</w:t>
            </w:r>
          </w:p>
        </w:tc>
      </w:tr>
      <w:tr w:rsidR="00822FE3" w:rsidRPr="00565E19" w14:paraId="48CFC7F3" w14:textId="77777777" w:rsidTr="00D4652C">
        <w:tc>
          <w:tcPr>
            <w:tcW w:w="1696" w:type="dxa"/>
          </w:tcPr>
          <w:p w14:paraId="4A77C0C0" w14:textId="77777777" w:rsidR="00822FE3" w:rsidRDefault="00822FE3" w:rsidP="00D4652C">
            <w:pPr>
              <w:pStyle w:val="BodyText"/>
              <w:jc w:val="left"/>
            </w:pPr>
            <w:r>
              <w:t>NEDA</w:t>
            </w:r>
          </w:p>
        </w:tc>
        <w:tc>
          <w:tcPr>
            <w:tcW w:w="7364" w:type="dxa"/>
          </w:tcPr>
          <w:p w14:paraId="6F2A6774" w14:textId="77777777" w:rsidR="00822FE3" w:rsidRDefault="00822FE3" w:rsidP="00D4652C">
            <w:pPr>
              <w:pStyle w:val="BodyText"/>
              <w:jc w:val="left"/>
            </w:pPr>
            <w:r>
              <w:t>National Economic and Development Authority</w:t>
            </w:r>
          </w:p>
        </w:tc>
      </w:tr>
      <w:tr w:rsidR="0012243F" w:rsidRPr="00565E19" w14:paraId="7B00D99B" w14:textId="77777777" w:rsidTr="00D4652C">
        <w:tc>
          <w:tcPr>
            <w:tcW w:w="1696" w:type="dxa"/>
          </w:tcPr>
          <w:p w14:paraId="66368406" w14:textId="77777777" w:rsidR="0012243F" w:rsidRDefault="0012243F" w:rsidP="00D4652C">
            <w:pPr>
              <w:pStyle w:val="BodyText"/>
              <w:jc w:val="left"/>
            </w:pPr>
            <w:r>
              <w:t>NGO</w:t>
            </w:r>
          </w:p>
        </w:tc>
        <w:tc>
          <w:tcPr>
            <w:tcW w:w="7364" w:type="dxa"/>
          </w:tcPr>
          <w:p w14:paraId="5473D6B6" w14:textId="77777777" w:rsidR="0012243F" w:rsidRDefault="0012243F" w:rsidP="00D4652C">
            <w:pPr>
              <w:pStyle w:val="BodyText"/>
              <w:jc w:val="left"/>
            </w:pPr>
            <w:r>
              <w:t>Non-Government Organisation</w:t>
            </w:r>
          </w:p>
        </w:tc>
      </w:tr>
      <w:tr w:rsidR="00822FE3" w:rsidRPr="00565E19" w14:paraId="183DCDA1" w14:textId="77777777" w:rsidTr="00D4652C">
        <w:tc>
          <w:tcPr>
            <w:tcW w:w="1696" w:type="dxa"/>
          </w:tcPr>
          <w:p w14:paraId="6AA9192D" w14:textId="77777777" w:rsidR="00822FE3" w:rsidRDefault="00822FE3" w:rsidP="00D4652C">
            <w:pPr>
              <w:pStyle w:val="BodyText"/>
              <w:jc w:val="left"/>
            </w:pPr>
            <w:r>
              <w:t>ODE</w:t>
            </w:r>
          </w:p>
        </w:tc>
        <w:tc>
          <w:tcPr>
            <w:tcW w:w="7364" w:type="dxa"/>
          </w:tcPr>
          <w:p w14:paraId="7437B593" w14:textId="77777777" w:rsidR="00822FE3" w:rsidRDefault="00822FE3" w:rsidP="00D4652C">
            <w:pPr>
              <w:pStyle w:val="BodyText"/>
              <w:jc w:val="left"/>
            </w:pPr>
            <w:r>
              <w:t xml:space="preserve">Office </w:t>
            </w:r>
            <w:r w:rsidR="008851D7">
              <w:t xml:space="preserve">of </w:t>
            </w:r>
            <w:r>
              <w:t>Development Effectiveness</w:t>
            </w:r>
          </w:p>
        </w:tc>
      </w:tr>
      <w:tr w:rsidR="0012243F" w:rsidRPr="00565E19" w14:paraId="69620FFE" w14:textId="77777777" w:rsidTr="00D4652C">
        <w:tc>
          <w:tcPr>
            <w:tcW w:w="1696" w:type="dxa"/>
          </w:tcPr>
          <w:p w14:paraId="16064B78" w14:textId="77777777" w:rsidR="0012243F" w:rsidRDefault="0012243F" w:rsidP="00D4652C">
            <w:pPr>
              <w:pStyle w:val="BodyText"/>
              <w:jc w:val="left"/>
            </w:pPr>
            <w:r>
              <w:t>OECD-DAC</w:t>
            </w:r>
          </w:p>
        </w:tc>
        <w:tc>
          <w:tcPr>
            <w:tcW w:w="7364" w:type="dxa"/>
          </w:tcPr>
          <w:p w14:paraId="0A89F3FE" w14:textId="15B6E8FD" w:rsidR="0012243F" w:rsidRPr="004E3B5E" w:rsidRDefault="0012243F" w:rsidP="00D4652C">
            <w:pPr>
              <w:pStyle w:val="BodyText"/>
              <w:jc w:val="left"/>
            </w:pPr>
            <w:r w:rsidRPr="0012243F">
              <w:t xml:space="preserve">Organisation for Economic Co-operation and </w:t>
            </w:r>
            <w:r>
              <w:t xml:space="preserve">Development </w:t>
            </w:r>
            <w:r w:rsidR="002A209E">
              <w:t>–</w:t>
            </w:r>
            <w:r>
              <w:t xml:space="preserve"> </w:t>
            </w:r>
            <w:r w:rsidRPr="0012243F">
              <w:t>Development Assistance Committee</w:t>
            </w:r>
          </w:p>
        </w:tc>
      </w:tr>
      <w:tr w:rsidR="00822FE3" w:rsidRPr="00565E19" w14:paraId="409B5F9E" w14:textId="77777777" w:rsidTr="00D4652C">
        <w:tc>
          <w:tcPr>
            <w:tcW w:w="1696" w:type="dxa"/>
          </w:tcPr>
          <w:p w14:paraId="720C705E" w14:textId="77777777" w:rsidR="00822FE3" w:rsidRDefault="00822FE3" w:rsidP="00D4652C">
            <w:pPr>
              <w:pStyle w:val="BodyText"/>
              <w:jc w:val="left"/>
            </w:pPr>
            <w:r>
              <w:t>PBEd</w:t>
            </w:r>
          </w:p>
        </w:tc>
        <w:tc>
          <w:tcPr>
            <w:tcW w:w="7364" w:type="dxa"/>
          </w:tcPr>
          <w:p w14:paraId="623FB1F8" w14:textId="77777777" w:rsidR="00822FE3" w:rsidRDefault="00822FE3" w:rsidP="00D4652C">
            <w:pPr>
              <w:pStyle w:val="BodyText"/>
              <w:jc w:val="left"/>
            </w:pPr>
            <w:r w:rsidRPr="004E3B5E">
              <w:t>Philippine Business for Education</w:t>
            </w:r>
          </w:p>
        </w:tc>
      </w:tr>
      <w:tr w:rsidR="00822FE3" w:rsidRPr="00565E19" w14:paraId="5FDAF002" w14:textId="77777777" w:rsidTr="00D4652C">
        <w:tc>
          <w:tcPr>
            <w:tcW w:w="1696" w:type="dxa"/>
          </w:tcPr>
          <w:p w14:paraId="23B01926" w14:textId="77777777" w:rsidR="00822FE3" w:rsidRDefault="00822FE3" w:rsidP="00D4652C">
            <w:pPr>
              <w:pStyle w:val="BodyText"/>
              <w:jc w:val="left"/>
            </w:pPr>
            <w:r>
              <w:t>PBSP</w:t>
            </w:r>
          </w:p>
        </w:tc>
        <w:tc>
          <w:tcPr>
            <w:tcW w:w="7364" w:type="dxa"/>
          </w:tcPr>
          <w:p w14:paraId="35C19E19" w14:textId="77777777" w:rsidR="00822FE3" w:rsidRDefault="00822FE3" w:rsidP="00D4652C">
            <w:pPr>
              <w:pStyle w:val="BodyText"/>
              <w:jc w:val="left"/>
            </w:pPr>
            <w:r w:rsidRPr="004E3B5E">
              <w:t>Philippine Business for Social Progress</w:t>
            </w:r>
          </w:p>
        </w:tc>
      </w:tr>
      <w:tr w:rsidR="00822FE3" w:rsidRPr="00565E19" w14:paraId="68CE3E02" w14:textId="77777777" w:rsidTr="00D4652C">
        <w:tc>
          <w:tcPr>
            <w:tcW w:w="1696" w:type="dxa"/>
          </w:tcPr>
          <w:p w14:paraId="6D366F24" w14:textId="77777777" w:rsidR="00822FE3" w:rsidRDefault="00822FE3" w:rsidP="00D4652C">
            <w:pPr>
              <w:pStyle w:val="BodyText"/>
              <w:jc w:val="left"/>
            </w:pPr>
            <w:r>
              <w:t>PDD</w:t>
            </w:r>
          </w:p>
        </w:tc>
        <w:tc>
          <w:tcPr>
            <w:tcW w:w="7364" w:type="dxa"/>
          </w:tcPr>
          <w:p w14:paraId="5C529FED" w14:textId="77777777" w:rsidR="00822FE3" w:rsidRPr="004E3B5E" w:rsidRDefault="00822FE3" w:rsidP="00D4652C">
            <w:pPr>
              <w:pStyle w:val="BodyText"/>
              <w:jc w:val="left"/>
            </w:pPr>
            <w:r>
              <w:t>Program Design Document</w:t>
            </w:r>
          </w:p>
        </w:tc>
      </w:tr>
      <w:tr w:rsidR="0012243F" w:rsidRPr="00565E19" w14:paraId="5168EEF6" w14:textId="77777777" w:rsidTr="00D4652C">
        <w:tc>
          <w:tcPr>
            <w:tcW w:w="1696" w:type="dxa"/>
          </w:tcPr>
          <w:p w14:paraId="4B2DB6AE" w14:textId="77777777" w:rsidR="0012243F" w:rsidRDefault="0012243F" w:rsidP="00D4652C">
            <w:pPr>
              <w:pStyle w:val="BodyText"/>
              <w:jc w:val="left"/>
            </w:pPr>
            <w:r>
              <w:t>PISA</w:t>
            </w:r>
          </w:p>
        </w:tc>
        <w:tc>
          <w:tcPr>
            <w:tcW w:w="7364" w:type="dxa"/>
          </w:tcPr>
          <w:p w14:paraId="33C616E4" w14:textId="77777777" w:rsidR="0012243F" w:rsidRDefault="0012243F" w:rsidP="00D4652C">
            <w:pPr>
              <w:pStyle w:val="BodyText"/>
              <w:jc w:val="left"/>
            </w:pPr>
            <w:r>
              <w:t>Program for International Student Assessment</w:t>
            </w:r>
          </w:p>
        </w:tc>
      </w:tr>
      <w:tr w:rsidR="00B4478D" w:rsidRPr="00565E19" w14:paraId="4ADA7B9D" w14:textId="77777777" w:rsidTr="00D4652C">
        <w:tc>
          <w:tcPr>
            <w:tcW w:w="1696" w:type="dxa"/>
          </w:tcPr>
          <w:p w14:paraId="41A42DCE" w14:textId="77777777" w:rsidR="00B4478D" w:rsidRDefault="00B4478D" w:rsidP="00D4652C">
            <w:pPr>
              <w:pStyle w:val="BodyText"/>
              <w:jc w:val="left"/>
            </w:pPr>
            <w:r>
              <w:t>PMIS</w:t>
            </w:r>
          </w:p>
        </w:tc>
        <w:tc>
          <w:tcPr>
            <w:tcW w:w="7364" w:type="dxa"/>
          </w:tcPr>
          <w:p w14:paraId="527E1AE4" w14:textId="77777777" w:rsidR="00B4478D" w:rsidRDefault="00B4478D" w:rsidP="00D4652C">
            <w:pPr>
              <w:pStyle w:val="BodyText"/>
              <w:jc w:val="left"/>
            </w:pPr>
            <w:r>
              <w:t>Project Management Information System</w:t>
            </w:r>
          </w:p>
        </w:tc>
      </w:tr>
      <w:tr w:rsidR="009C190D" w:rsidRPr="00565E19" w14:paraId="25C4D253" w14:textId="77777777" w:rsidTr="00D4652C">
        <w:tc>
          <w:tcPr>
            <w:tcW w:w="1696" w:type="dxa"/>
          </w:tcPr>
          <w:p w14:paraId="3AC50742" w14:textId="77777777" w:rsidR="009C190D" w:rsidRDefault="009C190D" w:rsidP="00D4652C">
            <w:pPr>
              <w:pStyle w:val="BodyText"/>
              <w:jc w:val="left"/>
            </w:pPr>
            <w:r>
              <w:t>PMC</w:t>
            </w:r>
          </w:p>
        </w:tc>
        <w:tc>
          <w:tcPr>
            <w:tcW w:w="7364" w:type="dxa"/>
          </w:tcPr>
          <w:p w14:paraId="33B444EC" w14:textId="2514EBAF" w:rsidR="009C190D" w:rsidRDefault="003F5A60" w:rsidP="00D4652C">
            <w:pPr>
              <w:pStyle w:val="BodyText"/>
              <w:jc w:val="left"/>
            </w:pPr>
            <w:r>
              <w:t>Project Management Committee</w:t>
            </w:r>
          </w:p>
        </w:tc>
      </w:tr>
      <w:tr w:rsidR="0012243F" w:rsidRPr="00565E19" w14:paraId="21C41924" w14:textId="77777777" w:rsidTr="00D4652C">
        <w:tc>
          <w:tcPr>
            <w:tcW w:w="1696" w:type="dxa"/>
          </w:tcPr>
          <w:p w14:paraId="0AC583A9" w14:textId="77777777" w:rsidR="0012243F" w:rsidRDefault="0012243F" w:rsidP="00D4652C">
            <w:pPr>
              <w:pStyle w:val="BodyText"/>
              <w:jc w:val="left"/>
            </w:pPr>
            <w:r>
              <w:t>PMS</w:t>
            </w:r>
          </w:p>
        </w:tc>
        <w:tc>
          <w:tcPr>
            <w:tcW w:w="7364" w:type="dxa"/>
          </w:tcPr>
          <w:p w14:paraId="5658A523" w14:textId="77777777" w:rsidR="0012243F" w:rsidRDefault="0012243F" w:rsidP="00D4652C">
            <w:pPr>
              <w:pStyle w:val="BodyText"/>
              <w:jc w:val="left"/>
            </w:pPr>
            <w:r>
              <w:t>Project Management Services</w:t>
            </w:r>
          </w:p>
        </w:tc>
      </w:tr>
      <w:tr w:rsidR="00B4478D" w:rsidRPr="00565E19" w14:paraId="5C83859F" w14:textId="77777777" w:rsidTr="00D4652C">
        <w:tc>
          <w:tcPr>
            <w:tcW w:w="1696" w:type="dxa"/>
          </w:tcPr>
          <w:p w14:paraId="7B05435B" w14:textId="77777777" w:rsidR="00B4478D" w:rsidRDefault="00B4478D" w:rsidP="00D4652C">
            <w:pPr>
              <w:pStyle w:val="BodyText"/>
              <w:jc w:val="left"/>
            </w:pPr>
            <w:r>
              <w:t>PPST</w:t>
            </w:r>
          </w:p>
        </w:tc>
        <w:tc>
          <w:tcPr>
            <w:tcW w:w="7364" w:type="dxa"/>
          </w:tcPr>
          <w:p w14:paraId="13F5ECA1" w14:textId="77777777" w:rsidR="00B4478D" w:rsidRDefault="00B4478D" w:rsidP="00D4652C">
            <w:pPr>
              <w:pStyle w:val="BodyText"/>
              <w:jc w:val="left"/>
            </w:pPr>
            <w:r>
              <w:t>Philippine Professional Standards for Teachers</w:t>
            </w:r>
          </w:p>
        </w:tc>
      </w:tr>
      <w:tr w:rsidR="00946381" w:rsidRPr="00565E19" w14:paraId="62A9C771" w14:textId="77777777" w:rsidTr="00D4652C">
        <w:tc>
          <w:tcPr>
            <w:tcW w:w="1696" w:type="dxa"/>
          </w:tcPr>
          <w:p w14:paraId="3CAA1A40" w14:textId="77777777" w:rsidR="00946381" w:rsidRDefault="00946381" w:rsidP="00D4652C">
            <w:pPr>
              <w:pStyle w:val="BodyText"/>
              <w:jc w:val="left"/>
            </w:pPr>
            <w:r>
              <w:t>PROBE</w:t>
            </w:r>
          </w:p>
        </w:tc>
        <w:tc>
          <w:tcPr>
            <w:tcW w:w="7364" w:type="dxa"/>
          </w:tcPr>
          <w:p w14:paraId="64BDDBE5" w14:textId="77777777" w:rsidR="00946381" w:rsidRDefault="00946381" w:rsidP="00D4652C">
            <w:pPr>
              <w:pStyle w:val="BodyText"/>
              <w:jc w:val="left"/>
            </w:pPr>
            <w:r>
              <w:t>Philippine Australian Project for Basic Education</w:t>
            </w:r>
          </w:p>
        </w:tc>
      </w:tr>
      <w:tr w:rsidR="005562E6" w:rsidRPr="00565E19" w14:paraId="5FC8320D" w14:textId="77777777" w:rsidTr="00D4652C">
        <w:tc>
          <w:tcPr>
            <w:tcW w:w="1696" w:type="dxa"/>
          </w:tcPr>
          <w:p w14:paraId="26551F6E" w14:textId="77777777" w:rsidR="005562E6" w:rsidRDefault="005562E6" w:rsidP="00D4652C">
            <w:pPr>
              <w:pStyle w:val="BodyText"/>
              <w:jc w:val="left"/>
            </w:pPr>
            <w:r>
              <w:t>PSC</w:t>
            </w:r>
          </w:p>
        </w:tc>
        <w:tc>
          <w:tcPr>
            <w:tcW w:w="7364" w:type="dxa"/>
          </w:tcPr>
          <w:p w14:paraId="2AA38F96" w14:textId="2EA24DC6" w:rsidR="005562E6" w:rsidRDefault="005562E6" w:rsidP="00D4652C">
            <w:pPr>
              <w:pStyle w:val="BodyText"/>
              <w:jc w:val="left"/>
            </w:pPr>
            <w:r>
              <w:t>Project Steering Committe</w:t>
            </w:r>
            <w:r w:rsidR="003F5A60">
              <w:t>e</w:t>
            </w:r>
          </w:p>
        </w:tc>
      </w:tr>
      <w:tr w:rsidR="0012243F" w:rsidRPr="00565E19" w14:paraId="4B370EAD" w14:textId="77777777" w:rsidTr="00D4652C">
        <w:tc>
          <w:tcPr>
            <w:tcW w:w="1696" w:type="dxa"/>
          </w:tcPr>
          <w:p w14:paraId="1E34FE48" w14:textId="77777777" w:rsidR="0012243F" w:rsidRDefault="0012243F" w:rsidP="00D4652C">
            <w:pPr>
              <w:pStyle w:val="BodyText"/>
              <w:jc w:val="left"/>
            </w:pPr>
            <w:r>
              <w:t>PSCO</w:t>
            </w:r>
          </w:p>
        </w:tc>
        <w:tc>
          <w:tcPr>
            <w:tcW w:w="7364" w:type="dxa"/>
          </w:tcPr>
          <w:p w14:paraId="720BD6A9" w14:textId="77777777" w:rsidR="0012243F" w:rsidRDefault="0012243F" w:rsidP="00D4652C">
            <w:pPr>
              <w:pStyle w:val="BodyText"/>
              <w:jc w:val="left"/>
            </w:pPr>
            <w:r>
              <w:t>Project Services Coordination Office</w:t>
            </w:r>
          </w:p>
        </w:tc>
      </w:tr>
      <w:tr w:rsidR="00B4478D" w:rsidRPr="00565E19" w14:paraId="007AE3AF" w14:textId="77777777" w:rsidTr="00D4652C">
        <w:tc>
          <w:tcPr>
            <w:tcW w:w="1696" w:type="dxa"/>
          </w:tcPr>
          <w:p w14:paraId="1A3AD14D" w14:textId="77777777" w:rsidR="00B4478D" w:rsidRDefault="00B4478D" w:rsidP="00D4652C">
            <w:pPr>
              <w:pStyle w:val="BodyText"/>
              <w:jc w:val="left"/>
            </w:pPr>
            <w:r>
              <w:t>PTDNS</w:t>
            </w:r>
          </w:p>
        </w:tc>
        <w:tc>
          <w:tcPr>
            <w:tcW w:w="7364" w:type="dxa"/>
          </w:tcPr>
          <w:p w14:paraId="5D7C3144" w14:textId="013E2AF5" w:rsidR="00B4478D" w:rsidRDefault="00B4478D" w:rsidP="00D4652C">
            <w:pPr>
              <w:pStyle w:val="BodyText"/>
              <w:jc w:val="left"/>
            </w:pPr>
            <w:r>
              <w:t>Pre</w:t>
            </w:r>
            <w:r w:rsidR="00174158">
              <w:t>-service</w:t>
            </w:r>
            <w:r w:rsidR="00D7633D">
              <w:t xml:space="preserve"> </w:t>
            </w:r>
            <w:r>
              <w:t>Teacher Development Needs Study</w:t>
            </w:r>
          </w:p>
        </w:tc>
      </w:tr>
      <w:tr w:rsidR="0012243F" w:rsidRPr="00565E19" w14:paraId="12D3D5AA" w14:textId="77777777" w:rsidTr="00D4652C">
        <w:tc>
          <w:tcPr>
            <w:tcW w:w="1696" w:type="dxa"/>
          </w:tcPr>
          <w:p w14:paraId="057D6C39" w14:textId="77777777" w:rsidR="0012243F" w:rsidRDefault="0012243F" w:rsidP="00D4652C">
            <w:pPr>
              <w:pStyle w:val="BodyText"/>
              <w:jc w:val="left"/>
            </w:pPr>
            <w:r>
              <w:t>PNU</w:t>
            </w:r>
          </w:p>
        </w:tc>
        <w:tc>
          <w:tcPr>
            <w:tcW w:w="7364" w:type="dxa"/>
          </w:tcPr>
          <w:p w14:paraId="37AD6A4D" w14:textId="77777777" w:rsidR="0012243F" w:rsidRDefault="0012243F" w:rsidP="00D4652C">
            <w:pPr>
              <w:pStyle w:val="BodyText"/>
              <w:jc w:val="left"/>
            </w:pPr>
            <w:r>
              <w:t>Philippine Normal University</w:t>
            </w:r>
          </w:p>
        </w:tc>
      </w:tr>
      <w:tr w:rsidR="00822FE3" w:rsidRPr="00565E19" w14:paraId="1DCEF10C" w14:textId="77777777" w:rsidTr="00D4652C">
        <w:tc>
          <w:tcPr>
            <w:tcW w:w="1696" w:type="dxa"/>
          </w:tcPr>
          <w:p w14:paraId="63B88C22" w14:textId="77777777" w:rsidR="00822FE3" w:rsidRDefault="00086386" w:rsidP="00D4652C">
            <w:pPr>
              <w:pStyle w:val="BodyText"/>
              <w:jc w:val="left"/>
            </w:pPr>
            <w:r>
              <w:t xml:space="preserve">MIPE: </w:t>
            </w:r>
            <w:r w:rsidR="00822FE3">
              <w:t>PRIME</w:t>
            </w:r>
          </w:p>
        </w:tc>
        <w:tc>
          <w:tcPr>
            <w:tcW w:w="7364" w:type="dxa"/>
          </w:tcPr>
          <w:p w14:paraId="39E4E917" w14:textId="77777777" w:rsidR="007F329F" w:rsidRDefault="00086386" w:rsidP="00D4652C">
            <w:pPr>
              <w:pStyle w:val="BodyText"/>
              <w:jc w:val="left"/>
            </w:pPr>
            <w:r>
              <w:t xml:space="preserve">Muslim and Indigenous People’s Education: </w:t>
            </w:r>
            <w:r w:rsidR="007F329F" w:rsidRPr="00086386">
              <w:t>Philippine Response to</w:t>
            </w:r>
            <w:r w:rsidR="006C6881">
              <w:t xml:space="preserve"> </w:t>
            </w:r>
            <w:r w:rsidR="007F329F" w:rsidRPr="00086386">
              <w:t>Indigenous Peoples’ and Muslim Education</w:t>
            </w:r>
          </w:p>
        </w:tc>
      </w:tr>
      <w:tr w:rsidR="00822FE3" w:rsidRPr="00565E19" w14:paraId="3544612C" w14:textId="77777777" w:rsidTr="00D4652C">
        <w:tc>
          <w:tcPr>
            <w:tcW w:w="1696" w:type="dxa"/>
          </w:tcPr>
          <w:p w14:paraId="27021D19" w14:textId="77777777" w:rsidR="00822FE3" w:rsidRDefault="00822FE3" w:rsidP="00D4652C">
            <w:pPr>
              <w:pStyle w:val="BodyText"/>
              <w:jc w:val="left"/>
            </w:pPr>
            <w:r>
              <w:t>RatPlan</w:t>
            </w:r>
          </w:p>
        </w:tc>
        <w:tc>
          <w:tcPr>
            <w:tcW w:w="7364" w:type="dxa"/>
          </w:tcPr>
          <w:p w14:paraId="1723035A" w14:textId="727646A3" w:rsidR="00822FE3" w:rsidRDefault="00822FE3" w:rsidP="00D4652C">
            <w:pPr>
              <w:pStyle w:val="BodyText"/>
              <w:jc w:val="left"/>
            </w:pPr>
            <w:r>
              <w:t>Rationali</w:t>
            </w:r>
            <w:r w:rsidR="00174158">
              <w:t>z</w:t>
            </w:r>
            <w:r>
              <w:t>ation Plan</w:t>
            </w:r>
          </w:p>
        </w:tc>
      </w:tr>
      <w:tr w:rsidR="00822FE3" w:rsidRPr="00565E19" w14:paraId="69D1B5D1" w14:textId="77777777" w:rsidTr="00D4652C">
        <w:tc>
          <w:tcPr>
            <w:tcW w:w="1696" w:type="dxa"/>
          </w:tcPr>
          <w:p w14:paraId="1B50A7C8" w14:textId="77777777" w:rsidR="00822FE3" w:rsidRDefault="00822FE3" w:rsidP="00D4652C">
            <w:pPr>
              <w:pStyle w:val="BodyText"/>
              <w:jc w:val="left"/>
            </w:pPr>
            <w:r>
              <w:t>RCTQ</w:t>
            </w:r>
          </w:p>
        </w:tc>
        <w:tc>
          <w:tcPr>
            <w:tcW w:w="7364" w:type="dxa"/>
          </w:tcPr>
          <w:p w14:paraId="0041727C" w14:textId="6F09F9A7" w:rsidR="00822FE3" w:rsidRDefault="009E50F5" w:rsidP="009E50F5">
            <w:pPr>
              <w:pStyle w:val="BodyText"/>
              <w:jc w:val="left"/>
            </w:pPr>
            <w:r>
              <w:t xml:space="preserve">Philippine National </w:t>
            </w:r>
            <w:r w:rsidR="00822FE3" w:rsidRPr="004E3B5E">
              <w:t>Research Cent</w:t>
            </w:r>
            <w:r>
              <w:t>er</w:t>
            </w:r>
            <w:r w:rsidR="00822FE3" w:rsidRPr="004E3B5E">
              <w:t xml:space="preserve"> </w:t>
            </w:r>
            <w:r>
              <w:t>for</w:t>
            </w:r>
            <w:r w:rsidRPr="004E3B5E">
              <w:t xml:space="preserve"> </w:t>
            </w:r>
            <w:r w:rsidR="00822FE3" w:rsidRPr="004E3B5E">
              <w:t>Teacher Quality</w:t>
            </w:r>
          </w:p>
        </w:tc>
      </w:tr>
      <w:tr w:rsidR="00B4478D" w:rsidRPr="00565E19" w14:paraId="3A76184F" w14:textId="77777777" w:rsidTr="00D4652C">
        <w:tc>
          <w:tcPr>
            <w:tcW w:w="1696" w:type="dxa"/>
          </w:tcPr>
          <w:p w14:paraId="2D390AAA" w14:textId="77777777" w:rsidR="00B4478D" w:rsidRDefault="00B4478D" w:rsidP="00D4652C">
            <w:pPr>
              <w:pStyle w:val="BodyText"/>
              <w:jc w:val="left"/>
            </w:pPr>
            <w:r>
              <w:t>RPMS</w:t>
            </w:r>
          </w:p>
        </w:tc>
        <w:tc>
          <w:tcPr>
            <w:tcW w:w="7364" w:type="dxa"/>
          </w:tcPr>
          <w:p w14:paraId="005AE7AA" w14:textId="77777777" w:rsidR="00B4478D" w:rsidRDefault="00B4478D" w:rsidP="00D4652C">
            <w:pPr>
              <w:pStyle w:val="BodyText"/>
              <w:jc w:val="left"/>
            </w:pPr>
            <w:r>
              <w:t>Results-based Performance Management System</w:t>
            </w:r>
          </w:p>
        </w:tc>
      </w:tr>
      <w:tr w:rsidR="00C461E7" w:rsidRPr="00565E19" w14:paraId="1499D274" w14:textId="77777777" w:rsidTr="00D4652C">
        <w:tc>
          <w:tcPr>
            <w:tcW w:w="1696" w:type="dxa"/>
          </w:tcPr>
          <w:p w14:paraId="0F95F1B3" w14:textId="57677D6A" w:rsidR="00C461E7" w:rsidRDefault="00C461E7" w:rsidP="00D4652C">
            <w:pPr>
              <w:pStyle w:val="BodyText"/>
              <w:jc w:val="left"/>
            </w:pPr>
            <w:r>
              <w:t>SAT</w:t>
            </w:r>
          </w:p>
        </w:tc>
        <w:tc>
          <w:tcPr>
            <w:tcW w:w="7364" w:type="dxa"/>
          </w:tcPr>
          <w:p w14:paraId="066610A9" w14:textId="6C455C70" w:rsidR="00C461E7" w:rsidRDefault="00C461E7" w:rsidP="00D4652C">
            <w:pPr>
              <w:pStyle w:val="BodyText"/>
              <w:jc w:val="left"/>
            </w:pPr>
            <w:r>
              <w:t>Self Assessment Tool</w:t>
            </w:r>
          </w:p>
        </w:tc>
      </w:tr>
      <w:tr w:rsidR="00B4478D" w:rsidRPr="00565E19" w14:paraId="0C52CC26" w14:textId="77777777" w:rsidTr="00D4652C">
        <w:tc>
          <w:tcPr>
            <w:tcW w:w="1696" w:type="dxa"/>
          </w:tcPr>
          <w:p w14:paraId="5F8F6757" w14:textId="77777777" w:rsidR="00B4478D" w:rsidRDefault="00B4478D" w:rsidP="00D4652C">
            <w:pPr>
              <w:pStyle w:val="BodyText"/>
              <w:jc w:val="left"/>
            </w:pPr>
            <w:r>
              <w:t>SBIS</w:t>
            </w:r>
          </w:p>
        </w:tc>
        <w:tc>
          <w:tcPr>
            <w:tcW w:w="7364" w:type="dxa"/>
          </w:tcPr>
          <w:p w14:paraId="1B7C5843" w14:textId="77777777" w:rsidR="00B4478D" w:rsidRDefault="00B4478D" w:rsidP="00D4652C">
            <w:pPr>
              <w:pStyle w:val="BodyText"/>
              <w:jc w:val="left"/>
            </w:pPr>
            <w:r>
              <w:t>School Building Information System</w:t>
            </w:r>
          </w:p>
        </w:tc>
      </w:tr>
      <w:tr w:rsidR="00801ECD" w:rsidRPr="00565E19" w14:paraId="2FEE6D1C" w14:textId="77777777" w:rsidTr="00D4652C">
        <w:tc>
          <w:tcPr>
            <w:tcW w:w="1696" w:type="dxa"/>
          </w:tcPr>
          <w:p w14:paraId="5F6E7E0F" w14:textId="77777777" w:rsidR="00801ECD" w:rsidRDefault="00801ECD" w:rsidP="00D4652C">
            <w:pPr>
              <w:pStyle w:val="BodyText"/>
              <w:jc w:val="left"/>
            </w:pPr>
            <w:r>
              <w:t>SBM</w:t>
            </w:r>
          </w:p>
        </w:tc>
        <w:tc>
          <w:tcPr>
            <w:tcW w:w="7364" w:type="dxa"/>
          </w:tcPr>
          <w:p w14:paraId="2CE6DE64" w14:textId="77777777" w:rsidR="00801ECD" w:rsidRDefault="00801ECD" w:rsidP="00D4652C">
            <w:pPr>
              <w:pStyle w:val="BodyText"/>
              <w:jc w:val="left"/>
            </w:pPr>
            <w:r>
              <w:t>School-Based Management</w:t>
            </w:r>
          </w:p>
        </w:tc>
      </w:tr>
      <w:tr w:rsidR="0012243F" w:rsidRPr="00565E19" w14:paraId="5B5D47AF" w14:textId="77777777" w:rsidTr="00D4652C">
        <w:tc>
          <w:tcPr>
            <w:tcW w:w="1696" w:type="dxa"/>
          </w:tcPr>
          <w:p w14:paraId="68DC8949" w14:textId="77777777" w:rsidR="0012243F" w:rsidRDefault="0012243F" w:rsidP="00D4652C">
            <w:pPr>
              <w:pStyle w:val="BodyText"/>
              <w:jc w:val="left"/>
            </w:pPr>
            <w:r>
              <w:t>SEA-PLM</w:t>
            </w:r>
          </w:p>
        </w:tc>
        <w:tc>
          <w:tcPr>
            <w:tcW w:w="7364" w:type="dxa"/>
          </w:tcPr>
          <w:p w14:paraId="6F8BA59C" w14:textId="77777777" w:rsidR="0012243F" w:rsidRDefault="0012243F" w:rsidP="00D4652C">
            <w:pPr>
              <w:pStyle w:val="BodyText"/>
              <w:jc w:val="left"/>
            </w:pPr>
            <w:r>
              <w:t>South East Asia Primary Learning Metrics</w:t>
            </w:r>
          </w:p>
        </w:tc>
      </w:tr>
      <w:tr w:rsidR="00946381" w:rsidRPr="00565E19" w14:paraId="3052A34A" w14:textId="77777777" w:rsidTr="00D4652C">
        <w:tc>
          <w:tcPr>
            <w:tcW w:w="1696" w:type="dxa"/>
          </w:tcPr>
          <w:p w14:paraId="2493E1B6" w14:textId="77777777" w:rsidR="00946381" w:rsidRDefault="00946381" w:rsidP="00D4652C">
            <w:pPr>
              <w:pStyle w:val="BodyText"/>
              <w:jc w:val="left"/>
            </w:pPr>
            <w:r>
              <w:lastRenderedPageBreak/>
              <w:t>SEDIP</w:t>
            </w:r>
          </w:p>
        </w:tc>
        <w:tc>
          <w:tcPr>
            <w:tcW w:w="7364" w:type="dxa"/>
          </w:tcPr>
          <w:p w14:paraId="5846D47D" w14:textId="77777777" w:rsidR="00946381" w:rsidRDefault="00946381" w:rsidP="00D4652C">
            <w:pPr>
              <w:pStyle w:val="BodyText"/>
              <w:jc w:val="left"/>
            </w:pPr>
            <w:r>
              <w:t>Secondary Education Development Improvement Project</w:t>
            </w:r>
          </w:p>
        </w:tc>
      </w:tr>
      <w:tr w:rsidR="00822FE3" w:rsidRPr="00565E19" w14:paraId="59363518" w14:textId="77777777" w:rsidTr="00D4652C">
        <w:tc>
          <w:tcPr>
            <w:tcW w:w="1696" w:type="dxa"/>
          </w:tcPr>
          <w:p w14:paraId="6D4F2C97" w14:textId="77777777" w:rsidR="00822FE3" w:rsidRDefault="00822FE3" w:rsidP="00D4652C">
            <w:pPr>
              <w:pStyle w:val="BodyText"/>
              <w:jc w:val="left"/>
            </w:pPr>
            <w:r>
              <w:t>SHS</w:t>
            </w:r>
          </w:p>
        </w:tc>
        <w:tc>
          <w:tcPr>
            <w:tcW w:w="7364" w:type="dxa"/>
          </w:tcPr>
          <w:p w14:paraId="116E8D7A" w14:textId="77777777" w:rsidR="00822FE3" w:rsidRPr="004E3B5E" w:rsidRDefault="00822FE3" w:rsidP="00D4652C">
            <w:pPr>
              <w:pStyle w:val="BodyText"/>
              <w:jc w:val="left"/>
            </w:pPr>
            <w:r>
              <w:t>Senior High School</w:t>
            </w:r>
          </w:p>
        </w:tc>
      </w:tr>
      <w:tr w:rsidR="00822FE3" w:rsidRPr="00565E19" w14:paraId="0ED0E466" w14:textId="77777777" w:rsidTr="00D4652C">
        <w:tc>
          <w:tcPr>
            <w:tcW w:w="1696" w:type="dxa"/>
          </w:tcPr>
          <w:p w14:paraId="0F9FC744" w14:textId="77777777" w:rsidR="00822FE3" w:rsidRDefault="00822FE3" w:rsidP="00D4652C">
            <w:pPr>
              <w:pStyle w:val="BodyText"/>
              <w:jc w:val="left"/>
            </w:pPr>
            <w:r>
              <w:t>SIL</w:t>
            </w:r>
          </w:p>
        </w:tc>
        <w:tc>
          <w:tcPr>
            <w:tcW w:w="7364" w:type="dxa"/>
          </w:tcPr>
          <w:p w14:paraId="7FAC449B" w14:textId="77777777" w:rsidR="00822FE3" w:rsidRDefault="00822FE3" w:rsidP="00D4652C">
            <w:pPr>
              <w:pStyle w:val="BodyText"/>
              <w:jc w:val="left"/>
            </w:pPr>
            <w:r>
              <w:t>Summer Institute of Linguistics</w:t>
            </w:r>
          </w:p>
        </w:tc>
      </w:tr>
      <w:tr w:rsidR="00946381" w:rsidRPr="00565E19" w14:paraId="5752F0EF" w14:textId="77777777" w:rsidTr="00D4652C">
        <w:tc>
          <w:tcPr>
            <w:tcW w:w="1696" w:type="dxa"/>
          </w:tcPr>
          <w:p w14:paraId="7ED6DAB8" w14:textId="77777777" w:rsidR="00946381" w:rsidRDefault="00946381" w:rsidP="00D4652C">
            <w:pPr>
              <w:pStyle w:val="BodyText"/>
              <w:jc w:val="left"/>
            </w:pPr>
            <w:r>
              <w:t>SIP</w:t>
            </w:r>
          </w:p>
        </w:tc>
        <w:tc>
          <w:tcPr>
            <w:tcW w:w="7364" w:type="dxa"/>
          </w:tcPr>
          <w:p w14:paraId="1391B17E" w14:textId="77777777" w:rsidR="00946381" w:rsidRDefault="00946381" w:rsidP="00D4652C">
            <w:pPr>
              <w:pStyle w:val="BodyText"/>
              <w:jc w:val="left"/>
            </w:pPr>
            <w:r>
              <w:t>School Improvement Plan</w:t>
            </w:r>
          </w:p>
        </w:tc>
      </w:tr>
      <w:tr w:rsidR="00822FE3" w:rsidRPr="00565E19" w14:paraId="4CBB0E98" w14:textId="77777777" w:rsidTr="00D4652C">
        <w:tc>
          <w:tcPr>
            <w:tcW w:w="1696" w:type="dxa"/>
          </w:tcPr>
          <w:p w14:paraId="23F1E993" w14:textId="77777777" w:rsidR="00822FE3" w:rsidRDefault="00822FE3" w:rsidP="00D4652C">
            <w:pPr>
              <w:pStyle w:val="BodyText"/>
              <w:jc w:val="left"/>
            </w:pPr>
            <w:r>
              <w:t>SPED</w:t>
            </w:r>
          </w:p>
        </w:tc>
        <w:tc>
          <w:tcPr>
            <w:tcW w:w="7364" w:type="dxa"/>
          </w:tcPr>
          <w:p w14:paraId="129A83B2" w14:textId="77777777" w:rsidR="00822FE3" w:rsidRDefault="00822FE3" w:rsidP="00D4652C">
            <w:pPr>
              <w:pStyle w:val="BodyText"/>
              <w:jc w:val="left"/>
            </w:pPr>
            <w:r>
              <w:t>Special Education</w:t>
            </w:r>
          </w:p>
        </w:tc>
      </w:tr>
      <w:tr w:rsidR="00946381" w:rsidRPr="00565E19" w14:paraId="51E23EC5" w14:textId="77777777" w:rsidTr="00D4652C">
        <w:tc>
          <w:tcPr>
            <w:tcW w:w="1696" w:type="dxa"/>
          </w:tcPr>
          <w:p w14:paraId="3F2BA945" w14:textId="77777777" w:rsidR="00946381" w:rsidRDefault="00946381" w:rsidP="00D4652C">
            <w:pPr>
              <w:pStyle w:val="BodyText"/>
              <w:jc w:val="left"/>
            </w:pPr>
            <w:r>
              <w:t>SPHERE</w:t>
            </w:r>
          </w:p>
        </w:tc>
        <w:tc>
          <w:tcPr>
            <w:tcW w:w="7364" w:type="dxa"/>
          </w:tcPr>
          <w:p w14:paraId="0909A3EC" w14:textId="77777777" w:rsidR="00946381" w:rsidRPr="00FD241F" w:rsidRDefault="00946381" w:rsidP="00D4652C">
            <w:pPr>
              <w:pStyle w:val="BodyText"/>
              <w:jc w:val="left"/>
            </w:pPr>
            <w:r w:rsidRPr="00946381">
              <w:t>Support to the Philippine Basic Education Reforms</w:t>
            </w:r>
          </w:p>
        </w:tc>
      </w:tr>
      <w:tr w:rsidR="00822FE3" w:rsidRPr="00565E19" w14:paraId="24F55B2F" w14:textId="77777777" w:rsidTr="00D4652C">
        <w:tc>
          <w:tcPr>
            <w:tcW w:w="1696" w:type="dxa"/>
          </w:tcPr>
          <w:p w14:paraId="6F8EE195" w14:textId="77777777" w:rsidR="00822FE3" w:rsidRDefault="00822FE3" w:rsidP="00D4652C">
            <w:pPr>
              <w:pStyle w:val="BodyText"/>
              <w:jc w:val="left"/>
            </w:pPr>
            <w:r>
              <w:t>STRIVE</w:t>
            </w:r>
          </w:p>
        </w:tc>
        <w:tc>
          <w:tcPr>
            <w:tcW w:w="7364" w:type="dxa"/>
          </w:tcPr>
          <w:p w14:paraId="5770FF0C" w14:textId="77777777" w:rsidR="00822FE3" w:rsidRDefault="00822FE3" w:rsidP="00D4652C">
            <w:pPr>
              <w:pStyle w:val="BodyText"/>
              <w:jc w:val="left"/>
            </w:pPr>
            <w:r w:rsidRPr="00FD241F">
              <w:t>Strengthening Implementation of Basic Education in selected provinces of the Visayas</w:t>
            </w:r>
          </w:p>
        </w:tc>
      </w:tr>
      <w:tr w:rsidR="00822FE3" w:rsidRPr="00565E19" w14:paraId="00BBB257" w14:textId="77777777" w:rsidTr="00D4652C">
        <w:tc>
          <w:tcPr>
            <w:tcW w:w="1696" w:type="dxa"/>
          </w:tcPr>
          <w:p w14:paraId="73B7DC28" w14:textId="77777777" w:rsidR="00822FE3" w:rsidRPr="00086386" w:rsidRDefault="00822FE3" w:rsidP="00D4652C">
            <w:pPr>
              <w:pStyle w:val="BodyText"/>
              <w:jc w:val="left"/>
            </w:pPr>
            <w:r w:rsidRPr="00086386">
              <w:t>TAF</w:t>
            </w:r>
          </w:p>
        </w:tc>
        <w:tc>
          <w:tcPr>
            <w:tcW w:w="7364" w:type="dxa"/>
          </w:tcPr>
          <w:p w14:paraId="6F85F2AC" w14:textId="77777777" w:rsidR="00822FE3" w:rsidRPr="00086386" w:rsidRDefault="009A6351" w:rsidP="00D4652C">
            <w:pPr>
              <w:pStyle w:val="BodyText"/>
              <w:jc w:val="left"/>
            </w:pPr>
            <w:r w:rsidRPr="00086386">
              <w:t>The Asia Foundation</w:t>
            </w:r>
          </w:p>
        </w:tc>
      </w:tr>
      <w:tr w:rsidR="00B4478D" w:rsidRPr="00565E19" w14:paraId="13C688DB" w14:textId="77777777" w:rsidTr="00D4652C">
        <w:tc>
          <w:tcPr>
            <w:tcW w:w="1696" w:type="dxa"/>
          </w:tcPr>
          <w:p w14:paraId="3BB55ED7" w14:textId="77777777" w:rsidR="00B4478D" w:rsidRDefault="00B4478D" w:rsidP="00D4652C">
            <w:pPr>
              <w:pStyle w:val="BodyText"/>
              <w:jc w:val="left"/>
            </w:pPr>
            <w:r>
              <w:t>TDNS</w:t>
            </w:r>
          </w:p>
        </w:tc>
        <w:tc>
          <w:tcPr>
            <w:tcW w:w="7364" w:type="dxa"/>
          </w:tcPr>
          <w:p w14:paraId="38043087" w14:textId="77777777" w:rsidR="00B4478D" w:rsidRDefault="00B4478D" w:rsidP="00D4652C">
            <w:pPr>
              <w:pStyle w:val="BodyText"/>
              <w:jc w:val="left"/>
            </w:pPr>
            <w:r>
              <w:t>Teacher Development Needs Study</w:t>
            </w:r>
          </w:p>
        </w:tc>
      </w:tr>
      <w:tr w:rsidR="00C461E7" w:rsidRPr="00565E19" w14:paraId="7EAD84AD" w14:textId="77777777" w:rsidTr="00D4652C">
        <w:tc>
          <w:tcPr>
            <w:tcW w:w="1696" w:type="dxa"/>
          </w:tcPr>
          <w:p w14:paraId="0D15E780" w14:textId="498D9E70" w:rsidR="00C461E7" w:rsidRDefault="00C461E7" w:rsidP="00D4652C">
            <w:pPr>
              <w:pStyle w:val="BodyText"/>
              <w:jc w:val="left"/>
            </w:pPr>
            <w:r>
              <w:t>TEDNS</w:t>
            </w:r>
          </w:p>
        </w:tc>
        <w:tc>
          <w:tcPr>
            <w:tcW w:w="7364" w:type="dxa"/>
          </w:tcPr>
          <w:p w14:paraId="1C5EDF69" w14:textId="4B3449DA" w:rsidR="00C461E7" w:rsidRDefault="00C461E7" w:rsidP="00D4652C">
            <w:pPr>
              <w:pStyle w:val="BodyText"/>
              <w:jc w:val="left"/>
            </w:pPr>
            <w:r>
              <w:t>Teacher Educator Development Needs Study</w:t>
            </w:r>
          </w:p>
        </w:tc>
      </w:tr>
      <w:tr w:rsidR="00822FE3" w:rsidRPr="00565E19" w14:paraId="1DF0FEC3" w14:textId="77777777" w:rsidTr="00D4652C">
        <w:tc>
          <w:tcPr>
            <w:tcW w:w="1696" w:type="dxa"/>
          </w:tcPr>
          <w:p w14:paraId="427CFCEB" w14:textId="77777777" w:rsidR="00822FE3" w:rsidRDefault="00822FE3" w:rsidP="00D4652C">
            <w:pPr>
              <w:pStyle w:val="BodyText"/>
              <w:jc w:val="left"/>
            </w:pPr>
            <w:r>
              <w:t>TEI</w:t>
            </w:r>
          </w:p>
        </w:tc>
        <w:tc>
          <w:tcPr>
            <w:tcW w:w="7364" w:type="dxa"/>
          </w:tcPr>
          <w:p w14:paraId="4FFFA886" w14:textId="77777777" w:rsidR="00822FE3" w:rsidRDefault="00822FE3" w:rsidP="00D4652C">
            <w:pPr>
              <w:pStyle w:val="BodyText"/>
              <w:jc w:val="left"/>
            </w:pPr>
            <w:r>
              <w:t>Teacher Education Institution</w:t>
            </w:r>
          </w:p>
        </w:tc>
      </w:tr>
      <w:tr w:rsidR="0012243F" w:rsidRPr="00565E19" w14:paraId="02E36A82" w14:textId="77777777" w:rsidTr="00D4652C">
        <w:tc>
          <w:tcPr>
            <w:tcW w:w="1696" w:type="dxa"/>
          </w:tcPr>
          <w:p w14:paraId="416A4FC3" w14:textId="77777777" w:rsidR="0012243F" w:rsidRDefault="0012243F" w:rsidP="00D4652C">
            <w:pPr>
              <w:pStyle w:val="BodyText"/>
              <w:jc w:val="left"/>
            </w:pPr>
            <w:r>
              <w:t>TIMSS</w:t>
            </w:r>
          </w:p>
        </w:tc>
        <w:tc>
          <w:tcPr>
            <w:tcW w:w="7364" w:type="dxa"/>
          </w:tcPr>
          <w:p w14:paraId="2682CC46" w14:textId="6CBB6850" w:rsidR="0012243F" w:rsidRDefault="00814925" w:rsidP="00D4652C">
            <w:pPr>
              <w:pStyle w:val="BodyText"/>
              <w:jc w:val="left"/>
            </w:pPr>
            <w:r>
              <w:t>Trends in International Math</w:t>
            </w:r>
            <w:r w:rsidR="00C461E7">
              <w:t>ematics</w:t>
            </w:r>
            <w:r>
              <w:t xml:space="preserve"> and Science S</w:t>
            </w:r>
            <w:r w:rsidR="0012243F">
              <w:t>tudy</w:t>
            </w:r>
          </w:p>
        </w:tc>
      </w:tr>
      <w:tr w:rsidR="00822FE3" w:rsidRPr="00565E19" w14:paraId="52AAD33A" w14:textId="77777777" w:rsidTr="00D4652C">
        <w:tc>
          <w:tcPr>
            <w:tcW w:w="1696" w:type="dxa"/>
          </w:tcPr>
          <w:p w14:paraId="69799EDE" w14:textId="77777777" w:rsidR="00822FE3" w:rsidRDefault="00822FE3" w:rsidP="00D4652C">
            <w:pPr>
              <w:pStyle w:val="BodyText"/>
              <w:jc w:val="left"/>
            </w:pPr>
            <w:r>
              <w:t>ToC</w:t>
            </w:r>
          </w:p>
        </w:tc>
        <w:tc>
          <w:tcPr>
            <w:tcW w:w="7364" w:type="dxa"/>
          </w:tcPr>
          <w:p w14:paraId="79D099D7" w14:textId="77777777" w:rsidR="00822FE3" w:rsidRDefault="00822FE3" w:rsidP="00D4652C">
            <w:pPr>
              <w:pStyle w:val="BodyText"/>
              <w:jc w:val="left"/>
            </w:pPr>
            <w:r>
              <w:t>Theory of Change</w:t>
            </w:r>
          </w:p>
        </w:tc>
      </w:tr>
      <w:tr w:rsidR="00822FE3" w:rsidRPr="00565E19" w14:paraId="311F8A18" w14:textId="77777777" w:rsidTr="00D4652C">
        <w:tc>
          <w:tcPr>
            <w:tcW w:w="1696" w:type="dxa"/>
          </w:tcPr>
          <w:p w14:paraId="7E76374D" w14:textId="77777777" w:rsidR="00822FE3" w:rsidRDefault="00822FE3" w:rsidP="00D4652C">
            <w:pPr>
              <w:pStyle w:val="BodyText"/>
              <w:jc w:val="left"/>
            </w:pPr>
            <w:r>
              <w:t>TOR</w:t>
            </w:r>
          </w:p>
        </w:tc>
        <w:tc>
          <w:tcPr>
            <w:tcW w:w="7364" w:type="dxa"/>
          </w:tcPr>
          <w:p w14:paraId="18348002" w14:textId="77777777" w:rsidR="00822FE3" w:rsidRDefault="00822FE3" w:rsidP="00D4652C">
            <w:pPr>
              <w:pStyle w:val="BodyText"/>
              <w:jc w:val="left"/>
            </w:pPr>
            <w:r>
              <w:t>Terms of Reference</w:t>
            </w:r>
          </w:p>
        </w:tc>
      </w:tr>
      <w:tr w:rsidR="00822FE3" w:rsidRPr="00565E19" w14:paraId="3628B762" w14:textId="77777777" w:rsidTr="00D4652C">
        <w:tc>
          <w:tcPr>
            <w:tcW w:w="1696" w:type="dxa"/>
          </w:tcPr>
          <w:p w14:paraId="22018B7E" w14:textId="77777777" w:rsidR="00822FE3" w:rsidRDefault="00822FE3" w:rsidP="00D4652C">
            <w:pPr>
              <w:pStyle w:val="BodyText"/>
              <w:jc w:val="left"/>
            </w:pPr>
            <w:r>
              <w:t>TWG</w:t>
            </w:r>
          </w:p>
        </w:tc>
        <w:tc>
          <w:tcPr>
            <w:tcW w:w="7364" w:type="dxa"/>
          </w:tcPr>
          <w:p w14:paraId="30513345" w14:textId="77777777" w:rsidR="00822FE3" w:rsidRDefault="00822FE3" w:rsidP="00D4652C">
            <w:pPr>
              <w:pStyle w:val="BodyText"/>
              <w:jc w:val="left"/>
            </w:pPr>
            <w:r>
              <w:t>Technical Working Group</w:t>
            </w:r>
          </w:p>
        </w:tc>
      </w:tr>
      <w:tr w:rsidR="00822FE3" w:rsidRPr="00565E19" w14:paraId="11C7E1B7" w14:textId="77777777" w:rsidTr="00D4652C">
        <w:tc>
          <w:tcPr>
            <w:tcW w:w="1696" w:type="dxa"/>
          </w:tcPr>
          <w:p w14:paraId="530FF1DC" w14:textId="77777777" w:rsidR="00822FE3" w:rsidRPr="00086386" w:rsidRDefault="00822FE3" w:rsidP="00D4652C">
            <w:pPr>
              <w:pStyle w:val="BodyText"/>
              <w:jc w:val="left"/>
            </w:pPr>
            <w:r w:rsidRPr="00086386">
              <w:t>UDL</w:t>
            </w:r>
          </w:p>
        </w:tc>
        <w:tc>
          <w:tcPr>
            <w:tcW w:w="7364" w:type="dxa"/>
          </w:tcPr>
          <w:p w14:paraId="25BE54CC" w14:textId="77777777" w:rsidR="00822FE3" w:rsidRPr="00086386" w:rsidRDefault="00822FE3" w:rsidP="00D4652C">
            <w:pPr>
              <w:pStyle w:val="BodyText"/>
              <w:jc w:val="left"/>
            </w:pPr>
            <w:r w:rsidRPr="00086386">
              <w:t xml:space="preserve">Universal Design </w:t>
            </w:r>
            <w:r w:rsidR="00F5124F" w:rsidRPr="00086386">
              <w:t xml:space="preserve">in </w:t>
            </w:r>
            <w:r w:rsidRPr="00086386">
              <w:t>Learning</w:t>
            </w:r>
          </w:p>
        </w:tc>
      </w:tr>
      <w:tr w:rsidR="00822FE3" w:rsidRPr="00565E19" w14:paraId="19303CD3" w14:textId="77777777" w:rsidTr="00D4652C">
        <w:tc>
          <w:tcPr>
            <w:tcW w:w="1696" w:type="dxa"/>
          </w:tcPr>
          <w:p w14:paraId="3C2AE786" w14:textId="77777777" w:rsidR="00822FE3" w:rsidRDefault="00822FE3" w:rsidP="00D4652C">
            <w:pPr>
              <w:pStyle w:val="BodyText"/>
              <w:jc w:val="left"/>
            </w:pPr>
            <w:r>
              <w:t>UIS</w:t>
            </w:r>
          </w:p>
        </w:tc>
        <w:tc>
          <w:tcPr>
            <w:tcW w:w="7364" w:type="dxa"/>
          </w:tcPr>
          <w:p w14:paraId="5500C271" w14:textId="77777777" w:rsidR="00822FE3" w:rsidRDefault="00822FE3" w:rsidP="00D4652C">
            <w:pPr>
              <w:pStyle w:val="BodyText"/>
              <w:jc w:val="left"/>
            </w:pPr>
            <w:r>
              <w:t>Unified Information System</w:t>
            </w:r>
          </w:p>
        </w:tc>
      </w:tr>
      <w:tr w:rsidR="0012243F" w:rsidRPr="00565E19" w14:paraId="4F2749A1" w14:textId="77777777" w:rsidTr="00D4652C">
        <w:tc>
          <w:tcPr>
            <w:tcW w:w="1696" w:type="dxa"/>
          </w:tcPr>
          <w:p w14:paraId="6A9A20F9" w14:textId="77777777" w:rsidR="0012243F" w:rsidRDefault="0012243F" w:rsidP="00D4652C">
            <w:pPr>
              <w:pStyle w:val="BodyText"/>
              <w:jc w:val="left"/>
            </w:pPr>
            <w:r>
              <w:t>UNE</w:t>
            </w:r>
          </w:p>
        </w:tc>
        <w:tc>
          <w:tcPr>
            <w:tcW w:w="7364" w:type="dxa"/>
          </w:tcPr>
          <w:p w14:paraId="35EFE4BF" w14:textId="77777777" w:rsidR="0012243F" w:rsidRDefault="0012243F" w:rsidP="00D4652C">
            <w:pPr>
              <w:pStyle w:val="BodyText"/>
              <w:jc w:val="left"/>
            </w:pPr>
            <w:r>
              <w:t>University of New England</w:t>
            </w:r>
          </w:p>
        </w:tc>
      </w:tr>
      <w:tr w:rsidR="00822FE3" w:rsidRPr="00565E19" w14:paraId="56C60400" w14:textId="77777777" w:rsidTr="00D4652C">
        <w:tc>
          <w:tcPr>
            <w:tcW w:w="1696" w:type="dxa"/>
          </w:tcPr>
          <w:p w14:paraId="314081F3" w14:textId="77777777" w:rsidR="00822FE3" w:rsidRDefault="00822FE3" w:rsidP="00D4652C">
            <w:pPr>
              <w:pStyle w:val="BodyText"/>
              <w:jc w:val="left"/>
            </w:pPr>
            <w:r>
              <w:t>UNICEF</w:t>
            </w:r>
          </w:p>
        </w:tc>
        <w:tc>
          <w:tcPr>
            <w:tcW w:w="7364" w:type="dxa"/>
          </w:tcPr>
          <w:p w14:paraId="12C626AA" w14:textId="77777777" w:rsidR="00822FE3" w:rsidRDefault="00814925" w:rsidP="00D4652C">
            <w:pPr>
              <w:pStyle w:val="BodyText"/>
              <w:jc w:val="left"/>
            </w:pPr>
            <w:r>
              <w:t>United Nation</w:t>
            </w:r>
            <w:r w:rsidR="00822FE3">
              <w:t>s Children</w:t>
            </w:r>
            <w:r w:rsidR="00435194">
              <w:t>’</w:t>
            </w:r>
            <w:r w:rsidR="00822FE3">
              <w:t>s Fund</w:t>
            </w:r>
          </w:p>
        </w:tc>
      </w:tr>
      <w:tr w:rsidR="0012243F" w:rsidRPr="00565E19" w14:paraId="18A6AB80" w14:textId="77777777" w:rsidTr="00D4652C">
        <w:tc>
          <w:tcPr>
            <w:tcW w:w="1696" w:type="dxa"/>
          </w:tcPr>
          <w:p w14:paraId="05944F57" w14:textId="77777777" w:rsidR="0012243F" w:rsidRDefault="0012243F" w:rsidP="00D4652C">
            <w:pPr>
              <w:pStyle w:val="BodyText"/>
              <w:jc w:val="left"/>
            </w:pPr>
            <w:r>
              <w:t>UP</w:t>
            </w:r>
          </w:p>
        </w:tc>
        <w:tc>
          <w:tcPr>
            <w:tcW w:w="7364" w:type="dxa"/>
          </w:tcPr>
          <w:p w14:paraId="25B48031" w14:textId="77777777" w:rsidR="0012243F" w:rsidRDefault="0012243F" w:rsidP="00D4652C">
            <w:pPr>
              <w:pStyle w:val="BodyText"/>
              <w:jc w:val="left"/>
            </w:pPr>
            <w:r>
              <w:t>University of the Philippines</w:t>
            </w:r>
          </w:p>
        </w:tc>
      </w:tr>
      <w:tr w:rsidR="00822FE3" w:rsidRPr="00565E19" w14:paraId="17F1232E" w14:textId="77777777" w:rsidTr="00D4652C">
        <w:tc>
          <w:tcPr>
            <w:tcW w:w="1696" w:type="dxa"/>
          </w:tcPr>
          <w:p w14:paraId="4D0DFCDB" w14:textId="77777777" w:rsidR="00822FE3" w:rsidRDefault="00822FE3" w:rsidP="00D4652C">
            <w:pPr>
              <w:pStyle w:val="BodyText"/>
              <w:jc w:val="left"/>
            </w:pPr>
            <w:r>
              <w:t>USAID</w:t>
            </w:r>
          </w:p>
        </w:tc>
        <w:tc>
          <w:tcPr>
            <w:tcW w:w="7364" w:type="dxa"/>
          </w:tcPr>
          <w:p w14:paraId="2CAA2F9B" w14:textId="77777777" w:rsidR="00822FE3" w:rsidRDefault="009A6351" w:rsidP="00D4652C">
            <w:pPr>
              <w:pStyle w:val="BodyText"/>
              <w:jc w:val="left"/>
            </w:pPr>
            <w:r>
              <w:t>United States Agency for International Development</w:t>
            </w:r>
          </w:p>
        </w:tc>
      </w:tr>
    </w:tbl>
    <w:p w14:paraId="18C66BDD" w14:textId="0F24B4A9" w:rsidR="00D4652C" w:rsidRDefault="00D4652C" w:rsidP="00D4652C">
      <w:pPr>
        <w:sectPr w:rsidR="00D4652C" w:rsidSect="00447A35">
          <w:headerReference w:type="default" r:id="rId14"/>
          <w:footerReference w:type="default" r:id="rId15"/>
          <w:headerReference w:type="first" r:id="rId16"/>
          <w:pgSz w:w="11906" w:h="16838" w:code="9"/>
          <w:pgMar w:top="1701" w:right="1418" w:bottom="1701" w:left="1418" w:header="709" w:footer="567" w:gutter="0"/>
          <w:pgNumType w:fmt="lowerRoman"/>
          <w:cols w:space="720"/>
          <w:titlePg/>
          <w:docGrid w:linePitch="326"/>
        </w:sectPr>
      </w:pPr>
    </w:p>
    <w:p w14:paraId="4AD96B81" w14:textId="77777777" w:rsidR="00AC5EBE" w:rsidRPr="00AC5EBE" w:rsidRDefault="00AC5EBE" w:rsidP="003677D9">
      <w:pPr>
        <w:pStyle w:val="Heading1NoNumbers"/>
      </w:pPr>
      <w:bookmarkStart w:id="8" w:name="_Toc498325383"/>
      <w:bookmarkStart w:id="9" w:name="_Toc499212731"/>
      <w:r w:rsidRPr="00AC5EBE">
        <w:lastRenderedPageBreak/>
        <w:t>Executive Summary</w:t>
      </w:r>
      <w:bookmarkEnd w:id="8"/>
      <w:bookmarkEnd w:id="9"/>
    </w:p>
    <w:p w14:paraId="11FE1499" w14:textId="77777777" w:rsidR="000D10E5" w:rsidRDefault="00470C00" w:rsidP="00D4652C">
      <w:pPr>
        <w:pStyle w:val="BodyText"/>
        <w:jc w:val="left"/>
      </w:pPr>
      <w:r w:rsidRPr="00574C6D">
        <w:t>The Basic Education Sector Transformation</w:t>
      </w:r>
      <w:r w:rsidR="0064108D">
        <w:t xml:space="preserve"> (BEST)</w:t>
      </w:r>
      <w:r w:rsidRPr="00574C6D">
        <w:t xml:space="preserve"> Program is Australia’s largest partnership in the Philippines. </w:t>
      </w:r>
      <w:r w:rsidR="000D10E5">
        <w:t>It</w:t>
      </w:r>
      <w:r w:rsidR="000D10E5" w:rsidRPr="00B516DD">
        <w:t xml:space="preserve"> commenced in </w:t>
      </w:r>
      <w:r w:rsidR="000D10E5">
        <w:t>2013 with four implementing partners continuing the work of previous education investments</w:t>
      </w:r>
      <w:r w:rsidR="00AD7361">
        <w:t>.</w:t>
      </w:r>
      <w:r w:rsidR="000D10E5">
        <w:t xml:space="preserve"> </w:t>
      </w:r>
      <w:r w:rsidR="00AD7361">
        <w:t>A</w:t>
      </w:r>
      <w:r w:rsidR="0064108D">
        <w:t xml:space="preserve"> Facilitating Contractor </w:t>
      </w:r>
      <w:r w:rsidR="00D77C51">
        <w:t xml:space="preserve">was </w:t>
      </w:r>
      <w:r w:rsidR="000D10E5">
        <w:t>officially</w:t>
      </w:r>
      <w:r w:rsidR="0064108D">
        <w:t xml:space="preserve"> </w:t>
      </w:r>
      <w:r w:rsidR="00D77C51">
        <w:t>mobilised</w:t>
      </w:r>
      <w:r w:rsidR="0064108D">
        <w:t xml:space="preserve"> in </w:t>
      </w:r>
      <w:r w:rsidRPr="00574C6D">
        <w:t>August 2014</w:t>
      </w:r>
      <w:r w:rsidR="0064108D">
        <w:t>.</w:t>
      </w:r>
      <w:r w:rsidRPr="00574C6D">
        <w:t xml:space="preserve"> </w:t>
      </w:r>
      <w:r w:rsidR="000D10E5">
        <w:t>The program was originally designed as a 12 year program with corresponding end of program outcomes (EOPOs).</w:t>
      </w:r>
    </w:p>
    <w:p w14:paraId="5B68F82A" w14:textId="2C6E5F91" w:rsidR="0064108D" w:rsidRDefault="0064108D" w:rsidP="00D4652C">
      <w:pPr>
        <w:pStyle w:val="BodyText"/>
        <w:jc w:val="left"/>
      </w:pPr>
      <w:r>
        <w:t>T</w:t>
      </w:r>
      <w:r w:rsidR="00470C00" w:rsidRPr="00574C6D">
        <w:t>he aim</w:t>
      </w:r>
      <w:r w:rsidR="000D10E5">
        <w:t xml:space="preserve"> of BEST</w:t>
      </w:r>
      <w:r w:rsidR="00470C00" w:rsidRPr="00574C6D">
        <w:t xml:space="preserve"> </w:t>
      </w:r>
      <w:r>
        <w:t>was to help</w:t>
      </w:r>
      <w:r w:rsidR="00470C00" w:rsidRPr="00574C6D">
        <w:t xml:space="preserve"> the Philippines Government improve the </w:t>
      </w:r>
      <w:r w:rsidR="00F96EAD" w:rsidRPr="00574C6D">
        <w:t>quality of educational outcomes by</w:t>
      </w:r>
      <w:r w:rsidR="00470C00" w:rsidRPr="00574C6D">
        <w:t xml:space="preserve"> providing more equitable access to all levels of </w:t>
      </w:r>
      <w:r w:rsidR="0045422E" w:rsidRPr="00574C6D">
        <w:t xml:space="preserve">basic </w:t>
      </w:r>
      <w:r w:rsidR="00470C00" w:rsidRPr="00574C6D">
        <w:t>education with improved service delivery through better governance</w:t>
      </w:r>
      <w:r w:rsidR="005E74C5">
        <w:t>,</w:t>
      </w:r>
      <w:r>
        <w:t xml:space="preserve"> and to assist implement the </w:t>
      </w:r>
      <w:r w:rsidR="00D3550E">
        <w:t>K–12</w:t>
      </w:r>
      <w:r>
        <w:t xml:space="preserve"> </w:t>
      </w:r>
      <w:r w:rsidR="000A0D4A">
        <w:t>school system</w:t>
      </w:r>
      <w:r w:rsidR="00470C00" w:rsidRPr="00574C6D">
        <w:t xml:space="preserve">. </w:t>
      </w:r>
    </w:p>
    <w:p w14:paraId="65054124" w14:textId="39CB6E6D" w:rsidR="00470C00" w:rsidRPr="00B516DD" w:rsidRDefault="00470C00" w:rsidP="00D4652C">
      <w:pPr>
        <w:pStyle w:val="BodyText"/>
        <w:jc w:val="left"/>
      </w:pPr>
      <w:r w:rsidRPr="00B516DD">
        <w:t xml:space="preserve">BEST involves </w:t>
      </w:r>
      <w:r w:rsidR="0064108D">
        <w:t>seven</w:t>
      </w:r>
      <w:r w:rsidRPr="00B516DD">
        <w:t xml:space="preserve"> key partner organisations (1) Department of Education (DepEd) as the main beneficiary and strategic lead agency; </w:t>
      </w:r>
      <w:r w:rsidR="00F962C3">
        <w:t xml:space="preserve">(2) Commission on Higher Education (CHED); </w:t>
      </w:r>
      <w:r w:rsidRPr="00B516DD">
        <w:t>(</w:t>
      </w:r>
      <w:r w:rsidR="00F962C3">
        <w:t>3</w:t>
      </w:r>
      <w:r w:rsidRPr="00B516DD">
        <w:t>) Cardno Emerging Markets as the Facilitating Contractor; (</w:t>
      </w:r>
      <w:r w:rsidR="00F962C3">
        <w:t>4</w:t>
      </w:r>
      <w:r w:rsidRPr="00B516DD">
        <w:t>) Philippine Business for Education (PBEd) implementing student teacher scholarships; (</w:t>
      </w:r>
      <w:r w:rsidR="00F962C3">
        <w:t>5</w:t>
      </w:r>
      <w:r w:rsidRPr="00B516DD">
        <w:t xml:space="preserve">) Philippine Business for Social Progress (PBSP) </w:t>
      </w:r>
      <w:r w:rsidR="0064108D">
        <w:t>undertaking</w:t>
      </w:r>
      <w:r w:rsidRPr="00B516DD">
        <w:t xml:space="preserve"> classroom construction; (</w:t>
      </w:r>
      <w:r w:rsidR="00F962C3">
        <w:t>6</w:t>
      </w:r>
      <w:r w:rsidRPr="00B516DD">
        <w:t xml:space="preserve">) </w:t>
      </w:r>
      <w:r w:rsidR="009E50F5">
        <w:t xml:space="preserve">Philippine National </w:t>
      </w:r>
      <w:r w:rsidRPr="00B516DD">
        <w:t>Research Cent</w:t>
      </w:r>
      <w:r w:rsidR="009E50F5">
        <w:t>er</w:t>
      </w:r>
      <w:r w:rsidRPr="00B516DD">
        <w:t xml:space="preserve"> </w:t>
      </w:r>
      <w:r w:rsidR="009E50F5">
        <w:t>for</w:t>
      </w:r>
      <w:r w:rsidR="009E50F5" w:rsidRPr="00B516DD">
        <w:t xml:space="preserve"> </w:t>
      </w:r>
      <w:r w:rsidRPr="00B516DD">
        <w:t>Teacher Quality (RCTQ) a research partnership between the Philippine Normal University</w:t>
      </w:r>
      <w:r w:rsidR="00FE638C">
        <w:t xml:space="preserve"> </w:t>
      </w:r>
      <w:r w:rsidRPr="00B516DD">
        <w:t>(PNU) and the University of New England (UNE); and (</w:t>
      </w:r>
      <w:r w:rsidR="00F962C3">
        <w:t>7</w:t>
      </w:r>
      <w:r w:rsidRPr="00B516DD">
        <w:t>) Assessment, Curriculum, Technology Research Centre</w:t>
      </w:r>
      <w:r w:rsidR="0064108D">
        <w:t xml:space="preserve"> (ACTRC)</w:t>
      </w:r>
      <w:r w:rsidRPr="00B516DD">
        <w:t xml:space="preserve">, a research partnership between the University of the Philippines (UP) and </w:t>
      </w:r>
      <w:r w:rsidR="0064108D">
        <w:t xml:space="preserve">University of </w:t>
      </w:r>
      <w:r w:rsidRPr="00B516DD">
        <w:t>Melbourne.</w:t>
      </w:r>
    </w:p>
    <w:p w14:paraId="15A0F2C6" w14:textId="21551485" w:rsidR="00470C00" w:rsidRDefault="00470C00" w:rsidP="00D4652C">
      <w:pPr>
        <w:pStyle w:val="BodyText"/>
        <w:jc w:val="left"/>
      </w:pPr>
      <w:r w:rsidRPr="00B516DD">
        <w:t xml:space="preserve">BEST </w:t>
      </w:r>
      <w:r w:rsidR="00AD7361">
        <w:t>has been</w:t>
      </w:r>
      <w:r w:rsidRPr="00B516DD">
        <w:t xml:space="preserve"> affected by changes of government from its inception. Australian elections in 2013 led to a year-long mobilisation delay eventually commencing officially in August 2014</w:t>
      </w:r>
      <w:r>
        <w:t>,</w:t>
      </w:r>
      <w:r w:rsidRPr="00B516DD">
        <w:t xml:space="preserve"> followed by a significant reprioriti</w:t>
      </w:r>
      <w:r w:rsidR="00244D90">
        <w:t>s</w:t>
      </w:r>
      <w:r w:rsidRPr="00B516DD">
        <w:t xml:space="preserve">ation of the aid budget in </w:t>
      </w:r>
      <w:r w:rsidR="00B0026D">
        <w:t>2014/</w:t>
      </w:r>
      <w:r w:rsidRPr="00B516DD">
        <w:t>2015</w:t>
      </w:r>
      <w:r>
        <w:t xml:space="preserve"> </w:t>
      </w:r>
      <w:r w:rsidR="0064108D">
        <w:t>with</w:t>
      </w:r>
      <w:r>
        <w:t xml:space="preserve"> a reduction in funding</w:t>
      </w:r>
      <w:r w:rsidRPr="00B516DD">
        <w:t>. In 2016 there was a change in Government in the Philippines (GPH) with the Duterte administration coming to power. This new administration resulted in significant changes to the senior executive arrangements in DepEd, particularly affecting the structure and functional responsibilities in the central office.</w:t>
      </w:r>
      <w:r>
        <w:t xml:space="preserve"> </w:t>
      </w:r>
    </w:p>
    <w:p w14:paraId="56D50248" w14:textId="06C2D5C1" w:rsidR="009F61D5" w:rsidRPr="00284DD2" w:rsidRDefault="009F61D5" w:rsidP="004D790D">
      <w:pPr>
        <w:spacing w:after="120"/>
      </w:pPr>
      <w:r w:rsidRPr="00B516DD">
        <w:t>The purpose of this Independent Progress Review</w:t>
      </w:r>
      <w:r>
        <w:t xml:space="preserve"> (IPR)</w:t>
      </w:r>
      <w:r w:rsidRPr="00B516DD">
        <w:t xml:space="preserve"> is </w:t>
      </w:r>
      <w:r w:rsidR="00266061">
        <w:t xml:space="preserve">to </w:t>
      </w:r>
      <w:r>
        <w:t xml:space="preserve">provide the evidence that the program is on track, still relevant, and </w:t>
      </w:r>
      <w:r w:rsidR="00613E73">
        <w:t xml:space="preserve">coordinated </w:t>
      </w:r>
      <w:r>
        <w:t xml:space="preserve">with other DFAT programs. </w:t>
      </w:r>
      <w:r w:rsidRPr="00284DD2">
        <w:t xml:space="preserve">DepEd and DFAT will use the evaluation to improve BEST implementation to 2019. The IPR also </w:t>
      </w:r>
      <w:r w:rsidR="00613E73" w:rsidRPr="00284DD2">
        <w:t xml:space="preserve">will </w:t>
      </w:r>
      <w:r w:rsidR="00D7633D" w:rsidRPr="00284DD2">
        <w:t xml:space="preserve">inform Australia’s future engagement in national education within the scope of the current Philippines Government policies and priorities. </w:t>
      </w:r>
      <w:r w:rsidRPr="00284DD2">
        <w:t>The IPR takes into account the challenges that have taken place outside of the BEST’s control.</w:t>
      </w:r>
    </w:p>
    <w:p w14:paraId="20B6E00A" w14:textId="77777777" w:rsidR="00470C00" w:rsidRPr="00B0026D" w:rsidRDefault="00B0026D" w:rsidP="00D4652C">
      <w:pPr>
        <w:pStyle w:val="BodyText"/>
        <w:jc w:val="left"/>
        <w:rPr>
          <w:b/>
        </w:rPr>
      </w:pPr>
      <w:r w:rsidRPr="00B0026D">
        <w:rPr>
          <w:b/>
        </w:rPr>
        <w:t>Key Findings</w:t>
      </w:r>
    </w:p>
    <w:p w14:paraId="22BDAD09" w14:textId="2ABDD030" w:rsidR="000D10E5" w:rsidRDefault="000D10E5" w:rsidP="00D4652C">
      <w:pPr>
        <w:pStyle w:val="BodyText"/>
        <w:jc w:val="left"/>
      </w:pPr>
      <w:r>
        <w:t xml:space="preserve">BEST </w:t>
      </w:r>
      <w:r w:rsidRPr="00B516DD">
        <w:t>has only effectively</w:t>
      </w:r>
      <w:r>
        <w:t xml:space="preserve"> been</w:t>
      </w:r>
      <w:r w:rsidRPr="00B516DD">
        <w:t xml:space="preserve"> implemented </w:t>
      </w:r>
      <w:r>
        <w:t>in its current form for</w:t>
      </w:r>
      <w:r w:rsidRPr="00B516DD">
        <w:t xml:space="preserve"> </w:t>
      </w:r>
      <w:r w:rsidR="00DE0684">
        <w:t>two and half years</w:t>
      </w:r>
      <w:r>
        <w:t>.</w:t>
      </w:r>
      <w:r w:rsidRPr="00B516DD">
        <w:t xml:space="preserve"> </w:t>
      </w:r>
      <w:r>
        <w:t>This is</w:t>
      </w:r>
      <w:r w:rsidRPr="00B516DD">
        <w:t xml:space="preserve"> due in part to the slow mobilisation period and the changes in </w:t>
      </w:r>
      <w:r w:rsidR="007F4BE6">
        <w:t xml:space="preserve">government policy, </w:t>
      </w:r>
      <w:r w:rsidRPr="00B516DD">
        <w:t>administration, budgets and programming.</w:t>
      </w:r>
      <w:r>
        <w:t xml:space="preserve"> Despite this BEST</w:t>
      </w:r>
      <w:r w:rsidR="004E0027">
        <w:t>, as a partnership program,</w:t>
      </w:r>
      <w:r>
        <w:t xml:space="preserve"> has </w:t>
      </w:r>
      <w:r w:rsidR="008D2C57">
        <w:t>achieved</w:t>
      </w:r>
      <w:r>
        <w:t xml:space="preserve"> significant </w:t>
      </w:r>
      <w:r w:rsidR="008D2C57">
        <w:t>results by building on previous Australian Government initiatives</w:t>
      </w:r>
      <w:r w:rsidR="00AD7361">
        <w:t>:</w:t>
      </w:r>
    </w:p>
    <w:p w14:paraId="61A3FE18" w14:textId="3A74F73D" w:rsidR="008D2C57" w:rsidRDefault="008D2C57" w:rsidP="00D4652C">
      <w:pPr>
        <w:pStyle w:val="ListParagraph"/>
        <w:numPr>
          <w:ilvl w:val="0"/>
          <w:numId w:val="36"/>
        </w:numPr>
        <w:ind w:left="360"/>
        <w:jc w:val="left"/>
      </w:pPr>
      <w:r>
        <w:t>BEST has made major contributions to organi</w:t>
      </w:r>
      <w:r w:rsidR="00244D90">
        <w:t>s</w:t>
      </w:r>
      <w:r>
        <w:t xml:space="preserve">ational development and results-based performance management; continuous improvement programs; implementation of the </w:t>
      </w:r>
      <w:r w:rsidR="00631A71">
        <w:t>rationalization</w:t>
      </w:r>
      <w:r>
        <w:t xml:space="preserve"> plan; and </w:t>
      </w:r>
      <w:r w:rsidR="00613E73">
        <w:t xml:space="preserve">to </w:t>
      </w:r>
      <w:r>
        <w:t xml:space="preserve">developing a culture of monitoring, evaluation and evidence-based planning. The introduction of the </w:t>
      </w:r>
      <w:r w:rsidR="00D3550E">
        <w:t>K–12</w:t>
      </w:r>
      <w:r>
        <w:t xml:space="preserve"> program has been a major achievement </w:t>
      </w:r>
      <w:r w:rsidR="009F61D5">
        <w:t xml:space="preserve">of the Philippines Government </w:t>
      </w:r>
      <w:r>
        <w:t xml:space="preserve">supported by technical assistance through BEST. </w:t>
      </w:r>
    </w:p>
    <w:p w14:paraId="6B57D806" w14:textId="7DD589EE" w:rsidR="00AD7361" w:rsidRDefault="00AD7361" w:rsidP="00D21A7B">
      <w:pPr>
        <w:pStyle w:val="ListParagraph"/>
        <w:numPr>
          <w:ilvl w:val="0"/>
          <w:numId w:val="36"/>
        </w:numPr>
        <w:ind w:left="360"/>
      </w:pPr>
      <w:r>
        <w:t>BEST has</w:t>
      </w:r>
      <w:r w:rsidR="00D7633D">
        <w:t xml:space="preserve"> also</w:t>
      </w:r>
      <w:r>
        <w:t xml:space="preserve"> supported DepEd </w:t>
      </w:r>
      <w:r w:rsidR="00613E73">
        <w:t xml:space="preserve">to develop and </w:t>
      </w:r>
      <w:r>
        <w:t xml:space="preserve">implement a range of important policies supported by research from the two associated research centres </w:t>
      </w:r>
      <w:r w:rsidR="00C461E7">
        <w:t>including</w:t>
      </w:r>
      <w:r w:rsidR="00C461E7">
        <w:rPr>
          <w:spacing w:val="-7"/>
        </w:rPr>
        <w:t xml:space="preserve"> RCTQ’s development of </w:t>
      </w:r>
      <w:r w:rsidR="008D308E">
        <w:rPr>
          <w:spacing w:val="-7"/>
        </w:rPr>
        <w:t xml:space="preserve">the Philippine </w:t>
      </w:r>
      <w:r w:rsidR="008D308E">
        <w:t>P</w:t>
      </w:r>
      <w:r w:rsidR="00C461E7">
        <w:t>rofessional</w:t>
      </w:r>
      <w:r w:rsidR="00C461E7">
        <w:rPr>
          <w:spacing w:val="-10"/>
        </w:rPr>
        <w:t xml:space="preserve"> </w:t>
      </w:r>
      <w:r w:rsidR="008D308E">
        <w:t>T</w:t>
      </w:r>
      <w:r w:rsidR="00C461E7">
        <w:t>eaching</w:t>
      </w:r>
      <w:r w:rsidR="00C461E7">
        <w:rPr>
          <w:spacing w:val="-9"/>
        </w:rPr>
        <w:t xml:space="preserve"> </w:t>
      </w:r>
      <w:r w:rsidR="008D308E">
        <w:t>S</w:t>
      </w:r>
      <w:r w:rsidR="00C461E7">
        <w:t>tandards</w:t>
      </w:r>
      <w:r w:rsidR="008D308E">
        <w:t xml:space="preserve"> (PPST)</w:t>
      </w:r>
      <w:r w:rsidR="00E43B93">
        <w:t xml:space="preserve">.  The standards were </w:t>
      </w:r>
      <w:r w:rsidR="00C461E7">
        <w:t>internationally benchmarked</w:t>
      </w:r>
      <w:r w:rsidR="00BF6FBA">
        <w:t xml:space="preserve"> and</w:t>
      </w:r>
      <w:r w:rsidR="002152AD">
        <w:t xml:space="preserve"> linked to the ASEAN</w:t>
      </w:r>
      <w:r w:rsidR="00C461E7">
        <w:t xml:space="preserve"> 2015 agenda </w:t>
      </w:r>
      <w:r w:rsidR="00E43B93">
        <w:t>and</w:t>
      </w:r>
      <w:r w:rsidR="00C461E7">
        <w:t xml:space="preserve"> the Philippine Qualifications Framework.</w:t>
      </w:r>
      <w:r>
        <w:t xml:space="preserve"> </w:t>
      </w:r>
    </w:p>
    <w:p w14:paraId="2407614E" w14:textId="0772CE9B" w:rsidR="00AD7361" w:rsidRDefault="00AD7361" w:rsidP="00D4652C">
      <w:pPr>
        <w:pStyle w:val="ListParagraph"/>
        <w:numPr>
          <w:ilvl w:val="0"/>
          <w:numId w:val="36"/>
        </w:numPr>
        <w:ind w:left="360"/>
        <w:jc w:val="left"/>
      </w:pPr>
      <w:r>
        <w:t xml:space="preserve">BEST </w:t>
      </w:r>
      <w:r w:rsidR="00D7633D">
        <w:t>has delivered</w:t>
      </w:r>
      <w:r>
        <w:t xml:space="preserve"> 700 teaching scholarships through PBEd </w:t>
      </w:r>
      <w:r w:rsidR="00E43B93">
        <w:t>to</w:t>
      </w:r>
      <w:r w:rsidR="00613E73">
        <w:t xml:space="preserve"> help</w:t>
      </w:r>
      <w:r w:rsidR="00E43B93">
        <w:t xml:space="preserve"> </w:t>
      </w:r>
      <w:r>
        <w:t>improv</w:t>
      </w:r>
      <w:r w:rsidR="00613E73">
        <w:t>e</w:t>
      </w:r>
      <w:r>
        <w:t xml:space="preserve"> the quality of teachers through innovative selection and support programs</w:t>
      </w:r>
      <w:r w:rsidR="00613E73">
        <w:t>. M</w:t>
      </w:r>
      <w:r w:rsidR="00CF6E55">
        <w:t xml:space="preserve">ore than </w:t>
      </w:r>
      <w:r>
        <w:t>250 new classrooms have been built by PBSP</w:t>
      </w:r>
      <w:r w:rsidR="00613E73">
        <w:t>,</w:t>
      </w:r>
      <w:r>
        <w:t xml:space="preserve"> </w:t>
      </w:r>
      <w:r w:rsidR="00613E73">
        <w:t xml:space="preserve">incorporating </w:t>
      </w:r>
      <w:r>
        <w:t>improved standards for disaster risk reduction, gender equality and social inclusion.</w:t>
      </w:r>
    </w:p>
    <w:p w14:paraId="4A2CC261" w14:textId="29CEB18E" w:rsidR="00D4652C" w:rsidRPr="006F3D85" w:rsidRDefault="00AD7361" w:rsidP="00D4652C">
      <w:pPr>
        <w:pStyle w:val="ListParagraph"/>
        <w:numPr>
          <w:ilvl w:val="0"/>
          <w:numId w:val="36"/>
        </w:numPr>
        <w:ind w:left="360"/>
        <w:jc w:val="left"/>
        <w:rPr>
          <w:spacing w:val="-4"/>
        </w:rPr>
      </w:pPr>
      <w:r w:rsidRPr="006F3D85">
        <w:rPr>
          <w:spacing w:val="-4"/>
        </w:rPr>
        <w:t>BEST</w:t>
      </w:r>
      <w:r w:rsidR="00613E73">
        <w:rPr>
          <w:spacing w:val="-4"/>
        </w:rPr>
        <w:t xml:space="preserve"> has</w:t>
      </w:r>
      <w:r w:rsidRPr="006F3D85">
        <w:rPr>
          <w:spacing w:val="-4"/>
        </w:rPr>
        <w:t xml:space="preserve"> supported the ongoing development of</w:t>
      </w:r>
      <w:r w:rsidR="00E43B93">
        <w:rPr>
          <w:spacing w:val="-4"/>
        </w:rPr>
        <w:t xml:space="preserve"> ICT functions in the DepEd including: </w:t>
      </w:r>
      <w:r w:rsidRPr="006F3D85">
        <w:rPr>
          <w:spacing w:val="-4"/>
        </w:rPr>
        <w:t xml:space="preserve"> the </w:t>
      </w:r>
      <w:r w:rsidR="007F4BE6" w:rsidRPr="006F3D85">
        <w:rPr>
          <w:spacing w:val="-4"/>
        </w:rPr>
        <w:t>E</w:t>
      </w:r>
      <w:r w:rsidR="007F4BE6">
        <w:rPr>
          <w:spacing w:val="-4"/>
        </w:rPr>
        <w:t>nhanced</w:t>
      </w:r>
      <w:r w:rsidR="007F4BE6" w:rsidRPr="006F3D85">
        <w:rPr>
          <w:spacing w:val="-4"/>
        </w:rPr>
        <w:t xml:space="preserve"> </w:t>
      </w:r>
      <w:r w:rsidRPr="006F3D85">
        <w:rPr>
          <w:spacing w:val="-4"/>
        </w:rPr>
        <w:t xml:space="preserve">Basic Education Information System, Learner Information System, Learning Resources Portal, School Building Information System, Project Management Information Systems and support for the Human Resources Information System. </w:t>
      </w:r>
    </w:p>
    <w:p w14:paraId="3229E34C" w14:textId="77777777" w:rsidR="00AD7361" w:rsidRPr="00AD7361" w:rsidRDefault="00AD7361" w:rsidP="00D4652C">
      <w:pPr>
        <w:pStyle w:val="BodyText"/>
        <w:jc w:val="left"/>
      </w:pPr>
      <w:r w:rsidRPr="00AD7361">
        <w:lastRenderedPageBreak/>
        <w:t xml:space="preserve">In terms of </w:t>
      </w:r>
      <w:r w:rsidRPr="006E3BB9">
        <w:rPr>
          <w:b/>
        </w:rPr>
        <w:t>progress towards intended program outcomes</w:t>
      </w:r>
      <w:r w:rsidRPr="00AD7361">
        <w:t xml:space="preserve"> the IPR found that</w:t>
      </w:r>
      <w:r w:rsidR="00010DBD">
        <w:t xml:space="preserve"> for </w:t>
      </w:r>
      <w:r w:rsidR="00010DBD" w:rsidRPr="003E4008">
        <w:rPr>
          <w:b/>
        </w:rPr>
        <w:t>teacher development</w:t>
      </w:r>
      <w:r w:rsidR="003E4008">
        <w:rPr>
          <w:b/>
        </w:rPr>
        <w:t xml:space="preserve"> </w:t>
      </w:r>
      <w:r w:rsidR="003E4008" w:rsidRPr="00265047">
        <w:t>and</w:t>
      </w:r>
      <w:r w:rsidR="003E4008">
        <w:rPr>
          <w:b/>
        </w:rPr>
        <w:t xml:space="preserve"> student mastery of the curriculum</w:t>
      </w:r>
      <w:r w:rsidR="00010DBD">
        <w:t>:</w:t>
      </w:r>
    </w:p>
    <w:p w14:paraId="0C01AF35" w14:textId="77777777" w:rsidR="00010DBD" w:rsidRPr="00B516DD" w:rsidRDefault="00010DBD" w:rsidP="00D4652C">
      <w:pPr>
        <w:pStyle w:val="ListParagraph"/>
        <w:numPr>
          <w:ilvl w:val="0"/>
          <w:numId w:val="36"/>
        </w:numPr>
        <w:ind w:left="360"/>
        <w:jc w:val="left"/>
      </w:pPr>
      <w:r>
        <w:t>T</w:t>
      </w:r>
      <w:r w:rsidRPr="00DF3666">
        <w:t xml:space="preserve">here are major </w:t>
      </w:r>
      <w:r>
        <w:t>difficulties in attributing</w:t>
      </w:r>
      <w:r w:rsidRPr="00DF3666">
        <w:t xml:space="preserve"> progress</w:t>
      </w:r>
      <w:r>
        <w:t xml:space="preserve"> of </w:t>
      </w:r>
      <w:r w:rsidRPr="00010DBD">
        <w:t>teacher development</w:t>
      </w:r>
      <w:r>
        <w:t xml:space="preserve"> to BEST. </w:t>
      </w:r>
      <w:r w:rsidRPr="00DF3666">
        <w:t xml:space="preserve">Most of the BEST interventions in teacher development were not initiatives developed by </w:t>
      </w:r>
      <w:r>
        <w:t>the program</w:t>
      </w:r>
      <w:r w:rsidRPr="00DF3666">
        <w:t xml:space="preserve"> but a continuation of practices that had been introduc</w:t>
      </w:r>
      <w:r>
        <w:t>ed by other programs</w:t>
      </w:r>
      <w:r w:rsidRPr="00DF3666">
        <w:t>.</w:t>
      </w:r>
    </w:p>
    <w:p w14:paraId="37AB3A81" w14:textId="5A6CC668" w:rsidR="006E3BB9" w:rsidRDefault="00E43B93" w:rsidP="00D4652C">
      <w:pPr>
        <w:pStyle w:val="ListParagraph"/>
        <w:numPr>
          <w:ilvl w:val="0"/>
          <w:numId w:val="36"/>
        </w:numPr>
        <w:ind w:left="360"/>
        <w:jc w:val="left"/>
      </w:pPr>
      <w:r>
        <w:t>On</w:t>
      </w:r>
      <w:r w:rsidRPr="00FF578F">
        <w:t xml:space="preserve"> present progress</w:t>
      </w:r>
      <w:r>
        <w:t>,</w:t>
      </w:r>
      <w:r w:rsidRPr="00FF578F">
        <w:t xml:space="preserve"> teachers do not yet have sufficiently enhanced capability to effect </w:t>
      </w:r>
      <w:r>
        <w:t>improvements in student mastery</w:t>
      </w:r>
      <w:r w:rsidRPr="00FF578F">
        <w:t xml:space="preserve"> as a result of the BEST program.</w:t>
      </w:r>
      <w:r w:rsidR="00613E73">
        <w:t xml:space="preserve"> </w:t>
      </w:r>
      <w:r w:rsidR="006E3BB9">
        <w:t>R</w:t>
      </w:r>
      <w:r w:rsidR="006E3BB9" w:rsidRPr="00FF578F">
        <w:t xml:space="preserve">egional and divisional offices, </w:t>
      </w:r>
      <w:r w:rsidR="00613E73">
        <w:t xml:space="preserve">however, </w:t>
      </w:r>
      <w:r w:rsidR="006E3BB9" w:rsidRPr="00FF578F">
        <w:t xml:space="preserve">as well as school heads, seem to have vigorous </w:t>
      </w:r>
      <w:r w:rsidR="006E3BB9">
        <w:t>continuous improvement</w:t>
      </w:r>
      <w:r w:rsidR="00F90431">
        <w:t xml:space="preserve"> (CI)</w:t>
      </w:r>
      <w:r w:rsidR="006E3BB9" w:rsidRPr="00FF578F">
        <w:t xml:space="preserve"> practices and information-based planning cultures</w:t>
      </w:r>
      <w:r w:rsidR="00010DBD">
        <w:t xml:space="preserve"> which can be attributable to BEST</w:t>
      </w:r>
      <w:r w:rsidR="006E3BB9" w:rsidRPr="00FF578F">
        <w:t xml:space="preserve">. These provide a strong basis for targeted, systemic support and monitoring of teacher development for improving students’ mastery of </w:t>
      </w:r>
      <w:r w:rsidR="00D3550E">
        <w:t>K–12</w:t>
      </w:r>
      <w:r w:rsidR="006E3BB9" w:rsidRPr="00FF578F">
        <w:t xml:space="preserve"> curriculum.</w:t>
      </w:r>
      <w:r w:rsidR="00AE426F">
        <w:t xml:space="preserve"> </w:t>
      </w:r>
    </w:p>
    <w:p w14:paraId="30D6BCD6" w14:textId="1A04632B" w:rsidR="009F61D5" w:rsidRDefault="006E3BB9" w:rsidP="00D4652C">
      <w:pPr>
        <w:pStyle w:val="ListParagraph"/>
        <w:numPr>
          <w:ilvl w:val="0"/>
          <w:numId w:val="36"/>
        </w:numPr>
        <w:ind w:left="360"/>
        <w:jc w:val="left"/>
      </w:pPr>
      <w:r w:rsidRPr="00FF578F">
        <w:t>BEST</w:t>
      </w:r>
      <w:r w:rsidR="00A864A9">
        <w:t>-</w:t>
      </w:r>
      <w:r w:rsidRPr="00FF578F">
        <w:t xml:space="preserve">supported training </w:t>
      </w:r>
      <w:r w:rsidR="009F61D5">
        <w:t xml:space="preserve">has been used </w:t>
      </w:r>
      <w:r w:rsidRPr="00FF578F">
        <w:t>to improve delivery of the curriculum</w:t>
      </w:r>
      <w:r w:rsidR="009F61D5">
        <w:t>,</w:t>
      </w:r>
      <w:r w:rsidRPr="00FF578F">
        <w:t xml:space="preserve"> </w:t>
      </w:r>
      <w:r w:rsidR="009F61D5">
        <w:t xml:space="preserve">however this has </w:t>
      </w:r>
      <w:r w:rsidRPr="00FF578F">
        <w:t xml:space="preserve">been </w:t>
      </w:r>
      <w:r w:rsidR="009F61D5">
        <w:t>limited</w:t>
      </w:r>
      <w:r w:rsidRPr="00FF578F">
        <w:t>. It may not yet have reached classroom teachers</w:t>
      </w:r>
      <w:r w:rsidR="009F61D5">
        <w:t xml:space="preserve"> to an adequate level</w:t>
      </w:r>
      <w:r w:rsidR="00613E73">
        <w:t>.</w:t>
      </w:r>
    </w:p>
    <w:p w14:paraId="3EF02DD2" w14:textId="349BA1A9" w:rsidR="00AD7361" w:rsidRPr="00613E73" w:rsidRDefault="006E3BB9" w:rsidP="00D4652C">
      <w:pPr>
        <w:pStyle w:val="ListParagraph"/>
        <w:numPr>
          <w:ilvl w:val="0"/>
          <w:numId w:val="36"/>
        </w:numPr>
        <w:ind w:left="360"/>
        <w:jc w:val="left"/>
      </w:pPr>
      <w:r w:rsidRPr="00FF578F">
        <w:t xml:space="preserve">BEST has mainly worked through </w:t>
      </w:r>
      <w:r>
        <w:t>DepEd’s national</w:t>
      </w:r>
      <w:r w:rsidRPr="00FF578F">
        <w:t xml:space="preserve"> in-service training institute</w:t>
      </w:r>
      <w:r>
        <w:t>, the</w:t>
      </w:r>
      <w:r w:rsidRPr="00FF578F">
        <w:t xml:space="preserve"> </w:t>
      </w:r>
      <w:r>
        <w:t xml:space="preserve">National Education Academy of the Philippines (NEAP), to </w:t>
      </w:r>
      <w:r w:rsidRPr="00FF578F">
        <w:t>cascad</w:t>
      </w:r>
      <w:r>
        <w:t>e</w:t>
      </w:r>
      <w:r w:rsidRPr="00FF578F">
        <w:t xml:space="preserve"> training to school heads and teachers</w:t>
      </w:r>
      <w:r w:rsidR="00261EA5">
        <w:t xml:space="preserve"> </w:t>
      </w:r>
      <w:r w:rsidR="00261EA5" w:rsidRPr="00613E73">
        <w:t>to</w:t>
      </w:r>
      <w:r w:rsidR="00613E73" w:rsidRPr="004D790D">
        <w:t xml:space="preserve"> improve teaching of Filipino, English, Math</w:t>
      </w:r>
      <w:r w:rsidR="00AB4509">
        <w:t>ematic</w:t>
      </w:r>
      <w:r w:rsidR="00613E73" w:rsidRPr="004D790D">
        <w:t>s and Science in line with the K-12 curriculum</w:t>
      </w:r>
      <w:r w:rsidRPr="00613E73">
        <w:t>.</w:t>
      </w:r>
    </w:p>
    <w:p w14:paraId="1F1AABA8" w14:textId="2977EB95" w:rsidR="003E4008" w:rsidRPr="00D4652C" w:rsidRDefault="003E4008" w:rsidP="00D4652C">
      <w:pPr>
        <w:pStyle w:val="ListParagraph"/>
        <w:numPr>
          <w:ilvl w:val="0"/>
          <w:numId w:val="36"/>
        </w:numPr>
        <w:ind w:left="360"/>
        <w:jc w:val="left"/>
        <w:rPr>
          <w:spacing w:val="-4"/>
        </w:rPr>
      </w:pPr>
      <w:r w:rsidRPr="00D4652C">
        <w:rPr>
          <w:spacing w:val="-4"/>
        </w:rPr>
        <w:t>The National Achievement Test (NAT) scores for 2015</w:t>
      </w:r>
      <w:r w:rsidR="00B921CB">
        <w:rPr>
          <w:spacing w:val="-4"/>
        </w:rPr>
        <w:t>-</w:t>
      </w:r>
      <w:r w:rsidRPr="00D4652C">
        <w:rPr>
          <w:spacing w:val="-4"/>
        </w:rPr>
        <w:t>16 have not been released at the national and regional levels preventing any comparison of student performance within and outside of BEST regions.</w:t>
      </w:r>
    </w:p>
    <w:p w14:paraId="5D3801C1" w14:textId="355D24DD" w:rsidR="003E4008" w:rsidRDefault="003E4008" w:rsidP="00D4652C">
      <w:pPr>
        <w:pStyle w:val="ListParagraph"/>
        <w:numPr>
          <w:ilvl w:val="0"/>
          <w:numId w:val="36"/>
        </w:numPr>
        <w:ind w:left="360"/>
        <w:jc w:val="left"/>
      </w:pPr>
      <w:r>
        <w:t>St</w:t>
      </w:r>
      <w:r w:rsidRPr="007157A9">
        <w:t xml:space="preserve">udents’ scores </w:t>
      </w:r>
      <w:r>
        <w:t>at the</w:t>
      </w:r>
      <w:r w:rsidRPr="007157A9">
        <w:t xml:space="preserve"> elementary </w:t>
      </w:r>
      <w:r>
        <w:t xml:space="preserve">level </w:t>
      </w:r>
      <w:r w:rsidRPr="007157A9">
        <w:t xml:space="preserve">show </w:t>
      </w:r>
      <w:r>
        <w:t>potential for</w:t>
      </w:r>
      <w:r w:rsidRPr="007157A9">
        <w:t xml:space="preserve"> attaining an improvement in the passing rate on the NAT achievement test, </w:t>
      </w:r>
      <w:r>
        <w:t xml:space="preserve">particularly </w:t>
      </w:r>
      <w:r w:rsidRPr="007157A9">
        <w:t xml:space="preserve">if </w:t>
      </w:r>
      <w:r>
        <w:t xml:space="preserve">strategies </w:t>
      </w:r>
      <w:r w:rsidR="00613E73">
        <w:t>to</w:t>
      </w:r>
      <w:r>
        <w:t xml:space="preserve"> target specific cohorts and areas</w:t>
      </w:r>
      <w:r w:rsidR="00613E73">
        <w:t xml:space="preserve"> are developed</w:t>
      </w:r>
      <w:r>
        <w:t xml:space="preserve"> to </w:t>
      </w:r>
      <w:r w:rsidRPr="007157A9">
        <w:t>maximise impact</w:t>
      </w:r>
      <w:r w:rsidR="00D82033">
        <w:t xml:space="preserve"> during the remainder of the program</w:t>
      </w:r>
      <w:r w:rsidRPr="007157A9">
        <w:t>.</w:t>
      </w:r>
    </w:p>
    <w:p w14:paraId="48A82C05" w14:textId="77777777" w:rsidR="00D82033" w:rsidRPr="00D4652C" w:rsidRDefault="00D82033" w:rsidP="00D4652C">
      <w:pPr>
        <w:pStyle w:val="ListParagraph"/>
        <w:numPr>
          <w:ilvl w:val="0"/>
          <w:numId w:val="36"/>
        </w:numPr>
        <w:ind w:left="360"/>
        <w:jc w:val="left"/>
        <w:rPr>
          <w:spacing w:val="-2"/>
        </w:rPr>
      </w:pPr>
      <w:r w:rsidRPr="00D4652C">
        <w:rPr>
          <w:spacing w:val="-2"/>
        </w:rPr>
        <w:t>For junior high school</w:t>
      </w:r>
      <w:r w:rsidR="00CF6E55" w:rsidRPr="00D4652C">
        <w:rPr>
          <w:spacing w:val="-2"/>
        </w:rPr>
        <w:t>,</w:t>
      </w:r>
      <w:r w:rsidRPr="00D4652C">
        <w:rPr>
          <w:spacing w:val="-2"/>
        </w:rPr>
        <w:t xml:space="preserve"> improvements in passing rates are not </w:t>
      </w:r>
      <w:r w:rsidR="00D77C51" w:rsidRPr="00D4652C">
        <w:rPr>
          <w:spacing w:val="-2"/>
        </w:rPr>
        <w:t xml:space="preserve">as </w:t>
      </w:r>
      <w:r w:rsidRPr="00D4652C">
        <w:rPr>
          <w:spacing w:val="-2"/>
        </w:rPr>
        <w:t xml:space="preserve">attainable. It is likely that </w:t>
      </w:r>
      <w:r w:rsidR="00265047" w:rsidRPr="00D4652C">
        <w:rPr>
          <w:spacing w:val="-2"/>
        </w:rPr>
        <w:t xml:space="preserve">the </w:t>
      </w:r>
      <w:r w:rsidR="00CF6E55" w:rsidRPr="00D4652C">
        <w:rPr>
          <w:spacing w:val="-2"/>
        </w:rPr>
        <w:t>junior high school (</w:t>
      </w:r>
      <w:r w:rsidRPr="00D4652C">
        <w:rPr>
          <w:spacing w:val="-2"/>
        </w:rPr>
        <w:t>JHS</w:t>
      </w:r>
      <w:r w:rsidR="00CF6E55" w:rsidRPr="00D4652C">
        <w:rPr>
          <w:spacing w:val="-2"/>
        </w:rPr>
        <w:t>)</w:t>
      </w:r>
      <w:r w:rsidRPr="00D4652C">
        <w:rPr>
          <w:spacing w:val="-2"/>
        </w:rPr>
        <w:t xml:space="preserve"> curriculum will need revision, which is not achievable within the remaining time.</w:t>
      </w:r>
    </w:p>
    <w:p w14:paraId="76AD8CA9" w14:textId="5BABC9C1" w:rsidR="00010DBD" w:rsidRDefault="00010DBD" w:rsidP="00D4652C">
      <w:pPr>
        <w:pStyle w:val="BodyText"/>
        <w:spacing w:after="240" w:line="240" w:lineRule="auto"/>
        <w:contextualSpacing/>
        <w:jc w:val="left"/>
      </w:pPr>
      <w:r>
        <w:t xml:space="preserve">In terms of </w:t>
      </w:r>
      <w:r w:rsidRPr="003E4008">
        <w:rPr>
          <w:b/>
        </w:rPr>
        <w:t>girls</w:t>
      </w:r>
      <w:r w:rsidR="00CB5880">
        <w:rPr>
          <w:b/>
        </w:rPr>
        <w:t>’</w:t>
      </w:r>
      <w:r w:rsidRPr="003E4008">
        <w:rPr>
          <w:b/>
        </w:rPr>
        <w:t xml:space="preserve"> and boys</w:t>
      </w:r>
      <w:r w:rsidR="00CB5880">
        <w:rPr>
          <w:b/>
        </w:rPr>
        <w:t>’</w:t>
      </w:r>
      <w:r w:rsidRPr="003E4008">
        <w:rPr>
          <w:b/>
        </w:rPr>
        <w:t xml:space="preserve"> participation and completion rates</w:t>
      </w:r>
      <w:r>
        <w:t>, the IPR found that:</w:t>
      </w:r>
    </w:p>
    <w:p w14:paraId="7AFA2F38" w14:textId="77777777" w:rsidR="006E3BB9" w:rsidRDefault="00010DBD" w:rsidP="00D4652C">
      <w:pPr>
        <w:pStyle w:val="ListParagraph"/>
        <w:numPr>
          <w:ilvl w:val="0"/>
          <w:numId w:val="36"/>
        </w:numPr>
        <w:ind w:left="360"/>
        <w:jc w:val="left"/>
      </w:pPr>
      <w:r>
        <w:t xml:space="preserve">Increases in participation rates have been observed nationally, however there is no significant difference between BEST and non-BEST regions. </w:t>
      </w:r>
    </w:p>
    <w:p w14:paraId="6AF2730C" w14:textId="5247E89B" w:rsidR="00010DBD" w:rsidRDefault="003E4008" w:rsidP="00D4652C">
      <w:pPr>
        <w:pStyle w:val="ListParagraph"/>
        <w:numPr>
          <w:ilvl w:val="0"/>
          <w:numId w:val="36"/>
        </w:numPr>
        <w:ind w:left="360"/>
        <w:jc w:val="left"/>
      </w:pPr>
      <w:r>
        <w:t>Key informants suggest</w:t>
      </w:r>
      <w:r w:rsidR="00010DBD">
        <w:t xml:space="preserve"> that BEST has been able to enhance existing processes </w:t>
      </w:r>
      <w:r>
        <w:t>used for</w:t>
      </w:r>
      <w:r w:rsidR="00010DBD">
        <w:t xml:space="preserve"> identifying those learners that have been traditionally marginalised and isolated. BEST has supported community mapping, strengthening programs for indigenous peoples, Muslim learners and those with special needs</w:t>
      </w:r>
      <w:r w:rsidR="0099685F">
        <w:t>,</w:t>
      </w:r>
      <w:r w:rsidR="00010DBD">
        <w:t xml:space="preserve"> and encouraging the return of drop-outs through Alternative Learning Systems (ALS) support.</w:t>
      </w:r>
    </w:p>
    <w:p w14:paraId="72348F5D" w14:textId="16C8BC49" w:rsidR="003E4008" w:rsidRDefault="00010DBD" w:rsidP="00D4652C">
      <w:pPr>
        <w:pStyle w:val="ListParagraph"/>
        <w:numPr>
          <w:ilvl w:val="0"/>
          <w:numId w:val="36"/>
        </w:numPr>
        <w:ind w:left="360"/>
        <w:jc w:val="left"/>
      </w:pPr>
      <w:r>
        <w:t>BEST has enhanced programs and services for children with disabilities to encourage participation</w:t>
      </w:r>
      <w:r w:rsidR="00CB5880">
        <w:t>.</w:t>
      </w:r>
      <w:r>
        <w:t xml:space="preserve"> </w:t>
      </w:r>
      <w:r w:rsidR="00CB5880">
        <w:t>H</w:t>
      </w:r>
      <w:r>
        <w:t xml:space="preserve">owever this has been limited </w:t>
      </w:r>
      <w:r w:rsidR="00CB5880">
        <w:t>to</w:t>
      </w:r>
      <w:r>
        <w:t xml:space="preserve"> a few clusters of schools in BEST regions. </w:t>
      </w:r>
      <w:r w:rsidR="00CB5880">
        <w:t xml:space="preserve">It </w:t>
      </w:r>
      <w:r>
        <w:t>involved orientation and training on inclusive education (capacity building) rather than a school-based integrated approach.</w:t>
      </w:r>
      <w:r w:rsidR="003E4008" w:rsidRPr="003E4008">
        <w:t xml:space="preserve"> </w:t>
      </w:r>
    </w:p>
    <w:p w14:paraId="656CD44D" w14:textId="56E99048" w:rsidR="00010DBD" w:rsidRDefault="003E4008" w:rsidP="00D4652C">
      <w:pPr>
        <w:pStyle w:val="ListParagraph"/>
        <w:numPr>
          <w:ilvl w:val="0"/>
          <w:numId w:val="36"/>
        </w:numPr>
        <w:ind w:left="360"/>
        <w:jc w:val="left"/>
      </w:pPr>
      <w:r>
        <w:t>C</w:t>
      </w:r>
      <w:r w:rsidRPr="00564D74">
        <w:t>ompletion rate</w:t>
      </w:r>
      <w:r>
        <w:t>s</w:t>
      </w:r>
      <w:r w:rsidRPr="00564D74">
        <w:t xml:space="preserve"> ha</w:t>
      </w:r>
      <w:r>
        <w:t>ve</w:t>
      </w:r>
      <w:r w:rsidRPr="00564D74">
        <w:t xml:space="preserve"> remained generally lower than targeted</w:t>
      </w:r>
      <w:r>
        <w:t>,</w:t>
      </w:r>
      <w:r w:rsidRPr="00564D74">
        <w:t xml:space="preserve"> with more boys dropping out of school in the elementary</w:t>
      </w:r>
      <w:r>
        <w:t xml:space="preserve"> grades</w:t>
      </w:r>
      <w:r w:rsidRPr="00564D74">
        <w:t xml:space="preserve"> and even higher</w:t>
      </w:r>
      <w:r>
        <w:t xml:space="preserve"> rates</w:t>
      </w:r>
      <w:r w:rsidRPr="00564D74">
        <w:t xml:space="preserve"> in the secondary level.</w:t>
      </w:r>
      <w:r w:rsidR="004E7738">
        <w:t xml:space="preserve"> </w:t>
      </w:r>
      <w:r>
        <w:t>T</w:t>
      </w:r>
      <w:r w:rsidRPr="00564D74">
        <w:t xml:space="preserve">he </w:t>
      </w:r>
      <w:r>
        <w:t>ALS supported by BEST</w:t>
      </w:r>
      <w:r w:rsidRPr="00564D74">
        <w:t xml:space="preserve"> may address this to s</w:t>
      </w:r>
      <w:r>
        <w:t>ome extent</w:t>
      </w:r>
      <w:r w:rsidRPr="00564D74">
        <w:t>.</w:t>
      </w:r>
    </w:p>
    <w:p w14:paraId="39C45BD2" w14:textId="2BC69104" w:rsidR="00D82033" w:rsidRDefault="00D82033" w:rsidP="00CB5880">
      <w:pPr>
        <w:pStyle w:val="ListParagraph"/>
        <w:numPr>
          <w:ilvl w:val="0"/>
          <w:numId w:val="36"/>
        </w:numPr>
        <w:ind w:left="360"/>
        <w:jc w:val="left"/>
      </w:pPr>
      <w:r>
        <w:t xml:space="preserve">In terms of progress towards </w:t>
      </w:r>
      <w:r w:rsidRPr="00D82033">
        <w:rPr>
          <w:b/>
        </w:rPr>
        <w:t xml:space="preserve">a more gender responsive and inclusive </w:t>
      </w:r>
      <w:r>
        <w:rPr>
          <w:b/>
        </w:rPr>
        <w:t xml:space="preserve">basic </w:t>
      </w:r>
      <w:r w:rsidRPr="00D82033">
        <w:rPr>
          <w:b/>
        </w:rPr>
        <w:t>education system</w:t>
      </w:r>
      <w:r>
        <w:t xml:space="preserve"> the IPR found:</w:t>
      </w:r>
      <w:r w:rsidR="002152AD">
        <w:t xml:space="preserve"> </w:t>
      </w:r>
      <w:r w:rsidR="0002588C">
        <w:t>DepEd</w:t>
      </w:r>
      <w:r w:rsidR="0002588C" w:rsidRPr="00F86F4A">
        <w:t>’s progress on g</w:t>
      </w:r>
      <w:bookmarkStart w:id="10" w:name="_GoBack"/>
      <w:bookmarkEnd w:id="10"/>
      <w:r w:rsidR="0002588C" w:rsidRPr="00F86F4A">
        <w:t xml:space="preserve">ender and development since 2013 </w:t>
      </w:r>
      <w:r w:rsidR="0002588C">
        <w:t>has been significant with some support from</w:t>
      </w:r>
      <w:r w:rsidR="0002588C" w:rsidRPr="00F86F4A">
        <w:t xml:space="preserve"> BEST.</w:t>
      </w:r>
      <w:r w:rsidR="0002588C" w:rsidRPr="00F86F4A">
        <w:rPr>
          <w:rStyle w:val="FootnoteReference"/>
        </w:rPr>
        <w:footnoteReference w:id="1"/>
      </w:r>
      <w:r w:rsidR="0002588C">
        <w:t xml:space="preserve"> However, </w:t>
      </w:r>
      <w:r w:rsidRPr="00F86F4A">
        <w:t xml:space="preserve">BEST has not comprehensively considered how to mainstream or target attention to gender equality and women’s empowerment in implementing </w:t>
      </w:r>
      <w:r>
        <w:t xml:space="preserve">its </w:t>
      </w:r>
      <w:r w:rsidRPr="00F86F4A">
        <w:t>sub-components.</w:t>
      </w:r>
    </w:p>
    <w:p w14:paraId="3D0354B1" w14:textId="7B748E7D" w:rsidR="006E3BB9" w:rsidRDefault="006E3BB9" w:rsidP="00D4652C">
      <w:pPr>
        <w:pStyle w:val="ListParagraph"/>
        <w:numPr>
          <w:ilvl w:val="0"/>
          <w:numId w:val="36"/>
        </w:numPr>
        <w:ind w:left="360"/>
        <w:jc w:val="left"/>
      </w:pPr>
      <w:r w:rsidRPr="004071A8">
        <w:t xml:space="preserve">Progress </w:t>
      </w:r>
      <w:r w:rsidR="00CB5880">
        <w:t xml:space="preserve">in gender equality and social inclusion </w:t>
      </w:r>
      <w:r w:rsidRPr="004071A8">
        <w:t xml:space="preserve">has largely been </w:t>
      </w:r>
      <w:r w:rsidR="00CB5880">
        <w:t>the</w:t>
      </w:r>
      <w:r w:rsidRPr="004071A8">
        <w:t xml:space="preserve"> </w:t>
      </w:r>
      <w:r w:rsidR="00D82033">
        <w:t>contributi</w:t>
      </w:r>
      <w:r w:rsidR="00CB5880">
        <w:t>o</w:t>
      </w:r>
      <w:r w:rsidR="00D82033">
        <w:t>n to the</w:t>
      </w:r>
      <w:r w:rsidRPr="004071A8">
        <w:t xml:space="preserve"> development of various policies and departmental issuances, foremost of which is the Gender Responsive Basic Education Policy and the development of a fram</w:t>
      </w:r>
      <w:r w:rsidR="00D82033">
        <w:t>ework for institutionalisation</w:t>
      </w:r>
      <w:r w:rsidRPr="004071A8">
        <w:t>.</w:t>
      </w:r>
    </w:p>
    <w:p w14:paraId="43D4D621" w14:textId="77777777" w:rsidR="006E3BB9" w:rsidRDefault="00D82033" w:rsidP="00D4652C">
      <w:pPr>
        <w:pStyle w:val="ListParagraph"/>
        <w:numPr>
          <w:ilvl w:val="0"/>
          <w:numId w:val="36"/>
        </w:numPr>
        <w:ind w:left="360"/>
        <w:jc w:val="left"/>
      </w:pPr>
      <w:r>
        <w:lastRenderedPageBreak/>
        <w:t>There is</w:t>
      </w:r>
      <w:r w:rsidRPr="00F86F4A">
        <w:t xml:space="preserve"> selective rather than comprehensive attention to gender equality, and it is unclear whether the recently-produced ‘BEST Gender Strategy’ has any buy-in from </w:t>
      </w:r>
      <w:r>
        <w:t>DepEd.</w:t>
      </w:r>
    </w:p>
    <w:p w14:paraId="572782EF" w14:textId="77777777" w:rsidR="00D82033" w:rsidRPr="00D4652C" w:rsidRDefault="00D82033" w:rsidP="00D4652C">
      <w:pPr>
        <w:pStyle w:val="ListParagraph"/>
        <w:numPr>
          <w:ilvl w:val="0"/>
          <w:numId w:val="36"/>
        </w:numPr>
        <w:ind w:left="360"/>
        <w:jc w:val="left"/>
        <w:rPr>
          <w:spacing w:val="-2"/>
        </w:rPr>
      </w:pPr>
      <w:r w:rsidRPr="00D4652C">
        <w:rPr>
          <w:spacing w:val="-2"/>
        </w:rPr>
        <w:t>Mainstreaming disability-inclusion is starting to take root some of which can be attributed to the work of the BEST program in Region 8. BEST’s progress to date on disability-inclusion has demonstrated Australia’s value-add, and suggests an increased focus in this area may be warranted. There appear to be some significant localised results that should be evaluated for scale up.</w:t>
      </w:r>
    </w:p>
    <w:p w14:paraId="21D6E796" w14:textId="418B5882" w:rsidR="00470C00" w:rsidRPr="00D4652C" w:rsidRDefault="00470C00" w:rsidP="00D4652C">
      <w:pPr>
        <w:pStyle w:val="BodyText"/>
        <w:jc w:val="left"/>
        <w:rPr>
          <w:spacing w:val="-2"/>
        </w:rPr>
      </w:pPr>
      <w:r w:rsidRPr="00D4652C">
        <w:rPr>
          <w:spacing w:val="-2"/>
        </w:rPr>
        <w:t>There is unanimous agreement amongst stakeholders th</w:t>
      </w:r>
      <w:r w:rsidR="004E0027" w:rsidRPr="00D4652C">
        <w:rPr>
          <w:spacing w:val="-2"/>
        </w:rPr>
        <w:t xml:space="preserve">at </w:t>
      </w:r>
      <w:r w:rsidR="004E0027" w:rsidRPr="00D4652C">
        <w:rPr>
          <w:b/>
          <w:spacing w:val="-2"/>
        </w:rPr>
        <w:t>BEST is still relevant</w:t>
      </w:r>
      <w:r w:rsidRPr="00D4652C">
        <w:rPr>
          <w:spacing w:val="-2"/>
        </w:rPr>
        <w:t xml:space="preserve">. However, the </w:t>
      </w:r>
      <w:r w:rsidR="004E0027" w:rsidRPr="00D4652C">
        <w:rPr>
          <w:spacing w:val="-2"/>
        </w:rPr>
        <w:t xml:space="preserve">degree of </w:t>
      </w:r>
      <w:r w:rsidRPr="00D4652C">
        <w:rPr>
          <w:spacing w:val="-2"/>
        </w:rPr>
        <w:t xml:space="preserve">relevance has been affected </w:t>
      </w:r>
      <w:r w:rsidR="004E0027" w:rsidRPr="00D4652C">
        <w:rPr>
          <w:spacing w:val="-2"/>
        </w:rPr>
        <w:t xml:space="preserve">by </w:t>
      </w:r>
      <w:r w:rsidRPr="00D4652C">
        <w:rPr>
          <w:spacing w:val="-2"/>
        </w:rPr>
        <w:t xml:space="preserve">DepEd’s </w:t>
      </w:r>
      <w:r w:rsidR="004E0027" w:rsidRPr="00D4652C">
        <w:rPr>
          <w:spacing w:val="-2"/>
        </w:rPr>
        <w:t>requirement to use BEST as a flexible fund to meet its emerging</w:t>
      </w:r>
      <w:r w:rsidRPr="00D4652C">
        <w:rPr>
          <w:spacing w:val="-2"/>
        </w:rPr>
        <w:t xml:space="preserve"> needs, deviating from the </w:t>
      </w:r>
      <w:r w:rsidR="00CB5880" w:rsidRPr="00D4652C">
        <w:rPr>
          <w:spacing w:val="-2"/>
        </w:rPr>
        <w:t xml:space="preserve">intended </w:t>
      </w:r>
      <w:r w:rsidRPr="00D4652C">
        <w:rPr>
          <w:spacing w:val="-2"/>
        </w:rPr>
        <w:t xml:space="preserve">programmatic approach. </w:t>
      </w:r>
      <w:r w:rsidR="001E2CF4" w:rsidRPr="00D4652C">
        <w:rPr>
          <w:spacing w:val="-2"/>
        </w:rPr>
        <w:t>Relevance to the Philippines and Australia could be enhanced with a greater focus on Australia’s comparative advantage such as gender responsive education, inclusive education and education-employment linkages.</w:t>
      </w:r>
    </w:p>
    <w:p w14:paraId="4C7F3A63" w14:textId="77777777" w:rsidR="001E2CF4" w:rsidRDefault="001E2CF4" w:rsidP="00D4652C">
      <w:pPr>
        <w:pStyle w:val="BodyText"/>
        <w:jc w:val="left"/>
      </w:pPr>
      <w:r>
        <w:t xml:space="preserve">In terms of the </w:t>
      </w:r>
      <w:r w:rsidRPr="001E2CF4">
        <w:rPr>
          <w:b/>
        </w:rPr>
        <w:t>program modality and implementation</w:t>
      </w:r>
      <w:r>
        <w:t xml:space="preserve"> the IPR found that:</w:t>
      </w:r>
    </w:p>
    <w:p w14:paraId="47EFBA16" w14:textId="23F358AC" w:rsidR="00470C00" w:rsidRPr="00B516DD" w:rsidRDefault="00470C00" w:rsidP="00D4652C">
      <w:pPr>
        <w:pStyle w:val="ListParagraph"/>
        <w:numPr>
          <w:ilvl w:val="0"/>
          <w:numId w:val="36"/>
        </w:numPr>
        <w:ind w:left="360"/>
        <w:jc w:val="left"/>
      </w:pPr>
      <w:r w:rsidRPr="00B516DD">
        <w:t>The strength of the approa</w:t>
      </w:r>
      <w:r w:rsidR="004E0027">
        <w:t>ch to BEST was in the co-design and</w:t>
      </w:r>
      <w:r w:rsidRPr="00B516DD">
        <w:t xml:space="preserve"> co-development</w:t>
      </w:r>
      <w:r w:rsidR="004E0027">
        <w:t xml:space="preserve"> which instilled a strong sense of ownership with DepEd</w:t>
      </w:r>
      <w:r w:rsidRPr="00B516DD">
        <w:t>.</w:t>
      </w:r>
      <w:r w:rsidR="004E0027">
        <w:t xml:space="preserve"> The weakness is in the co-implementation approach</w:t>
      </w:r>
      <w:r w:rsidR="001E2CF4">
        <w:t xml:space="preserve">, lack of full adoption of governance structures, limited collaboration, no co-location, </w:t>
      </w:r>
      <w:r w:rsidR="008D2C57">
        <w:t>and</w:t>
      </w:r>
      <w:r w:rsidR="004E0027">
        <w:t xml:space="preserve"> </w:t>
      </w:r>
      <w:r w:rsidR="008D2C57">
        <w:t>informal decision</w:t>
      </w:r>
      <w:r w:rsidR="00320427">
        <w:t>-</w:t>
      </w:r>
      <w:r w:rsidR="008D2C57">
        <w:t>making processes</w:t>
      </w:r>
      <w:r w:rsidR="001E2CF4">
        <w:t>,</w:t>
      </w:r>
      <w:r w:rsidRPr="00B516DD">
        <w:t xml:space="preserve"> re</w:t>
      </w:r>
      <w:r w:rsidR="001E2CF4">
        <w:t xml:space="preserve">sulting </w:t>
      </w:r>
      <w:r w:rsidR="00F96EAD">
        <w:t>in fragmentation of resources and a lack of cohesion.</w:t>
      </w:r>
    </w:p>
    <w:p w14:paraId="52C2BAD4" w14:textId="75CE0B19" w:rsidR="00470C00" w:rsidRDefault="00470C00" w:rsidP="00D4652C">
      <w:pPr>
        <w:pStyle w:val="ListParagraph"/>
        <w:numPr>
          <w:ilvl w:val="0"/>
          <w:numId w:val="36"/>
        </w:numPr>
        <w:ind w:left="360"/>
        <w:jc w:val="left"/>
      </w:pPr>
      <w:r w:rsidRPr="00B516DD">
        <w:t xml:space="preserve">The Monitoring and Evaluation (M&amp;E) system established for BEST has not been adequately implemented to </w:t>
      </w:r>
      <w:r w:rsidR="001E2CF4">
        <w:t xml:space="preserve">properly </w:t>
      </w:r>
      <w:r w:rsidRPr="00B516DD">
        <w:t xml:space="preserve">report on the contributions DFAT </w:t>
      </w:r>
      <w:r w:rsidR="00320427">
        <w:t>has</w:t>
      </w:r>
      <w:r w:rsidR="00320427" w:rsidRPr="00B516DD">
        <w:t xml:space="preserve"> </w:t>
      </w:r>
      <w:r w:rsidRPr="00B516DD">
        <w:t>made towards achieving intermediate or</w:t>
      </w:r>
      <w:r w:rsidR="001E2CF4">
        <w:t xml:space="preserve"> end of program outcomes (EOPO</w:t>
      </w:r>
      <w:r w:rsidR="00BF6FBA">
        <w:t>s</w:t>
      </w:r>
      <w:r w:rsidR="001E2CF4">
        <w:t>)</w:t>
      </w:r>
      <w:r>
        <w:t>.</w:t>
      </w:r>
      <w:r w:rsidRPr="00B516DD">
        <w:t xml:space="preserve"> </w:t>
      </w:r>
    </w:p>
    <w:p w14:paraId="138632E1" w14:textId="19CF39E3" w:rsidR="00D77C51" w:rsidRDefault="00D77C51" w:rsidP="00D4652C">
      <w:pPr>
        <w:pStyle w:val="ListParagraph"/>
        <w:numPr>
          <w:ilvl w:val="0"/>
          <w:numId w:val="36"/>
        </w:numPr>
        <w:ind w:left="360"/>
        <w:jc w:val="left"/>
      </w:pPr>
      <w:r>
        <w:t xml:space="preserve">The research undertaken by RCTQ and ACTRC was found to be of high quality with evidence of its application within DepEd. However the extent of its use for policy and practice was not clearly </w:t>
      </w:r>
      <w:r w:rsidR="00990640">
        <w:t>discernible</w:t>
      </w:r>
      <w:r>
        <w:t>. There did not appear to be a suitable process for DepEd to capture all of its value given the technical working groups</w:t>
      </w:r>
      <w:r w:rsidR="00DA7F77">
        <w:t xml:space="preserve"> (TWGs)</w:t>
      </w:r>
      <w:r>
        <w:t xml:space="preserve"> </w:t>
      </w:r>
      <w:r w:rsidR="00CB5880">
        <w:t xml:space="preserve">have </w:t>
      </w:r>
      <w:r>
        <w:t xml:space="preserve">not </w:t>
      </w:r>
      <w:r w:rsidR="00CB5880">
        <w:t xml:space="preserve">been </w:t>
      </w:r>
      <w:r>
        <w:t>operational.</w:t>
      </w:r>
    </w:p>
    <w:p w14:paraId="1E5AAFBE" w14:textId="4E7DA54E" w:rsidR="00470C00" w:rsidRDefault="00470C00" w:rsidP="00D4652C">
      <w:pPr>
        <w:pStyle w:val="BodyText"/>
        <w:jc w:val="left"/>
      </w:pPr>
      <w:r>
        <w:t xml:space="preserve">The IPR found that </w:t>
      </w:r>
      <w:r w:rsidR="00B921CB" w:rsidRPr="00EF0A30">
        <w:t>donors</w:t>
      </w:r>
      <w:r w:rsidR="00B921CB">
        <w:rPr>
          <w:b/>
        </w:rPr>
        <w:t xml:space="preserve"> </w:t>
      </w:r>
      <w:r w:rsidR="00B921CB">
        <w:t xml:space="preserve">had experienced a decline in </w:t>
      </w:r>
      <w:r w:rsidRPr="00EF0A30">
        <w:t>coordination</w:t>
      </w:r>
      <w:r w:rsidR="00B921CB">
        <w:t xml:space="preserve"> with each other</w:t>
      </w:r>
      <w:r w:rsidRPr="00D77C51">
        <w:rPr>
          <w:b/>
        </w:rPr>
        <w:t xml:space="preserve"> </w:t>
      </w:r>
      <w:r>
        <w:t>during</w:t>
      </w:r>
      <w:r w:rsidR="008D308E">
        <w:t xml:space="preserve"> the</w:t>
      </w:r>
      <w:r>
        <w:t xml:space="preserve"> BEST</w:t>
      </w:r>
      <w:r w:rsidR="008D308E">
        <w:t xml:space="preserve"> implementation period.</w:t>
      </w:r>
      <w:r w:rsidR="002B690A">
        <w:t xml:space="preserve"> This does not imply BEST contributed to the decline</w:t>
      </w:r>
      <w:r w:rsidR="00CB5880">
        <w:t>.</w:t>
      </w:r>
      <w:r w:rsidR="007D581C">
        <w:t xml:space="preserve"> </w:t>
      </w:r>
      <w:r w:rsidR="00CB5880">
        <w:t>H</w:t>
      </w:r>
      <w:r w:rsidR="007D581C">
        <w:t>owever</w:t>
      </w:r>
      <w:r w:rsidR="00CB5880">
        <w:t>,</w:t>
      </w:r>
      <w:r w:rsidR="007D581C">
        <w:t xml:space="preserve"> the IPR found </w:t>
      </w:r>
      <w:r w:rsidR="00CB5880">
        <w:t xml:space="preserve">that </w:t>
      </w:r>
      <w:r w:rsidR="00723658">
        <w:t xml:space="preserve">a </w:t>
      </w:r>
      <w:r w:rsidR="00B921CB">
        <w:t xml:space="preserve">number of donors </w:t>
      </w:r>
      <w:r w:rsidR="00CB5880">
        <w:t xml:space="preserve">felt that </w:t>
      </w:r>
      <w:r>
        <w:t xml:space="preserve">many opportunities to create </w:t>
      </w:r>
      <w:r w:rsidR="00F96EAD">
        <w:t>more value through joint programming</w:t>
      </w:r>
      <w:r w:rsidR="00D74A2A">
        <w:t xml:space="preserve"> were being missed</w:t>
      </w:r>
      <w:r w:rsidR="00CB5880">
        <w:t>.</w:t>
      </w:r>
      <w:r w:rsidR="00D74A2A">
        <w:t xml:space="preserve"> </w:t>
      </w:r>
      <w:r w:rsidR="00BF6FBA">
        <w:t>There is</w:t>
      </w:r>
      <w:r>
        <w:t xml:space="preserve"> an opportunity to </w:t>
      </w:r>
      <w:r w:rsidR="00D74A2A">
        <w:t>help</w:t>
      </w:r>
      <w:r>
        <w:t xml:space="preserve"> DepEd to </w:t>
      </w:r>
      <w:r w:rsidR="00D74A2A">
        <w:t xml:space="preserve">to build the capacity of its Project Management Services (PMS) to enable better donor coordination, particularly to donor </w:t>
      </w:r>
      <w:r w:rsidR="00472845">
        <w:t>investments</w:t>
      </w:r>
      <w:r w:rsidR="00D74A2A">
        <w:t xml:space="preserve"> to </w:t>
      </w:r>
      <w:r>
        <w:t xml:space="preserve">improve </w:t>
      </w:r>
      <w:r w:rsidR="00D74A2A">
        <w:t xml:space="preserve">areas such as </w:t>
      </w:r>
      <w:r>
        <w:t>budget execution and resource mobili</w:t>
      </w:r>
      <w:r w:rsidR="00244D90">
        <w:t>s</w:t>
      </w:r>
      <w:r>
        <w:t>ation</w:t>
      </w:r>
      <w:r w:rsidR="00D74A2A">
        <w:t>.</w:t>
      </w:r>
      <w:r>
        <w:t xml:space="preserve"> </w:t>
      </w:r>
    </w:p>
    <w:p w14:paraId="1814C2E0" w14:textId="77777777" w:rsidR="00470C00" w:rsidRPr="008D2C57" w:rsidRDefault="00B0026D" w:rsidP="00D4652C">
      <w:pPr>
        <w:pStyle w:val="BodyText"/>
        <w:jc w:val="left"/>
        <w:rPr>
          <w:b/>
        </w:rPr>
      </w:pPr>
      <w:r w:rsidRPr="008D2C57">
        <w:rPr>
          <w:b/>
        </w:rPr>
        <w:t>Recommendations</w:t>
      </w:r>
    </w:p>
    <w:p w14:paraId="6F84BD59" w14:textId="77777777" w:rsidR="00B0026D" w:rsidRDefault="00B0026D" w:rsidP="00D4652C">
      <w:pPr>
        <w:pStyle w:val="BodyText"/>
        <w:jc w:val="left"/>
      </w:pPr>
      <w:r>
        <w:t>The findings in this report support the following recommendations:</w:t>
      </w:r>
    </w:p>
    <w:p w14:paraId="52610574" w14:textId="29FB7B83" w:rsidR="00B66F38" w:rsidRDefault="00B0026D" w:rsidP="00D4652C">
      <w:pPr>
        <w:pStyle w:val="ListParagraph"/>
        <w:numPr>
          <w:ilvl w:val="0"/>
          <w:numId w:val="44"/>
        </w:numPr>
        <w:ind w:left="426" w:hanging="426"/>
        <w:jc w:val="left"/>
      </w:pPr>
      <w:r w:rsidRPr="00B0026D">
        <w:t xml:space="preserve">Implement formal program governance structures and </w:t>
      </w:r>
      <w:r w:rsidR="000A0D4A">
        <w:t xml:space="preserve">improved </w:t>
      </w:r>
      <w:r w:rsidRPr="00B0026D">
        <w:t>contractual arrangements</w:t>
      </w:r>
      <w:r w:rsidR="000A0D4A">
        <w:t xml:space="preserve"> with </w:t>
      </w:r>
      <w:r w:rsidR="00320427">
        <w:t>p</w:t>
      </w:r>
      <w:r w:rsidR="000A0D4A">
        <w:t>artners</w:t>
      </w:r>
      <w:r w:rsidRPr="00B0026D">
        <w:t>, based on a pragmatic revision of the program design, to counteract the informal decision</w:t>
      </w:r>
      <w:r w:rsidR="00320427">
        <w:t>-</w:t>
      </w:r>
      <w:r w:rsidRPr="00B0026D">
        <w:t>making processes and improve accountability, transparency and formal communication. (</w:t>
      </w:r>
      <w:r w:rsidR="001E2CF4">
        <w:t>H</w:t>
      </w:r>
      <w:r w:rsidRPr="00B0026D">
        <w:t>igh priority)</w:t>
      </w:r>
    </w:p>
    <w:p w14:paraId="6F1B125F" w14:textId="3E0EDA78" w:rsidR="00B0026D" w:rsidRPr="00B0026D" w:rsidRDefault="00B0026D" w:rsidP="00D4652C">
      <w:pPr>
        <w:pStyle w:val="ListParagraph"/>
        <w:numPr>
          <w:ilvl w:val="0"/>
          <w:numId w:val="44"/>
        </w:numPr>
        <w:ind w:left="426" w:hanging="426"/>
        <w:jc w:val="left"/>
      </w:pPr>
      <w:r w:rsidRPr="00B0026D">
        <w:t>Improve mechanisms to better</w:t>
      </w:r>
      <w:r w:rsidR="00CB5880">
        <w:t xml:space="preserve"> support DepEd to</w:t>
      </w:r>
      <w:r w:rsidRPr="00B0026D">
        <w:t xml:space="preserve"> evaluate and adopt the research produced by RCTQ and ACTRC into policies and practice in DepEd</w:t>
      </w:r>
      <w:r w:rsidR="00320427">
        <w:t>.</w:t>
      </w:r>
      <w:r w:rsidRPr="00B0026D">
        <w:t xml:space="preserve"> (</w:t>
      </w:r>
      <w:r w:rsidR="001E2CF4">
        <w:t>H</w:t>
      </w:r>
      <w:r w:rsidRPr="00B0026D">
        <w:t>igh priority)</w:t>
      </w:r>
    </w:p>
    <w:p w14:paraId="7C9CC18A" w14:textId="74A1E593" w:rsidR="00B0026D" w:rsidRPr="00B0026D" w:rsidRDefault="00B0026D" w:rsidP="00D4652C">
      <w:pPr>
        <w:pStyle w:val="ListParagraph"/>
        <w:numPr>
          <w:ilvl w:val="0"/>
          <w:numId w:val="44"/>
        </w:numPr>
        <w:ind w:left="426" w:hanging="426"/>
        <w:jc w:val="left"/>
      </w:pPr>
      <w:r w:rsidRPr="00B0026D">
        <w:t>Strengthen the program’s M&amp;E to better understand the contribution BEST is making towards achieving end of program outcomes</w:t>
      </w:r>
      <w:r w:rsidR="00DA7F77">
        <w:t xml:space="preserve"> (EOPOs)</w:t>
      </w:r>
      <w:r w:rsidRPr="00B0026D">
        <w:t>, and to improve accountability, transparency</w:t>
      </w:r>
      <w:r w:rsidR="00CB5880">
        <w:t>,</w:t>
      </w:r>
      <w:r w:rsidRPr="00B0026D">
        <w:t xml:space="preserve"> and</w:t>
      </w:r>
      <w:r w:rsidR="00CB5880">
        <w:t xml:space="preserve"> to</w:t>
      </w:r>
      <w:r w:rsidRPr="00B0026D">
        <w:t xml:space="preserve"> understand what works, what doesn’t and under what conditions.</w:t>
      </w:r>
      <w:r w:rsidR="00320427">
        <w:t xml:space="preserve"> </w:t>
      </w:r>
      <w:r w:rsidRPr="00B0026D">
        <w:t>(</w:t>
      </w:r>
      <w:r w:rsidR="001E2CF4">
        <w:t>H</w:t>
      </w:r>
      <w:r w:rsidRPr="00B0026D">
        <w:t>igh priority)</w:t>
      </w:r>
    </w:p>
    <w:p w14:paraId="61760547" w14:textId="2B19CBBF" w:rsidR="008D308E" w:rsidRPr="00B0026D" w:rsidRDefault="008D308E" w:rsidP="00D21A7B">
      <w:pPr>
        <w:pStyle w:val="ListParagraph"/>
        <w:numPr>
          <w:ilvl w:val="0"/>
          <w:numId w:val="44"/>
        </w:numPr>
        <w:ind w:left="426" w:hanging="426"/>
        <w:jc w:val="left"/>
      </w:pPr>
      <w:r>
        <w:t xml:space="preserve">Sharpen the focus </w:t>
      </w:r>
      <w:r w:rsidRPr="00B0026D">
        <w:t>on</w:t>
      </w:r>
      <w:r>
        <w:t>, and increase resources to,</w:t>
      </w:r>
      <w:r w:rsidRPr="00B0026D">
        <w:t xml:space="preserve"> improving teaching, learning, participation, gender equality and inclusion, and education-employment linkages in target divisions</w:t>
      </w:r>
      <w:r>
        <w:t xml:space="preserve"> through the whole school approach, in line with the intentions of the BEST design. </w:t>
      </w:r>
      <w:r w:rsidRPr="00B0026D">
        <w:t>(</w:t>
      </w:r>
      <w:r>
        <w:t>H</w:t>
      </w:r>
      <w:r w:rsidRPr="00B0026D">
        <w:t xml:space="preserve">igh priority) </w:t>
      </w:r>
    </w:p>
    <w:p w14:paraId="0835E2EC" w14:textId="77777777" w:rsidR="00B0026D" w:rsidRPr="00B0026D" w:rsidRDefault="00B0026D" w:rsidP="00D21A7B">
      <w:pPr>
        <w:pStyle w:val="ListParagraph"/>
        <w:numPr>
          <w:ilvl w:val="0"/>
          <w:numId w:val="44"/>
        </w:numPr>
        <w:ind w:left="426" w:hanging="426"/>
        <w:jc w:val="left"/>
      </w:pPr>
      <w:r w:rsidRPr="00B0026D">
        <w:t>Develop a clearing house for local innovative strategies, policies and practices at the school level. (</w:t>
      </w:r>
      <w:r w:rsidR="001E2CF4">
        <w:t>M</w:t>
      </w:r>
      <w:r w:rsidRPr="00B0026D">
        <w:t>edium priority)</w:t>
      </w:r>
    </w:p>
    <w:p w14:paraId="164F2AD7" w14:textId="0DB57AE2" w:rsidR="00B0026D" w:rsidRPr="00B0026D" w:rsidRDefault="00B0026D" w:rsidP="00D21A7B">
      <w:pPr>
        <w:pStyle w:val="ListParagraph"/>
        <w:numPr>
          <w:ilvl w:val="0"/>
          <w:numId w:val="44"/>
        </w:numPr>
        <w:ind w:left="426" w:hanging="426"/>
        <w:jc w:val="left"/>
      </w:pPr>
      <w:r w:rsidRPr="00B0026D">
        <w:t xml:space="preserve">Assist DepEd to implement </w:t>
      </w:r>
      <w:r w:rsidR="007D581C">
        <w:t xml:space="preserve">more </w:t>
      </w:r>
      <w:r w:rsidRPr="00B0026D">
        <w:t>effective donor coordination to create more value from available donor resources. (</w:t>
      </w:r>
      <w:r w:rsidR="001E2CF4">
        <w:t>M</w:t>
      </w:r>
      <w:r w:rsidRPr="00B0026D">
        <w:t>edium priority)</w:t>
      </w:r>
    </w:p>
    <w:p w14:paraId="762B28EF" w14:textId="77777777" w:rsidR="00AC5EBE" w:rsidRPr="00565E19" w:rsidRDefault="00AC5EBE" w:rsidP="00D21A7B">
      <w:pPr>
        <w:pStyle w:val="ListParagraph"/>
        <w:numPr>
          <w:ilvl w:val="0"/>
          <w:numId w:val="44"/>
        </w:numPr>
        <w:ind w:left="426" w:hanging="426"/>
        <w:jc w:val="left"/>
        <w:sectPr w:rsidR="00AC5EBE" w:rsidRPr="00565E19" w:rsidSect="00D4652C">
          <w:pgSz w:w="11906" w:h="16838" w:code="9"/>
          <w:pgMar w:top="1701" w:right="1418" w:bottom="1701" w:left="1418" w:header="709" w:footer="567" w:gutter="0"/>
          <w:pgNumType w:start="1"/>
          <w:cols w:space="720"/>
          <w:titlePg/>
          <w:docGrid w:linePitch="326"/>
        </w:sectPr>
      </w:pPr>
    </w:p>
    <w:p w14:paraId="70CE46D1" w14:textId="77777777" w:rsidR="00E539BC" w:rsidRPr="00E72D81" w:rsidRDefault="00E72D81" w:rsidP="003677D9">
      <w:pPr>
        <w:pStyle w:val="Heading1"/>
      </w:pPr>
      <w:bookmarkStart w:id="11" w:name="_Toc497999298"/>
      <w:bookmarkStart w:id="12" w:name="_Toc498325384"/>
      <w:bookmarkStart w:id="13" w:name="_Toc499212732"/>
      <w:r>
        <w:lastRenderedPageBreak/>
        <w:t>Introduction</w:t>
      </w:r>
      <w:bookmarkEnd w:id="11"/>
      <w:bookmarkEnd w:id="12"/>
      <w:bookmarkEnd w:id="13"/>
    </w:p>
    <w:p w14:paraId="347FB2A4" w14:textId="453B7DA6" w:rsidR="001D11DB" w:rsidRDefault="001D11DB" w:rsidP="00D4652C">
      <w:pPr>
        <w:pStyle w:val="BodyText"/>
        <w:jc w:val="left"/>
      </w:pPr>
      <w:r>
        <w:t xml:space="preserve">This Independent Progress Review (IPR) for the Philippines Basic Education Sector Transformation (BEST) Program </w:t>
      </w:r>
      <w:r w:rsidR="00A3353D">
        <w:t>was</w:t>
      </w:r>
      <w:r>
        <w:t xml:space="preserve"> commissioned by the Department of Foreign Affairs and Trade (DFAT)</w:t>
      </w:r>
      <w:r w:rsidR="006432AE">
        <w:t xml:space="preserve"> through an open tender process</w:t>
      </w:r>
      <w:r>
        <w:t xml:space="preserve">. It </w:t>
      </w:r>
      <w:r w:rsidR="00A3353D">
        <w:t>was</w:t>
      </w:r>
      <w:r w:rsidR="00301CD7">
        <w:t xml:space="preserve"> c</w:t>
      </w:r>
      <w:r>
        <w:t xml:space="preserve">onducted by Coffey International Development (Coffey) between </w:t>
      </w:r>
      <w:r w:rsidR="00A3353D">
        <w:t>August</w:t>
      </w:r>
      <w:r>
        <w:t xml:space="preserve"> and </w:t>
      </w:r>
      <w:r w:rsidR="00A3353D">
        <w:t>October</w:t>
      </w:r>
      <w:r>
        <w:t xml:space="preserve"> 2017. </w:t>
      </w:r>
      <w:r w:rsidR="00301CD7">
        <w:t>Terms of reference are provided in Annex 1</w:t>
      </w:r>
      <w:r w:rsidR="007A0038">
        <w:t xml:space="preserve"> along with a summary of the approach and methodology</w:t>
      </w:r>
      <w:r w:rsidR="00301CD7">
        <w:t>.</w:t>
      </w:r>
    </w:p>
    <w:p w14:paraId="33A1D5F9" w14:textId="1EA6A994" w:rsidR="006254C6" w:rsidRPr="00284DD2" w:rsidRDefault="006254C6" w:rsidP="006254C6">
      <w:pPr>
        <w:spacing w:after="120"/>
      </w:pPr>
      <w:r w:rsidRPr="00B516DD">
        <w:t>The purpose of this Independent Progress Review</w:t>
      </w:r>
      <w:r>
        <w:t xml:space="preserve"> (IPR)</w:t>
      </w:r>
      <w:r w:rsidRPr="00B516DD">
        <w:t xml:space="preserve"> is </w:t>
      </w:r>
      <w:r>
        <w:t xml:space="preserve">to </w:t>
      </w:r>
      <w:r w:rsidR="00CB5880">
        <w:t>assess whether</w:t>
      </w:r>
      <w:r>
        <w:t xml:space="preserve"> the program is on track, still relevant, and </w:t>
      </w:r>
      <w:r w:rsidR="00CB5880">
        <w:t>coordinated</w:t>
      </w:r>
      <w:r>
        <w:t xml:space="preserve"> with other DFAT programs. </w:t>
      </w:r>
      <w:r w:rsidRPr="00284DD2">
        <w:t xml:space="preserve">DepEd and DFAT will use the evaluation to improve BEST implementation to 2019. The IPR </w:t>
      </w:r>
      <w:r w:rsidR="00CB5880" w:rsidRPr="00284DD2">
        <w:t xml:space="preserve">will </w:t>
      </w:r>
      <w:r w:rsidRPr="00284DD2">
        <w:t>also inform Australia’s future engagement in national education within the scope of the current Philippines Government policies and priorities. The IPR takes into account the challenges that have taken place outside of the BEST’s control.</w:t>
      </w:r>
    </w:p>
    <w:p w14:paraId="531A2F56" w14:textId="20119130" w:rsidR="007A0038" w:rsidRDefault="007A0038" w:rsidP="00D4652C">
      <w:pPr>
        <w:pStyle w:val="BodyText"/>
        <w:jc w:val="left"/>
      </w:pPr>
      <w:r w:rsidRPr="00284DD2">
        <w:t>Specifically</w:t>
      </w:r>
      <w:r w:rsidR="0070035C" w:rsidRPr="00284DD2">
        <w:t>,</w:t>
      </w:r>
      <w:r w:rsidRPr="00284DD2">
        <w:t xml:space="preserve"> the objectives of the IPR are to:</w:t>
      </w:r>
    </w:p>
    <w:p w14:paraId="2E96C9A4" w14:textId="77777777" w:rsidR="007A0038" w:rsidRDefault="007A0038" w:rsidP="00D4652C">
      <w:pPr>
        <w:pStyle w:val="ListParagraph"/>
        <w:numPr>
          <w:ilvl w:val="0"/>
          <w:numId w:val="47"/>
        </w:numPr>
        <w:jc w:val="left"/>
      </w:pPr>
      <w:r>
        <w:t>P</w:t>
      </w:r>
      <w:r w:rsidRPr="00130594">
        <w:t xml:space="preserve">rovide evidence-based assessment </w:t>
      </w:r>
      <w:r>
        <w:t>to demonstrate whether the program is on track to deliver what the design committed to achieve.</w:t>
      </w:r>
    </w:p>
    <w:p w14:paraId="69C2526C" w14:textId="29094C91" w:rsidR="007A0038" w:rsidRPr="00130594" w:rsidRDefault="007A0038" w:rsidP="00D4652C">
      <w:pPr>
        <w:pStyle w:val="ListParagraph"/>
        <w:numPr>
          <w:ilvl w:val="0"/>
          <w:numId w:val="47"/>
        </w:numPr>
        <w:jc w:val="left"/>
      </w:pPr>
      <w:r>
        <w:t xml:space="preserve">Assess </w:t>
      </w:r>
      <w:r w:rsidR="0070035C">
        <w:t>whether</w:t>
      </w:r>
      <w:r>
        <w:t xml:space="preserve"> the program is still relevant to Australia and Philippines policy priorities and highlight areas for improvement for the remainder of the implementation period.</w:t>
      </w:r>
    </w:p>
    <w:p w14:paraId="5EE0DBC3" w14:textId="606A7CA2" w:rsidR="007A0038" w:rsidRDefault="007A0038" w:rsidP="00D4652C">
      <w:pPr>
        <w:pStyle w:val="ListParagraph"/>
        <w:numPr>
          <w:ilvl w:val="0"/>
          <w:numId w:val="47"/>
        </w:numPr>
        <w:jc w:val="left"/>
      </w:pPr>
      <w:r>
        <w:t>E</w:t>
      </w:r>
      <w:r w:rsidRPr="00130594">
        <w:t xml:space="preserve">valuate </w:t>
      </w:r>
      <w:r w:rsidR="0070035C">
        <w:t>whether</w:t>
      </w:r>
      <w:r w:rsidRPr="00130594">
        <w:t xml:space="preserve"> </w:t>
      </w:r>
      <w:r>
        <w:t>the modality of the BEST program supports or impedes the efficient and effective delivery of the program.</w:t>
      </w:r>
    </w:p>
    <w:p w14:paraId="735BC292" w14:textId="1D328498" w:rsidR="007A0038" w:rsidRPr="00130594" w:rsidRDefault="007A0038" w:rsidP="00D4652C">
      <w:pPr>
        <w:pStyle w:val="ListParagraph"/>
        <w:numPr>
          <w:ilvl w:val="0"/>
          <w:numId w:val="47"/>
        </w:numPr>
        <w:jc w:val="left"/>
      </w:pPr>
      <w:r>
        <w:t xml:space="preserve">Assess how BEST collaborates with other programs funded by the Australian </w:t>
      </w:r>
      <w:r w:rsidR="0099685F">
        <w:t>Government</w:t>
      </w:r>
      <w:r>
        <w:t xml:space="preserve">, programs delivered by the Philippines </w:t>
      </w:r>
      <w:r w:rsidR="0099685F">
        <w:t>Government</w:t>
      </w:r>
      <w:r>
        <w:t>, and other international organisations.</w:t>
      </w:r>
    </w:p>
    <w:p w14:paraId="2244491C" w14:textId="4611C79A" w:rsidR="007A0038" w:rsidRDefault="007A0038" w:rsidP="00D4652C">
      <w:pPr>
        <w:pStyle w:val="ListParagraph"/>
        <w:numPr>
          <w:ilvl w:val="0"/>
          <w:numId w:val="47"/>
        </w:numPr>
        <w:jc w:val="left"/>
      </w:pPr>
      <w:r w:rsidRPr="00130594">
        <w:t xml:space="preserve">To provide </w:t>
      </w:r>
      <w:r>
        <w:t xml:space="preserve">advice and lessons </w:t>
      </w:r>
      <w:r w:rsidR="009C190D">
        <w:t xml:space="preserve">learnt </w:t>
      </w:r>
      <w:r>
        <w:t xml:space="preserve">to inform the scale and possible options for Australia’s future engagement in national education within the scope of the current Philippines </w:t>
      </w:r>
      <w:r w:rsidR="0099685F">
        <w:t xml:space="preserve">Government </w:t>
      </w:r>
      <w:r>
        <w:t>policies and priorities</w:t>
      </w:r>
      <w:r w:rsidRPr="00130594">
        <w:t>.</w:t>
      </w:r>
    </w:p>
    <w:p w14:paraId="30B58A91" w14:textId="68E4F106" w:rsidR="006432AE" w:rsidRPr="00315BDC" w:rsidRDefault="00315BDC" w:rsidP="00D4652C">
      <w:pPr>
        <w:pStyle w:val="BodyText"/>
        <w:jc w:val="left"/>
      </w:pPr>
      <w:r>
        <w:t xml:space="preserve">The IPR conducted 48 interviews and focus group discussions </w:t>
      </w:r>
      <w:r w:rsidR="00526557">
        <w:t>(FGD</w:t>
      </w:r>
      <w:r w:rsidR="003F5A60">
        <w:t>s</w:t>
      </w:r>
      <w:r w:rsidR="00526557">
        <w:t xml:space="preserve">) </w:t>
      </w:r>
      <w:r>
        <w:t xml:space="preserve">with over 220 informants (groups are listed in </w:t>
      </w:r>
      <w:r w:rsidR="0067774B">
        <w:t>Annex 3)</w:t>
      </w:r>
      <w:r w:rsidRPr="00315BDC">
        <w:t>. Secondary information was obt</w:t>
      </w:r>
      <w:r>
        <w:t>ained through document reviews, progress reports and information systems maintained by the Department of Education</w:t>
      </w:r>
      <w:r w:rsidR="00BF6FBA">
        <w:t xml:space="preserve"> (DepEd)</w:t>
      </w:r>
      <w:r>
        <w:t>.</w:t>
      </w:r>
    </w:p>
    <w:p w14:paraId="3F91BCE2" w14:textId="77777777" w:rsidR="007A0038" w:rsidRPr="00E72D81" w:rsidRDefault="007A0038" w:rsidP="006F3D85">
      <w:pPr>
        <w:pStyle w:val="Heading2"/>
      </w:pPr>
      <w:bookmarkStart w:id="14" w:name="_Toc497999299"/>
      <w:bookmarkStart w:id="15" w:name="_Toc498325385"/>
      <w:bookmarkStart w:id="16" w:name="_Toc499212733"/>
      <w:r>
        <w:t>Background</w:t>
      </w:r>
      <w:bookmarkEnd w:id="14"/>
      <w:bookmarkEnd w:id="15"/>
      <w:bookmarkEnd w:id="16"/>
    </w:p>
    <w:p w14:paraId="55080CA2" w14:textId="339EA559" w:rsidR="00A3353D" w:rsidRDefault="00315BDC" w:rsidP="00D4652C">
      <w:pPr>
        <w:pStyle w:val="BodyText"/>
        <w:jc w:val="left"/>
      </w:pPr>
      <w:r>
        <w:t>BEST</w:t>
      </w:r>
      <w:r w:rsidR="00F5226C">
        <w:t xml:space="preserve"> is Australia’s largest partnership i</w:t>
      </w:r>
      <w:r w:rsidR="001D11DB">
        <w:t>n the Philippines</w:t>
      </w:r>
      <w:r w:rsidR="00F5226C">
        <w:t>.</w:t>
      </w:r>
      <w:r w:rsidR="00887D6B">
        <w:t xml:space="preserve"> It commenced </w:t>
      </w:r>
      <w:r w:rsidR="0067774B">
        <w:t xml:space="preserve">in 2013 with four implementing partners continuing the work of previous education investments. </w:t>
      </w:r>
      <w:r w:rsidR="00F5226C">
        <w:t xml:space="preserve">It has a high profile as a </w:t>
      </w:r>
      <w:r w:rsidR="001D11DB">
        <w:t xml:space="preserve">DFAT </w:t>
      </w:r>
      <w:r w:rsidR="00435F03">
        <w:t xml:space="preserve">flagship </w:t>
      </w:r>
      <w:r w:rsidR="00A3353D">
        <w:t xml:space="preserve">education </w:t>
      </w:r>
      <w:r w:rsidR="00435F03">
        <w:t>program</w:t>
      </w:r>
      <w:r w:rsidR="00A3353D">
        <w:t xml:space="preserve"> and</w:t>
      </w:r>
      <w:r w:rsidR="0067774B">
        <w:t xml:space="preserve"> now</w:t>
      </w:r>
      <w:r w:rsidR="00A3353D">
        <w:t xml:space="preserve"> involves </w:t>
      </w:r>
      <w:r w:rsidR="0067774B">
        <w:t>seven</w:t>
      </w:r>
      <w:r w:rsidR="00A3353D">
        <w:t xml:space="preserve"> key partner organisations:</w:t>
      </w:r>
    </w:p>
    <w:p w14:paraId="30D97739" w14:textId="77777777" w:rsidR="00A3353D" w:rsidRDefault="00A3353D" w:rsidP="00D4652C">
      <w:pPr>
        <w:pStyle w:val="ListParagraph"/>
        <w:numPr>
          <w:ilvl w:val="0"/>
          <w:numId w:val="48"/>
        </w:numPr>
        <w:jc w:val="left"/>
      </w:pPr>
      <w:r>
        <w:t>Department of Education</w:t>
      </w:r>
      <w:r w:rsidR="00301CD7">
        <w:t xml:space="preserve"> (DepEd)</w:t>
      </w:r>
      <w:r>
        <w:t xml:space="preserve"> as the main beneficiary and strategic lead agency</w:t>
      </w:r>
    </w:p>
    <w:p w14:paraId="21BF8D6A" w14:textId="77777777" w:rsidR="00F962C3" w:rsidRDefault="00F962C3" w:rsidP="00D4652C">
      <w:pPr>
        <w:pStyle w:val="ListParagraph"/>
        <w:numPr>
          <w:ilvl w:val="0"/>
          <w:numId w:val="48"/>
        </w:numPr>
        <w:jc w:val="left"/>
      </w:pPr>
      <w:r>
        <w:t>Commission on Higher Education (CHED)</w:t>
      </w:r>
    </w:p>
    <w:p w14:paraId="4CA0EED4" w14:textId="77777777" w:rsidR="00A3353D" w:rsidRDefault="00A3353D" w:rsidP="00D4652C">
      <w:pPr>
        <w:pStyle w:val="ListParagraph"/>
        <w:numPr>
          <w:ilvl w:val="0"/>
          <w:numId w:val="48"/>
        </w:numPr>
        <w:jc w:val="left"/>
      </w:pPr>
      <w:r>
        <w:t>Cardno Emerging Markets as the Facilitating Contractor</w:t>
      </w:r>
    </w:p>
    <w:p w14:paraId="54F71441" w14:textId="77777777" w:rsidR="00A3353D" w:rsidRDefault="00A3353D" w:rsidP="00D4652C">
      <w:pPr>
        <w:pStyle w:val="ListParagraph"/>
        <w:numPr>
          <w:ilvl w:val="0"/>
          <w:numId w:val="48"/>
        </w:numPr>
        <w:jc w:val="left"/>
      </w:pPr>
      <w:r>
        <w:t>Philippine Business for Education (PBEd) implementing student teacher scholarships</w:t>
      </w:r>
    </w:p>
    <w:p w14:paraId="25D0E844" w14:textId="77777777" w:rsidR="00A3353D" w:rsidRDefault="00A3353D" w:rsidP="00D4652C">
      <w:pPr>
        <w:pStyle w:val="ListParagraph"/>
        <w:numPr>
          <w:ilvl w:val="0"/>
          <w:numId w:val="48"/>
        </w:numPr>
        <w:jc w:val="left"/>
      </w:pPr>
      <w:r>
        <w:t>Philippine Business for Social Progress (PBSP) implementing classroom construction</w:t>
      </w:r>
    </w:p>
    <w:p w14:paraId="5A6B4CB2" w14:textId="6E69343A" w:rsidR="00A3353D" w:rsidRDefault="00BF6FBA" w:rsidP="00D4652C">
      <w:pPr>
        <w:pStyle w:val="ListParagraph"/>
        <w:numPr>
          <w:ilvl w:val="0"/>
          <w:numId w:val="48"/>
        </w:numPr>
        <w:jc w:val="left"/>
      </w:pPr>
      <w:r>
        <w:t>Philippine National Research Center</w:t>
      </w:r>
      <w:r w:rsidR="00A3353D">
        <w:t xml:space="preserve"> </w:t>
      </w:r>
      <w:r>
        <w:t>for</w:t>
      </w:r>
      <w:r w:rsidR="00A3353D">
        <w:t xml:space="preserve"> Teacher Quality (RCTQ) a research partnership between the Philippine Normal University(PNU) and the University of New England (UNE)</w:t>
      </w:r>
    </w:p>
    <w:p w14:paraId="616A3A41" w14:textId="77777777" w:rsidR="00A3353D" w:rsidRDefault="00A3353D" w:rsidP="00D4652C">
      <w:pPr>
        <w:pStyle w:val="ListParagraph"/>
        <w:numPr>
          <w:ilvl w:val="0"/>
          <w:numId w:val="48"/>
        </w:numPr>
        <w:jc w:val="left"/>
      </w:pPr>
      <w:r>
        <w:t xml:space="preserve">Assessment, Curriculum, Technology Research Centre, a research partnership between the University of the Philippines (UP) and </w:t>
      </w:r>
      <w:r w:rsidR="006432AE">
        <w:t>University of Melbourne</w:t>
      </w:r>
      <w:r>
        <w:t>.</w:t>
      </w:r>
    </w:p>
    <w:p w14:paraId="4349B78A" w14:textId="37496349" w:rsidR="00AE426F" w:rsidRDefault="001D11DB" w:rsidP="00D4652C">
      <w:pPr>
        <w:pStyle w:val="BodyText"/>
        <w:jc w:val="left"/>
      </w:pPr>
      <w:r>
        <w:t>BEST</w:t>
      </w:r>
      <w:r w:rsidR="00F11B7E" w:rsidRPr="00F11B7E">
        <w:t xml:space="preserve"> was developed to support the reform agenda of the Aquino administration (2010-16). This reform has at its </w:t>
      </w:r>
      <w:r w:rsidR="00301CD7">
        <w:t>core</w:t>
      </w:r>
      <w:r w:rsidR="00F11B7E" w:rsidRPr="00F11B7E">
        <w:t xml:space="preserve"> the development and delivery of a </w:t>
      </w:r>
      <w:r w:rsidR="00D3550E">
        <w:t>K–12</w:t>
      </w:r>
      <w:r w:rsidR="00F11B7E" w:rsidRPr="00F11B7E">
        <w:t xml:space="preserve"> school system of improved quality and inclusiveness</w:t>
      </w:r>
      <w:r w:rsidR="00F526F8">
        <w:t>,</w:t>
      </w:r>
      <w:r w:rsidR="00F11B7E" w:rsidRPr="00F11B7E">
        <w:t xml:space="preserve"> and strengthening of the Basic Education System Reform Agenda</w:t>
      </w:r>
      <w:r w:rsidR="00F11B7E">
        <w:t xml:space="preserve"> (</w:t>
      </w:r>
      <w:r w:rsidR="00F11B7E" w:rsidRPr="00F11B7E">
        <w:t>BESRA</w:t>
      </w:r>
      <w:r w:rsidR="00F11B7E">
        <w:t>),</w:t>
      </w:r>
      <w:r w:rsidR="00F11B7E" w:rsidRPr="00F22583">
        <w:t xml:space="preserve"> </w:t>
      </w:r>
      <w:r w:rsidR="00F11B7E">
        <w:t>introduced in 2006.</w:t>
      </w:r>
      <w:r w:rsidR="004E7738">
        <w:t xml:space="preserve"> </w:t>
      </w:r>
      <w:r w:rsidR="00F11B7E" w:rsidRPr="00F11B7E">
        <w:t>BESRA was concerned with the organi</w:t>
      </w:r>
      <w:r w:rsidR="00301CD7">
        <w:t>s</w:t>
      </w:r>
      <w:r w:rsidR="00F11B7E" w:rsidRPr="00F11B7E">
        <w:t xml:space="preserve">ational reform and </w:t>
      </w:r>
      <w:r w:rsidR="00F11B7E">
        <w:t>d</w:t>
      </w:r>
      <w:r w:rsidR="00F11B7E" w:rsidRPr="00F22583">
        <w:t xml:space="preserve">ecentralisation of responsibility and authority for service delivery to </w:t>
      </w:r>
      <w:r w:rsidR="00F11B7E">
        <w:t>regional</w:t>
      </w:r>
      <w:r w:rsidR="00F11B7E" w:rsidRPr="00F22583">
        <w:t xml:space="preserve"> and </w:t>
      </w:r>
      <w:r w:rsidR="00F11B7E">
        <w:t xml:space="preserve">divisional offices and </w:t>
      </w:r>
      <w:r w:rsidR="00F11B7E" w:rsidRPr="00F22583">
        <w:t xml:space="preserve">school </w:t>
      </w:r>
      <w:r w:rsidR="00F11B7E">
        <w:t>principals.</w:t>
      </w:r>
      <w:r w:rsidR="00F11B7E" w:rsidRPr="00F22583">
        <w:t xml:space="preserve"> </w:t>
      </w:r>
    </w:p>
    <w:p w14:paraId="7E13007F" w14:textId="77777777" w:rsidR="00F11B7E" w:rsidRPr="006A0177" w:rsidRDefault="00F11B7E" w:rsidP="00D4652C">
      <w:pPr>
        <w:pStyle w:val="BodyText"/>
        <w:jc w:val="left"/>
      </w:pPr>
      <w:r w:rsidRPr="00F11B7E">
        <w:t xml:space="preserve">The BEST program covers a period of </w:t>
      </w:r>
      <w:r w:rsidR="00301CD7">
        <w:t>six</w:t>
      </w:r>
      <w:r w:rsidRPr="00F11B7E">
        <w:t xml:space="preserve"> years from July 2013 to June 2019</w:t>
      </w:r>
      <w:r w:rsidR="00066669">
        <w:t xml:space="preserve"> although it officially commenced in its current form in August 2014</w:t>
      </w:r>
      <w:r w:rsidRPr="00F11B7E">
        <w:t xml:space="preserve">. BEST is now in its fourth year of implementation, with </w:t>
      </w:r>
      <w:r w:rsidRPr="00F11B7E">
        <w:lastRenderedPageBreak/>
        <w:t xml:space="preserve">some components having started earlier and having been assimilated into the program in </w:t>
      </w:r>
      <w:r w:rsidR="00301CD7">
        <w:t xml:space="preserve">between </w:t>
      </w:r>
      <w:r w:rsidRPr="00F11B7E">
        <w:t>2014</w:t>
      </w:r>
      <w:r w:rsidR="00301CD7">
        <w:t xml:space="preserve"> and 2015</w:t>
      </w:r>
      <w:r w:rsidRPr="00F11B7E">
        <w:t>.</w:t>
      </w:r>
      <w:r w:rsidRPr="00301CD7">
        <w:rPr>
          <w:vertAlign w:val="superscript"/>
        </w:rPr>
        <w:footnoteReference w:id="2"/>
      </w:r>
      <w:r w:rsidRPr="001D11DB">
        <w:t xml:space="preserve"> </w:t>
      </w:r>
      <w:r w:rsidR="00301CD7">
        <w:t>The Facilitating Contractor, Cardno Emerging Markets, commenced in August 2014.</w:t>
      </w:r>
    </w:p>
    <w:p w14:paraId="3A070066" w14:textId="493BCFBA" w:rsidR="00F11B7E" w:rsidRDefault="000A0D4A" w:rsidP="00D4652C">
      <w:pPr>
        <w:pStyle w:val="BodyText"/>
        <w:jc w:val="left"/>
      </w:pPr>
      <w:r>
        <w:t>T</w:t>
      </w:r>
      <w:r w:rsidR="00F11B7E">
        <w:t xml:space="preserve">he goal of </w:t>
      </w:r>
      <w:r w:rsidR="00331DEE">
        <w:t>BEST</w:t>
      </w:r>
      <w:r w:rsidR="00F11B7E">
        <w:t xml:space="preserve"> is that</w:t>
      </w:r>
      <w:r w:rsidR="00331DEE">
        <w:t xml:space="preserve"> g</w:t>
      </w:r>
      <w:r w:rsidR="00F11B7E">
        <w:t xml:space="preserve">irls and boys have the competence and skills to make an increased contribution to economic growth and stability in the Philippines. The </w:t>
      </w:r>
      <w:r w:rsidR="00331DEE">
        <w:t>targeted</w:t>
      </w:r>
      <w:r w:rsidR="00F11B7E">
        <w:t xml:space="preserve"> end</w:t>
      </w:r>
      <w:r w:rsidR="00CF6E55">
        <w:t xml:space="preserve"> </w:t>
      </w:r>
      <w:r w:rsidR="00F11B7E">
        <w:t>of</w:t>
      </w:r>
      <w:r w:rsidR="00CF6E55">
        <w:t xml:space="preserve"> </w:t>
      </w:r>
      <w:r w:rsidR="00F11B7E">
        <w:t>program outcomes (EOPOs) are</w:t>
      </w:r>
      <w:r w:rsidR="00331DEE">
        <w:t xml:space="preserve"> that</w:t>
      </w:r>
      <w:r w:rsidR="00F11B7E">
        <w:t>:</w:t>
      </w:r>
    </w:p>
    <w:p w14:paraId="39A71110" w14:textId="1481B16D" w:rsidR="00F11B7E" w:rsidRDefault="00F11B7E" w:rsidP="00D4652C">
      <w:pPr>
        <w:pStyle w:val="ListParagraph"/>
        <w:numPr>
          <w:ilvl w:val="0"/>
          <w:numId w:val="49"/>
        </w:numPr>
        <w:jc w:val="left"/>
      </w:pPr>
      <w:r>
        <w:t>More children are able to demonstrate improved mastery of basic</w:t>
      </w:r>
      <w:r w:rsidRPr="00E12091">
        <w:t xml:space="preserve"> education curriculum competencies (especially in English</w:t>
      </w:r>
      <w:r w:rsidR="00AA4A23">
        <w:t>,</w:t>
      </w:r>
      <w:r w:rsidRPr="00E12091">
        <w:t xml:space="preserve"> Mathematics and Science) </w:t>
      </w:r>
      <w:r>
        <w:t>and difference</w:t>
      </w:r>
      <w:r w:rsidR="00011881">
        <w:t>s</w:t>
      </w:r>
      <w:r>
        <w:t xml:space="preserve"> in learning outcomes for boys and girls are reduced in target areas</w:t>
      </w:r>
      <w:r w:rsidR="00F526F8">
        <w:t>.</w:t>
      </w:r>
    </w:p>
    <w:p w14:paraId="59465BA4" w14:textId="77777777" w:rsidR="00F11B7E" w:rsidRDefault="00F11B7E" w:rsidP="00D4652C">
      <w:pPr>
        <w:pStyle w:val="ListParagraph"/>
        <w:numPr>
          <w:ilvl w:val="0"/>
          <w:numId w:val="49"/>
        </w:numPr>
        <w:jc w:val="left"/>
      </w:pPr>
      <w:r>
        <w:t>More boys and girls participate in and complete basic education in target areas</w:t>
      </w:r>
      <w:r w:rsidR="00F526F8">
        <w:t>.</w:t>
      </w:r>
    </w:p>
    <w:p w14:paraId="7B3691B2" w14:textId="77777777" w:rsidR="00F11B7E" w:rsidRDefault="00F11B7E" w:rsidP="00D4652C">
      <w:pPr>
        <w:pStyle w:val="ListParagraph"/>
        <w:numPr>
          <w:ilvl w:val="0"/>
          <w:numId w:val="49"/>
        </w:numPr>
        <w:jc w:val="left"/>
      </w:pPr>
      <w:r>
        <w:t xml:space="preserve">DepEd is better able to deliver basic education services that are more gender responsive, inclusive and with </w:t>
      </w:r>
      <w:r w:rsidR="00E61C71">
        <w:t>increased accountability.</w:t>
      </w:r>
    </w:p>
    <w:p w14:paraId="778041D0" w14:textId="77777777" w:rsidR="003E4118" w:rsidRDefault="003E4118" w:rsidP="00D4652C">
      <w:pPr>
        <w:pStyle w:val="BodyText"/>
        <w:jc w:val="left"/>
      </w:pPr>
      <w:r>
        <w:t>The program design is based on the theory that the third EOPO supports the other two, which are organised under two program components:</w:t>
      </w:r>
    </w:p>
    <w:p w14:paraId="0E69B4FD" w14:textId="77777777" w:rsidR="003E4118" w:rsidRDefault="003E4118" w:rsidP="00D4652C">
      <w:pPr>
        <w:pStyle w:val="BodyText"/>
        <w:jc w:val="left"/>
      </w:pPr>
      <w:r w:rsidRPr="00FD337A">
        <w:rPr>
          <w:b/>
        </w:rPr>
        <w:t>Component 1:</w:t>
      </w:r>
      <w:r>
        <w:t xml:space="preserve"> </w:t>
      </w:r>
      <w:r w:rsidRPr="00FD337A">
        <w:t>Improving teaching and learning</w:t>
      </w:r>
      <w:r>
        <w:t xml:space="preserve"> comprises the following strategies: (i) pre</w:t>
      </w:r>
      <w:r w:rsidR="0006078D">
        <w:t>-</w:t>
      </w:r>
      <w:r>
        <w:t xml:space="preserve"> and in</w:t>
      </w:r>
      <w:r w:rsidR="0006078D">
        <w:t>-</w:t>
      </w:r>
      <w:r>
        <w:t>service education</w:t>
      </w:r>
      <w:r w:rsidR="00F526F8">
        <w:t>;</w:t>
      </w:r>
      <w:r>
        <w:t xml:space="preserve"> (ii) curriculum and assessment reform</w:t>
      </w:r>
      <w:r w:rsidR="00F526F8">
        <w:t>;</w:t>
      </w:r>
      <w:r>
        <w:t xml:space="preserve"> (iii) materials development a</w:t>
      </w:r>
      <w:r w:rsidR="00011881">
        <w:t>nd accessibility (iv) inclusive</w:t>
      </w:r>
      <w:r>
        <w:t xml:space="preserve"> curriculum strategies for distinctive populations</w:t>
      </w:r>
      <w:r w:rsidR="00F526F8">
        <w:t>;</w:t>
      </w:r>
      <w:r>
        <w:t xml:space="preserve"> (v) effective school leadership</w:t>
      </w:r>
      <w:r w:rsidR="00F526F8">
        <w:t>;</w:t>
      </w:r>
      <w:r>
        <w:t xml:space="preserve"> and (vi) increased education facilities. </w:t>
      </w:r>
    </w:p>
    <w:p w14:paraId="0850FB18" w14:textId="33239F3D" w:rsidR="003E4118" w:rsidRPr="00E32AF5" w:rsidRDefault="003E4118" w:rsidP="00D4652C">
      <w:pPr>
        <w:pStyle w:val="BodyText"/>
        <w:jc w:val="left"/>
      </w:pPr>
      <w:r w:rsidRPr="00FD337A">
        <w:rPr>
          <w:b/>
        </w:rPr>
        <w:t>Component 2:</w:t>
      </w:r>
      <w:r>
        <w:t xml:space="preserve"> </w:t>
      </w:r>
      <w:r w:rsidRPr="00FD337A">
        <w:t xml:space="preserve">Strengthening </w:t>
      </w:r>
      <w:r w:rsidR="00F526F8">
        <w:t>s</w:t>
      </w:r>
      <w:r w:rsidR="00F526F8" w:rsidRPr="00FD337A">
        <w:t>ystems</w:t>
      </w:r>
      <w:r w:rsidR="00F526F8">
        <w:t xml:space="preserve"> </w:t>
      </w:r>
      <w:r w:rsidR="001D11DB">
        <w:t xml:space="preserve">which </w:t>
      </w:r>
      <w:r>
        <w:t xml:space="preserve">covers </w:t>
      </w:r>
      <w:r w:rsidR="00F526F8">
        <w:t>evidence-</w:t>
      </w:r>
      <w:r>
        <w:t>based policy and planning, organisation development</w:t>
      </w:r>
      <w:r w:rsidR="00A864A9">
        <w:t>,</w:t>
      </w:r>
      <w:r>
        <w:t xml:space="preserve"> Unified Information Systems and specifically </w:t>
      </w:r>
      <w:r w:rsidR="00F526F8">
        <w:t>gender e</w:t>
      </w:r>
      <w:r>
        <w:t xml:space="preserve">quality </w:t>
      </w:r>
      <w:r w:rsidR="00F526F8">
        <w:t>m</w:t>
      </w:r>
      <w:r>
        <w:t xml:space="preserve">ainstreaming through a gender strategy. </w:t>
      </w:r>
    </w:p>
    <w:p w14:paraId="25BD8F81" w14:textId="77777777" w:rsidR="003946D6" w:rsidRDefault="003946D6" w:rsidP="006F3D85">
      <w:pPr>
        <w:pStyle w:val="Heading2"/>
      </w:pPr>
      <w:bookmarkStart w:id="17" w:name="_Toc497999300"/>
      <w:bookmarkStart w:id="18" w:name="_Toc498325386"/>
      <w:bookmarkStart w:id="19" w:name="_Toc499212734"/>
      <w:r>
        <w:t>Current situation</w:t>
      </w:r>
      <w:bookmarkEnd w:id="17"/>
      <w:bookmarkEnd w:id="18"/>
      <w:bookmarkEnd w:id="19"/>
    </w:p>
    <w:p w14:paraId="7436FBC9" w14:textId="4572A8D2" w:rsidR="0030084F" w:rsidRDefault="00275C7F" w:rsidP="00AE426F">
      <w:pPr>
        <w:pStyle w:val="BodyText"/>
        <w:spacing w:line="238" w:lineRule="auto"/>
        <w:jc w:val="left"/>
      </w:pPr>
      <w:r>
        <w:t>This Independent Progress Review (IPR) takes into account the design, development and implementation of BEST against a background of significant changes from the time of the completion of the design in September 2012 to August 2017.</w:t>
      </w:r>
      <w:r w:rsidR="00AE426F">
        <w:t xml:space="preserve"> </w:t>
      </w:r>
    </w:p>
    <w:p w14:paraId="7C66497F" w14:textId="12E4AD8D" w:rsidR="0030084F" w:rsidRDefault="00275C7F" w:rsidP="00AE426F">
      <w:pPr>
        <w:pStyle w:val="BodyText"/>
        <w:spacing w:line="238" w:lineRule="auto"/>
        <w:jc w:val="left"/>
      </w:pPr>
      <w:r w:rsidRPr="00F86F4A">
        <w:t>BEST was affected by changes of government from its inception. Australian elections in 2013 led to a year-long mobilisation delay</w:t>
      </w:r>
      <w:r>
        <w:t xml:space="preserve"> eventually commencing officially in August 2014</w:t>
      </w:r>
      <w:r w:rsidRPr="00F86F4A">
        <w:t xml:space="preserve">. </w:t>
      </w:r>
      <w:r w:rsidR="0030084F">
        <w:t xml:space="preserve">In 2016 there was a change in Government in the Philippines (GPH) with the </w:t>
      </w:r>
      <w:r w:rsidR="0030084F" w:rsidRPr="00872076">
        <w:t>Duterte</w:t>
      </w:r>
      <w:r w:rsidR="0030084F">
        <w:t xml:space="preserve"> administration coming to power. This new administration resulted in significant changes to the senior executive arrangements in DepEd, particularly affecting the structure and functional responsibilities in the central office. The transition to the new administration has been protracted due to the new senior </w:t>
      </w:r>
      <w:r w:rsidR="0030084F" w:rsidRPr="00872076">
        <w:t>personnel</w:t>
      </w:r>
      <w:r w:rsidR="0030084F">
        <w:rPr>
          <w:color w:val="548DD4" w:themeColor="text2" w:themeTint="99"/>
        </w:rPr>
        <w:t xml:space="preserve"> </w:t>
      </w:r>
      <w:r w:rsidR="0030084F" w:rsidRPr="00872076">
        <w:t>and</w:t>
      </w:r>
      <w:r w:rsidR="0030084F">
        <w:t xml:space="preserve"> structural changes and changing roles and responsi</w:t>
      </w:r>
      <w:r w:rsidR="000A0D4A">
        <w:t>bilities. Part of the delay has</w:t>
      </w:r>
      <w:r w:rsidR="0030084F">
        <w:t xml:space="preserve"> been due to the review and updating of the </w:t>
      </w:r>
      <w:r w:rsidR="00631A71">
        <w:t>Rationalization</w:t>
      </w:r>
      <w:r w:rsidR="0030084F">
        <w:t xml:space="preserve"> Plan, particularly in relation to the central office structure.</w:t>
      </w:r>
      <w:r w:rsidR="009052A2">
        <w:t xml:space="preserve"> </w:t>
      </w:r>
    </w:p>
    <w:p w14:paraId="7B1E9A86" w14:textId="377685FA" w:rsidR="0030084F" w:rsidRDefault="0030084F" w:rsidP="00AE426F">
      <w:pPr>
        <w:pStyle w:val="BodyText"/>
        <w:spacing w:line="238" w:lineRule="auto"/>
        <w:jc w:val="left"/>
      </w:pPr>
      <w:r>
        <w:t xml:space="preserve">The </w:t>
      </w:r>
      <w:r w:rsidR="00631A71">
        <w:t>Rationalization</w:t>
      </w:r>
      <w:r>
        <w:t xml:space="preserve"> Plan was approved in 2015 and subsequently implemented at the regional level where it is now complete. At the central level, however, it is still a work in progress with the new administration appointing new executives and implementing a new accountability structure in which senior officers report individually rather than as thematic teams to the Secretary.</w:t>
      </w:r>
    </w:p>
    <w:p w14:paraId="601AFD97" w14:textId="520E5672" w:rsidR="0030084F" w:rsidRDefault="0030084F" w:rsidP="00AE426F">
      <w:pPr>
        <w:pStyle w:val="BodyText"/>
        <w:spacing w:line="238" w:lineRule="auto"/>
        <w:jc w:val="left"/>
      </w:pPr>
      <w:r>
        <w:t xml:space="preserve">During the implementation of BEST, DepEd has transitioned to the full implementation of the </w:t>
      </w:r>
      <w:r w:rsidR="00D3550E">
        <w:t>K–12</w:t>
      </w:r>
      <w:r>
        <w:t xml:space="preserve"> program. Despite some changes in strategic priorities, the </w:t>
      </w:r>
      <w:r w:rsidR="00D3550E">
        <w:t>K–12</w:t>
      </w:r>
      <w:r>
        <w:t xml:space="preserve"> program is secure and being fully implemented at the sub-national level.</w:t>
      </w:r>
      <w:r w:rsidR="00AE426F">
        <w:t xml:space="preserve"> </w:t>
      </w:r>
      <w:r w:rsidR="00ED1F16">
        <w:t xml:space="preserve">Support for the </w:t>
      </w:r>
      <w:r w:rsidR="00D3550E">
        <w:t>K–12</w:t>
      </w:r>
      <w:r w:rsidR="00ED1F16" w:rsidRPr="00F86F4A">
        <w:t xml:space="preserve"> program is integral to the </w:t>
      </w:r>
      <w:r w:rsidR="00ED1F16">
        <w:t>GPH’s</w:t>
      </w:r>
      <w:r w:rsidR="00ED1F16" w:rsidRPr="00F86F4A">
        <w:t xml:space="preserve"> inclusive growth agenda and part of the new administration’s ‘brand’</w:t>
      </w:r>
      <w:sdt>
        <w:sdtPr>
          <w:id w:val="-2032100089"/>
          <w:citation/>
        </w:sdtPr>
        <w:sdtEndPr/>
        <w:sdtContent>
          <w:r w:rsidR="00ED1F16" w:rsidRPr="00F86F4A">
            <w:fldChar w:fldCharType="begin"/>
          </w:r>
          <w:r w:rsidR="00ED1F16" w:rsidRPr="00F86F4A">
            <w:instrText xml:space="preserve">CITATION Gov \l 3081 </w:instrText>
          </w:r>
          <w:r w:rsidR="00ED1F16" w:rsidRPr="00F86F4A">
            <w:fldChar w:fldCharType="separate"/>
          </w:r>
          <w:r w:rsidR="00ED1F16" w:rsidRPr="00F86F4A">
            <w:rPr>
              <w:noProof/>
            </w:rPr>
            <w:t xml:space="preserve"> (Government of the Philippines, 2017)</w:t>
          </w:r>
          <w:r w:rsidR="00ED1F16" w:rsidRPr="00F86F4A">
            <w:fldChar w:fldCharType="end"/>
          </w:r>
        </w:sdtContent>
      </w:sdt>
      <w:r w:rsidR="00ED1F16" w:rsidRPr="00F86F4A">
        <w:t>. As Se</w:t>
      </w:r>
      <w:r w:rsidR="00ED1F16">
        <w:t>cretary Briones has emphasised: “</w:t>
      </w:r>
      <w:r w:rsidR="00ED1F16" w:rsidRPr="002560BF">
        <w:rPr>
          <w:i/>
          <w:iCs/>
        </w:rPr>
        <w:t>K to 12 is not about simply adding school years to basic education to be at par with international norm, but more about the content and the intended outcomes in terms of upgrading education quality</w:t>
      </w:r>
      <w:r w:rsidR="00ED1F16">
        <w:rPr>
          <w:i/>
          <w:iCs/>
        </w:rPr>
        <w:t>”.</w:t>
      </w:r>
      <w:r w:rsidR="00ED1F16" w:rsidRPr="002560BF">
        <w:rPr>
          <w:i/>
          <w:iCs/>
        </w:rPr>
        <w:t xml:space="preserve"> </w:t>
      </w:r>
      <w:sdt>
        <w:sdtPr>
          <w:rPr>
            <w:i/>
            <w:iCs/>
          </w:rPr>
          <w:id w:val="-2136393991"/>
          <w:citation/>
        </w:sdtPr>
        <w:sdtEndPr/>
        <w:sdtContent>
          <w:r w:rsidR="00ED1F16" w:rsidRPr="002560BF">
            <w:rPr>
              <w:i/>
              <w:iCs/>
            </w:rPr>
            <w:fldChar w:fldCharType="begin"/>
          </w:r>
          <w:r w:rsidR="00ED1F16" w:rsidRPr="002560BF">
            <w:rPr>
              <w:i/>
              <w:iCs/>
            </w:rPr>
            <w:instrText xml:space="preserve">CITATION Bri16 \l 3081 </w:instrText>
          </w:r>
          <w:r w:rsidR="00ED1F16" w:rsidRPr="002560BF">
            <w:rPr>
              <w:i/>
              <w:iCs/>
            </w:rPr>
            <w:fldChar w:fldCharType="separate"/>
          </w:r>
          <w:r w:rsidR="00ED1F16" w:rsidRPr="002560BF">
            <w:rPr>
              <w:i/>
              <w:iCs/>
            </w:rPr>
            <w:t>(Briones, 2016)</w:t>
          </w:r>
          <w:r w:rsidR="00ED1F16" w:rsidRPr="002560BF">
            <w:rPr>
              <w:i/>
              <w:iCs/>
            </w:rPr>
            <w:fldChar w:fldCharType="end"/>
          </w:r>
        </w:sdtContent>
      </w:sdt>
    </w:p>
    <w:p w14:paraId="61A763BF" w14:textId="697A6311" w:rsidR="0030084F" w:rsidRDefault="00444E07" w:rsidP="00D4652C">
      <w:pPr>
        <w:pStyle w:val="BodyText"/>
        <w:jc w:val="left"/>
      </w:pPr>
      <w:r w:rsidRPr="00F86F4A">
        <w:lastRenderedPageBreak/>
        <w:t xml:space="preserve">Education has retained its importance under the new </w:t>
      </w:r>
      <w:r>
        <w:t xml:space="preserve">Duterte </w:t>
      </w:r>
      <w:r w:rsidRPr="00F86F4A">
        <w:t>administration, with the largest budget among line agencies.</w:t>
      </w:r>
      <w:r w:rsidRPr="00F86F4A">
        <w:rPr>
          <w:rStyle w:val="FootnoteReference"/>
        </w:rPr>
        <w:footnoteReference w:id="3"/>
      </w:r>
      <w:r w:rsidR="00AE426F">
        <w:t xml:space="preserve"> </w:t>
      </w:r>
      <w:r w:rsidR="0030084F">
        <w:t xml:space="preserve">The priorities of the Briones administration in DepEd currently focus on budget utilisation, reflecting the slow spending of previous administrations and the significant increases in the education budget over the last year. </w:t>
      </w:r>
      <w:r w:rsidR="009052A2">
        <w:t>As of June 2017 DepEd had only obligated 34% of its total budget</w:t>
      </w:r>
      <w:r w:rsidR="0070035C">
        <w:t>,</w:t>
      </w:r>
      <w:r w:rsidR="009052A2">
        <w:t xml:space="preserve"> causing concerns that it will not be able to spend its allocated budget by the end of the financial year. </w:t>
      </w:r>
      <w:r w:rsidR="0030084F">
        <w:t>Financial monitoring will be a priority to ensure budget utilisation rates are improved. This will be supported by procurement reforms and improved disbursement of funds to regions.</w:t>
      </w:r>
      <w:r w:rsidR="004E7738">
        <w:t xml:space="preserve"> </w:t>
      </w:r>
      <w:r w:rsidR="0030084F">
        <w:t xml:space="preserve">Other priorities now include implementing the Alternative Learning System (ALS), preventive drug education, and reproductive health and disaster preparedness. </w:t>
      </w:r>
    </w:p>
    <w:p w14:paraId="6DAA7EC2" w14:textId="2BC805F6" w:rsidR="00275C7F" w:rsidRDefault="00275C7F" w:rsidP="00D4652C">
      <w:pPr>
        <w:pStyle w:val="BodyText"/>
        <w:jc w:val="left"/>
      </w:pPr>
      <w:r>
        <w:t xml:space="preserve">Although BEST </w:t>
      </w:r>
      <w:r w:rsidR="0067774B">
        <w:t xml:space="preserve">officially </w:t>
      </w:r>
      <w:r>
        <w:t>commenced</w:t>
      </w:r>
      <w:r w:rsidR="0067774B">
        <w:t xml:space="preserve"> in its current form</w:t>
      </w:r>
      <w:r>
        <w:t xml:space="preserve"> in August 2014 it has only been effectively implemented for </w:t>
      </w:r>
      <w:r w:rsidR="00F526F8">
        <w:t xml:space="preserve">two and a half years </w:t>
      </w:r>
      <w:r>
        <w:t>up until August 2017 due in part to the slow mobilisation period and the changes in a</w:t>
      </w:r>
      <w:r w:rsidR="00F24B70">
        <w:t xml:space="preserve">dministration and programming. The design was originally for a </w:t>
      </w:r>
      <w:r w:rsidR="0006078D">
        <w:t>12-</w:t>
      </w:r>
      <w:r w:rsidR="00F24B70">
        <w:t>year program with corresponding end of program outcomes (EOPOs).</w:t>
      </w:r>
    </w:p>
    <w:p w14:paraId="40CDD9A7" w14:textId="1510DE69" w:rsidR="00275C7F" w:rsidRDefault="00086D74" w:rsidP="00D4652C">
      <w:pPr>
        <w:pStyle w:val="BodyText"/>
        <w:jc w:val="left"/>
      </w:pPr>
      <w:r w:rsidRPr="00086D74">
        <w:rPr>
          <w:iCs/>
        </w:rPr>
        <w:t>Reductions of the Australian aid budget during implementation of BEST resulted in adjustments to BEST planned activities, including reducing the number of classrooms constructed</w:t>
      </w:r>
      <w:r w:rsidR="00EA15FC" w:rsidRPr="00086D74">
        <w:t xml:space="preserve"> </w:t>
      </w:r>
      <w:r w:rsidR="00EA15FC">
        <w:t>(from 1000 to 500).</w:t>
      </w:r>
      <w:r w:rsidR="00275C7F" w:rsidRPr="00F86F4A">
        <w:t xml:space="preserve"> </w:t>
      </w:r>
      <w:r w:rsidR="00EA15FC">
        <w:t xml:space="preserve">Further reductions in budget in 2015 resulted in additional changes </w:t>
      </w:r>
      <w:r w:rsidR="00275C7F" w:rsidRPr="00F86F4A">
        <w:t>and dropping some activities</w:t>
      </w:r>
      <w:r w:rsidR="0070035C" w:rsidRPr="0070035C">
        <w:t xml:space="preserve"> </w:t>
      </w:r>
      <w:sdt>
        <w:sdtPr>
          <w:id w:val="-592474689"/>
          <w:citation/>
        </w:sdtPr>
        <w:sdtEndPr/>
        <w:sdtContent>
          <w:r w:rsidR="0070035C" w:rsidRPr="00F86F4A">
            <w:fldChar w:fldCharType="begin"/>
          </w:r>
          <w:r w:rsidR="0070035C" w:rsidRPr="00F86F4A">
            <w:instrText xml:space="preserve"> CITATION DFA17 \l 3081 </w:instrText>
          </w:r>
          <w:r w:rsidR="0070035C" w:rsidRPr="00F86F4A">
            <w:fldChar w:fldCharType="separate"/>
          </w:r>
          <w:r w:rsidR="0070035C" w:rsidRPr="00F86F4A">
            <w:rPr>
              <w:noProof/>
            </w:rPr>
            <w:t>(DFAT, 2015-17)</w:t>
          </w:r>
          <w:r w:rsidR="0070035C" w:rsidRPr="00F86F4A">
            <w:fldChar w:fldCharType="end"/>
          </w:r>
        </w:sdtContent>
      </w:sdt>
      <w:r w:rsidR="0070035C" w:rsidRPr="00F86F4A">
        <w:t xml:space="preserve">. </w:t>
      </w:r>
      <w:r w:rsidRPr="00086D74">
        <w:rPr>
          <w:iCs/>
        </w:rPr>
        <w:t>BEST was designed as a scalable program, and DFAT considered the changes had little impact on effectiveness</w:t>
      </w:r>
      <w:r>
        <w:rPr>
          <w:iCs/>
        </w:rPr>
        <w:t xml:space="preserve"> </w:t>
      </w:r>
      <w:sdt>
        <w:sdtPr>
          <w:id w:val="964166373"/>
          <w:citation/>
        </w:sdtPr>
        <w:sdtEndPr/>
        <w:sdtContent>
          <w:r w:rsidR="0070035C" w:rsidRPr="00F86F4A">
            <w:fldChar w:fldCharType="begin"/>
          </w:r>
          <w:r w:rsidR="0070035C" w:rsidRPr="00F86F4A">
            <w:instrText xml:space="preserve"> CITATION DFA151 \l 3081 </w:instrText>
          </w:r>
          <w:r w:rsidR="0070035C" w:rsidRPr="00F86F4A">
            <w:fldChar w:fldCharType="separate"/>
          </w:r>
          <w:r w:rsidR="0070035C" w:rsidRPr="00F86F4A">
            <w:rPr>
              <w:noProof/>
            </w:rPr>
            <w:t>(DFAT, 2015)</w:t>
          </w:r>
          <w:r w:rsidR="0070035C" w:rsidRPr="00F86F4A">
            <w:fldChar w:fldCharType="end"/>
          </w:r>
        </w:sdtContent>
      </w:sdt>
      <w:r w:rsidR="0070035C" w:rsidRPr="00F86F4A">
        <w:t>.</w:t>
      </w:r>
      <w:r w:rsidR="00275C7F" w:rsidRPr="00F86F4A">
        <w:rPr>
          <w:rStyle w:val="FootnoteReference"/>
        </w:rPr>
        <w:footnoteReference w:id="4"/>
      </w:r>
      <w:r w:rsidR="00275C7F" w:rsidRPr="00F86F4A">
        <w:t xml:space="preserve"> </w:t>
      </w:r>
    </w:p>
    <w:p w14:paraId="3423BB34" w14:textId="77777777" w:rsidR="00945A5B" w:rsidRDefault="00945A5B" w:rsidP="00D4652C">
      <w:pPr>
        <w:pStyle w:val="BodyText"/>
        <w:jc w:val="left"/>
      </w:pPr>
      <w:r>
        <w:t xml:space="preserve">The program has built extensively on previous Australian Government initiatives (and other donors), notably </w:t>
      </w:r>
      <w:r w:rsidRPr="00ED7AB3">
        <w:t>STRIVE, EPIP, SEDIP, PRIME, HRODF, SPHERE and PROBE</w:t>
      </w:r>
      <w:r>
        <w:t>,</w:t>
      </w:r>
      <w:r w:rsidRPr="006B1D2F">
        <w:t xml:space="preserve"> </w:t>
      </w:r>
      <w:r>
        <w:t>and made significant contributions to the DepEd’s reforms</w:t>
      </w:r>
      <w:r w:rsidRPr="00ED7AB3">
        <w:t>.</w:t>
      </w:r>
      <w:r>
        <w:t xml:space="preserve"> This is an effective use of resources with a focus on continuing organisational development, continuous improvement</w:t>
      </w:r>
      <w:r w:rsidR="00F90431">
        <w:t xml:space="preserve"> (CI)</w:t>
      </w:r>
      <w:r>
        <w:t xml:space="preserve">, information systems, and institutional monitoring and evaluation. It has resulted in improvements at all levels of the education system, with a nationwide impact. </w:t>
      </w:r>
    </w:p>
    <w:p w14:paraId="59D18412" w14:textId="6DAAA9F1" w:rsidR="00945A5B" w:rsidRDefault="00945A5B" w:rsidP="00D4652C">
      <w:pPr>
        <w:pStyle w:val="BodyText"/>
        <w:jc w:val="left"/>
      </w:pPr>
      <w:r>
        <w:t>The work of the RCTQ and ACTRC has produced quality research to support the education system in the Philippines. The</w:t>
      </w:r>
      <w:r w:rsidR="0070035C">
        <w:t>se initiatives</w:t>
      </w:r>
      <w:r>
        <w:t xml:space="preserve"> have increased the status of both partner universities through their association and continue to publish significant pieces of research which will attract funding and support.</w:t>
      </w:r>
      <w:r w:rsidR="00FE27FB">
        <w:t xml:space="preserve"> Demands for services from both research centres appear to be increasing which is indicative of the quality and relevance of their work.</w:t>
      </w:r>
    </w:p>
    <w:p w14:paraId="6B1B5C78" w14:textId="06548D9B" w:rsidR="008D308E" w:rsidRDefault="008D308E" w:rsidP="00D21A7B">
      <w:pPr>
        <w:pStyle w:val="BodyText"/>
        <w:jc w:val="left"/>
      </w:pPr>
      <w:r w:rsidRPr="00D21A7B">
        <w:t xml:space="preserve">PBEd, </w:t>
      </w:r>
      <w:r>
        <w:t>PBSP</w:t>
      </w:r>
      <w:r w:rsidRPr="00D21A7B">
        <w:t xml:space="preserve"> </w:t>
      </w:r>
      <w:r>
        <w:t>and</w:t>
      </w:r>
      <w:r w:rsidRPr="00D21A7B">
        <w:t xml:space="preserve"> </w:t>
      </w:r>
      <w:r>
        <w:t>ACTRC</w:t>
      </w:r>
      <w:r w:rsidRPr="00D21A7B">
        <w:t xml:space="preserve"> </w:t>
      </w:r>
      <w:r>
        <w:t>are</w:t>
      </w:r>
      <w:r w:rsidRPr="00D21A7B">
        <w:t xml:space="preserve"> </w:t>
      </w:r>
      <w:r>
        <w:t>essentially</w:t>
      </w:r>
      <w:r w:rsidRPr="00D21A7B">
        <w:t xml:space="preserve"> </w:t>
      </w:r>
      <w:r>
        <w:t>on</w:t>
      </w:r>
      <w:r w:rsidRPr="00D21A7B">
        <w:t xml:space="preserve"> </w:t>
      </w:r>
      <w:r>
        <w:t>track</w:t>
      </w:r>
      <w:r w:rsidRPr="00D21A7B">
        <w:t xml:space="preserve"> in terms </w:t>
      </w:r>
      <w:r>
        <w:t>of</w:t>
      </w:r>
      <w:r w:rsidRPr="00D21A7B">
        <w:t xml:space="preserve"> their </w:t>
      </w:r>
      <w:r>
        <w:t>plans,</w:t>
      </w:r>
      <w:r w:rsidRPr="00D21A7B">
        <w:t xml:space="preserve"> given </w:t>
      </w:r>
      <w:r>
        <w:t>the</w:t>
      </w:r>
      <w:r w:rsidRPr="00D21A7B">
        <w:t xml:space="preserve"> reduction in </w:t>
      </w:r>
      <w:r>
        <w:t>budget.</w:t>
      </w:r>
      <w:r w:rsidRPr="00D21A7B">
        <w:t xml:space="preserve"> However, </w:t>
      </w:r>
      <w:r>
        <w:t>RTCQ</w:t>
      </w:r>
      <w:r w:rsidRPr="00D21A7B">
        <w:t xml:space="preserve"> </w:t>
      </w:r>
      <w:r>
        <w:t>reported</w:t>
      </w:r>
      <w:r w:rsidRPr="00D21A7B">
        <w:t xml:space="preserve"> </w:t>
      </w:r>
      <w:r>
        <w:t>that</w:t>
      </w:r>
      <w:r w:rsidRPr="00D21A7B">
        <w:t xml:space="preserve"> it </w:t>
      </w:r>
      <w:r>
        <w:t>was</w:t>
      </w:r>
      <w:r w:rsidRPr="00D21A7B">
        <w:t xml:space="preserve"> behind its </w:t>
      </w:r>
      <w:r>
        <w:t>planned</w:t>
      </w:r>
      <w:r w:rsidRPr="00D21A7B">
        <w:t xml:space="preserve"> </w:t>
      </w:r>
      <w:r>
        <w:t xml:space="preserve">schedule in the expected release of the </w:t>
      </w:r>
      <w:r w:rsidR="00DA7F77">
        <w:t>Philippines Professional Standards for Teachers (</w:t>
      </w:r>
      <w:r>
        <w:t>PPST</w:t>
      </w:r>
      <w:r w:rsidR="00DA7F77">
        <w:t>)</w:t>
      </w:r>
      <w:r>
        <w:t>. The delay</w:t>
      </w:r>
      <w:r w:rsidRPr="00D21A7B">
        <w:t xml:space="preserve"> </w:t>
      </w:r>
      <w:r w:rsidR="00A23904">
        <w:t>may</w:t>
      </w:r>
      <w:r w:rsidRPr="00D21A7B">
        <w:t xml:space="preserve"> </w:t>
      </w:r>
      <w:r>
        <w:t>be</w:t>
      </w:r>
      <w:r w:rsidRPr="00D21A7B">
        <w:t xml:space="preserve"> </w:t>
      </w:r>
      <w:r>
        <w:t>attributed</w:t>
      </w:r>
      <w:r w:rsidRPr="00D21A7B">
        <w:t xml:space="preserve"> </w:t>
      </w:r>
      <w:r>
        <w:t>to</w:t>
      </w:r>
      <w:r w:rsidRPr="00D21A7B">
        <w:t xml:space="preserve"> </w:t>
      </w:r>
      <w:r>
        <w:t>the</w:t>
      </w:r>
      <w:r w:rsidRPr="00D21A7B">
        <w:t xml:space="preserve"> </w:t>
      </w:r>
      <w:r>
        <w:t>difficulties</w:t>
      </w:r>
      <w:r w:rsidRPr="00D21A7B">
        <w:t xml:space="preserve"> </w:t>
      </w:r>
      <w:r>
        <w:t>translating</w:t>
      </w:r>
      <w:r w:rsidRPr="00D21A7B">
        <w:t xml:space="preserve"> </w:t>
      </w:r>
      <w:r>
        <w:t>research</w:t>
      </w:r>
      <w:r w:rsidRPr="00D21A7B">
        <w:t xml:space="preserve"> </w:t>
      </w:r>
      <w:r>
        <w:t>into</w:t>
      </w:r>
      <w:r w:rsidRPr="00D21A7B">
        <w:t xml:space="preserve"> policy </w:t>
      </w:r>
      <w:r>
        <w:t>and</w:t>
      </w:r>
      <w:r w:rsidRPr="00D21A7B">
        <w:t xml:space="preserve"> </w:t>
      </w:r>
      <w:r>
        <w:t>practice,</w:t>
      </w:r>
      <w:r w:rsidRPr="00D21A7B">
        <w:t xml:space="preserve"> and </w:t>
      </w:r>
      <w:r>
        <w:t>being</w:t>
      </w:r>
      <w:r w:rsidRPr="00D21A7B">
        <w:t xml:space="preserve"> </w:t>
      </w:r>
      <w:r>
        <w:t>unable</w:t>
      </w:r>
      <w:r w:rsidRPr="00D21A7B">
        <w:t xml:space="preserve"> </w:t>
      </w:r>
      <w:r>
        <w:t>to</w:t>
      </w:r>
      <w:r w:rsidRPr="00D21A7B">
        <w:t xml:space="preserve"> make </w:t>
      </w:r>
      <w:r>
        <w:t>a</w:t>
      </w:r>
      <w:r w:rsidRPr="00D21A7B">
        <w:t xml:space="preserve"> </w:t>
      </w:r>
      <w:r>
        <w:t>start</w:t>
      </w:r>
      <w:r w:rsidRPr="00D21A7B">
        <w:t xml:space="preserve"> </w:t>
      </w:r>
      <w:r>
        <w:t>on</w:t>
      </w:r>
      <w:r w:rsidRPr="00D21A7B">
        <w:t xml:space="preserve"> </w:t>
      </w:r>
      <w:r>
        <w:t>the</w:t>
      </w:r>
      <w:r w:rsidRPr="00D21A7B">
        <w:t xml:space="preserve"> </w:t>
      </w:r>
      <w:r>
        <w:t>pre-service</w:t>
      </w:r>
      <w:r w:rsidRPr="00D21A7B">
        <w:t xml:space="preserve"> </w:t>
      </w:r>
      <w:r>
        <w:t>curriculum</w:t>
      </w:r>
      <w:r w:rsidRPr="00D21A7B">
        <w:t xml:space="preserve"> reform </w:t>
      </w:r>
      <w:r>
        <w:t>because</w:t>
      </w:r>
      <w:r w:rsidRPr="00D21A7B">
        <w:t xml:space="preserve"> </w:t>
      </w:r>
      <w:r>
        <w:t>of</w:t>
      </w:r>
      <w:r w:rsidRPr="00D21A7B">
        <w:t xml:space="preserve"> CHED’s </w:t>
      </w:r>
      <w:r>
        <w:t>timetable.</w:t>
      </w:r>
      <w:r w:rsidRPr="000B3508">
        <w:t xml:space="preserve"> </w:t>
      </w:r>
      <w:r>
        <w:t xml:space="preserve">RCTQ in consequence changed the order of expected deliverables with NEAP and BHROD to develop and pilot key tools supportive of PPST by addressing different tools linked to Career Stages with the Classroom Observation Tool (COT), the Self Assessment Tool (SAT), and a more robust and quality-teacher focused </w:t>
      </w:r>
      <w:r w:rsidR="001B4898">
        <w:t>Results-based Performance Management System (</w:t>
      </w:r>
      <w:r>
        <w:t>RPMS</w:t>
      </w:r>
      <w:r w:rsidR="001B4898">
        <w:t>)</w:t>
      </w:r>
      <w:r>
        <w:t>.</w:t>
      </w:r>
    </w:p>
    <w:p w14:paraId="548D8EAC" w14:textId="77777777" w:rsidR="00AE426F" w:rsidRDefault="00AE426F">
      <w:pPr>
        <w:rPr>
          <w:rFonts w:ascii="Arial" w:hAnsi="Arial" w:cs="Arial"/>
          <w:lang w:eastAsia="en-AU"/>
        </w:rPr>
      </w:pPr>
      <w:r>
        <w:br w:type="page"/>
      </w:r>
    </w:p>
    <w:p w14:paraId="6D7B268C" w14:textId="518C9624" w:rsidR="002A7F47" w:rsidRDefault="002A7F47" w:rsidP="0020415E">
      <w:pPr>
        <w:pStyle w:val="Heading2"/>
        <w:spacing w:line="235" w:lineRule="auto"/>
      </w:pPr>
      <w:bookmarkStart w:id="20" w:name="_Toc498325387"/>
      <w:bookmarkStart w:id="21" w:name="_Toc499212735"/>
      <w:r>
        <w:lastRenderedPageBreak/>
        <w:t xml:space="preserve">Major </w:t>
      </w:r>
      <w:r w:rsidR="00F526F8">
        <w:t>a</w:t>
      </w:r>
      <w:r>
        <w:t>chievements</w:t>
      </w:r>
      <w:bookmarkEnd w:id="20"/>
      <w:bookmarkEnd w:id="21"/>
    </w:p>
    <w:p w14:paraId="2882BBE0" w14:textId="43F41C16" w:rsidR="002A7F47" w:rsidRDefault="002A7F47" w:rsidP="0020415E">
      <w:pPr>
        <w:pStyle w:val="BodyText"/>
        <w:spacing w:line="235" w:lineRule="auto"/>
        <w:jc w:val="left"/>
      </w:pPr>
      <w:r>
        <w:t>BEST has achieved some significant milestones and although interventions have been</w:t>
      </w:r>
      <w:r w:rsidR="00534466">
        <w:t xml:space="preserve"> generally</w:t>
      </w:r>
      <w:r>
        <w:t xml:space="preserve"> </w:t>
      </w:r>
      <w:r w:rsidRPr="0070035C">
        <w:t>fragmented</w:t>
      </w:r>
      <w:r w:rsidR="0070035C">
        <w:t xml:space="preserve"> </w:t>
      </w:r>
      <w:r w:rsidR="0070035C" w:rsidRPr="0070035C">
        <w:t>they</w:t>
      </w:r>
      <w:r w:rsidR="0070035C">
        <w:t xml:space="preserve"> are producing results in key areas. These are discussed in more detail in the next sections. Annex 4 summarises the major achievements of the program based on an analysis of all six monthly progress reports</w:t>
      </w:r>
      <w:r w:rsidR="002152AD">
        <w:t>.</w:t>
      </w:r>
      <w:r w:rsidR="00534466" w:rsidRPr="0070035C">
        <w:rPr>
          <w:rStyle w:val="FootnoteReference"/>
        </w:rPr>
        <w:footnoteReference w:id="5"/>
      </w:r>
      <w:r>
        <w:t xml:space="preserve"> </w:t>
      </w:r>
    </w:p>
    <w:p w14:paraId="3A6E5352" w14:textId="77777777" w:rsidR="002A7F47" w:rsidRDefault="002A7F47" w:rsidP="0020415E">
      <w:pPr>
        <w:pStyle w:val="BodyText"/>
        <w:spacing w:after="0" w:line="235" w:lineRule="auto"/>
        <w:jc w:val="left"/>
      </w:pPr>
      <w:r>
        <w:t>The major achievements from all BEST partners include:</w:t>
      </w:r>
    </w:p>
    <w:p w14:paraId="357F4D8D" w14:textId="0A8B34E7" w:rsidR="002A7F47" w:rsidRDefault="002A7F47" w:rsidP="0020415E">
      <w:pPr>
        <w:pStyle w:val="ListParagraph"/>
        <w:numPr>
          <w:ilvl w:val="0"/>
          <w:numId w:val="36"/>
        </w:numPr>
        <w:spacing w:before="120" w:beforeAutospacing="0" w:line="235" w:lineRule="auto"/>
        <w:ind w:left="357" w:hanging="357"/>
        <w:jc w:val="left"/>
      </w:pPr>
      <w:r w:rsidRPr="009A6A09">
        <w:rPr>
          <w:noProof/>
        </w:rPr>
        <mc:AlternateContent>
          <mc:Choice Requires="wps">
            <w:drawing>
              <wp:anchor distT="45720" distB="45720" distL="114300" distR="114300" simplePos="0" relativeHeight="251668480" behindDoc="0" locked="0" layoutInCell="1" allowOverlap="1" wp14:anchorId="21A76E0C" wp14:editId="7264EFDE">
                <wp:simplePos x="0" y="0"/>
                <wp:positionH relativeFrom="margin">
                  <wp:align>right</wp:align>
                </wp:positionH>
                <wp:positionV relativeFrom="paragraph">
                  <wp:posOffset>107950</wp:posOffset>
                </wp:positionV>
                <wp:extent cx="2874010" cy="3638550"/>
                <wp:effectExtent l="0" t="0"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3639127"/>
                        </a:xfrm>
                        <a:prstGeom prst="rect">
                          <a:avLst/>
                        </a:prstGeom>
                        <a:solidFill>
                          <a:schemeClr val="bg2">
                            <a:lumMod val="85000"/>
                          </a:schemeClr>
                        </a:solidFill>
                        <a:ln w="9525">
                          <a:noFill/>
                          <a:miter lim="800000"/>
                          <a:headEnd/>
                          <a:tailEnd/>
                        </a:ln>
                      </wps:spPr>
                      <wps:txbx>
                        <w:txbxContent>
                          <w:p w14:paraId="6778E578" w14:textId="77777777" w:rsidR="00A33FB9" w:rsidRPr="009F4001" w:rsidRDefault="00A33FB9" w:rsidP="00D4652C">
                            <w:pPr>
                              <w:pStyle w:val="BodyText"/>
                              <w:spacing w:before="0"/>
                              <w:jc w:val="left"/>
                            </w:pPr>
                            <w:r w:rsidRPr="009F4001">
                              <w:t xml:space="preserve">Box </w:t>
                            </w:r>
                            <w:r>
                              <w:t>1</w:t>
                            </w:r>
                            <w:r w:rsidRPr="009F4001">
                              <w:t>. Implementing Senior High School (SHS)</w:t>
                            </w:r>
                          </w:p>
                          <w:p w14:paraId="2408151F" w14:textId="6607B0D9" w:rsidR="00A33FB9" w:rsidRDefault="00A33FB9" w:rsidP="00D4652C">
                            <w:r w:rsidRPr="00E05692">
                              <w:rPr>
                                <w:sz w:val="18"/>
                                <w:szCs w:val="18"/>
                              </w:rPr>
                              <w:t>In the period between mid-2014 and 2016 DepEd managed to set up the entire sub</w:t>
                            </w:r>
                            <w:r>
                              <w:rPr>
                                <w:sz w:val="18"/>
                                <w:szCs w:val="18"/>
                              </w:rPr>
                              <w:t>-</w:t>
                            </w:r>
                            <w:r w:rsidRPr="00E05692">
                              <w:rPr>
                                <w:sz w:val="18"/>
                                <w:szCs w:val="18"/>
                              </w:rPr>
                              <w:t xml:space="preserve">sector </w:t>
                            </w:r>
                            <w:r>
                              <w:rPr>
                                <w:sz w:val="18"/>
                                <w:szCs w:val="18"/>
                              </w:rPr>
                              <w:t>of</w:t>
                            </w:r>
                            <w:r w:rsidRPr="00E05692">
                              <w:rPr>
                                <w:sz w:val="18"/>
                                <w:szCs w:val="18"/>
                              </w:rPr>
                              <w:t xml:space="preserve"> Senior Secondary </w:t>
                            </w:r>
                            <w:r>
                              <w:rPr>
                                <w:sz w:val="18"/>
                                <w:szCs w:val="18"/>
                              </w:rPr>
                              <w:t>S</w:t>
                            </w:r>
                            <w:r w:rsidRPr="00E05692">
                              <w:rPr>
                                <w:sz w:val="18"/>
                                <w:szCs w:val="18"/>
                              </w:rPr>
                              <w:t>chool from scratch. Undoubtedly the enterprise of establishing this new high stakes sector was the most urgent undertaking preoccupying DepEd during the years of BEST. The program provided key support</w:t>
                            </w:r>
                            <w:r>
                              <w:rPr>
                                <w:sz w:val="18"/>
                                <w:szCs w:val="18"/>
                              </w:rPr>
                              <w:t>,</w:t>
                            </w:r>
                            <w:r w:rsidRPr="00E05692">
                              <w:rPr>
                                <w:sz w:val="18"/>
                                <w:szCs w:val="18"/>
                              </w:rPr>
                              <w:t xml:space="preserve"> including the provision of 15 additional advis</w:t>
                            </w:r>
                            <w:r>
                              <w:rPr>
                                <w:sz w:val="18"/>
                                <w:szCs w:val="18"/>
                              </w:rPr>
                              <w:t>e</w:t>
                            </w:r>
                            <w:r w:rsidRPr="00E05692">
                              <w:rPr>
                                <w:sz w:val="18"/>
                                <w:szCs w:val="18"/>
                              </w:rPr>
                              <w:t xml:space="preserve">rs, </w:t>
                            </w:r>
                            <w:r>
                              <w:rPr>
                                <w:sz w:val="18"/>
                                <w:szCs w:val="18"/>
                              </w:rPr>
                              <w:t>‘</w:t>
                            </w:r>
                            <w:r w:rsidRPr="00E05692">
                              <w:rPr>
                                <w:sz w:val="18"/>
                                <w:szCs w:val="18"/>
                              </w:rPr>
                              <w:t>extra pairs of hands</w:t>
                            </w:r>
                            <w:r>
                              <w:rPr>
                                <w:sz w:val="18"/>
                                <w:szCs w:val="18"/>
                              </w:rPr>
                              <w:t>’,</w:t>
                            </w:r>
                            <w:r w:rsidRPr="00E05692">
                              <w:rPr>
                                <w:sz w:val="18"/>
                                <w:szCs w:val="18"/>
                              </w:rPr>
                              <w:t xml:space="preserve"> to enable this timetable to be met. It helped DepEd develop a policy and guide for hiring SHS teachers. It assisted all the regions and School Division Officers with technical assistance to prepare and implement Senior High School plans and prepare resources (including an SHS manual of operations, school program offerings, Curriculum Guides for Senior High School Core Curriculum Subjects, Applied Tracks and Specialised Subjects). Resources were uploaded and made accessible online for use by all educators. A Senior High School communication strategy contributed to high public awareness on the importance of Senior High School, and the high transition rate from Grade 10 to Grade 11. Successful implementation owed much to BEST’s support in achieving its SHS agenda. Australia was the only donor providing this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76E0C" id="_x0000_t202" coordsize="21600,21600" o:spt="202" path="m,l,21600r21600,l21600,xe">
                <v:stroke joinstyle="miter"/>
                <v:path gradientshapeok="t" o:connecttype="rect"/>
              </v:shapetype>
              <v:shape id="Text Box 2" o:spid="_x0000_s1026" type="#_x0000_t202" style="position:absolute;left:0;text-align:left;margin-left:175.1pt;margin-top:8.5pt;width:226.3pt;height:286.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" fillcolor="#d8d8d8 [2734]" stroked="f">
                <v:textbox>
                  <w:txbxContent>
                    <w:p w14:paraId="6778E578" w14:textId="77777777" w:rsidR="00A33FB9" w:rsidRPr="009F4001" w:rsidRDefault="00A33FB9" w:rsidP="00D4652C">
                      <w:pPr>
                        <w:pStyle w:val="BodyText"/>
                        <w:spacing w:before="0"/>
                        <w:jc w:val="left"/>
                      </w:pPr>
                      <w:r w:rsidRPr="009F4001">
                        <w:t xml:space="preserve">Box </w:t>
                      </w:r>
                      <w:r>
                        <w:t>1</w:t>
                      </w:r>
                      <w:r w:rsidRPr="009F4001">
                        <w:t>. Implementing Senior High School (SHS)</w:t>
                      </w:r>
                    </w:p>
                    <w:p w14:paraId="2408151F" w14:textId="6607B0D9" w:rsidR="00A33FB9" w:rsidRDefault="00A33FB9" w:rsidP="00D4652C">
                      <w:r w:rsidRPr="00E05692">
                        <w:rPr>
                          <w:sz w:val="18"/>
                          <w:szCs w:val="18"/>
                        </w:rPr>
                        <w:t>In the period between mid-2014 and 2016 DepEd managed to set up the entire sub</w:t>
                      </w:r>
                      <w:r>
                        <w:rPr>
                          <w:sz w:val="18"/>
                          <w:szCs w:val="18"/>
                        </w:rPr>
                        <w:t>-</w:t>
                      </w:r>
                      <w:r w:rsidRPr="00E05692">
                        <w:rPr>
                          <w:sz w:val="18"/>
                          <w:szCs w:val="18"/>
                        </w:rPr>
                        <w:t xml:space="preserve">sector </w:t>
                      </w:r>
                      <w:r>
                        <w:rPr>
                          <w:sz w:val="18"/>
                          <w:szCs w:val="18"/>
                        </w:rPr>
                        <w:t>of</w:t>
                      </w:r>
                      <w:r w:rsidRPr="00E05692">
                        <w:rPr>
                          <w:sz w:val="18"/>
                          <w:szCs w:val="18"/>
                        </w:rPr>
                        <w:t xml:space="preserve"> Senior Secondary </w:t>
                      </w:r>
                      <w:r>
                        <w:rPr>
                          <w:sz w:val="18"/>
                          <w:szCs w:val="18"/>
                        </w:rPr>
                        <w:t>S</w:t>
                      </w:r>
                      <w:r w:rsidRPr="00E05692">
                        <w:rPr>
                          <w:sz w:val="18"/>
                          <w:szCs w:val="18"/>
                        </w:rPr>
                        <w:t>chool from scratch. Undoubtedly the enterprise of establishing this new high stakes sector was the most urgent undertaking preoccupying DepEd during the years of BEST. The program provided key support</w:t>
                      </w:r>
                      <w:r>
                        <w:rPr>
                          <w:sz w:val="18"/>
                          <w:szCs w:val="18"/>
                        </w:rPr>
                        <w:t>,</w:t>
                      </w:r>
                      <w:r w:rsidRPr="00E05692">
                        <w:rPr>
                          <w:sz w:val="18"/>
                          <w:szCs w:val="18"/>
                        </w:rPr>
                        <w:t xml:space="preserve"> including the provision of 15 additional advis</w:t>
                      </w:r>
                      <w:r>
                        <w:rPr>
                          <w:sz w:val="18"/>
                          <w:szCs w:val="18"/>
                        </w:rPr>
                        <w:t>e</w:t>
                      </w:r>
                      <w:r w:rsidRPr="00E05692">
                        <w:rPr>
                          <w:sz w:val="18"/>
                          <w:szCs w:val="18"/>
                        </w:rPr>
                        <w:t xml:space="preserve">rs, </w:t>
                      </w:r>
                      <w:r>
                        <w:rPr>
                          <w:sz w:val="18"/>
                          <w:szCs w:val="18"/>
                        </w:rPr>
                        <w:t>‘</w:t>
                      </w:r>
                      <w:r w:rsidRPr="00E05692">
                        <w:rPr>
                          <w:sz w:val="18"/>
                          <w:szCs w:val="18"/>
                        </w:rPr>
                        <w:t>extra pairs of hands</w:t>
                      </w:r>
                      <w:r>
                        <w:rPr>
                          <w:sz w:val="18"/>
                          <w:szCs w:val="18"/>
                        </w:rPr>
                        <w:t>’,</w:t>
                      </w:r>
                      <w:r w:rsidRPr="00E05692">
                        <w:rPr>
                          <w:sz w:val="18"/>
                          <w:szCs w:val="18"/>
                        </w:rPr>
                        <w:t xml:space="preserve"> to enable this timetable to be met. It helped DepEd develop a policy and guide for hiring SHS teachers. It assisted all the regions and School Division Officers with technical assistance to prepare and implement Senior High School plans and prepare resources (including an SHS manual of operations, school program offerings, Curriculum Guides for Senior High School Core Curriculum Subjects, Applied Tracks and Specialised Subjects). Resources were uploaded and made accessible online for use by all educators. A Senior High School communication strategy contributed to high public awareness on the importance of Senior High School, and the high transition rate from Grade 10 to Grade 11. Successful implementation owed much to BEST’s support in achieving its SHS agenda. Australia was the only donor providing this support.</w:t>
                      </w:r>
                    </w:p>
                  </w:txbxContent>
                </v:textbox>
                <w10:wrap type="square" anchorx="margin"/>
              </v:shape>
            </w:pict>
          </mc:Fallback>
        </mc:AlternateContent>
      </w:r>
      <w:r w:rsidRPr="00F962C3">
        <w:rPr>
          <w:b/>
        </w:rPr>
        <w:t>Pre-service teacher education:</w:t>
      </w:r>
      <w:r>
        <w:t xml:space="preserve"> </w:t>
      </w:r>
      <w:r w:rsidR="00A23904">
        <w:rPr>
          <w:spacing w:val="-1"/>
        </w:rPr>
        <w:t>700</w:t>
      </w:r>
      <w:r w:rsidR="00A23904">
        <w:rPr>
          <w:spacing w:val="30"/>
          <w:w w:val="99"/>
        </w:rPr>
        <w:t xml:space="preserve"> </w:t>
      </w:r>
      <w:r w:rsidR="00A23904">
        <w:t>teaching</w:t>
      </w:r>
      <w:r w:rsidR="00A23904">
        <w:rPr>
          <w:spacing w:val="47"/>
        </w:rPr>
        <w:t xml:space="preserve"> </w:t>
      </w:r>
      <w:r w:rsidR="00A23904">
        <w:t>scholarships</w:t>
      </w:r>
      <w:r w:rsidR="0070035C">
        <w:t xml:space="preserve"> provided</w:t>
      </w:r>
      <w:r w:rsidR="00A23904">
        <w:rPr>
          <w:spacing w:val="48"/>
        </w:rPr>
        <w:t xml:space="preserve"> </w:t>
      </w:r>
      <w:r w:rsidR="00A23904">
        <w:t>under</w:t>
      </w:r>
      <w:r w:rsidR="00A23904">
        <w:rPr>
          <w:spacing w:val="47"/>
        </w:rPr>
        <w:t xml:space="preserve"> </w:t>
      </w:r>
      <w:r w:rsidR="00A23904">
        <w:t>the</w:t>
      </w:r>
      <w:r w:rsidR="00A23904">
        <w:rPr>
          <w:spacing w:val="47"/>
        </w:rPr>
        <w:t xml:space="preserve"> </w:t>
      </w:r>
      <w:r w:rsidR="00A23904">
        <w:t>STEP-UP</w:t>
      </w:r>
      <w:r w:rsidR="00A23904">
        <w:rPr>
          <w:spacing w:val="26"/>
          <w:w w:val="99"/>
        </w:rPr>
        <w:t xml:space="preserve"> </w:t>
      </w:r>
      <w:r w:rsidR="00A23904">
        <w:t>program</w:t>
      </w:r>
      <w:r w:rsidR="00A23904">
        <w:rPr>
          <w:spacing w:val="29"/>
        </w:rPr>
        <w:t xml:space="preserve"> </w:t>
      </w:r>
      <w:r w:rsidR="00A23904">
        <w:rPr>
          <w:spacing w:val="-1"/>
        </w:rPr>
        <w:t>(PBEd);</w:t>
      </w:r>
      <w:r w:rsidR="00A23904">
        <w:rPr>
          <w:spacing w:val="27"/>
        </w:rPr>
        <w:t xml:space="preserve"> </w:t>
      </w:r>
      <w:r w:rsidR="00A23904" w:rsidRPr="00F23FA2">
        <w:rPr>
          <w:i/>
          <w:spacing w:val="27"/>
        </w:rPr>
        <w:t xml:space="preserve">Pre-service </w:t>
      </w:r>
      <w:r w:rsidR="00A23904" w:rsidRPr="00F23FA2">
        <w:rPr>
          <w:i/>
        </w:rPr>
        <w:t>Teacher</w:t>
      </w:r>
      <w:r w:rsidR="00A23904" w:rsidRPr="00F23FA2">
        <w:rPr>
          <w:i/>
          <w:spacing w:val="26"/>
        </w:rPr>
        <w:t xml:space="preserve"> </w:t>
      </w:r>
      <w:r w:rsidR="00A23904" w:rsidRPr="00F23FA2">
        <w:rPr>
          <w:i/>
        </w:rPr>
        <w:t>Development</w:t>
      </w:r>
      <w:r w:rsidR="00A23904" w:rsidRPr="00F23FA2">
        <w:rPr>
          <w:i/>
          <w:spacing w:val="30"/>
          <w:w w:val="99"/>
        </w:rPr>
        <w:t xml:space="preserve"> </w:t>
      </w:r>
      <w:r w:rsidR="00A23904" w:rsidRPr="00F23FA2">
        <w:rPr>
          <w:i/>
          <w:spacing w:val="-1"/>
        </w:rPr>
        <w:t>Needs</w:t>
      </w:r>
      <w:r w:rsidR="00A23904" w:rsidRPr="00F23FA2">
        <w:rPr>
          <w:i/>
        </w:rPr>
        <w:t xml:space="preserve"> Study</w:t>
      </w:r>
      <w:r w:rsidR="00A23904">
        <w:t>,</w:t>
      </w:r>
      <w:r w:rsidR="00A23904">
        <w:rPr>
          <w:spacing w:val="-4"/>
        </w:rPr>
        <w:t xml:space="preserve"> </w:t>
      </w:r>
      <w:r w:rsidR="00A23904">
        <w:t>the</w:t>
      </w:r>
      <w:r w:rsidR="00A23904">
        <w:rPr>
          <w:spacing w:val="-1"/>
        </w:rPr>
        <w:t xml:space="preserve"> </w:t>
      </w:r>
      <w:r w:rsidR="00A23904" w:rsidRPr="00F23FA2">
        <w:rPr>
          <w:i/>
          <w:spacing w:val="-1"/>
        </w:rPr>
        <w:t>Philippine</w:t>
      </w:r>
      <w:r w:rsidR="00A23904" w:rsidRPr="00F23FA2">
        <w:rPr>
          <w:i/>
          <w:spacing w:val="-3"/>
        </w:rPr>
        <w:t xml:space="preserve"> </w:t>
      </w:r>
      <w:r w:rsidR="00A23904" w:rsidRPr="00F23FA2">
        <w:rPr>
          <w:i/>
        </w:rPr>
        <w:t>Professional</w:t>
      </w:r>
      <w:r w:rsidR="00A23904" w:rsidRPr="00F23FA2">
        <w:rPr>
          <w:i/>
          <w:spacing w:val="40"/>
          <w:w w:val="99"/>
        </w:rPr>
        <w:t xml:space="preserve"> </w:t>
      </w:r>
      <w:r w:rsidR="00A23904" w:rsidRPr="00F23FA2">
        <w:rPr>
          <w:i/>
          <w:spacing w:val="-1"/>
        </w:rPr>
        <w:t>Standards</w:t>
      </w:r>
      <w:r w:rsidR="00A23904" w:rsidRPr="00F23FA2">
        <w:rPr>
          <w:i/>
          <w:spacing w:val="-9"/>
        </w:rPr>
        <w:t xml:space="preserve"> </w:t>
      </w:r>
      <w:r w:rsidR="00A23904" w:rsidRPr="00F23FA2">
        <w:rPr>
          <w:i/>
        </w:rPr>
        <w:t>for</w:t>
      </w:r>
      <w:r w:rsidR="00A23904" w:rsidRPr="00F23FA2">
        <w:rPr>
          <w:i/>
          <w:spacing w:val="-10"/>
        </w:rPr>
        <w:t xml:space="preserve"> </w:t>
      </w:r>
      <w:r w:rsidR="00A23904" w:rsidRPr="00F23FA2">
        <w:rPr>
          <w:i/>
        </w:rPr>
        <w:t>Teachers</w:t>
      </w:r>
      <w:r w:rsidR="00A23904">
        <w:t xml:space="preserve"> – Career Stage 1, Curriculum Quality Audit program, </w:t>
      </w:r>
      <w:r w:rsidR="00A23904" w:rsidRPr="00F23FA2">
        <w:rPr>
          <w:i/>
        </w:rPr>
        <w:t>Teacher Educator Development Needs Study</w:t>
      </w:r>
      <w:r w:rsidR="00A23904">
        <w:rPr>
          <w:spacing w:val="-9"/>
        </w:rPr>
        <w:t xml:space="preserve"> </w:t>
      </w:r>
      <w:r w:rsidR="00A23904">
        <w:t>(RCTQ).</w:t>
      </w:r>
    </w:p>
    <w:p w14:paraId="6FCEEF1D" w14:textId="695716DF" w:rsidR="002A7F47" w:rsidRPr="00D4652C" w:rsidRDefault="002A7F47" w:rsidP="0020415E">
      <w:pPr>
        <w:pStyle w:val="ListParagraph"/>
        <w:numPr>
          <w:ilvl w:val="0"/>
          <w:numId w:val="36"/>
        </w:numPr>
        <w:spacing w:line="235" w:lineRule="auto"/>
        <w:ind w:left="357" w:hanging="357"/>
        <w:jc w:val="left"/>
        <w:rPr>
          <w:spacing w:val="-2"/>
        </w:rPr>
      </w:pPr>
      <w:r w:rsidRPr="00D4652C">
        <w:rPr>
          <w:b/>
          <w:spacing w:val="-2"/>
        </w:rPr>
        <w:t>In-service teacher development and support:</w:t>
      </w:r>
      <w:r w:rsidRPr="00D4652C">
        <w:rPr>
          <w:spacing w:val="-2"/>
        </w:rPr>
        <w:t xml:space="preserve"> </w:t>
      </w:r>
      <w:r w:rsidR="00A23904">
        <w:t xml:space="preserve">Philippine Professional </w:t>
      </w:r>
      <w:r w:rsidR="00A23904" w:rsidRPr="00F23FA2">
        <w:rPr>
          <w:i/>
          <w:spacing w:val="-1"/>
        </w:rPr>
        <w:t>Standards</w:t>
      </w:r>
      <w:r w:rsidR="00A23904" w:rsidRPr="00F23FA2">
        <w:rPr>
          <w:i/>
          <w:spacing w:val="-9"/>
        </w:rPr>
        <w:t xml:space="preserve"> </w:t>
      </w:r>
      <w:r w:rsidR="00A23904" w:rsidRPr="00F23FA2">
        <w:rPr>
          <w:i/>
        </w:rPr>
        <w:t>for</w:t>
      </w:r>
      <w:r w:rsidR="00A23904" w:rsidRPr="00F23FA2">
        <w:rPr>
          <w:i/>
          <w:spacing w:val="-10"/>
        </w:rPr>
        <w:t xml:space="preserve"> </w:t>
      </w:r>
      <w:r w:rsidR="00A23904" w:rsidRPr="00F23FA2">
        <w:rPr>
          <w:i/>
        </w:rPr>
        <w:t xml:space="preserve">Teachers </w:t>
      </w:r>
      <w:r w:rsidR="00A23904">
        <w:t xml:space="preserve">– Career Stage 1 to 4; </w:t>
      </w:r>
      <w:r w:rsidR="00A23904" w:rsidRPr="00F23FA2">
        <w:rPr>
          <w:i/>
        </w:rPr>
        <w:t>Teacher Development Needs Study</w:t>
      </w:r>
      <w:r w:rsidR="00A23904">
        <w:t xml:space="preserve"> (RCTQ) </w:t>
      </w:r>
      <w:r w:rsidRPr="00D4652C">
        <w:rPr>
          <w:spacing w:val="-2"/>
        </w:rPr>
        <w:t>(subject strengthening)</w:t>
      </w:r>
      <w:r w:rsidR="00A23904">
        <w:rPr>
          <w:spacing w:val="-2"/>
        </w:rPr>
        <w:t xml:space="preserve"> - </w:t>
      </w:r>
      <w:r w:rsidRPr="00D4652C">
        <w:rPr>
          <w:spacing w:val="-2"/>
        </w:rPr>
        <w:t xml:space="preserve">systems developed and trainers </w:t>
      </w:r>
      <w:r w:rsidR="0070035C">
        <w:rPr>
          <w:spacing w:val="-2"/>
        </w:rPr>
        <w:t>trained</w:t>
      </w:r>
      <w:r w:rsidRPr="00D4652C">
        <w:rPr>
          <w:spacing w:val="-2"/>
        </w:rPr>
        <w:t xml:space="preserve">; trainings delivered in Action Research, formative assessment, </w:t>
      </w:r>
      <w:r w:rsidR="00DA7F77">
        <w:rPr>
          <w:spacing w:val="-2"/>
        </w:rPr>
        <w:t>Learning Action Cells for Information Communications Technology (</w:t>
      </w:r>
      <w:r w:rsidRPr="00D4652C">
        <w:rPr>
          <w:spacing w:val="-2"/>
        </w:rPr>
        <w:t>LAC ICT</w:t>
      </w:r>
      <w:r w:rsidR="00DA7F77">
        <w:rPr>
          <w:spacing w:val="-2"/>
        </w:rPr>
        <w:t>)</w:t>
      </w:r>
      <w:r w:rsidRPr="00D4652C">
        <w:rPr>
          <w:spacing w:val="-2"/>
        </w:rPr>
        <w:t>; career guidance and counselling modules for year 10 students; support for the integration of mother tongue into lesson plans</w:t>
      </w:r>
      <w:r w:rsidR="0006078D" w:rsidRPr="00D4652C">
        <w:rPr>
          <w:spacing w:val="-2"/>
        </w:rPr>
        <w:t>.</w:t>
      </w:r>
    </w:p>
    <w:p w14:paraId="70B82404" w14:textId="5D5CE1C1" w:rsidR="002A7F47" w:rsidRPr="0012451D" w:rsidRDefault="002A7F47" w:rsidP="0020415E">
      <w:pPr>
        <w:pStyle w:val="ListParagraph"/>
        <w:numPr>
          <w:ilvl w:val="0"/>
          <w:numId w:val="36"/>
        </w:numPr>
        <w:spacing w:line="235" w:lineRule="auto"/>
        <w:ind w:left="357" w:hanging="357"/>
        <w:jc w:val="left"/>
      </w:pPr>
      <w:r w:rsidRPr="00F962C3">
        <w:rPr>
          <w:b/>
        </w:rPr>
        <w:t xml:space="preserve">Education </w:t>
      </w:r>
      <w:r w:rsidR="009079C1">
        <w:rPr>
          <w:b/>
        </w:rPr>
        <w:t>l</w:t>
      </w:r>
      <w:r w:rsidRPr="00F962C3">
        <w:rPr>
          <w:b/>
        </w:rPr>
        <w:t>eadership:</w:t>
      </w:r>
      <w:r w:rsidRPr="0012451D">
        <w:t xml:space="preserve"> </w:t>
      </w:r>
      <w:r>
        <w:t>School Heads Development Program (SHDP) developed and the National Educators Academy of the Philippines (NEAP) supported to roll out it nationally to 23,000 school heads. Training of superintendents and assistant superintendents in educational leadership, organisational transformation and continuous improvement</w:t>
      </w:r>
      <w:r w:rsidR="0006078D">
        <w:t>.</w:t>
      </w:r>
      <w:r>
        <w:t xml:space="preserve"> </w:t>
      </w:r>
    </w:p>
    <w:p w14:paraId="634AB0A7" w14:textId="5C2E1F08" w:rsidR="002A7F47" w:rsidRPr="0012451D" w:rsidRDefault="002A7F47" w:rsidP="0020415E">
      <w:pPr>
        <w:pStyle w:val="ListParagraph"/>
        <w:numPr>
          <w:ilvl w:val="0"/>
          <w:numId w:val="36"/>
        </w:numPr>
        <w:spacing w:line="235" w:lineRule="auto"/>
        <w:ind w:left="357" w:hanging="357"/>
        <w:jc w:val="left"/>
      </w:pPr>
      <w:r w:rsidRPr="00F962C3">
        <w:rPr>
          <w:b/>
        </w:rPr>
        <w:t xml:space="preserve">Senior </w:t>
      </w:r>
      <w:r w:rsidR="009079C1">
        <w:rPr>
          <w:b/>
        </w:rPr>
        <w:t>h</w:t>
      </w:r>
      <w:r w:rsidRPr="00F962C3">
        <w:rPr>
          <w:b/>
        </w:rPr>
        <w:t xml:space="preserve">igh </w:t>
      </w:r>
      <w:r w:rsidR="009079C1">
        <w:rPr>
          <w:b/>
        </w:rPr>
        <w:t>s</w:t>
      </w:r>
      <w:r w:rsidRPr="00F962C3">
        <w:rPr>
          <w:b/>
        </w:rPr>
        <w:t>chool implementation</w:t>
      </w:r>
      <w:r w:rsidRPr="0012451D">
        <w:t xml:space="preserve">: </w:t>
      </w:r>
      <w:r>
        <w:t xml:space="preserve">Funding for a DepEd technical team to implement SHS </w:t>
      </w:r>
      <w:r w:rsidRPr="0012451D">
        <w:t xml:space="preserve">(See Box </w:t>
      </w:r>
      <w:r>
        <w:t>1</w:t>
      </w:r>
      <w:r w:rsidRPr="0012451D">
        <w:t>)</w:t>
      </w:r>
      <w:r w:rsidR="0006078D">
        <w:t>.</w:t>
      </w:r>
      <w:r w:rsidR="00A23904">
        <w:t xml:space="preserve"> </w:t>
      </w:r>
      <w:r w:rsidR="00A23904" w:rsidRPr="00B50750">
        <w:rPr>
          <w:rStyle w:val="Strong"/>
          <w:b w:val="0"/>
        </w:rPr>
        <w:t>Senior High School (SHS) Assessment Models: Policy Level Concept Report</w:t>
      </w:r>
      <w:r w:rsidR="00A23904">
        <w:rPr>
          <w:rStyle w:val="Strong"/>
          <w:b w:val="0"/>
        </w:rPr>
        <w:t xml:space="preserve"> completed (RCTQ-SiMERR).</w:t>
      </w:r>
    </w:p>
    <w:p w14:paraId="4367D29B" w14:textId="3A2ECEF7" w:rsidR="002A7F47" w:rsidRPr="00D4652C" w:rsidRDefault="002A7F47" w:rsidP="0020415E">
      <w:pPr>
        <w:pStyle w:val="ListParagraph"/>
        <w:numPr>
          <w:ilvl w:val="0"/>
          <w:numId w:val="36"/>
        </w:numPr>
        <w:spacing w:line="235" w:lineRule="auto"/>
        <w:ind w:left="357" w:hanging="357"/>
        <w:jc w:val="left"/>
        <w:rPr>
          <w:spacing w:val="-4"/>
        </w:rPr>
      </w:pPr>
      <w:r w:rsidRPr="00D4652C">
        <w:rPr>
          <w:b/>
          <w:spacing w:val="-4"/>
        </w:rPr>
        <w:t xml:space="preserve">Education </w:t>
      </w:r>
      <w:r w:rsidR="009079C1" w:rsidRPr="00D4652C">
        <w:rPr>
          <w:b/>
          <w:spacing w:val="-4"/>
        </w:rPr>
        <w:t>f</w:t>
      </w:r>
      <w:r w:rsidRPr="00D4652C">
        <w:rPr>
          <w:b/>
          <w:spacing w:val="-4"/>
        </w:rPr>
        <w:t>acilities:</w:t>
      </w:r>
      <w:r w:rsidRPr="00D4652C">
        <w:rPr>
          <w:spacing w:val="-4"/>
        </w:rPr>
        <w:t xml:space="preserve"> Construction of </w:t>
      </w:r>
      <w:r w:rsidR="00C64BD0" w:rsidRPr="00D4652C">
        <w:rPr>
          <w:spacing w:val="-4"/>
        </w:rPr>
        <w:t xml:space="preserve">more than </w:t>
      </w:r>
      <w:r w:rsidRPr="00D4652C">
        <w:rPr>
          <w:spacing w:val="-4"/>
        </w:rPr>
        <w:t xml:space="preserve">250 classrooms to new standards for disaster risk reduction, with facilities for children living with disabilities and male and female toilets; </w:t>
      </w:r>
      <w:r w:rsidR="001B4898">
        <w:rPr>
          <w:spacing w:val="-4"/>
        </w:rPr>
        <w:t xml:space="preserve">an </w:t>
      </w:r>
      <w:r w:rsidRPr="00D4652C">
        <w:rPr>
          <w:spacing w:val="-4"/>
        </w:rPr>
        <w:t>extensive social preparation program with local stakeholders to prepare for school maintenance and support (PBSP)</w:t>
      </w:r>
      <w:r w:rsidR="0006078D" w:rsidRPr="00D4652C">
        <w:rPr>
          <w:spacing w:val="-4"/>
        </w:rPr>
        <w:t>.</w:t>
      </w:r>
    </w:p>
    <w:p w14:paraId="01075948" w14:textId="1F291311" w:rsidR="002A7F47" w:rsidRPr="0012451D" w:rsidRDefault="00990640" w:rsidP="0020415E">
      <w:pPr>
        <w:pStyle w:val="ListParagraph"/>
        <w:numPr>
          <w:ilvl w:val="0"/>
          <w:numId w:val="36"/>
        </w:numPr>
        <w:spacing w:line="235" w:lineRule="auto"/>
        <w:ind w:left="357" w:hanging="357"/>
        <w:jc w:val="left"/>
      </w:pPr>
      <w:r>
        <w:rPr>
          <w:b/>
        </w:rPr>
        <w:t>Planning</w:t>
      </w:r>
      <w:r w:rsidR="002A7F47">
        <w:rPr>
          <w:b/>
        </w:rPr>
        <w:t xml:space="preserve">, </w:t>
      </w:r>
      <w:r w:rsidR="009079C1">
        <w:rPr>
          <w:b/>
        </w:rPr>
        <w:t>p</w:t>
      </w:r>
      <w:r w:rsidR="002A7F47">
        <w:rPr>
          <w:b/>
        </w:rPr>
        <w:t xml:space="preserve">olicy and </w:t>
      </w:r>
      <w:r w:rsidR="009079C1">
        <w:rPr>
          <w:b/>
        </w:rPr>
        <w:t>e</w:t>
      </w:r>
      <w:r w:rsidR="002A7F47" w:rsidRPr="00F962C3">
        <w:rPr>
          <w:b/>
        </w:rPr>
        <w:t>vidence</w:t>
      </w:r>
      <w:r w:rsidR="009079C1">
        <w:rPr>
          <w:b/>
        </w:rPr>
        <w:t xml:space="preserve"> </w:t>
      </w:r>
      <w:r w:rsidR="002A7F47" w:rsidRPr="00F962C3">
        <w:rPr>
          <w:b/>
        </w:rPr>
        <w:t>base</w:t>
      </w:r>
      <w:r w:rsidR="002A7F47" w:rsidRPr="0012451D">
        <w:t xml:space="preserve">: </w:t>
      </w:r>
      <w:r w:rsidR="002A7F47" w:rsidRPr="00A2779C">
        <w:t>BEST</w:t>
      </w:r>
      <w:r w:rsidR="002A7F47">
        <w:rPr>
          <w:b/>
        </w:rPr>
        <w:t xml:space="preserve"> </w:t>
      </w:r>
      <w:r w:rsidR="002A7F47" w:rsidRPr="00A2779C">
        <w:t xml:space="preserve">contributed to </w:t>
      </w:r>
      <w:r w:rsidR="00C64BD0">
        <w:t xml:space="preserve">more than </w:t>
      </w:r>
      <w:r w:rsidR="002A7F47">
        <w:t>56</w:t>
      </w:r>
      <w:r w:rsidR="0070035C" w:rsidRPr="0070035C">
        <w:t xml:space="preserve"> </w:t>
      </w:r>
      <w:r w:rsidR="0070035C">
        <w:t>policies, guidelines and studies supporting evidence-based policy development.</w:t>
      </w:r>
      <w:r w:rsidR="002A7F47">
        <w:rPr>
          <w:rStyle w:val="FootnoteReference"/>
        </w:rPr>
        <w:footnoteReference w:id="6"/>
      </w:r>
      <w:r w:rsidR="002A7F47">
        <w:t xml:space="preserve"> A full list of policies, </w:t>
      </w:r>
      <w:r w:rsidR="002A7F47" w:rsidRPr="00970BF6">
        <w:t>guideline</w:t>
      </w:r>
      <w:r w:rsidR="002A7F47">
        <w:t>s and studies developed with assistance from BEST</w:t>
      </w:r>
      <w:r w:rsidR="002A7F47" w:rsidRPr="00970BF6">
        <w:t xml:space="preserve"> are given in </w:t>
      </w:r>
      <w:r w:rsidR="002A7F47">
        <w:t>Annex 5. Monitoring and evaluation training and guidelines at all levels in DepEd to support evidence-based policy and continuous improvement was provided, supported by development of nationwide pool of continuous improvement experts and support for harmonising plans from national to local (Basic Education Planning System – BEPS)</w:t>
      </w:r>
      <w:r>
        <w:t>, support</w:t>
      </w:r>
      <w:r w:rsidR="002A7F47">
        <w:t xml:space="preserve"> for the Basic Education Research Agenda</w:t>
      </w:r>
      <w:r w:rsidR="00C64BD0">
        <w:t xml:space="preserve">, </w:t>
      </w:r>
      <w:r w:rsidR="002A7F47">
        <w:t>and roll out of the School Improvement Plans (UNICEF and BEST).</w:t>
      </w:r>
    </w:p>
    <w:p w14:paraId="11F8D1E3" w14:textId="132E4D98" w:rsidR="002A7F47" w:rsidRPr="0012451D" w:rsidRDefault="002A7F47" w:rsidP="0020415E">
      <w:pPr>
        <w:pStyle w:val="ListParagraph"/>
        <w:numPr>
          <w:ilvl w:val="0"/>
          <w:numId w:val="36"/>
        </w:numPr>
        <w:spacing w:line="235" w:lineRule="auto"/>
        <w:ind w:left="357" w:hanging="357"/>
        <w:jc w:val="left"/>
      </w:pPr>
      <w:r w:rsidRPr="00F962C3">
        <w:rPr>
          <w:b/>
        </w:rPr>
        <w:lastRenderedPageBreak/>
        <w:t xml:space="preserve">Unified </w:t>
      </w:r>
      <w:r w:rsidR="009079C1">
        <w:rPr>
          <w:b/>
        </w:rPr>
        <w:t>i</w:t>
      </w:r>
      <w:r w:rsidRPr="00F962C3">
        <w:rPr>
          <w:b/>
        </w:rPr>
        <w:t xml:space="preserve">nformation </w:t>
      </w:r>
      <w:r w:rsidR="009079C1">
        <w:rPr>
          <w:b/>
        </w:rPr>
        <w:t>s</w:t>
      </w:r>
      <w:r w:rsidRPr="00F962C3">
        <w:rPr>
          <w:b/>
        </w:rPr>
        <w:t>ystems:</w:t>
      </w:r>
      <w:r w:rsidRPr="0012451D">
        <w:t xml:space="preserve"> </w:t>
      </w:r>
      <w:r>
        <w:t>Hardware, software, development and training support for the E</w:t>
      </w:r>
      <w:r w:rsidR="001B4898">
        <w:t>nhanced</w:t>
      </w:r>
      <w:r>
        <w:t xml:space="preserve"> Basic Education Information System (EBEIS), Learner Information System (LIS), Program Management Information System (PMIS), Learning Resources Management and Development System (LRMDS or LR Portal), and the School Building Information Systems (SBIS)</w:t>
      </w:r>
      <w:r w:rsidR="00C64BD0">
        <w:t>.</w:t>
      </w:r>
    </w:p>
    <w:p w14:paraId="1198A3D2" w14:textId="3AC36B1F" w:rsidR="002A7F47" w:rsidRPr="00A2779C" w:rsidRDefault="002A7F47" w:rsidP="0020415E">
      <w:pPr>
        <w:pStyle w:val="ListParagraph"/>
        <w:numPr>
          <w:ilvl w:val="0"/>
          <w:numId w:val="36"/>
        </w:numPr>
        <w:spacing w:line="235" w:lineRule="auto"/>
        <w:ind w:left="357" w:hanging="357"/>
        <w:jc w:val="left"/>
      </w:pPr>
      <w:r w:rsidRPr="00F962C3">
        <w:rPr>
          <w:b/>
        </w:rPr>
        <w:t xml:space="preserve">Organisational </w:t>
      </w:r>
      <w:r w:rsidR="009079C1">
        <w:rPr>
          <w:b/>
        </w:rPr>
        <w:t>d</w:t>
      </w:r>
      <w:r w:rsidRPr="00F962C3">
        <w:rPr>
          <w:b/>
        </w:rPr>
        <w:t>evelopment:</w:t>
      </w:r>
      <w:r w:rsidRPr="0012451D">
        <w:t xml:space="preserve"> </w:t>
      </w:r>
      <w:r w:rsidRPr="00393929">
        <w:t>Extensive</w:t>
      </w:r>
      <w:r>
        <w:t xml:space="preserve"> support for implementing the </w:t>
      </w:r>
      <w:r w:rsidR="00631A71">
        <w:t>Rationalization</w:t>
      </w:r>
      <w:r>
        <w:t xml:space="preserve"> Plan (RATPLAN); implementation of the Results-based Performance Management System (RPMS) and continuous improvement (CI) program; </w:t>
      </w:r>
      <w:r w:rsidR="00C64BD0">
        <w:t>t</w:t>
      </w:r>
      <w:r>
        <w:t>raining in strategic human resource management and merit-based recruitment.</w:t>
      </w:r>
      <w:r w:rsidRPr="002A7F47">
        <w:rPr>
          <w:noProof/>
          <w:lang w:val="en-US" w:eastAsia="en-US"/>
        </w:rPr>
        <w:t xml:space="preserve"> </w:t>
      </w:r>
    </w:p>
    <w:p w14:paraId="27D170AA" w14:textId="77777777" w:rsidR="00275C7F" w:rsidRDefault="007F25C4" w:rsidP="003677D9">
      <w:pPr>
        <w:pStyle w:val="Heading1"/>
      </w:pPr>
      <w:bookmarkStart w:id="22" w:name="_Toc497999301"/>
      <w:bookmarkStart w:id="23" w:name="_Toc498325388"/>
      <w:bookmarkStart w:id="24" w:name="_Toc499212736"/>
      <w:r>
        <w:t>P</w:t>
      </w:r>
      <w:r w:rsidR="00275C7F">
        <w:t>rogress towards intended outcomes</w:t>
      </w:r>
      <w:bookmarkEnd w:id="22"/>
      <w:bookmarkEnd w:id="23"/>
      <w:bookmarkEnd w:id="24"/>
    </w:p>
    <w:p w14:paraId="28DC02E3" w14:textId="77777777" w:rsidR="00FE27FB" w:rsidRDefault="00FE27FB" w:rsidP="00AE426F">
      <w:pPr>
        <w:pStyle w:val="BodyText"/>
        <w:spacing w:line="238" w:lineRule="auto"/>
        <w:jc w:val="left"/>
      </w:pPr>
      <w:r>
        <w:t xml:space="preserve">This section discusses IPR’s findings on BEST’s </w:t>
      </w:r>
      <w:r w:rsidR="00AE6345">
        <w:t xml:space="preserve">current </w:t>
      </w:r>
      <w:r>
        <w:t>contribution towards achieving the intended end of program outcomes, specifically</w:t>
      </w:r>
      <w:r w:rsidR="00AE6345">
        <w:t xml:space="preserve"> improvements in</w:t>
      </w:r>
      <w:r>
        <w:t>:</w:t>
      </w:r>
    </w:p>
    <w:p w14:paraId="1B67877C" w14:textId="77777777" w:rsidR="00FE27FB" w:rsidRPr="009E7746" w:rsidRDefault="00FE27FB" w:rsidP="00AE426F">
      <w:pPr>
        <w:pStyle w:val="ListParagraph"/>
        <w:numPr>
          <w:ilvl w:val="0"/>
          <w:numId w:val="36"/>
        </w:numPr>
        <w:spacing w:line="238" w:lineRule="auto"/>
        <w:ind w:left="360"/>
        <w:jc w:val="left"/>
      </w:pPr>
      <w:r w:rsidRPr="009E7746">
        <w:t>Teacher development</w:t>
      </w:r>
    </w:p>
    <w:p w14:paraId="6DC5670A" w14:textId="01925EC7" w:rsidR="00FE27FB" w:rsidRPr="009E7746" w:rsidRDefault="00AE6345" w:rsidP="00AE426F">
      <w:pPr>
        <w:pStyle w:val="ListParagraph"/>
        <w:numPr>
          <w:ilvl w:val="0"/>
          <w:numId w:val="36"/>
        </w:numPr>
        <w:spacing w:line="238" w:lineRule="auto"/>
        <w:ind w:left="360"/>
        <w:jc w:val="left"/>
      </w:pPr>
      <w:r w:rsidRPr="009E7746">
        <w:t xml:space="preserve">Student mastery of the </w:t>
      </w:r>
      <w:r w:rsidR="00D3550E">
        <w:t>K–12</w:t>
      </w:r>
      <w:r w:rsidRPr="009E7746">
        <w:t xml:space="preserve"> curriculum</w:t>
      </w:r>
    </w:p>
    <w:p w14:paraId="490EDBA9" w14:textId="77777777" w:rsidR="00AE6345" w:rsidRPr="009E7746" w:rsidRDefault="00AE6345" w:rsidP="00AE426F">
      <w:pPr>
        <w:pStyle w:val="ListParagraph"/>
        <w:numPr>
          <w:ilvl w:val="0"/>
          <w:numId w:val="36"/>
        </w:numPr>
        <w:spacing w:line="238" w:lineRule="auto"/>
        <w:ind w:left="360"/>
        <w:jc w:val="left"/>
      </w:pPr>
      <w:r w:rsidRPr="009E7746">
        <w:t>Girls and boys participation and completion in target areas</w:t>
      </w:r>
    </w:p>
    <w:p w14:paraId="5A0DCFB7" w14:textId="77777777" w:rsidR="00AE6345" w:rsidRPr="009E7746" w:rsidRDefault="00AE6345" w:rsidP="00AE426F">
      <w:pPr>
        <w:pStyle w:val="ListParagraph"/>
        <w:numPr>
          <w:ilvl w:val="0"/>
          <w:numId w:val="36"/>
        </w:numPr>
        <w:spacing w:line="238" w:lineRule="auto"/>
        <w:ind w:left="360"/>
        <w:jc w:val="left"/>
      </w:pPr>
      <w:r w:rsidRPr="009E7746">
        <w:t>Gender responsive and inclusive basic education.</w:t>
      </w:r>
    </w:p>
    <w:p w14:paraId="5EE679D8" w14:textId="6CECDEBD" w:rsidR="00275C7F" w:rsidRDefault="00AE6345" w:rsidP="00AE426F">
      <w:pPr>
        <w:pStyle w:val="BodyText"/>
        <w:spacing w:line="238" w:lineRule="auto"/>
        <w:jc w:val="left"/>
      </w:pPr>
      <w:r>
        <w:t xml:space="preserve">Judgements made by the IPR team </w:t>
      </w:r>
      <w:r w:rsidR="00990640">
        <w:t>relied</w:t>
      </w:r>
      <w:r>
        <w:t xml:space="preserve"> heavily on information from key informants</w:t>
      </w:r>
      <w:r w:rsidR="003461AB">
        <w:t xml:space="preserve"> and research studies rather than </w:t>
      </w:r>
      <w:r w:rsidR="001B4898">
        <w:t xml:space="preserve">standardised </w:t>
      </w:r>
      <w:r w:rsidR="003461AB">
        <w:t>quantitative data</w:t>
      </w:r>
      <w:r>
        <w:t>. M</w:t>
      </w:r>
      <w:r w:rsidR="00FE27FB">
        <w:t>easuring progress towards intended outcomes for BEST was somewhat problematic due to the following</w:t>
      </w:r>
      <w:r w:rsidR="002A7F47">
        <w:t>:</w:t>
      </w:r>
      <w:r w:rsidR="00275C7F">
        <w:t xml:space="preserve"> </w:t>
      </w:r>
    </w:p>
    <w:p w14:paraId="4ADD2F8E" w14:textId="77777777" w:rsidR="003461AB" w:rsidRDefault="003461AB" w:rsidP="00AE426F">
      <w:pPr>
        <w:pStyle w:val="ListParagraph"/>
        <w:numPr>
          <w:ilvl w:val="0"/>
          <w:numId w:val="36"/>
        </w:numPr>
        <w:spacing w:line="238" w:lineRule="auto"/>
        <w:ind w:left="360"/>
        <w:jc w:val="left"/>
      </w:pPr>
      <w:r>
        <w:t>The programmatic M&amp;E system was poorly constructed and not adequately implemented to monitor and evaluate BEST’s contributions towards intended outcomes</w:t>
      </w:r>
      <w:r w:rsidR="0006078D">
        <w:t>.</w:t>
      </w:r>
    </w:p>
    <w:p w14:paraId="0F796790" w14:textId="3BB85064" w:rsidR="001F1418" w:rsidRPr="00006D3A" w:rsidRDefault="00FE27FB" w:rsidP="00D21A7B">
      <w:pPr>
        <w:pStyle w:val="ListParagraph"/>
        <w:numPr>
          <w:ilvl w:val="0"/>
          <w:numId w:val="36"/>
        </w:numPr>
        <w:spacing w:line="238" w:lineRule="auto"/>
        <w:ind w:left="360"/>
        <w:jc w:val="left"/>
      </w:pPr>
      <w:r>
        <w:t xml:space="preserve">BEST built on previous initiatives without establishing a </w:t>
      </w:r>
      <w:r w:rsidR="00AA764A">
        <w:t xml:space="preserve">clear </w:t>
      </w:r>
      <w:r>
        <w:t xml:space="preserve">baseline for </w:t>
      </w:r>
      <w:r w:rsidR="001B4898">
        <w:t>all investments</w:t>
      </w:r>
      <w:r>
        <w:t xml:space="preserve"> on commencement</w:t>
      </w:r>
      <w:r w:rsidR="00AB4509">
        <w:t>,</w:t>
      </w:r>
      <w:r>
        <w:t xml:space="preserve"> which limits the ability to determine </w:t>
      </w:r>
      <w:r w:rsidR="003461AB">
        <w:t>the impact of</w:t>
      </w:r>
      <w:r>
        <w:t xml:space="preserve"> BEST</w:t>
      </w:r>
      <w:r w:rsidR="003461AB">
        <w:t>’s contributions</w:t>
      </w:r>
      <w:r w:rsidR="00AB4509">
        <w:t>.</w:t>
      </w:r>
      <w:r w:rsidR="001F1418">
        <w:rPr>
          <w:rStyle w:val="FootnoteReference"/>
        </w:rPr>
        <w:footnoteReference w:id="7"/>
      </w:r>
      <w:r w:rsidR="001F1418">
        <w:t xml:space="preserve"> There are baselines for some key areas</w:t>
      </w:r>
      <w:r w:rsidR="00AB4509">
        <w:t>,</w:t>
      </w:r>
      <w:r w:rsidR="001F1418">
        <w:t xml:space="preserve"> for instance</w:t>
      </w:r>
      <w:r w:rsidR="001F1418" w:rsidRPr="00006D3A">
        <w:t xml:space="preserve"> RCTQ</w:t>
      </w:r>
      <w:r w:rsidR="001F1418">
        <w:t>’s</w:t>
      </w:r>
      <w:r w:rsidR="001F1418" w:rsidRPr="00006D3A">
        <w:t xml:space="preserve"> research on pre-and in-service teacher knowledge, teacher educator concerns and understandings, and the differences between current pre-service TEI program outcomes compared with th</w:t>
      </w:r>
      <w:r w:rsidR="00AB4509">
        <w:t>ose</w:t>
      </w:r>
      <w:r w:rsidR="001F1418" w:rsidRPr="00006D3A">
        <w:t xml:space="preserve"> mandated within the PPST (Career Stage 1).</w:t>
      </w:r>
    </w:p>
    <w:p w14:paraId="2D21DB9F" w14:textId="77777777" w:rsidR="00AE6345" w:rsidRPr="00D21A7B" w:rsidRDefault="00AE6345" w:rsidP="001F1418">
      <w:pPr>
        <w:pStyle w:val="ListParagraph"/>
        <w:numPr>
          <w:ilvl w:val="0"/>
          <w:numId w:val="36"/>
        </w:numPr>
        <w:spacing w:line="238" w:lineRule="auto"/>
        <w:ind w:left="360"/>
        <w:jc w:val="left"/>
        <w:rPr>
          <w:spacing w:val="2"/>
        </w:rPr>
      </w:pPr>
      <w:r w:rsidRPr="00D21A7B">
        <w:rPr>
          <w:spacing w:val="2"/>
        </w:rPr>
        <w:t>DepEd focused on building foundational capacity at the central level during the first few years of implementation with</w:t>
      </w:r>
      <w:r w:rsidR="00E369B9" w:rsidRPr="00D21A7B">
        <w:rPr>
          <w:spacing w:val="2"/>
        </w:rPr>
        <w:t xml:space="preserve"> many</w:t>
      </w:r>
      <w:r w:rsidRPr="00D21A7B">
        <w:rPr>
          <w:spacing w:val="2"/>
        </w:rPr>
        <w:t xml:space="preserve"> impacts unlikely to affect teachers and learners at the local level at th</w:t>
      </w:r>
      <w:r w:rsidR="00E369B9" w:rsidRPr="00D21A7B">
        <w:rPr>
          <w:spacing w:val="2"/>
        </w:rPr>
        <w:t>is stage</w:t>
      </w:r>
      <w:r w:rsidR="0006078D" w:rsidRPr="00D21A7B">
        <w:rPr>
          <w:spacing w:val="2"/>
        </w:rPr>
        <w:t>.</w:t>
      </w:r>
    </w:p>
    <w:p w14:paraId="06F33C3B" w14:textId="77777777" w:rsidR="00FE27FB" w:rsidRDefault="00FE27FB" w:rsidP="00AE426F">
      <w:pPr>
        <w:pStyle w:val="ListParagraph"/>
        <w:numPr>
          <w:ilvl w:val="0"/>
          <w:numId w:val="36"/>
        </w:numPr>
        <w:spacing w:line="238" w:lineRule="auto"/>
        <w:ind w:left="360"/>
        <w:jc w:val="left"/>
      </w:pPr>
      <w:r>
        <w:t>A fragmented approach to implementing reforms</w:t>
      </w:r>
      <w:r w:rsidR="003461AB">
        <w:t xml:space="preserve"> makes</w:t>
      </w:r>
      <w:r>
        <w:t xml:space="preserve"> it difficult to determine the contribution BEST has made</w:t>
      </w:r>
      <w:r w:rsidR="00AE6345">
        <w:t xml:space="preserve"> compared to other</w:t>
      </w:r>
      <w:r w:rsidR="003461AB">
        <w:t xml:space="preserve"> key contributors</w:t>
      </w:r>
      <w:r w:rsidR="0006078D">
        <w:t>.</w:t>
      </w:r>
    </w:p>
    <w:p w14:paraId="3C5A5244" w14:textId="0D5C0D98" w:rsidR="00AE6345" w:rsidRDefault="00AE6345" w:rsidP="00AE426F">
      <w:pPr>
        <w:pStyle w:val="ListParagraph"/>
        <w:numPr>
          <w:ilvl w:val="0"/>
          <w:numId w:val="36"/>
        </w:numPr>
        <w:spacing w:line="238" w:lineRule="auto"/>
        <w:ind w:left="360"/>
        <w:jc w:val="left"/>
      </w:pPr>
      <w:r>
        <w:t>National achievement test (NAT) scores were not available for 2015/2016</w:t>
      </w:r>
      <w:r w:rsidR="00AB4509">
        <w:t>,</w:t>
      </w:r>
      <w:r>
        <w:t xml:space="preserve"> limiting any quantitative analysis of BEST and non-BEST regions in terms of educational improvements</w:t>
      </w:r>
      <w:r w:rsidR="00E369B9">
        <w:t xml:space="preserve"> for the implementation period</w:t>
      </w:r>
      <w:r>
        <w:t>.</w:t>
      </w:r>
    </w:p>
    <w:p w14:paraId="7012C255" w14:textId="05CACD1A" w:rsidR="00071A38" w:rsidRDefault="00071A38" w:rsidP="00AE426F">
      <w:pPr>
        <w:pStyle w:val="BodyText"/>
        <w:spacing w:line="238" w:lineRule="auto"/>
        <w:jc w:val="left"/>
      </w:pPr>
      <w:r w:rsidRPr="004600B9">
        <w:t xml:space="preserve">DepEd’s </w:t>
      </w:r>
      <w:r>
        <w:t xml:space="preserve">continued </w:t>
      </w:r>
      <w:r w:rsidRPr="004600B9">
        <w:t>focus ap</w:t>
      </w:r>
      <w:r>
        <w:t>pears to be on establishing its core foundational elements at the central level with which to support decentrali</w:t>
      </w:r>
      <w:r w:rsidR="00244D90">
        <w:t>s</w:t>
      </w:r>
      <w:r>
        <w:t>ation efforts. This investment in foundational outcomes aligns with the original design document</w:t>
      </w:r>
      <w:r w:rsidR="00AB4509">
        <w:t>.</w:t>
      </w:r>
      <w:r>
        <w:t xml:space="preserve"> </w:t>
      </w:r>
      <w:r w:rsidR="00AB4509">
        <w:t>H</w:t>
      </w:r>
      <w:r>
        <w:t>owever there needs to be a balance between focus at the central level and testing the impacts of these investments and poli</w:t>
      </w:r>
      <w:r w:rsidR="007A5414">
        <w:t xml:space="preserve">cies at the local level through </w:t>
      </w:r>
      <w:r>
        <w:t>complementary interventions. Feedback from the local level is critical in order to ensure local needs are met to improve teaching and learning, and lessons can be used to inform scale up strategies.</w:t>
      </w:r>
    </w:p>
    <w:p w14:paraId="596689A7" w14:textId="77777777" w:rsidR="00275C7F" w:rsidRDefault="00275C7F" w:rsidP="006F3D85">
      <w:pPr>
        <w:pStyle w:val="Heading2"/>
      </w:pPr>
      <w:bookmarkStart w:id="25" w:name="_Toc497999303"/>
      <w:bookmarkStart w:id="26" w:name="_Toc498325389"/>
      <w:bookmarkStart w:id="27" w:name="_Toc499212737"/>
      <w:r>
        <w:t>Teacher development</w:t>
      </w:r>
      <w:bookmarkEnd w:id="25"/>
      <w:bookmarkEnd w:id="26"/>
      <w:bookmarkEnd w:id="27"/>
    </w:p>
    <w:p w14:paraId="4DBBB8EA" w14:textId="66063D61" w:rsidR="00275C7F" w:rsidRDefault="00275C7F" w:rsidP="00AE426F">
      <w:pPr>
        <w:pStyle w:val="BodyText"/>
        <w:spacing w:line="238" w:lineRule="auto"/>
        <w:jc w:val="left"/>
      </w:pPr>
      <w:r>
        <w:t xml:space="preserve">The intended outcome for Teacher Development in the design document is that </w:t>
      </w:r>
      <w:r w:rsidR="00C64BD0">
        <w:t>“</w:t>
      </w:r>
      <w:r w:rsidRPr="00A54E6C">
        <w:rPr>
          <w:i/>
        </w:rPr>
        <w:t>Teachers are better qualified and capable to deliver the curriculum</w:t>
      </w:r>
      <w:r w:rsidR="00320427">
        <w:t>”.</w:t>
      </w:r>
      <w:r w:rsidRPr="00A54E6C">
        <w:rPr>
          <w:vertAlign w:val="superscript"/>
        </w:rPr>
        <w:footnoteReference w:id="8"/>
      </w:r>
      <w:r>
        <w:t xml:space="preserve"> </w:t>
      </w:r>
    </w:p>
    <w:p w14:paraId="35B1BC67" w14:textId="423919CE" w:rsidR="009A6A09" w:rsidRPr="00AE426F" w:rsidRDefault="009A6A09" w:rsidP="00AE426F">
      <w:pPr>
        <w:pStyle w:val="BodyText"/>
        <w:spacing w:line="238" w:lineRule="auto"/>
        <w:jc w:val="left"/>
        <w:rPr>
          <w:spacing w:val="-2"/>
        </w:rPr>
      </w:pPr>
      <w:r w:rsidRPr="00AE426F">
        <w:rPr>
          <w:spacing w:val="-2"/>
        </w:rPr>
        <w:lastRenderedPageBreak/>
        <w:t xml:space="preserve">The Teacher Development Needs Study (TDNS) was developed by RCTQ to test teachers’ </w:t>
      </w:r>
      <w:r w:rsidR="003974D2">
        <w:rPr>
          <w:spacing w:val="-2"/>
        </w:rPr>
        <w:t xml:space="preserve">K-12 </w:t>
      </w:r>
      <w:r w:rsidRPr="00AE426F">
        <w:rPr>
          <w:spacing w:val="-2"/>
        </w:rPr>
        <w:t xml:space="preserve">competency </w:t>
      </w:r>
      <w:r w:rsidR="003974D2">
        <w:rPr>
          <w:spacing w:val="-2"/>
        </w:rPr>
        <w:t xml:space="preserve">knowledge </w:t>
      </w:r>
      <w:r w:rsidRPr="00AE426F">
        <w:rPr>
          <w:spacing w:val="-2"/>
        </w:rPr>
        <w:t>in English, Filipino, Maths and Science</w:t>
      </w:r>
      <w:r w:rsidR="00E20C80">
        <w:rPr>
          <w:spacing w:val="-2"/>
        </w:rPr>
        <w:t xml:space="preserve"> at the Grades 6, 8 and 10 levels</w:t>
      </w:r>
      <w:r w:rsidRPr="00AE426F">
        <w:rPr>
          <w:spacing w:val="-2"/>
        </w:rPr>
        <w:t xml:space="preserve"> to assess teachers’ competency and knowledge in the K</w:t>
      </w:r>
      <w:r w:rsidR="00AB4509">
        <w:rPr>
          <w:spacing w:val="-2"/>
        </w:rPr>
        <w:t>-</w:t>
      </w:r>
      <w:r w:rsidRPr="00AE426F">
        <w:rPr>
          <w:spacing w:val="-2"/>
        </w:rPr>
        <w:t>12 curriculum subjects. The survey was intended as an empirical base for developing in-service programs.</w:t>
      </w:r>
      <w:r w:rsidRPr="00AE426F">
        <w:rPr>
          <w:rStyle w:val="FootnoteReference"/>
          <w:spacing w:val="-2"/>
        </w:rPr>
        <w:footnoteReference w:id="9"/>
      </w:r>
      <w:r w:rsidRPr="00AE426F">
        <w:rPr>
          <w:spacing w:val="-2"/>
        </w:rPr>
        <w:t xml:space="preserve"> Its key findings were that: </w:t>
      </w:r>
    </w:p>
    <w:p w14:paraId="7E959B9F" w14:textId="691D06B4" w:rsidR="009A6A09" w:rsidRPr="00E118ED" w:rsidRDefault="009A6A09" w:rsidP="00AE426F">
      <w:pPr>
        <w:pStyle w:val="ListParagraph"/>
        <w:numPr>
          <w:ilvl w:val="0"/>
          <w:numId w:val="36"/>
        </w:numPr>
        <w:spacing w:line="238" w:lineRule="auto"/>
        <w:ind w:left="360"/>
        <w:jc w:val="left"/>
      </w:pPr>
      <w:r>
        <w:t>T</w:t>
      </w:r>
      <w:r w:rsidRPr="00E118ED">
        <w:t xml:space="preserve">eachers </w:t>
      </w:r>
      <w:r w:rsidR="003974D2">
        <w:t>possess</w:t>
      </w:r>
      <w:r w:rsidR="003974D2" w:rsidRPr="00E118ED">
        <w:t xml:space="preserve"> </w:t>
      </w:r>
      <w:r w:rsidRPr="00E118ED">
        <w:t>substantial subject knowledge</w:t>
      </w:r>
      <w:r w:rsidR="0006078D">
        <w:t>.</w:t>
      </w:r>
    </w:p>
    <w:p w14:paraId="4C802BA8" w14:textId="19970D98" w:rsidR="009A6A09" w:rsidRPr="00E118ED" w:rsidRDefault="003974D2" w:rsidP="00AE426F">
      <w:pPr>
        <w:pStyle w:val="ListParagraph"/>
        <w:numPr>
          <w:ilvl w:val="0"/>
          <w:numId w:val="36"/>
        </w:numPr>
        <w:spacing w:line="238" w:lineRule="auto"/>
        <w:ind w:left="360"/>
        <w:jc w:val="left"/>
      </w:pPr>
      <w:r>
        <w:t>Most</w:t>
      </w:r>
      <w:r w:rsidRPr="00E118ED">
        <w:t xml:space="preserve"> </w:t>
      </w:r>
      <w:r w:rsidR="009A6A09" w:rsidRPr="00E118ED">
        <w:t xml:space="preserve">teachers show insufficient skills in </w:t>
      </w:r>
      <w:r w:rsidR="003F5A60" w:rsidRPr="00E118ED">
        <w:t>higher</w:t>
      </w:r>
      <w:r w:rsidR="003F5A60">
        <w:t>-</w:t>
      </w:r>
      <w:r w:rsidR="009A6A09" w:rsidRPr="00E118ED">
        <w:t xml:space="preserve">order thinking; </w:t>
      </w:r>
      <w:r w:rsidR="00990640" w:rsidRPr="00E118ED">
        <w:t>i.e.</w:t>
      </w:r>
      <w:r w:rsidR="009A6A09" w:rsidRPr="00E118ED">
        <w:t xml:space="preserve"> analysis, synthesis and evaluation in all subjects</w:t>
      </w:r>
      <w:r w:rsidR="0006078D">
        <w:t>.</w:t>
      </w:r>
    </w:p>
    <w:p w14:paraId="6C17A079" w14:textId="77777777" w:rsidR="009A6A09" w:rsidRPr="00E118ED" w:rsidRDefault="009A6A09" w:rsidP="00AE426F">
      <w:pPr>
        <w:pStyle w:val="ListParagraph"/>
        <w:numPr>
          <w:ilvl w:val="0"/>
          <w:numId w:val="36"/>
        </w:numPr>
        <w:spacing w:line="238" w:lineRule="auto"/>
        <w:ind w:left="360"/>
        <w:jc w:val="left"/>
      </w:pPr>
      <w:r w:rsidRPr="00E118ED">
        <w:t xml:space="preserve">Teacher performance in </w:t>
      </w:r>
      <w:r>
        <w:t>junior high school (</w:t>
      </w:r>
      <w:r w:rsidRPr="00E118ED">
        <w:t>JHS</w:t>
      </w:r>
      <w:r>
        <w:t>)</w:t>
      </w:r>
      <w:r w:rsidRPr="00E118ED">
        <w:t xml:space="preserve"> science competencies is more problematic than in other subjects</w:t>
      </w:r>
      <w:r w:rsidR="0006078D">
        <w:t>.</w:t>
      </w:r>
      <w:r w:rsidRPr="00E118ED">
        <w:t xml:space="preserve"> </w:t>
      </w:r>
    </w:p>
    <w:p w14:paraId="617436FE" w14:textId="1A7FAA1E" w:rsidR="009A6A09" w:rsidRDefault="00E742FB" w:rsidP="00AE426F">
      <w:pPr>
        <w:pStyle w:val="ListParagraph"/>
        <w:numPr>
          <w:ilvl w:val="0"/>
          <w:numId w:val="36"/>
        </w:numPr>
        <w:spacing w:line="238" w:lineRule="auto"/>
        <w:ind w:left="360"/>
        <w:jc w:val="left"/>
      </w:pPr>
      <w:r w:rsidRPr="002878B8">
        <w:t xml:space="preserve">In-service </w:t>
      </w:r>
      <w:r w:rsidRPr="00550AE6">
        <w:t>training</w:t>
      </w:r>
      <w:r w:rsidRPr="002878B8">
        <w:t xml:space="preserve"> </w:t>
      </w:r>
      <w:r w:rsidRPr="00550AE6">
        <w:t>should</w:t>
      </w:r>
      <w:r w:rsidRPr="002878B8">
        <w:t xml:space="preserve"> jointly </w:t>
      </w:r>
      <w:r w:rsidRPr="00550AE6">
        <w:t>target</w:t>
      </w:r>
      <w:r w:rsidRPr="002878B8">
        <w:t xml:space="preserve"> teacher </w:t>
      </w:r>
      <w:r w:rsidRPr="00550AE6">
        <w:t>pedagogical</w:t>
      </w:r>
      <w:r w:rsidRPr="002878B8">
        <w:t xml:space="preserve"> </w:t>
      </w:r>
      <w:r w:rsidRPr="00550AE6">
        <w:t>skills</w:t>
      </w:r>
      <w:r w:rsidRPr="002878B8">
        <w:t xml:space="preserve"> and content knowledge </w:t>
      </w:r>
      <w:r w:rsidRPr="00550AE6">
        <w:t>development</w:t>
      </w:r>
      <w:r w:rsidRPr="002878B8">
        <w:t xml:space="preserve"> </w:t>
      </w:r>
      <w:r w:rsidR="00AB4509">
        <w:t>to</w:t>
      </w:r>
      <w:r w:rsidR="00AB4509" w:rsidRPr="002878B8">
        <w:t xml:space="preserve"> </w:t>
      </w:r>
      <w:r w:rsidRPr="00550AE6">
        <w:t>improv</w:t>
      </w:r>
      <w:r w:rsidR="00AB4509">
        <w:t>e</w:t>
      </w:r>
      <w:r w:rsidRPr="002878B8">
        <w:t xml:space="preserve"> </w:t>
      </w:r>
      <w:r w:rsidRPr="00A77909">
        <w:t>teaching</w:t>
      </w:r>
      <w:r w:rsidRPr="002878B8">
        <w:t xml:space="preserve"> </w:t>
      </w:r>
      <w:r w:rsidRPr="00A77909">
        <w:t>for</w:t>
      </w:r>
      <w:r w:rsidRPr="002878B8">
        <w:t xml:space="preserve"> </w:t>
      </w:r>
      <w:r w:rsidRPr="00A77909">
        <w:t>students’</w:t>
      </w:r>
      <w:r w:rsidR="00C1073B">
        <w:t xml:space="preserve"> </w:t>
      </w:r>
      <w:r w:rsidRPr="00A77909">
        <w:t>deeper</w:t>
      </w:r>
      <w:r w:rsidRPr="002878B8">
        <w:t xml:space="preserve"> </w:t>
      </w:r>
      <w:r w:rsidRPr="00A77909">
        <w:t>conceptual</w:t>
      </w:r>
      <w:r w:rsidRPr="002878B8">
        <w:t xml:space="preserve"> </w:t>
      </w:r>
      <w:r w:rsidRPr="00A77909">
        <w:t>understanding</w:t>
      </w:r>
      <w:r w:rsidR="009A6A09" w:rsidRPr="00E118ED">
        <w:t>.</w:t>
      </w:r>
      <w:r w:rsidR="009A6A09" w:rsidRPr="00607675">
        <w:rPr>
          <w:vertAlign w:val="superscript"/>
        </w:rPr>
        <w:footnoteReference w:id="10"/>
      </w:r>
    </w:p>
    <w:p w14:paraId="1C12D0CD" w14:textId="1A7B55EA" w:rsidR="00E742FB" w:rsidRPr="00E118ED" w:rsidRDefault="00E742FB" w:rsidP="00D21A7B">
      <w:pPr>
        <w:pStyle w:val="BodyText"/>
        <w:jc w:val="left"/>
      </w:pPr>
      <w:r w:rsidRPr="00D21A7B">
        <w:t xml:space="preserve">These findings lay an evidence base, with a strong theoretical developmental perspective, to build national ways for DepEd Bureaus and NEAP to create professional learning programs that will address the specific needs of classroom teachers. Also, these findings with in-service teachers mirrored the results of the findings of the </w:t>
      </w:r>
      <w:r w:rsidR="00DA7F77">
        <w:t>Pre-service Teacher Development Needs Study (</w:t>
      </w:r>
      <w:r w:rsidRPr="00D21A7B">
        <w:t>PTDNS</w:t>
      </w:r>
      <w:r w:rsidR="00DA7F77">
        <w:t>)</w:t>
      </w:r>
      <w:r w:rsidRPr="00D21A7B">
        <w:t xml:space="preserve"> with final-year pre-service teachers. This meant that the results of Graduate teachers did not perform at levels much different to practising teachers with years of experience. This casts doubts on both the quality of pre-service subject knowledge training, and the nature and focus of recent in-service support. It also follows that the performance of beginning teachers in the near future will perpetuate the low performance level that currently exists unless improvements to pre-service teacher education are instigated, such as the improvement of pre-service teacher education programs.</w:t>
      </w:r>
    </w:p>
    <w:p w14:paraId="426EA3FC" w14:textId="77777777" w:rsidR="009A6A09" w:rsidRPr="00E118ED" w:rsidRDefault="009A6A09" w:rsidP="00D4652C">
      <w:pPr>
        <w:pStyle w:val="BodyText"/>
        <w:jc w:val="left"/>
      </w:pPr>
      <w:r w:rsidRPr="00E118ED">
        <w:t>The ACTRC study on teacher practices in formative assessment yield</w:t>
      </w:r>
      <w:r w:rsidR="00AA0E49">
        <w:t>ed</w:t>
      </w:r>
      <w:r w:rsidRPr="00E118ED">
        <w:t xml:space="preserve"> valuable information about </w:t>
      </w:r>
      <w:r>
        <w:t>the capacity of teachers’</w:t>
      </w:r>
      <w:r w:rsidRPr="00E118ED">
        <w:t xml:space="preserve"> feedback to enable and extend students’ own learning. The findings of the study were that teachers mainly stayed at the lower, closed end of feedback</w:t>
      </w:r>
      <w:r w:rsidR="00AA0E49">
        <w:t>,</w:t>
      </w:r>
      <w:r w:rsidRPr="00E118ED">
        <w:t xml:space="preserve"> </w:t>
      </w:r>
      <w:r w:rsidR="00AA0E49">
        <w:t>through</w:t>
      </w:r>
      <w:r w:rsidRPr="00E118ED">
        <w:t xml:space="preserve"> teaching at the whole class level </w:t>
      </w:r>
      <w:r w:rsidR="00AA0E49">
        <w:t xml:space="preserve">and </w:t>
      </w:r>
      <w:r w:rsidRPr="00E118ED">
        <w:t xml:space="preserve">mainly seeking student responses in the form of right or wrong answers to closed questions. These are not practices consistent with initiating students’ thinking or developing higher order skills. </w:t>
      </w:r>
    </w:p>
    <w:p w14:paraId="2995E219" w14:textId="16D1CA7F" w:rsidR="009A6A09" w:rsidRPr="00E118ED" w:rsidRDefault="009A6A09" w:rsidP="00D4652C">
      <w:pPr>
        <w:pStyle w:val="BodyText"/>
        <w:jc w:val="left"/>
      </w:pPr>
      <w:r w:rsidRPr="00E118ED">
        <w:t>There are no available DepEd data on teacher competency le</w:t>
      </w:r>
      <w:r w:rsidR="00E20C80">
        <w:t>vels. Although teachers</w:t>
      </w:r>
      <w:r w:rsidRPr="00E118ED">
        <w:t xml:space="preserve"> conduct </w:t>
      </w:r>
      <w:r w:rsidR="009079C1" w:rsidRPr="00E118ED">
        <w:t>competency</w:t>
      </w:r>
      <w:r w:rsidR="009079C1">
        <w:t>-</w:t>
      </w:r>
      <w:r w:rsidRPr="00E118ED">
        <w:t>based assessments</w:t>
      </w:r>
      <w:r w:rsidR="00E742FB">
        <w:t xml:space="preserve"> annually</w:t>
      </w:r>
      <w:r w:rsidRPr="00E118ED">
        <w:t xml:space="preserve"> at their schools, data do not appear to be aggregated beyond the school, in spite of the intention of the </w:t>
      </w:r>
      <w:r w:rsidR="00631A71">
        <w:t>Rationalization</w:t>
      </w:r>
      <w:r w:rsidRPr="00E118ED">
        <w:t xml:space="preserve"> Plan that national planning for </w:t>
      </w:r>
      <w:r w:rsidR="00AA0E49">
        <w:t xml:space="preserve">teacher </w:t>
      </w:r>
      <w:r w:rsidRPr="00E118ED">
        <w:t xml:space="preserve">competency development should be </w:t>
      </w:r>
      <w:r w:rsidR="00B4301D">
        <w:t>based</w:t>
      </w:r>
      <w:r w:rsidR="00AA0E49">
        <w:t xml:space="preserve"> on</w:t>
      </w:r>
      <w:r w:rsidRPr="00E118ED">
        <w:t xml:space="preserve"> needs identificatio</w:t>
      </w:r>
      <w:r>
        <w:t xml:space="preserve">n at the level of the school. </w:t>
      </w:r>
    </w:p>
    <w:p w14:paraId="760FB3F8" w14:textId="77777777" w:rsidR="00275C7F" w:rsidRPr="00087168" w:rsidRDefault="00AA0E49" w:rsidP="00D4652C">
      <w:pPr>
        <w:pStyle w:val="BodyText"/>
        <w:jc w:val="left"/>
      </w:pPr>
      <w:r>
        <w:t>Against this information on teachers’ competency, p</w:t>
      </w:r>
      <w:r w:rsidR="009E1539" w:rsidRPr="00087168">
        <w:t xml:space="preserve">rogress can be measured against whether the intended teacher development is </w:t>
      </w:r>
      <w:r w:rsidR="009E1539" w:rsidRPr="00087168">
        <w:rPr>
          <w:i/>
        </w:rPr>
        <w:t>relevant</w:t>
      </w:r>
      <w:r w:rsidR="009E1539" w:rsidRPr="00087168">
        <w:t xml:space="preserve"> to</w:t>
      </w:r>
      <w:r w:rsidR="009E1539">
        <w:t>,</w:t>
      </w:r>
      <w:r w:rsidR="009E1539" w:rsidRPr="00087168">
        <w:t xml:space="preserve"> and </w:t>
      </w:r>
      <w:r w:rsidR="009E1539" w:rsidRPr="00087168">
        <w:rPr>
          <w:i/>
        </w:rPr>
        <w:t xml:space="preserve">adequate </w:t>
      </w:r>
      <w:r w:rsidR="009E1539" w:rsidRPr="00087168">
        <w:t>for</w:t>
      </w:r>
      <w:r w:rsidR="009E1539">
        <w:t>,</w:t>
      </w:r>
      <w:r w:rsidR="009E1539" w:rsidRPr="00087168">
        <w:t xml:space="preserve"> </w:t>
      </w:r>
      <w:r w:rsidR="00684B2D">
        <w:t xml:space="preserve">delivering the new </w:t>
      </w:r>
      <w:r w:rsidR="00684B2D" w:rsidRPr="00684B2D">
        <w:rPr>
          <w:rFonts w:cstheme="minorBidi"/>
        </w:rPr>
        <w:t>curriculum.</w:t>
      </w:r>
      <w:r w:rsidR="009229E2">
        <w:rPr>
          <w:rFonts w:cstheme="minorBidi"/>
        </w:rPr>
        <w:t xml:space="preserve"> </w:t>
      </w:r>
    </w:p>
    <w:p w14:paraId="53781798" w14:textId="0B7E31BC" w:rsidR="00275C7F" w:rsidRDefault="00275C7F" w:rsidP="00D4652C">
      <w:pPr>
        <w:pStyle w:val="BodyText"/>
        <w:jc w:val="left"/>
      </w:pPr>
      <w:r w:rsidRPr="00087168">
        <w:t xml:space="preserve">The new curriculum aims </w:t>
      </w:r>
      <w:r>
        <w:t>to develop</w:t>
      </w:r>
      <w:r w:rsidRPr="00087168">
        <w:t xml:space="preserve"> critical thinking, problem solving, and technology-assisted teaching (21st century skills), and the progressive deepening of students’ </w:t>
      </w:r>
      <w:r>
        <w:t>grasp of core concepts</w:t>
      </w:r>
      <w:r w:rsidRPr="00087168">
        <w:t xml:space="preserve">. It incorporates curriculum contextualisation strategies to provide for all learners. Significant amongst these is the introduction of the </w:t>
      </w:r>
      <w:r w:rsidR="009079C1">
        <w:t>m</w:t>
      </w:r>
      <w:r w:rsidRPr="00087168">
        <w:t xml:space="preserve">other </w:t>
      </w:r>
      <w:r w:rsidR="003F5A60" w:rsidRPr="00087168">
        <w:t>tongue</w:t>
      </w:r>
      <w:r w:rsidR="003F5A60">
        <w:t>-</w:t>
      </w:r>
      <w:r w:rsidRPr="00087168">
        <w:t xml:space="preserve">based </w:t>
      </w:r>
      <w:r w:rsidR="009079C1">
        <w:t>m</w:t>
      </w:r>
      <w:r w:rsidR="009079C1" w:rsidRPr="00087168">
        <w:t>ulti</w:t>
      </w:r>
      <w:r w:rsidR="007D5770">
        <w:t>-</w:t>
      </w:r>
      <w:r w:rsidRPr="00087168">
        <w:t>lingual policy (MTB/MLE) from Kindergarten to Grade 3.</w:t>
      </w:r>
      <w:r w:rsidRPr="00087168">
        <w:rPr>
          <w:vertAlign w:val="superscript"/>
        </w:rPr>
        <w:footnoteReference w:id="11"/>
      </w:r>
      <w:r w:rsidR="00AE426F">
        <w:rPr>
          <w:vertAlign w:val="superscript"/>
        </w:rPr>
        <w:t xml:space="preserve"> </w:t>
      </w:r>
      <w:r w:rsidRPr="00087168">
        <w:t>These features all require teachers to be equipped with new skills.</w:t>
      </w:r>
    </w:p>
    <w:p w14:paraId="412E0EA4" w14:textId="6E128C30" w:rsidR="00010F1D" w:rsidRDefault="00B4301D" w:rsidP="00D4652C">
      <w:pPr>
        <w:pStyle w:val="BodyText"/>
        <w:jc w:val="left"/>
      </w:pPr>
      <w:r>
        <w:t>T</w:t>
      </w:r>
      <w:r w:rsidR="00275C7F" w:rsidRPr="00DF3666">
        <w:t xml:space="preserve">here are major </w:t>
      </w:r>
      <w:r w:rsidR="007D5770">
        <w:t>difficulties in attributing</w:t>
      </w:r>
      <w:r w:rsidR="00275C7F" w:rsidRPr="00DF3666">
        <w:t xml:space="preserve"> progress</w:t>
      </w:r>
      <w:r w:rsidR="00010F1D">
        <w:t xml:space="preserve"> of teacher development </w:t>
      </w:r>
      <w:r w:rsidR="00AA0E49">
        <w:t>to</w:t>
      </w:r>
      <w:r w:rsidR="00010F1D">
        <w:t xml:space="preserve"> BEST. </w:t>
      </w:r>
      <w:r w:rsidR="00010F1D" w:rsidRPr="00DF3666">
        <w:t xml:space="preserve">Most of the BEST interventions in teacher development </w:t>
      </w:r>
      <w:r w:rsidR="00684B2D">
        <w:t>(</w:t>
      </w:r>
      <w:r w:rsidR="00684B2D" w:rsidRPr="00DF3666">
        <w:t xml:space="preserve">Learning Action Cells </w:t>
      </w:r>
      <w:r w:rsidR="0006078D">
        <w:t>–</w:t>
      </w:r>
      <w:r w:rsidR="0006078D" w:rsidRPr="00DF3666">
        <w:t xml:space="preserve"> </w:t>
      </w:r>
      <w:r w:rsidR="00684B2D" w:rsidRPr="00DF3666">
        <w:t xml:space="preserve">LAC </w:t>
      </w:r>
      <w:r w:rsidR="00684B2D">
        <w:t>and Action Research)</w:t>
      </w:r>
      <w:r w:rsidR="00684B2D" w:rsidRPr="00DF3666">
        <w:t xml:space="preserve"> </w:t>
      </w:r>
      <w:r w:rsidR="00010F1D" w:rsidRPr="00DF3666">
        <w:t xml:space="preserve">were not initiatives developed by </w:t>
      </w:r>
      <w:r w:rsidR="00010F1D">
        <w:t>the program</w:t>
      </w:r>
      <w:r w:rsidR="00010F1D" w:rsidRPr="00DF3666">
        <w:t xml:space="preserve"> but a continuation of </w:t>
      </w:r>
      <w:r w:rsidR="00E742FB">
        <w:t xml:space="preserve">earlier </w:t>
      </w:r>
      <w:r w:rsidR="00010F1D" w:rsidRPr="00DF3666">
        <w:t xml:space="preserve">practices institutionalised by DepEd. All of the organisational and systemic improvements that affect teachers’ work, such as results-based performance management, needs-based planning, divisional support for schools, </w:t>
      </w:r>
      <w:r w:rsidR="009079C1" w:rsidRPr="00DF3666">
        <w:t>school</w:t>
      </w:r>
      <w:r w:rsidR="009079C1">
        <w:t>-</w:t>
      </w:r>
      <w:r w:rsidR="00010F1D" w:rsidRPr="00DF3666">
        <w:t xml:space="preserve">based management (SBM) and monitoring evaluation and adjustment (MEA) originated in earlier donor </w:t>
      </w:r>
      <w:r w:rsidR="00010F1D" w:rsidRPr="00DF3666">
        <w:lastRenderedPageBreak/>
        <w:t xml:space="preserve">programs. </w:t>
      </w:r>
      <w:r w:rsidR="00010F1D">
        <w:t>I</w:t>
      </w:r>
      <w:r w:rsidR="00010F1D" w:rsidRPr="00DF3666">
        <w:t>t is good development practice to keep building on improved systems and capacities, but it makes it very difficult to be able to attribute the effectiveness of their operation to BEST’s involvement</w:t>
      </w:r>
      <w:r w:rsidR="00010F1D">
        <w:t>.</w:t>
      </w:r>
      <w:r w:rsidR="00AE426F">
        <w:t xml:space="preserve"> </w:t>
      </w:r>
    </w:p>
    <w:p w14:paraId="1EF47D0D" w14:textId="780E5DB6" w:rsidR="00684B2D" w:rsidRPr="00AE426F" w:rsidRDefault="00010F1D" w:rsidP="00D4652C">
      <w:pPr>
        <w:pStyle w:val="BodyText"/>
        <w:jc w:val="left"/>
        <w:rPr>
          <w:spacing w:val="-2"/>
        </w:rPr>
      </w:pPr>
      <w:r w:rsidRPr="00AE426F">
        <w:rPr>
          <w:spacing w:val="-2"/>
        </w:rPr>
        <w:t xml:space="preserve">In addition, </w:t>
      </w:r>
      <w:r w:rsidR="00F40BE7" w:rsidRPr="00AE426F">
        <w:rPr>
          <w:spacing w:val="-2"/>
        </w:rPr>
        <w:t>t</w:t>
      </w:r>
      <w:r w:rsidRPr="00AE426F">
        <w:rPr>
          <w:spacing w:val="-2"/>
        </w:rPr>
        <w:t xml:space="preserve">here are no data at central level </w:t>
      </w:r>
      <w:r w:rsidR="00F40BE7" w:rsidRPr="00AE426F">
        <w:rPr>
          <w:spacing w:val="-2"/>
        </w:rPr>
        <w:t xml:space="preserve">(either in DepEd or the Facilitating Contractor) </w:t>
      </w:r>
      <w:r w:rsidRPr="00AE426F">
        <w:rPr>
          <w:spacing w:val="-2"/>
        </w:rPr>
        <w:t>on the scope of intended participation in training activities, on actual participants, nor evaluations of the effectiveness of capacity building or training. A baseline (</w:t>
      </w:r>
      <w:r w:rsidR="009079C1" w:rsidRPr="00AE426F">
        <w:rPr>
          <w:spacing w:val="-2"/>
        </w:rPr>
        <w:t>s</w:t>
      </w:r>
      <w:r w:rsidRPr="00AE426F">
        <w:rPr>
          <w:spacing w:val="-2"/>
        </w:rPr>
        <w:t xml:space="preserve">chool year 2014/15) was developed by BEST for DepEd in line with the scope of BEST’s agenda. But on most targets it is nationwide and does not serve as a baseline for comparative assessment of </w:t>
      </w:r>
      <w:r w:rsidR="009079C1" w:rsidRPr="00AE426F">
        <w:rPr>
          <w:spacing w:val="-2"/>
        </w:rPr>
        <w:t>BEST-</w:t>
      </w:r>
      <w:r w:rsidRPr="00AE426F">
        <w:rPr>
          <w:spacing w:val="-2"/>
        </w:rPr>
        <w:t>supported regions, divisions or schools.</w:t>
      </w:r>
    </w:p>
    <w:p w14:paraId="246E1C8A" w14:textId="23F20C2B" w:rsidR="00684B2D" w:rsidRPr="00AE426F" w:rsidRDefault="00684B2D" w:rsidP="00D4652C">
      <w:pPr>
        <w:pStyle w:val="BodyText"/>
        <w:jc w:val="left"/>
        <w:rPr>
          <w:spacing w:val="-4"/>
        </w:rPr>
      </w:pPr>
      <w:r w:rsidRPr="00AE426F">
        <w:rPr>
          <w:spacing w:val="-4"/>
        </w:rPr>
        <w:t>In the face of these challenges, the evidence used for appraising BEST’s contribution to teacher development is firstly identification of BEST’s engagement th</w:t>
      </w:r>
      <w:r w:rsidR="00F40BE7" w:rsidRPr="00AE426F">
        <w:rPr>
          <w:spacing w:val="-4"/>
        </w:rPr>
        <w:t>rough its planning and reports</w:t>
      </w:r>
      <w:r w:rsidRPr="00AE426F">
        <w:rPr>
          <w:spacing w:val="-4"/>
        </w:rPr>
        <w:t>, and secondly,</w:t>
      </w:r>
      <w:r w:rsidR="006F67C1" w:rsidRPr="00AE426F">
        <w:rPr>
          <w:spacing w:val="-4"/>
        </w:rPr>
        <w:t xml:space="preserve"> through</w:t>
      </w:r>
      <w:r w:rsidRPr="00AE426F">
        <w:rPr>
          <w:spacing w:val="-4"/>
        </w:rPr>
        <w:t xml:space="preserve"> evidence from documents, stakeholder interviews, focus group discussions and site visits. </w:t>
      </w:r>
    </w:p>
    <w:p w14:paraId="2F49922E" w14:textId="77777777" w:rsidR="00275C7F" w:rsidRPr="00A61A40" w:rsidRDefault="00275C7F" w:rsidP="006F3D85">
      <w:pPr>
        <w:pStyle w:val="Heading3"/>
      </w:pPr>
      <w:bookmarkStart w:id="28" w:name="_Toc497999304"/>
      <w:bookmarkStart w:id="29" w:name="_Toc498325390"/>
      <w:bookmarkStart w:id="30" w:name="_Toc499212738"/>
      <w:r w:rsidRPr="00A61A40">
        <w:t>In-service teacher development</w:t>
      </w:r>
      <w:bookmarkEnd w:id="28"/>
      <w:bookmarkEnd w:id="29"/>
      <w:bookmarkEnd w:id="30"/>
    </w:p>
    <w:p w14:paraId="3479C375" w14:textId="77777777" w:rsidR="00A61A40" w:rsidRPr="00E369B9" w:rsidRDefault="00A61A40" w:rsidP="006F3D85">
      <w:pPr>
        <w:pStyle w:val="Heading4"/>
      </w:pPr>
      <w:r w:rsidRPr="00E369B9">
        <w:t>Frameworks for competency development</w:t>
      </w:r>
    </w:p>
    <w:p w14:paraId="1CC9C555" w14:textId="48744A47" w:rsidR="00701120" w:rsidRDefault="00701120" w:rsidP="00701120">
      <w:pPr>
        <w:pStyle w:val="BodyText"/>
      </w:pPr>
      <w:r>
        <w:rPr>
          <w:rFonts w:eastAsia="Arial"/>
        </w:rPr>
        <w:t>The</w:t>
      </w:r>
      <w:r>
        <w:rPr>
          <w:rFonts w:eastAsia="Arial"/>
          <w:spacing w:val="-2"/>
        </w:rPr>
        <w:t xml:space="preserve"> </w:t>
      </w:r>
      <w:r>
        <w:rPr>
          <w:rFonts w:eastAsia="Arial"/>
          <w:spacing w:val="-1"/>
        </w:rPr>
        <w:t>Philippine</w:t>
      </w:r>
      <w:r>
        <w:rPr>
          <w:rFonts w:eastAsia="Arial"/>
          <w:spacing w:val="48"/>
          <w:w w:val="99"/>
        </w:rPr>
        <w:t xml:space="preserve"> </w:t>
      </w:r>
      <w:r>
        <w:rPr>
          <w:rFonts w:eastAsia="Arial"/>
        </w:rPr>
        <w:t>Professional</w:t>
      </w:r>
      <w:r>
        <w:rPr>
          <w:rFonts w:eastAsia="Arial"/>
          <w:spacing w:val="18"/>
        </w:rPr>
        <w:t xml:space="preserve"> </w:t>
      </w:r>
      <w:r>
        <w:rPr>
          <w:rFonts w:eastAsia="Arial"/>
          <w:spacing w:val="-1"/>
        </w:rPr>
        <w:t>Standards</w:t>
      </w:r>
      <w:r>
        <w:rPr>
          <w:rFonts w:eastAsia="Arial"/>
          <w:spacing w:val="19"/>
        </w:rPr>
        <w:t xml:space="preserve"> </w:t>
      </w:r>
      <w:r>
        <w:rPr>
          <w:rFonts w:eastAsia="Arial"/>
        </w:rPr>
        <w:t>for</w:t>
      </w:r>
      <w:r>
        <w:rPr>
          <w:rFonts w:eastAsia="Arial"/>
          <w:spacing w:val="21"/>
        </w:rPr>
        <w:t xml:space="preserve"> </w:t>
      </w:r>
      <w:r>
        <w:rPr>
          <w:rFonts w:eastAsia="Arial"/>
        </w:rPr>
        <w:t>Teachers</w:t>
      </w:r>
      <w:r>
        <w:rPr>
          <w:rFonts w:eastAsia="Arial"/>
          <w:spacing w:val="19"/>
        </w:rPr>
        <w:t xml:space="preserve"> </w:t>
      </w:r>
      <w:r>
        <w:rPr>
          <w:rFonts w:eastAsia="Arial"/>
        </w:rPr>
        <w:t>(PPST)</w:t>
      </w:r>
      <w:r>
        <w:rPr>
          <w:rFonts w:eastAsia="Arial"/>
          <w:spacing w:val="23"/>
        </w:rPr>
        <w:t xml:space="preserve"> was </w:t>
      </w:r>
      <w:r>
        <w:rPr>
          <w:rFonts w:eastAsia="Arial"/>
          <w:spacing w:val="-1"/>
        </w:rPr>
        <w:t>developed</w:t>
      </w:r>
      <w:r>
        <w:rPr>
          <w:rFonts w:eastAsia="Arial"/>
          <w:spacing w:val="17"/>
        </w:rPr>
        <w:t xml:space="preserve"> </w:t>
      </w:r>
      <w:r>
        <w:rPr>
          <w:rFonts w:eastAsia="Arial"/>
          <w:spacing w:val="2"/>
        </w:rPr>
        <w:t>by</w:t>
      </w:r>
      <w:r>
        <w:rPr>
          <w:rFonts w:eastAsia="Arial"/>
          <w:spacing w:val="17"/>
        </w:rPr>
        <w:t xml:space="preserve"> </w:t>
      </w:r>
      <w:r>
        <w:rPr>
          <w:rFonts w:eastAsia="Arial"/>
        </w:rPr>
        <w:t>RCTQ-SiMERR. The PPST elaborates, for the first time in operational terms, what is meant by teacher quality in the K-12 Reform.</w:t>
      </w:r>
      <w:r>
        <w:rPr>
          <w:rFonts w:eastAsia="Arial"/>
          <w:spacing w:val="21"/>
        </w:rPr>
        <w:t xml:space="preserve"> </w:t>
      </w:r>
      <w:r>
        <w:rPr>
          <w:rFonts w:eastAsia="Arial"/>
          <w:spacing w:val="-1"/>
        </w:rPr>
        <w:t>The</w:t>
      </w:r>
      <w:r>
        <w:rPr>
          <w:rFonts w:eastAsia="Arial"/>
          <w:spacing w:val="17"/>
        </w:rPr>
        <w:t xml:space="preserve"> </w:t>
      </w:r>
      <w:r>
        <w:rPr>
          <w:rFonts w:eastAsia="Arial"/>
        </w:rPr>
        <w:t>findings</w:t>
      </w:r>
      <w:r>
        <w:rPr>
          <w:rFonts w:eastAsia="Arial"/>
          <w:spacing w:val="19"/>
        </w:rPr>
        <w:t xml:space="preserve"> </w:t>
      </w:r>
      <w:r>
        <w:rPr>
          <w:rFonts w:eastAsia="Arial"/>
        </w:rPr>
        <w:t>of</w:t>
      </w:r>
      <w:r>
        <w:rPr>
          <w:rFonts w:eastAsia="Arial"/>
          <w:spacing w:val="20"/>
        </w:rPr>
        <w:t xml:space="preserve"> </w:t>
      </w:r>
      <w:r>
        <w:rPr>
          <w:rFonts w:eastAsia="Arial"/>
        </w:rPr>
        <w:t>the</w:t>
      </w:r>
      <w:r>
        <w:rPr>
          <w:rFonts w:eastAsia="Arial"/>
          <w:spacing w:val="20"/>
        </w:rPr>
        <w:t xml:space="preserve"> </w:t>
      </w:r>
      <w:r w:rsidR="00AB4509">
        <w:rPr>
          <w:rFonts w:eastAsia="Arial"/>
          <w:spacing w:val="20"/>
        </w:rPr>
        <w:t>Teacher Development Needs Assessment (</w:t>
      </w:r>
      <w:r>
        <w:rPr>
          <w:rFonts w:eastAsia="Arial"/>
        </w:rPr>
        <w:t>TDNS</w:t>
      </w:r>
      <w:r w:rsidR="00AB4509">
        <w:rPr>
          <w:rFonts w:eastAsia="Arial"/>
        </w:rPr>
        <w:t>)</w:t>
      </w:r>
      <w:r>
        <w:rPr>
          <w:rFonts w:eastAsia="Arial"/>
          <w:spacing w:val="21"/>
        </w:rPr>
        <w:t xml:space="preserve"> </w:t>
      </w:r>
      <w:r>
        <w:rPr>
          <w:rFonts w:eastAsia="Arial"/>
          <w:spacing w:val="-1"/>
        </w:rPr>
        <w:t>in</w:t>
      </w:r>
      <w:r>
        <w:rPr>
          <w:rFonts w:eastAsia="Arial"/>
          <w:spacing w:val="66"/>
          <w:w w:val="99"/>
        </w:rPr>
        <w:t xml:space="preserve"> </w:t>
      </w:r>
      <w:r>
        <w:rPr>
          <w:rFonts w:eastAsia="Arial"/>
          <w:spacing w:val="-1"/>
        </w:rPr>
        <w:t xml:space="preserve">relation </w:t>
      </w:r>
      <w:r>
        <w:rPr>
          <w:rFonts w:eastAsia="Arial"/>
          <w:spacing w:val="1"/>
        </w:rPr>
        <w:t>to</w:t>
      </w:r>
      <w:r>
        <w:rPr>
          <w:rFonts w:eastAsia="Arial"/>
          <w:spacing w:val="-1"/>
        </w:rPr>
        <w:t xml:space="preserve"> </w:t>
      </w:r>
      <w:r>
        <w:rPr>
          <w:rFonts w:eastAsia="Arial"/>
        </w:rPr>
        <w:t>the</w:t>
      </w:r>
      <w:r>
        <w:rPr>
          <w:rFonts w:eastAsia="Arial"/>
          <w:spacing w:val="-1"/>
        </w:rPr>
        <w:t xml:space="preserve"> </w:t>
      </w:r>
      <w:r>
        <w:rPr>
          <w:rFonts w:eastAsia="Arial"/>
        </w:rPr>
        <w:t xml:space="preserve">new </w:t>
      </w:r>
      <w:r>
        <w:rPr>
          <w:rFonts w:eastAsia="Arial"/>
          <w:spacing w:val="-1"/>
        </w:rPr>
        <w:t>K-12</w:t>
      </w:r>
      <w:r>
        <w:rPr>
          <w:rFonts w:eastAsia="Arial"/>
        </w:rPr>
        <w:t xml:space="preserve"> curriculum provide concrete evidence to support the focus of the first Domain in the PPST, Content Knowledge and Pedagogy.</w:t>
      </w:r>
      <w:r w:rsidR="00275C7F" w:rsidRPr="00E118ED">
        <w:t>The PPST have been formally adopted by DepEd (DO No. 42, S. 2017). This adoption will ultimately ensure that pre-service teacher education, all in-service curricular training</w:t>
      </w:r>
      <w:r w:rsidR="00275C7F">
        <w:t>,</w:t>
      </w:r>
      <w:r w:rsidR="00275C7F" w:rsidRPr="00E118ED">
        <w:t xml:space="preserve"> and the teacher career progression all align with curriculum requirements. As stated in the Departmental Order (dated August 11, 2017), “</w:t>
      </w:r>
      <w:r w:rsidR="00275C7F" w:rsidRPr="00E118ED">
        <w:rPr>
          <w:i/>
        </w:rPr>
        <w:t>the PPST shall be used as a basis for all learning and development programs to ensure that teachers are properly equipped to effectively implement the K to 12 Program. It can also be used for the selection and promotion of teachers.</w:t>
      </w:r>
      <w:r w:rsidR="00275C7F" w:rsidRPr="00E118ED">
        <w:t xml:space="preserve"> </w:t>
      </w:r>
      <w:r w:rsidR="00275C7F" w:rsidRPr="00E118ED">
        <w:rPr>
          <w:i/>
        </w:rPr>
        <w:t>All performance appraisals for teachers shall be based on this set of standards”.</w:t>
      </w:r>
      <w:r w:rsidR="00275C7F" w:rsidRPr="00E118ED">
        <w:t xml:space="preserve"> </w:t>
      </w:r>
      <w:r>
        <w:t>This prospect validated the decision of RCTQ to pursue the development of the tools, Classroom Observation Tool (COT), Self Assessment Tool (SAT) and Results-based Performance Management System (RPMS), based on the PPST.</w:t>
      </w:r>
    </w:p>
    <w:p w14:paraId="0A01FC05" w14:textId="2EAE0456" w:rsidR="00275C7F" w:rsidRPr="00E118ED" w:rsidRDefault="00275C7F" w:rsidP="00D4652C">
      <w:pPr>
        <w:pStyle w:val="BodyText"/>
        <w:jc w:val="left"/>
      </w:pPr>
      <w:r w:rsidRPr="00E118ED">
        <w:t xml:space="preserve">When </w:t>
      </w:r>
      <w:r>
        <w:t xml:space="preserve">ready </w:t>
      </w:r>
      <w:r w:rsidR="00DA7F77">
        <w:t xml:space="preserve">the PPST </w:t>
      </w:r>
      <w:r>
        <w:t xml:space="preserve">will be </w:t>
      </w:r>
      <w:r w:rsidRPr="00E118ED">
        <w:t xml:space="preserve">rolled out </w:t>
      </w:r>
      <w:r>
        <w:t xml:space="preserve">with </w:t>
      </w:r>
      <w:r w:rsidRPr="00E118ED">
        <w:t xml:space="preserve">prepared </w:t>
      </w:r>
      <w:r>
        <w:t>manuals,</w:t>
      </w:r>
      <w:r w:rsidRPr="00E118ED">
        <w:t xml:space="preserve"> teacher assessment tools </w:t>
      </w:r>
      <w:r>
        <w:t>and</w:t>
      </w:r>
      <w:r w:rsidRPr="00E118ED">
        <w:t xml:space="preserve"> training programs</w:t>
      </w:r>
      <w:r w:rsidR="009079C1">
        <w:t>,</w:t>
      </w:r>
      <w:r w:rsidR="00723142">
        <w:t xml:space="preserve"> and will</w:t>
      </w:r>
      <w:r w:rsidRPr="00E118ED">
        <w:t xml:space="preserve"> need to be aligned to the qualification standards and standardi</w:t>
      </w:r>
      <w:r w:rsidR="00244D90">
        <w:t>s</w:t>
      </w:r>
      <w:r w:rsidR="00AB4509">
        <w:t>ed</w:t>
      </w:r>
      <w:r w:rsidRPr="00E118ED">
        <w:t xml:space="preserve"> salary scales of the Department of Budget and Management</w:t>
      </w:r>
      <w:r>
        <w:t xml:space="preserve"> (DBM)</w:t>
      </w:r>
      <w:r w:rsidRPr="00E118ED">
        <w:t xml:space="preserve">. </w:t>
      </w:r>
    </w:p>
    <w:p w14:paraId="092E0092" w14:textId="581FA634" w:rsidR="00275C7F" w:rsidRPr="00AE426F" w:rsidRDefault="00275C7F" w:rsidP="00D4652C">
      <w:pPr>
        <w:pStyle w:val="BodyText"/>
        <w:jc w:val="left"/>
        <w:rPr>
          <w:spacing w:val="-2"/>
        </w:rPr>
      </w:pPr>
      <w:r w:rsidRPr="00AE426F">
        <w:rPr>
          <w:spacing w:val="-2"/>
        </w:rPr>
        <w:t>The BEST Teacher Development team also worked with RCTQ to use both National Assessment Test (NAT) results analysis and the TDNS to scope the development of the main in-service training supported by BEST</w:t>
      </w:r>
      <w:r w:rsidR="00AB4509">
        <w:rPr>
          <w:spacing w:val="-2"/>
        </w:rPr>
        <w:t>,</w:t>
      </w:r>
      <w:r w:rsidRPr="00AE426F">
        <w:rPr>
          <w:spacing w:val="-2"/>
        </w:rPr>
        <w:t xml:space="preserve"> </w:t>
      </w:r>
      <w:r w:rsidR="00723142" w:rsidRPr="00AE426F">
        <w:rPr>
          <w:spacing w:val="-2"/>
        </w:rPr>
        <w:t xml:space="preserve">teacher training for improving </w:t>
      </w:r>
      <w:r w:rsidRPr="00AE426F">
        <w:rPr>
          <w:spacing w:val="-2"/>
        </w:rPr>
        <w:t>learning. This is the training known as the PRIMALS (EngIish, Filipino, Science and Math</w:t>
      </w:r>
      <w:r w:rsidR="00701120">
        <w:rPr>
          <w:spacing w:val="-2"/>
        </w:rPr>
        <w:t>ematics</w:t>
      </w:r>
      <w:r w:rsidRPr="00AE426F">
        <w:rPr>
          <w:spacing w:val="-2"/>
        </w:rPr>
        <w:t>). However</w:t>
      </w:r>
      <w:r w:rsidR="009229E2" w:rsidRPr="00AE426F">
        <w:rPr>
          <w:spacing w:val="-2"/>
        </w:rPr>
        <w:t>,</w:t>
      </w:r>
      <w:r w:rsidRPr="00AE426F">
        <w:rPr>
          <w:spacing w:val="-2"/>
        </w:rPr>
        <w:t xml:space="preserve"> the target group of the PRIMALS is elementary Grade</w:t>
      </w:r>
      <w:r w:rsidR="00AB4509">
        <w:rPr>
          <w:spacing w:val="-2"/>
        </w:rPr>
        <w:t>s</w:t>
      </w:r>
      <w:r w:rsidRPr="00AE426F">
        <w:rPr>
          <w:spacing w:val="-2"/>
        </w:rPr>
        <w:t xml:space="preserve"> 4-6, not </w:t>
      </w:r>
      <w:r w:rsidR="009A1A73">
        <w:rPr>
          <w:spacing w:val="-2"/>
        </w:rPr>
        <w:t>junior high school (</w:t>
      </w:r>
      <w:r w:rsidRPr="00AE426F">
        <w:rPr>
          <w:spacing w:val="-2"/>
        </w:rPr>
        <w:t>JHS</w:t>
      </w:r>
      <w:r w:rsidR="009A1A73">
        <w:rPr>
          <w:spacing w:val="-2"/>
        </w:rPr>
        <w:t>)</w:t>
      </w:r>
      <w:r w:rsidRPr="00AE426F">
        <w:rPr>
          <w:spacing w:val="-2"/>
        </w:rPr>
        <w:t>, where teachers’ competency in Math</w:t>
      </w:r>
      <w:r w:rsidR="00701120">
        <w:rPr>
          <w:spacing w:val="-2"/>
        </w:rPr>
        <w:t>ematics</w:t>
      </w:r>
      <w:r w:rsidRPr="00AE426F">
        <w:rPr>
          <w:spacing w:val="-2"/>
        </w:rPr>
        <w:t xml:space="preserve"> and Science is much more in need of development.</w:t>
      </w:r>
    </w:p>
    <w:p w14:paraId="44D88FB8" w14:textId="77777777" w:rsidR="00362958" w:rsidRPr="00AE426F" w:rsidRDefault="00275C7F" w:rsidP="00D4652C">
      <w:pPr>
        <w:pStyle w:val="BodyText"/>
        <w:jc w:val="left"/>
        <w:rPr>
          <w:spacing w:val="-2"/>
        </w:rPr>
      </w:pPr>
      <w:r w:rsidRPr="00AE426F">
        <w:rPr>
          <w:spacing w:val="-2"/>
        </w:rPr>
        <w:t xml:space="preserve">BEST has supported two other kinds of </w:t>
      </w:r>
      <w:r w:rsidR="00F40BE7" w:rsidRPr="00AE426F">
        <w:rPr>
          <w:spacing w:val="-2"/>
        </w:rPr>
        <w:t>in</w:t>
      </w:r>
      <w:r w:rsidR="009229E2" w:rsidRPr="00AE426F">
        <w:rPr>
          <w:spacing w:val="-2"/>
        </w:rPr>
        <w:t>-</w:t>
      </w:r>
      <w:r w:rsidR="00F40BE7" w:rsidRPr="00AE426F">
        <w:rPr>
          <w:spacing w:val="-2"/>
        </w:rPr>
        <w:t xml:space="preserve">service </w:t>
      </w:r>
      <w:r w:rsidRPr="00AE426F">
        <w:rPr>
          <w:spacing w:val="-2"/>
        </w:rPr>
        <w:t>training: Action Research and training for establishing effective Learning Action Cells (LACS), the Philippines</w:t>
      </w:r>
      <w:r w:rsidR="009079C1" w:rsidRPr="00AE426F">
        <w:rPr>
          <w:spacing w:val="-2"/>
        </w:rPr>
        <w:t>’</w:t>
      </w:r>
      <w:r w:rsidRPr="00AE426F">
        <w:rPr>
          <w:spacing w:val="-2"/>
        </w:rPr>
        <w:t xml:space="preserve"> mechanism for school-based professional development. Both of these are mechanisms for demand-driven professional development, enabling teachers to make their own choices </w:t>
      </w:r>
      <w:r w:rsidR="00723142" w:rsidRPr="00AE426F">
        <w:rPr>
          <w:spacing w:val="-2"/>
        </w:rPr>
        <w:t>for</w:t>
      </w:r>
      <w:r w:rsidRPr="00AE426F">
        <w:rPr>
          <w:spacing w:val="-2"/>
        </w:rPr>
        <w:t xml:space="preserve"> develop</w:t>
      </w:r>
      <w:r w:rsidR="00723142" w:rsidRPr="00AE426F">
        <w:rPr>
          <w:spacing w:val="-2"/>
        </w:rPr>
        <w:t>ing</w:t>
      </w:r>
      <w:r w:rsidRPr="00AE426F">
        <w:rPr>
          <w:spacing w:val="-2"/>
        </w:rPr>
        <w:t xml:space="preserve"> t</w:t>
      </w:r>
      <w:r w:rsidR="00267695" w:rsidRPr="00AE426F">
        <w:rPr>
          <w:spacing w:val="-2"/>
        </w:rPr>
        <w:t xml:space="preserve">heir understanding and skills. </w:t>
      </w:r>
    </w:p>
    <w:p w14:paraId="430E65E7" w14:textId="38CCEC64" w:rsidR="00275C7F" w:rsidRPr="00E118ED" w:rsidRDefault="00275C7F" w:rsidP="00D4652C">
      <w:pPr>
        <w:pStyle w:val="BodyText"/>
        <w:jc w:val="left"/>
      </w:pPr>
      <w:r w:rsidRPr="00362958">
        <w:rPr>
          <w:b/>
          <w:bCs/>
        </w:rPr>
        <w:t>Action Research</w:t>
      </w:r>
      <w:r w:rsidRPr="00E118ED">
        <w:t xml:space="preserve"> </w:t>
      </w:r>
      <w:r w:rsidR="00723142">
        <w:t xml:space="preserve">(AR) </w:t>
      </w:r>
      <w:r w:rsidRPr="00E118ED">
        <w:t xml:space="preserve">proposals from </w:t>
      </w:r>
      <w:r w:rsidR="000F1731">
        <w:t>National Regional Capital (</w:t>
      </w:r>
      <w:r w:rsidRPr="00E118ED">
        <w:t>NCR</w:t>
      </w:r>
      <w:r w:rsidR="000F1731">
        <w:t>)</w:t>
      </w:r>
      <w:r w:rsidRPr="00E118ED">
        <w:t xml:space="preserve"> </w:t>
      </w:r>
      <w:r w:rsidR="00723142">
        <w:t>(</w:t>
      </w:r>
      <w:r w:rsidRPr="00E118ED">
        <w:t>th</w:t>
      </w:r>
      <w:r w:rsidR="00723142">
        <w:t xml:space="preserve">is activity was undertaken mainly in NCR) </w:t>
      </w:r>
      <w:r w:rsidRPr="00E118ED">
        <w:t xml:space="preserve">show eclectic </w:t>
      </w:r>
      <w:r w:rsidR="00C218A2">
        <w:t xml:space="preserve">teacher </w:t>
      </w:r>
      <w:r w:rsidRPr="00E118ED">
        <w:t xml:space="preserve">choices. Only ten of the 54 </w:t>
      </w:r>
      <w:r w:rsidR="00723142">
        <w:t xml:space="preserve">AR proposals </w:t>
      </w:r>
      <w:r w:rsidRPr="00E118ED">
        <w:t xml:space="preserve">have a focus on </w:t>
      </w:r>
      <w:r w:rsidR="00723142">
        <w:t xml:space="preserve">areas of weakness identified by the TDNS, </w:t>
      </w:r>
      <w:r w:rsidRPr="00E118ED">
        <w:t xml:space="preserve">indicating perhaps that an opportunity has been missed to direct trainers’ attention to the implications </w:t>
      </w:r>
      <w:r w:rsidR="00723142">
        <w:t xml:space="preserve">of the TDNS </w:t>
      </w:r>
      <w:r w:rsidRPr="00E118ED">
        <w:t xml:space="preserve">for teacher improvement. </w:t>
      </w:r>
    </w:p>
    <w:p w14:paraId="1A682384" w14:textId="501CBCAA" w:rsidR="002229D0" w:rsidRDefault="002229D0" w:rsidP="00D4652C">
      <w:pPr>
        <w:pStyle w:val="BodyText"/>
        <w:jc w:val="left"/>
      </w:pPr>
      <w:r w:rsidRPr="00FF578F">
        <w:rPr>
          <w:b/>
        </w:rPr>
        <w:t>Learning Action Cells</w:t>
      </w:r>
      <w:r w:rsidRPr="00FF578F">
        <w:t xml:space="preserve"> Knowledge and experience of the LACs are the most widespread amongst stakeholders of any of </w:t>
      </w:r>
      <w:r>
        <w:t>reforms for improving teaching.</w:t>
      </w:r>
      <w:r w:rsidRPr="00FF578F">
        <w:t xml:space="preserve"> The policy establishing them was promulgated in June 2016 and </w:t>
      </w:r>
      <w:r>
        <w:t xml:space="preserve">the </w:t>
      </w:r>
      <w:r w:rsidRPr="00FF578F">
        <w:t xml:space="preserve">universalisation </w:t>
      </w:r>
      <w:r>
        <w:t xml:space="preserve">of LACS </w:t>
      </w:r>
      <w:r w:rsidRPr="00FF578F">
        <w:t xml:space="preserve">is new. </w:t>
      </w:r>
      <w:r>
        <w:t>BEST</w:t>
      </w:r>
      <w:r w:rsidRPr="00E118ED">
        <w:t xml:space="preserve"> </w:t>
      </w:r>
      <w:r>
        <w:t>supported DepEd’s policy on the LAC</w:t>
      </w:r>
      <w:r w:rsidRPr="00E118ED">
        <w:t xml:space="preserve"> with starter kits, materials and </w:t>
      </w:r>
      <w:r w:rsidR="00AA4A23">
        <w:t>‘</w:t>
      </w:r>
      <w:r w:rsidRPr="00E118ED">
        <w:t>least learnt skills training</w:t>
      </w:r>
      <w:r w:rsidR="00AA4A23">
        <w:t>’</w:t>
      </w:r>
      <w:r w:rsidR="004E7738">
        <w:t xml:space="preserve"> </w:t>
      </w:r>
      <w:r w:rsidRPr="00E118ED">
        <w:t>which address</w:t>
      </w:r>
      <w:r>
        <w:t>es</w:t>
      </w:r>
      <w:r w:rsidRPr="00E118ED">
        <w:t xml:space="preserve"> competency weaknesses that come out of individual teacher performance assessment</w:t>
      </w:r>
      <w:r>
        <w:t>s</w:t>
      </w:r>
      <w:r w:rsidRPr="00E118ED">
        <w:t xml:space="preserve">. </w:t>
      </w:r>
      <w:r w:rsidR="00362958">
        <w:t>LACS</w:t>
      </w:r>
      <w:r w:rsidRPr="00FF578F">
        <w:t xml:space="preserve"> </w:t>
      </w:r>
      <w:r w:rsidR="00AB4509">
        <w:t>occur</w:t>
      </w:r>
      <w:r w:rsidR="00AB4509" w:rsidRPr="00FF578F">
        <w:t xml:space="preserve"> </w:t>
      </w:r>
      <w:r w:rsidRPr="00FF578F">
        <w:t>frequently (often o</w:t>
      </w:r>
      <w:r>
        <w:t>nce a fortnight</w:t>
      </w:r>
      <w:r w:rsidRPr="00FF578F">
        <w:t>)</w:t>
      </w:r>
      <w:r>
        <w:t xml:space="preserve"> and</w:t>
      </w:r>
      <w:r w:rsidRPr="00FF578F">
        <w:t xml:space="preserve"> </w:t>
      </w:r>
      <w:r w:rsidR="00AB4509">
        <w:t xml:space="preserve">are </w:t>
      </w:r>
      <w:r>
        <w:t>integrated</w:t>
      </w:r>
      <w:r w:rsidRPr="00FF578F">
        <w:t xml:space="preserve"> into </w:t>
      </w:r>
      <w:r w:rsidR="00362958">
        <w:t xml:space="preserve">regional and </w:t>
      </w:r>
      <w:r w:rsidRPr="00FF578F">
        <w:t>school plans</w:t>
      </w:r>
      <w:r w:rsidR="00526557">
        <w:t>,</w:t>
      </w:r>
      <w:r w:rsidR="00526557" w:rsidRPr="00FF578F">
        <w:t xml:space="preserve"> </w:t>
      </w:r>
      <w:r w:rsidRPr="00FF578F">
        <w:t>and divisional supervis</w:t>
      </w:r>
      <w:r>
        <w:t>ion</w:t>
      </w:r>
      <w:r w:rsidRPr="00FF578F">
        <w:t xml:space="preserve">. </w:t>
      </w:r>
      <w:r>
        <w:t xml:space="preserve">This all suggests that the </w:t>
      </w:r>
      <w:r w:rsidRPr="00FF578F">
        <w:t>BEST-supported establish</w:t>
      </w:r>
      <w:r>
        <w:t>ment of LACs has been successful.</w:t>
      </w:r>
    </w:p>
    <w:p w14:paraId="28273534" w14:textId="77777777" w:rsidR="00362958" w:rsidRDefault="002229D0" w:rsidP="00D4652C">
      <w:pPr>
        <w:pStyle w:val="BodyText"/>
        <w:jc w:val="left"/>
      </w:pPr>
      <w:r w:rsidRPr="00E118ED">
        <w:lastRenderedPageBreak/>
        <w:t>Much discussion in focus groups in NCR, Region 8 and Region 6</w:t>
      </w:r>
      <w:r>
        <w:t xml:space="preserve"> </w:t>
      </w:r>
      <w:r w:rsidRPr="00E118ED">
        <w:t>was held on the functioning of the LACs</w:t>
      </w:r>
      <w:r w:rsidR="00362958">
        <w:t xml:space="preserve">. </w:t>
      </w:r>
      <w:r w:rsidRPr="00E118ED">
        <w:t xml:space="preserve">While it is evident that </w:t>
      </w:r>
      <w:r w:rsidR="00362958">
        <w:t xml:space="preserve">they are active in the urban </w:t>
      </w:r>
      <w:r w:rsidRPr="00E118ED">
        <w:t>schools</w:t>
      </w:r>
      <w:r w:rsidR="00362958">
        <w:t xml:space="preserve"> visited</w:t>
      </w:r>
      <w:r w:rsidRPr="00E118ED">
        <w:t>, teachers’ planning for the focus of professional development</w:t>
      </w:r>
      <w:r>
        <w:t xml:space="preserve"> is typically unstructured</w:t>
      </w:r>
      <w:r w:rsidRPr="00E118ED">
        <w:t>.</w:t>
      </w:r>
      <w:r w:rsidRPr="00E118ED">
        <w:rPr>
          <w:rStyle w:val="FootnoteReference"/>
        </w:rPr>
        <w:footnoteReference w:id="12"/>
      </w:r>
      <w:r w:rsidRPr="00E118ED">
        <w:t xml:space="preserve"> </w:t>
      </w:r>
    </w:p>
    <w:p w14:paraId="0330D2DA" w14:textId="6F81C698" w:rsidR="00362958" w:rsidRPr="00E118ED" w:rsidRDefault="00362958" w:rsidP="00D4652C">
      <w:pPr>
        <w:pStyle w:val="BodyText"/>
        <w:jc w:val="left"/>
      </w:pPr>
      <w:r>
        <w:t>T</w:t>
      </w:r>
      <w:r w:rsidR="002229D0" w:rsidRPr="00FF578F">
        <w:t xml:space="preserve">he LACS could be a mechanism to support more systematic and in-depth training than BEST is able to achieve with the cascade model, and </w:t>
      </w:r>
      <w:r w:rsidR="00AB4509">
        <w:t>could be</w:t>
      </w:r>
      <w:r w:rsidR="002229D0" w:rsidRPr="00FF578F">
        <w:t xml:space="preserve"> much more targeted to teachers’ </w:t>
      </w:r>
      <w:r w:rsidR="002229D0">
        <w:t>skills development</w:t>
      </w:r>
      <w:r w:rsidR="002229D0" w:rsidRPr="00FF578F">
        <w:t xml:space="preserve">. As an example, DepEd reported that the 28 modules in early literacy and language </w:t>
      </w:r>
      <w:r w:rsidR="002229D0">
        <w:t>developed by</w:t>
      </w:r>
      <w:r w:rsidR="002229D0" w:rsidRPr="00FF578F">
        <w:t xml:space="preserve"> USAID ha</w:t>
      </w:r>
      <w:r w:rsidR="00AB4509">
        <w:t>d</w:t>
      </w:r>
      <w:r w:rsidR="002229D0" w:rsidRPr="00FF578F">
        <w:t xml:space="preserve"> been rolled out through th</w:t>
      </w:r>
      <w:r>
        <w:t>e LACs over a two-year period. T</w:t>
      </w:r>
      <w:r w:rsidRPr="00E118ED">
        <w:t>he policy mandating LACS in 2016 specifies as their purpose supporting teachers</w:t>
      </w:r>
      <w:r>
        <w:t>’</w:t>
      </w:r>
      <w:r w:rsidRPr="00E118ED">
        <w:t xml:space="preserve"> capacity to meet new challenges in the </w:t>
      </w:r>
      <w:r w:rsidR="00D3550E">
        <w:t>K–12</w:t>
      </w:r>
      <w:r w:rsidRPr="00E118ED">
        <w:t xml:space="preserve"> curriculum.</w:t>
      </w:r>
      <w:r w:rsidRPr="00E118ED">
        <w:rPr>
          <w:rStyle w:val="FootnoteReference"/>
        </w:rPr>
        <w:footnoteReference w:id="13"/>
      </w:r>
      <w:r w:rsidRPr="00E118ED">
        <w:t xml:space="preserve"> </w:t>
      </w:r>
    </w:p>
    <w:p w14:paraId="0315A933" w14:textId="77777777" w:rsidR="00275C7F" w:rsidRPr="00FF578F" w:rsidRDefault="00A61A40" w:rsidP="006F3D85">
      <w:pPr>
        <w:pStyle w:val="Heading4"/>
      </w:pPr>
      <w:r>
        <w:t>The development of t</w:t>
      </w:r>
      <w:r w:rsidR="00333A9B">
        <w:t xml:space="preserve">eacher </w:t>
      </w:r>
      <w:r>
        <w:t>competencies</w:t>
      </w:r>
    </w:p>
    <w:p w14:paraId="7108BF40" w14:textId="773169CF" w:rsidR="00275C7F" w:rsidRPr="00FF578F" w:rsidRDefault="00275C7F" w:rsidP="00D4652C">
      <w:pPr>
        <w:pStyle w:val="BodyText"/>
        <w:jc w:val="left"/>
      </w:pPr>
      <w:r w:rsidRPr="0012451D">
        <w:t xml:space="preserve">This subsection is concerned with training directly related to improving </w:t>
      </w:r>
      <w:r w:rsidR="007C34A7" w:rsidRPr="0012451D">
        <w:t xml:space="preserve">practicing </w:t>
      </w:r>
      <w:r w:rsidRPr="0012451D">
        <w:t xml:space="preserve">teachers’ skills to deliver the </w:t>
      </w:r>
      <w:r w:rsidR="00D3550E">
        <w:t>K–12</w:t>
      </w:r>
      <w:r w:rsidRPr="0012451D">
        <w:t xml:space="preserve"> curriculum. </w:t>
      </w:r>
      <w:r w:rsidR="00267695" w:rsidRPr="0012451D">
        <w:t>The training is focused on</w:t>
      </w:r>
      <w:r w:rsidRPr="0012451D">
        <w:t xml:space="preserve"> improving subject pedagogy in English, Filipino, Math</w:t>
      </w:r>
      <w:r w:rsidR="00701120">
        <w:t>ematics</w:t>
      </w:r>
      <w:r w:rsidRPr="0012451D">
        <w:t xml:space="preserve"> and Science (the PRIMALS), formative assessment training, and training for using </w:t>
      </w:r>
      <w:r w:rsidR="00526557">
        <w:t>Information Communications Technology (</w:t>
      </w:r>
      <w:r w:rsidRPr="0012451D">
        <w:t>ICT</w:t>
      </w:r>
      <w:r w:rsidR="00526557">
        <w:t>)</w:t>
      </w:r>
      <w:r w:rsidRPr="0012451D">
        <w:t xml:space="preserve"> in teaching</w:t>
      </w:r>
      <w:r w:rsidRPr="00FF578F">
        <w:t xml:space="preserve">. </w:t>
      </w:r>
    </w:p>
    <w:p w14:paraId="779DF427" w14:textId="1D4870A2" w:rsidR="00275C7F" w:rsidRPr="00FF578F" w:rsidRDefault="00526557" w:rsidP="00D4652C">
      <w:pPr>
        <w:pStyle w:val="BodyText"/>
        <w:jc w:val="left"/>
      </w:pPr>
      <w:r>
        <w:rPr>
          <w:noProof/>
        </w:rPr>
        <mc:AlternateContent>
          <mc:Choice Requires="wpg">
            <w:drawing>
              <wp:anchor distT="0" distB="0" distL="114300" distR="114300" simplePos="0" relativeHeight="251666432" behindDoc="0" locked="0" layoutInCell="1" allowOverlap="1" wp14:anchorId="7F0D0AEC" wp14:editId="1FD09E73">
                <wp:simplePos x="0" y="0"/>
                <wp:positionH relativeFrom="column">
                  <wp:posOffset>1595120</wp:posOffset>
                </wp:positionH>
                <wp:positionV relativeFrom="paragraph">
                  <wp:posOffset>971146</wp:posOffset>
                </wp:positionV>
                <wp:extent cx="4178300" cy="34099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4178300" cy="3409950"/>
                          <a:chOff x="0" y="0"/>
                          <a:chExt cx="4178300" cy="3409950"/>
                        </a:xfrm>
                      </wpg:grpSpPr>
                      <wpg:graphicFrame>
                        <wpg:cNvPr id="6" name="Chart 6"/>
                        <wpg:cNvFrPr/>
                        <wpg:xfrm>
                          <a:off x="0" y="0"/>
                          <a:ext cx="4171950" cy="3000375"/>
                        </wpg:xfrm>
                        <a:graphic>
                          <a:graphicData uri="http://schemas.openxmlformats.org/drawingml/2006/chart">
                            <c:chart xmlns:c="http://schemas.openxmlformats.org/drawingml/2006/chart" xmlns:r="http://schemas.openxmlformats.org/officeDocument/2006/relationships" r:id="rId17"/>
                          </a:graphicData>
                        </a:graphic>
                      </wpg:graphicFrame>
                      <wps:wsp>
                        <wps:cNvPr id="1" name="Text Box 1"/>
                        <wps:cNvSpPr txBox="1"/>
                        <wps:spPr>
                          <a:xfrm>
                            <a:off x="6350" y="3079750"/>
                            <a:ext cx="4171950" cy="330200"/>
                          </a:xfrm>
                          <a:prstGeom prst="rect">
                            <a:avLst/>
                          </a:prstGeom>
                          <a:solidFill>
                            <a:prstClr val="white"/>
                          </a:solidFill>
                          <a:ln>
                            <a:noFill/>
                          </a:ln>
                          <a:effectLst/>
                        </wps:spPr>
                        <wps:txbx>
                          <w:txbxContent>
                            <w:p w14:paraId="729B9F98" w14:textId="5D20AA68" w:rsidR="00A33FB9" w:rsidRPr="00CC3D9E" w:rsidRDefault="00A33FB9" w:rsidP="008101F2">
                              <w:pPr>
                                <w:pStyle w:val="Caption"/>
                                <w:rPr>
                                  <w:noProof/>
                                  <w:sz w:val="20"/>
                                  <w:szCs w:val="20"/>
                                </w:rPr>
                              </w:pPr>
                              <w:r>
                                <w:t xml:space="preserve">Figure </w:t>
                              </w:r>
                              <w:fldSimple w:instr=" SEQ Figure \* ARABIC ">
                                <w:r w:rsidR="0094457A">
                                  <w:rPr>
                                    <w:noProof/>
                                  </w:rPr>
                                  <w:t>1</w:t>
                                </w:r>
                              </w:fldSimple>
                              <w:r>
                                <w:t xml:space="preserve"> BEST Records of beneficiaries of BEST supported training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F0D0AEC" id="Group 2" o:spid="_x0000_s1027" style="position:absolute;margin-left:125.6pt;margin-top:76.45pt;width:329pt;height:268.5pt;z-index:251666432;mso-width-relative:margin;mso-height-relative:margin" coordsize="41783,34099"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28" type="#_x0000_t75" style="position:absolute;left:-60;top:-60;width:41817;height:301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">
                  <v:imagedata r:id="rId18" o:title=""/>
                  <o:lock v:ext="edit" aspectratio="f"/>
                </v:shape>
                <v:shapetype id="_x0000_t202" coordsize="21600,21600" o:spt="202" path="m,l,21600r21600,l21600,xe">
                  <v:stroke joinstyle="miter"/>
                  <v:path gradientshapeok="t" o:connecttype="rect"/>
                </v:shapetype>
                <v:shape id="Text Box 1" o:spid="_x0000_s1029" type="#_x0000_t202" style="position:absolute;left:63;top:30797;width:4172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729B9F98" w14:textId="5D20AA68" w:rsidR="00A33FB9" w:rsidRPr="00CC3D9E" w:rsidRDefault="00A33FB9" w:rsidP="008101F2">
                        <w:pPr>
                          <w:pStyle w:val="Caption"/>
                          <w:rPr>
                            <w:noProof/>
                            <w:sz w:val="20"/>
                            <w:szCs w:val="20"/>
                          </w:rPr>
                        </w:pPr>
                        <w:r>
                          <w:t xml:space="preserve">Figure </w:t>
                        </w:r>
                        <w:fldSimple w:instr=" SEQ Figure \* ARABIC ">
                          <w:r w:rsidR="0094457A">
                            <w:rPr>
                              <w:noProof/>
                            </w:rPr>
                            <w:t>1</w:t>
                          </w:r>
                        </w:fldSimple>
                        <w:r>
                          <w:t xml:space="preserve"> BEST Records of beneficiaries of BEST supported training</w:t>
                        </w:r>
                      </w:p>
                    </w:txbxContent>
                  </v:textbox>
                </v:shape>
                <w10:wrap type="square"/>
              </v:group>
            </w:pict>
          </mc:Fallback>
        </mc:AlternateContent>
      </w:r>
      <w:r w:rsidR="00275C7F" w:rsidRPr="00FF578F">
        <w:rPr>
          <w:b/>
        </w:rPr>
        <w:t>Subject related training.</w:t>
      </w:r>
      <w:r w:rsidR="00275C7F" w:rsidRPr="00FF578F">
        <w:t xml:space="preserve"> It is unlikely that BEST</w:t>
      </w:r>
      <w:r w:rsidR="00A864A9">
        <w:t>-</w:t>
      </w:r>
      <w:r w:rsidR="00275C7F" w:rsidRPr="00FF578F">
        <w:t xml:space="preserve">supported training to improve delivery of the curriculum has been adequate. It may not yet have </w:t>
      </w:r>
      <w:r w:rsidR="009A1A73">
        <w:t xml:space="preserve">fully </w:t>
      </w:r>
      <w:r w:rsidR="00275C7F" w:rsidRPr="00FF578F">
        <w:t xml:space="preserve">reached classroom teachers. BEST has mainly worked through </w:t>
      </w:r>
      <w:r w:rsidR="00267695">
        <w:t>DepEd’s national</w:t>
      </w:r>
      <w:r w:rsidR="00275C7F" w:rsidRPr="00FF578F">
        <w:t xml:space="preserve"> in-service training institute</w:t>
      </w:r>
      <w:r w:rsidR="00267695">
        <w:t>, the</w:t>
      </w:r>
      <w:r w:rsidR="00275C7F" w:rsidRPr="00FF578F">
        <w:t xml:space="preserve"> </w:t>
      </w:r>
      <w:r w:rsidR="00267695">
        <w:t xml:space="preserve">National Education Academy of the Philippines (NEAP), </w:t>
      </w:r>
      <w:r w:rsidR="00A61A40">
        <w:t xml:space="preserve">to </w:t>
      </w:r>
      <w:r w:rsidR="00275C7F" w:rsidRPr="00FF578F">
        <w:t>cascad</w:t>
      </w:r>
      <w:r w:rsidR="00A61A40">
        <w:t>e</w:t>
      </w:r>
      <w:r w:rsidR="00275C7F" w:rsidRPr="00FF578F">
        <w:t xml:space="preserve"> training to school heads and teachers. Figure </w:t>
      </w:r>
      <w:r w:rsidR="00785C0D">
        <w:t>1</w:t>
      </w:r>
      <w:r w:rsidR="00275C7F" w:rsidRPr="00FF578F">
        <w:t xml:space="preserve"> showing the number of beneficiaries of BEST-supported training is likely to be a record of the first step of the cascade which involves capacity building of trainers for on-training of head teachers and teachers.</w:t>
      </w:r>
    </w:p>
    <w:p w14:paraId="01AC62C0" w14:textId="60AC99C5" w:rsidR="00275C7F" w:rsidRPr="00FF578F" w:rsidRDefault="00275C7F" w:rsidP="00D4652C">
      <w:pPr>
        <w:pStyle w:val="BodyText"/>
        <w:jc w:val="left"/>
      </w:pPr>
      <w:r w:rsidRPr="00FF578F">
        <w:t>Neither DepEd Central Office nor BEST ha</w:t>
      </w:r>
      <w:r w:rsidR="00AB4509">
        <w:t>s</w:t>
      </w:r>
      <w:r w:rsidRPr="00FF578F">
        <w:t xml:space="preserve"> been able to retrieve data on participants trained through the cascaded program</w:t>
      </w:r>
      <w:r>
        <w:t xml:space="preserve"> or its effectiveness</w:t>
      </w:r>
      <w:r w:rsidRPr="00FF578F">
        <w:t xml:space="preserve">, so whether on-training of teachers has occurred </w:t>
      </w:r>
      <w:r w:rsidR="00AA764A">
        <w:t xml:space="preserve">extensively </w:t>
      </w:r>
      <w:r w:rsidRPr="00FF578F">
        <w:t>across the target regions cannot be readily ascertained.</w:t>
      </w:r>
      <w:r w:rsidR="004E7738">
        <w:t xml:space="preserve"> </w:t>
      </w:r>
      <w:r w:rsidRPr="00FF578F">
        <w:t xml:space="preserve">But the </w:t>
      </w:r>
      <w:r w:rsidR="00A61A40">
        <w:t xml:space="preserve">trainer </w:t>
      </w:r>
      <w:r w:rsidRPr="00FF578F">
        <w:t xml:space="preserve">training is recent (2017), making it unlikely that </w:t>
      </w:r>
      <w:r w:rsidR="00A61A40">
        <w:t>the former</w:t>
      </w:r>
      <w:r w:rsidRPr="00FF578F">
        <w:t xml:space="preserve"> has taken place</w:t>
      </w:r>
      <w:r w:rsidR="005B2B7D">
        <w:t xml:space="preserve">, except where </w:t>
      </w:r>
      <w:r w:rsidRPr="00FF578F">
        <w:t xml:space="preserve">trainers </w:t>
      </w:r>
      <w:r w:rsidR="005B2B7D">
        <w:t xml:space="preserve">were </w:t>
      </w:r>
      <w:r w:rsidRPr="00FF578F">
        <w:t>school heads or master trainers</w:t>
      </w:r>
      <w:r w:rsidR="00A61A40">
        <w:t>,</w:t>
      </w:r>
      <w:r w:rsidRPr="00FF578F">
        <w:t xml:space="preserve"> </w:t>
      </w:r>
      <w:r w:rsidR="005B2B7D">
        <w:t>who</w:t>
      </w:r>
      <w:r w:rsidRPr="00FF578F">
        <w:t xml:space="preserve"> on-trained their own school staff</w:t>
      </w:r>
      <w:r w:rsidR="00A61A40">
        <w:t>, as was evident in some city schools visited</w:t>
      </w:r>
      <w:r w:rsidRPr="00FF578F">
        <w:t>.</w:t>
      </w:r>
      <w:r w:rsidR="00AE426F">
        <w:t xml:space="preserve"> </w:t>
      </w:r>
    </w:p>
    <w:p w14:paraId="4D55067D" w14:textId="50E54802" w:rsidR="00275C7F" w:rsidRDefault="00B855B7" w:rsidP="00D4652C">
      <w:pPr>
        <w:pStyle w:val="BodyText"/>
        <w:jc w:val="left"/>
      </w:pPr>
      <w:r>
        <w:t>The brevity of</w:t>
      </w:r>
      <w:r w:rsidR="00275C7F" w:rsidRPr="00FF578F">
        <w:t xml:space="preserve"> BEST training limit</w:t>
      </w:r>
      <w:r>
        <w:t>s</w:t>
      </w:r>
      <w:r w:rsidR="00275C7F" w:rsidRPr="00FF578F">
        <w:t xml:space="preserve"> its adequacy</w:t>
      </w:r>
      <w:r>
        <w:t>.</w:t>
      </w:r>
      <w:r w:rsidR="00275C7F" w:rsidRPr="00FF578F">
        <w:t>The main curriculum-relevant train</w:t>
      </w:r>
      <w:r w:rsidR="00275C7F">
        <w:t>ing</w:t>
      </w:r>
      <w:r w:rsidR="00275C7F" w:rsidRPr="00FF578F">
        <w:t xml:space="preserve"> is short</w:t>
      </w:r>
      <w:r w:rsidR="00275C7F">
        <w:t xml:space="preserve"> and fragmented</w:t>
      </w:r>
      <w:r w:rsidR="00275C7F" w:rsidRPr="00FF578F">
        <w:t>. I</w:t>
      </w:r>
      <w:r w:rsidR="009229E2">
        <w:t>t is only one week</w:t>
      </w:r>
      <w:r w:rsidR="00275C7F" w:rsidRPr="00FF578F">
        <w:t xml:space="preserve"> for all subjects</w:t>
      </w:r>
      <w:r w:rsidR="00275C7F">
        <w:t xml:space="preserve"> and</w:t>
      </w:r>
      <w:r w:rsidR="00275C7F" w:rsidRPr="00FF578F">
        <w:t xml:space="preserve"> appears not to have been delivered to all six BEST supported districts. The P</w:t>
      </w:r>
      <w:r w:rsidR="009229E2">
        <w:t>RIMALS</w:t>
      </w:r>
      <w:r w:rsidR="00275C7F" w:rsidRPr="00FF578F">
        <w:t xml:space="preserve"> have so far mainly occurred in Region 6, 7 and 10.</w:t>
      </w:r>
      <w:r w:rsidR="00AA764A">
        <w:t xml:space="preserve"> </w:t>
      </w:r>
      <w:r>
        <w:t>However, w</w:t>
      </w:r>
      <w:r w:rsidR="00AA764A">
        <w:t xml:space="preserve">ork focused on </w:t>
      </w:r>
      <w:r w:rsidR="00AA764A">
        <w:lastRenderedPageBreak/>
        <w:t>PRIMALS 7-10 is scheduled for the current annual plan.</w:t>
      </w:r>
      <w:r w:rsidR="00275C7F" w:rsidRPr="00FF578F">
        <w:t xml:space="preserve"> Other regions have featured contextualisation (Region 7)</w:t>
      </w:r>
      <w:r w:rsidR="00526557">
        <w:t>,</w:t>
      </w:r>
      <w:r w:rsidR="00275C7F" w:rsidRPr="00FF578F">
        <w:t xml:space="preserve"> LAC set up, ICT (NCR</w:t>
      </w:r>
      <w:r w:rsidR="00F90431">
        <w:t>)</w:t>
      </w:r>
      <w:r w:rsidR="00275C7F" w:rsidRPr="00FF578F">
        <w:t>, Region 8 and 6) and Action Research Training (NCR).</w:t>
      </w:r>
    </w:p>
    <w:p w14:paraId="51E6BFBB" w14:textId="589411C7" w:rsidR="00275C7F" w:rsidRPr="00FF578F" w:rsidRDefault="00275C7F" w:rsidP="00D4652C">
      <w:pPr>
        <w:pStyle w:val="BodyText"/>
        <w:jc w:val="left"/>
      </w:pPr>
      <w:r w:rsidRPr="00FF578F">
        <w:rPr>
          <w:b/>
        </w:rPr>
        <w:t>Formative assessment.</w:t>
      </w:r>
      <w:r w:rsidRPr="00FF578F">
        <w:t xml:space="preserve"> BEST</w:t>
      </w:r>
      <w:r w:rsidR="00AB4509">
        <w:t xml:space="preserve"> has</w:t>
      </w:r>
      <w:r w:rsidRPr="00FF578F">
        <w:t xml:space="preserve"> also supported in-service teacher training in formative assessment, which DepEd had mandated for implementation in schools in 2015. The second stage of ACTRC’s study noted that after the issuance of the policy guidelines (DepEd Order 8), formative assessment practice had broadened in the classrooms investigated in the first stage of the study.</w:t>
      </w:r>
      <w:r w:rsidRPr="00FF578F">
        <w:rPr>
          <w:rStyle w:val="FootnoteReference"/>
        </w:rPr>
        <w:footnoteReference w:id="14"/>
      </w:r>
      <w:r w:rsidRPr="00FF578F">
        <w:t xml:space="preserve"> This result may perhaps be due to the efforts of both ACTRC </w:t>
      </w:r>
      <w:r w:rsidR="00FF30A4">
        <w:t>(</w:t>
      </w:r>
      <w:r w:rsidRPr="00FF578F">
        <w:t>support</w:t>
      </w:r>
      <w:r w:rsidR="00FF30A4">
        <w:t>ing</w:t>
      </w:r>
      <w:r w:rsidRPr="00FF578F">
        <w:t xml:space="preserve"> formative assessment guidelines</w:t>
      </w:r>
      <w:r w:rsidR="00FF30A4">
        <w:t>)</w:t>
      </w:r>
      <w:r w:rsidRPr="00FF578F">
        <w:t xml:space="preserve"> and </w:t>
      </w:r>
      <w:r w:rsidR="00526557" w:rsidRPr="00FF578F">
        <w:t>BEST</w:t>
      </w:r>
      <w:r w:rsidR="00526557">
        <w:t>-</w:t>
      </w:r>
      <w:r w:rsidRPr="00FF578F">
        <w:t>supported training. In two of the BEST supported regions the training implementation involved the BEST curriculum advis</w:t>
      </w:r>
      <w:r w:rsidR="00526557">
        <w:t>e</w:t>
      </w:r>
      <w:r w:rsidRPr="00FF578F">
        <w:t>r. BEST IPR classroom visits in Regions 6 and 8 showed formative assessment in use and understood by the teachers.</w:t>
      </w:r>
    </w:p>
    <w:p w14:paraId="1C563D01" w14:textId="5AA8A2F3" w:rsidR="00275C7F" w:rsidRDefault="00275C7F" w:rsidP="00D4652C">
      <w:pPr>
        <w:pStyle w:val="BodyText"/>
        <w:jc w:val="left"/>
      </w:pPr>
      <w:r w:rsidRPr="00FF578F">
        <w:rPr>
          <w:b/>
        </w:rPr>
        <w:t>ICT training.</w:t>
      </w:r>
      <w:r w:rsidRPr="00FF578F">
        <w:t xml:space="preserve"> Where ICT training has been rolled out, stakeholders in FGDs in the three regions visited affirmed some</w:t>
      </w:r>
      <w:r w:rsidR="00AB4509">
        <w:t xml:space="preserve"> experience of</w:t>
      </w:r>
      <w:r w:rsidRPr="00FF578F">
        <w:t xml:space="preserve"> transformative effect</w:t>
      </w:r>
      <w:r w:rsidR="00D74A2A">
        <w:t>s</w:t>
      </w:r>
      <w:r w:rsidRPr="00FF578F">
        <w:t xml:space="preserve">. A key one was enabling teachers to share and network electronically, like a virtual LAC. </w:t>
      </w:r>
      <w:r w:rsidR="00FF30A4">
        <w:t>ICT</w:t>
      </w:r>
      <w:r w:rsidRPr="00FF578F">
        <w:t xml:space="preserve"> significantly eased their administrative burdens through quick uploading of student enrolment, performance and tracking data. It has also enhanced their conditions of work</w:t>
      </w:r>
      <w:r w:rsidR="00AB4509">
        <w:t>.</w:t>
      </w:r>
      <w:r w:rsidRPr="00FF578F">
        <w:t xml:space="preserve"> </w:t>
      </w:r>
      <w:r w:rsidR="00AB4509">
        <w:t>F</w:t>
      </w:r>
      <w:r w:rsidRPr="00FF578F">
        <w:t>or example, teachers</w:t>
      </w:r>
      <w:r w:rsidR="00AB4509">
        <w:t xml:space="preserve"> are</w:t>
      </w:r>
      <w:r w:rsidRPr="00FF578F">
        <w:t xml:space="preserve"> now being informed by payroll that they are due for an increment, instead of having to make the paper case for it. ICT training had improved the delivery of materials to the classroom through the use of PowerPoint and videos</w:t>
      </w:r>
      <w:r w:rsidR="009E1539">
        <w:t>.</w:t>
      </w:r>
      <w:r w:rsidRPr="00FF578F">
        <w:t xml:space="preserve"> </w:t>
      </w:r>
      <w:r w:rsidR="009E1539">
        <w:t>H</w:t>
      </w:r>
      <w:r w:rsidRPr="00FF578F">
        <w:t>owever</w:t>
      </w:r>
      <w:r>
        <w:t>,</w:t>
      </w:r>
      <w:r w:rsidRPr="00FF578F">
        <w:t xml:space="preserve"> these </w:t>
      </w:r>
      <w:r w:rsidR="00FF30A4">
        <w:t xml:space="preserve">tools </w:t>
      </w:r>
      <w:r w:rsidR="00AB4509">
        <w:t>a</w:t>
      </w:r>
      <w:r w:rsidRPr="00FF578F">
        <w:t xml:space="preserve">re just another mode of didactic teaching. </w:t>
      </w:r>
      <w:r w:rsidR="00FF30A4">
        <w:t xml:space="preserve">ICT </w:t>
      </w:r>
      <w:r w:rsidR="00AB4509">
        <w:t xml:space="preserve">is </w:t>
      </w:r>
      <w:r w:rsidR="00FF30A4">
        <w:t>not yet helping interactive teaching.</w:t>
      </w:r>
    </w:p>
    <w:p w14:paraId="336F2190" w14:textId="4A1F70AD" w:rsidR="00F66CAC" w:rsidRDefault="00F66CAC" w:rsidP="00D4652C">
      <w:pPr>
        <w:pStyle w:val="BodyText"/>
        <w:jc w:val="left"/>
      </w:pPr>
      <w:r>
        <w:t>However, the use of technology in schools has also created an information divide</w:t>
      </w:r>
      <w:r w:rsidR="001C2585">
        <w:t>,</w:t>
      </w:r>
      <w:r>
        <w:t xml:space="preserve"> with many teachers, students and schools being left behind if they cannot access these systems or alternative modes of access cannot be provided.</w:t>
      </w:r>
    </w:p>
    <w:p w14:paraId="49674EC1" w14:textId="12801BCC" w:rsidR="002229D0" w:rsidRPr="00FF578F" w:rsidRDefault="002229D0" w:rsidP="00D4652C">
      <w:pPr>
        <w:pStyle w:val="BodyText"/>
        <w:jc w:val="left"/>
      </w:pPr>
      <w:r>
        <w:t>Overall, t</w:t>
      </w:r>
      <w:r w:rsidRPr="00FF578F">
        <w:t xml:space="preserve">he resourcing of </w:t>
      </w:r>
      <w:r>
        <w:t>t</w:t>
      </w:r>
      <w:r w:rsidRPr="00FF578F">
        <w:t xml:space="preserve">eaching </w:t>
      </w:r>
      <w:r w:rsidR="00F66CAC">
        <w:t>improvement</w:t>
      </w:r>
      <w:r>
        <w:t xml:space="preserve"> </w:t>
      </w:r>
      <w:r w:rsidRPr="00FF578F">
        <w:t>by BEST has been underdeveloped. For the period from the first to the third Annual Plan, related activities account for around 28% of activity expenditure. Not implementing the grants</w:t>
      </w:r>
      <w:r w:rsidR="00B855B7">
        <w:rPr>
          <w:rStyle w:val="FootnoteReference"/>
        </w:rPr>
        <w:footnoteReference w:id="15"/>
      </w:r>
      <w:r w:rsidRPr="00FF578F">
        <w:t xml:space="preserve"> for decentralised teacher development </w:t>
      </w:r>
      <w:r>
        <w:t>proposed in</w:t>
      </w:r>
      <w:r w:rsidRPr="00FF578F">
        <w:t xml:space="preserve"> the design document has contributed to this low expenditure. In 2015 the under</w:t>
      </w:r>
      <w:r>
        <w:t>-</w:t>
      </w:r>
      <w:r w:rsidRPr="00FF578F">
        <w:t>spend in Teaching and Learning was moved</w:t>
      </w:r>
      <w:r>
        <w:t xml:space="preserve"> to other areas of the program.</w:t>
      </w:r>
    </w:p>
    <w:p w14:paraId="1B4519DB" w14:textId="77777777" w:rsidR="00F40BE7" w:rsidRPr="00E118ED" w:rsidRDefault="00F40BE7" w:rsidP="006F3D85">
      <w:pPr>
        <w:pStyle w:val="Heading3"/>
      </w:pPr>
      <w:bookmarkStart w:id="31" w:name="_Toc497999305"/>
      <w:bookmarkStart w:id="32" w:name="_Toc498325391"/>
      <w:bookmarkStart w:id="33" w:name="_Toc499212739"/>
      <w:r w:rsidRPr="00E118ED">
        <w:t>Pre-service teacher development</w:t>
      </w:r>
      <w:bookmarkEnd w:id="31"/>
      <w:bookmarkEnd w:id="32"/>
      <w:bookmarkEnd w:id="33"/>
      <w:r w:rsidRPr="00E118ED">
        <w:t xml:space="preserve"> </w:t>
      </w:r>
    </w:p>
    <w:p w14:paraId="44FDB4EF" w14:textId="57B71A94" w:rsidR="00F66CAC" w:rsidRPr="00E118ED" w:rsidRDefault="00526557" w:rsidP="00D4652C">
      <w:pPr>
        <w:pStyle w:val="BodyText"/>
        <w:jc w:val="left"/>
      </w:pPr>
      <w:r w:rsidRPr="00E118ED">
        <w:t>STEP</w:t>
      </w:r>
      <w:r>
        <w:t>-</w:t>
      </w:r>
      <w:r w:rsidR="00F66CAC" w:rsidRPr="00E118ED">
        <w:t xml:space="preserve">UP, </w:t>
      </w:r>
      <w:r w:rsidR="00F66CAC">
        <w:t xml:space="preserve">a </w:t>
      </w:r>
      <w:r w:rsidR="00F66CAC" w:rsidRPr="00E118ED">
        <w:t>Philippine Business for Education</w:t>
      </w:r>
      <w:r w:rsidR="00F66CAC">
        <w:noBreakHyphen/>
      </w:r>
      <w:r w:rsidR="00F66CAC" w:rsidRPr="00E118ED">
        <w:t>PBEd</w:t>
      </w:r>
      <w:r w:rsidR="00F66CAC">
        <w:t xml:space="preserve"> intervention</w:t>
      </w:r>
      <w:r w:rsidR="00F66CAC" w:rsidRPr="00E118ED">
        <w:t xml:space="preserve">, </w:t>
      </w:r>
      <w:r w:rsidR="00F66CAC">
        <w:t xml:space="preserve">has </w:t>
      </w:r>
      <w:r w:rsidR="00F66CAC" w:rsidRPr="00E118ED">
        <w:t xml:space="preserve">provided </w:t>
      </w:r>
      <w:r w:rsidR="00F66CAC">
        <w:t>models worth</w:t>
      </w:r>
      <w:r w:rsidR="001C2585">
        <w:t>y of</w:t>
      </w:r>
      <w:r w:rsidR="00F66CAC">
        <w:t xml:space="preserve"> emulati</w:t>
      </w:r>
      <w:r w:rsidR="001C2585">
        <w:t>o</w:t>
      </w:r>
      <w:r w:rsidR="00F66CAC">
        <w:t>n in candidate recruitment</w:t>
      </w:r>
      <w:r w:rsidR="00F66CAC" w:rsidRPr="00E118ED">
        <w:t xml:space="preserve"> </w:t>
      </w:r>
      <w:r w:rsidR="00F66CAC">
        <w:t>and</w:t>
      </w:r>
      <w:r w:rsidR="00F66CAC" w:rsidRPr="00E118ED">
        <w:t xml:space="preserve"> mentoring. Of the </w:t>
      </w:r>
      <w:r w:rsidR="00F66CAC">
        <w:t>approximately 700</w:t>
      </w:r>
      <w:r w:rsidR="001C2585">
        <w:t xml:space="preserve"> teachers</w:t>
      </w:r>
      <w:r w:rsidR="00F66CAC" w:rsidRPr="00E118ED">
        <w:t xml:space="preserve"> selected and enrolled, 79 have graduated. </w:t>
      </w:r>
      <w:r w:rsidR="00F66CAC">
        <w:t>A focus group discussion with students</w:t>
      </w:r>
      <w:r w:rsidR="00F66CAC" w:rsidRPr="00E118ED">
        <w:t xml:space="preserve"> </w:t>
      </w:r>
      <w:r w:rsidR="00F66CAC">
        <w:t xml:space="preserve">revealed a high level of comprehension, </w:t>
      </w:r>
      <w:r w:rsidR="00F66CAC" w:rsidRPr="00E118ED">
        <w:t xml:space="preserve">competence </w:t>
      </w:r>
      <w:r w:rsidR="00F66CAC">
        <w:t>and commitment</w:t>
      </w:r>
      <w:r w:rsidR="00F66CAC" w:rsidRPr="00E118ED">
        <w:t>. In the scale of the Philippines’ teacher workforce the value of this investment lies in its demonstration effect. BEST should consider developing a</w:t>
      </w:r>
      <w:r w:rsidR="00F66CAC">
        <w:t xml:space="preserve"> </w:t>
      </w:r>
      <w:r w:rsidR="00F66CAC" w:rsidRPr="00E118ED">
        <w:t xml:space="preserve">case study analysis for CHED to demonstrate the features of the </w:t>
      </w:r>
      <w:r w:rsidR="00F66CAC">
        <w:t>STEP-UP</w:t>
      </w:r>
      <w:r w:rsidR="00F66CAC" w:rsidRPr="00E118ED">
        <w:t xml:space="preserve"> program that could be scaled-up in the future reform of the pre-service degree.</w:t>
      </w:r>
    </w:p>
    <w:p w14:paraId="54130E83" w14:textId="1EB18BE7" w:rsidR="008576AE" w:rsidRDefault="00F40BE7" w:rsidP="00D4652C">
      <w:pPr>
        <w:pStyle w:val="BodyText"/>
        <w:jc w:val="left"/>
      </w:pPr>
      <w:r w:rsidRPr="00E118ED">
        <w:t>Parallel</w:t>
      </w:r>
      <w:r w:rsidR="001C2585">
        <w:t xml:space="preserve"> to</w:t>
      </w:r>
      <w:r w:rsidRPr="00E118ED">
        <w:t xml:space="preserve"> the in-service teacher </w:t>
      </w:r>
      <w:r w:rsidR="009A1A73">
        <w:t xml:space="preserve">development </w:t>
      </w:r>
      <w:r w:rsidRPr="00E118ED">
        <w:t xml:space="preserve">needs assessment, a Pre-service Teacher Development Needs </w:t>
      </w:r>
      <w:r>
        <w:t>S</w:t>
      </w:r>
      <w:r w:rsidRPr="00E118ED">
        <w:t>tudy (PTDNS) was completed in 2014. As with the TDNS findings, less than half of the graduating teachers were found</w:t>
      </w:r>
      <w:r w:rsidR="001C2585">
        <w:t xml:space="preserve"> to be</w:t>
      </w:r>
      <w:r w:rsidRPr="00E118ED">
        <w:t xml:space="preserve"> competent in elementary or JHS science knowledge </w:t>
      </w:r>
      <w:r w:rsidR="001C2585">
        <w:t>or</w:t>
      </w:r>
      <w:r w:rsidR="001C2585" w:rsidRPr="00E118ED">
        <w:t xml:space="preserve"> </w:t>
      </w:r>
      <w:r w:rsidRPr="00E118ED">
        <w:t>in elementary mathematics.</w:t>
      </w:r>
      <w:r w:rsidRPr="00E118ED">
        <w:rPr>
          <w:rStyle w:val="FootnoteReference"/>
        </w:rPr>
        <w:footnoteReference w:id="16"/>
      </w:r>
      <w:r w:rsidR="00F66CAC">
        <w:t xml:space="preserve"> </w:t>
      </w:r>
    </w:p>
    <w:p w14:paraId="09C5CCD0" w14:textId="6B938B30" w:rsidR="00203EC1" w:rsidRDefault="00203EC1" w:rsidP="004D790D">
      <w:pPr>
        <w:pStyle w:val="BodyText"/>
        <w:spacing w:line="250" w:lineRule="auto"/>
        <w:ind w:right="116"/>
        <w:jc w:val="left"/>
      </w:pPr>
      <w:r>
        <w:rPr>
          <w:spacing w:val="-1"/>
        </w:rPr>
        <w:t>However,</w:t>
      </w:r>
      <w:r>
        <w:rPr>
          <w:spacing w:val="18"/>
        </w:rPr>
        <w:t xml:space="preserve"> </w:t>
      </w:r>
      <w:r>
        <w:t>CHED</w:t>
      </w:r>
      <w:r>
        <w:rPr>
          <w:spacing w:val="16"/>
        </w:rPr>
        <w:t xml:space="preserve"> </w:t>
      </w:r>
      <w:r>
        <w:t>has</w:t>
      </w:r>
      <w:r>
        <w:rPr>
          <w:spacing w:val="16"/>
        </w:rPr>
        <w:t xml:space="preserve"> </w:t>
      </w:r>
      <w:r>
        <w:t>not</w:t>
      </w:r>
      <w:r>
        <w:rPr>
          <w:spacing w:val="20"/>
        </w:rPr>
        <w:t xml:space="preserve"> </w:t>
      </w:r>
      <w:r>
        <w:rPr>
          <w:spacing w:val="-1"/>
        </w:rPr>
        <w:t>yet</w:t>
      </w:r>
      <w:r>
        <w:rPr>
          <w:spacing w:val="14"/>
        </w:rPr>
        <w:t xml:space="preserve"> </w:t>
      </w:r>
      <w:r>
        <w:rPr>
          <w:spacing w:val="-1"/>
        </w:rPr>
        <w:t>approved</w:t>
      </w:r>
      <w:r>
        <w:rPr>
          <w:spacing w:val="21"/>
        </w:rPr>
        <w:t xml:space="preserve"> </w:t>
      </w:r>
      <w:r>
        <w:t>the</w:t>
      </w:r>
      <w:r>
        <w:rPr>
          <w:spacing w:val="15"/>
        </w:rPr>
        <w:t xml:space="preserve"> </w:t>
      </w:r>
      <w:r>
        <w:t>pre-service</w:t>
      </w:r>
      <w:r>
        <w:rPr>
          <w:spacing w:val="15"/>
        </w:rPr>
        <w:t xml:space="preserve"> </w:t>
      </w:r>
      <w:r>
        <w:t>curriculum</w:t>
      </w:r>
      <w:r>
        <w:rPr>
          <w:spacing w:val="20"/>
        </w:rPr>
        <w:t xml:space="preserve"> </w:t>
      </w:r>
      <w:r>
        <w:rPr>
          <w:spacing w:val="-1"/>
        </w:rPr>
        <w:t>review</w:t>
      </w:r>
      <w:r>
        <w:rPr>
          <w:spacing w:val="15"/>
        </w:rPr>
        <w:t xml:space="preserve"> </w:t>
      </w:r>
      <w:r>
        <w:t>that</w:t>
      </w:r>
      <w:r>
        <w:rPr>
          <w:spacing w:val="18"/>
        </w:rPr>
        <w:t xml:space="preserve"> </w:t>
      </w:r>
      <w:r>
        <w:rPr>
          <w:spacing w:val="1"/>
        </w:rPr>
        <w:t>RCTQ</w:t>
      </w:r>
      <w:r w:rsidR="001C2585">
        <w:rPr>
          <w:spacing w:val="1"/>
        </w:rPr>
        <w:t xml:space="preserve"> had</w:t>
      </w:r>
      <w:r>
        <w:rPr>
          <w:spacing w:val="17"/>
        </w:rPr>
        <w:t xml:space="preserve"> </w:t>
      </w:r>
      <w:r>
        <w:t>expected</w:t>
      </w:r>
      <w:r>
        <w:rPr>
          <w:spacing w:val="15"/>
        </w:rPr>
        <w:t xml:space="preserve"> </w:t>
      </w:r>
      <w:r>
        <w:t>to</w:t>
      </w:r>
      <w:r>
        <w:rPr>
          <w:spacing w:val="17"/>
        </w:rPr>
        <w:t xml:space="preserve"> </w:t>
      </w:r>
      <w:r w:rsidR="001C2585">
        <w:t>run</w:t>
      </w:r>
      <w:r w:rsidR="001C2585">
        <w:rPr>
          <w:spacing w:val="62"/>
          <w:w w:val="99"/>
        </w:rPr>
        <w:t xml:space="preserve"> </w:t>
      </w:r>
      <w:r>
        <w:t>concurrent</w:t>
      </w:r>
      <w:r>
        <w:rPr>
          <w:spacing w:val="28"/>
        </w:rPr>
        <w:t xml:space="preserve"> </w:t>
      </w:r>
      <w:r>
        <w:rPr>
          <w:spacing w:val="-1"/>
        </w:rPr>
        <w:t>with</w:t>
      </w:r>
      <w:r>
        <w:rPr>
          <w:spacing w:val="27"/>
        </w:rPr>
        <w:t xml:space="preserve"> </w:t>
      </w:r>
      <w:r>
        <w:t>the</w:t>
      </w:r>
      <w:r>
        <w:rPr>
          <w:spacing w:val="29"/>
        </w:rPr>
        <w:t xml:space="preserve"> </w:t>
      </w:r>
      <w:r>
        <w:t>K-12</w:t>
      </w:r>
      <w:r>
        <w:rPr>
          <w:spacing w:val="27"/>
        </w:rPr>
        <w:t xml:space="preserve"> </w:t>
      </w:r>
      <w:r>
        <w:t>reforms.</w:t>
      </w:r>
      <w:r>
        <w:rPr>
          <w:spacing w:val="28"/>
        </w:rPr>
        <w:t xml:space="preserve"> </w:t>
      </w:r>
      <w:r>
        <w:t>RCTQ</w:t>
      </w:r>
      <w:r>
        <w:rPr>
          <w:spacing w:val="26"/>
        </w:rPr>
        <w:t xml:space="preserve"> </w:t>
      </w:r>
      <w:r>
        <w:rPr>
          <w:spacing w:val="-1"/>
        </w:rPr>
        <w:t>calculates</w:t>
      </w:r>
      <w:r>
        <w:rPr>
          <w:spacing w:val="27"/>
        </w:rPr>
        <w:t xml:space="preserve"> </w:t>
      </w:r>
      <w:r>
        <w:t>that</w:t>
      </w:r>
      <w:r>
        <w:rPr>
          <w:spacing w:val="28"/>
        </w:rPr>
        <w:t xml:space="preserve"> </w:t>
      </w:r>
      <w:r>
        <w:rPr>
          <w:spacing w:val="-1"/>
        </w:rPr>
        <w:t>this</w:t>
      </w:r>
      <w:r>
        <w:rPr>
          <w:spacing w:val="30"/>
        </w:rPr>
        <w:t xml:space="preserve"> </w:t>
      </w:r>
      <w:r>
        <w:t>delay</w:t>
      </w:r>
      <w:r>
        <w:rPr>
          <w:spacing w:val="24"/>
        </w:rPr>
        <w:t xml:space="preserve"> </w:t>
      </w:r>
      <w:r>
        <w:rPr>
          <w:spacing w:val="-1"/>
        </w:rPr>
        <w:t>has</w:t>
      </w:r>
      <w:r>
        <w:rPr>
          <w:spacing w:val="28"/>
        </w:rPr>
        <w:t xml:space="preserve"> </w:t>
      </w:r>
      <w:r>
        <w:t>set</w:t>
      </w:r>
      <w:r>
        <w:rPr>
          <w:spacing w:val="27"/>
        </w:rPr>
        <w:t xml:space="preserve"> </w:t>
      </w:r>
      <w:r>
        <w:rPr>
          <w:spacing w:val="-1"/>
        </w:rPr>
        <w:t>the Philippines</w:t>
      </w:r>
      <w:r>
        <w:rPr>
          <w:spacing w:val="29"/>
        </w:rPr>
        <w:t xml:space="preserve"> </w:t>
      </w:r>
      <w:r>
        <w:t>back</w:t>
      </w:r>
      <w:r>
        <w:rPr>
          <w:spacing w:val="29"/>
        </w:rPr>
        <w:t xml:space="preserve"> </w:t>
      </w:r>
      <w:r>
        <w:rPr>
          <w:spacing w:val="-1"/>
        </w:rPr>
        <w:t>two</w:t>
      </w:r>
      <w:r>
        <w:rPr>
          <w:spacing w:val="30"/>
        </w:rPr>
        <w:t xml:space="preserve"> </w:t>
      </w:r>
      <w:r>
        <w:rPr>
          <w:spacing w:val="-1"/>
        </w:rPr>
        <w:t>years</w:t>
      </w:r>
      <w:r>
        <w:rPr>
          <w:spacing w:val="34"/>
        </w:rPr>
        <w:t xml:space="preserve"> </w:t>
      </w:r>
      <w:r>
        <w:t>in</w:t>
      </w:r>
      <w:r>
        <w:rPr>
          <w:spacing w:val="29"/>
        </w:rPr>
        <w:t xml:space="preserve"> </w:t>
      </w:r>
      <w:r>
        <w:rPr>
          <w:spacing w:val="-1"/>
        </w:rPr>
        <w:t>its</w:t>
      </w:r>
      <w:r>
        <w:rPr>
          <w:spacing w:val="78"/>
          <w:w w:val="99"/>
        </w:rPr>
        <w:t xml:space="preserve"> </w:t>
      </w:r>
      <w:r>
        <w:t>agenda.</w:t>
      </w:r>
      <w:r>
        <w:rPr>
          <w:position w:val="6"/>
          <w:sz w:val="13"/>
        </w:rPr>
        <w:t>14</w:t>
      </w:r>
      <w:r>
        <w:rPr>
          <w:spacing w:val="5"/>
          <w:position w:val="6"/>
          <w:sz w:val="13"/>
        </w:rPr>
        <w:t xml:space="preserve"> </w:t>
      </w:r>
      <w:r>
        <w:t>Since</w:t>
      </w:r>
      <w:r>
        <w:rPr>
          <w:spacing w:val="-13"/>
        </w:rPr>
        <w:t xml:space="preserve"> </w:t>
      </w:r>
      <w:r>
        <w:t>2016,</w:t>
      </w:r>
      <w:r>
        <w:rPr>
          <w:spacing w:val="-14"/>
        </w:rPr>
        <w:t xml:space="preserve"> </w:t>
      </w:r>
      <w:r>
        <w:t>RCTQ</w:t>
      </w:r>
      <w:r>
        <w:rPr>
          <w:spacing w:val="-13"/>
        </w:rPr>
        <w:t xml:space="preserve"> </w:t>
      </w:r>
      <w:r>
        <w:rPr>
          <w:spacing w:val="-1"/>
        </w:rPr>
        <w:t>has</w:t>
      </w:r>
      <w:r>
        <w:rPr>
          <w:spacing w:val="-12"/>
        </w:rPr>
        <w:t xml:space="preserve"> </w:t>
      </w:r>
      <w:r>
        <w:t>been</w:t>
      </w:r>
      <w:r>
        <w:rPr>
          <w:spacing w:val="-12"/>
        </w:rPr>
        <w:t xml:space="preserve"> </w:t>
      </w:r>
      <w:r>
        <w:t>working</w:t>
      </w:r>
      <w:r>
        <w:rPr>
          <w:spacing w:val="-13"/>
        </w:rPr>
        <w:t xml:space="preserve"> </w:t>
      </w:r>
      <w:r>
        <w:rPr>
          <w:spacing w:val="-1"/>
        </w:rPr>
        <w:t>instead</w:t>
      </w:r>
      <w:r>
        <w:rPr>
          <w:spacing w:val="-13"/>
        </w:rPr>
        <w:t xml:space="preserve"> </w:t>
      </w:r>
      <w:r>
        <w:t>through</w:t>
      </w:r>
      <w:r>
        <w:rPr>
          <w:spacing w:val="-14"/>
        </w:rPr>
        <w:t xml:space="preserve"> </w:t>
      </w:r>
      <w:r>
        <w:t>a</w:t>
      </w:r>
      <w:r>
        <w:rPr>
          <w:spacing w:val="-13"/>
        </w:rPr>
        <w:t xml:space="preserve"> </w:t>
      </w:r>
      <w:r>
        <w:t>PNU</w:t>
      </w:r>
      <w:r>
        <w:rPr>
          <w:spacing w:val="-14"/>
        </w:rPr>
        <w:t xml:space="preserve"> </w:t>
      </w:r>
      <w:r>
        <w:t>Memorandum</w:t>
      </w:r>
      <w:r>
        <w:rPr>
          <w:spacing w:val="-11"/>
        </w:rPr>
        <w:t xml:space="preserve"> </w:t>
      </w:r>
      <w:r>
        <w:rPr>
          <w:spacing w:val="1"/>
        </w:rPr>
        <w:t>of</w:t>
      </w:r>
      <w:r>
        <w:rPr>
          <w:spacing w:val="-12"/>
        </w:rPr>
        <w:t xml:space="preserve"> </w:t>
      </w:r>
      <w:r>
        <w:rPr>
          <w:spacing w:val="-1"/>
        </w:rPr>
        <w:t>Understanding</w:t>
      </w:r>
      <w:r>
        <w:rPr>
          <w:spacing w:val="62"/>
          <w:w w:val="99"/>
        </w:rPr>
        <w:t xml:space="preserve"> </w:t>
      </w:r>
      <w:r>
        <w:rPr>
          <w:spacing w:val="-1"/>
        </w:rPr>
        <w:t>with</w:t>
      </w:r>
      <w:r>
        <w:rPr>
          <w:spacing w:val="-4"/>
        </w:rPr>
        <w:t xml:space="preserve"> </w:t>
      </w:r>
      <w:r>
        <w:t>a</w:t>
      </w:r>
      <w:r>
        <w:rPr>
          <w:spacing w:val="-4"/>
        </w:rPr>
        <w:t xml:space="preserve"> </w:t>
      </w:r>
      <w:r>
        <w:t>network</w:t>
      </w:r>
      <w:r>
        <w:rPr>
          <w:spacing w:val="-2"/>
        </w:rPr>
        <w:t xml:space="preserve"> </w:t>
      </w:r>
      <w:r>
        <w:t>of</w:t>
      </w:r>
      <w:r>
        <w:rPr>
          <w:spacing w:val="-4"/>
        </w:rPr>
        <w:t xml:space="preserve"> </w:t>
      </w:r>
      <w:r>
        <w:t>23</w:t>
      </w:r>
      <w:r>
        <w:rPr>
          <w:spacing w:val="-6"/>
        </w:rPr>
        <w:t xml:space="preserve"> </w:t>
      </w:r>
      <w:r>
        <w:t>selected</w:t>
      </w:r>
      <w:r>
        <w:rPr>
          <w:spacing w:val="-6"/>
        </w:rPr>
        <w:t xml:space="preserve"> </w:t>
      </w:r>
      <w:r>
        <w:t>Teacher</w:t>
      </w:r>
      <w:r>
        <w:rPr>
          <w:spacing w:val="-3"/>
        </w:rPr>
        <w:t xml:space="preserve"> </w:t>
      </w:r>
      <w:r>
        <w:t>Education</w:t>
      </w:r>
      <w:r>
        <w:rPr>
          <w:spacing w:val="-5"/>
        </w:rPr>
        <w:t xml:space="preserve"> </w:t>
      </w:r>
      <w:r>
        <w:rPr>
          <w:spacing w:val="-1"/>
        </w:rPr>
        <w:t>Institutions</w:t>
      </w:r>
      <w:r>
        <w:rPr>
          <w:spacing w:val="-5"/>
        </w:rPr>
        <w:t xml:space="preserve"> </w:t>
      </w:r>
      <w:r>
        <w:rPr>
          <w:spacing w:val="1"/>
        </w:rPr>
        <w:t>(TEI)</w:t>
      </w:r>
      <w:r w:rsidR="001C2585" w:rsidRPr="001C2585">
        <w:t xml:space="preserve"> </w:t>
      </w:r>
      <w:r w:rsidR="001C2585">
        <w:t>on</w:t>
      </w:r>
      <w:r w:rsidR="001C2585">
        <w:rPr>
          <w:spacing w:val="-4"/>
        </w:rPr>
        <w:t xml:space="preserve"> </w:t>
      </w:r>
      <w:r w:rsidR="001C2585">
        <w:t>gap</w:t>
      </w:r>
      <w:r w:rsidR="001C2585">
        <w:rPr>
          <w:spacing w:val="-6"/>
        </w:rPr>
        <w:t xml:space="preserve"> </w:t>
      </w:r>
      <w:r w:rsidR="001C2585">
        <w:t>analysis</w:t>
      </w:r>
      <w:r w:rsidR="001C2585">
        <w:rPr>
          <w:spacing w:val="-5"/>
        </w:rPr>
        <w:t xml:space="preserve"> </w:t>
      </w:r>
      <w:r w:rsidR="001C2585">
        <w:t>of</w:t>
      </w:r>
      <w:r w:rsidR="001C2585">
        <w:rPr>
          <w:spacing w:val="-4"/>
        </w:rPr>
        <w:t xml:space="preserve"> </w:t>
      </w:r>
      <w:r w:rsidR="001C2585">
        <w:rPr>
          <w:spacing w:val="-1"/>
        </w:rPr>
        <w:t>their</w:t>
      </w:r>
      <w:r w:rsidR="001C2585">
        <w:rPr>
          <w:spacing w:val="-3"/>
        </w:rPr>
        <w:t xml:space="preserve"> pre-service </w:t>
      </w:r>
      <w:r w:rsidR="001C2585">
        <w:t>curriculum</w:t>
      </w:r>
      <w:r w:rsidR="001C2585">
        <w:rPr>
          <w:spacing w:val="44"/>
          <w:w w:val="99"/>
        </w:rPr>
        <w:t xml:space="preserve"> </w:t>
      </w:r>
      <w:r w:rsidR="001C2585">
        <w:t>based</w:t>
      </w:r>
      <w:r w:rsidR="001C2585">
        <w:rPr>
          <w:spacing w:val="-6"/>
        </w:rPr>
        <w:t xml:space="preserve"> </w:t>
      </w:r>
      <w:r w:rsidR="001C2585">
        <w:t>on</w:t>
      </w:r>
      <w:r w:rsidR="001C2585">
        <w:rPr>
          <w:spacing w:val="-6"/>
        </w:rPr>
        <w:t xml:space="preserve"> the Beginning Teacher indicators of PPST, which articulate required professional practice at Career Stage 1.</w:t>
      </w:r>
      <w:r>
        <w:rPr>
          <w:spacing w:val="1"/>
          <w:position w:val="6"/>
          <w:sz w:val="13"/>
        </w:rPr>
        <w:t>15</w:t>
      </w:r>
      <w:r>
        <w:rPr>
          <w:spacing w:val="-6"/>
        </w:rPr>
        <w:t xml:space="preserve"> Further, </w:t>
      </w:r>
      <w:r>
        <w:t>the</w:t>
      </w:r>
      <w:r>
        <w:rPr>
          <w:spacing w:val="-6"/>
        </w:rPr>
        <w:t xml:space="preserve"> equivalent </w:t>
      </w:r>
      <w:r>
        <w:t>findings</w:t>
      </w:r>
      <w:r>
        <w:rPr>
          <w:spacing w:val="-5"/>
        </w:rPr>
        <w:t xml:space="preserve"> </w:t>
      </w:r>
      <w:r>
        <w:t>and</w:t>
      </w:r>
      <w:r>
        <w:rPr>
          <w:spacing w:val="-6"/>
        </w:rPr>
        <w:t xml:space="preserve"> </w:t>
      </w:r>
      <w:r>
        <w:rPr>
          <w:spacing w:val="-1"/>
        </w:rPr>
        <w:t>implications</w:t>
      </w:r>
      <w:r>
        <w:rPr>
          <w:spacing w:val="-5"/>
        </w:rPr>
        <w:t xml:space="preserve"> </w:t>
      </w:r>
      <w:r>
        <w:t>of</w:t>
      </w:r>
      <w:r>
        <w:rPr>
          <w:spacing w:val="-5"/>
        </w:rPr>
        <w:t xml:space="preserve"> </w:t>
      </w:r>
      <w:r>
        <w:t>the</w:t>
      </w:r>
      <w:r>
        <w:rPr>
          <w:spacing w:val="-6"/>
        </w:rPr>
        <w:t xml:space="preserve"> </w:t>
      </w:r>
      <w:r>
        <w:t>TDNS</w:t>
      </w:r>
      <w:r>
        <w:rPr>
          <w:spacing w:val="-6"/>
        </w:rPr>
        <w:t xml:space="preserve"> </w:t>
      </w:r>
      <w:r>
        <w:t>and</w:t>
      </w:r>
      <w:r>
        <w:rPr>
          <w:spacing w:val="-6"/>
        </w:rPr>
        <w:t xml:space="preserve"> </w:t>
      </w:r>
      <w:r>
        <w:t xml:space="preserve">PTDNS have added additional pressure for </w:t>
      </w:r>
      <w:r w:rsidR="009A1A73">
        <w:t xml:space="preserve">Teacher Education </w:t>
      </w:r>
      <w:r w:rsidR="009A1A73">
        <w:lastRenderedPageBreak/>
        <w:t>Institutions (</w:t>
      </w:r>
      <w:r>
        <w:t>TEIs</w:t>
      </w:r>
      <w:r w:rsidR="009A1A73">
        <w:t>)</w:t>
      </w:r>
      <w:r>
        <w:t xml:space="preserve"> to address fundamentally the focus and depth of the courses in subject content that they offer.</w:t>
      </w:r>
    </w:p>
    <w:p w14:paraId="50E7BE92" w14:textId="631E5BC5" w:rsidR="008576AE" w:rsidRPr="00E118ED" w:rsidRDefault="008576AE" w:rsidP="00D4652C">
      <w:pPr>
        <w:pStyle w:val="BodyText"/>
        <w:jc w:val="left"/>
      </w:pPr>
      <w:r>
        <w:t>Nevertheless, t</w:t>
      </w:r>
      <w:r w:rsidRPr="00E118ED">
        <w:t xml:space="preserve">his delay </w:t>
      </w:r>
      <w:r>
        <w:t xml:space="preserve">to CHED’s authorisation of the pre-service reform </w:t>
      </w:r>
      <w:r w:rsidRPr="00E118ED">
        <w:t xml:space="preserve">directly affects the attainment of the </w:t>
      </w:r>
      <w:r>
        <w:t>intended BEST outcome</w:t>
      </w:r>
      <w:r w:rsidRPr="00E118ED">
        <w:t xml:space="preserve"> </w:t>
      </w:r>
      <w:r>
        <w:t xml:space="preserve">on </w:t>
      </w:r>
      <w:r w:rsidRPr="00E118ED">
        <w:t xml:space="preserve">teacher development: </w:t>
      </w:r>
      <w:r w:rsidRPr="00E118ED">
        <w:rPr>
          <w:i/>
        </w:rPr>
        <w:t xml:space="preserve">Annual improvement in passing rates </w:t>
      </w:r>
      <w:r w:rsidRPr="00E118ED">
        <w:t>and</w:t>
      </w:r>
      <w:r w:rsidRPr="00E118ED">
        <w:rPr>
          <w:i/>
        </w:rPr>
        <w:t xml:space="preserve"> Teacher Licensure Test (LET) scores</w:t>
      </w:r>
      <w:r w:rsidRPr="00E118ED">
        <w:t xml:space="preserve">, expected as </w:t>
      </w:r>
      <w:r>
        <w:t>a result of</w:t>
      </w:r>
      <w:r w:rsidRPr="00E118ED">
        <w:t xml:space="preserve"> </w:t>
      </w:r>
      <w:r>
        <w:t>the</w:t>
      </w:r>
      <w:r w:rsidRPr="00E118ED">
        <w:t xml:space="preserve"> reform.</w:t>
      </w:r>
      <w:r w:rsidR="00AE426F">
        <w:t xml:space="preserve"> </w:t>
      </w:r>
      <w:r w:rsidRPr="00E118ED">
        <w:t>There is no possibility of pre-service students even enrolling in a reformed pre-service degree in the remaining time of BEST, let alone graduating.</w:t>
      </w:r>
      <w:r w:rsidR="00AE426F">
        <w:t xml:space="preserve"> </w:t>
      </w:r>
    </w:p>
    <w:p w14:paraId="6586B496" w14:textId="1B953536" w:rsidR="008576AE" w:rsidRDefault="00F40BE7" w:rsidP="00D4652C">
      <w:pPr>
        <w:pStyle w:val="BodyText"/>
        <w:jc w:val="left"/>
      </w:pPr>
      <w:r>
        <w:t>D</w:t>
      </w:r>
      <w:r w:rsidRPr="00E118ED">
        <w:t>uring th</w:t>
      </w:r>
      <w:r>
        <w:t>e</w:t>
      </w:r>
      <w:r w:rsidRPr="00E118ED">
        <w:t xml:space="preserve"> period </w:t>
      </w:r>
      <w:r>
        <w:t xml:space="preserve">of the reforms </w:t>
      </w:r>
      <w:r w:rsidRPr="00E118ED">
        <w:t>CHED has had major pre-occupations of its own to manage as a consequence of the introduction of seni</w:t>
      </w:r>
      <w:r>
        <w:t>or secondary levels, including t</w:t>
      </w:r>
      <w:r w:rsidRPr="00E118ED">
        <w:t>he re-development of large sections of its own degree offerings to replace content moved down into Grades 11 and 12</w:t>
      </w:r>
      <w:r w:rsidR="00526557">
        <w:t>,</w:t>
      </w:r>
      <w:r w:rsidRPr="00E118ED">
        <w:t xml:space="preserve"> training of teachers for SHS positions (</w:t>
      </w:r>
      <w:r>
        <w:t>80,000 positions to be filled</w:t>
      </w:r>
      <w:r w:rsidR="00A212EA">
        <w:t>)</w:t>
      </w:r>
      <w:r w:rsidR="00526557">
        <w:t>,</w:t>
      </w:r>
      <w:r>
        <w:t xml:space="preserve"> and t</w:t>
      </w:r>
      <w:r w:rsidRPr="00E118ED">
        <w:t xml:space="preserve">he displacement of some 25,000 academic staff during the </w:t>
      </w:r>
      <w:r w:rsidR="00526557" w:rsidRPr="00E118ED">
        <w:t>two</w:t>
      </w:r>
      <w:r w:rsidR="00526557">
        <w:t>-</w:t>
      </w:r>
      <w:r w:rsidRPr="00E118ED">
        <w:t>yea</w:t>
      </w:r>
      <w:r w:rsidR="008576AE">
        <w:t xml:space="preserve">r moratorium on TEI enrolment. </w:t>
      </w:r>
    </w:p>
    <w:p w14:paraId="7BCADE9E" w14:textId="66658905" w:rsidR="00AE426F" w:rsidRDefault="00F40BE7" w:rsidP="00D4652C">
      <w:pPr>
        <w:pStyle w:val="BodyText"/>
        <w:jc w:val="left"/>
      </w:pPr>
      <w:r w:rsidRPr="00E118ED">
        <w:t>In re</w:t>
      </w:r>
      <w:r>
        <w:t>trospect, it could be said that the</w:t>
      </w:r>
      <w:r w:rsidRPr="00E118ED">
        <w:t xml:space="preserve"> BEST design did not take adequate account of the seismic impact on </w:t>
      </w:r>
      <w:r>
        <w:t>both DepEd and CHED</w:t>
      </w:r>
      <w:r w:rsidRPr="00E118ED">
        <w:t xml:space="preserve"> of constructing a senior secondary sector </w:t>
      </w:r>
      <w:r>
        <w:t xml:space="preserve">while </w:t>
      </w:r>
      <w:r w:rsidRPr="00E118ED">
        <w:t xml:space="preserve">overhauling the </w:t>
      </w:r>
      <w:r w:rsidR="008576AE">
        <w:t>whole school curriculum</w:t>
      </w:r>
      <w:r w:rsidRPr="00E118ED">
        <w:t>.</w:t>
      </w:r>
      <w:r w:rsidRPr="00E118ED">
        <w:rPr>
          <w:rStyle w:val="FootnoteReference"/>
        </w:rPr>
        <w:footnoteReference w:id="17"/>
      </w:r>
      <w:r w:rsidR="00AE426F">
        <w:t xml:space="preserve"> </w:t>
      </w:r>
    </w:p>
    <w:p w14:paraId="30CB4477" w14:textId="6A1CFFA2" w:rsidR="00275C7F" w:rsidRPr="009E5012" w:rsidRDefault="00275C7F" w:rsidP="006F3D85">
      <w:pPr>
        <w:pStyle w:val="Heading3"/>
      </w:pPr>
      <w:bookmarkStart w:id="34" w:name="_Toc497999306"/>
      <w:bookmarkStart w:id="35" w:name="_Toc498325392"/>
      <w:bookmarkStart w:id="36" w:name="_Toc499212740"/>
      <w:r w:rsidRPr="009E5012">
        <w:t>Improving teachers</w:t>
      </w:r>
      <w:r w:rsidR="001C2585">
        <w:t>’</w:t>
      </w:r>
      <w:r w:rsidRPr="009E5012">
        <w:t xml:space="preserve"> access to teaching and learning materials</w:t>
      </w:r>
      <w:bookmarkEnd w:id="34"/>
      <w:bookmarkEnd w:id="35"/>
      <w:bookmarkEnd w:id="36"/>
    </w:p>
    <w:p w14:paraId="010E66D2" w14:textId="090149D6" w:rsidR="00275C7F" w:rsidRDefault="00275C7F" w:rsidP="00D4652C">
      <w:pPr>
        <w:pStyle w:val="BodyText"/>
        <w:jc w:val="left"/>
      </w:pPr>
      <w:r>
        <w:t>Access to quality teaching materials appears to be closely linked to the level of access to</w:t>
      </w:r>
      <w:r w:rsidRPr="00FF578F">
        <w:t xml:space="preserve"> </w:t>
      </w:r>
      <w:r>
        <w:t xml:space="preserve">the </w:t>
      </w:r>
      <w:r w:rsidRPr="00FF578F">
        <w:t>Learning Resources</w:t>
      </w:r>
      <w:r>
        <w:t xml:space="preserve"> (LR)</w:t>
      </w:r>
      <w:r w:rsidRPr="00FF578F">
        <w:t xml:space="preserve"> Portal</w:t>
      </w:r>
      <w:r w:rsidR="001C2585">
        <w:t>.</w:t>
      </w:r>
      <w:r w:rsidRPr="00FF578F">
        <w:rPr>
          <w:rStyle w:val="FootnoteReference"/>
        </w:rPr>
        <w:footnoteReference w:id="18"/>
      </w:r>
      <w:r w:rsidR="00AE426F">
        <w:t xml:space="preserve"> </w:t>
      </w:r>
      <w:r w:rsidRPr="00FF578F">
        <w:t>Teachers in urban centres with good internet access had very positive responses</w:t>
      </w:r>
      <w:r w:rsidR="00FF30A4">
        <w:t xml:space="preserve"> </w:t>
      </w:r>
      <w:r w:rsidR="001C2585">
        <w:t xml:space="preserve">on </w:t>
      </w:r>
      <w:r w:rsidR="00FF30A4">
        <w:t xml:space="preserve">access to </w:t>
      </w:r>
      <w:r w:rsidRPr="00FF578F">
        <w:t>up-to-date</w:t>
      </w:r>
      <w:r w:rsidR="00FF30A4">
        <w:t xml:space="preserve"> materials</w:t>
      </w:r>
      <w:r w:rsidR="001C2585">
        <w:t>,</w:t>
      </w:r>
      <w:r w:rsidR="00FF30A4">
        <w:t xml:space="preserve"> being </w:t>
      </w:r>
      <w:r w:rsidRPr="00FF578F">
        <w:t>inspired to share knowledge</w:t>
      </w:r>
      <w:r w:rsidR="00FF30A4">
        <w:t xml:space="preserve"> themselves</w:t>
      </w:r>
      <w:r w:rsidRPr="00FF578F">
        <w:t xml:space="preserve"> by uploading innovative </w:t>
      </w:r>
      <w:r w:rsidR="00FF30A4">
        <w:t>contributions,</w:t>
      </w:r>
      <w:r w:rsidRPr="00FF578F">
        <w:t xml:space="preserve"> </w:t>
      </w:r>
      <w:r w:rsidR="001C2585">
        <w:t xml:space="preserve">and </w:t>
      </w:r>
      <w:r w:rsidRPr="00FF578F">
        <w:t>earn</w:t>
      </w:r>
      <w:r w:rsidR="00A212EA">
        <w:t>ing</w:t>
      </w:r>
      <w:r w:rsidRPr="00FF578F">
        <w:t xml:space="preserve"> certificates of achievement. There w</w:t>
      </w:r>
      <w:r w:rsidR="00A212EA">
        <w:t>as</w:t>
      </w:r>
      <w:r w:rsidRPr="00FF578F">
        <w:t xml:space="preserve"> some criticism from </w:t>
      </w:r>
      <w:r w:rsidR="00990640">
        <w:t>contributors</w:t>
      </w:r>
      <w:r w:rsidRPr="00FF578F">
        <w:t xml:space="preserve"> that the 5mb upload limit prevented more interactive materials from being developed and used more widely.</w:t>
      </w:r>
    </w:p>
    <w:p w14:paraId="208B34BF" w14:textId="117A5157" w:rsidR="00275C7F" w:rsidRDefault="00275C7F" w:rsidP="00D4652C">
      <w:pPr>
        <w:pStyle w:val="BodyText"/>
        <w:jc w:val="left"/>
      </w:pPr>
      <w:r w:rsidRPr="00FF578F">
        <w:t>For teachers and students in areas where connectivity or access to computer assistance was poor, the LR Portal, EBEIS and LIS had made little difference to their work</w:t>
      </w:r>
      <w:r w:rsidR="00554691">
        <w:t>.</w:t>
      </w:r>
      <w:r w:rsidRPr="00FF578F">
        <w:t xml:space="preserve"> The increasing dependence on online services for teaching and administration</w:t>
      </w:r>
      <w:r w:rsidR="001C2585">
        <w:t>,</w:t>
      </w:r>
      <w:r w:rsidR="00554691">
        <w:t xml:space="preserve"> when</w:t>
      </w:r>
      <w:r w:rsidRPr="00FF578F">
        <w:t xml:space="preserve"> coupled with poor connectivity</w:t>
      </w:r>
      <w:r w:rsidR="001C2585">
        <w:t>,</w:t>
      </w:r>
      <w:r w:rsidRPr="00FF578F">
        <w:t xml:space="preserve"> is potentially creating a </w:t>
      </w:r>
      <w:r w:rsidR="00554691">
        <w:t>locational</w:t>
      </w:r>
      <w:r w:rsidRPr="00FF578F">
        <w:t xml:space="preserve"> divide between the quality of teaching and learning. Solutions </w:t>
      </w:r>
      <w:r w:rsidR="00B855B7">
        <w:t>are being</w:t>
      </w:r>
      <w:r w:rsidRPr="00FF578F">
        <w:t xml:space="preserve"> developed for schools disadvantaged by lack of internet or computer access. </w:t>
      </w:r>
      <w:r w:rsidR="00B855B7">
        <w:t>BEST is supporting DepEd to develop offline versions of the LR Portal for remote schools with no online access. The offline system is pre</w:t>
      </w:r>
      <w:r w:rsidR="008B338A">
        <w:t>-</w:t>
      </w:r>
      <w:r w:rsidR="00B855B7">
        <w:t>installed on computers prior to distribution to schools.</w:t>
      </w:r>
    </w:p>
    <w:p w14:paraId="17734E8B" w14:textId="72D8D270" w:rsidR="00DA03D4" w:rsidRDefault="00DA03D4" w:rsidP="00D4652C">
      <w:pPr>
        <w:pStyle w:val="BodyText"/>
        <w:jc w:val="left"/>
      </w:pPr>
      <w:r>
        <w:t xml:space="preserve">The IPR found that gender is effectively mainstreamed in the development of the </w:t>
      </w:r>
      <w:r w:rsidR="00D3550E">
        <w:t>K–12</w:t>
      </w:r>
      <w:r>
        <w:t xml:space="preserve"> curriculum and </w:t>
      </w:r>
      <w:r w:rsidR="00856525">
        <w:t xml:space="preserve">in </w:t>
      </w:r>
      <w:r>
        <w:t>the production of learning and instructional materials through the LR Portal, including lesson exemplars with gender integration. However</w:t>
      </w:r>
      <w:r w:rsidR="00856525">
        <w:t>,</w:t>
      </w:r>
      <w:r>
        <w:t xml:space="preserve"> orientation on gender equality and responsiveness have yet to be well established among classroom teaching for the materials to be genuinely useful. BEST has supported training to regional offices but this is yet to be implemented at the divis</w:t>
      </w:r>
      <w:r w:rsidR="00856525">
        <w:t xml:space="preserve">ional </w:t>
      </w:r>
      <w:r w:rsidR="001C2585">
        <w:t xml:space="preserve">or school </w:t>
      </w:r>
      <w:r w:rsidR="00856525">
        <w:t>level</w:t>
      </w:r>
      <w:r w:rsidR="001C2585">
        <w:t>,</w:t>
      </w:r>
      <w:r w:rsidR="00856525">
        <w:t xml:space="preserve"> and quality systems have not been implemented to monitor the effectiveness of </w:t>
      </w:r>
      <w:r w:rsidR="001C2585">
        <w:t xml:space="preserve">the </w:t>
      </w:r>
      <w:r w:rsidR="00856525">
        <w:t>training.</w:t>
      </w:r>
    </w:p>
    <w:p w14:paraId="3D98F098" w14:textId="77777777" w:rsidR="00275C7F" w:rsidRPr="008576AE" w:rsidRDefault="00275C7F" w:rsidP="006F3D85">
      <w:pPr>
        <w:pStyle w:val="Heading3"/>
      </w:pPr>
      <w:bookmarkStart w:id="37" w:name="_Toc497999307"/>
      <w:bookmarkStart w:id="38" w:name="_Toc498325393"/>
      <w:bookmarkStart w:id="39" w:name="_Toc499212741"/>
      <w:r w:rsidRPr="008576AE">
        <w:t>Systemic support for teachers’ development and performance</w:t>
      </w:r>
      <w:bookmarkEnd w:id="37"/>
      <w:bookmarkEnd w:id="38"/>
      <w:bookmarkEnd w:id="39"/>
    </w:p>
    <w:p w14:paraId="2F52BAFE" w14:textId="6A8F68DE" w:rsidR="00275C7F" w:rsidRPr="00FF578F" w:rsidRDefault="00275C7F" w:rsidP="00D4652C">
      <w:pPr>
        <w:pStyle w:val="BodyText"/>
        <w:jc w:val="left"/>
      </w:pPr>
      <w:r w:rsidRPr="00FF578F">
        <w:t>BEST’s priority in approaching teaching and learning improvement seems to have been focused on strengthening the policies, systems and organisations that deliver and support schools, teachers and learners</w:t>
      </w:r>
      <w:r w:rsidR="00B04804">
        <w:t>.</w:t>
      </w:r>
      <w:r w:rsidRPr="00FF578F">
        <w:rPr>
          <w:rStyle w:val="FootnoteReference"/>
        </w:rPr>
        <w:footnoteReference w:id="19"/>
      </w:r>
      <w:r w:rsidRPr="00FF578F">
        <w:t xml:space="preserve"> This prioritisation was influenced by a variety of factors, including the take-up throughout DepEd at the start of BEST of the Continuous Improvement and MEA models of planning action and adjustment, developed through </w:t>
      </w:r>
      <w:r>
        <w:t>the Human Resources and Organisational Development Facility (</w:t>
      </w:r>
      <w:r w:rsidRPr="00FF578F">
        <w:t>HRODF</w:t>
      </w:r>
      <w:r>
        <w:t>)</w:t>
      </w:r>
      <w:r w:rsidRPr="00FF578F">
        <w:t>. National training of both superintendents and school heads has occurred through programs BEST has designed: the Superintendents’ Leadership Program (179 trained) and the School Heads Development Program (</w:t>
      </w:r>
      <w:r w:rsidR="00DB1A81">
        <w:t>~</w:t>
      </w:r>
      <w:r w:rsidRPr="00FF578F">
        <w:t xml:space="preserve">23,000 trained). NEAP has been BEST’s main counterpart in in-service Teaching and Learning, </w:t>
      </w:r>
      <w:r>
        <w:t>including</w:t>
      </w:r>
      <w:r w:rsidRPr="00FF578F">
        <w:t xml:space="preserve"> NEA</w:t>
      </w:r>
      <w:r w:rsidR="005B2B7D">
        <w:t>P’s partners in local delivery:</w:t>
      </w:r>
      <w:r w:rsidRPr="00FF578F">
        <w:t xml:space="preserve"> regional superintendents, </w:t>
      </w:r>
      <w:r w:rsidRPr="00FF578F">
        <w:lastRenderedPageBreak/>
        <w:t>personnel from the Regional Curriculum and Learning Division</w:t>
      </w:r>
      <w:r>
        <w:t xml:space="preserve"> (RCLD)</w:t>
      </w:r>
      <w:r w:rsidRPr="00FF578F">
        <w:t>, school division supervisors, school heads and master teachers.</w:t>
      </w:r>
    </w:p>
    <w:p w14:paraId="13DC743F" w14:textId="3D0631F5" w:rsidR="00275C7F" w:rsidRPr="00FF578F" w:rsidRDefault="00275C7F" w:rsidP="00D4652C">
      <w:pPr>
        <w:pStyle w:val="BodyText"/>
        <w:jc w:val="left"/>
      </w:pPr>
      <w:r w:rsidRPr="00FF578F">
        <w:t xml:space="preserve">As a result of this organisational development, BEST IPR found that regional and divisional offices, as well as school heads, seem to have vigorous MEA practices and information-based planning cultures. These provide a strong basis for targeted, systemic support and monitoring of teacher development for improving students’ mastery of </w:t>
      </w:r>
      <w:r w:rsidR="00D3550E">
        <w:t>K–12</w:t>
      </w:r>
      <w:r w:rsidRPr="00FF578F">
        <w:t xml:space="preserve"> curriculum.</w:t>
      </w:r>
      <w:r w:rsidR="00AE426F">
        <w:t xml:space="preserve"> </w:t>
      </w:r>
      <w:r w:rsidRPr="00FF578F">
        <w:t xml:space="preserve">In addition, NEAP’s use of local facilitators and the institution of Master </w:t>
      </w:r>
      <w:r w:rsidR="001C2585">
        <w:t>T</w:t>
      </w:r>
      <w:r w:rsidRPr="00FF578F">
        <w:t xml:space="preserve">eachers in schools has provided a local source of skills </w:t>
      </w:r>
      <w:r w:rsidR="001C2585">
        <w:t>to add</w:t>
      </w:r>
      <w:r w:rsidRPr="00FF578F">
        <w:t xml:space="preserve">value to teachers’ LAC meetings. </w:t>
      </w:r>
    </w:p>
    <w:p w14:paraId="0B6463CA" w14:textId="31B75A79" w:rsidR="00AE426F" w:rsidRDefault="00275C7F" w:rsidP="00D4652C">
      <w:pPr>
        <w:pStyle w:val="BodyText"/>
        <w:jc w:val="left"/>
      </w:pPr>
      <w:r w:rsidRPr="00FF578F">
        <w:t>The relationship between planning and performance systems</w:t>
      </w:r>
      <w:r w:rsidR="001C2585">
        <w:t xml:space="preserve"> is coherent</w:t>
      </w:r>
      <w:r w:rsidRPr="00FF578F">
        <w:t xml:space="preserve">. Schools </w:t>
      </w:r>
      <w:r>
        <w:t xml:space="preserve">are intended to </w:t>
      </w:r>
      <w:r w:rsidRPr="00FF578F">
        <w:t xml:space="preserve">adjust their school improvement plans based on data aggregated from individual teacher performance appraisals and their student performance profiles, and feed them to the divisional office. These then develop priorities for support based on an aggregated assessment. Likewise the region responds based </w:t>
      </w:r>
      <w:r w:rsidR="005B2B7D">
        <w:t>on the divisional aggregation. In</w:t>
      </w:r>
      <w:r w:rsidRPr="00FF578F">
        <w:t xml:space="preserve"> terms of organisational capacity to support teachers’ development and performance, the BEST program is quite well placed to produce improved student mastery of the curriculum by the end of 2019. </w:t>
      </w:r>
    </w:p>
    <w:p w14:paraId="2554FA20" w14:textId="77777777" w:rsidR="00275C7F" w:rsidRDefault="00275C7F" w:rsidP="00AE426F">
      <w:pPr>
        <w:pStyle w:val="BodyText"/>
        <w:spacing w:line="238" w:lineRule="auto"/>
        <w:jc w:val="left"/>
      </w:pPr>
      <w:r w:rsidRPr="00FF578F">
        <w:t xml:space="preserve">There are two </w:t>
      </w:r>
      <w:r w:rsidR="005B2B7D">
        <w:t>weaknesses</w:t>
      </w:r>
      <w:r w:rsidR="00DB1A81">
        <w:t>,</w:t>
      </w:r>
      <w:r w:rsidRPr="00FF578F">
        <w:t xml:space="preserve"> however, in the systemic support so far</w:t>
      </w:r>
      <w:r w:rsidR="005B2B7D">
        <w:t>:</w:t>
      </w:r>
    </w:p>
    <w:p w14:paraId="480C6AE0" w14:textId="0B6930A6" w:rsidR="00275C7F" w:rsidRPr="00FF578F" w:rsidRDefault="00275C7F" w:rsidP="00AE426F">
      <w:pPr>
        <w:pStyle w:val="MFSbodytextstyle"/>
        <w:numPr>
          <w:ilvl w:val="0"/>
          <w:numId w:val="25"/>
        </w:numPr>
        <w:spacing w:after="120" w:line="238" w:lineRule="auto"/>
        <w:jc w:val="left"/>
        <w:rPr>
          <w:sz w:val="20"/>
          <w:szCs w:val="20"/>
        </w:rPr>
      </w:pPr>
      <w:r>
        <w:rPr>
          <w:sz w:val="20"/>
          <w:szCs w:val="20"/>
        </w:rPr>
        <w:t>I</w:t>
      </w:r>
      <w:r w:rsidRPr="00FF578F">
        <w:rPr>
          <w:sz w:val="20"/>
          <w:szCs w:val="20"/>
        </w:rPr>
        <w:t>mproved student mastery of the curriculum is the outcome of a whole school orientation to improving learning outcomes.</w:t>
      </w:r>
      <w:r w:rsidR="00AE426F">
        <w:rPr>
          <w:sz w:val="20"/>
          <w:szCs w:val="20"/>
        </w:rPr>
        <w:t xml:space="preserve"> </w:t>
      </w:r>
      <w:r w:rsidR="005B2B7D">
        <w:rPr>
          <w:sz w:val="20"/>
          <w:szCs w:val="20"/>
        </w:rPr>
        <w:t>In recognition of this</w:t>
      </w:r>
      <w:r w:rsidR="00E96FA5">
        <w:rPr>
          <w:sz w:val="20"/>
          <w:szCs w:val="20"/>
        </w:rPr>
        <w:t>,</w:t>
      </w:r>
      <w:r w:rsidRPr="00FF578F">
        <w:rPr>
          <w:sz w:val="20"/>
          <w:szCs w:val="20"/>
        </w:rPr>
        <w:t xml:space="preserve"> the BEST design document </w:t>
      </w:r>
      <w:r>
        <w:rPr>
          <w:sz w:val="20"/>
          <w:szCs w:val="20"/>
        </w:rPr>
        <w:t>nominates</w:t>
      </w:r>
      <w:r w:rsidRPr="00FF578F">
        <w:rPr>
          <w:sz w:val="20"/>
          <w:szCs w:val="20"/>
        </w:rPr>
        <w:t xml:space="preserve"> the school as</w:t>
      </w:r>
      <w:r>
        <w:rPr>
          <w:sz w:val="20"/>
          <w:szCs w:val="20"/>
        </w:rPr>
        <w:t xml:space="preserve"> the unit of measurement for the end of program outcome </w:t>
      </w:r>
      <w:r w:rsidRPr="00FF578F">
        <w:rPr>
          <w:sz w:val="20"/>
          <w:szCs w:val="20"/>
        </w:rPr>
        <w:t>on improved student sco</w:t>
      </w:r>
      <w:r>
        <w:rPr>
          <w:sz w:val="20"/>
          <w:szCs w:val="20"/>
        </w:rPr>
        <w:t>res.</w:t>
      </w:r>
      <w:r w:rsidRPr="00FF578F">
        <w:rPr>
          <w:sz w:val="20"/>
          <w:szCs w:val="20"/>
        </w:rPr>
        <w:t xml:space="preserve"> A whole school orientation to learning improvement requires a </w:t>
      </w:r>
      <w:r w:rsidR="005B2B7D">
        <w:rPr>
          <w:sz w:val="20"/>
          <w:szCs w:val="20"/>
        </w:rPr>
        <w:t>schoo</w:t>
      </w:r>
      <w:r w:rsidRPr="00FF578F">
        <w:rPr>
          <w:sz w:val="20"/>
          <w:szCs w:val="20"/>
        </w:rPr>
        <w:t>l</w:t>
      </w:r>
      <w:r w:rsidR="005B2B7D">
        <w:rPr>
          <w:sz w:val="20"/>
          <w:szCs w:val="20"/>
        </w:rPr>
        <w:t>-based</w:t>
      </w:r>
      <w:r w:rsidRPr="00FF578F">
        <w:rPr>
          <w:sz w:val="20"/>
          <w:szCs w:val="20"/>
        </w:rPr>
        <w:t xml:space="preserve"> strategy, rather than a cascade of parts down from the national level.</w:t>
      </w:r>
      <w:r w:rsidR="00AE426F">
        <w:rPr>
          <w:sz w:val="20"/>
          <w:szCs w:val="20"/>
        </w:rPr>
        <w:t xml:space="preserve"> </w:t>
      </w:r>
      <w:r w:rsidR="00E96FA5">
        <w:rPr>
          <w:sz w:val="20"/>
          <w:szCs w:val="20"/>
        </w:rPr>
        <w:t>The BEST design further</w:t>
      </w:r>
      <w:r w:rsidRPr="00FF578F">
        <w:rPr>
          <w:sz w:val="20"/>
          <w:szCs w:val="20"/>
        </w:rPr>
        <w:t xml:space="preserve"> specifies tracking</w:t>
      </w:r>
      <w:r w:rsidR="005B2B7D">
        <w:rPr>
          <w:sz w:val="20"/>
          <w:szCs w:val="20"/>
        </w:rPr>
        <w:t xml:space="preserve"> school performance to see what </w:t>
      </w:r>
      <w:r w:rsidRPr="00FF578F">
        <w:rPr>
          <w:sz w:val="20"/>
          <w:szCs w:val="20"/>
        </w:rPr>
        <w:t xml:space="preserve">it takes to move a school from poor to better performance and from good to excellent. </w:t>
      </w:r>
    </w:p>
    <w:p w14:paraId="1F6CF7A2" w14:textId="7D0B1A66" w:rsidR="00275C7F" w:rsidRPr="00FA09D8" w:rsidRDefault="00275C7F" w:rsidP="00AE426F">
      <w:pPr>
        <w:pStyle w:val="MFSbodytextstyle"/>
        <w:numPr>
          <w:ilvl w:val="0"/>
          <w:numId w:val="25"/>
        </w:numPr>
        <w:spacing w:after="120" w:line="238" w:lineRule="auto"/>
        <w:jc w:val="left"/>
        <w:rPr>
          <w:sz w:val="20"/>
          <w:szCs w:val="20"/>
        </w:rPr>
      </w:pPr>
      <w:r>
        <w:rPr>
          <w:sz w:val="20"/>
          <w:szCs w:val="20"/>
        </w:rPr>
        <w:t>In</w:t>
      </w:r>
      <w:r w:rsidRPr="00FF578F">
        <w:rPr>
          <w:sz w:val="20"/>
          <w:szCs w:val="20"/>
        </w:rPr>
        <w:t xml:space="preserve"> the educational leadership capacity building programs, the development of the competence of superintendents, supervisors and school heads </w:t>
      </w:r>
      <w:r w:rsidR="005B2B7D">
        <w:rPr>
          <w:sz w:val="20"/>
          <w:szCs w:val="20"/>
        </w:rPr>
        <w:t xml:space="preserve">for supporting learning </w:t>
      </w:r>
      <w:r w:rsidRPr="00FF578F">
        <w:rPr>
          <w:sz w:val="20"/>
          <w:szCs w:val="20"/>
        </w:rPr>
        <w:t>has been under-developed relative to generic capacities for leadership. There was evidence of this is in the discussions with school staff and the exploration of school plans.</w:t>
      </w:r>
      <w:r w:rsidR="00AE426F">
        <w:rPr>
          <w:sz w:val="20"/>
          <w:szCs w:val="20"/>
        </w:rPr>
        <w:t xml:space="preserve"> </w:t>
      </w:r>
      <w:r w:rsidR="00AA4A23">
        <w:rPr>
          <w:sz w:val="20"/>
          <w:szCs w:val="20"/>
        </w:rPr>
        <w:t>‘</w:t>
      </w:r>
      <w:r w:rsidRPr="00FF578F">
        <w:rPr>
          <w:sz w:val="20"/>
          <w:szCs w:val="20"/>
        </w:rPr>
        <w:t>Least learnt competency</w:t>
      </w:r>
      <w:r w:rsidR="00AA4A23">
        <w:rPr>
          <w:sz w:val="20"/>
          <w:szCs w:val="20"/>
        </w:rPr>
        <w:t>’</w:t>
      </w:r>
      <w:r w:rsidRPr="00FF578F">
        <w:rPr>
          <w:sz w:val="20"/>
          <w:szCs w:val="20"/>
        </w:rPr>
        <w:t xml:space="preserve"> discussions with teachers in performance assessments did not end up informing LAC plans or school plans. A sampling of </w:t>
      </w:r>
      <w:r>
        <w:rPr>
          <w:sz w:val="20"/>
          <w:szCs w:val="20"/>
        </w:rPr>
        <w:t xml:space="preserve">school plans for </w:t>
      </w:r>
      <w:r w:rsidRPr="00FF578F">
        <w:rPr>
          <w:sz w:val="20"/>
          <w:szCs w:val="20"/>
        </w:rPr>
        <w:t xml:space="preserve">the latter’s components for learning improvement showed improbable goals for reducing learning related problems </w:t>
      </w:r>
      <w:r>
        <w:rPr>
          <w:sz w:val="20"/>
          <w:szCs w:val="20"/>
        </w:rPr>
        <w:t>with</w:t>
      </w:r>
      <w:r w:rsidRPr="00FF578F">
        <w:rPr>
          <w:sz w:val="20"/>
          <w:szCs w:val="20"/>
        </w:rPr>
        <w:t>in year</w:t>
      </w:r>
      <w:r>
        <w:rPr>
          <w:sz w:val="20"/>
          <w:szCs w:val="20"/>
        </w:rPr>
        <w:t>ly timeframes</w:t>
      </w:r>
      <w:r w:rsidRPr="00FF578F">
        <w:rPr>
          <w:sz w:val="20"/>
          <w:szCs w:val="20"/>
        </w:rPr>
        <w:t xml:space="preserve"> and no specificity around proposed actions for achieving the goal. </w:t>
      </w:r>
    </w:p>
    <w:p w14:paraId="3264B6AD" w14:textId="6B1FDBB0" w:rsidR="00275C7F" w:rsidRPr="00FF578F" w:rsidRDefault="00275C7F" w:rsidP="00AE426F">
      <w:pPr>
        <w:pStyle w:val="BodyText"/>
        <w:spacing w:line="238" w:lineRule="auto"/>
        <w:jc w:val="left"/>
      </w:pPr>
      <w:r w:rsidRPr="00FF578F">
        <w:t xml:space="preserve">The fact that the National Assessment scores for </w:t>
      </w:r>
      <w:r w:rsidR="00CB48E7">
        <w:t>2015-</w:t>
      </w:r>
      <w:r w:rsidRPr="00FF578F">
        <w:t>2016 have not yet been made available to schools plays a crucial part in taking attention off the learning.</w:t>
      </w:r>
      <w:r w:rsidR="00AE426F">
        <w:t xml:space="preserve"> </w:t>
      </w:r>
      <w:r w:rsidRPr="00FF578F">
        <w:t xml:space="preserve">The situation is the same with the </w:t>
      </w:r>
      <w:r w:rsidR="004C40F2">
        <w:t>Early Grades Reading Assessment</w:t>
      </w:r>
      <w:r w:rsidR="004C40F2" w:rsidRPr="00FF578F">
        <w:t xml:space="preserve"> </w:t>
      </w:r>
      <w:r w:rsidR="004C40F2">
        <w:t>(</w:t>
      </w:r>
      <w:r w:rsidRPr="00FF578F">
        <w:t>EGRA</w:t>
      </w:r>
      <w:r w:rsidR="004C40F2">
        <w:t>)</w:t>
      </w:r>
      <w:r w:rsidRPr="00FF578F">
        <w:t xml:space="preserve"> and </w:t>
      </w:r>
      <w:r w:rsidR="004C40F2">
        <w:t>Early Grades Mathematics Assessment</w:t>
      </w:r>
      <w:r w:rsidR="004C40F2" w:rsidRPr="00FF578F">
        <w:t xml:space="preserve"> </w:t>
      </w:r>
      <w:r w:rsidR="004C40F2">
        <w:t>(</w:t>
      </w:r>
      <w:r w:rsidRPr="00FF578F">
        <w:t>EGMA</w:t>
      </w:r>
      <w:r w:rsidR="004C40F2">
        <w:t>)</w:t>
      </w:r>
      <w:r w:rsidRPr="00FF578F">
        <w:t xml:space="preserve"> tests. None of the participant supe</w:t>
      </w:r>
      <w:r w:rsidR="00DB1A81">
        <w:t>rvisors or heads in the FGDs has</w:t>
      </w:r>
      <w:r w:rsidRPr="00FF578F">
        <w:t xml:space="preserve"> had students’ results reported back to their school, preventing the development of any </w:t>
      </w:r>
      <w:r w:rsidR="005B2B7D">
        <w:t xml:space="preserve">follow-up </w:t>
      </w:r>
      <w:r w:rsidRPr="00FF578F">
        <w:t xml:space="preserve">interventions. </w:t>
      </w:r>
    </w:p>
    <w:p w14:paraId="5CC0E6DC" w14:textId="42B71576" w:rsidR="00275C7F" w:rsidRPr="00AE426F" w:rsidRDefault="00275C7F" w:rsidP="00AE426F">
      <w:pPr>
        <w:pStyle w:val="BodyText"/>
        <w:spacing w:line="238" w:lineRule="auto"/>
        <w:jc w:val="left"/>
        <w:rPr>
          <w:spacing w:val="-2"/>
        </w:rPr>
      </w:pPr>
      <w:bookmarkStart w:id="40" w:name="_Toc495042973"/>
      <w:r w:rsidRPr="00AE426F">
        <w:rPr>
          <w:spacing w:val="-2"/>
        </w:rPr>
        <w:t xml:space="preserve">Finally, it </w:t>
      </w:r>
      <w:r w:rsidR="005B2B7D" w:rsidRPr="00AE426F">
        <w:rPr>
          <w:spacing w:val="-2"/>
        </w:rPr>
        <w:t xml:space="preserve">is </w:t>
      </w:r>
      <w:r w:rsidRPr="00AE426F">
        <w:rPr>
          <w:spacing w:val="-2"/>
        </w:rPr>
        <w:t xml:space="preserve">possible that </w:t>
      </w:r>
      <w:r w:rsidR="00A17281" w:rsidRPr="00AE426F">
        <w:rPr>
          <w:spacing w:val="-2"/>
        </w:rPr>
        <w:t xml:space="preserve">under-emphasis on </w:t>
      </w:r>
      <w:r w:rsidRPr="00AE426F">
        <w:rPr>
          <w:spacing w:val="-2"/>
        </w:rPr>
        <w:t xml:space="preserve">school based management (SBM), has also played a part in the loss of a whole school focus on improving learning. </w:t>
      </w:r>
      <w:r w:rsidR="00A17281" w:rsidRPr="00AE426F">
        <w:rPr>
          <w:spacing w:val="-2"/>
        </w:rPr>
        <w:t>T</w:t>
      </w:r>
      <w:r w:rsidRPr="00AE426F">
        <w:rPr>
          <w:spacing w:val="-2"/>
        </w:rPr>
        <w:t xml:space="preserve">he school improvement plan (SIP) is dominated by responsibilities of the school for collecting data on, and conforming to, nationally set agendas for school effectiveness. The BEST team was assured that the disappearance of the school grant, a hallmark of SBM, has no significance for schools’ discretional choices. Whether this is the case or not would repay investigation in any strategy to refocus BEST in its last two years on bringing all the potential of the reforms to come together in the school, the only place where they realise their purpose. </w:t>
      </w:r>
    </w:p>
    <w:p w14:paraId="6F6561DB" w14:textId="77777777" w:rsidR="00275C7F" w:rsidRPr="00FF578F" w:rsidRDefault="00275C7F" w:rsidP="006F3D85">
      <w:pPr>
        <w:pStyle w:val="Heading3"/>
      </w:pPr>
      <w:bookmarkStart w:id="41" w:name="_Toc498325394"/>
      <w:bookmarkStart w:id="42" w:name="_Toc499212742"/>
      <w:r>
        <w:t>Summary a</w:t>
      </w:r>
      <w:r w:rsidRPr="00FF578F">
        <w:t>ssessment of progress</w:t>
      </w:r>
      <w:bookmarkEnd w:id="40"/>
      <w:bookmarkEnd w:id="41"/>
      <w:bookmarkEnd w:id="42"/>
    </w:p>
    <w:p w14:paraId="1F6809E5" w14:textId="0E6D2646" w:rsidR="00275C7F" w:rsidRPr="00FF578F" w:rsidRDefault="00275C7F" w:rsidP="00AE426F">
      <w:pPr>
        <w:pStyle w:val="BodyText"/>
        <w:spacing w:line="238" w:lineRule="auto"/>
        <w:jc w:val="left"/>
      </w:pPr>
      <w:r w:rsidRPr="00FF578F">
        <w:t>Are teachers better qualified and capable of delivering the curriculum to the extent that learners’ improved mastery of the curriculum is possible by the end of 2019?</w:t>
      </w:r>
      <w:r w:rsidR="004E7738">
        <w:t xml:space="preserve"> </w:t>
      </w:r>
      <w:r w:rsidRPr="00FF578F">
        <w:t xml:space="preserve">Certainly in respect of qualification they are not, as no student teachers will graduate or possibly even be enrolled in a reformed pre-service degree, or sit a reformed Licensure examination, by the end of 2019. </w:t>
      </w:r>
    </w:p>
    <w:p w14:paraId="2675AD33" w14:textId="18DD1664" w:rsidR="00203EC1" w:rsidRDefault="00203EC1" w:rsidP="00D21A7B">
      <w:pPr>
        <w:pStyle w:val="BodyText"/>
        <w:spacing w:line="238" w:lineRule="auto"/>
        <w:jc w:val="left"/>
      </w:pPr>
      <w:r>
        <w:t>This</w:t>
      </w:r>
      <w:r w:rsidRPr="00D21A7B">
        <w:t xml:space="preserve"> is not </w:t>
      </w:r>
      <w:r>
        <w:t>to</w:t>
      </w:r>
      <w:r w:rsidRPr="00D21A7B">
        <w:t xml:space="preserve"> </w:t>
      </w:r>
      <w:r>
        <w:t>say</w:t>
      </w:r>
      <w:r w:rsidRPr="00D21A7B">
        <w:t xml:space="preserve"> </w:t>
      </w:r>
      <w:r>
        <w:t>that</w:t>
      </w:r>
      <w:r w:rsidRPr="00D21A7B">
        <w:t xml:space="preserve"> </w:t>
      </w:r>
      <w:r>
        <w:t>there</w:t>
      </w:r>
      <w:r w:rsidRPr="00D21A7B">
        <w:t xml:space="preserve"> will not </w:t>
      </w:r>
      <w:r>
        <w:t>be</w:t>
      </w:r>
      <w:r w:rsidRPr="00D21A7B">
        <w:t xml:space="preserve"> </w:t>
      </w:r>
      <w:r>
        <w:t>a</w:t>
      </w:r>
      <w:r w:rsidRPr="00D21A7B">
        <w:t xml:space="preserve"> </w:t>
      </w:r>
      <w:r>
        <w:t>valuable</w:t>
      </w:r>
      <w:r w:rsidRPr="00D21A7B">
        <w:t xml:space="preserve"> </w:t>
      </w:r>
      <w:r>
        <w:t>legacy</w:t>
      </w:r>
      <w:r w:rsidRPr="00D21A7B">
        <w:t xml:space="preserve"> </w:t>
      </w:r>
      <w:r>
        <w:t>of</w:t>
      </w:r>
      <w:r w:rsidRPr="00D21A7B">
        <w:t xml:space="preserve"> </w:t>
      </w:r>
      <w:r>
        <w:t>pre-service</w:t>
      </w:r>
      <w:r w:rsidRPr="00D21A7B">
        <w:t xml:space="preserve"> </w:t>
      </w:r>
      <w:r>
        <w:t>related</w:t>
      </w:r>
      <w:r w:rsidRPr="00D21A7B">
        <w:t xml:space="preserve"> </w:t>
      </w:r>
      <w:r>
        <w:t>work</w:t>
      </w:r>
      <w:r w:rsidRPr="00D21A7B">
        <w:t xml:space="preserve"> </w:t>
      </w:r>
      <w:r>
        <w:t>by</w:t>
      </w:r>
      <w:r w:rsidRPr="00D21A7B">
        <w:t xml:space="preserve"> </w:t>
      </w:r>
      <w:r>
        <w:t>the</w:t>
      </w:r>
      <w:r w:rsidRPr="00D21A7B">
        <w:t xml:space="preserve"> </w:t>
      </w:r>
      <w:r>
        <w:t>end</w:t>
      </w:r>
      <w:r w:rsidRPr="00D21A7B">
        <w:t xml:space="preserve"> </w:t>
      </w:r>
      <w:r>
        <w:t>of</w:t>
      </w:r>
      <w:r w:rsidRPr="00D21A7B">
        <w:t xml:space="preserve"> </w:t>
      </w:r>
      <w:r>
        <w:t>the</w:t>
      </w:r>
      <w:r w:rsidRPr="00D21A7B">
        <w:t xml:space="preserve"> </w:t>
      </w:r>
      <w:r>
        <w:t>program.</w:t>
      </w:r>
      <w:r w:rsidRPr="00D21A7B">
        <w:t xml:space="preserve"> </w:t>
      </w:r>
      <w:r>
        <w:t>A</w:t>
      </w:r>
      <w:r w:rsidRPr="00D21A7B">
        <w:t xml:space="preserve"> </w:t>
      </w:r>
      <w:r>
        <w:t>curriculum</w:t>
      </w:r>
      <w:r w:rsidRPr="00D21A7B">
        <w:t xml:space="preserve"> framework grounded </w:t>
      </w:r>
      <w:r w:rsidR="001C2585">
        <w:t>i</w:t>
      </w:r>
      <w:r>
        <w:t>n</w:t>
      </w:r>
      <w:r w:rsidRPr="00D21A7B">
        <w:t xml:space="preserve"> </w:t>
      </w:r>
      <w:r>
        <w:t>teacher</w:t>
      </w:r>
      <w:r w:rsidRPr="00D21A7B">
        <w:t xml:space="preserve"> </w:t>
      </w:r>
      <w:r>
        <w:t>need,</w:t>
      </w:r>
      <w:r w:rsidRPr="00D21A7B">
        <w:t xml:space="preserve"> based on policy directions and evidence from the PPST and PTDNS has </w:t>
      </w:r>
      <w:r>
        <w:t>been</w:t>
      </w:r>
      <w:r w:rsidRPr="00D21A7B">
        <w:t xml:space="preserve"> </w:t>
      </w:r>
      <w:r>
        <w:t>developed.</w:t>
      </w:r>
      <w:r w:rsidRPr="00D21A7B">
        <w:t xml:space="preserve"> </w:t>
      </w:r>
      <w:r>
        <w:t>A</w:t>
      </w:r>
      <w:r w:rsidRPr="00D21A7B">
        <w:t xml:space="preserve"> </w:t>
      </w:r>
      <w:r>
        <w:t>network of</w:t>
      </w:r>
      <w:r w:rsidRPr="00D21A7B">
        <w:t xml:space="preserve"> leading </w:t>
      </w:r>
      <w:r>
        <w:t>TEIs</w:t>
      </w:r>
      <w:r w:rsidRPr="00D21A7B">
        <w:t xml:space="preserve"> </w:t>
      </w:r>
      <w:r>
        <w:t>has</w:t>
      </w:r>
      <w:r w:rsidRPr="00D21A7B">
        <w:t xml:space="preserve"> been </w:t>
      </w:r>
      <w:r>
        <w:t>generated</w:t>
      </w:r>
      <w:r w:rsidRPr="00D21A7B">
        <w:t xml:space="preserve"> </w:t>
      </w:r>
      <w:r>
        <w:t>and</w:t>
      </w:r>
      <w:r w:rsidRPr="00D21A7B">
        <w:t xml:space="preserve"> </w:t>
      </w:r>
      <w:r>
        <w:lastRenderedPageBreak/>
        <w:t>engaged</w:t>
      </w:r>
      <w:r w:rsidRPr="00D21A7B">
        <w:t xml:space="preserve"> ready </w:t>
      </w:r>
      <w:r>
        <w:t>to</w:t>
      </w:r>
      <w:r w:rsidRPr="00D21A7B">
        <w:t xml:space="preserve"> </w:t>
      </w:r>
      <w:r>
        <w:t>exemplify</w:t>
      </w:r>
      <w:r w:rsidRPr="00D21A7B">
        <w:t xml:space="preserve"> </w:t>
      </w:r>
      <w:r>
        <w:t>the</w:t>
      </w:r>
      <w:r w:rsidRPr="00D21A7B">
        <w:t xml:space="preserve"> </w:t>
      </w:r>
      <w:r>
        <w:t xml:space="preserve">reforms through the </w:t>
      </w:r>
      <w:r w:rsidR="009A1A73">
        <w:t>Curriculum Quality Audit (</w:t>
      </w:r>
      <w:r>
        <w:t>CQA</w:t>
      </w:r>
      <w:r w:rsidR="009A1A73">
        <w:t>)</w:t>
      </w:r>
      <w:r>
        <w:t>.</w:t>
      </w:r>
      <w:r w:rsidRPr="00D21A7B">
        <w:t xml:space="preserve"> The political </w:t>
      </w:r>
      <w:r>
        <w:t>will</w:t>
      </w:r>
      <w:r w:rsidRPr="00D21A7B">
        <w:t xml:space="preserve"> </w:t>
      </w:r>
      <w:r>
        <w:t>on</w:t>
      </w:r>
      <w:r w:rsidRPr="00D21A7B">
        <w:t xml:space="preserve"> </w:t>
      </w:r>
      <w:r>
        <w:t>the</w:t>
      </w:r>
      <w:r w:rsidRPr="00D21A7B">
        <w:t xml:space="preserve"> part </w:t>
      </w:r>
      <w:r>
        <w:t>of</w:t>
      </w:r>
      <w:r w:rsidRPr="00D21A7B">
        <w:t xml:space="preserve"> </w:t>
      </w:r>
      <w:r>
        <w:t>CHED</w:t>
      </w:r>
      <w:r w:rsidRPr="00D21A7B">
        <w:t xml:space="preserve"> </w:t>
      </w:r>
      <w:r>
        <w:t>to</w:t>
      </w:r>
      <w:r w:rsidRPr="00D21A7B">
        <w:t xml:space="preserve"> </w:t>
      </w:r>
      <w:r>
        <w:t>use</w:t>
      </w:r>
      <w:r w:rsidRPr="00D21A7B">
        <w:t xml:space="preserve"> this work is the </w:t>
      </w:r>
      <w:r>
        <w:t>unknown.</w:t>
      </w:r>
    </w:p>
    <w:p w14:paraId="0109B90A" w14:textId="77777777" w:rsidR="006F3D85" w:rsidRDefault="00275C7F" w:rsidP="00AE426F">
      <w:pPr>
        <w:pStyle w:val="BodyText"/>
        <w:spacing w:line="238" w:lineRule="auto"/>
        <w:jc w:val="left"/>
      </w:pPr>
      <w:r w:rsidRPr="00FF578F">
        <w:t>In respect of the extent of the capacity of the existing workforce in the BEST targeted regions, the judg</w:t>
      </w:r>
      <w:r w:rsidR="000F1731">
        <w:t>e</w:t>
      </w:r>
      <w:r w:rsidRPr="00FF578F">
        <w:t>ment is also that on present progress teachers do not yet have sufficiently enhanced capability to effect improvements in student mastery, as a result of the BEST program. This is a judg</w:t>
      </w:r>
      <w:r w:rsidR="000F1731">
        <w:t>e</w:t>
      </w:r>
      <w:r w:rsidRPr="00FF578F">
        <w:t>ment made on the basis of the level of resourcing rather than on the evidence of effect, as there is none available. That is a problem in its own right for tracking the difference that the BEST investment in teacher development has made to the end of program outcome.</w:t>
      </w:r>
    </w:p>
    <w:p w14:paraId="13A3542A" w14:textId="3A58BDF3" w:rsidR="00275C7F" w:rsidRPr="00FF578F" w:rsidRDefault="00275C7F" w:rsidP="00AE426F">
      <w:pPr>
        <w:pStyle w:val="BodyText"/>
        <w:spacing w:line="238" w:lineRule="auto"/>
        <w:jc w:val="left"/>
      </w:pPr>
      <w:r w:rsidRPr="00FF578F">
        <w:t>Reasons for the state of progress have been suggested</w:t>
      </w:r>
      <w:r w:rsidR="000F1731">
        <w:t>,</w:t>
      </w:r>
      <w:r w:rsidRPr="00FF578F">
        <w:t xml:space="preserve"> and they are of a kind that mean the program could still be effective if strategic choices were immediately made to sharpen the targeting of t</w:t>
      </w:r>
      <w:r>
        <w:t xml:space="preserve">eacher and school improvement. </w:t>
      </w:r>
      <w:r w:rsidRPr="00FF578F">
        <w:t>To some extent</w:t>
      </w:r>
      <w:r w:rsidR="00F32CDC">
        <w:t>,</w:t>
      </w:r>
      <w:r>
        <w:t xml:space="preserve"> </w:t>
      </w:r>
      <w:r w:rsidRPr="00FF578F">
        <w:t>the distinctiveness of the school as a learning organisation has been obscured by the corporate approach</w:t>
      </w:r>
      <w:r>
        <w:t xml:space="preserve"> to organisational development and continuous improvement</w:t>
      </w:r>
      <w:r w:rsidRPr="00FF578F">
        <w:t xml:space="preserve">. This is illustrated by some school plans viewed </w:t>
      </w:r>
      <w:r>
        <w:t>by the IPR team</w:t>
      </w:r>
      <w:r w:rsidRPr="00FF578F">
        <w:t xml:space="preserve"> where outcomes are called </w:t>
      </w:r>
      <w:r w:rsidR="00AA4A23">
        <w:t>‘</w:t>
      </w:r>
      <w:r w:rsidRPr="00FF578F">
        <w:t>Market Results</w:t>
      </w:r>
      <w:r w:rsidR="00AA4A23">
        <w:t>’</w:t>
      </w:r>
      <w:r w:rsidR="000F1731">
        <w:t xml:space="preserve"> </w:t>
      </w:r>
      <w:r w:rsidRPr="00FF578F">
        <w:t xml:space="preserve">and outputs </w:t>
      </w:r>
      <w:r w:rsidR="00AA4A23">
        <w:t>‘</w:t>
      </w:r>
      <w:r w:rsidRPr="00FF578F">
        <w:t>Client Satisfaction</w:t>
      </w:r>
      <w:r w:rsidR="00AA4A23">
        <w:t>’.</w:t>
      </w:r>
      <w:r>
        <w:rPr>
          <w:rStyle w:val="FootnoteReference"/>
        </w:rPr>
        <w:footnoteReference w:id="20"/>
      </w:r>
    </w:p>
    <w:p w14:paraId="7BE0820E" w14:textId="186505D1" w:rsidR="00275C7F" w:rsidRPr="00FF578F" w:rsidRDefault="00275C7F" w:rsidP="00D4652C">
      <w:pPr>
        <w:pStyle w:val="BodyText"/>
        <w:jc w:val="left"/>
      </w:pPr>
      <w:r w:rsidRPr="00FF578F">
        <w:t>The</w:t>
      </w:r>
      <w:r>
        <w:t xml:space="preserve">re is a need </w:t>
      </w:r>
      <w:r w:rsidRPr="00FF578F">
        <w:t>for a localised, integrated whole school effort to improve the school’s performance in learning.</w:t>
      </w:r>
      <w:r w:rsidR="000F1731">
        <w:t xml:space="preserve"> </w:t>
      </w:r>
      <w:r w:rsidRPr="00FF578F">
        <w:t>That could still be selectively achieved.</w:t>
      </w:r>
      <w:r w:rsidR="004E7738">
        <w:t xml:space="preserve"> </w:t>
      </w:r>
      <w:r w:rsidRPr="00FF578F">
        <w:t xml:space="preserve">One very positive result of the bias towards organisational effectiveness is the culture of </w:t>
      </w:r>
      <w:r w:rsidR="000F1731" w:rsidRPr="00FF578F">
        <w:t>data</w:t>
      </w:r>
      <w:r w:rsidR="000F1731">
        <w:t>-</w:t>
      </w:r>
      <w:r w:rsidRPr="00FF578F">
        <w:t>based planning and monitoring at all sub</w:t>
      </w:r>
      <w:r w:rsidR="00320427">
        <w:t>-</w:t>
      </w:r>
      <w:r w:rsidRPr="00FF578F">
        <w:t>national levels that many other countries would envy</w:t>
      </w:r>
      <w:r w:rsidR="000F1731">
        <w:t>,</w:t>
      </w:r>
      <w:r w:rsidR="000F1731" w:rsidRPr="00FF578F">
        <w:t xml:space="preserve"> </w:t>
      </w:r>
      <w:r w:rsidRPr="00FF578F">
        <w:t xml:space="preserve">and which are indispensable for the effective and sustained support of schools and their learners. </w:t>
      </w:r>
    </w:p>
    <w:p w14:paraId="6EEA5921" w14:textId="77777777" w:rsidR="00275C7F" w:rsidRDefault="00333A9B" w:rsidP="006F3D85">
      <w:pPr>
        <w:pStyle w:val="Heading2"/>
      </w:pPr>
      <w:bookmarkStart w:id="43" w:name="_Toc497999308"/>
      <w:bookmarkStart w:id="44" w:name="_Toc498325395"/>
      <w:bookmarkStart w:id="45" w:name="_Toc499212743"/>
      <w:r>
        <w:t>Student m</w:t>
      </w:r>
      <w:r w:rsidR="00275C7F">
        <w:t>astery of the K to 12 curriculum</w:t>
      </w:r>
      <w:bookmarkEnd w:id="43"/>
      <w:bookmarkEnd w:id="44"/>
      <w:bookmarkEnd w:id="45"/>
      <w:r w:rsidR="00275C7F">
        <w:t xml:space="preserve"> </w:t>
      </w:r>
    </w:p>
    <w:p w14:paraId="2F6A458B" w14:textId="41EB7867" w:rsidR="00275C7F" w:rsidRPr="00DD0230" w:rsidRDefault="00275C7F" w:rsidP="00D4652C">
      <w:pPr>
        <w:pStyle w:val="BodyText"/>
        <w:jc w:val="left"/>
      </w:pPr>
      <w:r w:rsidRPr="00DD0230">
        <w:t xml:space="preserve">The intended end of program outcome for BEST is </w:t>
      </w:r>
      <w:r w:rsidR="000F1731">
        <w:t>“</w:t>
      </w:r>
      <w:r w:rsidRPr="00C44482">
        <w:rPr>
          <w:i/>
        </w:rPr>
        <w:t>More children are able to demonstrate improved mastery of curriculum competencies in English, Math</w:t>
      </w:r>
      <w:r w:rsidR="008B2C79">
        <w:rPr>
          <w:i/>
        </w:rPr>
        <w:t>ematics</w:t>
      </w:r>
      <w:r w:rsidRPr="00C44482">
        <w:rPr>
          <w:i/>
        </w:rPr>
        <w:t xml:space="preserve"> and Science; and difference in learning outcomes for boys and girls is reduced in target areas</w:t>
      </w:r>
      <w:r w:rsidR="000F1731">
        <w:rPr>
          <w:i/>
        </w:rPr>
        <w:t>”</w:t>
      </w:r>
      <w:r w:rsidRPr="00DD0230">
        <w:t>.</w:t>
      </w:r>
      <w:r w:rsidR="004E7738">
        <w:t xml:space="preserve"> </w:t>
      </w:r>
      <w:r w:rsidRPr="00DD0230">
        <w:t>The indicator is National Achievement Test (NAT) scores in target regions. It has an indicative target based on the percentage of target schools stratified in groups from low to high performing that improve their (NAT) score performance by one standard deviation by 2019.</w:t>
      </w:r>
      <w:r w:rsidR="008B2C79">
        <w:rPr>
          <w:rStyle w:val="FootnoteReference"/>
        </w:rPr>
        <w:footnoteReference w:id="21"/>
      </w:r>
      <w:r w:rsidRPr="00DD0230">
        <w:t xml:space="preserve"> </w:t>
      </w:r>
    </w:p>
    <w:p w14:paraId="1AFAB765" w14:textId="77777777" w:rsidR="00275C7F" w:rsidRDefault="00E96FA5" w:rsidP="00D4652C">
      <w:pPr>
        <w:pStyle w:val="BodyText"/>
        <w:jc w:val="left"/>
      </w:pPr>
      <w:r>
        <w:t>Besides</w:t>
      </w:r>
      <w:r w:rsidR="00275C7F" w:rsidRPr="00DD0230">
        <w:t xml:space="preserve"> the skilling, resourcing and support of teachers, described above,</w:t>
      </w:r>
      <w:r>
        <w:t xml:space="preserve"> there are two additional pre-requisites to </w:t>
      </w:r>
      <w:r w:rsidRPr="00DD0230">
        <w:t>achieving th</w:t>
      </w:r>
      <w:r>
        <w:t xml:space="preserve">e </w:t>
      </w:r>
      <w:r w:rsidRPr="00DD0230">
        <w:t>outcome</w:t>
      </w:r>
      <w:r>
        <w:t xml:space="preserve"> of improved student mastery. </w:t>
      </w:r>
      <w:r w:rsidR="00275C7F" w:rsidRPr="00DD0230">
        <w:t>The first is that the scores of students are sufficiently close to the mastery levels defined in the NAT typology of student performance to be able to reach them in two years’ time. The second is that the curriculum is sufficiently aligned with students’ developmental capabilities throughout the grades of schooling to be mastered, if other variables such as good teaching and adequate class resources are in place.</w:t>
      </w:r>
    </w:p>
    <w:p w14:paraId="1F5A65A0" w14:textId="77777777" w:rsidR="00856525" w:rsidRDefault="00856525" w:rsidP="00D4652C">
      <w:pPr>
        <w:pStyle w:val="BodyText"/>
        <w:jc w:val="left"/>
      </w:pPr>
      <w:r>
        <w:t>The NAT scores for 2015/16 have not been released at the national and regional levels preventing any comparison of student performance within and outside of BEST regions</w:t>
      </w:r>
      <w:r w:rsidR="004E5105">
        <w:t>, including comparing boys and girls, children living with disabilities, indigenous students and those considered marginalised.</w:t>
      </w:r>
    </w:p>
    <w:p w14:paraId="4FB011A7" w14:textId="74B0B7B1" w:rsidR="008B338A" w:rsidRDefault="00275C7F" w:rsidP="00F32CDC">
      <w:pPr>
        <w:pStyle w:val="BodyText"/>
        <w:jc w:val="left"/>
      </w:pPr>
      <w:r w:rsidRPr="00DD0230">
        <w:t xml:space="preserve">The BEST program has </w:t>
      </w:r>
      <w:r>
        <w:t>data</w:t>
      </w:r>
      <w:r w:rsidRPr="00DD0230">
        <w:t xml:space="preserve"> </w:t>
      </w:r>
      <w:r>
        <w:t>extracted</w:t>
      </w:r>
      <w:r w:rsidRPr="00DD0230">
        <w:t xml:space="preserve"> from national data</w:t>
      </w:r>
      <w:r>
        <w:t>bases</w:t>
      </w:r>
      <w:r w:rsidRPr="00DD0230">
        <w:t xml:space="preserve"> for the </w:t>
      </w:r>
      <w:r>
        <w:t>NAT scores for 2014/15 for each region.</w:t>
      </w:r>
      <w:r w:rsidR="00C44482">
        <w:t xml:space="preserve"> </w:t>
      </w:r>
      <w:r w:rsidRPr="00DD0230">
        <w:t>The passing rate for students is 75%. For the baseline year 2014/15, all BEST regions were below a mean performance score of 75% at JHS level (Grade 10 exam)</w:t>
      </w:r>
      <w:r w:rsidR="0006078D">
        <w:t>,</w:t>
      </w:r>
      <w:r w:rsidRPr="00DD0230">
        <w:t xml:space="preserve"> and all except Region 8 at elementary level (Grade 6 exam). </w:t>
      </w:r>
    </w:p>
    <w:p w14:paraId="20D6F2CA" w14:textId="5A141680" w:rsidR="00275C7F" w:rsidRPr="00DD0230" w:rsidRDefault="00197CDC" w:rsidP="00D4652C">
      <w:pPr>
        <w:pStyle w:val="BodyText"/>
        <w:jc w:val="left"/>
      </w:pPr>
      <w:r>
        <w:t xml:space="preserve">Table </w:t>
      </w:r>
      <w:r w:rsidR="00785C0D">
        <w:t>1</w:t>
      </w:r>
      <w:r w:rsidR="00275C7F" w:rsidRPr="00DD0230">
        <w:t xml:space="preserve"> </w:t>
      </w:r>
      <w:r>
        <w:t>shows</w:t>
      </w:r>
      <w:r w:rsidR="00275C7F" w:rsidRPr="00DD0230">
        <w:t xml:space="preserve"> where the learning challenge lies. </w:t>
      </w:r>
    </w:p>
    <w:p w14:paraId="3C427A5F" w14:textId="77777777" w:rsidR="00F32CDC" w:rsidRDefault="00F32CDC" w:rsidP="00D4652C">
      <w:pPr>
        <w:pStyle w:val="BodyText"/>
        <w:jc w:val="left"/>
        <w:rPr>
          <w:b/>
        </w:rPr>
      </w:pPr>
    </w:p>
    <w:p w14:paraId="712CF0CB" w14:textId="6C4C0AAD" w:rsidR="00275C7F" w:rsidRPr="00CB48E7" w:rsidRDefault="00803579" w:rsidP="00D4652C">
      <w:pPr>
        <w:pStyle w:val="BodyText"/>
        <w:jc w:val="left"/>
        <w:rPr>
          <w:b/>
        </w:rPr>
      </w:pPr>
      <w:r w:rsidRPr="00CB48E7">
        <w:rPr>
          <w:b/>
        </w:rPr>
        <w:lastRenderedPageBreak/>
        <w:t xml:space="preserve">Table </w:t>
      </w:r>
      <w:r w:rsidR="00785C0D">
        <w:rPr>
          <w:b/>
        </w:rPr>
        <w:t>1</w:t>
      </w:r>
      <w:r w:rsidR="00275C7F" w:rsidRPr="00CB48E7">
        <w:rPr>
          <w:b/>
        </w:rPr>
        <w:t xml:space="preserve"> </w:t>
      </w:r>
      <w:r w:rsidR="00275C7F" w:rsidRPr="00CB48E7">
        <w:t>Mean Performance Score in target subject areas nationwide 2014/15.</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219"/>
        <w:gridCol w:w="1460"/>
        <w:gridCol w:w="1457"/>
        <w:gridCol w:w="1462"/>
        <w:gridCol w:w="1462"/>
      </w:tblGrid>
      <w:tr w:rsidR="00275C7F" w:rsidRPr="00D559DF" w14:paraId="4E5A04C1" w14:textId="77777777" w:rsidTr="006F3D85">
        <w:tc>
          <w:tcPr>
            <w:tcW w:w="1776" w:type="pct"/>
            <w:shd w:val="clear" w:color="auto" w:fill="D9D9D9" w:themeFill="background2" w:themeFillShade="D9"/>
          </w:tcPr>
          <w:p w14:paraId="641E8B8A" w14:textId="77777777" w:rsidR="00275C7F" w:rsidRPr="00D559DF" w:rsidRDefault="00275C7F" w:rsidP="00D4652C">
            <w:pPr>
              <w:widowControl w:val="0"/>
              <w:autoSpaceDE w:val="0"/>
              <w:autoSpaceDN w:val="0"/>
              <w:adjustRightInd w:val="0"/>
              <w:spacing w:before="60" w:after="60" w:line="240" w:lineRule="auto"/>
              <w:rPr>
                <w:rFonts w:cs="Times New Roman"/>
                <w:b/>
                <w:bCs/>
              </w:rPr>
            </w:pPr>
            <w:r w:rsidRPr="00D559DF">
              <w:rPr>
                <w:rFonts w:cs="Times New Roman"/>
                <w:b/>
                <w:bCs/>
              </w:rPr>
              <w:t xml:space="preserve">MPS </w:t>
            </w:r>
          </w:p>
        </w:tc>
        <w:tc>
          <w:tcPr>
            <w:tcW w:w="806" w:type="pct"/>
            <w:shd w:val="clear" w:color="auto" w:fill="D9D9D9" w:themeFill="background2" w:themeFillShade="D9"/>
          </w:tcPr>
          <w:p w14:paraId="02DC0747" w14:textId="77777777" w:rsidR="00275C7F" w:rsidRPr="00D559DF" w:rsidRDefault="00275C7F" w:rsidP="00D4652C">
            <w:pPr>
              <w:widowControl w:val="0"/>
              <w:autoSpaceDE w:val="0"/>
              <w:autoSpaceDN w:val="0"/>
              <w:adjustRightInd w:val="0"/>
              <w:spacing w:before="60" w:after="60" w:line="240" w:lineRule="auto"/>
              <w:rPr>
                <w:rFonts w:cs="Times New Roman"/>
                <w:b/>
                <w:bCs/>
              </w:rPr>
            </w:pPr>
            <w:r w:rsidRPr="00D559DF">
              <w:rPr>
                <w:rFonts w:cs="Times New Roman"/>
                <w:b/>
                <w:bCs/>
              </w:rPr>
              <w:t>English</w:t>
            </w:r>
          </w:p>
        </w:tc>
        <w:tc>
          <w:tcPr>
            <w:tcW w:w="804" w:type="pct"/>
            <w:shd w:val="clear" w:color="auto" w:fill="D9D9D9" w:themeFill="background2" w:themeFillShade="D9"/>
          </w:tcPr>
          <w:p w14:paraId="4E0FCF9C" w14:textId="054EE292" w:rsidR="00275C7F" w:rsidRPr="00D559DF" w:rsidRDefault="00275C7F" w:rsidP="00D4652C">
            <w:pPr>
              <w:widowControl w:val="0"/>
              <w:autoSpaceDE w:val="0"/>
              <w:autoSpaceDN w:val="0"/>
              <w:adjustRightInd w:val="0"/>
              <w:spacing w:before="60" w:after="60" w:line="240" w:lineRule="auto"/>
              <w:rPr>
                <w:rFonts w:cs="Times New Roman"/>
                <w:b/>
                <w:bCs/>
              </w:rPr>
            </w:pPr>
            <w:r w:rsidRPr="00D559DF">
              <w:rPr>
                <w:rFonts w:cs="Times New Roman"/>
                <w:b/>
                <w:bCs/>
              </w:rPr>
              <w:t>Math</w:t>
            </w:r>
            <w:r w:rsidR="008B2C79">
              <w:rPr>
                <w:rFonts w:cs="Times New Roman"/>
                <w:b/>
                <w:bCs/>
              </w:rPr>
              <w:t>ematics</w:t>
            </w:r>
          </w:p>
        </w:tc>
        <w:tc>
          <w:tcPr>
            <w:tcW w:w="807" w:type="pct"/>
            <w:shd w:val="clear" w:color="auto" w:fill="D9D9D9" w:themeFill="background2" w:themeFillShade="D9"/>
          </w:tcPr>
          <w:p w14:paraId="4F9C82F1" w14:textId="77777777" w:rsidR="00275C7F" w:rsidRPr="00D559DF" w:rsidRDefault="00275C7F" w:rsidP="00D4652C">
            <w:pPr>
              <w:widowControl w:val="0"/>
              <w:autoSpaceDE w:val="0"/>
              <w:autoSpaceDN w:val="0"/>
              <w:adjustRightInd w:val="0"/>
              <w:spacing w:before="60" w:after="60" w:line="240" w:lineRule="auto"/>
              <w:rPr>
                <w:rFonts w:cs="Times New Roman"/>
                <w:b/>
                <w:bCs/>
              </w:rPr>
            </w:pPr>
            <w:r w:rsidRPr="00D559DF">
              <w:rPr>
                <w:rFonts w:cs="Times New Roman"/>
                <w:b/>
                <w:bCs/>
              </w:rPr>
              <w:t xml:space="preserve">Science </w:t>
            </w:r>
          </w:p>
        </w:tc>
        <w:tc>
          <w:tcPr>
            <w:tcW w:w="807" w:type="pct"/>
            <w:shd w:val="clear" w:color="auto" w:fill="D9D9D9" w:themeFill="background2" w:themeFillShade="D9"/>
          </w:tcPr>
          <w:p w14:paraId="42583E47" w14:textId="77777777" w:rsidR="00275C7F" w:rsidRPr="00D559DF" w:rsidRDefault="00275C7F" w:rsidP="00D4652C">
            <w:pPr>
              <w:widowControl w:val="0"/>
              <w:autoSpaceDE w:val="0"/>
              <w:autoSpaceDN w:val="0"/>
              <w:adjustRightInd w:val="0"/>
              <w:spacing w:before="60" w:after="60" w:line="240" w:lineRule="auto"/>
              <w:rPr>
                <w:rFonts w:cs="Times New Roman"/>
                <w:b/>
                <w:bCs/>
              </w:rPr>
            </w:pPr>
            <w:r w:rsidRPr="00D559DF">
              <w:rPr>
                <w:rFonts w:cs="Times New Roman"/>
                <w:b/>
                <w:bCs/>
              </w:rPr>
              <w:t>Filipino</w:t>
            </w:r>
          </w:p>
        </w:tc>
      </w:tr>
      <w:tr w:rsidR="00275C7F" w:rsidRPr="00D559DF" w14:paraId="26F80520" w14:textId="77777777" w:rsidTr="006F3D85">
        <w:tc>
          <w:tcPr>
            <w:tcW w:w="1776" w:type="pct"/>
          </w:tcPr>
          <w:p w14:paraId="6E754D95" w14:textId="52ABD3EE"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Elementary NAT</w:t>
            </w:r>
            <w:r w:rsidR="00AE426F">
              <w:rPr>
                <w:rFonts w:cs="Times New Roman"/>
                <w:bCs/>
              </w:rPr>
              <w:t xml:space="preserve"> </w:t>
            </w:r>
            <w:r w:rsidRPr="00D559DF">
              <w:rPr>
                <w:rFonts w:cs="Times New Roman"/>
                <w:bCs/>
              </w:rPr>
              <w:t>(Grade 6)</w:t>
            </w:r>
          </w:p>
        </w:tc>
        <w:tc>
          <w:tcPr>
            <w:tcW w:w="806" w:type="pct"/>
          </w:tcPr>
          <w:p w14:paraId="252E356E" w14:textId="77777777"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71</w:t>
            </w:r>
          </w:p>
        </w:tc>
        <w:tc>
          <w:tcPr>
            <w:tcW w:w="804" w:type="pct"/>
          </w:tcPr>
          <w:p w14:paraId="78C490CD" w14:textId="77777777"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70</w:t>
            </w:r>
          </w:p>
        </w:tc>
        <w:tc>
          <w:tcPr>
            <w:tcW w:w="807" w:type="pct"/>
          </w:tcPr>
          <w:p w14:paraId="27F4127E" w14:textId="77777777"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67</w:t>
            </w:r>
          </w:p>
        </w:tc>
        <w:tc>
          <w:tcPr>
            <w:tcW w:w="807" w:type="pct"/>
          </w:tcPr>
          <w:p w14:paraId="597635BA" w14:textId="77777777"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70</w:t>
            </w:r>
          </w:p>
        </w:tc>
      </w:tr>
      <w:tr w:rsidR="00275C7F" w:rsidRPr="00D559DF" w14:paraId="68ED6C59" w14:textId="77777777" w:rsidTr="006F3D85">
        <w:tc>
          <w:tcPr>
            <w:tcW w:w="1776" w:type="pct"/>
          </w:tcPr>
          <w:p w14:paraId="13E96D53" w14:textId="77777777"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J</w:t>
            </w:r>
            <w:r>
              <w:rPr>
                <w:rFonts w:cs="Times New Roman"/>
                <w:bCs/>
              </w:rPr>
              <w:t>HS</w:t>
            </w:r>
            <w:r w:rsidRPr="00D559DF">
              <w:rPr>
                <w:rFonts w:cs="Times New Roman"/>
                <w:bCs/>
              </w:rPr>
              <w:t xml:space="preserve"> (Grade 10) </w:t>
            </w:r>
          </w:p>
        </w:tc>
        <w:tc>
          <w:tcPr>
            <w:tcW w:w="806" w:type="pct"/>
          </w:tcPr>
          <w:p w14:paraId="7D13D4AD" w14:textId="77777777"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46</w:t>
            </w:r>
          </w:p>
        </w:tc>
        <w:tc>
          <w:tcPr>
            <w:tcW w:w="804" w:type="pct"/>
          </w:tcPr>
          <w:p w14:paraId="7CD2F4A5" w14:textId="77777777"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47</w:t>
            </w:r>
          </w:p>
        </w:tc>
        <w:tc>
          <w:tcPr>
            <w:tcW w:w="807" w:type="pct"/>
          </w:tcPr>
          <w:p w14:paraId="44004B43" w14:textId="77777777"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47</w:t>
            </w:r>
          </w:p>
        </w:tc>
        <w:tc>
          <w:tcPr>
            <w:tcW w:w="807" w:type="pct"/>
          </w:tcPr>
          <w:p w14:paraId="5A5423C7" w14:textId="77777777" w:rsidR="00275C7F" w:rsidRPr="00D559DF" w:rsidRDefault="00275C7F" w:rsidP="00D4652C">
            <w:pPr>
              <w:widowControl w:val="0"/>
              <w:autoSpaceDE w:val="0"/>
              <w:autoSpaceDN w:val="0"/>
              <w:adjustRightInd w:val="0"/>
              <w:spacing w:before="60" w:after="60" w:line="240" w:lineRule="auto"/>
              <w:rPr>
                <w:rFonts w:cs="Times New Roman"/>
                <w:bCs/>
              </w:rPr>
            </w:pPr>
            <w:r w:rsidRPr="00D559DF">
              <w:rPr>
                <w:rFonts w:cs="Times New Roman"/>
                <w:bCs/>
              </w:rPr>
              <w:t>49</w:t>
            </w:r>
          </w:p>
        </w:tc>
      </w:tr>
    </w:tbl>
    <w:p w14:paraId="7762711D" w14:textId="2F6662FB" w:rsidR="00275C7F" w:rsidRPr="00DD0230" w:rsidRDefault="00275C7F" w:rsidP="00D4652C">
      <w:pPr>
        <w:pStyle w:val="BodyText"/>
        <w:jc w:val="left"/>
      </w:pPr>
      <w:r w:rsidRPr="00DD0230">
        <w:t>From this it can be seen that elementary students are not far from passing</w:t>
      </w:r>
      <w:r w:rsidR="0006078D">
        <w:t>,</w:t>
      </w:r>
      <w:r w:rsidR="0006078D" w:rsidRPr="00DD0230">
        <w:t xml:space="preserve"> </w:t>
      </w:r>
      <w:r w:rsidRPr="00DD0230">
        <w:t xml:space="preserve">whereas for </w:t>
      </w:r>
      <w:r w:rsidR="00856525">
        <w:t>JHS</w:t>
      </w:r>
      <w:r w:rsidR="000F1731">
        <w:t xml:space="preserve"> students</w:t>
      </w:r>
      <w:r w:rsidRPr="00DD0230">
        <w:t xml:space="preserve"> the distance to go is considerable and not likely to be attainable in BEST target regions even with any alterations to program strategy. </w:t>
      </w:r>
    </w:p>
    <w:p w14:paraId="169A5D20" w14:textId="188709CC" w:rsidR="00275C7F" w:rsidRPr="00DD0230" w:rsidRDefault="00275C7F" w:rsidP="00D4652C">
      <w:pPr>
        <w:pStyle w:val="BodyText"/>
        <w:jc w:val="left"/>
      </w:pPr>
      <w:r w:rsidRPr="00DD0230">
        <w:t xml:space="preserve">Sex-disaggregated data likewise are not provided for the BEST regions. Nationwide, there is a significant difference between sexes on the subject results at both elementary and JSH level, but the effect size is small (less than </w:t>
      </w:r>
      <w:r>
        <w:t>0</w:t>
      </w:r>
      <w:r w:rsidRPr="00DD0230">
        <w:t>.2)</w:t>
      </w:r>
      <w:r w:rsidR="0006078D">
        <w:t>.</w:t>
      </w:r>
      <w:r w:rsidRPr="00DD0230">
        <w:rPr>
          <w:vertAlign w:val="superscript"/>
        </w:rPr>
        <w:footnoteReference w:id="22"/>
      </w:r>
    </w:p>
    <w:p w14:paraId="3AF34435" w14:textId="77777777" w:rsidR="00275C7F" w:rsidRPr="00DD0230" w:rsidRDefault="00275C7F" w:rsidP="00D4652C">
      <w:pPr>
        <w:pStyle w:val="BodyText"/>
        <w:jc w:val="left"/>
      </w:pPr>
      <w:r w:rsidRPr="00DD0230">
        <w:t>DepEd also ranges schools’ performance into four categories based on their level of achievement in the NAT scores. This measure is pertinent to the BEST target for EOPO 1 of schools improving their performance similarly across a range o</w:t>
      </w:r>
      <w:r w:rsidR="00197CDC">
        <w:t>f four categories: poor to fair (Group 1)</w:t>
      </w:r>
      <w:r w:rsidR="000F1731">
        <w:t>,</w:t>
      </w:r>
      <w:r w:rsidRPr="00DD0230">
        <w:t xml:space="preserve"> fair to good</w:t>
      </w:r>
      <w:r w:rsidR="00197CDC">
        <w:t xml:space="preserve"> (Group 2)</w:t>
      </w:r>
      <w:r w:rsidRPr="00DD0230">
        <w:t>, good to great</w:t>
      </w:r>
      <w:r w:rsidR="00197CDC">
        <w:t xml:space="preserve"> (Group 3)</w:t>
      </w:r>
      <w:r w:rsidRPr="00DD0230">
        <w:t>, great to excellent</w:t>
      </w:r>
      <w:r w:rsidR="00197CDC">
        <w:t xml:space="preserve"> (Group 4).</w:t>
      </w:r>
    </w:p>
    <w:p w14:paraId="218C65D8" w14:textId="3F081E06" w:rsidR="00275C7F" w:rsidRPr="00197CDC" w:rsidRDefault="00275C7F" w:rsidP="00D4652C">
      <w:pPr>
        <w:pStyle w:val="BodyText"/>
        <w:jc w:val="left"/>
      </w:pPr>
      <w:r w:rsidRPr="00CB48E7">
        <w:rPr>
          <w:b/>
        </w:rPr>
        <w:t xml:space="preserve">Table </w:t>
      </w:r>
      <w:r w:rsidR="00785C0D">
        <w:rPr>
          <w:b/>
        </w:rPr>
        <w:t>2</w:t>
      </w:r>
      <w:r w:rsidRPr="00DD0230">
        <w:t xml:space="preserve"> presents the baseline results</w:t>
      </w:r>
      <w:r w:rsidR="00197CDC">
        <w:t>,</w:t>
      </w:r>
      <w:r w:rsidR="00197CDC" w:rsidRPr="00197CDC">
        <w:t xml:space="preserve"> grouped by </w:t>
      </w:r>
      <w:r w:rsidR="000F1731">
        <w:t>NAT</w:t>
      </w:r>
      <w:r w:rsidR="000F1731" w:rsidRPr="00197CDC">
        <w:t xml:space="preserve"> </w:t>
      </w:r>
      <w:r w:rsidR="000F1731">
        <w:t>s</w:t>
      </w:r>
      <w:r w:rsidR="000F1731" w:rsidRPr="00197CDC">
        <w:t xml:space="preserve">core </w:t>
      </w:r>
      <w:r w:rsidR="00197CDC" w:rsidRPr="00197CDC">
        <w:t>range</w:t>
      </w:r>
      <w:r w:rsidRPr="00DD0230">
        <w:t xml:space="preserve"> for the elementary schools in BEST supported regions on the DepEd categories of performance</w:t>
      </w:r>
      <w:r w:rsidR="00197CDC">
        <w:t>,</w:t>
      </w:r>
      <w:r w:rsidR="00197CDC" w:rsidRPr="00197CDC">
        <w:t xml:space="preserve"> SY 2014-2015</w:t>
      </w:r>
      <w:r w:rsidR="00C44482">
        <w:t>.</w:t>
      </w:r>
      <w:r w:rsidRPr="00DD0230">
        <w:t xml:space="preserve">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280"/>
        <w:gridCol w:w="1407"/>
        <w:gridCol w:w="1407"/>
        <w:gridCol w:w="1406"/>
        <w:gridCol w:w="1406"/>
        <w:gridCol w:w="2154"/>
      </w:tblGrid>
      <w:tr w:rsidR="00275C7F" w:rsidRPr="00D559DF" w14:paraId="236AE55C" w14:textId="77777777" w:rsidTr="006F3D85">
        <w:trPr>
          <w:trHeight w:val="320"/>
        </w:trPr>
        <w:tc>
          <w:tcPr>
            <w:tcW w:w="706" w:type="pct"/>
            <w:shd w:val="clear" w:color="auto" w:fill="D9D9D9" w:themeFill="background2" w:themeFillShade="D9"/>
            <w:noWrap/>
            <w:vAlign w:val="bottom"/>
            <w:hideMark/>
          </w:tcPr>
          <w:p w14:paraId="222BD8FA"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Region</w:t>
            </w:r>
          </w:p>
        </w:tc>
        <w:tc>
          <w:tcPr>
            <w:tcW w:w="776" w:type="pct"/>
            <w:shd w:val="clear" w:color="auto" w:fill="D9D9D9" w:themeFill="background2" w:themeFillShade="D9"/>
            <w:noWrap/>
            <w:vAlign w:val="bottom"/>
            <w:hideMark/>
          </w:tcPr>
          <w:p w14:paraId="072FA991"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Group 1</w:t>
            </w:r>
          </w:p>
          <w:p w14:paraId="4A88E2BC"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 xml:space="preserve">0-24 </w:t>
            </w:r>
          </w:p>
        </w:tc>
        <w:tc>
          <w:tcPr>
            <w:tcW w:w="776" w:type="pct"/>
            <w:shd w:val="clear" w:color="auto" w:fill="D9D9D9" w:themeFill="background2" w:themeFillShade="D9"/>
            <w:noWrap/>
            <w:vAlign w:val="bottom"/>
            <w:hideMark/>
          </w:tcPr>
          <w:p w14:paraId="006F35F2"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Group 2</w:t>
            </w:r>
          </w:p>
          <w:p w14:paraId="45752AC1"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25-49</w:t>
            </w:r>
          </w:p>
        </w:tc>
        <w:tc>
          <w:tcPr>
            <w:tcW w:w="776" w:type="pct"/>
            <w:shd w:val="clear" w:color="auto" w:fill="D9D9D9" w:themeFill="background2" w:themeFillShade="D9"/>
            <w:noWrap/>
            <w:vAlign w:val="bottom"/>
            <w:hideMark/>
          </w:tcPr>
          <w:p w14:paraId="3AF5FD8A"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Group 3</w:t>
            </w:r>
          </w:p>
          <w:p w14:paraId="0A0C6AC2"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50-74</w:t>
            </w:r>
          </w:p>
        </w:tc>
        <w:tc>
          <w:tcPr>
            <w:tcW w:w="776" w:type="pct"/>
            <w:shd w:val="clear" w:color="auto" w:fill="D9D9D9" w:themeFill="background2" w:themeFillShade="D9"/>
            <w:noWrap/>
            <w:vAlign w:val="bottom"/>
            <w:hideMark/>
          </w:tcPr>
          <w:p w14:paraId="19683CDE"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Group 4</w:t>
            </w:r>
          </w:p>
          <w:p w14:paraId="4EF3C074"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75-100</w:t>
            </w:r>
          </w:p>
        </w:tc>
        <w:tc>
          <w:tcPr>
            <w:tcW w:w="1189" w:type="pct"/>
            <w:shd w:val="clear" w:color="auto" w:fill="D9D9D9" w:themeFill="background2" w:themeFillShade="D9"/>
            <w:noWrap/>
            <w:hideMark/>
          </w:tcPr>
          <w:p w14:paraId="782AF7A1" w14:textId="77777777" w:rsidR="00275C7F" w:rsidRPr="00D559DF" w:rsidRDefault="00275C7F" w:rsidP="00D4652C">
            <w:pPr>
              <w:spacing w:before="60" w:after="60"/>
              <w:rPr>
                <w:rFonts w:eastAsia="Times New Roman" w:cs="Times New Roman"/>
                <w:b/>
                <w:color w:val="000000"/>
              </w:rPr>
            </w:pPr>
            <w:r w:rsidRPr="00D559DF">
              <w:rPr>
                <w:rFonts w:eastAsia="Times New Roman" w:cs="Times New Roman"/>
                <w:b/>
                <w:color w:val="000000"/>
              </w:rPr>
              <w:t>Total schools</w:t>
            </w:r>
          </w:p>
        </w:tc>
      </w:tr>
      <w:tr w:rsidR="00275C7F" w:rsidRPr="00D559DF" w14:paraId="43324535" w14:textId="77777777" w:rsidTr="006F3D85">
        <w:trPr>
          <w:trHeight w:val="320"/>
        </w:trPr>
        <w:tc>
          <w:tcPr>
            <w:tcW w:w="706" w:type="pct"/>
            <w:shd w:val="clear" w:color="auto" w:fill="auto"/>
            <w:noWrap/>
            <w:vAlign w:val="bottom"/>
            <w:hideMark/>
          </w:tcPr>
          <w:p w14:paraId="56EDB64A"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5</w:t>
            </w:r>
          </w:p>
        </w:tc>
        <w:tc>
          <w:tcPr>
            <w:tcW w:w="776" w:type="pct"/>
            <w:shd w:val="clear" w:color="auto" w:fill="auto"/>
            <w:noWrap/>
            <w:vAlign w:val="bottom"/>
            <w:hideMark/>
          </w:tcPr>
          <w:p w14:paraId="787713BD" w14:textId="77777777" w:rsidR="00275C7F" w:rsidRPr="00D559DF" w:rsidRDefault="00275C7F" w:rsidP="00D4652C">
            <w:pPr>
              <w:spacing w:before="60" w:after="60"/>
              <w:rPr>
                <w:rFonts w:eastAsia="Times New Roman" w:cs="Times New Roman"/>
                <w:color w:val="000000"/>
              </w:rPr>
            </w:pPr>
          </w:p>
        </w:tc>
        <w:tc>
          <w:tcPr>
            <w:tcW w:w="776" w:type="pct"/>
            <w:shd w:val="clear" w:color="auto" w:fill="auto"/>
            <w:noWrap/>
            <w:vAlign w:val="bottom"/>
            <w:hideMark/>
          </w:tcPr>
          <w:p w14:paraId="0B3D3838"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11%</w:t>
            </w:r>
          </w:p>
        </w:tc>
        <w:tc>
          <w:tcPr>
            <w:tcW w:w="776" w:type="pct"/>
            <w:shd w:val="clear" w:color="auto" w:fill="auto"/>
            <w:noWrap/>
            <w:vAlign w:val="bottom"/>
            <w:hideMark/>
          </w:tcPr>
          <w:p w14:paraId="46A267E1"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51%</w:t>
            </w:r>
          </w:p>
        </w:tc>
        <w:tc>
          <w:tcPr>
            <w:tcW w:w="776" w:type="pct"/>
            <w:shd w:val="clear" w:color="auto" w:fill="auto"/>
            <w:noWrap/>
            <w:vAlign w:val="bottom"/>
            <w:hideMark/>
          </w:tcPr>
          <w:p w14:paraId="5F77EAAB"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38%</w:t>
            </w:r>
          </w:p>
        </w:tc>
        <w:tc>
          <w:tcPr>
            <w:tcW w:w="1189" w:type="pct"/>
            <w:shd w:val="clear" w:color="auto" w:fill="auto"/>
            <w:noWrap/>
            <w:vAlign w:val="bottom"/>
            <w:hideMark/>
          </w:tcPr>
          <w:p w14:paraId="16728A59"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3072</w:t>
            </w:r>
          </w:p>
        </w:tc>
      </w:tr>
      <w:tr w:rsidR="00275C7F" w:rsidRPr="00D559DF" w14:paraId="4CD4A351" w14:textId="77777777" w:rsidTr="006F3D85">
        <w:trPr>
          <w:trHeight w:val="320"/>
        </w:trPr>
        <w:tc>
          <w:tcPr>
            <w:tcW w:w="706" w:type="pct"/>
            <w:shd w:val="clear" w:color="auto" w:fill="auto"/>
            <w:noWrap/>
            <w:vAlign w:val="bottom"/>
            <w:hideMark/>
          </w:tcPr>
          <w:p w14:paraId="7A95EA07"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6</w:t>
            </w:r>
          </w:p>
        </w:tc>
        <w:tc>
          <w:tcPr>
            <w:tcW w:w="776" w:type="pct"/>
            <w:shd w:val="clear" w:color="auto" w:fill="auto"/>
            <w:noWrap/>
            <w:vAlign w:val="bottom"/>
            <w:hideMark/>
          </w:tcPr>
          <w:p w14:paraId="643FFE56" w14:textId="77777777" w:rsidR="00275C7F" w:rsidRPr="00D559DF" w:rsidRDefault="00275C7F" w:rsidP="00D4652C">
            <w:pPr>
              <w:spacing w:before="60" w:after="60"/>
              <w:rPr>
                <w:rFonts w:eastAsia="Times New Roman" w:cs="Times New Roman"/>
                <w:color w:val="000000"/>
              </w:rPr>
            </w:pPr>
          </w:p>
        </w:tc>
        <w:tc>
          <w:tcPr>
            <w:tcW w:w="776" w:type="pct"/>
            <w:shd w:val="clear" w:color="auto" w:fill="auto"/>
            <w:noWrap/>
            <w:vAlign w:val="bottom"/>
            <w:hideMark/>
          </w:tcPr>
          <w:p w14:paraId="060D0363"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3%</w:t>
            </w:r>
          </w:p>
        </w:tc>
        <w:tc>
          <w:tcPr>
            <w:tcW w:w="776" w:type="pct"/>
            <w:shd w:val="clear" w:color="auto" w:fill="auto"/>
            <w:noWrap/>
            <w:vAlign w:val="bottom"/>
            <w:hideMark/>
          </w:tcPr>
          <w:p w14:paraId="3C478DC9"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33%</w:t>
            </w:r>
          </w:p>
        </w:tc>
        <w:tc>
          <w:tcPr>
            <w:tcW w:w="776" w:type="pct"/>
            <w:shd w:val="clear" w:color="auto" w:fill="auto"/>
            <w:noWrap/>
            <w:vAlign w:val="bottom"/>
            <w:hideMark/>
          </w:tcPr>
          <w:p w14:paraId="201720ED"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64%</w:t>
            </w:r>
          </w:p>
        </w:tc>
        <w:tc>
          <w:tcPr>
            <w:tcW w:w="1189" w:type="pct"/>
            <w:shd w:val="clear" w:color="auto" w:fill="auto"/>
            <w:noWrap/>
            <w:vAlign w:val="bottom"/>
            <w:hideMark/>
          </w:tcPr>
          <w:p w14:paraId="3256F3D3"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2973</w:t>
            </w:r>
          </w:p>
        </w:tc>
      </w:tr>
      <w:tr w:rsidR="00275C7F" w:rsidRPr="00D559DF" w14:paraId="6ABC338B" w14:textId="77777777" w:rsidTr="006F3D85">
        <w:trPr>
          <w:trHeight w:val="320"/>
        </w:trPr>
        <w:tc>
          <w:tcPr>
            <w:tcW w:w="706" w:type="pct"/>
            <w:shd w:val="clear" w:color="auto" w:fill="auto"/>
            <w:noWrap/>
            <w:vAlign w:val="bottom"/>
            <w:hideMark/>
          </w:tcPr>
          <w:p w14:paraId="148A4713"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7</w:t>
            </w:r>
          </w:p>
        </w:tc>
        <w:tc>
          <w:tcPr>
            <w:tcW w:w="776" w:type="pct"/>
            <w:shd w:val="clear" w:color="auto" w:fill="auto"/>
            <w:noWrap/>
            <w:vAlign w:val="bottom"/>
            <w:hideMark/>
          </w:tcPr>
          <w:p w14:paraId="17D565EB" w14:textId="77777777" w:rsidR="00275C7F" w:rsidRPr="00D559DF" w:rsidRDefault="00275C7F" w:rsidP="00D4652C">
            <w:pPr>
              <w:spacing w:before="60" w:after="60"/>
              <w:rPr>
                <w:rFonts w:eastAsia="Times New Roman" w:cs="Times New Roman"/>
                <w:color w:val="000000"/>
              </w:rPr>
            </w:pPr>
          </w:p>
        </w:tc>
        <w:tc>
          <w:tcPr>
            <w:tcW w:w="776" w:type="pct"/>
            <w:shd w:val="clear" w:color="auto" w:fill="auto"/>
            <w:noWrap/>
            <w:vAlign w:val="bottom"/>
            <w:hideMark/>
          </w:tcPr>
          <w:p w14:paraId="70B39CD1"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3%</w:t>
            </w:r>
          </w:p>
        </w:tc>
        <w:tc>
          <w:tcPr>
            <w:tcW w:w="776" w:type="pct"/>
            <w:shd w:val="clear" w:color="auto" w:fill="auto"/>
            <w:noWrap/>
            <w:vAlign w:val="bottom"/>
            <w:hideMark/>
          </w:tcPr>
          <w:p w14:paraId="359403D3"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31%</w:t>
            </w:r>
          </w:p>
        </w:tc>
        <w:tc>
          <w:tcPr>
            <w:tcW w:w="776" w:type="pct"/>
            <w:shd w:val="clear" w:color="auto" w:fill="auto"/>
            <w:noWrap/>
            <w:vAlign w:val="bottom"/>
            <w:hideMark/>
          </w:tcPr>
          <w:p w14:paraId="0A637FE9"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66%</w:t>
            </w:r>
          </w:p>
        </w:tc>
        <w:tc>
          <w:tcPr>
            <w:tcW w:w="1189" w:type="pct"/>
            <w:shd w:val="clear" w:color="auto" w:fill="auto"/>
            <w:noWrap/>
            <w:vAlign w:val="bottom"/>
            <w:hideMark/>
          </w:tcPr>
          <w:p w14:paraId="262EC159"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2642</w:t>
            </w:r>
          </w:p>
        </w:tc>
      </w:tr>
      <w:tr w:rsidR="00275C7F" w:rsidRPr="00D559DF" w14:paraId="12421251" w14:textId="77777777" w:rsidTr="006F3D85">
        <w:trPr>
          <w:trHeight w:val="320"/>
        </w:trPr>
        <w:tc>
          <w:tcPr>
            <w:tcW w:w="706" w:type="pct"/>
            <w:shd w:val="clear" w:color="auto" w:fill="auto"/>
            <w:noWrap/>
            <w:vAlign w:val="bottom"/>
            <w:hideMark/>
          </w:tcPr>
          <w:p w14:paraId="51124EE3"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8</w:t>
            </w:r>
          </w:p>
        </w:tc>
        <w:tc>
          <w:tcPr>
            <w:tcW w:w="776" w:type="pct"/>
            <w:shd w:val="clear" w:color="auto" w:fill="auto"/>
            <w:noWrap/>
            <w:vAlign w:val="bottom"/>
            <w:hideMark/>
          </w:tcPr>
          <w:p w14:paraId="466929D0" w14:textId="77777777" w:rsidR="00275C7F" w:rsidRPr="00D559DF" w:rsidRDefault="00275C7F" w:rsidP="00D4652C">
            <w:pPr>
              <w:spacing w:before="60" w:after="60"/>
              <w:rPr>
                <w:rFonts w:eastAsia="Times New Roman" w:cs="Times New Roman"/>
                <w:color w:val="000000"/>
              </w:rPr>
            </w:pPr>
          </w:p>
        </w:tc>
        <w:tc>
          <w:tcPr>
            <w:tcW w:w="776" w:type="pct"/>
            <w:shd w:val="clear" w:color="auto" w:fill="auto"/>
            <w:noWrap/>
            <w:vAlign w:val="bottom"/>
            <w:hideMark/>
          </w:tcPr>
          <w:p w14:paraId="4B75F81D"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8%</w:t>
            </w:r>
          </w:p>
        </w:tc>
        <w:tc>
          <w:tcPr>
            <w:tcW w:w="776" w:type="pct"/>
            <w:shd w:val="clear" w:color="auto" w:fill="auto"/>
            <w:noWrap/>
            <w:vAlign w:val="bottom"/>
            <w:hideMark/>
          </w:tcPr>
          <w:p w14:paraId="07BC4B6D"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23%</w:t>
            </w:r>
          </w:p>
        </w:tc>
        <w:tc>
          <w:tcPr>
            <w:tcW w:w="776" w:type="pct"/>
            <w:shd w:val="clear" w:color="auto" w:fill="auto"/>
            <w:noWrap/>
            <w:vAlign w:val="bottom"/>
            <w:hideMark/>
          </w:tcPr>
          <w:p w14:paraId="5DA654BC"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69%</w:t>
            </w:r>
          </w:p>
        </w:tc>
        <w:tc>
          <w:tcPr>
            <w:tcW w:w="1189" w:type="pct"/>
            <w:shd w:val="clear" w:color="auto" w:fill="auto"/>
            <w:noWrap/>
            <w:vAlign w:val="bottom"/>
            <w:hideMark/>
          </w:tcPr>
          <w:p w14:paraId="510D9CB8"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3167</w:t>
            </w:r>
          </w:p>
        </w:tc>
      </w:tr>
      <w:tr w:rsidR="00275C7F" w:rsidRPr="00D559DF" w14:paraId="3145CA4C" w14:textId="77777777" w:rsidTr="006F3D85">
        <w:trPr>
          <w:trHeight w:val="320"/>
        </w:trPr>
        <w:tc>
          <w:tcPr>
            <w:tcW w:w="706" w:type="pct"/>
            <w:shd w:val="clear" w:color="auto" w:fill="auto"/>
            <w:noWrap/>
            <w:vAlign w:val="bottom"/>
            <w:hideMark/>
          </w:tcPr>
          <w:p w14:paraId="0BC56E3E"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10</w:t>
            </w:r>
          </w:p>
        </w:tc>
        <w:tc>
          <w:tcPr>
            <w:tcW w:w="776" w:type="pct"/>
            <w:shd w:val="clear" w:color="auto" w:fill="auto"/>
            <w:noWrap/>
            <w:vAlign w:val="bottom"/>
            <w:hideMark/>
          </w:tcPr>
          <w:p w14:paraId="3022F892" w14:textId="77777777" w:rsidR="00275C7F" w:rsidRPr="00D559DF" w:rsidRDefault="00275C7F" w:rsidP="00D4652C">
            <w:pPr>
              <w:spacing w:before="60" w:after="60"/>
              <w:rPr>
                <w:rFonts w:eastAsia="Times New Roman" w:cs="Times New Roman"/>
                <w:color w:val="000000"/>
              </w:rPr>
            </w:pPr>
          </w:p>
        </w:tc>
        <w:tc>
          <w:tcPr>
            <w:tcW w:w="776" w:type="pct"/>
            <w:shd w:val="clear" w:color="auto" w:fill="auto"/>
            <w:noWrap/>
            <w:vAlign w:val="bottom"/>
            <w:hideMark/>
          </w:tcPr>
          <w:p w14:paraId="48A6CDC8"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5%</w:t>
            </w:r>
          </w:p>
        </w:tc>
        <w:tc>
          <w:tcPr>
            <w:tcW w:w="776" w:type="pct"/>
            <w:shd w:val="clear" w:color="auto" w:fill="auto"/>
            <w:noWrap/>
            <w:vAlign w:val="bottom"/>
            <w:hideMark/>
          </w:tcPr>
          <w:p w14:paraId="42315C34"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34%</w:t>
            </w:r>
          </w:p>
        </w:tc>
        <w:tc>
          <w:tcPr>
            <w:tcW w:w="776" w:type="pct"/>
            <w:shd w:val="clear" w:color="auto" w:fill="auto"/>
            <w:noWrap/>
            <w:vAlign w:val="bottom"/>
            <w:hideMark/>
          </w:tcPr>
          <w:p w14:paraId="7AAB1BF7"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61%</w:t>
            </w:r>
          </w:p>
        </w:tc>
        <w:tc>
          <w:tcPr>
            <w:tcW w:w="1189" w:type="pct"/>
            <w:shd w:val="clear" w:color="auto" w:fill="auto"/>
            <w:noWrap/>
            <w:vAlign w:val="bottom"/>
            <w:hideMark/>
          </w:tcPr>
          <w:p w14:paraId="115CD436"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1908</w:t>
            </w:r>
          </w:p>
        </w:tc>
      </w:tr>
      <w:tr w:rsidR="00275C7F" w:rsidRPr="00D559DF" w14:paraId="0FAD171E" w14:textId="77777777" w:rsidTr="006F3D85">
        <w:trPr>
          <w:trHeight w:val="320"/>
        </w:trPr>
        <w:tc>
          <w:tcPr>
            <w:tcW w:w="706" w:type="pct"/>
            <w:shd w:val="clear" w:color="auto" w:fill="auto"/>
            <w:noWrap/>
            <w:vAlign w:val="bottom"/>
            <w:hideMark/>
          </w:tcPr>
          <w:p w14:paraId="5D6EA5AA"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NCR</w:t>
            </w:r>
          </w:p>
        </w:tc>
        <w:tc>
          <w:tcPr>
            <w:tcW w:w="776" w:type="pct"/>
            <w:shd w:val="clear" w:color="auto" w:fill="auto"/>
            <w:noWrap/>
            <w:vAlign w:val="bottom"/>
            <w:hideMark/>
          </w:tcPr>
          <w:p w14:paraId="78D665B6" w14:textId="77777777" w:rsidR="00275C7F" w:rsidRPr="00D559DF" w:rsidRDefault="00275C7F" w:rsidP="00D4652C">
            <w:pPr>
              <w:spacing w:before="60" w:after="60"/>
              <w:rPr>
                <w:rFonts w:eastAsia="Times New Roman" w:cs="Times New Roman"/>
                <w:color w:val="000000"/>
              </w:rPr>
            </w:pPr>
          </w:p>
        </w:tc>
        <w:tc>
          <w:tcPr>
            <w:tcW w:w="776" w:type="pct"/>
            <w:shd w:val="clear" w:color="auto" w:fill="auto"/>
            <w:noWrap/>
            <w:vAlign w:val="bottom"/>
            <w:hideMark/>
          </w:tcPr>
          <w:p w14:paraId="5408FA17"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25%</w:t>
            </w:r>
          </w:p>
        </w:tc>
        <w:tc>
          <w:tcPr>
            <w:tcW w:w="776" w:type="pct"/>
            <w:shd w:val="clear" w:color="auto" w:fill="auto"/>
            <w:noWrap/>
            <w:vAlign w:val="bottom"/>
            <w:hideMark/>
          </w:tcPr>
          <w:p w14:paraId="776F31AC"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58%</w:t>
            </w:r>
          </w:p>
        </w:tc>
        <w:tc>
          <w:tcPr>
            <w:tcW w:w="776" w:type="pct"/>
            <w:shd w:val="clear" w:color="auto" w:fill="auto"/>
            <w:noWrap/>
            <w:vAlign w:val="bottom"/>
            <w:hideMark/>
          </w:tcPr>
          <w:p w14:paraId="7FD19435" w14:textId="77777777" w:rsidR="00275C7F" w:rsidRPr="00D559DF" w:rsidRDefault="00275C7F" w:rsidP="00D4652C">
            <w:pPr>
              <w:spacing w:before="60" w:after="60"/>
              <w:rPr>
                <w:rFonts w:eastAsia="Times New Roman" w:cs="Times New Roman"/>
                <w:color w:val="000000"/>
              </w:rPr>
            </w:pPr>
            <w:r w:rsidRPr="00D559DF">
              <w:rPr>
                <w:rFonts w:eastAsia="Times New Roman"/>
                <w:color w:val="000000"/>
              </w:rPr>
              <w:t>17%</w:t>
            </w:r>
          </w:p>
        </w:tc>
        <w:tc>
          <w:tcPr>
            <w:tcW w:w="1189" w:type="pct"/>
            <w:shd w:val="clear" w:color="auto" w:fill="auto"/>
            <w:noWrap/>
            <w:vAlign w:val="bottom"/>
            <w:hideMark/>
          </w:tcPr>
          <w:p w14:paraId="262FB7DB" w14:textId="77777777" w:rsidR="00275C7F" w:rsidRPr="00D559DF" w:rsidRDefault="00275C7F" w:rsidP="00D4652C">
            <w:pPr>
              <w:spacing w:before="60" w:after="60"/>
              <w:rPr>
                <w:rFonts w:eastAsia="Times New Roman" w:cs="Times New Roman"/>
                <w:color w:val="000000"/>
              </w:rPr>
            </w:pPr>
            <w:r w:rsidRPr="00D559DF">
              <w:rPr>
                <w:rFonts w:eastAsia="Times New Roman" w:cs="Times New Roman"/>
                <w:color w:val="000000"/>
              </w:rPr>
              <w:t>530</w:t>
            </w:r>
          </w:p>
        </w:tc>
      </w:tr>
    </w:tbl>
    <w:p w14:paraId="7E5C831B" w14:textId="77777777" w:rsidR="00275C7F" w:rsidRPr="00197CDC" w:rsidRDefault="00275C7F" w:rsidP="00D4652C">
      <w:pPr>
        <w:pStyle w:val="BodyText"/>
        <w:jc w:val="left"/>
      </w:pPr>
      <w:r w:rsidRPr="00CB48E7">
        <w:rPr>
          <w:b/>
        </w:rPr>
        <w:t xml:space="preserve">Table </w:t>
      </w:r>
      <w:r w:rsidR="00785C0D">
        <w:rPr>
          <w:b/>
        </w:rPr>
        <w:t>3</w:t>
      </w:r>
      <w:r w:rsidRPr="007157A9">
        <w:t xml:space="preserve"> shows the baseline results for JHS schools in BEST supported regions using the DepEd categories of performance</w:t>
      </w:r>
      <w:r w:rsidR="00197CDC">
        <w:t>.</w:t>
      </w:r>
      <w:r w:rsidR="00197CDC" w:rsidRPr="00197CDC">
        <w:t xml:space="preserve"> Source: BEST Baseline Study (draft), 2016.</w:t>
      </w:r>
      <w:r w:rsidRPr="007157A9">
        <w:t xml:space="preserve"> </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374"/>
        <w:gridCol w:w="1373"/>
        <w:gridCol w:w="1373"/>
        <w:gridCol w:w="1479"/>
        <w:gridCol w:w="1540"/>
        <w:gridCol w:w="1921"/>
      </w:tblGrid>
      <w:tr w:rsidR="00275C7F" w:rsidRPr="003B1180" w14:paraId="44D2D447" w14:textId="77777777" w:rsidTr="006F3D85">
        <w:trPr>
          <w:trHeight w:val="320"/>
        </w:trPr>
        <w:tc>
          <w:tcPr>
            <w:tcW w:w="758" w:type="pct"/>
            <w:shd w:val="clear" w:color="auto" w:fill="D9D9D9" w:themeFill="background2" w:themeFillShade="D9"/>
            <w:noWrap/>
            <w:vAlign w:val="bottom"/>
            <w:hideMark/>
          </w:tcPr>
          <w:p w14:paraId="3E1E9F44"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Region</w:t>
            </w:r>
          </w:p>
        </w:tc>
        <w:tc>
          <w:tcPr>
            <w:tcW w:w="758" w:type="pct"/>
            <w:shd w:val="clear" w:color="auto" w:fill="D9D9D9" w:themeFill="background2" w:themeFillShade="D9"/>
            <w:noWrap/>
            <w:vAlign w:val="bottom"/>
            <w:hideMark/>
          </w:tcPr>
          <w:p w14:paraId="37D0C24E"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Group 1</w:t>
            </w:r>
          </w:p>
          <w:p w14:paraId="5EBAF291"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 xml:space="preserve">0-24 </w:t>
            </w:r>
          </w:p>
        </w:tc>
        <w:tc>
          <w:tcPr>
            <w:tcW w:w="758" w:type="pct"/>
            <w:shd w:val="clear" w:color="auto" w:fill="D9D9D9" w:themeFill="background2" w:themeFillShade="D9"/>
            <w:noWrap/>
            <w:vAlign w:val="bottom"/>
            <w:hideMark/>
          </w:tcPr>
          <w:p w14:paraId="44F88269"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Group 2</w:t>
            </w:r>
          </w:p>
          <w:p w14:paraId="0CAFD8E7"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25-49</w:t>
            </w:r>
          </w:p>
        </w:tc>
        <w:tc>
          <w:tcPr>
            <w:tcW w:w="816" w:type="pct"/>
            <w:shd w:val="clear" w:color="auto" w:fill="D9D9D9" w:themeFill="background2" w:themeFillShade="D9"/>
            <w:noWrap/>
            <w:vAlign w:val="bottom"/>
            <w:hideMark/>
          </w:tcPr>
          <w:p w14:paraId="5120D8D4"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Group 3</w:t>
            </w:r>
          </w:p>
          <w:p w14:paraId="742B1EB8"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50-74</w:t>
            </w:r>
          </w:p>
        </w:tc>
        <w:tc>
          <w:tcPr>
            <w:tcW w:w="850" w:type="pct"/>
            <w:shd w:val="clear" w:color="auto" w:fill="D9D9D9" w:themeFill="background2" w:themeFillShade="D9"/>
            <w:noWrap/>
            <w:vAlign w:val="bottom"/>
            <w:hideMark/>
          </w:tcPr>
          <w:p w14:paraId="354673A7"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Group 4</w:t>
            </w:r>
          </w:p>
          <w:p w14:paraId="6ACF9C6A"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75-100</w:t>
            </w:r>
          </w:p>
        </w:tc>
        <w:tc>
          <w:tcPr>
            <w:tcW w:w="1061" w:type="pct"/>
            <w:shd w:val="clear" w:color="auto" w:fill="D9D9D9" w:themeFill="background2" w:themeFillShade="D9"/>
            <w:noWrap/>
            <w:hideMark/>
          </w:tcPr>
          <w:p w14:paraId="39B08B0A" w14:textId="77777777" w:rsidR="00275C7F" w:rsidRPr="003B1180" w:rsidRDefault="00275C7F" w:rsidP="00D4652C">
            <w:pPr>
              <w:spacing w:before="60" w:after="60"/>
              <w:rPr>
                <w:rFonts w:eastAsia="Times New Roman" w:cstheme="minorHAnsi"/>
                <w:b/>
                <w:color w:val="000000"/>
              </w:rPr>
            </w:pPr>
            <w:r w:rsidRPr="003B1180">
              <w:rPr>
                <w:rFonts w:eastAsia="Times New Roman" w:cstheme="minorHAnsi"/>
                <w:b/>
                <w:color w:val="000000"/>
              </w:rPr>
              <w:t>Total schools</w:t>
            </w:r>
          </w:p>
        </w:tc>
      </w:tr>
      <w:tr w:rsidR="00275C7F" w:rsidRPr="003B1180" w14:paraId="421B72B7" w14:textId="77777777" w:rsidTr="006F3D85">
        <w:trPr>
          <w:trHeight w:val="320"/>
        </w:trPr>
        <w:tc>
          <w:tcPr>
            <w:tcW w:w="758" w:type="pct"/>
            <w:shd w:val="clear" w:color="auto" w:fill="auto"/>
            <w:noWrap/>
            <w:vAlign w:val="bottom"/>
            <w:hideMark/>
          </w:tcPr>
          <w:p w14:paraId="672672DE"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5</w:t>
            </w:r>
          </w:p>
        </w:tc>
        <w:tc>
          <w:tcPr>
            <w:tcW w:w="758" w:type="pct"/>
            <w:shd w:val="clear" w:color="auto" w:fill="auto"/>
            <w:noWrap/>
            <w:vAlign w:val="bottom"/>
            <w:hideMark/>
          </w:tcPr>
          <w:p w14:paraId="4911AF00" w14:textId="77777777" w:rsidR="00275C7F" w:rsidRPr="003B1180" w:rsidRDefault="00275C7F" w:rsidP="00D4652C">
            <w:pPr>
              <w:spacing w:before="60" w:after="60"/>
              <w:rPr>
                <w:rFonts w:eastAsia="Times New Roman" w:cstheme="minorHAnsi"/>
                <w:color w:val="000000"/>
              </w:rPr>
            </w:pPr>
          </w:p>
        </w:tc>
        <w:tc>
          <w:tcPr>
            <w:tcW w:w="758" w:type="pct"/>
            <w:shd w:val="clear" w:color="auto" w:fill="auto"/>
            <w:noWrap/>
            <w:vAlign w:val="bottom"/>
            <w:hideMark/>
          </w:tcPr>
          <w:p w14:paraId="4673729C"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65%</w:t>
            </w:r>
          </w:p>
        </w:tc>
        <w:tc>
          <w:tcPr>
            <w:tcW w:w="816" w:type="pct"/>
            <w:shd w:val="clear" w:color="auto" w:fill="auto"/>
            <w:noWrap/>
            <w:vAlign w:val="bottom"/>
            <w:hideMark/>
          </w:tcPr>
          <w:p w14:paraId="56009BD1"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35%</w:t>
            </w:r>
          </w:p>
        </w:tc>
        <w:tc>
          <w:tcPr>
            <w:tcW w:w="850" w:type="pct"/>
            <w:shd w:val="clear" w:color="auto" w:fill="auto"/>
            <w:noWrap/>
            <w:vAlign w:val="bottom"/>
            <w:hideMark/>
          </w:tcPr>
          <w:p w14:paraId="70669643"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1%</w:t>
            </w:r>
          </w:p>
        </w:tc>
        <w:tc>
          <w:tcPr>
            <w:tcW w:w="1061" w:type="pct"/>
            <w:shd w:val="clear" w:color="auto" w:fill="auto"/>
            <w:noWrap/>
            <w:vAlign w:val="bottom"/>
            <w:hideMark/>
          </w:tcPr>
          <w:p w14:paraId="2A9F736A"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673</w:t>
            </w:r>
          </w:p>
        </w:tc>
      </w:tr>
      <w:tr w:rsidR="00275C7F" w:rsidRPr="003B1180" w14:paraId="19A275C8" w14:textId="77777777" w:rsidTr="006F3D85">
        <w:trPr>
          <w:trHeight w:val="320"/>
        </w:trPr>
        <w:tc>
          <w:tcPr>
            <w:tcW w:w="758" w:type="pct"/>
            <w:shd w:val="clear" w:color="auto" w:fill="auto"/>
            <w:noWrap/>
            <w:vAlign w:val="bottom"/>
            <w:hideMark/>
          </w:tcPr>
          <w:p w14:paraId="320C9BB7"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6</w:t>
            </w:r>
          </w:p>
        </w:tc>
        <w:tc>
          <w:tcPr>
            <w:tcW w:w="758" w:type="pct"/>
            <w:shd w:val="clear" w:color="auto" w:fill="auto"/>
            <w:noWrap/>
            <w:vAlign w:val="bottom"/>
            <w:hideMark/>
          </w:tcPr>
          <w:p w14:paraId="28BE8F07" w14:textId="77777777" w:rsidR="00275C7F" w:rsidRPr="003B1180" w:rsidRDefault="00275C7F" w:rsidP="00D4652C">
            <w:pPr>
              <w:spacing w:before="60" w:after="60"/>
              <w:rPr>
                <w:rFonts w:eastAsia="Times New Roman" w:cstheme="minorHAnsi"/>
                <w:color w:val="000000"/>
              </w:rPr>
            </w:pPr>
          </w:p>
        </w:tc>
        <w:tc>
          <w:tcPr>
            <w:tcW w:w="758" w:type="pct"/>
            <w:shd w:val="clear" w:color="auto" w:fill="auto"/>
            <w:noWrap/>
            <w:vAlign w:val="bottom"/>
            <w:hideMark/>
          </w:tcPr>
          <w:p w14:paraId="3181C753"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33%</w:t>
            </w:r>
          </w:p>
        </w:tc>
        <w:tc>
          <w:tcPr>
            <w:tcW w:w="816" w:type="pct"/>
            <w:shd w:val="clear" w:color="auto" w:fill="auto"/>
            <w:noWrap/>
            <w:vAlign w:val="bottom"/>
            <w:hideMark/>
          </w:tcPr>
          <w:p w14:paraId="5AC89571"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65%</w:t>
            </w:r>
          </w:p>
        </w:tc>
        <w:tc>
          <w:tcPr>
            <w:tcW w:w="850" w:type="pct"/>
            <w:shd w:val="clear" w:color="auto" w:fill="auto"/>
            <w:noWrap/>
            <w:vAlign w:val="bottom"/>
            <w:hideMark/>
          </w:tcPr>
          <w:p w14:paraId="5C19E52B"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2%</w:t>
            </w:r>
          </w:p>
        </w:tc>
        <w:tc>
          <w:tcPr>
            <w:tcW w:w="1061" w:type="pct"/>
            <w:shd w:val="clear" w:color="auto" w:fill="auto"/>
            <w:noWrap/>
            <w:vAlign w:val="bottom"/>
            <w:hideMark/>
          </w:tcPr>
          <w:p w14:paraId="687989A5"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667</w:t>
            </w:r>
          </w:p>
        </w:tc>
      </w:tr>
      <w:tr w:rsidR="00275C7F" w:rsidRPr="003B1180" w14:paraId="7259970D" w14:textId="77777777" w:rsidTr="006F3D85">
        <w:trPr>
          <w:trHeight w:val="320"/>
        </w:trPr>
        <w:tc>
          <w:tcPr>
            <w:tcW w:w="758" w:type="pct"/>
            <w:shd w:val="clear" w:color="auto" w:fill="auto"/>
            <w:noWrap/>
            <w:vAlign w:val="bottom"/>
            <w:hideMark/>
          </w:tcPr>
          <w:p w14:paraId="088D3048"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7</w:t>
            </w:r>
          </w:p>
        </w:tc>
        <w:tc>
          <w:tcPr>
            <w:tcW w:w="758" w:type="pct"/>
            <w:shd w:val="clear" w:color="auto" w:fill="auto"/>
            <w:noWrap/>
            <w:vAlign w:val="bottom"/>
            <w:hideMark/>
          </w:tcPr>
          <w:p w14:paraId="2B81FD98" w14:textId="77777777" w:rsidR="00275C7F" w:rsidRPr="003B1180" w:rsidRDefault="00275C7F" w:rsidP="00D4652C">
            <w:pPr>
              <w:spacing w:before="60" w:after="60"/>
              <w:rPr>
                <w:rFonts w:eastAsia="Times New Roman" w:cstheme="minorHAnsi"/>
                <w:color w:val="000000"/>
              </w:rPr>
            </w:pPr>
          </w:p>
        </w:tc>
        <w:tc>
          <w:tcPr>
            <w:tcW w:w="758" w:type="pct"/>
            <w:shd w:val="clear" w:color="auto" w:fill="auto"/>
            <w:noWrap/>
            <w:vAlign w:val="bottom"/>
            <w:hideMark/>
          </w:tcPr>
          <w:p w14:paraId="34EA75FA"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36%</w:t>
            </w:r>
          </w:p>
        </w:tc>
        <w:tc>
          <w:tcPr>
            <w:tcW w:w="816" w:type="pct"/>
            <w:shd w:val="clear" w:color="auto" w:fill="auto"/>
            <w:noWrap/>
            <w:vAlign w:val="bottom"/>
            <w:hideMark/>
          </w:tcPr>
          <w:p w14:paraId="21BCD5C8"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61%</w:t>
            </w:r>
          </w:p>
        </w:tc>
        <w:tc>
          <w:tcPr>
            <w:tcW w:w="850" w:type="pct"/>
            <w:shd w:val="clear" w:color="auto" w:fill="auto"/>
            <w:noWrap/>
            <w:vAlign w:val="bottom"/>
            <w:hideMark/>
          </w:tcPr>
          <w:p w14:paraId="64622AF4"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3%</w:t>
            </w:r>
          </w:p>
        </w:tc>
        <w:tc>
          <w:tcPr>
            <w:tcW w:w="1061" w:type="pct"/>
            <w:shd w:val="clear" w:color="auto" w:fill="auto"/>
            <w:noWrap/>
            <w:vAlign w:val="bottom"/>
            <w:hideMark/>
          </w:tcPr>
          <w:p w14:paraId="2516AF8E"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791</w:t>
            </w:r>
          </w:p>
        </w:tc>
      </w:tr>
      <w:tr w:rsidR="00275C7F" w:rsidRPr="003B1180" w14:paraId="19730475" w14:textId="77777777" w:rsidTr="006F3D85">
        <w:trPr>
          <w:trHeight w:val="320"/>
        </w:trPr>
        <w:tc>
          <w:tcPr>
            <w:tcW w:w="758" w:type="pct"/>
            <w:shd w:val="clear" w:color="auto" w:fill="auto"/>
            <w:noWrap/>
            <w:vAlign w:val="bottom"/>
            <w:hideMark/>
          </w:tcPr>
          <w:p w14:paraId="7204BDF6"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8</w:t>
            </w:r>
          </w:p>
        </w:tc>
        <w:tc>
          <w:tcPr>
            <w:tcW w:w="758" w:type="pct"/>
            <w:shd w:val="clear" w:color="auto" w:fill="auto"/>
            <w:noWrap/>
            <w:vAlign w:val="bottom"/>
            <w:hideMark/>
          </w:tcPr>
          <w:p w14:paraId="3AF88A77" w14:textId="77777777" w:rsidR="00275C7F" w:rsidRPr="003B1180" w:rsidRDefault="00275C7F" w:rsidP="00D4652C">
            <w:pPr>
              <w:spacing w:before="60" w:after="60"/>
              <w:rPr>
                <w:rFonts w:eastAsia="Times New Roman" w:cstheme="minorHAnsi"/>
                <w:color w:val="000000"/>
              </w:rPr>
            </w:pPr>
          </w:p>
        </w:tc>
        <w:tc>
          <w:tcPr>
            <w:tcW w:w="758" w:type="pct"/>
            <w:shd w:val="clear" w:color="auto" w:fill="auto"/>
            <w:noWrap/>
            <w:vAlign w:val="bottom"/>
            <w:hideMark/>
          </w:tcPr>
          <w:p w14:paraId="6BE4DA0F"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37%</w:t>
            </w:r>
          </w:p>
        </w:tc>
        <w:tc>
          <w:tcPr>
            <w:tcW w:w="816" w:type="pct"/>
            <w:shd w:val="clear" w:color="auto" w:fill="auto"/>
            <w:noWrap/>
            <w:vAlign w:val="bottom"/>
            <w:hideMark/>
          </w:tcPr>
          <w:p w14:paraId="458E61B1"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61%</w:t>
            </w:r>
          </w:p>
        </w:tc>
        <w:tc>
          <w:tcPr>
            <w:tcW w:w="850" w:type="pct"/>
            <w:shd w:val="clear" w:color="auto" w:fill="auto"/>
            <w:noWrap/>
            <w:vAlign w:val="bottom"/>
            <w:hideMark/>
          </w:tcPr>
          <w:p w14:paraId="0246A10A"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2%</w:t>
            </w:r>
          </w:p>
        </w:tc>
        <w:tc>
          <w:tcPr>
            <w:tcW w:w="1061" w:type="pct"/>
            <w:shd w:val="clear" w:color="auto" w:fill="auto"/>
            <w:noWrap/>
            <w:vAlign w:val="bottom"/>
            <w:hideMark/>
          </w:tcPr>
          <w:p w14:paraId="6A9CB906"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491</w:t>
            </w:r>
          </w:p>
        </w:tc>
      </w:tr>
      <w:tr w:rsidR="00275C7F" w:rsidRPr="003B1180" w14:paraId="473C1622" w14:textId="77777777" w:rsidTr="006F3D85">
        <w:trPr>
          <w:trHeight w:val="320"/>
        </w:trPr>
        <w:tc>
          <w:tcPr>
            <w:tcW w:w="758" w:type="pct"/>
            <w:shd w:val="clear" w:color="auto" w:fill="auto"/>
            <w:noWrap/>
            <w:vAlign w:val="bottom"/>
            <w:hideMark/>
          </w:tcPr>
          <w:p w14:paraId="6C7ECED9"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10</w:t>
            </w:r>
          </w:p>
        </w:tc>
        <w:tc>
          <w:tcPr>
            <w:tcW w:w="758" w:type="pct"/>
            <w:shd w:val="clear" w:color="auto" w:fill="auto"/>
            <w:noWrap/>
            <w:vAlign w:val="bottom"/>
            <w:hideMark/>
          </w:tcPr>
          <w:p w14:paraId="57D24C92" w14:textId="77777777" w:rsidR="00275C7F" w:rsidRPr="003B1180" w:rsidRDefault="00275C7F" w:rsidP="00D4652C">
            <w:pPr>
              <w:spacing w:before="60" w:after="60"/>
              <w:rPr>
                <w:rFonts w:eastAsia="Times New Roman" w:cstheme="minorHAnsi"/>
                <w:color w:val="000000"/>
              </w:rPr>
            </w:pPr>
          </w:p>
        </w:tc>
        <w:tc>
          <w:tcPr>
            <w:tcW w:w="758" w:type="pct"/>
            <w:shd w:val="clear" w:color="auto" w:fill="auto"/>
            <w:noWrap/>
            <w:vAlign w:val="bottom"/>
            <w:hideMark/>
          </w:tcPr>
          <w:p w14:paraId="39D0730D"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38%</w:t>
            </w:r>
          </w:p>
        </w:tc>
        <w:tc>
          <w:tcPr>
            <w:tcW w:w="816" w:type="pct"/>
            <w:shd w:val="clear" w:color="auto" w:fill="auto"/>
            <w:noWrap/>
            <w:vAlign w:val="bottom"/>
            <w:hideMark/>
          </w:tcPr>
          <w:p w14:paraId="0CDA96C9"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61%</w:t>
            </w:r>
          </w:p>
        </w:tc>
        <w:tc>
          <w:tcPr>
            <w:tcW w:w="850" w:type="pct"/>
            <w:shd w:val="clear" w:color="auto" w:fill="auto"/>
            <w:noWrap/>
            <w:vAlign w:val="bottom"/>
            <w:hideMark/>
          </w:tcPr>
          <w:p w14:paraId="38D7676D"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1%</w:t>
            </w:r>
          </w:p>
        </w:tc>
        <w:tc>
          <w:tcPr>
            <w:tcW w:w="1061" w:type="pct"/>
            <w:shd w:val="clear" w:color="auto" w:fill="auto"/>
            <w:noWrap/>
            <w:vAlign w:val="bottom"/>
            <w:hideMark/>
          </w:tcPr>
          <w:p w14:paraId="3AA7823C"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345</w:t>
            </w:r>
          </w:p>
        </w:tc>
      </w:tr>
      <w:tr w:rsidR="00275C7F" w:rsidRPr="003B1180" w14:paraId="3F7B742A" w14:textId="77777777" w:rsidTr="006F3D85">
        <w:trPr>
          <w:trHeight w:val="320"/>
        </w:trPr>
        <w:tc>
          <w:tcPr>
            <w:tcW w:w="758" w:type="pct"/>
            <w:shd w:val="clear" w:color="auto" w:fill="auto"/>
            <w:noWrap/>
            <w:vAlign w:val="bottom"/>
            <w:hideMark/>
          </w:tcPr>
          <w:p w14:paraId="6729E420"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NCR</w:t>
            </w:r>
          </w:p>
        </w:tc>
        <w:tc>
          <w:tcPr>
            <w:tcW w:w="758" w:type="pct"/>
            <w:shd w:val="clear" w:color="auto" w:fill="auto"/>
            <w:noWrap/>
            <w:vAlign w:val="bottom"/>
            <w:hideMark/>
          </w:tcPr>
          <w:p w14:paraId="4D218E4B" w14:textId="77777777" w:rsidR="00275C7F" w:rsidRPr="003B1180" w:rsidRDefault="00275C7F" w:rsidP="00D4652C">
            <w:pPr>
              <w:spacing w:before="60" w:after="60"/>
              <w:rPr>
                <w:rFonts w:eastAsia="Times New Roman" w:cstheme="minorHAnsi"/>
                <w:color w:val="000000"/>
              </w:rPr>
            </w:pPr>
          </w:p>
        </w:tc>
        <w:tc>
          <w:tcPr>
            <w:tcW w:w="758" w:type="pct"/>
            <w:shd w:val="clear" w:color="auto" w:fill="auto"/>
            <w:noWrap/>
            <w:vAlign w:val="bottom"/>
            <w:hideMark/>
          </w:tcPr>
          <w:p w14:paraId="1B5CB7F4"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61%</w:t>
            </w:r>
          </w:p>
        </w:tc>
        <w:tc>
          <w:tcPr>
            <w:tcW w:w="816" w:type="pct"/>
            <w:shd w:val="clear" w:color="auto" w:fill="auto"/>
            <w:noWrap/>
            <w:vAlign w:val="bottom"/>
            <w:hideMark/>
          </w:tcPr>
          <w:p w14:paraId="4F09C3E9"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35%</w:t>
            </w:r>
          </w:p>
        </w:tc>
        <w:tc>
          <w:tcPr>
            <w:tcW w:w="850" w:type="pct"/>
            <w:shd w:val="clear" w:color="auto" w:fill="auto"/>
            <w:noWrap/>
            <w:vAlign w:val="bottom"/>
            <w:hideMark/>
          </w:tcPr>
          <w:p w14:paraId="44ADAB4B"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3%</w:t>
            </w:r>
          </w:p>
        </w:tc>
        <w:tc>
          <w:tcPr>
            <w:tcW w:w="1061" w:type="pct"/>
            <w:shd w:val="clear" w:color="auto" w:fill="auto"/>
            <w:noWrap/>
            <w:vAlign w:val="bottom"/>
            <w:hideMark/>
          </w:tcPr>
          <w:p w14:paraId="55913A6E" w14:textId="77777777" w:rsidR="00275C7F" w:rsidRPr="003B1180" w:rsidRDefault="00275C7F" w:rsidP="00D4652C">
            <w:pPr>
              <w:spacing w:before="60" w:after="60"/>
              <w:rPr>
                <w:rFonts w:eastAsia="Times New Roman" w:cstheme="minorHAnsi"/>
                <w:color w:val="000000"/>
              </w:rPr>
            </w:pPr>
            <w:r w:rsidRPr="003B1180">
              <w:rPr>
                <w:rFonts w:eastAsia="Times New Roman" w:cstheme="minorHAnsi"/>
                <w:color w:val="000000"/>
              </w:rPr>
              <w:t>249</w:t>
            </w:r>
          </w:p>
        </w:tc>
      </w:tr>
    </w:tbl>
    <w:p w14:paraId="7E243FCD" w14:textId="6184092F" w:rsidR="00197CDC" w:rsidRDefault="00275C7F" w:rsidP="00C4347D">
      <w:pPr>
        <w:pStyle w:val="BodyText"/>
        <w:spacing w:line="238" w:lineRule="auto"/>
        <w:jc w:val="left"/>
      </w:pPr>
      <w:r w:rsidRPr="007157A9">
        <w:t>For elementary schools it can be seen that four of these regions have a majority of schools with a mean passing score on the NAT, and in the desirable Group 4 range.</w:t>
      </w:r>
      <w:r w:rsidR="004E7738">
        <w:t xml:space="preserve"> </w:t>
      </w:r>
      <w:r w:rsidRPr="007157A9">
        <w:t xml:space="preserve">These school results should be </w:t>
      </w:r>
      <w:r w:rsidRPr="007157A9">
        <w:lastRenderedPageBreak/>
        <w:t xml:space="preserve">used to develop a strategy for improving the overall NAT scores in the </w:t>
      </w:r>
      <w:r w:rsidR="000F1731" w:rsidRPr="007157A9">
        <w:t>BEST</w:t>
      </w:r>
      <w:r w:rsidR="000F1731">
        <w:t>-</w:t>
      </w:r>
      <w:r w:rsidRPr="007157A9">
        <w:t>supported regions, by targeting schools with the largest numbers of non-passing students.</w:t>
      </w:r>
      <w:r w:rsidR="00AE426F">
        <w:t xml:space="preserve"> </w:t>
      </w:r>
    </w:p>
    <w:p w14:paraId="4FB0A5CA" w14:textId="7AD03A4D" w:rsidR="00275C7F" w:rsidRPr="00AE426F" w:rsidRDefault="00275C7F" w:rsidP="00C4347D">
      <w:pPr>
        <w:pStyle w:val="BodyText"/>
        <w:spacing w:line="238" w:lineRule="auto"/>
        <w:jc w:val="left"/>
        <w:rPr>
          <w:spacing w:val="-2"/>
        </w:rPr>
      </w:pPr>
      <w:r w:rsidRPr="00AE426F">
        <w:rPr>
          <w:spacing w:val="-2"/>
        </w:rPr>
        <w:t>There may also be a link with class size. NCR</w:t>
      </w:r>
      <w:r w:rsidR="000F1731" w:rsidRPr="00AE426F">
        <w:rPr>
          <w:spacing w:val="-2"/>
        </w:rPr>
        <w:t>,</w:t>
      </w:r>
      <w:r w:rsidRPr="00AE426F">
        <w:rPr>
          <w:spacing w:val="-2"/>
        </w:rPr>
        <w:t xml:space="preserve"> with the smallest number of schools and by far the lowest passing level, has by far the highest pupil class ratio: 1:65, as against a BEST region average of 1:37. </w:t>
      </w:r>
    </w:p>
    <w:p w14:paraId="46D51C36" w14:textId="741655BC" w:rsidR="006F3D85" w:rsidRDefault="00275C7F" w:rsidP="00C4347D">
      <w:pPr>
        <w:pStyle w:val="BodyText"/>
        <w:spacing w:line="238" w:lineRule="auto"/>
        <w:jc w:val="left"/>
      </w:pPr>
      <w:r w:rsidRPr="007157A9">
        <w:t xml:space="preserve">For JHS the same analysis would apply, except that the achievable improvement is much lower than the passing rate regionally or by school level. </w:t>
      </w:r>
    </w:p>
    <w:p w14:paraId="78A817AF" w14:textId="77777777" w:rsidR="00275C7F" w:rsidRDefault="00275C7F" w:rsidP="006F3D85">
      <w:pPr>
        <w:pStyle w:val="Heading3"/>
      </w:pPr>
      <w:bookmarkStart w:id="46" w:name="_Toc495042976"/>
      <w:bookmarkStart w:id="47" w:name="_Toc498325396"/>
      <w:bookmarkStart w:id="48" w:name="_Toc499212744"/>
      <w:r>
        <w:t>Curriculum alignment with student development</w:t>
      </w:r>
      <w:bookmarkEnd w:id="46"/>
      <w:bookmarkEnd w:id="47"/>
      <w:bookmarkEnd w:id="48"/>
    </w:p>
    <w:p w14:paraId="63A18D22" w14:textId="606538EE" w:rsidR="00275C7F" w:rsidRPr="00AE426F" w:rsidRDefault="00275C7F" w:rsidP="00C4347D">
      <w:pPr>
        <w:pStyle w:val="BodyText"/>
        <w:spacing w:line="238" w:lineRule="auto"/>
        <w:jc w:val="left"/>
        <w:rPr>
          <w:spacing w:val="-4"/>
        </w:rPr>
      </w:pPr>
      <w:r w:rsidRPr="00AE426F">
        <w:rPr>
          <w:spacing w:val="-4"/>
        </w:rPr>
        <w:t>The new curriculum for JHS, starting from Grade 7, was implemented in 2012 and completed to Grade 12 in 2017. This was a very fast roll out dictated by the need to move the first cohort without disruption through the new curriculum to the end of senior high school.</w:t>
      </w:r>
      <w:r w:rsidR="004E7738" w:rsidRPr="00AE426F">
        <w:rPr>
          <w:spacing w:val="-4"/>
        </w:rPr>
        <w:t xml:space="preserve"> </w:t>
      </w:r>
      <w:r w:rsidRPr="00AE426F">
        <w:rPr>
          <w:spacing w:val="-4"/>
        </w:rPr>
        <w:t xml:space="preserve">A role that ACTRC has undertaken has been to gather evidence on the performance of the curriculum. One important study was the </w:t>
      </w:r>
      <w:r w:rsidRPr="00AE426F">
        <w:rPr>
          <w:i/>
          <w:spacing w:val="-4"/>
        </w:rPr>
        <w:t>Progress of Students through the Science curriculum</w:t>
      </w:r>
      <w:r w:rsidRPr="00AE426F">
        <w:rPr>
          <w:spacing w:val="-4"/>
        </w:rPr>
        <w:t>, 2015-16, (Grades 7-10; Chemistry as the focus area).</w:t>
      </w:r>
      <w:r w:rsidR="004E7738" w:rsidRPr="00AE426F">
        <w:rPr>
          <w:spacing w:val="-4"/>
        </w:rPr>
        <w:t xml:space="preserve"> </w:t>
      </w:r>
      <w:r w:rsidRPr="00AE426F">
        <w:rPr>
          <w:spacing w:val="-4"/>
        </w:rPr>
        <w:t xml:space="preserve">This study tested the levels of conceptual knowledge and skills of students for being </w:t>
      </w:r>
      <w:r w:rsidR="00AA4A23" w:rsidRPr="00AE426F">
        <w:rPr>
          <w:spacing w:val="-4"/>
        </w:rPr>
        <w:t>‘</w:t>
      </w:r>
      <w:r w:rsidRPr="00AE426F">
        <w:rPr>
          <w:spacing w:val="-4"/>
        </w:rPr>
        <w:t>ready</w:t>
      </w:r>
      <w:r w:rsidR="00AA4A23" w:rsidRPr="00AE426F">
        <w:rPr>
          <w:spacing w:val="-4"/>
        </w:rPr>
        <w:t>’</w:t>
      </w:r>
      <w:r w:rsidRPr="00AE426F">
        <w:rPr>
          <w:spacing w:val="-4"/>
        </w:rPr>
        <w:t xml:space="preserve"> for the grade level. The findings of the study show that conceptual knowledge and skills decreased with every successive year, from 39% students </w:t>
      </w:r>
      <w:r w:rsidR="00AA4A23" w:rsidRPr="00AE426F">
        <w:rPr>
          <w:spacing w:val="-4"/>
        </w:rPr>
        <w:t>‘</w:t>
      </w:r>
      <w:r w:rsidRPr="00AE426F">
        <w:rPr>
          <w:spacing w:val="-4"/>
        </w:rPr>
        <w:t>ready</w:t>
      </w:r>
      <w:r w:rsidR="00AA4A23" w:rsidRPr="00AE426F">
        <w:rPr>
          <w:spacing w:val="-4"/>
        </w:rPr>
        <w:t>’</w:t>
      </w:r>
      <w:r w:rsidRPr="00AE426F">
        <w:rPr>
          <w:spacing w:val="-4"/>
        </w:rPr>
        <w:t xml:space="preserve"> in terms of competence in Grade 7, to 11% ready in Grade 10. This decline over successive grades is attributable to the fact </w:t>
      </w:r>
      <w:r w:rsidR="00CB05D8" w:rsidRPr="00AE426F">
        <w:rPr>
          <w:spacing w:val="-4"/>
        </w:rPr>
        <w:t xml:space="preserve">that </w:t>
      </w:r>
      <w:r w:rsidRPr="00AE426F">
        <w:rPr>
          <w:spacing w:val="-4"/>
        </w:rPr>
        <w:t>competence depends on understanding the curriculum in previous years, due to</w:t>
      </w:r>
      <w:r w:rsidR="00F90431" w:rsidRPr="00AE426F">
        <w:rPr>
          <w:spacing w:val="-4"/>
        </w:rPr>
        <w:t xml:space="preserve"> </w:t>
      </w:r>
      <w:r w:rsidR="00AA4A23" w:rsidRPr="00AE426F">
        <w:rPr>
          <w:spacing w:val="-4"/>
        </w:rPr>
        <w:t>‘</w:t>
      </w:r>
      <w:r w:rsidRPr="00AE426F">
        <w:rPr>
          <w:spacing w:val="-4"/>
        </w:rPr>
        <w:t>the cumulative nature of science concepts and skills</w:t>
      </w:r>
      <w:r w:rsidR="00AA4A23" w:rsidRPr="00AE426F">
        <w:rPr>
          <w:spacing w:val="-4"/>
        </w:rPr>
        <w:t>’</w:t>
      </w:r>
      <w:r w:rsidRPr="00AE426F">
        <w:rPr>
          <w:spacing w:val="-4"/>
        </w:rPr>
        <w:t>.</w:t>
      </w:r>
      <w:r w:rsidRPr="00AE426F">
        <w:rPr>
          <w:rStyle w:val="FootnoteReference"/>
          <w:spacing w:val="-4"/>
        </w:rPr>
        <w:footnoteReference w:id="23"/>
      </w:r>
      <w:r w:rsidRPr="00AE426F">
        <w:rPr>
          <w:spacing w:val="-4"/>
        </w:rPr>
        <w:t xml:space="preserve"> </w:t>
      </w:r>
    </w:p>
    <w:p w14:paraId="47B0353B" w14:textId="77777777" w:rsidR="00275C7F" w:rsidRPr="00AE426F" w:rsidRDefault="00275C7F" w:rsidP="00D4652C">
      <w:pPr>
        <w:pStyle w:val="BodyText"/>
        <w:jc w:val="left"/>
        <w:rPr>
          <w:spacing w:val="-2"/>
        </w:rPr>
      </w:pPr>
      <w:r w:rsidRPr="00AE426F">
        <w:rPr>
          <w:spacing w:val="-2"/>
        </w:rPr>
        <w:t>A view of the ACTRC Director is that levels of fit of the curriculum with students’ developmental capacity contributes to learning performance</w:t>
      </w:r>
      <w:r w:rsidR="00CB05D8" w:rsidRPr="00AE426F">
        <w:rPr>
          <w:spacing w:val="-2"/>
        </w:rPr>
        <w:t>,</w:t>
      </w:r>
      <w:r w:rsidRPr="00AE426F">
        <w:rPr>
          <w:spacing w:val="-2"/>
        </w:rPr>
        <w:t xml:space="preserve"> as well as issues of teacher capability and access to materials.</w:t>
      </w:r>
      <w:r w:rsidRPr="00AE426F">
        <w:rPr>
          <w:rStyle w:val="FootnoteReference"/>
          <w:spacing w:val="-2"/>
        </w:rPr>
        <w:footnoteReference w:id="24"/>
      </w:r>
    </w:p>
    <w:p w14:paraId="4DF6F724" w14:textId="77777777" w:rsidR="00275C7F" w:rsidRPr="007157A9" w:rsidRDefault="00275C7F" w:rsidP="00D4652C">
      <w:pPr>
        <w:pStyle w:val="BodyText"/>
        <w:jc w:val="left"/>
      </w:pPr>
      <w:r w:rsidRPr="007157A9">
        <w:t xml:space="preserve">No quantitative results are available on the results of </w:t>
      </w:r>
      <w:r w:rsidR="003D108D">
        <w:t>the EGRA conducted in mid-</w:t>
      </w:r>
      <w:r>
        <w:t>2016. T</w:t>
      </w:r>
      <w:r w:rsidRPr="007157A9">
        <w:t xml:space="preserve">hese would be desirable to assess the impact of the MTB/MLE introduced in 2012. </w:t>
      </w:r>
    </w:p>
    <w:p w14:paraId="167410B3" w14:textId="77777777" w:rsidR="00275C7F" w:rsidRPr="007157A9" w:rsidRDefault="00275C7F" w:rsidP="00D4652C">
      <w:pPr>
        <w:pStyle w:val="BodyText"/>
        <w:jc w:val="left"/>
      </w:pPr>
      <w:r w:rsidRPr="007157A9">
        <w:t xml:space="preserve">Reportedly DepEd intends a curriculum revision in 2018, now that the roll out is completed, and some stakeholders are hoping that it will be based on analysis of classroom performance. </w:t>
      </w:r>
    </w:p>
    <w:p w14:paraId="7DB156B9" w14:textId="2A5D877B" w:rsidR="00275C7F" w:rsidRPr="007157A9" w:rsidRDefault="00275C7F" w:rsidP="00D4652C">
      <w:pPr>
        <w:pStyle w:val="BodyText"/>
        <w:jc w:val="left"/>
      </w:pPr>
      <w:r w:rsidRPr="007157A9">
        <w:t xml:space="preserve">In conclusion, students’ scores </w:t>
      </w:r>
      <w:r>
        <w:t>at the</w:t>
      </w:r>
      <w:r w:rsidRPr="007157A9">
        <w:t xml:space="preserve"> elementary </w:t>
      </w:r>
      <w:r>
        <w:t xml:space="preserve">level </w:t>
      </w:r>
      <w:r w:rsidRPr="007157A9">
        <w:t xml:space="preserve">show </w:t>
      </w:r>
      <w:r>
        <w:t>potential for</w:t>
      </w:r>
      <w:r w:rsidRPr="007157A9">
        <w:t xml:space="preserve"> attaining an improvement in the passing rate on the NAT achievement test, </w:t>
      </w:r>
      <w:r>
        <w:t xml:space="preserve">particularly </w:t>
      </w:r>
      <w:r w:rsidRPr="007157A9">
        <w:t xml:space="preserve">if </w:t>
      </w:r>
      <w:r>
        <w:t xml:space="preserve">strategies are developed that target specific cohorts and areas to </w:t>
      </w:r>
      <w:r w:rsidRPr="007157A9">
        <w:t>maximise impact.</w:t>
      </w:r>
      <w:r w:rsidR="00AE426F">
        <w:t xml:space="preserve"> </w:t>
      </w:r>
    </w:p>
    <w:p w14:paraId="17590426" w14:textId="5D8C540E" w:rsidR="00275C7F" w:rsidRDefault="00275C7F" w:rsidP="00D4652C">
      <w:pPr>
        <w:pStyle w:val="BodyText"/>
        <w:jc w:val="left"/>
      </w:pPr>
      <w:r w:rsidRPr="007157A9">
        <w:t>For JHS such a goal is hardly attainable</w:t>
      </w:r>
      <w:r w:rsidR="004C40F2">
        <w:t>,</w:t>
      </w:r>
      <w:r w:rsidRPr="007157A9">
        <w:t xml:space="preserve"> and in this sub-</w:t>
      </w:r>
      <w:r>
        <w:t>sector</w:t>
      </w:r>
      <w:r w:rsidRPr="007157A9">
        <w:t xml:space="preserve"> the problem is compounded by the likely need for revision of the new JHS curriculum in particular, which is not achievable within the remaining BEST program.</w:t>
      </w:r>
    </w:p>
    <w:p w14:paraId="4D00F2E8" w14:textId="6EAC6BF8" w:rsidR="00275C7F" w:rsidRPr="007157A9" w:rsidRDefault="00275C7F" w:rsidP="00D4652C">
      <w:pPr>
        <w:pStyle w:val="BodyText"/>
        <w:jc w:val="left"/>
      </w:pPr>
      <w:r w:rsidRPr="007157A9">
        <w:t>The teach</w:t>
      </w:r>
      <w:r>
        <w:t>ing</w:t>
      </w:r>
      <w:r w:rsidRPr="007157A9">
        <w:t xml:space="preserve"> variable as a pre-requisite for student improvement is well catered for in the design. </w:t>
      </w:r>
      <w:r>
        <w:t>However,</w:t>
      </w:r>
      <w:r w:rsidRPr="007157A9">
        <w:t xml:space="preserve"> improvement in class size is not part of the </w:t>
      </w:r>
      <w:r w:rsidR="00F90431">
        <w:t>Theory of Change (</w:t>
      </w:r>
      <w:r>
        <w:t>ToC</w:t>
      </w:r>
      <w:r w:rsidR="00F90431">
        <w:t>)</w:t>
      </w:r>
      <w:r w:rsidRPr="007157A9">
        <w:t xml:space="preserve"> and yet there are indications that this is an important factor in students’ performance. </w:t>
      </w:r>
      <w:r>
        <w:t>Large classes seem to be</w:t>
      </w:r>
      <w:r w:rsidRPr="007157A9">
        <w:t xml:space="preserve"> mainly associated with urban schools. In interviews with senior students on the BEST IPR visits to schools this was the factor that students found most obstructed their learning</w:t>
      </w:r>
      <w:r w:rsidR="00F90431">
        <w:t>,</w:t>
      </w:r>
      <w:r w:rsidRPr="007157A9">
        <w:t xml:space="preserve"> and is identified as an important issue in the recent World Bank study on education expenditure.</w:t>
      </w:r>
      <w:r w:rsidRPr="007157A9">
        <w:rPr>
          <w:rStyle w:val="FootnoteReference"/>
        </w:rPr>
        <w:footnoteReference w:id="25"/>
      </w:r>
      <w:r w:rsidRPr="007157A9">
        <w:t xml:space="preserve"> </w:t>
      </w:r>
    </w:p>
    <w:p w14:paraId="38738499" w14:textId="77777777" w:rsidR="00275C7F" w:rsidRDefault="00275C7F" w:rsidP="006F3D85">
      <w:pPr>
        <w:pStyle w:val="Heading2"/>
      </w:pPr>
      <w:bookmarkStart w:id="49" w:name="_Toc497999309"/>
      <w:bookmarkStart w:id="50" w:name="_Toc498325397"/>
      <w:bookmarkStart w:id="51" w:name="_Toc499212745"/>
      <w:r>
        <w:t>Girls and boys participation and completion in target areas</w:t>
      </w:r>
      <w:bookmarkEnd w:id="49"/>
      <w:bookmarkEnd w:id="50"/>
      <w:bookmarkEnd w:id="51"/>
    </w:p>
    <w:p w14:paraId="42B2C503" w14:textId="76B864AD" w:rsidR="004E5105" w:rsidRDefault="004E5105" w:rsidP="00AE426F">
      <w:pPr>
        <w:pStyle w:val="BodyText"/>
        <w:spacing w:line="238" w:lineRule="auto"/>
        <w:jc w:val="left"/>
      </w:pPr>
      <w:r>
        <w:t>Increases in participation rates have been observed nationally, however there is no significant difference between BEST and non-BEST regions. Anecdotal evidence from interviews suggests that BEST has been able to enhance existing processes in terms of identifying those learners that have been traditionally marginalised and isolated. BEST has supported community mapping, strengthening prog</w:t>
      </w:r>
      <w:r w:rsidR="002143C4">
        <w:t>rams for indigenous peoples, Muslim</w:t>
      </w:r>
      <w:r>
        <w:t xml:space="preserve"> learners</w:t>
      </w:r>
      <w:r w:rsidR="002143C4">
        <w:t xml:space="preserve"> and those with special needs</w:t>
      </w:r>
      <w:r w:rsidR="00F90431">
        <w:t>,</w:t>
      </w:r>
      <w:r>
        <w:t xml:space="preserve"> and </w:t>
      </w:r>
      <w:r w:rsidR="00F90431">
        <w:t xml:space="preserve">encouraged </w:t>
      </w:r>
      <w:r>
        <w:t>the return of drop-outs through Alternative Learning Systems (ALS) support.</w:t>
      </w:r>
    </w:p>
    <w:p w14:paraId="5F3CDF5A" w14:textId="73DEB355" w:rsidR="00275C7F" w:rsidRDefault="00AE426F" w:rsidP="006F3D85">
      <w:pPr>
        <w:pStyle w:val="BodyText"/>
        <w:spacing w:line="235" w:lineRule="auto"/>
        <w:jc w:val="left"/>
      </w:pPr>
      <w:r w:rsidRPr="00564D74">
        <w:rPr>
          <w:noProof/>
        </w:rPr>
        <w:lastRenderedPageBreak/>
        <mc:AlternateContent>
          <mc:Choice Requires="wps">
            <w:drawing>
              <wp:anchor distT="45720" distB="45720" distL="114300" distR="114300" simplePos="0" relativeHeight="251662336" behindDoc="1" locked="0" layoutInCell="1" allowOverlap="1" wp14:anchorId="627FADDE" wp14:editId="4BE55456">
                <wp:simplePos x="0" y="0"/>
                <wp:positionH relativeFrom="margin">
                  <wp:posOffset>2895600</wp:posOffset>
                </wp:positionH>
                <wp:positionV relativeFrom="paragraph">
                  <wp:posOffset>0</wp:posOffset>
                </wp:positionV>
                <wp:extent cx="2913380" cy="3048000"/>
                <wp:effectExtent l="0" t="0" r="1270" b="0"/>
                <wp:wrapTight wrapText="bothSides">
                  <wp:wrapPolygon edited="0">
                    <wp:start x="0" y="0"/>
                    <wp:lineTo x="0" y="21465"/>
                    <wp:lineTo x="21468" y="21465"/>
                    <wp:lineTo x="21468"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3380" cy="3048000"/>
                        </a:xfrm>
                        <a:prstGeom prst="rect">
                          <a:avLst/>
                        </a:prstGeom>
                        <a:solidFill>
                          <a:schemeClr val="bg2">
                            <a:lumMod val="85000"/>
                          </a:schemeClr>
                        </a:solidFill>
                        <a:ln w="9525">
                          <a:noFill/>
                          <a:miter lim="800000"/>
                          <a:headEnd/>
                          <a:tailEnd/>
                        </a:ln>
                      </wps:spPr>
                      <wps:txbx>
                        <w:txbxContent>
                          <w:p w14:paraId="45FD1CA4" w14:textId="1D78853F" w:rsidR="00A33FB9" w:rsidRPr="00C20803" w:rsidRDefault="00A33FB9" w:rsidP="00336C32">
                            <w:pPr>
                              <w:pStyle w:val="BodyText"/>
                              <w:rPr>
                                <w:b/>
                              </w:rPr>
                            </w:pPr>
                            <w:r w:rsidRPr="00C20803">
                              <w:rPr>
                                <w:b/>
                              </w:rPr>
                              <w:t xml:space="preserve">Box </w:t>
                            </w:r>
                            <w:r>
                              <w:rPr>
                                <w:b/>
                              </w:rPr>
                              <w:t>2</w:t>
                            </w:r>
                            <w:r w:rsidRPr="00C20803">
                              <w:rPr>
                                <w:b/>
                              </w:rPr>
                              <w:t xml:space="preserve">. The impact of </w:t>
                            </w:r>
                            <w:r>
                              <w:rPr>
                                <w:b/>
                              </w:rPr>
                              <w:t>‘</w:t>
                            </w:r>
                            <w:r w:rsidRPr="00C20803">
                              <w:rPr>
                                <w:b/>
                              </w:rPr>
                              <w:t>ghost</w:t>
                            </w:r>
                            <w:r>
                              <w:rPr>
                                <w:b/>
                              </w:rPr>
                              <w:t>’</w:t>
                            </w:r>
                            <w:r w:rsidRPr="00C20803">
                              <w:rPr>
                                <w:b/>
                              </w:rPr>
                              <w:t xml:space="preserve"> students.</w:t>
                            </w:r>
                          </w:p>
                          <w:p w14:paraId="1A40A76E" w14:textId="501BF3CB" w:rsidR="00A33FB9" w:rsidRPr="00DE7FFE" w:rsidRDefault="00A33FB9" w:rsidP="00AE426F">
                            <w:pPr>
                              <w:pStyle w:val="MFSbodytextstyle"/>
                              <w:jc w:val="left"/>
                              <w:rPr>
                                <w:sz w:val="18"/>
                              </w:rPr>
                            </w:pPr>
                            <w:r>
                              <w:rPr>
                                <w:sz w:val="18"/>
                              </w:rPr>
                              <w:t>‘</w:t>
                            </w:r>
                            <w:r w:rsidRPr="00DE7FFE">
                              <w:rPr>
                                <w:sz w:val="18"/>
                              </w:rPr>
                              <w:t>Ghost</w:t>
                            </w:r>
                            <w:r>
                              <w:rPr>
                                <w:sz w:val="18"/>
                              </w:rPr>
                              <w:t>’</w:t>
                            </w:r>
                            <w:r w:rsidRPr="00DE7FFE">
                              <w:rPr>
                                <w:sz w:val="18"/>
                              </w:rPr>
                              <w:t xml:space="preserve"> students are falsified records which increase the number of students in schools, justifying additional teachers, resources and promotions, often in remote areas. The removal of </w:t>
                            </w:r>
                            <w:r>
                              <w:rPr>
                                <w:sz w:val="18"/>
                              </w:rPr>
                              <w:t>‘</w:t>
                            </w:r>
                            <w:r w:rsidRPr="00DE7FFE">
                              <w:rPr>
                                <w:sz w:val="18"/>
                              </w:rPr>
                              <w:t>ghost</w:t>
                            </w:r>
                            <w:r>
                              <w:rPr>
                                <w:sz w:val="18"/>
                              </w:rPr>
                              <w:t>’</w:t>
                            </w:r>
                            <w:r w:rsidRPr="00DE7FFE">
                              <w:rPr>
                                <w:sz w:val="18"/>
                              </w:rPr>
                              <w:t xml:space="preserve"> students from enrolment records using information systems to enforce unique student identifiers</w:t>
                            </w:r>
                            <w:r>
                              <w:rPr>
                                <w:sz w:val="18"/>
                              </w:rPr>
                              <w:t>,</w:t>
                            </w:r>
                            <w:r w:rsidRPr="00DE7FFE">
                              <w:rPr>
                                <w:sz w:val="18"/>
                              </w:rPr>
                              <w:t xml:space="preserve"> has had a significant impact.</w:t>
                            </w:r>
                            <w:r>
                              <w:rPr>
                                <w:sz w:val="18"/>
                              </w:rPr>
                              <w:t xml:space="preserve"> </w:t>
                            </w:r>
                            <w:r w:rsidRPr="00DE7FFE">
                              <w:rPr>
                                <w:sz w:val="18"/>
                              </w:rPr>
                              <w:t xml:space="preserve">It has been estimated that </w:t>
                            </w:r>
                            <w:r>
                              <w:rPr>
                                <w:sz w:val="18"/>
                              </w:rPr>
                              <w:t>‘</w:t>
                            </w:r>
                            <w:r w:rsidRPr="00DE7FFE">
                              <w:rPr>
                                <w:sz w:val="18"/>
                              </w:rPr>
                              <w:t>ghost</w:t>
                            </w:r>
                            <w:r>
                              <w:rPr>
                                <w:sz w:val="18"/>
                              </w:rPr>
                              <w:t>’</w:t>
                            </w:r>
                            <w:r w:rsidRPr="00DE7FFE">
                              <w:rPr>
                                <w:sz w:val="18"/>
                              </w:rPr>
                              <w:t xml:space="preserve"> students previously represented an estimated 5-10% of enrolments and subsequent drop outs. </w:t>
                            </w:r>
                            <w:r>
                              <w:rPr>
                                <w:sz w:val="18"/>
                              </w:rPr>
                              <w:t>Correcting this situation</w:t>
                            </w:r>
                            <w:r w:rsidRPr="00DE7FFE">
                              <w:rPr>
                                <w:sz w:val="18"/>
                              </w:rPr>
                              <w:t xml:space="preserve"> not only improves resource allocatio</w:t>
                            </w:r>
                            <w:r>
                              <w:rPr>
                                <w:sz w:val="18"/>
                              </w:rPr>
                              <w:t xml:space="preserve">n to those schools in need but also corrects erroneous drop-out rates. ‘Ghost’ students invariably drop-out during the school year providing a distorted record of participation and completion rates. By correcting the data the dropout rate should immediately improve. The information systems used to improve the data (the Electronic Basic Education Information System and Learner Information System) have received significant support from the Australian Government through BEST.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FADDE" id="_x0000_s1030" type="#_x0000_t202" style="position:absolute;margin-left:228pt;margin-top:0;width:229.4pt;height:240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" fillcolor="#d8d8d8 [2734]" stroked="f">
                <v:textbox>
                  <w:txbxContent>
                    <w:p w14:paraId="45FD1CA4" w14:textId="1D78853F" w:rsidR="00A33FB9" w:rsidRPr="00C20803" w:rsidRDefault="00A33FB9" w:rsidP="00336C32">
                      <w:pPr>
                        <w:pStyle w:val="BodyText"/>
                        <w:rPr>
                          <w:b/>
                        </w:rPr>
                      </w:pPr>
                      <w:r w:rsidRPr="00C20803">
                        <w:rPr>
                          <w:b/>
                        </w:rPr>
                        <w:t xml:space="preserve">Box </w:t>
                      </w:r>
                      <w:r>
                        <w:rPr>
                          <w:b/>
                        </w:rPr>
                        <w:t>2</w:t>
                      </w:r>
                      <w:r w:rsidRPr="00C20803">
                        <w:rPr>
                          <w:b/>
                        </w:rPr>
                        <w:t xml:space="preserve">. The impact of </w:t>
                      </w:r>
                      <w:r>
                        <w:rPr>
                          <w:b/>
                        </w:rPr>
                        <w:t>‘</w:t>
                      </w:r>
                      <w:r w:rsidRPr="00C20803">
                        <w:rPr>
                          <w:b/>
                        </w:rPr>
                        <w:t>ghost</w:t>
                      </w:r>
                      <w:r>
                        <w:rPr>
                          <w:b/>
                        </w:rPr>
                        <w:t>’</w:t>
                      </w:r>
                      <w:r w:rsidRPr="00C20803">
                        <w:rPr>
                          <w:b/>
                        </w:rPr>
                        <w:t xml:space="preserve"> students.</w:t>
                      </w:r>
                    </w:p>
                    <w:p w14:paraId="1A40A76E" w14:textId="501BF3CB" w:rsidR="00A33FB9" w:rsidRPr="00DE7FFE" w:rsidRDefault="00A33FB9" w:rsidP="00AE426F">
                      <w:pPr>
                        <w:pStyle w:val="MFSbodytextstyle"/>
                        <w:jc w:val="left"/>
                        <w:rPr>
                          <w:sz w:val="18"/>
                        </w:rPr>
                      </w:pPr>
                      <w:r>
                        <w:rPr>
                          <w:sz w:val="18"/>
                        </w:rPr>
                        <w:t>‘</w:t>
                      </w:r>
                      <w:r w:rsidRPr="00DE7FFE">
                        <w:rPr>
                          <w:sz w:val="18"/>
                        </w:rPr>
                        <w:t>Ghost</w:t>
                      </w:r>
                      <w:r>
                        <w:rPr>
                          <w:sz w:val="18"/>
                        </w:rPr>
                        <w:t>’</w:t>
                      </w:r>
                      <w:r w:rsidRPr="00DE7FFE">
                        <w:rPr>
                          <w:sz w:val="18"/>
                        </w:rPr>
                        <w:t xml:space="preserve"> students are falsified records which increase the number of students in schools, justifying additional teachers, resources and promotions, often in remote areas. The removal of </w:t>
                      </w:r>
                      <w:r>
                        <w:rPr>
                          <w:sz w:val="18"/>
                        </w:rPr>
                        <w:t>‘</w:t>
                      </w:r>
                      <w:r w:rsidRPr="00DE7FFE">
                        <w:rPr>
                          <w:sz w:val="18"/>
                        </w:rPr>
                        <w:t>ghost</w:t>
                      </w:r>
                      <w:r>
                        <w:rPr>
                          <w:sz w:val="18"/>
                        </w:rPr>
                        <w:t>’</w:t>
                      </w:r>
                      <w:r w:rsidRPr="00DE7FFE">
                        <w:rPr>
                          <w:sz w:val="18"/>
                        </w:rPr>
                        <w:t xml:space="preserve"> students from enrolment records using information systems to enforce unique student identifiers</w:t>
                      </w:r>
                      <w:r>
                        <w:rPr>
                          <w:sz w:val="18"/>
                        </w:rPr>
                        <w:t>,</w:t>
                      </w:r>
                      <w:r w:rsidRPr="00DE7FFE">
                        <w:rPr>
                          <w:sz w:val="18"/>
                        </w:rPr>
                        <w:t xml:space="preserve"> has had a significant impact.</w:t>
                      </w:r>
                      <w:r>
                        <w:rPr>
                          <w:sz w:val="18"/>
                        </w:rPr>
                        <w:t xml:space="preserve"> </w:t>
                      </w:r>
                      <w:r w:rsidRPr="00DE7FFE">
                        <w:rPr>
                          <w:sz w:val="18"/>
                        </w:rPr>
                        <w:t xml:space="preserve">It has been estimated that </w:t>
                      </w:r>
                      <w:r>
                        <w:rPr>
                          <w:sz w:val="18"/>
                        </w:rPr>
                        <w:t>‘</w:t>
                      </w:r>
                      <w:r w:rsidRPr="00DE7FFE">
                        <w:rPr>
                          <w:sz w:val="18"/>
                        </w:rPr>
                        <w:t>ghost</w:t>
                      </w:r>
                      <w:r>
                        <w:rPr>
                          <w:sz w:val="18"/>
                        </w:rPr>
                        <w:t>’</w:t>
                      </w:r>
                      <w:r w:rsidRPr="00DE7FFE">
                        <w:rPr>
                          <w:sz w:val="18"/>
                        </w:rPr>
                        <w:t xml:space="preserve"> students previously represented an estimated 5-10% of enrolments and subsequent drop outs. </w:t>
                      </w:r>
                      <w:r>
                        <w:rPr>
                          <w:sz w:val="18"/>
                        </w:rPr>
                        <w:t>Correcting this situation</w:t>
                      </w:r>
                      <w:r w:rsidRPr="00DE7FFE">
                        <w:rPr>
                          <w:sz w:val="18"/>
                        </w:rPr>
                        <w:t xml:space="preserve"> not only improves resource allocatio</w:t>
                      </w:r>
                      <w:r>
                        <w:rPr>
                          <w:sz w:val="18"/>
                        </w:rPr>
                        <w:t xml:space="preserve">n to those schools in need but also corrects erroneous drop-out rates. ‘Ghost’ students invariably drop-out during the school year providing a distorted record of participation and completion rates. By correcting the data the dropout rate should immediately improve. The information systems used to improve the data (the Electronic Basic Education Information System and Learner Information System) have received significant support from the Australian Government through BEST. </w:t>
                      </w:r>
                    </w:p>
                  </w:txbxContent>
                </v:textbox>
                <w10:wrap type="tight" anchorx="margin"/>
              </v:shape>
            </w:pict>
          </mc:Fallback>
        </mc:AlternateContent>
      </w:r>
      <w:r w:rsidR="00155841" w:rsidRPr="00564D74">
        <w:t xml:space="preserve">The Department Order 72 series of 2009 on inclusive education encourages local practices to increase </w:t>
      </w:r>
      <w:r w:rsidR="00155841">
        <w:t xml:space="preserve">the </w:t>
      </w:r>
      <w:r w:rsidR="00155841" w:rsidRPr="00564D74">
        <w:t xml:space="preserve">school participation rate. </w:t>
      </w:r>
      <w:r w:rsidR="00275C7F" w:rsidRPr="00564D74">
        <w:t xml:space="preserve">These </w:t>
      </w:r>
      <w:r w:rsidR="00155841">
        <w:t xml:space="preserve">practices </w:t>
      </w:r>
      <w:r w:rsidR="00275C7F" w:rsidRPr="00564D74">
        <w:t xml:space="preserve">mainly include the thorough mapping of children of school age in the communities in close partnership with the local government authorities, and the tracking of learners through the </w:t>
      </w:r>
      <w:r w:rsidR="00155841">
        <w:t>LIS. T</w:t>
      </w:r>
      <w:r w:rsidR="00155841" w:rsidRPr="00564D74">
        <w:t>hrough a</w:t>
      </w:r>
      <w:r w:rsidR="00155841">
        <w:t>n</w:t>
      </w:r>
      <w:r w:rsidR="00155841" w:rsidRPr="00564D74">
        <w:t xml:space="preserve"> online Learner Registration Number</w:t>
      </w:r>
      <w:r w:rsidR="004E5105">
        <w:t xml:space="preserve"> (LRN)</w:t>
      </w:r>
      <w:r w:rsidR="00155841" w:rsidRPr="00564D74">
        <w:t xml:space="preserve"> </w:t>
      </w:r>
      <w:r w:rsidR="00E63EBD">
        <w:t xml:space="preserve">the LIS </w:t>
      </w:r>
      <w:r w:rsidR="00155841">
        <w:t xml:space="preserve">enables every student </w:t>
      </w:r>
      <w:r w:rsidR="00E63EBD">
        <w:t>to</w:t>
      </w:r>
      <w:r w:rsidR="00155841" w:rsidRPr="00564D74">
        <w:t xml:space="preserve"> be tracked and identified</w:t>
      </w:r>
      <w:r w:rsidR="00F90431">
        <w:t xml:space="preserve">, </w:t>
      </w:r>
      <w:r w:rsidR="003D108D">
        <w:t>including those who</w:t>
      </w:r>
      <w:r w:rsidR="00E63EBD" w:rsidRPr="00564D74">
        <w:t xml:space="preserve"> have transferred to other schools and those who are </w:t>
      </w:r>
      <w:r w:rsidR="007F41F2">
        <w:t>at</w:t>
      </w:r>
      <w:r w:rsidR="00E63EBD" w:rsidRPr="00564D74">
        <w:t xml:space="preserve"> risk of dropping out.</w:t>
      </w:r>
      <w:r w:rsidR="004E7738">
        <w:t xml:space="preserve"> </w:t>
      </w:r>
      <w:r w:rsidR="00E63EBD" w:rsidRPr="00564D74">
        <w:t>In this way individual strategies can be developed to assign appropriate alternative modes of delivering education services.</w:t>
      </w:r>
      <w:r w:rsidR="004E7738">
        <w:t xml:space="preserve"> </w:t>
      </w:r>
      <w:r w:rsidR="00E63EBD" w:rsidRPr="00564D74">
        <w:t xml:space="preserve">This has </w:t>
      </w:r>
      <w:r w:rsidR="00E63EBD">
        <w:t>raised awareness amongst</w:t>
      </w:r>
      <w:r w:rsidR="00E63EBD" w:rsidRPr="00564D74">
        <w:t xml:space="preserve"> teachers </w:t>
      </w:r>
      <w:r w:rsidR="00E63EBD">
        <w:t>of</w:t>
      </w:r>
      <w:r w:rsidR="00E63EBD" w:rsidRPr="00564D74">
        <w:t xml:space="preserve"> the diversity </w:t>
      </w:r>
      <w:r w:rsidR="00E63EBD">
        <w:t xml:space="preserve">of </w:t>
      </w:r>
      <w:r w:rsidR="00E63EBD" w:rsidRPr="00564D74">
        <w:t>learning needs and home or family conditions among its students.</w:t>
      </w:r>
      <w:r w:rsidR="004E7738">
        <w:t xml:space="preserve"> </w:t>
      </w:r>
      <w:r w:rsidR="00E63EBD">
        <w:t>The LIS and student identifier has also</w:t>
      </w:r>
      <w:r w:rsidR="00E63EBD" w:rsidRPr="00564D74">
        <w:t xml:space="preserve"> cleansed the list of </w:t>
      </w:r>
      <w:r w:rsidR="00AA4A23">
        <w:t>‘</w:t>
      </w:r>
      <w:r w:rsidR="00E63EBD" w:rsidRPr="00564D74">
        <w:t>ghost</w:t>
      </w:r>
      <w:r w:rsidR="00AA4A23">
        <w:t>’</w:t>
      </w:r>
      <w:r w:rsidR="00E63EBD" w:rsidRPr="00564D74">
        <w:t xml:space="preserve"> students and removed duplicate data</w:t>
      </w:r>
      <w:r w:rsidR="002143C4">
        <w:t xml:space="preserve"> (see Box </w:t>
      </w:r>
      <w:r w:rsidR="00785C0D">
        <w:t>2</w:t>
      </w:r>
      <w:r w:rsidR="002143C4">
        <w:t>)</w:t>
      </w:r>
      <w:r w:rsidR="00E63EBD" w:rsidRPr="00564D74">
        <w:t xml:space="preserve">. </w:t>
      </w:r>
      <w:r w:rsidR="00237499">
        <w:t xml:space="preserve">All of these systems have been </w:t>
      </w:r>
      <w:r w:rsidR="002143C4">
        <w:t>strengthened by BEST support.</w:t>
      </w:r>
    </w:p>
    <w:p w14:paraId="3D5162AD" w14:textId="1EE9DFA9" w:rsidR="00E63EBD" w:rsidRDefault="00E63EBD" w:rsidP="0020415E">
      <w:pPr>
        <w:pStyle w:val="BodyText"/>
        <w:spacing w:before="160" w:line="235" w:lineRule="auto"/>
        <w:jc w:val="left"/>
      </w:pPr>
      <w:r w:rsidRPr="00564D74">
        <w:t xml:space="preserve">Many </w:t>
      </w:r>
      <w:r w:rsidR="00237499">
        <w:t xml:space="preserve">student capture processes </w:t>
      </w:r>
      <w:r w:rsidRPr="00564D74">
        <w:t>ha</w:t>
      </w:r>
      <w:r w:rsidR="00237499">
        <w:t>d</w:t>
      </w:r>
      <w:r w:rsidRPr="00564D74">
        <w:t xml:space="preserve"> been introduced before BEST but were further strengthened by the program through the introduction of the CI program at the local level and its encapsulation in the </w:t>
      </w:r>
      <w:r>
        <w:t>SIP</w:t>
      </w:r>
      <w:r w:rsidRPr="00564D74">
        <w:t xml:space="preserve">. This enhanced schools’ drive </w:t>
      </w:r>
      <w:r>
        <w:t xml:space="preserve">in </w:t>
      </w:r>
      <w:r w:rsidRPr="00564D74">
        <w:t>various division</w:t>
      </w:r>
      <w:r w:rsidR="00A60112">
        <w:t>s</w:t>
      </w:r>
      <w:r w:rsidRPr="00564D74">
        <w:t xml:space="preserve"> to improve participation and completion rates.</w:t>
      </w:r>
      <w:r w:rsidR="00AE426F">
        <w:t xml:space="preserve"> </w:t>
      </w:r>
      <w:r w:rsidRPr="00564D74">
        <w:t xml:space="preserve">Absenteeism and preventing drop-out rates were identified as major localised CI projects often in conjunction with other stakeholders and donors. School heads work with </w:t>
      </w:r>
      <w:r w:rsidR="00F90431">
        <w:t>l</w:t>
      </w:r>
      <w:r w:rsidRPr="00564D74">
        <w:t xml:space="preserve">ocal </w:t>
      </w:r>
      <w:r w:rsidR="00F90431">
        <w:t>o</w:t>
      </w:r>
      <w:r w:rsidRPr="00564D74">
        <w:t xml:space="preserve">fficials, Barangay Captains, Parent Teacher Associations, </w:t>
      </w:r>
      <w:r w:rsidR="00F90431">
        <w:t>l</w:t>
      </w:r>
      <w:r w:rsidR="00F90431" w:rsidRPr="00564D74">
        <w:t xml:space="preserve">ocal </w:t>
      </w:r>
      <w:r w:rsidR="00F90431">
        <w:t>b</w:t>
      </w:r>
      <w:r w:rsidRPr="00564D74">
        <w:t>usiness and donors to identify children absent from school, implement school feeding programs, build infrastructure, and to coordinate financial and equipment contributions from the local and international community (e.g. tablets for ALS centres).</w:t>
      </w:r>
    </w:p>
    <w:p w14:paraId="76435EA9" w14:textId="72D2F845" w:rsidR="00721B39" w:rsidRPr="00564D74" w:rsidRDefault="00721B39" w:rsidP="006F3D85">
      <w:pPr>
        <w:pStyle w:val="BodyText"/>
        <w:spacing w:line="235" w:lineRule="auto"/>
        <w:jc w:val="left"/>
      </w:pPr>
      <w:r>
        <w:t>BEST has enhanced programs and services for children with disabilities to encourage participation</w:t>
      </w:r>
      <w:r w:rsidR="007F41F2">
        <w:t>.</w:t>
      </w:r>
      <w:r>
        <w:t xml:space="preserve"> </w:t>
      </w:r>
      <w:r w:rsidR="007F41F2">
        <w:t>H</w:t>
      </w:r>
      <w:r>
        <w:t>owever</w:t>
      </w:r>
      <w:r w:rsidR="007F41F2">
        <w:t>,</w:t>
      </w:r>
      <w:r>
        <w:t xml:space="preserve"> this has been limited</w:t>
      </w:r>
      <w:r w:rsidR="007F41F2">
        <w:t>;</w:t>
      </w:r>
      <w:r>
        <w:t xml:space="preserve"> focused on a few clusters of schools in BEST regions. </w:t>
      </w:r>
      <w:r w:rsidR="007F41F2">
        <w:t xml:space="preserve">It </w:t>
      </w:r>
      <w:r>
        <w:t>involved orientation and training on inclusive education (capacity building) rather than a school-based integrated approach.</w:t>
      </w:r>
    </w:p>
    <w:p w14:paraId="1193751B" w14:textId="719AAE57" w:rsidR="00275C7F" w:rsidRPr="00564D74" w:rsidRDefault="00E63EBD" w:rsidP="006F3D85">
      <w:pPr>
        <w:pStyle w:val="BodyText"/>
        <w:spacing w:line="235" w:lineRule="auto"/>
        <w:jc w:val="left"/>
      </w:pPr>
      <w:r>
        <w:t xml:space="preserve">These measures to </w:t>
      </w:r>
      <w:r w:rsidRPr="00564D74">
        <w:t>get all children of school age</w:t>
      </w:r>
      <w:r>
        <w:t xml:space="preserve"> into school </w:t>
      </w:r>
      <w:r w:rsidR="00237499">
        <w:t xml:space="preserve">have resulted in </w:t>
      </w:r>
      <w:r>
        <w:t xml:space="preserve">enrolments </w:t>
      </w:r>
      <w:r w:rsidRPr="00564D74">
        <w:t xml:space="preserve">and participation rates among girls and boys at the elementary level progressively increasing over the last </w:t>
      </w:r>
      <w:r w:rsidR="00F90431">
        <w:t>three</w:t>
      </w:r>
      <w:r w:rsidRPr="00564D74">
        <w:t xml:space="preserve"> years</w:t>
      </w:r>
      <w:r w:rsidR="0006078D">
        <w:t>.</w:t>
      </w:r>
      <w:r w:rsidRPr="00564D74">
        <w:rPr>
          <w:rStyle w:val="FootnoteReference"/>
        </w:rPr>
        <w:footnoteReference w:id="26"/>
      </w:r>
      <w:r w:rsidR="00AE426F">
        <w:t xml:space="preserve"> </w:t>
      </w:r>
      <w:r w:rsidR="00275C7F" w:rsidRPr="00564D74">
        <w:t>The conditional cash transfer program of the Department of Social Welfare and Development</w:t>
      </w:r>
      <w:r w:rsidR="00275C7F">
        <w:t xml:space="preserve"> (DSWD)</w:t>
      </w:r>
      <w:r w:rsidR="00275C7F" w:rsidRPr="00564D74">
        <w:t xml:space="preserve"> has likewise contributed significantly to improving completion rate</w:t>
      </w:r>
      <w:r w:rsidR="00275C7F">
        <w:t>s</w:t>
      </w:r>
      <w:r w:rsidR="00275C7F" w:rsidRPr="00564D74">
        <w:t xml:space="preserve"> at the elementary level.</w:t>
      </w:r>
      <w:r>
        <w:t xml:space="preserve"> </w:t>
      </w:r>
      <w:r w:rsidRPr="00564D74">
        <w:t>However</w:t>
      </w:r>
      <w:r>
        <w:t>,</w:t>
      </w:r>
      <w:r w:rsidRPr="00564D74">
        <w:t xml:space="preserve"> no significant difference in this increase can be found in the aggregated results of BEST targeted regions compared to those without BEST interventions</w:t>
      </w:r>
      <w:r w:rsidRPr="00564D74">
        <w:rPr>
          <w:rStyle w:val="FootnoteReference"/>
        </w:rPr>
        <w:footnoteReference w:id="27"/>
      </w:r>
      <w:r w:rsidR="002143C4">
        <w:t xml:space="preserve"> at this point in the program. Targeted case studies might demonstrate otherwise based on feedback from local school heads during the IPR.</w:t>
      </w:r>
      <w:r>
        <w:t xml:space="preserve"> </w:t>
      </w:r>
    </w:p>
    <w:p w14:paraId="61003C16" w14:textId="0E5E823F" w:rsidR="00275C7F" w:rsidRPr="00564D74" w:rsidRDefault="00E63EBD" w:rsidP="006F3D85">
      <w:pPr>
        <w:pStyle w:val="BodyText"/>
        <w:spacing w:line="235" w:lineRule="auto"/>
        <w:jc w:val="left"/>
      </w:pPr>
      <w:r>
        <w:t>The c</w:t>
      </w:r>
      <w:r w:rsidR="00275C7F" w:rsidRPr="00564D74">
        <w:t>ompletion rate has remained generally lower than targeted</w:t>
      </w:r>
      <w:r>
        <w:t>,</w:t>
      </w:r>
      <w:r w:rsidR="00275C7F" w:rsidRPr="00564D74">
        <w:t xml:space="preserve"> with more boys dropping out of school in the elementary</w:t>
      </w:r>
      <w:r w:rsidR="00275C7F">
        <w:t xml:space="preserve"> grades</w:t>
      </w:r>
      <w:r w:rsidR="00275C7F" w:rsidRPr="00564D74">
        <w:t xml:space="preserve"> and even higher</w:t>
      </w:r>
      <w:r w:rsidR="00275C7F">
        <w:t xml:space="preserve"> rates</w:t>
      </w:r>
      <w:r w:rsidR="00275C7F" w:rsidRPr="00564D74">
        <w:t xml:space="preserve"> in the secondary level.</w:t>
      </w:r>
      <w:r w:rsidR="004E7738">
        <w:t xml:space="preserve"> </w:t>
      </w:r>
      <w:r w:rsidR="00275C7F" w:rsidRPr="00564D74">
        <w:t>As expressed in the field, the ALS may address this to some extent with its structure and design more responsive to the needs and profile of male learners who have less interest in rigorous schooling and a demand for immediate productive employment, as traditionally ascribed to males in the family.</w:t>
      </w:r>
      <w:r w:rsidR="00275C7F">
        <w:t xml:space="preserve"> Contextualisation of learning materials (e.g. capturing themes such as local fishing traditions) was also seen as a mechanism for making school more relevant to local learners.</w:t>
      </w:r>
      <w:r w:rsidR="00721B39">
        <w:t xml:space="preserve"> </w:t>
      </w:r>
    </w:p>
    <w:p w14:paraId="610E096F" w14:textId="0417059C" w:rsidR="00275C7F" w:rsidRPr="00564D74" w:rsidRDefault="00275C7F" w:rsidP="006F3D85">
      <w:pPr>
        <w:pStyle w:val="BodyText"/>
        <w:spacing w:line="235" w:lineRule="auto"/>
        <w:jc w:val="left"/>
      </w:pPr>
      <w:r w:rsidRPr="00564D74">
        <w:t>With intensified campaigns</w:t>
      </w:r>
      <w:r w:rsidR="00F90431">
        <w:t>,</w:t>
      </w:r>
      <w:r w:rsidRPr="00564D74">
        <w:t xml:space="preserve"> enrolment and demand for education facil</w:t>
      </w:r>
      <w:r>
        <w:t>ities and services</w:t>
      </w:r>
      <w:r w:rsidR="00F90431" w:rsidRPr="00F90431">
        <w:t xml:space="preserve"> </w:t>
      </w:r>
      <w:r w:rsidR="00F90431" w:rsidRPr="00564D74">
        <w:t>increases</w:t>
      </w:r>
      <w:r>
        <w:t>.</w:t>
      </w:r>
      <w:r w:rsidRPr="00564D74">
        <w:t xml:space="preserve"> </w:t>
      </w:r>
      <w:r>
        <w:t>S</w:t>
      </w:r>
      <w:r w:rsidRPr="00564D74">
        <w:t xml:space="preserve">upply </w:t>
      </w:r>
      <w:r>
        <w:t xml:space="preserve">of suitable education facilities and services </w:t>
      </w:r>
      <w:r w:rsidRPr="00564D74">
        <w:t>remains a challenge, including qualified teachers</w:t>
      </w:r>
      <w:r>
        <w:t>,</w:t>
      </w:r>
      <w:r w:rsidRPr="00564D74">
        <w:t xml:space="preserve"> especially those needing more speciali</w:t>
      </w:r>
      <w:r w:rsidR="00244D90">
        <w:t>s</w:t>
      </w:r>
      <w:r w:rsidRPr="00564D74">
        <w:t>ed forms of education.</w:t>
      </w:r>
      <w:r w:rsidR="00AE426F">
        <w:t xml:space="preserve"> </w:t>
      </w:r>
    </w:p>
    <w:p w14:paraId="728CC14F" w14:textId="77777777" w:rsidR="00275C7F" w:rsidRDefault="00275C7F" w:rsidP="006F3D85">
      <w:pPr>
        <w:pStyle w:val="Heading2"/>
      </w:pPr>
      <w:bookmarkStart w:id="52" w:name="_Toc497999310"/>
      <w:bookmarkStart w:id="53" w:name="_Toc498325398"/>
      <w:bookmarkStart w:id="54" w:name="_Toc499212746"/>
      <w:r>
        <w:lastRenderedPageBreak/>
        <w:t>Gender responsive and inclusive basic education</w:t>
      </w:r>
      <w:bookmarkEnd w:id="52"/>
      <w:bookmarkEnd w:id="53"/>
      <w:bookmarkEnd w:id="54"/>
    </w:p>
    <w:p w14:paraId="1CE0F9AC" w14:textId="77777777" w:rsidR="00275C7F" w:rsidRPr="005F4297" w:rsidRDefault="00275C7F" w:rsidP="006F3D85">
      <w:pPr>
        <w:pStyle w:val="Heading3"/>
      </w:pPr>
      <w:bookmarkStart w:id="55" w:name="_Toc498325399"/>
      <w:bookmarkStart w:id="56" w:name="_Toc499212747"/>
      <w:r>
        <w:t>Gender responsive education</w:t>
      </w:r>
      <w:bookmarkEnd w:id="55"/>
      <w:bookmarkEnd w:id="56"/>
    </w:p>
    <w:p w14:paraId="7DD70CA1" w14:textId="527A1A70" w:rsidR="00275C7F" w:rsidRPr="004071A8" w:rsidRDefault="00275C7F" w:rsidP="006F3D85">
      <w:pPr>
        <w:pStyle w:val="BodyText"/>
        <w:jc w:val="left"/>
      </w:pPr>
      <w:r w:rsidRPr="004071A8">
        <w:t>Gender responsive education refers to a system of education that actively</w:t>
      </w:r>
      <w:r w:rsidR="007F41F2">
        <w:t xml:space="preserve"> takes measures to</w:t>
      </w:r>
      <w:r w:rsidRPr="004071A8">
        <w:t xml:space="preserve"> reduce the detrimental effects of </w:t>
      </w:r>
      <w:r w:rsidR="007F41F2">
        <w:t>inequitable</w:t>
      </w:r>
      <w:r w:rsidR="007F41F2" w:rsidRPr="004071A8">
        <w:t xml:space="preserve"> </w:t>
      </w:r>
      <w:r w:rsidRPr="004071A8">
        <w:t>gender norms, roles and relations.</w:t>
      </w:r>
      <w:r w:rsidR="00AE426F">
        <w:t xml:space="preserve"> </w:t>
      </w:r>
      <w:r w:rsidRPr="004071A8">
        <w:t>It means:</w:t>
      </w:r>
    </w:p>
    <w:p w14:paraId="3E0C71D4" w14:textId="5BB3767D" w:rsidR="00275C7F" w:rsidRPr="004071A8" w:rsidRDefault="00275C7F" w:rsidP="006F3D85">
      <w:pPr>
        <w:pStyle w:val="MFSbodytextstyle"/>
        <w:numPr>
          <w:ilvl w:val="0"/>
          <w:numId w:val="27"/>
        </w:numPr>
        <w:spacing w:line="240" w:lineRule="atLeast"/>
        <w:contextualSpacing/>
        <w:jc w:val="left"/>
        <w:rPr>
          <w:sz w:val="20"/>
          <w:szCs w:val="20"/>
        </w:rPr>
      </w:pPr>
      <w:r w:rsidRPr="004071A8">
        <w:rPr>
          <w:sz w:val="20"/>
          <w:szCs w:val="20"/>
        </w:rPr>
        <w:t xml:space="preserve">Eliminating all forms of stereotypes such as sex-role dichotomy and sexist attitudes which </w:t>
      </w:r>
      <w:r w:rsidR="007F41F2">
        <w:rPr>
          <w:sz w:val="20"/>
          <w:szCs w:val="20"/>
        </w:rPr>
        <w:t>are</w:t>
      </w:r>
      <w:r w:rsidRPr="004071A8">
        <w:rPr>
          <w:sz w:val="20"/>
          <w:szCs w:val="20"/>
        </w:rPr>
        <w:t xml:space="preserve"> barriers to full develop</w:t>
      </w:r>
      <w:r w:rsidRPr="009E0CA8">
        <w:rPr>
          <w:sz w:val="20"/>
          <w:szCs w:val="20"/>
        </w:rPr>
        <w:t>ment of a learner’s</w:t>
      </w:r>
      <w:r w:rsidR="004E7738">
        <w:rPr>
          <w:sz w:val="20"/>
          <w:szCs w:val="20"/>
        </w:rPr>
        <w:t xml:space="preserve"> </w:t>
      </w:r>
      <w:r w:rsidRPr="009E0CA8">
        <w:rPr>
          <w:sz w:val="20"/>
          <w:szCs w:val="20"/>
        </w:rPr>
        <w:t>potential</w:t>
      </w:r>
      <w:r w:rsidR="00F90431">
        <w:rPr>
          <w:sz w:val="20"/>
          <w:szCs w:val="20"/>
        </w:rPr>
        <w:t>.</w:t>
      </w:r>
    </w:p>
    <w:p w14:paraId="7E7796DF" w14:textId="02D4F2A7" w:rsidR="00275C7F" w:rsidRPr="004071A8" w:rsidRDefault="00275C7F" w:rsidP="006F3D85">
      <w:pPr>
        <w:pStyle w:val="MFSbodytextstyle"/>
        <w:numPr>
          <w:ilvl w:val="0"/>
          <w:numId w:val="27"/>
        </w:numPr>
        <w:spacing w:line="240" w:lineRule="atLeast"/>
        <w:contextualSpacing/>
        <w:jc w:val="left"/>
        <w:rPr>
          <w:sz w:val="20"/>
          <w:szCs w:val="20"/>
        </w:rPr>
      </w:pPr>
      <w:r w:rsidRPr="004071A8">
        <w:rPr>
          <w:sz w:val="20"/>
          <w:szCs w:val="20"/>
        </w:rPr>
        <w:t>R</w:t>
      </w:r>
      <w:r w:rsidRPr="009E0CA8">
        <w:rPr>
          <w:sz w:val="20"/>
          <w:szCs w:val="20"/>
        </w:rPr>
        <w:t>educing vulnerabilities</w:t>
      </w:r>
      <w:r w:rsidRPr="004071A8">
        <w:rPr>
          <w:sz w:val="20"/>
          <w:szCs w:val="20"/>
        </w:rPr>
        <w:t xml:space="preserve"> to all forms of abuse, exploitation and marginali</w:t>
      </w:r>
      <w:r w:rsidR="00244D90">
        <w:rPr>
          <w:sz w:val="20"/>
          <w:szCs w:val="20"/>
        </w:rPr>
        <w:t>s</w:t>
      </w:r>
      <w:r w:rsidRPr="004071A8">
        <w:rPr>
          <w:sz w:val="20"/>
          <w:szCs w:val="20"/>
        </w:rPr>
        <w:t>ation that can be a cause for a learner to not stay, perform and complete basic education or in the learning environment, particularly those with disabilities, victims of war</w:t>
      </w:r>
      <w:r w:rsidR="004E7738">
        <w:rPr>
          <w:sz w:val="20"/>
          <w:szCs w:val="20"/>
        </w:rPr>
        <w:t xml:space="preserve"> </w:t>
      </w:r>
      <w:r w:rsidRPr="004071A8">
        <w:rPr>
          <w:sz w:val="20"/>
          <w:szCs w:val="20"/>
        </w:rPr>
        <w:t>and violence, indigenous peoples and other individuals and groups traditionall</w:t>
      </w:r>
      <w:r w:rsidRPr="009E0CA8">
        <w:rPr>
          <w:sz w:val="20"/>
          <w:szCs w:val="20"/>
        </w:rPr>
        <w:t>y excluded from the system</w:t>
      </w:r>
      <w:r w:rsidR="00F90431">
        <w:rPr>
          <w:sz w:val="20"/>
          <w:szCs w:val="20"/>
        </w:rPr>
        <w:t>.</w:t>
      </w:r>
    </w:p>
    <w:p w14:paraId="53BBC713" w14:textId="2EEC81D4" w:rsidR="00AE426F" w:rsidRPr="006F3D85" w:rsidRDefault="00275C7F" w:rsidP="006F3D85">
      <w:pPr>
        <w:pStyle w:val="MFSbodytextstyle"/>
        <w:numPr>
          <w:ilvl w:val="0"/>
          <w:numId w:val="27"/>
        </w:numPr>
        <w:spacing w:line="240" w:lineRule="atLeast"/>
        <w:contextualSpacing/>
        <w:jc w:val="left"/>
        <w:rPr>
          <w:sz w:val="20"/>
          <w:szCs w:val="20"/>
        </w:rPr>
      </w:pPr>
      <w:r w:rsidRPr="004071A8">
        <w:rPr>
          <w:sz w:val="20"/>
          <w:szCs w:val="20"/>
        </w:rPr>
        <w:t xml:space="preserve">Broadening the range of career options </w:t>
      </w:r>
      <w:r w:rsidR="007F41F2">
        <w:rPr>
          <w:sz w:val="20"/>
          <w:szCs w:val="20"/>
        </w:rPr>
        <w:t xml:space="preserve">especially those being promoted to </w:t>
      </w:r>
      <w:r w:rsidRPr="004071A8">
        <w:rPr>
          <w:sz w:val="20"/>
          <w:szCs w:val="20"/>
        </w:rPr>
        <w:t>girls.</w:t>
      </w:r>
    </w:p>
    <w:p w14:paraId="5E0C5996" w14:textId="3BE4E89E" w:rsidR="00275C7F" w:rsidRPr="004071A8" w:rsidRDefault="00275C7F" w:rsidP="006F3D85">
      <w:pPr>
        <w:pStyle w:val="BodyText"/>
        <w:jc w:val="left"/>
      </w:pPr>
      <w:r w:rsidRPr="004071A8">
        <w:t xml:space="preserve">The first element must be explicit in all the teaching and learning plans and materials (curriculum, instructional and other supplemental materials, career </w:t>
      </w:r>
      <w:r w:rsidR="00990640" w:rsidRPr="004071A8">
        <w:t>counselling</w:t>
      </w:r>
      <w:r w:rsidRPr="004071A8">
        <w:t>) while the second may be included in the creation of mechanisms and structures of alternative forms of delivery and child protection within the educational system.</w:t>
      </w:r>
      <w:r w:rsidR="004E7738">
        <w:t xml:space="preserve"> </w:t>
      </w:r>
      <w:r w:rsidRPr="004071A8">
        <w:t xml:space="preserve">The third element can be gleaned from career guidance and </w:t>
      </w:r>
      <w:r w:rsidR="00990640" w:rsidRPr="004071A8">
        <w:t>counselling</w:t>
      </w:r>
      <w:r w:rsidRPr="004071A8">
        <w:t xml:space="preserve"> specifically for girls and undertaken just before their entrance to senior high school.</w:t>
      </w:r>
    </w:p>
    <w:p w14:paraId="1AD5B5D9" w14:textId="787C7F4C" w:rsidR="00275C7F" w:rsidRPr="004071A8" w:rsidRDefault="00275C7F" w:rsidP="006F3D85">
      <w:pPr>
        <w:pStyle w:val="BodyText"/>
        <w:jc w:val="left"/>
      </w:pPr>
      <w:r w:rsidRPr="004071A8">
        <w:t>The Philippine Plan for Gender Responsive Development (1995-2025) spells out its declaration of commitment and intent to mainstream and integrate gender in all dimensions and stages of the development process.</w:t>
      </w:r>
      <w:r w:rsidR="00847315">
        <w:t xml:space="preserve"> </w:t>
      </w:r>
      <w:r w:rsidRPr="004071A8">
        <w:t>It instructs and guides all government agencies on integrating and mainstreaming gender in all its programs, services and institutional structures, processes and mechanisms, including a Gender Focal Person for each national government agency and corporation.</w:t>
      </w:r>
      <w:r w:rsidR="00AE426F">
        <w:t xml:space="preserve"> </w:t>
      </w:r>
    </w:p>
    <w:p w14:paraId="36052531" w14:textId="48A60DE5" w:rsidR="00993E53" w:rsidRDefault="00CB69A6" w:rsidP="006F3D85">
      <w:pPr>
        <w:pStyle w:val="BodyText"/>
        <w:jc w:val="left"/>
      </w:pPr>
      <w:r w:rsidRPr="00F86F4A">
        <w:t xml:space="preserve">BEST has not comprehensively considered how to mainstream or target attention to gender equality and women’s empowerment in implementing </w:t>
      </w:r>
      <w:r>
        <w:t xml:space="preserve">its </w:t>
      </w:r>
      <w:r w:rsidRPr="00F86F4A">
        <w:t xml:space="preserve">sub-components. </w:t>
      </w:r>
      <w:r w:rsidR="00993E53">
        <w:t>The main gender equality challenges relate to schooling and retention of boys in school; encouragement and retention of male teachers as role models for boys; and women</w:t>
      </w:r>
      <w:r w:rsidR="0008274B">
        <w:t>’s</w:t>
      </w:r>
      <w:r w:rsidR="004C0B11">
        <w:t>w</w:t>
      </w:r>
      <w:r w:rsidR="00993E53">
        <w:t xml:space="preserve"> leadership at the school and DepEd levels. </w:t>
      </w:r>
    </w:p>
    <w:p w14:paraId="13ADFDF5" w14:textId="7A0FD22D" w:rsidR="00CB69A6" w:rsidRPr="00F86F4A" w:rsidRDefault="00CB69A6" w:rsidP="006F3D85">
      <w:pPr>
        <w:pStyle w:val="BodyText"/>
        <w:jc w:val="left"/>
      </w:pPr>
      <w:r>
        <w:t>DepEd</w:t>
      </w:r>
      <w:r w:rsidRPr="00F86F4A">
        <w:t>’s own progress on gender and development since 2013 may have exceeded any improvements under BEST.</w:t>
      </w:r>
      <w:r w:rsidRPr="00F86F4A">
        <w:rPr>
          <w:rStyle w:val="FootnoteReference"/>
        </w:rPr>
        <w:footnoteReference w:id="28"/>
      </w:r>
      <w:r w:rsidRPr="00F86F4A">
        <w:t xml:space="preserve"> BEST reporting and IPR field visits and focus groups found selective rather than comprehensive attention to gender equality, and it is unclear whether the recently-produced ‘BEST Gender Strategy’ has any buy-in from </w:t>
      </w:r>
      <w:r>
        <w:t>DepEd</w:t>
      </w:r>
      <w:r w:rsidRPr="00F86F4A">
        <w:t xml:space="preserve">. The </w:t>
      </w:r>
      <w:r>
        <w:t>majority</w:t>
      </w:r>
      <w:r w:rsidRPr="00F86F4A">
        <w:t xml:space="preserve"> of efforts and resources on gender and development have to date been focused</w:t>
      </w:r>
      <w:r w:rsidR="0017059D">
        <w:t xml:space="preserve"> </w:t>
      </w:r>
      <w:r w:rsidRPr="00F86F4A">
        <w:t>centrally, with little evidence of initiatives at the division level where the schools are directly supervised and guided.</w:t>
      </w:r>
      <w:r w:rsidRPr="00F86F4A">
        <w:rPr>
          <w:rStyle w:val="FootnoteReference"/>
        </w:rPr>
        <w:footnoteReference w:id="29"/>
      </w:r>
      <w:r w:rsidRPr="00F86F4A">
        <w:t xml:space="preserve"> </w:t>
      </w:r>
      <w:r>
        <w:t xml:space="preserve">According to program expenditure approximately $128,000 has been allocated to specific gender-related inputs (0.6% of the activity budget), not including any inputs embedded within activities. </w:t>
      </w:r>
      <w:r w:rsidRPr="00F86F4A">
        <w:t xml:space="preserve">BEST has found it difficult to recruit and retain gender expertise </w:t>
      </w:r>
      <w:sdt>
        <w:sdtPr>
          <w:id w:val="-913394908"/>
          <w:citation/>
        </w:sdtPr>
        <w:sdtEndPr/>
        <w:sdtContent>
          <w:r w:rsidRPr="00F86F4A">
            <w:fldChar w:fldCharType="begin"/>
          </w:r>
          <w:r w:rsidRPr="00F86F4A">
            <w:instrText xml:space="preserve"> CITATION DFA17 \l 3081 </w:instrText>
          </w:r>
          <w:r w:rsidRPr="00F86F4A">
            <w:fldChar w:fldCharType="separate"/>
          </w:r>
          <w:r w:rsidRPr="00F86F4A">
            <w:rPr>
              <w:noProof/>
            </w:rPr>
            <w:t>(DFAT, 2015-17)</w:t>
          </w:r>
          <w:r w:rsidRPr="00F86F4A">
            <w:fldChar w:fldCharType="end"/>
          </w:r>
        </w:sdtContent>
      </w:sdt>
      <w:r w:rsidR="007A5414">
        <w:t>.</w:t>
      </w:r>
    </w:p>
    <w:p w14:paraId="14F4555B" w14:textId="6E5993CC" w:rsidR="00275C7F" w:rsidRPr="004071A8" w:rsidRDefault="00275C7F" w:rsidP="006F3D85">
      <w:pPr>
        <w:pStyle w:val="BodyText"/>
        <w:jc w:val="left"/>
      </w:pPr>
      <w:r w:rsidRPr="004071A8">
        <w:t>Progress in the area of gender in the BEST Program has largely been in the development of various policies and departmental issuances, foremost of which is the Gender Responsive Basic Education Policy</w:t>
      </w:r>
      <w:r w:rsidR="00CB69A6">
        <w:t xml:space="preserve"> (approved June 2017)</w:t>
      </w:r>
      <w:r w:rsidRPr="004071A8">
        <w:t xml:space="preserve"> and the development of a framework for learning and development aimed at institutionali</w:t>
      </w:r>
      <w:r w:rsidR="00244D90">
        <w:t>s</w:t>
      </w:r>
      <w:r w:rsidRPr="004071A8">
        <w:t xml:space="preserve">ing </w:t>
      </w:r>
      <w:r w:rsidR="0017059D">
        <w:t>Gender and Development (</w:t>
      </w:r>
      <w:r w:rsidRPr="004071A8">
        <w:t>GAD</w:t>
      </w:r>
      <w:r w:rsidR="0017059D">
        <w:t>)</w:t>
      </w:r>
      <w:r w:rsidRPr="004071A8">
        <w:t xml:space="preserve"> in the basic education sector.</w:t>
      </w:r>
      <w:r w:rsidR="004E7738">
        <w:t xml:space="preserve"> </w:t>
      </w:r>
      <w:r w:rsidRPr="004071A8">
        <w:t>GAD has likewise been integrated in the institutional processes such as ensuring sex-disaggregated data within the M&amp;E framework of plans developed at different levels of the organi</w:t>
      </w:r>
      <w:r w:rsidR="00244D90">
        <w:t>s</w:t>
      </w:r>
      <w:r w:rsidRPr="004071A8">
        <w:t>ation.</w:t>
      </w:r>
      <w:r w:rsidR="004E7738">
        <w:t xml:space="preserve"> </w:t>
      </w:r>
      <w:r w:rsidRPr="004071A8">
        <w:t>Much effort and resources have been used in strengthening the internal GAD governance system through the Gender Focal Persons (from the central office down to the school level) through a series of capacity building activities.</w:t>
      </w:r>
      <w:r w:rsidR="00AE426F">
        <w:t xml:space="preserve"> </w:t>
      </w:r>
      <w:r w:rsidR="00CB69A6">
        <w:t>It is too early in the process to determine what outcomes will be achieved by this policy</w:t>
      </w:r>
      <w:r w:rsidR="005D0593">
        <w:t xml:space="preserve">, however this is a sound approach for developing and sustaining behavioural change in such a large </w:t>
      </w:r>
      <w:r w:rsidR="005D0593">
        <w:lastRenderedPageBreak/>
        <w:t>system</w:t>
      </w:r>
      <w:r w:rsidR="00CB69A6">
        <w:t>. Critical next steps that could be supported by BEST include supporting the implementation of the M&amp;E system based on the gender mainstreaming framework and providing orientation and training supervisors and teachers.</w:t>
      </w:r>
    </w:p>
    <w:p w14:paraId="7C7B441E" w14:textId="4CBAD013" w:rsidR="00275C7F" w:rsidRPr="00F86F4A" w:rsidRDefault="00E51DF4" w:rsidP="00D4652C">
      <w:pPr>
        <w:pStyle w:val="BodyText"/>
        <w:jc w:val="left"/>
      </w:pPr>
      <w:r>
        <w:t>DepEd</w:t>
      </w:r>
      <w:r w:rsidR="00275C7F" w:rsidRPr="00F86F4A">
        <w:t>’s draft gender responsive basic education policy reiterates the Philippines’ national GAD policy and utili</w:t>
      </w:r>
      <w:r w:rsidR="00244D90">
        <w:t>s</w:t>
      </w:r>
      <w:r w:rsidR="00275C7F" w:rsidRPr="00F86F4A">
        <w:t>ation of the 5</w:t>
      </w:r>
      <w:r w:rsidR="004C40F2">
        <w:t xml:space="preserve">% </w:t>
      </w:r>
      <w:r w:rsidR="00275C7F" w:rsidRPr="00F86F4A">
        <w:t>GAD budget in education.</w:t>
      </w:r>
      <w:r w:rsidR="00275C7F" w:rsidRPr="00F86F4A">
        <w:rPr>
          <w:rStyle w:val="FootnoteReference"/>
        </w:rPr>
        <w:footnoteReference w:id="30"/>
      </w:r>
      <w:r w:rsidR="00275C7F" w:rsidRPr="00F86F4A">
        <w:t xml:space="preserve"> It may provide a mutual basis for BEST to re-engage with </w:t>
      </w:r>
      <w:r w:rsidR="00275C7F">
        <w:t>DepEd</w:t>
      </w:r>
      <w:r w:rsidR="00275C7F" w:rsidRPr="00F86F4A">
        <w:t xml:space="preserve">’s </w:t>
      </w:r>
      <w:r w:rsidR="004C40F2">
        <w:t>G</w:t>
      </w:r>
      <w:r w:rsidR="004C40F2" w:rsidRPr="00F86F4A">
        <w:t xml:space="preserve">ender </w:t>
      </w:r>
      <w:r w:rsidR="004C40F2">
        <w:t>F</w:t>
      </w:r>
      <w:r w:rsidR="00275C7F" w:rsidRPr="00F86F4A">
        <w:t xml:space="preserve">ocal </w:t>
      </w:r>
      <w:r w:rsidR="004C40F2">
        <w:t>P</w:t>
      </w:r>
      <w:r w:rsidR="00275C7F" w:rsidRPr="00F86F4A">
        <w:t>oint and other specialists to implement the agenda in a more comprehensive way, with greater effort on teaching and learning in schools, and greater connection to the Philippines’ considerable capacity in gender and development.</w:t>
      </w:r>
    </w:p>
    <w:p w14:paraId="1FF13EB8" w14:textId="272126E7" w:rsidR="00275C7F" w:rsidRPr="004071A8" w:rsidRDefault="00275C7F" w:rsidP="00D4652C">
      <w:pPr>
        <w:pStyle w:val="BodyText"/>
        <w:jc w:val="left"/>
      </w:pPr>
      <w:r w:rsidRPr="004071A8">
        <w:t>At the sub-national level, it is apparent that the mechanisms are very much in place, with each level producing their GAD pla</w:t>
      </w:r>
      <w:r w:rsidR="00C20803">
        <w:t>ns and corresponding GAD budget</w:t>
      </w:r>
      <w:r w:rsidRPr="004071A8">
        <w:t xml:space="preserve"> in compliance with national policy on the Philippine Gender Responsive Development Plan and executive orders on GAD budget.</w:t>
      </w:r>
      <w:r w:rsidR="004E7738">
        <w:t xml:space="preserve"> </w:t>
      </w:r>
      <w:r w:rsidRPr="004071A8">
        <w:t>It is a common observation though that GAD budgets are used for school and division-level activities</w:t>
      </w:r>
      <w:r>
        <w:t>, such as team building,</w:t>
      </w:r>
      <w:r w:rsidRPr="004071A8">
        <w:t xml:space="preserve"> that cannot be funded from the </w:t>
      </w:r>
      <w:r w:rsidR="004C40F2" w:rsidRPr="00CA76C1">
        <w:t xml:space="preserve">Maintenance and Other Operating Expenses </w:t>
      </w:r>
      <w:r w:rsidR="004C40F2">
        <w:t>(</w:t>
      </w:r>
      <w:r w:rsidRPr="004071A8">
        <w:t>MOOE</w:t>
      </w:r>
      <w:r w:rsidR="004C40F2">
        <w:t xml:space="preserve"> </w:t>
      </w:r>
      <w:r w:rsidRPr="004071A8">
        <w:t>operational funds).</w:t>
      </w:r>
      <w:r w:rsidR="004E7738">
        <w:t xml:space="preserve"> </w:t>
      </w:r>
      <w:r w:rsidRPr="004071A8">
        <w:t>Critical in this process therefore is ensuring that local level GAD plans are aligned with the strategic GAD plans of at least the division schools and integrated in the core institutional processes such that budgets allocated for GAD are expended programmatically.</w:t>
      </w:r>
    </w:p>
    <w:p w14:paraId="04FFCA3A" w14:textId="2362354B" w:rsidR="00275C7F" w:rsidRPr="004071A8" w:rsidRDefault="00275C7F" w:rsidP="00D4652C">
      <w:pPr>
        <w:pStyle w:val="BodyText"/>
        <w:jc w:val="left"/>
      </w:pPr>
      <w:r w:rsidRPr="004071A8">
        <w:t>Likewise, the continuing consciousness raising and constituency building and advocacy for GAD mainstreaming does not only strengthen the governance system but develops GAD champions in all levels of governance in the department.</w:t>
      </w:r>
      <w:r w:rsidR="004E7738">
        <w:t xml:space="preserve"> </w:t>
      </w:r>
      <w:r w:rsidRPr="004071A8">
        <w:t xml:space="preserve">Monitoring progress and provision of technical assistance particularly at the sub-national levels then becomes crucial to achieving the goal of promoting a gender responsive and inclusive education. </w:t>
      </w:r>
    </w:p>
    <w:p w14:paraId="63FDBB15" w14:textId="273FE98B" w:rsidR="00275C7F" w:rsidRPr="004071A8" w:rsidRDefault="00275C7F" w:rsidP="00D4652C">
      <w:pPr>
        <w:pStyle w:val="BodyText"/>
        <w:jc w:val="left"/>
      </w:pPr>
      <w:r w:rsidRPr="004071A8">
        <w:t>It is observed, however, that GAD-related interventions have been largely undertaken and accomplished so far at the national level (policies and issuances). There are less significant results at the sub-national levels, specifically at the division and school levels where ultimate outcomes will be measured and assessed if the basic education system is to be assessed as gender responsive or not.</w:t>
      </w:r>
      <w:r w:rsidR="004E7738">
        <w:t xml:space="preserve"> </w:t>
      </w:r>
      <w:r w:rsidRPr="004071A8">
        <w:t>Reducing gender-based biases in teaching and learning, expanding career options particularly for girls</w:t>
      </w:r>
      <w:r>
        <w:t>,</w:t>
      </w:r>
      <w:r w:rsidRPr="004071A8">
        <w:t xml:space="preserve"> and even developing more leadership at higher organi</w:t>
      </w:r>
      <w:r w:rsidR="00244D90">
        <w:t>s</w:t>
      </w:r>
      <w:r w:rsidRPr="004071A8">
        <w:t>ational levels for females in the department</w:t>
      </w:r>
      <w:r>
        <w:t>,</w:t>
      </w:r>
      <w:r w:rsidRPr="004071A8">
        <w:t xml:space="preserve"> are critical indicators by which the program will be assessed.</w:t>
      </w:r>
    </w:p>
    <w:p w14:paraId="17FEEE52" w14:textId="77777777" w:rsidR="00275C7F" w:rsidRPr="004071A8" w:rsidRDefault="00275C7F" w:rsidP="006F3D85">
      <w:pPr>
        <w:pStyle w:val="Heading3"/>
        <w:rPr>
          <w:lang w:val="en-PH"/>
        </w:rPr>
      </w:pPr>
      <w:bookmarkStart w:id="57" w:name="_Toc498325400"/>
      <w:bookmarkStart w:id="58" w:name="_Toc499212748"/>
      <w:r w:rsidRPr="004071A8">
        <w:rPr>
          <w:lang w:val="en-PH"/>
        </w:rPr>
        <w:t>Inclusive basic education</w:t>
      </w:r>
      <w:bookmarkEnd w:id="57"/>
      <w:bookmarkEnd w:id="58"/>
      <w:r w:rsidRPr="004071A8">
        <w:rPr>
          <w:lang w:val="en-PH"/>
        </w:rPr>
        <w:t xml:space="preserve"> </w:t>
      </w:r>
    </w:p>
    <w:p w14:paraId="2A098387" w14:textId="616DF83B" w:rsidR="00275C7F" w:rsidRPr="00AE426F" w:rsidRDefault="00275C7F" w:rsidP="00D4652C">
      <w:pPr>
        <w:pStyle w:val="BodyText"/>
        <w:jc w:val="left"/>
        <w:rPr>
          <w:spacing w:val="-2"/>
        </w:rPr>
      </w:pPr>
      <w:r w:rsidRPr="00AE426F">
        <w:rPr>
          <w:spacing w:val="-2"/>
        </w:rPr>
        <w:t xml:space="preserve">The BEST </w:t>
      </w:r>
      <w:r w:rsidR="004C40F2" w:rsidRPr="00AE426F">
        <w:rPr>
          <w:spacing w:val="-2"/>
        </w:rPr>
        <w:t>p</w:t>
      </w:r>
      <w:r w:rsidRPr="00AE426F">
        <w:rPr>
          <w:spacing w:val="-2"/>
        </w:rPr>
        <w:t>rogram defines inclusive education as mainly the inclusion of children living with disabilities into regular schools.</w:t>
      </w:r>
      <w:r w:rsidR="004E7738" w:rsidRPr="00AE426F">
        <w:rPr>
          <w:spacing w:val="-2"/>
        </w:rPr>
        <w:t xml:space="preserve"> </w:t>
      </w:r>
      <w:r w:rsidRPr="00AE426F">
        <w:rPr>
          <w:spacing w:val="-2"/>
        </w:rPr>
        <w:t>As the concept of inclusive education has gained currency globally, students who previously have been referred to speciali</w:t>
      </w:r>
      <w:r w:rsidR="00244D90" w:rsidRPr="00AE426F">
        <w:rPr>
          <w:spacing w:val="-2"/>
        </w:rPr>
        <w:t>s</w:t>
      </w:r>
      <w:r w:rsidRPr="00AE426F">
        <w:rPr>
          <w:spacing w:val="-2"/>
        </w:rPr>
        <w:t xml:space="preserve">ed forms of education are now believed to belong in mainstream classrooms and their potential not judged anymore as </w:t>
      </w:r>
      <w:r w:rsidR="00AA4A23" w:rsidRPr="00AE426F">
        <w:rPr>
          <w:spacing w:val="-2"/>
        </w:rPr>
        <w:t>‘</w:t>
      </w:r>
      <w:r w:rsidRPr="00AE426F">
        <w:rPr>
          <w:spacing w:val="-2"/>
        </w:rPr>
        <w:t>less able</w:t>
      </w:r>
      <w:r w:rsidR="00AA4A23" w:rsidRPr="00AE426F">
        <w:rPr>
          <w:spacing w:val="-2"/>
        </w:rPr>
        <w:t>’</w:t>
      </w:r>
      <w:r w:rsidRPr="00AE426F">
        <w:rPr>
          <w:spacing w:val="-2"/>
        </w:rPr>
        <w:t xml:space="preserve"> but differently abled.</w:t>
      </w:r>
      <w:r w:rsidR="00AE426F" w:rsidRPr="00AE426F">
        <w:rPr>
          <w:spacing w:val="-2"/>
        </w:rPr>
        <w:t xml:space="preserve"> </w:t>
      </w:r>
    </w:p>
    <w:p w14:paraId="4A078D50" w14:textId="667F7C9E" w:rsidR="00275C7F" w:rsidRPr="004071A8" w:rsidRDefault="00275C7F" w:rsidP="00D4652C">
      <w:pPr>
        <w:pStyle w:val="BodyText"/>
        <w:jc w:val="left"/>
      </w:pPr>
      <w:r w:rsidRPr="004071A8">
        <w:t xml:space="preserve">As observed, BEST has focused on inclusive education as largely assisting children with disabilities to be mainstreamed in the regular formal schools. The IPR </w:t>
      </w:r>
      <w:r w:rsidR="004C40F2">
        <w:t>t</w:t>
      </w:r>
      <w:r w:rsidR="004C40F2" w:rsidRPr="004071A8">
        <w:t xml:space="preserve">eam </w:t>
      </w:r>
      <w:r w:rsidRPr="004071A8">
        <w:t>observed that this has found a lot of promise in an elementary school in Baybay, Leyte</w:t>
      </w:r>
      <w:r w:rsidR="004C40F2">
        <w:t>,</w:t>
      </w:r>
      <w:r w:rsidRPr="004071A8">
        <w:t xml:space="preserve"> and in a cluster of schools in the Biliran Division Schools as pilot sites.</w:t>
      </w:r>
      <w:r w:rsidR="004E7738">
        <w:t xml:space="preserve"> </w:t>
      </w:r>
      <w:r w:rsidRPr="004071A8">
        <w:t xml:space="preserve">With a more intensive monitoring and coaching for these sites, after initial capacity building interventions given to their </w:t>
      </w:r>
      <w:r w:rsidR="004C40F2">
        <w:t>special education</w:t>
      </w:r>
      <w:r w:rsidR="004C40F2" w:rsidRPr="004071A8">
        <w:t xml:space="preserve"> </w:t>
      </w:r>
      <w:r w:rsidR="004C40F2">
        <w:t>(</w:t>
      </w:r>
      <w:r w:rsidRPr="004071A8">
        <w:t>SPED</w:t>
      </w:r>
      <w:r w:rsidR="004C40F2">
        <w:t>)</w:t>
      </w:r>
      <w:r w:rsidRPr="004071A8">
        <w:t xml:space="preserve"> teachers, remarkable changes on mindsets and behaviours of both the children living with disabilities and their families, their classmates and communities, have been strongly demonstrated.</w:t>
      </w:r>
      <w:r w:rsidR="004E7738">
        <w:t xml:space="preserve"> </w:t>
      </w:r>
      <w:r w:rsidRPr="004071A8">
        <w:t xml:space="preserve">Children with different learning needs and abilities gain more confidence and self-esteem; </w:t>
      </w:r>
      <w:r w:rsidR="004C40F2">
        <w:t xml:space="preserve">they </w:t>
      </w:r>
      <w:r w:rsidRPr="004071A8">
        <w:t>take more initiative in school activities while their parents become less fearful and anxious about their children, giving them greater room to do independent tasks.</w:t>
      </w:r>
      <w:r w:rsidR="00AE426F">
        <w:t xml:space="preserve"> </w:t>
      </w:r>
      <w:r w:rsidRPr="004071A8">
        <w:t>Their classmates who used to imitate their gestures and make fun of them, now call them “Ate” or “Kuya” as a form of respect and endearment, and would even call the attention of other children who bully these children.</w:t>
      </w:r>
    </w:p>
    <w:p w14:paraId="1EC5038A" w14:textId="053C40F5" w:rsidR="00275C7F" w:rsidRPr="004071A8" w:rsidRDefault="00275C7F" w:rsidP="00D4652C">
      <w:pPr>
        <w:pStyle w:val="BodyText"/>
        <w:jc w:val="left"/>
      </w:pPr>
      <w:r w:rsidRPr="004071A8">
        <w:t>Progress in expanding the program, however, has been observed to be slow and targets of establishing so-called Demonstration Inclusive Schools in two other regions were not met.</w:t>
      </w:r>
      <w:r w:rsidR="004E7738">
        <w:t xml:space="preserve"> </w:t>
      </w:r>
      <w:r w:rsidRPr="004071A8">
        <w:t xml:space="preserve">Moreover, targeted schools are unaware of a broader plan on how to develop more strategically. Policies </w:t>
      </w:r>
      <w:r w:rsidRPr="004071A8">
        <w:lastRenderedPageBreak/>
        <w:t>providing for more support in terms of resources and personnel are still wanting. Volunteer inclusion assistants, mostly licensed teachers, extend support to regular SPED teachers and act like regular teachers in some occasions but are only paid P100 per day.</w:t>
      </w:r>
      <w:r w:rsidR="00AE426F">
        <w:t xml:space="preserve"> </w:t>
      </w:r>
    </w:p>
    <w:p w14:paraId="072597EF" w14:textId="28C11E35" w:rsidR="00275C7F" w:rsidRDefault="00275C7F" w:rsidP="00D4652C">
      <w:pPr>
        <w:pStyle w:val="BodyText"/>
        <w:jc w:val="left"/>
      </w:pPr>
      <w:r w:rsidRPr="004071A8">
        <w:t xml:space="preserve">DepEd has largely understood inclusive basic education as the </w:t>
      </w:r>
      <w:r w:rsidR="00AA4A23">
        <w:t>‘</w:t>
      </w:r>
      <w:r w:rsidRPr="004071A8">
        <w:t>no child left behind</w:t>
      </w:r>
      <w:r w:rsidR="00AA4A23">
        <w:t>’</w:t>
      </w:r>
      <w:r w:rsidRPr="004071A8">
        <w:t xml:space="preserve"> policy drawn from the EFA goals in “</w:t>
      </w:r>
      <w:r w:rsidRPr="00955836">
        <w:rPr>
          <w:i/>
        </w:rPr>
        <w:t xml:space="preserve">achieving universal primary education especially for girls, ethnic minorities and </w:t>
      </w:r>
      <w:r w:rsidR="00244D90" w:rsidRPr="00955836">
        <w:rPr>
          <w:i/>
        </w:rPr>
        <w:t xml:space="preserve">marginalised </w:t>
      </w:r>
      <w:r w:rsidRPr="00955836">
        <w:rPr>
          <w:i/>
        </w:rPr>
        <w:t>children</w:t>
      </w:r>
      <w:r w:rsidRPr="004071A8">
        <w:t>”.</w:t>
      </w:r>
      <w:r w:rsidR="004E7738">
        <w:t xml:space="preserve"> </w:t>
      </w:r>
      <w:r w:rsidRPr="004071A8">
        <w:t>For DepEd, promoting inclusive education has evolved to include all programs and services that intend to capture those that have been traditionally marginali</w:t>
      </w:r>
      <w:r w:rsidR="00244D90">
        <w:t>s</w:t>
      </w:r>
      <w:r w:rsidRPr="004071A8">
        <w:t>ed by the formal school system</w:t>
      </w:r>
      <w:r w:rsidR="00921516">
        <w:t xml:space="preserve"> such as</w:t>
      </w:r>
      <w:r>
        <w:t>:</w:t>
      </w:r>
    </w:p>
    <w:p w14:paraId="48425449" w14:textId="1ED4C06E" w:rsidR="00275C7F" w:rsidRDefault="00275C7F" w:rsidP="00D4652C">
      <w:pPr>
        <w:pStyle w:val="MFSbodytextstyle"/>
        <w:numPr>
          <w:ilvl w:val="0"/>
          <w:numId w:val="28"/>
        </w:numPr>
        <w:contextualSpacing/>
        <w:jc w:val="left"/>
        <w:rPr>
          <w:sz w:val="20"/>
          <w:szCs w:val="20"/>
        </w:rPr>
      </w:pPr>
      <w:r w:rsidRPr="004071A8">
        <w:rPr>
          <w:sz w:val="20"/>
          <w:szCs w:val="20"/>
        </w:rPr>
        <w:t xml:space="preserve">children living with disabilities to move from </w:t>
      </w:r>
      <w:r>
        <w:rPr>
          <w:sz w:val="20"/>
          <w:szCs w:val="20"/>
        </w:rPr>
        <w:t>SPED Centres to regular classes</w:t>
      </w:r>
    </w:p>
    <w:p w14:paraId="33A851A8" w14:textId="52E391AF" w:rsidR="00275C7F" w:rsidRDefault="00275C7F" w:rsidP="00D4652C">
      <w:pPr>
        <w:pStyle w:val="MFSbodytextstyle"/>
        <w:numPr>
          <w:ilvl w:val="0"/>
          <w:numId w:val="28"/>
        </w:numPr>
        <w:contextualSpacing/>
        <w:jc w:val="left"/>
        <w:rPr>
          <w:sz w:val="20"/>
          <w:szCs w:val="20"/>
        </w:rPr>
      </w:pPr>
      <w:r w:rsidRPr="004071A8">
        <w:rPr>
          <w:sz w:val="20"/>
          <w:szCs w:val="20"/>
        </w:rPr>
        <w:t>out of school childr</w:t>
      </w:r>
      <w:r>
        <w:rPr>
          <w:sz w:val="20"/>
          <w:szCs w:val="20"/>
        </w:rPr>
        <w:t>en/youth/adults through the ALS</w:t>
      </w:r>
    </w:p>
    <w:p w14:paraId="5B516B67" w14:textId="4A51F291" w:rsidR="00275C7F" w:rsidRDefault="00921516" w:rsidP="00D4652C">
      <w:pPr>
        <w:pStyle w:val="MFSbodytextstyle"/>
        <w:numPr>
          <w:ilvl w:val="0"/>
          <w:numId w:val="28"/>
        </w:numPr>
        <w:contextualSpacing/>
        <w:jc w:val="left"/>
        <w:rPr>
          <w:sz w:val="20"/>
          <w:szCs w:val="20"/>
        </w:rPr>
      </w:pPr>
      <w:r>
        <w:rPr>
          <w:sz w:val="20"/>
          <w:szCs w:val="20"/>
        </w:rPr>
        <w:t>g</w:t>
      </w:r>
      <w:r w:rsidR="00275C7F" w:rsidRPr="004071A8">
        <w:rPr>
          <w:sz w:val="20"/>
          <w:szCs w:val="20"/>
        </w:rPr>
        <w:t>eographically isolated areas or areas with not enough pupils to start monograde classes through the multi</w:t>
      </w:r>
      <w:r w:rsidR="00275C7F">
        <w:rPr>
          <w:sz w:val="20"/>
          <w:szCs w:val="20"/>
        </w:rPr>
        <w:t>-grade system</w:t>
      </w:r>
    </w:p>
    <w:p w14:paraId="5D92324C" w14:textId="04828277" w:rsidR="00275C7F" w:rsidRDefault="00275C7F" w:rsidP="00D4652C">
      <w:pPr>
        <w:pStyle w:val="MFSbodytextstyle"/>
        <w:numPr>
          <w:ilvl w:val="0"/>
          <w:numId w:val="28"/>
        </w:numPr>
        <w:contextualSpacing/>
        <w:jc w:val="left"/>
        <w:rPr>
          <w:sz w:val="20"/>
          <w:szCs w:val="20"/>
        </w:rPr>
      </w:pPr>
      <w:r w:rsidRPr="004071A8">
        <w:rPr>
          <w:sz w:val="20"/>
          <w:szCs w:val="20"/>
        </w:rPr>
        <w:t>Muslim children, whose parents still generally feel isolated from the dominant Christian culture, through</w:t>
      </w:r>
      <w:r>
        <w:rPr>
          <w:sz w:val="20"/>
          <w:szCs w:val="20"/>
        </w:rPr>
        <w:t xml:space="preserve"> the ALIVE Program in Madrasahs</w:t>
      </w:r>
      <w:r w:rsidRPr="004071A8">
        <w:rPr>
          <w:sz w:val="20"/>
          <w:szCs w:val="20"/>
        </w:rPr>
        <w:t xml:space="preserve"> </w:t>
      </w:r>
    </w:p>
    <w:p w14:paraId="4CA06C51" w14:textId="67279E6C" w:rsidR="00AE426F" w:rsidRDefault="00275C7F" w:rsidP="00D4652C">
      <w:pPr>
        <w:pStyle w:val="MFSbodytextstyle"/>
        <w:numPr>
          <w:ilvl w:val="0"/>
          <w:numId w:val="28"/>
        </w:numPr>
        <w:contextualSpacing/>
        <w:jc w:val="left"/>
        <w:rPr>
          <w:sz w:val="20"/>
          <w:szCs w:val="20"/>
        </w:rPr>
      </w:pPr>
      <w:r w:rsidRPr="004071A8">
        <w:rPr>
          <w:sz w:val="20"/>
          <w:szCs w:val="20"/>
        </w:rPr>
        <w:t>indigenous peoples through the IP education</w:t>
      </w:r>
      <w:r>
        <w:rPr>
          <w:sz w:val="20"/>
          <w:szCs w:val="20"/>
        </w:rPr>
        <w:t xml:space="preserve"> programs, such as feeding programs</w:t>
      </w:r>
      <w:r w:rsidRPr="004071A8">
        <w:rPr>
          <w:sz w:val="20"/>
          <w:szCs w:val="20"/>
        </w:rPr>
        <w:t>.</w:t>
      </w:r>
    </w:p>
    <w:p w14:paraId="4168500B" w14:textId="55F0D7A9" w:rsidR="00275C7F" w:rsidRPr="004071A8" w:rsidRDefault="00275C7F" w:rsidP="00D4652C">
      <w:pPr>
        <w:pStyle w:val="BodyText"/>
        <w:jc w:val="left"/>
      </w:pPr>
      <w:r w:rsidRPr="004071A8">
        <w:t>Interventions in these other areas of inclusive education have largely been very limited and are generally perceived to be unsupported by BEST.</w:t>
      </w:r>
      <w:r w:rsidR="004E7738">
        <w:t xml:space="preserve"> </w:t>
      </w:r>
      <w:r w:rsidRPr="004071A8">
        <w:t xml:space="preserve">While teaching and learning materials and resources are shared in the </w:t>
      </w:r>
      <w:r>
        <w:t>LR</w:t>
      </w:r>
      <w:r w:rsidRPr="004071A8">
        <w:t xml:space="preserve"> </w:t>
      </w:r>
      <w:r>
        <w:t>P</w:t>
      </w:r>
      <w:r w:rsidRPr="004071A8">
        <w:t>ortals, and are actually used, their respective curricula have yet to be fully aligned with K to 12 curriculum.</w:t>
      </w:r>
      <w:r w:rsidR="004E7738">
        <w:t xml:space="preserve"> </w:t>
      </w:r>
      <w:r w:rsidRPr="004071A8">
        <w:t>With poor connectivity and minimal resources made available, classroom teachers are left on their own at their own personal expense (buying printed copies from colleagues who have greater means to access, reproducing learning materials for students, etc.).</w:t>
      </w:r>
      <w:r w:rsidR="004E7738">
        <w:t xml:space="preserve"> </w:t>
      </w:r>
      <w:r w:rsidRPr="004071A8">
        <w:t xml:space="preserve">With the incumbent DepEd Secretary’s priority on ALS, this may be an opportune time to refocus with increased counterpart funds from DepEd. </w:t>
      </w:r>
    </w:p>
    <w:p w14:paraId="59D3900F" w14:textId="368E9BC0" w:rsidR="00275C7F" w:rsidRPr="00F86F4A" w:rsidRDefault="00275C7F" w:rsidP="00D4652C">
      <w:pPr>
        <w:pStyle w:val="BodyText"/>
        <w:jc w:val="left"/>
      </w:pPr>
      <w:r w:rsidRPr="00F86F4A">
        <w:t xml:space="preserve">While the BEST design aligns well with Secretary Briones’ 10-point Agenda for Education, there are </w:t>
      </w:r>
      <w:r>
        <w:t xml:space="preserve">also </w:t>
      </w:r>
      <w:r w:rsidRPr="00F86F4A">
        <w:t>different understandings among stakeholders on inclusion.</w:t>
      </w:r>
      <w:r w:rsidRPr="00F86F4A">
        <w:rPr>
          <w:rStyle w:val="FootnoteReference"/>
        </w:rPr>
        <w:footnoteReference w:id="31"/>
      </w:r>
      <w:r w:rsidRPr="00F86F4A">
        <w:rPr>
          <w:b/>
        </w:rPr>
        <w:t xml:space="preserve"> </w:t>
      </w:r>
      <w:r w:rsidRPr="00F86F4A">
        <w:t>Mainstreaming disability</w:t>
      </w:r>
      <w:r w:rsidR="00921516">
        <w:t xml:space="preserve"> </w:t>
      </w:r>
      <w:r w:rsidRPr="00F86F4A">
        <w:t>inclusion is starting to take root</w:t>
      </w:r>
      <w:r w:rsidR="00921516">
        <w:t>,</w:t>
      </w:r>
      <w:r>
        <w:t xml:space="preserve"> some of which can be attributed to the work of the BEST program in Region 8. </w:t>
      </w:r>
      <w:r w:rsidRPr="00F86F4A">
        <w:t xml:space="preserve">Children with disabilities are not mentioned in Secretary Briones </w:t>
      </w:r>
      <w:r w:rsidR="00921516">
        <w:t>10</w:t>
      </w:r>
      <w:r w:rsidRPr="00F86F4A">
        <w:t xml:space="preserve">-point </w:t>
      </w:r>
      <w:r w:rsidR="00921516">
        <w:t>A</w:t>
      </w:r>
      <w:r w:rsidR="00921516" w:rsidRPr="00F86F4A">
        <w:t>genda</w:t>
      </w:r>
      <w:r w:rsidRPr="00F86F4A">
        <w:t>,</w:t>
      </w:r>
      <w:r>
        <w:t xml:space="preserve"> even though illness and </w:t>
      </w:r>
      <w:r w:rsidRPr="00F86F4A">
        <w:t xml:space="preserve">disability </w:t>
      </w:r>
      <w:r>
        <w:t>are</w:t>
      </w:r>
      <w:r w:rsidRPr="00F86F4A">
        <w:t xml:space="preserve"> reported as the third major reason for boys not attending school (girls give other reasons, especially marriage)</w:t>
      </w:r>
      <w:r w:rsidR="0006078D">
        <w:t>.</w:t>
      </w:r>
      <w:sdt>
        <w:sdtPr>
          <w:id w:val="392931091"/>
          <w:citation/>
        </w:sdtPr>
        <w:sdtEndPr/>
        <w:sdtContent>
          <w:r w:rsidRPr="00F86F4A">
            <w:fldChar w:fldCharType="begin"/>
          </w:r>
          <w:r w:rsidRPr="00F86F4A">
            <w:instrText xml:space="preserve"> CITATION Bri161 \l 3081 </w:instrText>
          </w:r>
          <w:r w:rsidRPr="00F86F4A">
            <w:fldChar w:fldCharType="separate"/>
          </w:r>
          <w:r w:rsidRPr="00F86F4A">
            <w:t xml:space="preserve"> (Briones L. M., 2016)</w:t>
          </w:r>
          <w:r w:rsidRPr="00F86F4A">
            <w:fldChar w:fldCharType="end"/>
          </w:r>
        </w:sdtContent>
      </w:sdt>
      <w:r w:rsidRPr="00F86F4A">
        <w:t xml:space="preserve"> </w:t>
      </w:r>
    </w:p>
    <w:p w14:paraId="244A7607" w14:textId="7D5554F9" w:rsidR="006F3D85" w:rsidRDefault="00275C7F" w:rsidP="00D4652C">
      <w:pPr>
        <w:pStyle w:val="BodyText"/>
        <w:jc w:val="left"/>
      </w:pPr>
      <w:r w:rsidRPr="00F86F4A">
        <w:t>BEST’s progress to date on disability</w:t>
      </w:r>
      <w:r w:rsidR="00921516">
        <w:t xml:space="preserve"> </w:t>
      </w:r>
      <w:r w:rsidRPr="00F86F4A">
        <w:t>inclusion has demonstrated Australia’s value-add, and suggests an increased focus in this area may be warranted.</w:t>
      </w:r>
      <w:r>
        <w:t xml:space="preserve"> There appear to be some significant localised results that should be evaluated for scale up.</w:t>
      </w:r>
    </w:p>
    <w:p w14:paraId="579EB791" w14:textId="77777777" w:rsidR="0075511E" w:rsidRDefault="00DB11DE" w:rsidP="003677D9">
      <w:pPr>
        <w:pStyle w:val="Heading1"/>
      </w:pPr>
      <w:bookmarkStart w:id="59" w:name="_Toc497999311"/>
      <w:bookmarkStart w:id="60" w:name="_Toc498325401"/>
      <w:bookmarkStart w:id="61" w:name="_Toc499212749"/>
      <w:r>
        <w:t>R</w:t>
      </w:r>
      <w:r w:rsidR="0075511E">
        <w:t>elevance to Australia and the Philippines</w:t>
      </w:r>
      <w:bookmarkEnd w:id="59"/>
      <w:bookmarkEnd w:id="60"/>
      <w:bookmarkEnd w:id="61"/>
    </w:p>
    <w:p w14:paraId="7EF52B62" w14:textId="5862563F" w:rsidR="002B2A8F" w:rsidRDefault="002B2A8F" w:rsidP="00D4652C">
      <w:pPr>
        <w:pStyle w:val="BodyText"/>
        <w:jc w:val="left"/>
      </w:pPr>
      <w:r w:rsidRPr="00F86F4A">
        <w:t xml:space="preserve">Relevance concerns the extent to which a program meets a need in the community and country it is intended to benefit, and aligns with the policies and interests of the donor </w:t>
      </w:r>
      <w:sdt>
        <w:sdtPr>
          <w:id w:val="-2003494766"/>
          <w:citation/>
        </w:sdtPr>
        <w:sdtEndPr/>
        <w:sdtContent>
          <w:r w:rsidRPr="00F86F4A">
            <w:fldChar w:fldCharType="begin"/>
          </w:r>
          <w:r w:rsidRPr="00F86F4A">
            <w:instrText xml:space="preserve"> CITATION OEC10 \l 3081 </w:instrText>
          </w:r>
          <w:r w:rsidRPr="00F86F4A">
            <w:fldChar w:fldCharType="separate"/>
          </w:r>
          <w:r w:rsidRPr="00F86F4A">
            <w:rPr>
              <w:noProof/>
            </w:rPr>
            <w:t>(OECD-DAC, 2010)</w:t>
          </w:r>
          <w:r w:rsidRPr="00F86F4A">
            <w:fldChar w:fldCharType="end"/>
          </w:r>
        </w:sdtContent>
      </w:sdt>
      <w:r w:rsidRPr="00F86F4A">
        <w:t>. It concerns the extent to which changes in the political, economic or social context affect relevance during implementation. For DFAT, relevance incorporates comparative advantage, and whether Australia’s value-add is clear</w:t>
      </w:r>
      <w:r w:rsidR="00921516">
        <w:t>.</w:t>
      </w:r>
      <w:r w:rsidRPr="00F86F4A">
        <w:t xml:space="preserve"> </w:t>
      </w:r>
      <w:sdt>
        <w:sdtPr>
          <w:id w:val="-76138062"/>
          <w:citation/>
        </w:sdtPr>
        <w:sdtEndPr/>
        <w:sdtContent>
          <w:r w:rsidRPr="00F86F4A">
            <w:fldChar w:fldCharType="begin"/>
          </w:r>
          <w:r w:rsidRPr="00F86F4A">
            <w:instrText xml:space="preserve">CITATION DFA \p 11 \l 3081 </w:instrText>
          </w:r>
          <w:r w:rsidRPr="00F86F4A">
            <w:fldChar w:fldCharType="separate"/>
          </w:r>
          <w:r w:rsidRPr="00F86F4A">
            <w:rPr>
              <w:noProof/>
            </w:rPr>
            <w:t>(DFAT, 2017, p. 11)</w:t>
          </w:r>
          <w:r w:rsidRPr="00F86F4A">
            <w:fldChar w:fldCharType="end"/>
          </w:r>
        </w:sdtContent>
      </w:sdt>
      <w:r w:rsidRPr="00F86F4A">
        <w:t xml:space="preserve"> This section assesses the relevance of BEST considering experience and changes in the context since 2013-14, and suggests ways for the program to respond.</w:t>
      </w:r>
      <w:r w:rsidRPr="002B2A8F">
        <w:rPr>
          <w:noProof/>
        </w:rPr>
        <w:t xml:space="preserve"> </w:t>
      </w:r>
    </w:p>
    <w:p w14:paraId="1E8E5C85" w14:textId="55C32731" w:rsidR="002B2A8F" w:rsidRPr="00990D77" w:rsidRDefault="002B2A8F" w:rsidP="00D4652C">
      <w:pPr>
        <w:pStyle w:val="BodyText"/>
        <w:jc w:val="left"/>
      </w:pPr>
      <w:r w:rsidRPr="00C20803">
        <w:rPr>
          <w:b/>
        </w:rPr>
        <w:t xml:space="preserve">There is unanimous agreement amongst stakeholders that BEST is still relevant, in particular because </w:t>
      </w:r>
      <w:r w:rsidR="00D3550E">
        <w:rPr>
          <w:b/>
        </w:rPr>
        <w:t>K–12</w:t>
      </w:r>
      <w:r w:rsidRPr="00C20803">
        <w:rPr>
          <w:b/>
        </w:rPr>
        <w:t xml:space="preserve"> is still central to GPH’s education agenda. </w:t>
      </w:r>
      <w:r w:rsidRPr="00990D77">
        <w:t xml:space="preserve">However, </w:t>
      </w:r>
      <w:r w:rsidR="00990640" w:rsidRPr="00990D77">
        <w:t>DepEd</w:t>
      </w:r>
      <w:r w:rsidRPr="00990D77">
        <w:t xml:space="preserve"> has the resources and reform agenda to deliver </w:t>
      </w:r>
      <w:r w:rsidR="00D3550E">
        <w:t>K–12</w:t>
      </w:r>
      <w:r w:rsidRPr="00990D77">
        <w:t xml:space="preserve">, so relevance is strongly tied to Australia bringing unique perspectives </w:t>
      </w:r>
      <w:r w:rsidRPr="00990D77">
        <w:lastRenderedPageBreak/>
        <w:t xml:space="preserve">and experience for </w:t>
      </w:r>
      <w:r w:rsidR="00990640" w:rsidRPr="00990D77">
        <w:t>DepEd</w:t>
      </w:r>
      <w:r w:rsidRPr="00990D77">
        <w:t xml:space="preserve"> and other partners to draw on</w:t>
      </w:r>
      <w:r w:rsidR="00921516">
        <w:t>.</w:t>
      </w:r>
      <w:r w:rsidRPr="00990D77">
        <w:rPr>
          <w:rStyle w:val="FootnoteReference"/>
        </w:rPr>
        <w:footnoteReference w:id="32"/>
      </w:r>
      <w:r w:rsidR="00EB3C4D">
        <w:t xml:space="preserve"> </w:t>
      </w:r>
      <w:r w:rsidRPr="00990D77">
        <w:t>As one senior official put it</w:t>
      </w:r>
      <w:r w:rsidR="00921516">
        <w:t>,</w:t>
      </w:r>
      <w:r w:rsidRPr="00990D77">
        <w:t xml:space="preserve"> </w:t>
      </w:r>
      <w:r w:rsidR="00921516">
        <w:rPr>
          <w:i/>
        </w:rPr>
        <w:t>“</w:t>
      </w:r>
      <w:r w:rsidRPr="00990D77">
        <w:rPr>
          <w:i/>
        </w:rPr>
        <w:t xml:space="preserve">The greatest contribution of BEST would be to look to see how we, </w:t>
      </w:r>
      <w:r w:rsidR="00990640" w:rsidRPr="00990D77">
        <w:rPr>
          <w:i/>
        </w:rPr>
        <w:t>DepEd</w:t>
      </w:r>
      <w:r w:rsidRPr="00990D77">
        <w:rPr>
          <w:i/>
        </w:rPr>
        <w:t xml:space="preserve">, could </w:t>
      </w:r>
      <w:r w:rsidR="00921516" w:rsidRPr="00990D77">
        <w:rPr>
          <w:i/>
        </w:rPr>
        <w:t>improve</w:t>
      </w:r>
      <w:r w:rsidR="00921516">
        <w:rPr>
          <w:i/>
        </w:rPr>
        <w:t>”</w:t>
      </w:r>
      <w:r w:rsidR="00921516" w:rsidRPr="00990D77">
        <w:rPr>
          <w:i/>
        </w:rPr>
        <w:t xml:space="preserve"> </w:t>
      </w:r>
      <w:r w:rsidRPr="00990D77">
        <w:t>(</w:t>
      </w:r>
      <w:r w:rsidR="00990640" w:rsidRPr="00990D77">
        <w:t>DepEd</w:t>
      </w:r>
      <w:r w:rsidRPr="00990D77">
        <w:t xml:space="preserve"> official)</w:t>
      </w:r>
      <w:r w:rsidR="007A5414">
        <w:t>.</w:t>
      </w:r>
    </w:p>
    <w:p w14:paraId="56800EFD" w14:textId="77777777" w:rsidR="002B2A8F" w:rsidRPr="00990D77" w:rsidRDefault="002B2A8F" w:rsidP="00D4652C">
      <w:pPr>
        <w:pStyle w:val="BodyText"/>
        <w:jc w:val="left"/>
      </w:pPr>
      <w:r w:rsidRPr="00990D77">
        <w:t>BEST risks becoming irrelevant if it does not understand and respect what capacity already exists, and facilitate productive partnerships between the key stakeholders for teacher preparation, teaching, learning and participation in basic education.</w:t>
      </w:r>
      <w:r w:rsidRPr="00990D77">
        <w:rPr>
          <w:rStyle w:val="FootnoteReference"/>
        </w:rPr>
        <w:footnoteReference w:id="33"/>
      </w:r>
      <w:r w:rsidRPr="00990D77">
        <w:t xml:space="preserve"> </w:t>
      </w:r>
    </w:p>
    <w:p w14:paraId="09CBF45A" w14:textId="4D0E270C" w:rsidR="00B50B3A" w:rsidRDefault="002B2A8F" w:rsidP="00D4652C">
      <w:pPr>
        <w:pStyle w:val="BodyText"/>
        <w:jc w:val="left"/>
      </w:pPr>
      <w:r w:rsidRPr="00F86F4A">
        <w:t>From 2014, Australian aid operated under a ‘new development paradigm’. It acknowledged the decreasing significance of aid in a rapidly developing world, and shared accountability for development results (</w:t>
      </w:r>
      <w:r w:rsidR="00921516">
        <w:t xml:space="preserve">See </w:t>
      </w:r>
      <w:r w:rsidRPr="00F86F4A">
        <w:t xml:space="preserve">Box </w:t>
      </w:r>
      <w:r w:rsidR="00785C0D">
        <w:t>3</w:t>
      </w:r>
      <w:r w:rsidRPr="00F86F4A">
        <w:t>)</w:t>
      </w:r>
      <w:r w:rsidR="007A5414">
        <w:t>.</w:t>
      </w:r>
      <w:r w:rsidRPr="00F86F4A">
        <w:t xml:space="preserve"> </w:t>
      </w:r>
    </w:p>
    <w:p w14:paraId="7069DE82" w14:textId="54C5FAC8" w:rsidR="007E3337" w:rsidRPr="00F86F4A" w:rsidRDefault="002B2A8F" w:rsidP="00D4652C">
      <w:pPr>
        <w:pStyle w:val="BodyText"/>
        <w:jc w:val="left"/>
      </w:pPr>
      <w:r w:rsidRPr="00F86F4A">
        <w:t>Economic diplomacy</w:t>
      </w:r>
      <w:r w:rsidR="007F41F2" w:rsidRPr="007F41F2">
        <w:t xml:space="preserve"> </w:t>
      </w:r>
      <w:r w:rsidR="007F41F2" w:rsidRPr="00F86F4A">
        <w:t>is integral to the new paradigm</w:t>
      </w:r>
      <w:r w:rsidR="007F41F2" w:rsidRPr="00F86F4A">
        <w:rPr>
          <w:rStyle w:val="FootnoteReference"/>
        </w:rPr>
        <w:t xml:space="preserve"> </w:t>
      </w:r>
      <w:r w:rsidRPr="00F86F4A">
        <w:rPr>
          <w:rStyle w:val="FootnoteReference"/>
        </w:rPr>
        <w:footnoteReference w:id="34"/>
      </w:r>
      <w:r w:rsidRPr="00F86F4A">
        <w:t xml:space="preserve">. It commits Australia to supporting development in ways that create opportunities for trade, investment, economic growth and private sector development </w:t>
      </w:r>
      <w:sdt>
        <w:sdtPr>
          <w:id w:val="279924285"/>
          <w:citation/>
        </w:sdtPr>
        <w:sdtEndPr/>
        <w:sdtContent>
          <w:r w:rsidRPr="00F86F4A">
            <w:fldChar w:fldCharType="begin"/>
          </w:r>
          <w:r w:rsidRPr="00F86F4A">
            <w:instrText xml:space="preserve"> CITATION DFA141 \l 3081 </w:instrText>
          </w:r>
          <w:r w:rsidRPr="00F86F4A">
            <w:fldChar w:fldCharType="separate"/>
          </w:r>
          <w:r w:rsidRPr="00F86F4A">
            <w:rPr>
              <w:noProof/>
            </w:rPr>
            <w:t>(DFAT, 2014)</w:t>
          </w:r>
          <w:r w:rsidRPr="00F86F4A">
            <w:fldChar w:fldCharType="end"/>
          </w:r>
        </w:sdtContent>
      </w:sdt>
      <w:r w:rsidR="00921516">
        <w:t>.</w:t>
      </w:r>
      <w:r w:rsidR="004E7738">
        <w:t xml:space="preserve"> </w:t>
      </w:r>
      <w:r w:rsidR="007E3337" w:rsidRPr="00F86F4A">
        <w:t>Australia’s 2015 education strategy aligns closely with the ‘lifelong learning’ approach outlined in the Philippi</w:t>
      </w:r>
      <w:r w:rsidR="00C20803">
        <w:t>ne Development Plan</w:t>
      </w:r>
      <w:r w:rsidR="007E3337" w:rsidRPr="00F86F4A">
        <w:t>. The strategy conceptualises education as a continuum from childhood development, through elementary and secondary schooling, to further educa</w:t>
      </w:r>
      <w:r w:rsidR="007E3337">
        <w:t xml:space="preserve">tion and productive employment. It is about </w:t>
      </w:r>
      <w:r w:rsidR="007E3337" w:rsidRPr="00F86F4A">
        <w:t>aligning education and skills with labour market needs. The strategy commits Australia to taking a ‘systems-based approach’ i.e. considering how interventions impact on education delivery as a whole (DFAT, 2015)</w:t>
      </w:r>
      <w:r w:rsidR="007A5414">
        <w:t>.</w:t>
      </w:r>
      <w:r w:rsidR="007E3337" w:rsidRPr="00F86F4A">
        <w:t xml:space="preserve"> </w:t>
      </w:r>
    </w:p>
    <w:p w14:paraId="288A1BD0" w14:textId="238050B9" w:rsidR="007E3337" w:rsidRDefault="00B50B3A" w:rsidP="00D4652C">
      <w:pPr>
        <w:pStyle w:val="BodyText"/>
        <w:jc w:val="left"/>
      </w:pPr>
      <w:r>
        <w:t>To increase relevance there may be</w:t>
      </w:r>
      <w:r w:rsidR="007E3337" w:rsidRPr="00F86F4A">
        <w:t xml:space="preserve"> potential for BEST to create stronger links between its basic education inputs, the work of other stakeholders, and the expected outcomes of an educated, innovative, employable workforce.</w:t>
      </w:r>
      <w:r w:rsidR="00CA76C1" w:rsidRPr="00CA76C1">
        <w:t xml:space="preserve"> </w:t>
      </w:r>
      <w:r w:rsidR="00CA76C1" w:rsidRPr="00F86F4A">
        <w:t xml:space="preserve">Pursuing this would require good communication and collaboration between leaders and senior managers in NEDA, </w:t>
      </w:r>
      <w:r w:rsidR="00CA76C1">
        <w:t>DepEd</w:t>
      </w:r>
      <w:r w:rsidR="00CA76C1" w:rsidRPr="00F86F4A">
        <w:t xml:space="preserve">, CHED and </w:t>
      </w:r>
      <w:r w:rsidR="007F41F2">
        <w:t>the Technical Education and Skills Development Authority</w:t>
      </w:r>
      <w:r w:rsidR="007F41F2" w:rsidRPr="00F86F4A">
        <w:t xml:space="preserve"> </w:t>
      </w:r>
      <w:r w:rsidR="007F41F2">
        <w:t>(</w:t>
      </w:r>
      <w:r w:rsidR="00CA76C1" w:rsidRPr="00F86F4A">
        <w:t>TESDA</w:t>
      </w:r>
      <w:r w:rsidR="007F41F2">
        <w:t>)</w:t>
      </w:r>
      <w:r w:rsidR="00CA76C1" w:rsidRPr="00F86F4A">
        <w:t>, and with donors and implementing partners.</w:t>
      </w:r>
      <w:r w:rsidR="00CA76C1" w:rsidRPr="00CA76C1">
        <w:rPr>
          <w:vertAlign w:val="superscript"/>
        </w:rPr>
        <w:footnoteReference w:id="35"/>
      </w:r>
    </w:p>
    <w:p w14:paraId="5559B455" w14:textId="2B1F650A" w:rsidR="006F3D85" w:rsidRDefault="00284DD2" w:rsidP="00D4652C">
      <w:pPr>
        <w:pStyle w:val="BodyText"/>
        <w:jc w:val="left"/>
      </w:pPr>
      <w:r>
        <w:t>T</w:t>
      </w:r>
      <w:r w:rsidR="002B2A8F" w:rsidRPr="00F86F4A">
        <w:t xml:space="preserve">he governance component remains relevant to the persistent need to improve budget execution, so that </w:t>
      </w:r>
      <w:r w:rsidR="002B2A8F">
        <w:t>DepEd</w:t>
      </w:r>
      <w:r w:rsidR="002B2A8F" w:rsidRPr="00F86F4A">
        <w:t xml:space="preserve"> can address teaching, learning and infrastructure needs more efficiently and effectively </w:t>
      </w:r>
      <w:sdt>
        <w:sdtPr>
          <w:id w:val="-1715888952"/>
          <w:citation/>
        </w:sdtPr>
        <w:sdtEndPr/>
        <w:sdtContent>
          <w:r w:rsidR="002B2A8F" w:rsidRPr="00F86F4A">
            <w:fldChar w:fldCharType="begin"/>
          </w:r>
          <w:r w:rsidR="002B2A8F" w:rsidRPr="00F86F4A">
            <w:instrText xml:space="preserve">CITATION Wor161 \l 3081 </w:instrText>
          </w:r>
          <w:r w:rsidR="002B2A8F" w:rsidRPr="00F86F4A">
            <w:fldChar w:fldCharType="separate"/>
          </w:r>
          <w:r w:rsidR="002B2A8F" w:rsidRPr="00F86F4A">
            <w:rPr>
              <w:noProof/>
            </w:rPr>
            <w:t>(World Bank, 2016)</w:t>
          </w:r>
          <w:r w:rsidR="002B2A8F" w:rsidRPr="00F86F4A">
            <w:fldChar w:fldCharType="end"/>
          </w:r>
        </w:sdtContent>
      </w:sdt>
      <w:r w:rsidR="002B2A8F" w:rsidRPr="00F86F4A">
        <w:t xml:space="preserve">. </w:t>
      </w:r>
      <w:r w:rsidR="002B2A8F">
        <w:t>DepEd</w:t>
      </w:r>
      <w:r w:rsidR="002B2A8F" w:rsidRPr="00F86F4A">
        <w:t xml:space="preserve"> is struggling to </w:t>
      </w:r>
      <w:r w:rsidR="002B2A8F">
        <w:t>spend its</w:t>
      </w:r>
      <w:r w:rsidR="002B2A8F" w:rsidRPr="00F86F4A">
        <w:t xml:space="preserve"> annual budget </w:t>
      </w:r>
      <w:r w:rsidR="002B2A8F">
        <w:t>given the significant increases</w:t>
      </w:r>
      <w:r w:rsidR="002B2A8F" w:rsidRPr="00F86F4A">
        <w:t>, and may welcome an increased focus on budget execution, provided the ‘funding basket’ approach</w:t>
      </w:r>
      <w:r w:rsidR="00C56845">
        <w:t xml:space="preserve"> can be renegotiated</w:t>
      </w:r>
      <w:r w:rsidR="002B2A8F" w:rsidRPr="00F86F4A">
        <w:t>.</w:t>
      </w:r>
    </w:p>
    <w:p w14:paraId="6D67FC70" w14:textId="72C065F6" w:rsidR="002B2A8F" w:rsidRPr="00F86F4A" w:rsidRDefault="002B2A8F" w:rsidP="006F3D85">
      <w:pPr>
        <w:pStyle w:val="BodyText"/>
        <w:spacing w:line="235" w:lineRule="auto"/>
        <w:jc w:val="left"/>
      </w:pPr>
      <w:r w:rsidRPr="00F86F4A">
        <w:t xml:space="preserve">BEST’s focus on teaching and learning remains highly relevant to addressing </w:t>
      </w:r>
      <w:r>
        <w:t>current</w:t>
      </w:r>
      <w:r w:rsidRPr="00F86F4A">
        <w:t xml:space="preserve"> needs. It could be stronger with a sharper focus on </w:t>
      </w:r>
      <w:r>
        <w:t>improving</w:t>
      </w:r>
      <w:r w:rsidRPr="00F86F4A">
        <w:t xml:space="preserve"> teacher competence (pre-service and in-service), and improving classrooms and facilities </w:t>
      </w:r>
      <w:sdt>
        <w:sdtPr>
          <w:id w:val="-1264460561"/>
          <w:citation/>
        </w:sdtPr>
        <w:sdtEndPr/>
        <w:sdtContent>
          <w:r w:rsidRPr="00F86F4A">
            <w:fldChar w:fldCharType="begin"/>
          </w:r>
          <w:r w:rsidRPr="00F86F4A">
            <w:instrText xml:space="preserve">CITATION Gov16 \l 3081 </w:instrText>
          </w:r>
          <w:r w:rsidRPr="00F86F4A">
            <w:fldChar w:fldCharType="separate"/>
          </w:r>
          <w:r w:rsidRPr="00F86F4A">
            <w:rPr>
              <w:noProof/>
            </w:rPr>
            <w:t>(NEDA, 2016)</w:t>
          </w:r>
          <w:r w:rsidRPr="00F86F4A">
            <w:fldChar w:fldCharType="end"/>
          </w:r>
        </w:sdtContent>
      </w:sdt>
      <w:r w:rsidRPr="00F86F4A">
        <w:t xml:space="preserve">. A </w:t>
      </w:r>
      <w:r>
        <w:t>DepEd</w:t>
      </w:r>
      <w:r w:rsidRPr="00F86F4A">
        <w:t xml:space="preserve"> inventory of classrooms, teachers and schools in 2016 found the biggest need is in the large urban areas, where </w:t>
      </w:r>
      <w:r w:rsidR="002A209E">
        <w:t>“</w:t>
      </w:r>
      <w:r w:rsidRPr="00F86F4A">
        <w:t>exhaustion of buildable space is a major challenge, especially in Metro Manila</w:t>
      </w:r>
      <w:r w:rsidR="002A209E">
        <w:t>”</w:t>
      </w:r>
      <w:r w:rsidRPr="00F86F4A">
        <w:t xml:space="preserve"> leading to multiple shifts with large class sizes</w:t>
      </w:r>
      <w:r w:rsidR="004C40F2">
        <w:t>.</w:t>
      </w:r>
      <w:r>
        <w:rPr>
          <w:rStyle w:val="FootnoteReference"/>
        </w:rPr>
        <w:footnoteReference w:id="36"/>
      </w:r>
      <w:r>
        <w:t xml:space="preserve"> </w:t>
      </w:r>
      <w:r w:rsidRPr="00F86F4A">
        <w:t xml:space="preserve">This is a challenge where </w:t>
      </w:r>
      <w:r>
        <w:t>DepEd</w:t>
      </w:r>
      <w:r w:rsidRPr="00F86F4A">
        <w:t xml:space="preserve"> would value additional technical assistance. </w:t>
      </w:r>
    </w:p>
    <w:p w14:paraId="494C538A" w14:textId="43C5FFD0" w:rsidR="00DF3666" w:rsidRPr="006F3D85" w:rsidRDefault="00DF3666" w:rsidP="006F3D85">
      <w:pPr>
        <w:pStyle w:val="BodyText"/>
        <w:spacing w:line="235" w:lineRule="auto"/>
        <w:jc w:val="left"/>
        <w:rPr>
          <w:spacing w:val="-4"/>
        </w:rPr>
      </w:pPr>
      <w:r w:rsidRPr="00114487">
        <w:t>F</w:t>
      </w:r>
      <w:r w:rsidRPr="006F3D85">
        <w:rPr>
          <w:spacing w:val="-4"/>
        </w:rPr>
        <w:t xml:space="preserve">or DepEd the </w:t>
      </w:r>
      <w:r w:rsidR="00114487" w:rsidRPr="006F3D85">
        <w:rPr>
          <w:spacing w:val="-4"/>
        </w:rPr>
        <w:t>relevance and significance</w:t>
      </w:r>
      <w:r w:rsidRPr="006F3D85">
        <w:rPr>
          <w:spacing w:val="-4"/>
        </w:rPr>
        <w:t xml:space="preserve"> of the </w:t>
      </w:r>
      <w:r w:rsidR="00D3550E" w:rsidRPr="006F3D85">
        <w:rPr>
          <w:spacing w:val="-4"/>
        </w:rPr>
        <w:t>K–12</w:t>
      </w:r>
      <w:r w:rsidRPr="006F3D85">
        <w:rPr>
          <w:spacing w:val="-4"/>
        </w:rPr>
        <w:t xml:space="preserve"> reform is in developing youth skills to the international standards needed for the Philippines’ inclusion in the global economy and the ASEAN economic region in particular. Evidence of this commitment to these standards is DepEd’s recent engagement with international student assessments such as TIMSS (Grade 4), PISA (Grade 10), regional </w:t>
      </w:r>
      <w:r w:rsidRPr="006F3D85">
        <w:rPr>
          <w:spacing w:val="-4"/>
        </w:rPr>
        <w:lastRenderedPageBreak/>
        <w:t>SEA-PLM (Grade 5), and EGRA and EGMA which assess the implementation of MTB-MLE and Kindergarten.</w:t>
      </w:r>
      <w:r w:rsidRPr="006F3D85">
        <w:rPr>
          <w:spacing w:val="-4"/>
          <w:vertAlign w:val="superscript"/>
        </w:rPr>
        <w:footnoteReference w:id="37"/>
      </w:r>
      <w:r w:rsidRPr="006F3D85">
        <w:rPr>
          <w:spacing w:val="-4"/>
        </w:rPr>
        <w:t xml:space="preserve"> The new engagement by the Philippines in PISA is being technically supported by ACTRC. </w:t>
      </w:r>
    </w:p>
    <w:p w14:paraId="102DC2E8" w14:textId="77777777" w:rsidR="00871545" w:rsidRDefault="00DB11DE" w:rsidP="006F3D85">
      <w:pPr>
        <w:pStyle w:val="Heading1"/>
        <w:spacing w:line="235" w:lineRule="auto"/>
      </w:pPr>
      <w:bookmarkStart w:id="62" w:name="_Toc497999312"/>
      <w:bookmarkStart w:id="63" w:name="_Toc498325402"/>
      <w:bookmarkStart w:id="64" w:name="_Toc499212750"/>
      <w:r>
        <w:t>Program modality and implementation</w:t>
      </w:r>
      <w:bookmarkEnd w:id="62"/>
      <w:bookmarkEnd w:id="63"/>
      <w:bookmarkEnd w:id="64"/>
    </w:p>
    <w:p w14:paraId="469AF5BA" w14:textId="3BC036ED" w:rsidR="003A44FF" w:rsidRDefault="003A44FF" w:rsidP="006F3D85">
      <w:pPr>
        <w:pStyle w:val="BodyText"/>
        <w:spacing w:line="235" w:lineRule="auto"/>
        <w:jc w:val="left"/>
      </w:pPr>
      <w:r>
        <w:t>At this stage of the program (</w:t>
      </w:r>
      <w:r w:rsidR="003725E9">
        <w:t xml:space="preserve">three </w:t>
      </w:r>
      <w:r>
        <w:t xml:space="preserve">years after commencement) the efficacy and effectiveness of the modality and </w:t>
      </w:r>
      <w:r w:rsidR="00990640">
        <w:t>implementation</w:t>
      </w:r>
      <w:r>
        <w:t xml:space="preserve"> should be judged by: </w:t>
      </w:r>
    </w:p>
    <w:p w14:paraId="41D1CA4B" w14:textId="1A6C80E4" w:rsidR="003A44FF" w:rsidRDefault="003A44FF" w:rsidP="006F3D85">
      <w:pPr>
        <w:pStyle w:val="ListParagraph"/>
        <w:numPr>
          <w:ilvl w:val="0"/>
          <w:numId w:val="24"/>
        </w:numPr>
        <w:spacing w:line="235" w:lineRule="auto"/>
        <w:jc w:val="left"/>
      </w:pPr>
      <w:r>
        <w:t xml:space="preserve">Achieving tangible and sustainable results (targeted outputs and immediate outcomes) in key areas of investment that have a clear </w:t>
      </w:r>
      <w:r w:rsidR="00AA4A23">
        <w:t>‘</w:t>
      </w:r>
      <w:r>
        <w:t>line of sight</w:t>
      </w:r>
      <w:r w:rsidR="00AA4A23">
        <w:t>’</w:t>
      </w:r>
      <w:r>
        <w:t xml:space="preserve"> to </w:t>
      </w:r>
      <w:r w:rsidR="005E5E4D">
        <w:t>EOPOs</w:t>
      </w:r>
      <w:r>
        <w:t>.</w:t>
      </w:r>
    </w:p>
    <w:p w14:paraId="284A8467" w14:textId="44AAAB7F" w:rsidR="00DC0854" w:rsidRDefault="003A44FF" w:rsidP="006F3D85">
      <w:pPr>
        <w:pStyle w:val="ListParagraph"/>
        <w:numPr>
          <w:ilvl w:val="0"/>
          <w:numId w:val="24"/>
        </w:numPr>
        <w:spacing w:line="235" w:lineRule="auto"/>
        <w:jc w:val="left"/>
      </w:pPr>
      <w:r>
        <w:t>The level of partnership commitment to the program and achievi</w:t>
      </w:r>
      <w:r w:rsidR="005E5E4D">
        <w:t>ng the EOPOs</w:t>
      </w:r>
      <w:r>
        <w:t xml:space="preserve">. </w:t>
      </w:r>
    </w:p>
    <w:p w14:paraId="4DC61F23" w14:textId="6282120F" w:rsidR="003A44FF" w:rsidRDefault="006F3D85" w:rsidP="006F3D85">
      <w:pPr>
        <w:pStyle w:val="ListParagraph"/>
        <w:numPr>
          <w:ilvl w:val="0"/>
          <w:numId w:val="24"/>
        </w:numPr>
        <w:spacing w:line="235" w:lineRule="auto"/>
        <w:jc w:val="left"/>
      </w:pPr>
      <w:r w:rsidRPr="00F86F4A">
        <w:rPr>
          <w:noProof/>
        </w:rPr>
        <mc:AlternateContent>
          <mc:Choice Requires="wps">
            <w:drawing>
              <wp:anchor distT="45720" distB="45720" distL="114300" distR="114300" simplePos="0" relativeHeight="251658240" behindDoc="0" locked="0" layoutInCell="1" allowOverlap="1" wp14:anchorId="36D13E7B" wp14:editId="276E0B1F">
                <wp:simplePos x="0" y="0"/>
                <wp:positionH relativeFrom="margin">
                  <wp:posOffset>2812415</wp:posOffset>
                </wp:positionH>
                <wp:positionV relativeFrom="margin">
                  <wp:posOffset>3186373</wp:posOffset>
                </wp:positionV>
                <wp:extent cx="2946400" cy="185610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856105"/>
                        </a:xfrm>
                        <a:prstGeom prst="rect">
                          <a:avLst/>
                        </a:prstGeom>
                        <a:solidFill>
                          <a:schemeClr val="bg2">
                            <a:lumMod val="85000"/>
                          </a:schemeClr>
                        </a:solidFill>
                        <a:ln w="9525">
                          <a:noFill/>
                          <a:miter lim="800000"/>
                          <a:headEnd/>
                          <a:tailEnd/>
                        </a:ln>
                      </wps:spPr>
                      <wps:txbx>
                        <w:txbxContent>
                          <w:p w14:paraId="3F155A71" w14:textId="77777777" w:rsidR="00A33FB9" w:rsidRPr="00C20803" w:rsidRDefault="00A33FB9" w:rsidP="00C4347D">
                            <w:pPr>
                              <w:pStyle w:val="BodyText"/>
                              <w:jc w:val="left"/>
                              <w:rPr>
                                <w:b/>
                              </w:rPr>
                            </w:pPr>
                            <w:r w:rsidRPr="00C20803">
                              <w:rPr>
                                <w:b/>
                              </w:rPr>
                              <w:t xml:space="preserve">Box </w:t>
                            </w:r>
                            <w:r>
                              <w:rPr>
                                <w:b/>
                              </w:rPr>
                              <w:t>3</w:t>
                            </w:r>
                            <w:r w:rsidRPr="00C20803">
                              <w:rPr>
                                <w:b/>
                              </w:rPr>
                              <w:t>: The Australian development paradigm</w:t>
                            </w:r>
                          </w:p>
                          <w:p w14:paraId="313B689C" w14:textId="33102AE0" w:rsidR="00A33FB9" w:rsidRPr="00C20803" w:rsidRDefault="00A33FB9" w:rsidP="00C4347D">
                            <w:pPr>
                              <w:rPr>
                                <w:sz w:val="18"/>
                                <w:szCs w:val="18"/>
                              </w:rPr>
                            </w:pPr>
                            <w:r>
                              <w:rPr>
                                <w:i/>
                                <w:sz w:val="18"/>
                                <w:szCs w:val="18"/>
                              </w:rPr>
                              <w:t>“</w:t>
                            </w:r>
                            <w:r w:rsidRPr="00C20803">
                              <w:rPr>
                                <w:sz w:val="18"/>
                                <w:szCs w:val="18"/>
                              </w:rPr>
                              <w:t>To be effective in this new context, aid needs to be more nimble and catalytic, helping to unleash these other drivers for development. We need to recognise that aid alone cannot solve the problems of development; developing country institutions and policies need to lead. Where developing country institutions are weak and policies inappropriate, the impact of aid is compromised. This means that we need to build mature development partnerships—based on principles of mutual accountability—with partner governments and organisations</w:t>
                            </w:r>
                            <w:r>
                              <w:rPr>
                                <w:sz w:val="18"/>
                                <w:szCs w:val="18"/>
                              </w:rPr>
                              <w:t>”</w:t>
                            </w:r>
                            <w:sdt>
                              <w:sdtPr>
                                <w:rPr>
                                  <w:sz w:val="18"/>
                                  <w:szCs w:val="18"/>
                                </w:rPr>
                                <w:id w:val="-110597130"/>
                                <w:citation/>
                              </w:sdtPr>
                              <w:sdtEndPr/>
                              <w:sdtContent>
                                <w:r w:rsidRPr="00C20803">
                                  <w:rPr>
                                    <w:sz w:val="18"/>
                                    <w:szCs w:val="18"/>
                                  </w:rPr>
                                  <w:fldChar w:fldCharType="begin"/>
                                </w:r>
                                <w:r w:rsidRPr="00C20803">
                                  <w:rPr>
                                    <w:sz w:val="18"/>
                                    <w:szCs w:val="18"/>
                                  </w:rPr>
                                  <w:instrText xml:space="preserve"> CITATION DFA141 \l 3081 </w:instrText>
                                </w:r>
                                <w:r w:rsidRPr="00C20803">
                                  <w:rPr>
                                    <w:sz w:val="18"/>
                                    <w:szCs w:val="18"/>
                                  </w:rPr>
                                  <w:fldChar w:fldCharType="separate"/>
                                </w:r>
                                <w:r w:rsidRPr="00C20803">
                                  <w:rPr>
                                    <w:sz w:val="18"/>
                                    <w:szCs w:val="18"/>
                                  </w:rPr>
                                  <w:t xml:space="preserve"> (DFAT, 2014)</w:t>
                                </w:r>
                                <w:r w:rsidRPr="00C20803">
                                  <w:rPr>
                                    <w:sz w:val="18"/>
                                    <w:szCs w:val="18"/>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13E7B" id="_x0000_s1031" type="#_x0000_t202" style="position:absolute;left:0;text-align:left;margin-left:221.45pt;margin-top:250.9pt;width:232pt;height:146.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" fillcolor="#d8d8d8 [2734]" stroked="f">
                <v:textbox>
                  <w:txbxContent>
                    <w:p w14:paraId="3F155A71" w14:textId="77777777" w:rsidR="00A33FB9" w:rsidRPr="00C20803" w:rsidRDefault="00A33FB9" w:rsidP="00C4347D">
                      <w:pPr>
                        <w:pStyle w:val="BodyText"/>
                        <w:jc w:val="left"/>
                        <w:rPr>
                          <w:b/>
                        </w:rPr>
                      </w:pPr>
                      <w:r w:rsidRPr="00C20803">
                        <w:rPr>
                          <w:b/>
                        </w:rPr>
                        <w:t xml:space="preserve">Box </w:t>
                      </w:r>
                      <w:r>
                        <w:rPr>
                          <w:b/>
                        </w:rPr>
                        <w:t>3</w:t>
                      </w:r>
                      <w:r w:rsidRPr="00C20803">
                        <w:rPr>
                          <w:b/>
                        </w:rPr>
                        <w:t>: The Australian development paradigm</w:t>
                      </w:r>
                    </w:p>
                    <w:p w14:paraId="313B689C" w14:textId="33102AE0" w:rsidR="00A33FB9" w:rsidRPr="00C20803" w:rsidRDefault="00A33FB9" w:rsidP="00C4347D">
                      <w:pPr>
                        <w:rPr>
                          <w:sz w:val="18"/>
                          <w:szCs w:val="18"/>
                        </w:rPr>
                      </w:pPr>
                      <w:r>
                        <w:rPr>
                          <w:i/>
                          <w:sz w:val="18"/>
                          <w:szCs w:val="18"/>
                        </w:rPr>
                        <w:t>“</w:t>
                      </w:r>
                      <w:r w:rsidRPr="00C20803">
                        <w:rPr>
                          <w:sz w:val="18"/>
                          <w:szCs w:val="18"/>
                        </w:rPr>
                        <w:t>To be effective in this new context, aid needs to be more nimble and catalytic, helping to unleash these other drivers for development. We need to recognise that aid alone cannot solve the problems of development; developing country institutions and policies need to lead. Where developing country institutions are weak and policies inappropriate, the impact of aid is compromised. This means that we need to build mature development partnerships—based on principles of mutual accountability—with partner governments and organisations</w:t>
                      </w:r>
                      <w:r>
                        <w:rPr>
                          <w:sz w:val="18"/>
                          <w:szCs w:val="18"/>
                        </w:rPr>
                        <w:t>”</w:t>
                      </w:r>
                      <w:sdt>
                        <w:sdtPr>
                          <w:rPr>
                            <w:sz w:val="18"/>
                            <w:szCs w:val="18"/>
                          </w:rPr>
                          <w:id w:val="-110597130"/>
                          <w:citation/>
                        </w:sdtPr>
                        <w:sdtContent>
                          <w:r w:rsidRPr="00C20803">
                            <w:rPr>
                              <w:sz w:val="18"/>
                              <w:szCs w:val="18"/>
                            </w:rPr>
                            <w:fldChar w:fldCharType="begin"/>
                          </w:r>
                          <w:r w:rsidRPr="00C20803">
                            <w:rPr>
                              <w:sz w:val="18"/>
                              <w:szCs w:val="18"/>
                            </w:rPr>
                            <w:instrText xml:space="preserve"> CITATION DFA141 \l 3081 </w:instrText>
                          </w:r>
                          <w:r w:rsidRPr="00C20803">
                            <w:rPr>
                              <w:sz w:val="18"/>
                              <w:szCs w:val="18"/>
                            </w:rPr>
                            <w:fldChar w:fldCharType="separate"/>
                          </w:r>
                          <w:r w:rsidRPr="00C20803">
                            <w:rPr>
                              <w:sz w:val="18"/>
                              <w:szCs w:val="18"/>
                            </w:rPr>
                            <w:t xml:space="preserve"> (DFAT, 2014)</w:t>
                          </w:r>
                          <w:r w:rsidRPr="00C20803">
                            <w:rPr>
                              <w:sz w:val="18"/>
                              <w:szCs w:val="18"/>
                            </w:rPr>
                            <w:fldChar w:fldCharType="end"/>
                          </w:r>
                        </w:sdtContent>
                      </w:sdt>
                    </w:p>
                  </w:txbxContent>
                </v:textbox>
                <w10:wrap type="square" anchorx="margin" anchory="margin"/>
              </v:shape>
            </w:pict>
          </mc:Fallback>
        </mc:AlternateContent>
      </w:r>
      <w:r w:rsidR="003A44FF">
        <w:t xml:space="preserve">All partners </w:t>
      </w:r>
      <w:r w:rsidR="00DC0854">
        <w:t>having</w:t>
      </w:r>
      <w:r w:rsidR="003A44FF">
        <w:t xml:space="preserve"> a clear understanding of their role in achieving successful outcomes.</w:t>
      </w:r>
    </w:p>
    <w:p w14:paraId="44A552A3" w14:textId="202D8F94" w:rsidR="003A44FF" w:rsidRDefault="003A44FF" w:rsidP="006F3D85">
      <w:pPr>
        <w:pStyle w:val="ListParagraph"/>
        <w:numPr>
          <w:ilvl w:val="0"/>
          <w:numId w:val="24"/>
        </w:numPr>
        <w:spacing w:line="235" w:lineRule="auto"/>
        <w:jc w:val="left"/>
      </w:pPr>
      <w:r>
        <w:t>The stability of operations provided by the Facilitating Contractor to enable efficient and effective delivery of services and strategic allocation of resources.</w:t>
      </w:r>
    </w:p>
    <w:p w14:paraId="156017A7" w14:textId="08979023" w:rsidR="003A44FF" w:rsidRPr="006F3D85" w:rsidRDefault="003A44FF" w:rsidP="006F3D85">
      <w:pPr>
        <w:pStyle w:val="ListParagraph"/>
        <w:numPr>
          <w:ilvl w:val="0"/>
          <w:numId w:val="24"/>
        </w:numPr>
        <w:spacing w:line="235" w:lineRule="auto"/>
        <w:jc w:val="left"/>
        <w:rPr>
          <w:spacing w:val="2"/>
        </w:rPr>
      </w:pPr>
      <w:r w:rsidRPr="006F3D85">
        <w:rPr>
          <w:spacing w:val="2"/>
        </w:rPr>
        <w:t>A programmatic</w:t>
      </w:r>
      <w:r w:rsidR="00AA65F7" w:rsidRPr="00AA65F7">
        <w:rPr>
          <w:spacing w:val="2"/>
        </w:rPr>
        <w:t xml:space="preserve"> </w:t>
      </w:r>
      <w:r w:rsidR="00AA65F7" w:rsidRPr="006F3D85">
        <w:rPr>
          <w:spacing w:val="2"/>
        </w:rPr>
        <w:t>M&amp;E system that supports concise reporting of progress, transparency and accountability, learning, and decision making.</w:t>
      </w:r>
      <w:r w:rsidRPr="006F3D85">
        <w:rPr>
          <w:rStyle w:val="FootnoteReference"/>
          <w:spacing w:val="2"/>
        </w:rPr>
        <w:footnoteReference w:id="38"/>
      </w:r>
      <w:r w:rsidRPr="006F3D85">
        <w:rPr>
          <w:spacing w:val="2"/>
        </w:rPr>
        <w:t xml:space="preserve"> </w:t>
      </w:r>
    </w:p>
    <w:p w14:paraId="22780C61" w14:textId="77777777" w:rsidR="003A44FF" w:rsidRDefault="003A44FF" w:rsidP="006F3D85">
      <w:pPr>
        <w:pStyle w:val="ListParagraph"/>
        <w:numPr>
          <w:ilvl w:val="0"/>
          <w:numId w:val="24"/>
        </w:numPr>
        <w:spacing w:line="235" w:lineRule="auto"/>
        <w:jc w:val="left"/>
      </w:pPr>
      <w:r>
        <w:t>The ability to clearly identify and account for contributions made to the program by the Australian Government.</w:t>
      </w:r>
    </w:p>
    <w:p w14:paraId="727FAD3E" w14:textId="7BC681BF" w:rsidR="00F260BC" w:rsidRPr="00C4347D" w:rsidRDefault="00867CF5" w:rsidP="007A5414">
      <w:pPr>
        <w:pStyle w:val="BodyText"/>
        <w:spacing w:line="235" w:lineRule="auto"/>
        <w:rPr>
          <w:spacing w:val="-2"/>
        </w:rPr>
      </w:pPr>
      <w:r w:rsidRPr="00C4347D">
        <w:rPr>
          <w:spacing w:val="-2"/>
        </w:rPr>
        <w:t>T</w:t>
      </w:r>
      <w:r w:rsidR="00F260BC" w:rsidRPr="00C4347D">
        <w:rPr>
          <w:spacing w:val="-2"/>
        </w:rPr>
        <w:t xml:space="preserve">he </w:t>
      </w:r>
      <w:r w:rsidR="009D62EB" w:rsidRPr="00C4347D">
        <w:rPr>
          <w:spacing w:val="-2"/>
        </w:rPr>
        <w:t xml:space="preserve">modality has been both a program and a facility. For the most part </w:t>
      </w:r>
      <w:r w:rsidR="003B7CD1" w:rsidRPr="00C4347D">
        <w:rPr>
          <w:spacing w:val="-2"/>
        </w:rPr>
        <w:t>DepEd</w:t>
      </w:r>
      <w:r w:rsidR="00F260BC" w:rsidRPr="00C4347D">
        <w:rPr>
          <w:spacing w:val="-2"/>
        </w:rPr>
        <w:t xml:space="preserve"> </w:t>
      </w:r>
      <w:r w:rsidRPr="00C4347D">
        <w:rPr>
          <w:spacing w:val="-2"/>
        </w:rPr>
        <w:t xml:space="preserve">has </w:t>
      </w:r>
      <w:r w:rsidR="00F260BC" w:rsidRPr="00C4347D">
        <w:rPr>
          <w:spacing w:val="-2"/>
        </w:rPr>
        <w:t>used BEST</w:t>
      </w:r>
      <w:r w:rsidRPr="00C4347D">
        <w:rPr>
          <w:spacing w:val="-2"/>
        </w:rPr>
        <w:t xml:space="preserve"> funding</w:t>
      </w:r>
      <w:r w:rsidR="009D62EB" w:rsidRPr="00C4347D">
        <w:rPr>
          <w:spacing w:val="-2"/>
        </w:rPr>
        <w:t xml:space="preserve"> as </w:t>
      </w:r>
      <w:r w:rsidR="00F260BC" w:rsidRPr="00C4347D">
        <w:rPr>
          <w:spacing w:val="-2"/>
        </w:rPr>
        <w:t>a facility</w:t>
      </w:r>
      <w:r w:rsidR="007826EA" w:rsidRPr="00C4347D">
        <w:rPr>
          <w:spacing w:val="-2"/>
        </w:rPr>
        <w:t xml:space="preserve"> which is its preference</w:t>
      </w:r>
      <w:r w:rsidR="0006078D" w:rsidRPr="00C4347D">
        <w:rPr>
          <w:spacing w:val="-2"/>
        </w:rPr>
        <w:t>.</w:t>
      </w:r>
      <w:r w:rsidR="007826EA" w:rsidRPr="00C4347D">
        <w:rPr>
          <w:rStyle w:val="FootnoteReference"/>
          <w:spacing w:val="-2"/>
        </w:rPr>
        <w:footnoteReference w:id="39"/>
      </w:r>
      <w:r w:rsidR="00F260BC" w:rsidRPr="00C4347D">
        <w:rPr>
          <w:spacing w:val="-2"/>
        </w:rPr>
        <w:t xml:space="preserve"> Essentially </w:t>
      </w:r>
      <w:r w:rsidR="003B7CD1" w:rsidRPr="00C4347D">
        <w:rPr>
          <w:spacing w:val="-2"/>
        </w:rPr>
        <w:t xml:space="preserve">this is </w:t>
      </w:r>
      <w:r w:rsidR="00F260BC" w:rsidRPr="00C4347D">
        <w:rPr>
          <w:spacing w:val="-2"/>
        </w:rPr>
        <w:t xml:space="preserve">a pool of funds that it </w:t>
      </w:r>
      <w:r w:rsidR="003B7CD1" w:rsidRPr="00C4347D">
        <w:rPr>
          <w:spacing w:val="-2"/>
        </w:rPr>
        <w:t>can</w:t>
      </w:r>
      <w:r w:rsidR="00F260BC" w:rsidRPr="00C4347D">
        <w:rPr>
          <w:spacing w:val="-2"/>
        </w:rPr>
        <w:t xml:space="preserve"> use to address unplanned expenditure items (workshops, training </w:t>
      </w:r>
      <w:r w:rsidR="00487018" w:rsidRPr="00C4347D">
        <w:rPr>
          <w:spacing w:val="-2"/>
        </w:rPr>
        <w:t xml:space="preserve">and </w:t>
      </w:r>
      <w:r w:rsidR="00F260BC" w:rsidRPr="00C4347D">
        <w:rPr>
          <w:spacing w:val="-2"/>
        </w:rPr>
        <w:t xml:space="preserve">equipment) and technical assistance. In this way BEST’s contribution was not </w:t>
      </w:r>
      <w:r w:rsidR="009D62EB" w:rsidRPr="00C4347D">
        <w:rPr>
          <w:spacing w:val="-2"/>
        </w:rPr>
        <w:t xml:space="preserve">always </w:t>
      </w:r>
      <w:r w:rsidR="00F260BC" w:rsidRPr="00C4347D">
        <w:rPr>
          <w:spacing w:val="-2"/>
        </w:rPr>
        <w:t>strategically focused</w:t>
      </w:r>
      <w:r w:rsidRPr="00C4347D">
        <w:rPr>
          <w:spacing w:val="-2"/>
        </w:rPr>
        <w:t xml:space="preserve"> through a programmatic approach, </w:t>
      </w:r>
      <w:r w:rsidR="00F260BC" w:rsidRPr="00C4347D">
        <w:rPr>
          <w:spacing w:val="-2"/>
        </w:rPr>
        <w:t xml:space="preserve">but used to supplement DepEd’s implementation of its reforms and the </w:t>
      </w:r>
      <w:r w:rsidR="00D3550E" w:rsidRPr="00C4347D">
        <w:rPr>
          <w:spacing w:val="-2"/>
        </w:rPr>
        <w:t>K–12</w:t>
      </w:r>
      <w:r w:rsidR="00F260BC" w:rsidRPr="00C4347D">
        <w:rPr>
          <w:spacing w:val="-2"/>
        </w:rPr>
        <w:t xml:space="preserve"> program.</w:t>
      </w:r>
      <w:r w:rsidR="004E7738" w:rsidRPr="00C4347D">
        <w:rPr>
          <w:spacing w:val="-2"/>
        </w:rPr>
        <w:t xml:space="preserve"> </w:t>
      </w:r>
      <w:r w:rsidR="009D62EB" w:rsidRPr="00C4347D">
        <w:rPr>
          <w:spacing w:val="-2"/>
        </w:rPr>
        <w:t>Its value was in helping</w:t>
      </w:r>
      <w:r w:rsidRPr="00C4347D">
        <w:rPr>
          <w:spacing w:val="-2"/>
        </w:rPr>
        <w:t xml:space="preserve"> to accelerate crucial reforms at a time of significant change. </w:t>
      </w:r>
      <w:r w:rsidR="002B2A8F" w:rsidRPr="00C4347D">
        <w:rPr>
          <w:spacing w:val="-2"/>
        </w:rPr>
        <w:t>However</w:t>
      </w:r>
      <w:r w:rsidR="00567850" w:rsidRPr="00C4347D">
        <w:rPr>
          <w:spacing w:val="-2"/>
        </w:rPr>
        <w:t>,</w:t>
      </w:r>
      <w:r w:rsidR="00F260BC" w:rsidRPr="00C4347D">
        <w:rPr>
          <w:spacing w:val="-2"/>
        </w:rPr>
        <w:t xml:space="preserve"> there were </w:t>
      </w:r>
      <w:r w:rsidR="002B2A8F" w:rsidRPr="00C4347D">
        <w:rPr>
          <w:spacing w:val="-2"/>
        </w:rPr>
        <w:t xml:space="preserve">also </w:t>
      </w:r>
      <w:r w:rsidR="00F260BC" w:rsidRPr="00C4347D">
        <w:rPr>
          <w:spacing w:val="-2"/>
        </w:rPr>
        <w:t>several strong programmatic themes</w:t>
      </w:r>
      <w:r w:rsidR="002B2A8F" w:rsidRPr="00C4347D">
        <w:rPr>
          <w:spacing w:val="-2"/>
        </w:rPr>
        <w:t xml:space="preserve"> that built on previous and existing programs such as</w:t>
      </w:r>
      <w:r w:rsidR="00F260BC" w:rsidRPr="00C4347D">
        <w:rPr>
          <w:spacing w:val="-2"/>
        </w:rPr>
        <w:t xml:space="preserve"> Organisational Development, Monitoring and Evaluation, Information Systems</w:t>
      </w:r>
      <w:r w:rsidR="002B2A8F" w:rsidRPr="00C4347D">
        <w:rPr>
          <w:spacing w:val="-2"/>
        </w:rPr>
        <w:t xml:space="preserve"> development</w:t>
      </w:r>
      <w:r w:rsidR="00F260BC" w:rsidRPr="00C4347D">
        <w:rPr>
          <w:spacing w:val="-2"/>
        </w:rPr>
        <w:t xml:space="preserve"> and Continuous Improvement. </w:t>
      </w:r>
    </w:p>
    <w:p w14:paraId="272612B8" w14:textId="77777777" w:rsidR="00DB11DE" w:rsidRDefault="00DB11DE" w:rsidP="006F3D85">
      <w:pPr>
        <w:pStyle w:val="Heading2"/>
      </w:pPr>
      <w:bookmarkStart w:id="65" w:name="_Toc498325403"/>
      <w:bookmarkStart w:id="66" w:name="_Toc499212751"/>
      <w:r>
        <w:t xml:space="preserve">Effectiveness of </w:t>
      </w:r>
      <w:r w:rsidR="00266FE5">
        <w:t>the modality</w:t>
      </w:r>
      <w:bookmarkEnd w:id="65"/>
      <w:bookmarkEnd w:id="66"/>
      <w:r w:rsidR="00266FE5">
        <w:t xml:space="preserve"> </w:t>
      </w:r>
    </w:p>
    <w:p w14:paraId="7AA8E599" w14:textId="0ED9830B" w:rsidR="008C130D" w:rsidRDefault="008C130D" w:rsidP="00D4652C">
      <w:pPr>
        <w:pStyle w:val="BodyText"/>
        <w:jc w:val="left"/>
      </w:pPr>
      <w:r w:rsidRPr="00DF3666">
        <w:t xml:space="preserve">BEST </w:t>
      </w:r>
      <w:r>
        <w:t>was</w:t>
      </w:r>
      <w:r w:rsidRPr="00DF3666">
        <w:t xml:space="preserve"> intended to be a mechanism of support to DepEd’s implementation of </w:t>
      </w:r>
      <w:r>
        <w:t>educational</w:t>
      </w:r>
      <w:r w:rsidRPr="00DF3666">
        <w:t xml:space="preserve"> reform</w:t>
      </w:r>
      <w:r>
        <w:t>s</w:t>
      </w:r>
      <w:r w:rsidRPr="00DF3666">
        <w:t xml:space="preserve"> and at the same time constitutes a highly prescribed program of </w:t>
      </w:r>
      <w:r w:rsidR="006800B7">
        <w:t>activities and outputs</w:t>
      </w:r>
      <w:r>
        <w:t xml:space="preserve"> to achieve specific measurable outcomes</w:t>
      </w:r>
      <w:r w:rsidRPr="00DF3666">
        <w:t>.</w:t>
      </w:r>
      <w:r w:rsidR="004E7738">
        <w:t xml:space="preserve"> </w:t>
      </w:r>
      <w:r w:rsidRPr="008C130D">
        <w:t xml:space="preserve">The modality was intended as a broad program refined through joint annual planning, with a formalised governance structure to </w:t>
      </w:r>
      <w:r>
        <w:t>maintain its focus</w:t>
      </w:r>
      <w:r w:rsidR="003B7CD1">
        <w:t xml:space="preserve"> and relevance to both governments</w:t>
      </w:r>
      <w:r w:rsidRPr="008C130D">
        <w:t xml:space="preserve">. It had some inherent flexibility but was not intended as a facility model. </w:t>
      </w:r>
    </w:p>
    <w:p w14:paraId="5F26EF27" w14:textId="6DDD6A61" w:rsidR="00C4347D" w:rsidRDefault="008C130D" w:rsidP="006F3D85">
      <w:pPr>
        <w:pStyle w:val="BodyText"/>
        <w:jc w:val="left"/>
      </w:pPr>
      <w:r w:rsidRPr="008C130D">
        <w:t xml:space="preserve">The strength of the </w:t>
      </w:r>
      <w:r>
        <w:t>approach to BEST</w:t>
      </w:r>
      <w:r w:rsidRPr="008C130D">
        <w:t xml:space="preserve"> was in the co-design, co-development and co-implementation processes between DepEd and DFAT, using the supporting partners to deliver key priorities. However, the period between the completion of the design document and appointment of the Facilitating </w:t>
      </w:r>
      <w:r w:rsidRPr="008C130D">
        <w:lastRenderedPageBreak/>
        <w:t xml:space="preserve">Contractor, </w:t>
      </w:r>
      <w:r>
        <w:t xml:space="preserve">with the prior contracting of other partners </w:t>
      </w:r>
      <w:r w:rsidRPr="008C130D">
        <w:t xml:space="preserve">and the subsequent political changes, resulted in a more flexible and fluid approach to </w:t>
      </w:r>
      <w:r w:rsidR="00B01A0A">
        <w:t xml:space="preserve">planning and </w:t>
      </w:r>
      <w:r w:rsidRPr="008C130D">
        <w:t>implementation.</w:t>
      </w:r>
    </w:p>
    <w:p w14:paraId="2378205B" w14:textId="3F941D60" w:rsidR="00DB11DE" w:rsidRDefault="00266FE5" w:rsidP="00D4652C">
      <w:pPr>
        <w:pStyle w:val="BodyText"/>
        <w:jc w:val="left"/>
      </w:pPr>
      <w:r>
        <w:t>The modality can</w:t>
      </w:r>
      <w:r w:rsidR="0008274B">
        <w:t xml:space="preserve"> be</w:t>
      </w:r>
      <w:r w:rsidR="00DB11DE">
        <w:t xml:space="preserve"> characteri</w:t>
      </w:r>
      <w:r w:rsidR="00244D90">
        <w:t>s</w:t>
      </w:r>
      <w:r w:rsidR="00DB11DE">
        <w:t>ed by three implementation phases which have impacted progress in different ways:</w:t>
      </w:r>
    </w:p>
    <w:p w14:paraId="527E1687" w14:textId="4AC2E171" w:rsidR="00DB11DE" w:rsidRDefault="00DB11DE" w:rsidP="00D4652C">
      <w:pPr>
        <w:pStyle w:val="ListParagraph"/>
        <w:numPr>
          <w:ilvl w:val="0"/>
          <w:numId w:val="21"/>
        </w:numPr>
        <w:jc w:val="left"/>
      </w:pPr>
      <w:r>
        <w:t>The first phase, between August 2014 and January 2015, was a mobilisation and start-up phase</w:t>
      </w:r>
      <w:r w:rsidR="003B7CD1">
        <w:t xml:space="preserve"> for the Facilitating Contractor</w:t>
      </w:r>
      <w:r>
        <w:t>.</w:t>
      </w:r>
      <w:r w:rsidR="004E7738">
        <w:t xml:space="preserve"> </w:t>
      </w:r>
      <w:r>
        <w:t>This was much slower than anticipated in the scope of services</w:t>
      </w:r>
      <w:r>
        <w:rPr>
          <w:rStyle w:val="FootnoteReference"/>
        </w:rPr>
        <w:footnoteReference w:id="40"/>
      </w:r>
      <w:r>
        <w:t xml:space="preserve"> resulting in the organic development of the program and relationships with partners. </w:t>
      </w:r>
      <w:r w:rsidR="00266FE5">
        <w:t>A scoping study was conducted to identify program needs and to schedule priorities. This was used to frame the first annual plan and recognised the time lag between the completion of the design (in 2012) and implementation in 2014.</w:t>
      </w:r>
    </w:p>
    <w:p w14:paraId="4A332038" w14:textId="6EB452E2" w:rsidR="00DB11DE" w:rsidRDefault="00DB11DE" w:rsidP="00D4652C">
      <w:pPr>
        <w:spacing w:after="160" w:line="259" w:lineRule="auto"/>
        <w:ind w:left="360"/>
      </w:pPr>
      <w:r>
        <w:t>The Facilitating Contractor was originally expected to be embedded within DepEd to work closely together and build internal project management capacity. However</w:t>
      </w:r>
      <w:r w:rsidR="003B7CD1">
        <w:t>,</w:t>
      </w:r>
      <w:r>
        <w:t xml:space="preserve"> this arrangement did not proceed due to </w:t>
      </w:r>
      <w:r w:rsidR="00993E53">
        <w:t>workplace safety issues</w:t>
      </w:r>
      <w:r w:rsidR="00AA65F7" w:rsidRPr="00AA65F7">
        <w:t xml:space="preserve"> </w:t>
      </w:r>
      <w:r w:rsidR="00AA65F7">
        <w:t>with the accommodation available within DepEd.</w:t>
      </w:r>
      <w:r w:rsidR="008D062F">
        <w:rPr>
          <w:rStyle w:val="FootnoteReference"/>
        </w:rPr>
        <w:footnoteReference w:id="41"/>
      </w:r>
      <w:r w:rsidR="00993E53">
        <w:t xml:space="preserve"> </w:t>
      </w:r>
      <w:r w:rsidR="00AA65F7">
        <w:t xml:space="preserve"> T</w:t>
      </w:r>
      <w:r>
        <w:t>his placed a strain on working relationships</w:t>
      </w:r>
      <w:r w:rsidR="00AA4A23">
        <w:t>.</w:t>
      </w:r>
      <w:r>
        <w:rPr>
          <w:rStyle w:val="FootnoteReference"/>
        </w:rPr>
        <w:footnoteReference w:id="42"/>
      </w:r>
      <w:r w:rsidR="00AE426F">
        <w:t xml:space="preserve"> </w:t>
      </w:r>
    </w:p>
    <w:p w14:paraId="2667E2C1" w14:textId="76C709DB" w:rsidR="00DB11DE" w:rsidRDefault="00DB11DE" w:rsidP="00D4652C">
      <w:pPr>
        <w:spacing w:after="160" w:line="259" w:lineRule="auto"/>
        <w:ind w:left="360"/>
      </w:pPr>
      <w:r>
        <w:t>The Team Leader and Advisers were not completely mobili</w:t>
      </w:r>
      <w:r w:rsidR="00244D90">
        <w:t>s</w:t>
      </w:r>
      <w:r>
        <w:t>ed until January 2015. Due to the gradual start-up it does not appear that a partnership meeting with all existing partners (PBEd, PBSP, RCTQ and ACTRC) and specialists was convened to discuss reporting arrangements, work programs and to establish working arrangements.</w:t>
      </w:r>
      <w:r w:rsidR="004E7738">
        <w:t xml:space="preserve"> </w:t>
      </w:r>
      <w:r>
        <w:t>These partners had pre-existing direct contractual relationships with DFAT so a formal acknowledgement of the new working relationships under BEST was critical.</w:t>
      </w:r>
      <w:r w:rsidR="004E7738">
        <w:t xml:space="preserve"> </w:t>
      </w:r>
      <w:r>
        <w:t>Formal arrangements for monitoring, evaluation</w:t>
      </w:r>
      <w:r w:rsidRPr="003A6AEB">
        <w:t xml:space="preserve"> </w:t>
      </w:r>
      <w:r>
        <w:t xml:space="preserve">and reporting, with all partners, have still not been </w:t>
      </w:r>
      <w:r w:rsidR="003B7CD1">
        <w:t>adequately implemented</w:t>
      </w:r>
      <w:r>
        <w:t>.</w:t>
      </w:r>
    </w:p>
    <w:p w14:paraId="7A72DADB" w14:textId="0DA18A03" w:rsidR="00266FE5" w:rsidRPr="00C4347D" w:rsidRDefault="00DB11DE" w:rsidP="00D4652C">
      <w:pPr>
        <w:pStyle w:val="ListParagraph"/>
        <w:numPr>
          <w:ilvl w:val="0"/>
          <w:numId w:val="21"/>
        </w:numPr>
        <w:jc w:val="left"/>
        <w:rPr>
          <w:spacing w:val="-2"/>
        </w:rPr>
      </w:pPr>
      <w:r w:rsidRPr="00C4347D">
        <w:rPr>
          <w:spacing w:val="-2"/>
        </w:rPr>
        <w:t xml:space="preserve">The second phase was dominated by a build-up of resources within the Facilitating Contractor and in DepEd to address emerging issues and program demands. </w:t>
      </w:r>
      <w:r w:rsidR="00143D0A" w:rsidRPr="00C4347D">
        <w:rPr>
          <w:spacing w:val="-2"/>
        </w:rPr>
        <w:t>S</w:t>
      </w:r>
      <w:r w:rsidRPr="00C4347D">
        <w:rPr>
          <w:spacing w:val="-2"/>
        </w:rPr>
        <w:t>ignificant portions of the program were driven by DepEd’s continuation of pre-existing programs such as organisational development, continuous improvement, information systems developmen</w:t>
      </w:r>
      <w:r w:rsidR="007B3775" w:rsidRPr="00C4347D">
        <w:rPr>
          <w:spacing w:val="-2"/>
        </w:rPr>
        <w:t>t and monitoring and evaluation. O</w:t>
      </w:r>
      <w:r w:rsidRPr="00C4347D">
        <w:rPr>
          <w:spacing w:val="-2"/>
        </w:rPr>
        <w:t>thers appear to have been more ad</w:t>
      </w:r>
      <w:r w:rsidR="00990640" w:rsidRPr="00C4347D">
        <w:rPr>
          <w:spacing w:val="-2"/>
        </w:rPr>
        <w:t xml:space="preserve"> </w:t>
      </w:r>
      <w:r w:rsidRPr="00C4347D">
        <w:rPr>
          <w:spacing w:val="-2"/>
        </w:rPr>
        <w:t xml:space="preserve">hoc and </w:t>
      </w:r>
      <w:r w:rsidR="0006078D" w:rsidRPr="00C4347D">
        <w:rPr>
          <w:spacing w:val="-2"/>
        </w:rPr>
        <w:t>‘</w:t>
      </w:r>
      <w:r w:rsidRPr="00C4347D">
        <w:rPr>
          <w:spacing w:val="-2"/>
        </w:rPr>
        <w:t>specialist driven</w:t>
      </w:r>
      <w:r w:rsidR="0006078D" w:rsidRPr="00C4347D">
        <w:rPr>
          <w:spacing w:val="-2"/>
        </w:rPr>
        <w:t>’</w:t>
      </w:r>
      <w:r w:rsidRPr="00C4347D">
        <w:rPr>
          <w:spacing w:val="-2"/>
        </w:rPr>
        <w:t xml:space="preserve"> such as the investment in the </w:t>
      </w:r>
      <w:r w:rsidR="007B3775" w:rsidRPr="00C4347D">
        <w:rPr>
          <w:spacing w:val="-2"/>
        </w:rPr>
        <w:t>LACs</w:t>
      </w:r>
      <w:r w:rsidRPr="00C4347D">
        <w:rPr>
          <w:spacing w:val="-2"/>
        </w:rPr>
        <w:t xml:space="preserve"> and Inclusive Education. At one stage the Facilitating Contractor had over 100 staff. </w:t>
      </w:r>
    </w:p>
    <w:p w14:paraId="2342EE1C" w14:textId="6A531B27" w:rsidR="00266FE5" w:rsidRDefault="00DB11DE" w:rsidP="00D4652C">
      <w:pPr>
        <w:spacing w:after="160" w:line="259" w:lineRule="auto"/>
        <w:ind w:left="360"/>
      </w:pPr>
      <w:r w:rsidRPr="00266FE5">
        <w:t xml:space="preserve">Key informants interviewed during the IPR </w:t>
      </w:r>
      <w:r w:rsidR="00B60D05">
        <w:t xml:space="preserve">partly </w:t>
      </w:r>
      <w:r w:rsidRPr="00266FE5">
        <w:t xml:space="preserve">attributed this rapid growth to the need to meet expenditure targets as well as urgent program </w:t>
      </w:r>
      <w:r w:rsidR="00266FE5">
        <w:t>requirements</w:t>
      </w:r>
      <w:r w:rsidR="00A73700">
        <w:t xml:space="preserve"> in DepEd such as implementing the </w:t>
      </w:r>
      <w:r w:rsidR="00D3550E">
        <w:t>K–12</w:t>
      </w:r>
      <w:r w:rsidR="00A73700">
        <w:t xml:space="preserve"> program</w:t>
      </w:r>
      <w:r w:rsidRPr="00266FE5">
        <w:t>.</w:t>
      </w:r>
      <w:r w:rsidR="003725E9">
        <w:t xml:space="preserve"> </w:t>
      </w:r>
    </w:p>
    <w:p w14:paraId="73B190C5" w14:textId="58205A8E" w:rsidR="00C4347D" w:rsidRDefault="00DB11DE" w:rsidP="006F3D85">
      <w:pPr>
        <w:spacing w:after="160" w:line="238" w:lineRule="auto"/>
        <w:ind w:left="357"/>
      </w:pPr>
      <w:r>
        <w:t>During this period the Facilitating Contractor to some extent replicated the project management roles that should have been assigned to DepEd under its Project Management Services</w:t>
      </w:r>
      <w:r w:rsidR="00A73700">
        <w:t xml:space="preserve"> (PMS)</w:t>
      </w:r>
      <w:r>
        <w:t xml:space="preserve"> and Project Support and Coordination Office (PSCO).</w:t>
      </w:r>
      <w:r w:rsidR="004E7738">
        <w:t xml:space="preserve"> </w:t>
      </w:r>
      <w:r>
        <w:t>Significant resources were used to organise workshops, training events and make travel arrangements for DepEd staff during this period. Towards the end of this phase the culture and relationships within and between implementing partners was under stress for a myriad of reasons, including professional differences</w:t>
      </w:r>
      <w:r w:rsidR="00A73700">
        <w:t xml:space="preserve"> </w:t>
      </w:r>
      <w:r w:rsidR="00BC2F89">
        <w:t xml:space="preserve">among </w:t>
      </w:r>
      <w:r w:rsidR="00A73700">
        <w:t>advisers, research institutions and DepEd senior staff</w:t>
      </w:r>
      <w:r w:rsidR="003725E9">
        <w:t>.</w:t>
      </w:r>
      <w:r w:rsidR="00143D0A">
        <w:rPr>
          <w:rStyle w:val="FootnoteReference"/>
        </w:rPr>
        <w:footnoteReference w:id="43"/>
      </w:r>
    </w:p>
    <w:p w14:paraId="1F3EAD52" w14:textId="5A48B3F9" w:rsidR="00A73700" w:rsidRDefault="00DB11DE" w:rsidP="006F3D85">
      <w:pPr>
        <w:pStyle w:val="ListParagraph"/>
        <w:numPr>
          <w:ilvl w:val="0"/>
          <w:numId w:val="21"/>
        </w:numPr>
        <w:spacing w:line="238" w:lineRule="auto"/>
        <w:ind w:left="357"/>
        <w:jc w:val="left"/>
      </w:pPr>
      <w:r>
        <w:lastRenderedPageBreak/>
        <w:t>The third phase followed the National Election in May 2016. This coinc</w:t>
      </w:r>
      <w:r w:rsidR="00A73700">
        <w:t>ided with changes in DFAT staff</w:t>
      </w:r>
      <w:r w:rsidR="003725E9">
        <w:t>,</w:t>
      </w:r>
      <w:r>
        <w:t xml:space="preserve"> a new executive administration in </w:t>
      </w:r>
      <w:r w:rsidR="00A73700">
        <w:t>DepEd</w:t>
      </w:r>
      <w:r w:rsidR="003725E9">
        <w:t>,</w:t>
      </w:r>
      <w:r>
        <w:t xml:space="preserve"> and a review of the organisation created by the Facilitating Contractor.</w:t>
      </w:r>
      <w:r w:rsidR="004E7738">
        <w:t xml:space="preserve"> </w:t>
      </w:r>
      <w:r>
        <w:t>Following the election, programs such as BEST were not a focus of the new administration, however</w:t>
      </w:r>
      <w:r w:rsidR="00A73700">
        <w:t>,</w:t>
      </w:r>
      <w:r>
        <w:t xml:space="preserve"> a decision was also made not to disrupt existing programs. </w:t>
      </w:r>
    </w:p>
    <w:p w14:paraId="428BEF97" w14:textId="569F20D5" w:rsidR="00A73700" w:rsidRPr="00C4347D" w:rsidRDefault="00DB11DE" w:rsidP="006F3D85">
      <w:pPr>
        <w:spacing w:after="160" w:line="238" w:lineRule="auto"/>
        <w:ind w:left="357"/>
        <w:rPr>
          <w:spacing w:val="-2"/>
        </w:rPr>
      </w:pPr>
      <w:r w:rsidRPr="00C4347D">
        <w:rPr>
          <w:spacing w:val="-2"/>
        </w:rPr>
        <w:t>Between October and December</w:t>
      </w:r>
      <w:r w:rsidR="00B60D05">
        <w:rPr>
          <w:spacing w:val="-2"/>
        </w:rPr>
        <w:t>, 2016</w:t>
      </w:r>
      <w:r w:rsidRPr="00C4347D">
        <w:rPr>
          <w:spacing w:val="-2"/>
        </w:rPr>
        <w:t xml:space="preserve"> </w:t>
      </w:r>
      <w:r w:rsidR="006800B7" w:rsidRPr="00C4347D">
        <w:rPr>
          <w:spacing w:val="-2"/>
        </w:rPr>
        <w:t>the Facilitating Contractor</w:t>
      </w:r>
      <w:r w:rsidRPr="00C4347D">
        <w:rPr>
          <w:spacing w:val="-2"/>
        </w:rPr>
        <w:t xml:space="preserve"> conducted a review and did not renew the contracts of the M&amp;E Specialist, OD Specialist and Team Leader</w:t>
      </w:r>
      <w:r w:rsidR="00A73700" w:rsidRPr="00C4347D">
        <w:rPr>
          <w:spacing w:val="-2"/>
        </w:rPr>
        <w:t>, and significantly cut staffing</w:t>
      </w:r>
      <w:r w:rsidRPr="00C4347D">
        <w:rPr>
          <w:spacing w:val="-2"/>
        </w:rPr>
        <w:t xml:space="preserve">. Within the next </w:t>
      </w:r>
      <w:r w:rsidR="003725E9" w:rsidRPr="00C4347D">
        <w:rPr>
          <w:spacing w:val="-2"/>
        </w:rPr>
        <w:t xml:space="preserve">six </w:t>
      </w:r>
      <w:r w:rsidRPr="00C4347D">
        <w:rPr>
          <w:spacing w:val="-2"/>
        </w:rPr>
        <w:t xml:space="preserve">months all senior positions within the Facilitating Contractor had changed, and a new team appointed with two component leads instead of </w:t>
      </w:r>
      <w:r w:rsidR="003725E9" w:rsidRPr="00C4347D">
        <w:rPr>
          <w:spacing w:val="-2"/>
        </w:rPr>
        <w:t>six</w:t>
      </w:r>
      <w:r w:rsidRPr="00C4347D">
        <w:rPr>
          <w:spacing w:val="-2"/>
        </w:rPr>
        <w:t xml:space="preserve"> specialists. </w:t>
      </w:r>
      <w:r w:rsidR="00A73700" w:rsidRPr="00C4347D">
        <w:rPr>
          <w:spacing w:val="-2"/>
        </w:rPr>
        <w:t xml:space="preserve">The decision not to renew the contracts of key specialists was poorly communicated resulting in significant tensions between </w:t>
      </w:r>
      <w:r w:rsidR="003725E9" w:rsidRPr="00C4347D">
        <w:rPr>
          <w:spacing w:val="-2"/>
        </w:rPr>
        <w:t xml:space="preserve">partners </w:t>
      </w:r>
      <w:r w:rsidR="00A73700" w:rsidRPr="00C4347D">
        <w:rPr>
          <w:spacing w:val="-2"/>
        </w:rPr>
        <w:t xml:space="preserve">in 2016. Some programs were left </w:t>
      </w:r>
      <w:r w:rsidR="00CC5C26" w:rsidRPr="00C4347D">
        <w:rPr>
          <w:spacing w:val="-2"/>
        </w:rPr>
        <w:t>unfinished</w:t>
      </w:r>
      <w:r w:rsidR="00A73700" w:rsidRPr="00C4347D">
        <w:rPr>
          <w:spacing w:val="-2"/>
        </w:rPr>
        <w:t>.</w:t>
      </w:r>
      <w:r w:rsidR="004E7738" w:rsidRPr="00C4347D">
        <w:rPr>
          <w:spacing w:val="-2"/>
        </w:rPr>
        <w:t xml:space="preserve"> </w:t>
      </w:r>
      <w:r w:rsidR="00A73700" w:rsidRPr="00C4347D">
        <w:rPr>
          <w:spacing w:val="-2"/>
        </w:rPr>
        <w:t>DepEd assigned resources at the sub-national level to ensure many of these could be completed for regions where they had commenced.</w:t>
      </w:r>
    </w:p>
    <w:p w14:paraId="0D7354AB" w14:textId="0F937718" w:rsidR="00DB11DE" w:rsidRDefault="00A73700" w:rsidP="006F3D85">
      <w:pPr>
        <w:spacing w:after="160" w:line="238" w:lineRule="auto"/>
        <w:ind w:left="357"/>
      </w:pPr>
      <w:r>
        <w:t>This phase represented</w:t>
      </w:r>
      <w:r w:rsidR="00DB11DE">
        <w:t xml:space="preserve"> a </w:t>
      </w:r>
      <w:r w:rsidR="0006078D">
        <w:t>‘</w:t>
      </w:r>
      <w:r w:rsidR="00DB11DE">
        <w:t>reset</w:t>
      </w:r>
      <w:r w:rsidR="0006078D">
        <w:t>’</w:t>
      </w:r>
      <w:r w:rsidR="00DB11DE">
        <w:t xml:space="preserve"> of the program and should </w:t>
      </w:r>
      <w:r>
        <w:t xml:space="preserve">now </w:t>
      </w:r>
      <w:r w:rsidR="00DB11DE">
        <w:t>lead to greater stability and focus for the remaining life of the program.</w:t>
      </w:r>
      <w:r>
        <w:t xml:space="preserve"> Further changes are not advised, instead there should be a focus on formalising many of the arrangements originally identified in the design document.</w:t>
      </w:r>
    </w:p>
    <w:p w14:paraId="1C83CB50" w14:textId="65554C13" w:rsidR="00143D0A" w:rsidRPr="00C4347D" w:rsidRDefault="00DB11DE" w:rsidP="006F3D85">
      <w:pPr>
        <w:pStyle w:val="BodyText"/>
        <w:spacing w:line="238" w:lineRule="auto"/>
        <w:jc w:val="left"/>
        <w:rPr>
          <w:spacing w:val="-2"/>
        </w:rPr>
      </w:pPr>
      <w:r w:rsidRPr="00C4347D">
        <w:rPr>
          <w:spacing w:val="-2"/>
        </w:rPr>
        <w:t xml:space="preserve">All of the three major implementing </w:t>
      </w:r>
      <w:r w:rsidR="003725E9" w:rsidRPr="00C4347D">
        <w:rPr>
          <w:spacing w:val="-2"/>
        </w:rPr>
        <w:t xml:space="preserve">partners </w:t>
      </w:r>
      <w:r w:rsidRPr="00C4347D">
        <w:rPr>
          <w:spacing w:val="-2"/>
        </w:rPr>
        <w:t xml:space="preserve">– DFAT, Cardno and </w:t>
      </w:r>
      <w:r w:rsidR="00D21F05" w:rsidRPr="00C4347D">
        <w:rPr>
          <w:spacing w:val="-2"/>
        </w:rPr>
        <w:t>DepEd</w:t>
      </w:r>
      <w:r w:rsidR="003725E9" w:rsidRPr="00C4347D">
        <w:rPr>
          <w:spacing w:val="-2"/>
        </w:rPr>
        <w:t xml:space="preserve"> –</w:t>
      </w:r>
      <w:r w:rsidRPr="00C4347D">
        <w:rPr>
          <w:spacing w:val="-2"/>
        </w:rPr>
        <w:t xml:space="preserve"> underwent major changes during the initial period of implementation with significant staff changes and loss of knowledge about the program.</w:t>
      </w:r>
      <w:r w:rsidR="004E7738" w:rsidRPr="00C4347D">
        <w:rPr>
          <w:spacing w:val="-2"/>
        </w:rPr>
        <w:t xml:space="preserve"> </w:t>
      </w:r>
      <w:r w:rsidR="00B93C02">
        <w:rPr>
          <w:spacing w:val="-2"/>
        </w:rPr>
        <w:t xml:space="preserve">In contrast the staffing in the research centres was relatively stable. </w:t>
      </w:r>
      <w:r w:rsidRPr="00C4347D">
        <w:rPr>
          <w:spacing w:val="-2"/>
        </w:rPr>
        <w:t xml:space="preserve">The instability in personnel was exacerbated by a dominant informal </w:t>
      </w:r>
      <w:r w:rsidR="003725E9" w:rsidRPr="00C4347D">
        <w:rPr>
          <w:spacing w:val="-2"/>
        </w:rPr>
        <w:t>decision-</w:t>
      </w:r>
      <w:r w:rsidRPr="00C4347D">
        <w:rPr>
          <w:spacing w:val="-2"/>
        </w:rPr>
        <w:t>making process within the program between key individuals in Cardo, DFAT and DepEd</w:t>
      </w:r>
      <w:r w:rsidR="00143D0A" w:rsidRPr="00C4347D">
        <w:rPr>
          <w:spacing w:val="-2"/>
        </w:rPr>
        <w:t xml:space="preserve"> and to some extent the research centres</w:t>
      </w:r>
      <w:r w:rsidRPr="00C4347D">
        <w:rPr>
          <w:spacing w:val="-2"/>
        </w:rPr>
        <w:t>. The counter balance would normally be the formal structures (as outlined in the design) and programmatic M&amp;E that help retain knowledge of program decisions and progress despite staffing and organi</w:t>
      </w:r>
      <w:r w:rsidR="003725E9" w:rsidRPr="00C4347D">
        <w:rPr>
          <w:spacing w:val="-2"/>
        </w:rPr>
        <w:t>s</w:t>
      </w:r>
      <w:r w:rsidRPr="00C4347D">
        <w:rPr>
          <w:spacing w:val="-2"/>
        </w:rPr>
        <w:t xml:space="preserve">ational changes. </w:t>
      </w:r>
      <w:r w:rsidR="007826EA" w:rsidRPr="00C4347D">
        <w:rPr>
          <w:spacing w:val="-2"/>
        </w:rPr>
        <w:t>While the informal structures help expedite activities and can get things done quickly, formal structures are needed for accountability, transparency and risk management.</w:t>
      </w:r>
    </w:p>
    <w:p w14:paraId="071B6F78" w14:textId="77777777" w:rsidR="00CC5C26" w:rsidRDefault="00CC5C26" w:rsidP="006F3D85">
      <w:pPr>
        <w:pStyle w:val="BodyText"/>
        <w:spacing w:line="238" w:lineRule="auto"/>
        <w:jc w:val="left"/>
      </w:pPr>
      <w:r w:rsidRPr="006804D0">
        <w:t>There was universal acknowledgement that</w:t>
      </w:r>
      <w:r>
        <w:t xml:space="preserve"> the manner and frequency of</w:t>
      </w:r>
      <w:r w:rsidRPr="006804D0">
        <w:t xml:space="preserve"> </w:t>
      </w:r>
      <w:r>
        <w:t>personnel</w:t>
      </w:r>
      <w:r w:rsidRPr="006804D0">
        <w:t xml:space="preserve"> changes ha</w:t>
      </w:r>
      <w:r>
        <w:t>s</w:t>
      </w:r>
      <w:r w:rsidRPr="006804D0">
        <w:t xml:space="preserve"> affected relationships and made co</w:t>
      </w:r>
      <w:r>
        <w:t>operation</w:t>
      </w:r>
      <w:r w:rsidRPr="006804D0">
        <w:t xml:space="preserve"> difficult. The ‘reset’ of BEST, with a new team leader and more coherent organisational structure, provides a good starting point to</w:t>
      </w:r>
      <w:r>
        <w:t xml:space="preserve"> better match</w:t>
      </w:r>
      <w:r w:rsidRPr="006804D0">
        <w:t xml:space="preserve"> the modality to the scale and complexity of challenges </w:t>
      </w:r>
      <w:r>
        <w:t>in</w:t>
      </w:r>
      <w:r w:rsidRPr="006804D0">
        <w:t xml:space="preserve"> basic education in the Philippines. </w:t>
      </w:r>
    </w:p>
    <w:p w14:paraId="428FF2EF" w14:textId="2EEE0510" w:rsidR="00DB11DE" w:rsidRDefault="00DB11DE" w:rsidP="006F3D85">
      <w:pPr>
        <w:pStyle w:val="BodyText"/>
        <w:spacing w:line="238" w:lineRule="auto"/>
        <w:jc w:val="left"/>
      </w:pPr>
      <w:r>
        <w:t>The Program Support and Coordination Office (PSCO) was not properly established within DepEd; there was no systematic programmatic monitoring and evaluation until recently</w:t>
      </w:r>
      <w:r w:rsidR="003725E9">
        <w:t>,</w:t>
      </w:r>
      <w:r>
        <w:t xml:space="preserve"> and the technical working groups</w:t>
      </w:r>
      <w:r w:rsidR="00B60D05">
        <w:t xml:space="preserve"> (TWGs)</w:t>
      </w:r>
      <w:r>
        <w:t xml:space="preserve"> were not established or operating as designed</w:t>
      </w:r>
      <w:r w:rsidR="00B60D05">
        <w:t xml:space="preserve"> resulting in a significant gap in technical oversight and decision making</w:t>
      </w:r>
      <w:r>
        <w:t>.</w:t>
      </w:r>
      <w:r w:rsidR="004E7738">
        <w:t xml:space="preserve"> </w:t>
      </w:r>
      <w:r>
        <w:t xml:space="preserve">The </w:t>
      </w:r>
      <w:r w:rsidR="009C190D">
        <w:t>Project Steering Committee (</w:t>
      </w:r>
      <w:r>
        <w:t>PSC</w:t>
      </w:r>
      <w:r w:rsidR="009C190D">
        <w:t>)</w:t>
      </w:r>
      <w:r>
        <w:t xml:space="preserve"> and </w:t>
      </w:r>
      <w:r w:rsidR="009C190D">
        <w:t>Project Management Committee (</w:t>
      </w:r>
      <w:r>
        <w:t>PMC</w:t>
      </w:r>
      <w:r w:rsidR="009C190D">
        <w:t>)</w:t>
      </w:r>
      <w:r>
        <w:t xml:space="preserve"> did not meet regularly as prescribed in the design despite the instability of the program. In other words the checks and balances required to ensure the strategic use of DFAT funds was not </w:t>
      </w:r>
      <w:r w:rsidR="00B60D05">
        <w:t xml:space="preserve">fully </w:t>
      </w:r>
      <w:r>
        <w:t>in place and was largely dependent on DepEd</w:t>
      </w:r>
      <w:r w:rsidR="00A73700">
        <w:t>’s</w:t>
      </w:r>
      <w:r>
        <w:t xml:space="preserve"> immediate priorities as identified by its executives</w:t>
      </w:r>
      <w:r w:rsidR="00CC5C26">
        <w:t xml:space="preserve"> or the interests of specialist</w:t>
      </w:r>
      <w:r w:rsidR="00143D0A">
        <w:t xml:space="preserve"> advis</w:t>
      </w:r>
      <w:r w:rsidR="00526557">
        <w:t>e</w:t>
      </w:r>
      <w:r w:rsidR="00143D0A">
        <w:t>rs</w:t>
      </w:r>
      <w:r w:rsidR="00867CF5">
        <w:t>.</w:t>
      </w:r>
    </w:p>
    <w:p w14:paraId="27679856" w14:textId="77777777" w:rsidR="00867CF5" w:rsidRDefault="00867CF5" w:rsidP="006F3D85">
      <w:pPr>
        <w:pStyle w:val="BodyText"/>
        <w:spacing w:line="238" w:lineRule="auto"/>
        <w:jc w:val="left"/>
      </w:pPr>
      <w:r>
        <w:t xml:space="preserve">The cohesion and performance of the program with other partners such as the RCTQ, ACTRC, PBEd and PBSP was affected by direct contracting arrangements with DFAT, and sometimes strained relationships during various phases of the program with the Facilitating Contractor due to compliance and accountability requirements. These contracting arrangements should have been updated to reflect the structures and reporting required under the BEST umbrella. </w:t>
      </w:r>
      <w:r w:rsidR="00CC5C26">
        <w:t>Despite these distractions</w:t>
      </w:r>
      <w:r>
        <w:t xml:space="preserve"> </w:t>
      </w:r>
      <w:r w:rsidR="00CC5C26">
        <w:t>each of these</w:t>
      </w:r>
      <w:r>
        <w:t xml:space="preserve"> Partners has made significant contributions t</w:t>
      </w:r>
      <w:r w:rsidR="00D21F05">
        <w:t>o education in the Philippines.</w:t>
      </w:r>
    </w:p>
    <w:p w14:paraId="4C4BE918" w14:textId="4736E328" w:rsidR="00871545" w:rsidRDefault="007A5414" w:rsidP="006F3D85">
      <w:pPr>
        <w:pStyle w:val="Heading2"/>
      </w:pPr>
      <w:bookmarkStart w:id="67" w:name="_Toc498325404"/>
      <w:bookmarkStart w:id="68" w:name="_Toc499212752"/>
      <w:r>
        <w:t>Monitoring and E</w:t>
      </w:r>
      <w:r w:rsidR="00871545" w:rsidRPr="000E12B4">
        <w:t>valuation</w:t>
      </w:r>
      <w:bookmarkEnd w:id="67"/>
      <w:bookmarkEnd w:id="68"/>
      <w:r w:rsidR="00871545" w:rsidRPr="000E12B4">
        <w:t xml:space="preserve"> </w:t>
      </w:r>
    </w:p>
    <w:p w14:paraId="173A0CFF" w14:textId="1DF69725" w:rsidR="00A73700" w:rsidRDefault="00A73700" w:rsidP="00D4652C">
      <w:pPr>
        <w:pStyle w:val="BodyText"/>
        <w:jc w:val="left"/>
      </w:pPr>
      <w:r w:rsidRPr="00A73700">
        <w:t>The Monitoring and Evaluation (M&amp;E) system established for BEST has not been adequately implemented to report on the contributions DFAT ha</w:t>
      </w:r>
      <w:r w:rsidR="00AA65F7">
        <w:t>s</w:t>
      </w:r>
      <w:r w:rsidRPr="00A73700">
        <w:t xml:space="preserve"> made towards achieving intermediate or end of program outcomes (EOPO). While the contributions to institutional M&amp;E established for DepEd ha</w:t>
      </w:r>
      <w:r w:rsidR="00AA65F7">
        <w:t>ve</w:t>
      </w:r>
      <w:r w:rsidRPr="00A73700">
        <w:t xml:space="preserve"> been extensive, the M&amp;E needed for accountability, transparency and learning, from DFAT’s perspective, has not been as useful. BEST did attempt to develop a unified M&amp;E system that incorporate</w:t>
      </w:r>
      <w:r w:rsidR="00AA65F7">
        <w:t>d</w:t>
      </w:r>
      <w:r w:rsidRPr="00A73700">
        <w:t xml:space="preserve"> DepEd M&amp;E requirements with those of the BEST partners but this was not </w:t>
      </w:r>
      <w:r w:rsidR="00B277A9">
        <w:t>fully</w:t>
      </w:r>
      <w:r w:rsidRPr="00A73700">
        <w:t xml:space="preserve"> implemented. It did not recognise the challenges of dealing with a flexible delivery modality that had built upon a range of previous initiatives, or the range of partner requirement</w:t>
      </w:r>
      <w:r w:rsidR="00B277A9">
        <w:t>s</w:t>
      </w:r>
      <w:r w:rsidRPr="00A73700">
        <w:t xml:space="preserve"> for M&amp;E. </w:t>
      </w:r>
    </w:p>
    <w:p w14:paraId="14545A49" w14:textId="314B2668" w:rsidR="00B93C02" w:rsidRPr="00A73700" w:rsidRDefault="00B93C02" w:rsidP="00D4652C">
      <w:pPr>
        <w:pStyle w:val="BodyText"/>
        <w:jc w:val="left"/>
      </w:pPr>
      <w:r>
        <w:lastRenderedPageBreak/>
        <w:t xml:space="preserve">Pre-existing partners, prior to the full implementation of BEST, have been required to complete comprehensive annual reporting to DFAT through the terms of their grants. Under the Facilitating Contractor these existing arrangements should have </w:t>
      </w:r>
      <w:r w:rsidR="008320E2">
        <w:t xml:space="preserve">been </w:t>
      </w:r>
      <w:r>
        <w:t>modified to allow for integrated reporting under the umbrella program without an added burden.</w:t>
      </w:r>
    </w:p>
    <w:p w14:paraId="29114CDC" w14:textId="181133FF" w:rsidR="00A73700" w:rsidRPr="00A73700" w:rsidRDefault="00A73700" w:rsidP="00D4652C">
      <w:pPr>
        <w:pStyle w:val="BodyText"/>
        <w:jc w:val="left"/>
      </w:pPr>
      <w:r w:rsidRPr="00A73700">
        <w:t xml:space="preserve">DepEd’s M&amp;E system was established prior to BEST, building on SEDIP, BESRA, STRIVE and PRIME. BEST continued to work on this initiative and expanded it to include M&amp;E for the new </w:t>
      </w:r>
      <w:r w:rsidR="00D3550E">
        <w:t>K–12</w:t>
      </w:r>
      <w:r w:rsidRPr="00A73700">
        <w:t xml:space="preserve"> program and Senior High School, and undertook extensive training</w:t>
      </w:r>
      <w:r w:rsidR="00AA65F7" w:rsidRPr="00AA65F7">
        <w:t xml:space="preserve"> </w:t>
      </w:r>
      <w:r w:rsidR="00AA65F7" w:rsidRPr="00A73700">
        <w:t>on Monitoring, Evaluation and Adjustment (MEA).</w:t>
      </w:r>
      <w:r w:rsidRPr="00A73700">
        <w:rPr>
          <w:rStyle w:val="FootnoteReference"/>
        </w:rPr>
        <w:footnoteReference w:id="44"/>
      </w:r>
      <w:r w:rsidRPr="00A73700">
        <w:t xml:space="preserve"> Local M&amp;E officers were placed in each region to provide ongoing training and support. During field visits by the IPR Team it was evident that the M&amp;E training and implementation had introduced an M&amp;E culture from the school level (through School Improvement Plans) to the Division and Regional levels. </w:t>
      </w:r>
    </w:p>
    <w:p w14:paraId="17BE4C92" w14:textId="77777777" w:rsidR="00A73700" w:rsidRPr="00A73700" w:rsidRDefault="00A73700" w:rsidP="00D4652C">
      <w:pPr>
        <w:pStyle w:val="BodyText"/>
        <w:jc w:val="left"/>
      </w:pPr>
      <w:r w:rsidRPr="00A73700">
        <w:t>BEST produced a range of documents to support implementing a comprehensive M&amp;E system:</w:t>
      </w:r>
    </w:p>
    <w:p w14:paraId="7A8C3CCD" w14:textId="77777777" w:rsidR="00A73700" w:rsidRPr="00A73700" w:rsidRDefault="00A73700" w:rsidP="00D4652C">
      <w:pPr>
        <w:pStyle w:val="MFSbodytextstyle"/>
        <w:numPr>
          <w:ilvl w:val="0"/>
          <w:numId w:val="22"/>
        </w:numPr>
        <w:contextualSpacing/>
        <w:jc w:val="left"/>
        <w:rPr>
          <w:sz w:val="20"/>
          <w:szCs w:val="20"/>
        </w:rPr>
      </w:pPr>
      <w:r w:rsidRPr="00A73700">
        <w:rPr>
          <w:sz w:val="20"/>
          <w:szCs w:val="20"/>
        </w:rPr>
        <w:t>M&amp;E Framework (or Performance Assessment Framework in the design document) – a table showing the results hierarchy, indicators and means of verification aligned with a program logic model or theory of change diagram</w:t>
      </w:r>
      <w:r w:rsidR="005562E6">
        <w:rPr>
          <w:sz w:val="20"/>
          <w:szCs w:val="20"/>
        </w:rPr>
        <w:t>.</w:t>
      </w:r>
    </w:p>
    <w:p w14:paraId="7105746A" w14:textId="77777777" w:rsidR="00A73700" w:rsidRPr="00A73700" w:rsidRDefault="00A73700" w:rsidP="00D4652C">
      <w:pPr>
        <w:pStyle w:val="MFSbodytextstyle"/>
        <w:numPr>
          <w:ilvl w:val="0"/>
          <w:numId w:val="22"/>
        </w:numPr>
        <w:contextualSpacing/>
        <w:jc w:val="left"/>
        <w:rPr>
          <w:sz w:val="20"/>
          <w:szCs w:val="20"/>
        </w:rPr>
      </w:pPr>
      <w:r w:rsidRPr="00A73700">
        <w:rPr>
          <w:sz w:val="20"/>
          <w:szCs w:val="20"/>
        </w:rPr>
        <w:t>Baseline studies of selected key performance indicators</w:t>
      </w:r>
      <w:r w:rsidR="005562E6">
        <w:rPr>
          <w:sz w:val="20"/>
          <w:szCs w:val="20"/>
        </w:rPr>
        <w:t>.</w:t>
      </w:r>
    </w:p>
    <w:p w14:paraId="794FEEBB" w14:textId="4BD86EAA" w:rsidR="00A73700" w:rsidRPr="00A73700" w:rsidRDefault="00D3550E" w:rsidP="00D4652C">
      <w:pPr>
        <w:pStyle w:val="MFSbodytextstyle"/>
        <w:numPr>
          <w:ilvl w:val="0"/>
          <w:numId w:val="22"/>
        </w:numPr>
        <w:contextualSpacing/>
        <w:jc w:val="left"/>
        <w:rPr>
          <w:sz w:val="20"/>
          <w:szCs w:val="20"/>
        </w:rPr>
      </w:pPr>
      <w:r>
        <w:rPr>
          <w:sz w:val="20"/>
          <w:szCs w:val="20"/>
        </w:rPr>
        <w:t>K–12</w:t>
      </w:r>
      <w:r w:rsidR="00A73700" w:rsidRPr="00A73700">
        <w:rPr>
          <w:sz w:val="20"/>
          <w:szCs w:val="20"/>
        </w:rPr>
        <w:t xml:space="preserve"> M&amp;E Framework – A learner-centred approach M&amp;E framework focusing on academic performance of learners and other indicators of learners’ performance (e.g. </w:t>
      </w:r>
      <w:r w:rsidR="00990640" w:rsidRPr="00A73700">
        <w:rPr>
          <w:sz w:val="20"/>
          <w:szCs w:val="20"/>
        </w:rPr>
        <w:t>wellbeing</w:t>
      </w:r>
      <w:r w:rsidR="00A73700" w:rsidRPr="00A73700">
        <w:rPr>
          <w:sz w:val="20"/>
          <w:szCs w:val="20"/>
        </w:rPr>
        <w:t>).</w:t>
      </w:r>
    </w:p>
    <w:p w14:paraId="0A866F40" w14:textId="74831D3C" w:rsidR="00A73700" w:rsidRPr="00A73700" w:rsidRDefault="00A73700" w:rsidP="00D4652C">
      <w:pPr>
        <w:pStyle w:val="MFSbodytextstyle"/>
        <w:numPr>
          <w:ilvl w:val="0"/>
          <w:numId w:val="22"/>
        </w:numPr>
        <w:contextualSpacing/>
        <w:jc w:val="left"/>
        <w:rPr>
          <w:sz w:val="20"/>
          <w:szCs w:val="20"/>
        </w:rPr>
      </w:pPr>
      <w:r w:rsidRPr="008101F2">
        <w:rPr>
          <w:sz w:val="20"/>
          <w:szCs w:val="20"/>
        </w:rPr>
        <w:t>Basic Education Sub-sector M&amp;E Framework</w:t>
      </w:r>
      <w:r w:rsidR="00B277A9" w:rsidRPr="008101F2">
        <w:rPr>
          <w:sz w:val="20"/>
          <w:szCs w:val="20"/>
        </w:rPr>
        <w:t xml:space="preserve"> (BESMEF)</w:t>
      </w:r>
      <w:r w:rsidRPr="00A73700">
        <w:rPr>
          <w:sz w:val="20"/>
          <w:szCs w:val="20"/>
        </w:rPr>
        <w:t xml:space="preserve">. A work in progress with the </w:t>
      </w:r>
      <w:r w:rsidR="00D3550E">
        <w:rPr>
          <w:sz w:val="20"/>
          <w:szCs w:val="20"/>
        </w:rPr>
        <w:t>K–12</w:t>
      </w:r>
      <w:r w:rsidRPr="00A73700">
        <w:rPr>
          <w:sz w:val="20"/>
          <w:szCs w:val="20"/>
        </w:rPr>
        <w:t xml:space="preserve"> M&amp;E framework elements used as </w:t>
      </w:r>
      <w:r w:rsidR="00B277A9">
        <w:rPr>
          <w:sz w:val="20"/>
          <w:szCs w:val="20"/>
        </w:rPr>
        <w:t xml:space="preserve">the </w:t>
      </w:r>
      <w:r w:rsidRPr="00A73700">
        <w:rPr>
          <w:sz w:val="20"/>
          <w:szCs w:val="20"/>
        </w:rPr>
        <w:t>main input (indicators) in designing the BESMEF. The BESMEF also adopted the decentrali</w:t>
      </w:r>
      <w:r w:rsidR="00244D90">
        <w:rPr>
          <w:sz w:val="20"/>
          <w:szCs w:val="20"/>
        </w:rPr>
        <w:t>s</w:t>
      </w:r>
      <w:r w:rsidRPr="00A73700">
        <w:rPr>
          <w:sz w:val="20"/>
          <w:szCs w:val="20"/>
        </w:rPr>
        <w:t>ed M&amp;E system approach.</w:t>
      </w:r>
    </w:p>
    <w:p w14:paraId="6266B2B4" w14:textId="77777777" w:rsidR="00A73700" w:rsidRPr="00A73700" w:rsidRDefault="00A73700" w:rsidP="00D4652C">
      <w:pPr>
        <w:pStyle w:val="MFSbodytextstyle"/>
        <w:numPr>
          <w:ilvl w:val="0"/>
          <w:numId w:val="22"/>
        </w:numPr>
        <w:contextualSpacing/>
        <w:jc w:val="left"/>
        <w:rPr>
          <w:sz w:val="20"/>
          <w:szCs w:val="20"/>
        </w:rPr>
      </w:pPr>
      <w:r w:rsidRPr="00A73700">
        <w:rPr>
          <w:sz w:val="20"/>
          <w:szCs w:val="20"/>
        </w:rPr>
        <w:t>Senior High School (SHS) M&amp;E design – an M&amp;E system for monitoring and evaluating the implementation of SHS. It was used by Region 10 (schools, divisions, and region) in tracking the efficiency of implementing SHS in their area.</w:t>
      </w:r>
    </w:p>
    <w:p w14:paraId="18E29609" w14:textId="77777777" w:rsidR="00A73700" w:rsidRPr="00C4347D" w:rsidRDefault="00A73700" w:rsidP="00D4652C">
      <w:pPr>
        <w:pStyle w:val="MFSbodytextstyle"/>
        <w:numPr>
          <w:ilvl w:val="0"/>
          <w:numId w:val="22"/>
        </w:numPr>
        <w:contextualSpacing/>
        <w:jc w:val="left"/>
        <w:rPr>
          <w:spacing w:val="-6"/>
          <w:sz w:val="20"/>
          <w:szCs w:val="20"/>
        </w:rPr>
      </w:pPr>
      <w:r w:rsidRPr="00C4347D">
        <w:rPr>
          <w:spacing w:val="-6"/>
          <w:sz w:val="20"/>
          <w:szCs w:val="20"/>
        </w:rPr>
        <w:t>Unified M&amp;E – a document describing the Unified M&amp;E system incorporating DepEd’s needs with those of BEST. This was intended to be used to operationalise the Theory of Change and M&amp;E Framework.</w:t>
      </w:r>
    </w:p>
    <w:p w14:paraId="47A2874C" w14:textId="0E48BF6D" w:rsidR="00A73700" w:rsidRPr="00C4347D" w:rsidRDefault="00A73700" w:rsidP="00D4652C">
      <w:pPr>
        <w:pStyle w:val="MFSbodytextstyle"/>
        <w:numPr>
          <w:ilvl w:val="0"/>
          <w:numId w:val="22"/>
        </w:numPr>
        <w:contextualSpacing/>
        <w:jc w:val="left"/>
        <w:rPr>
          <w:spacing w:val="-2"/>
          <w:sz w:val="20"/>
          <w:szCs w:val="20"/>
        </w:rPr>
      </w:pPr>
      <w:r w:rsidRPr="00C4347D">
        <w:rPr>
          <w:spacing w:val="-2"/>
          <w:sz w:val="20"/>
          <w:szCs w:val="20"/>
        </w:rPr>
        <w:t xml:space="preserve">M&amp;E Frameworks for each sub-component activity – tables listing the indicators for each of the intervention areas for use by each Specialist to monitor results. While the documents describe rating systems there were no accompanying </w:t>
      </w:r>
      <w:r w:rsidR="00990640" w:rsidRPr="00C4347D">
        <w:rPr>
          <w:spacing w:val="-2"/>
          <w:sz w:val="20"/>
          <w:szCs w:val="20"/>
        </w:rPr>
        <w:t>rubrics</w:t>
      </w:r>
      <w:r w:rsidRPr="00C4347D">
        <w:rPr>
          <w:spacing w:val="-2"/>
          <w:sz w:val="20"/>
          <w:szCs w:val="20"/>
        </w:rPr>
        <w:t xml:space="preserve"> to </w:t>
      </w:r>
      <w:r w:rsidR="00B277A9" w:rsidRPr="00C4347D">
        <w:rPr>
          <w:spacing w:val="-2"/>
          <w:sz w:val="20"/>
          <w:szCs w:val="20"/>
        </w:rPr>
        <w:t>describe</w:t>
      </w:r>
      <w:r w:rsidRPr="00C4347D">
        <w:rPr>
          <w:spacing w:val="-2"/>
          <w:sz w:val="20"/>
          <w:szCs w:val="20"/>
        </w:rPr>
        <w:t xml:space="preserve"> how the results could be interpreted.</w:t>
      </w:r>
    </w:p>
    <w:p w14:paraId="412D5902" w14:textId="1902857B" w:rsidR="00A73700" w:rsidRPr="00A73700" w:rsidRDefault="00A73700" w:rsidP="00D4652C">
      <w:pPr>
        <w:pStyle w:val="MFSbodytextstyle"/>
        <w:numPr>
          <w:ilvl w:val="0"/>
          <w:numId w:val="22"/>
        </w:numPr>
        <w:contextualSpacing/>
        <w:jc w:val="left"/>
        <w:rPr>
          <w:sz w:val="20"/>
          <w:szCs w:val="20"/>
        </w:rPr>
      </w:pPr>
      <w:r w:rsidRPr="00A73700">
        <w:rPr>
          <w:sz w:val="20"/>
          <w:szCs w:val="20"/>
        </w:rPr>
        <w:t xml:space="preserve">A decentralised approach to M&amp;E and organisational assessments – a diagnostic tool for determining the M&amp;E </w:t>
      </w:r>
      <w:r w:rsidR="0006078D">
        <w:rPr>
          <w:sz w:val="20"/>
          <w:szCs w:val="20"/>
        </w:rPr>
        <w:t>‘</w:t>
      </w:r>
      <w:r w:rsidRPr="00A73700">
        <w:rPr>
          <w:sz w:val="20"/>
          <w:szCs w:val="20"/>
        </w:rPr>
        <w:t>maturity</w:t>
      </w:r>
      <w:r w:rsidR="0006078D">
        <w:rPr>
          <w:sz w:val="20"/>
          <w:szCs w:val="20"/>
        </w:rPr>
        <w:t>’</w:t>
      </w:r>
      <w:r w:rsidRPr="00A73700">
        <w:rPr>
          <w:sz w:val="20"/>
          <w:szCs w:val="20"/>
        </w:rPr>
        <w:t xml:space="preserve"> of organisations from the school level to the regional level.</w:t>
      </w:r>
    </w:p>
    <w:p w14:paraId="03BC78DF" w14:textId="47F95619" w:rsidR="00A73700" w:rsidRPr="00C4347D" w:rsidRDefault="00A73700" w:rsidP="006F3D85">
      <w:pPr>
        <w:pStyle w:val="BodyText"/>
        <w:spacing w:line="238" w:lineRule="auto"/>
        <w:jc w:val="left"/>
        <w:rPr>
          <w:spacing w:val="-4"/>
        </w:rPr>
      </w:pPr>
      <w:r w:rsidRPr="00C4347D">
        <w:rPr>
          <w:spacing w:val="-4"/>
        </w:rPr>
        <w:t>The BEST M&amp;E Adviser had also developed a guide to implementing and operationalising the M&amp;E Systems for DepEd. However, there is no evidence that these systems were fully or uniformly implemented</w:t>
      </w:r>
      <w:r w:rsidR="004C2288" w:rsidRPr="00C4347D">
        <w:rPr>
          <w:spacing w:val="-4"/>
        </w:rPr>
        <w:t xml:space="preserve"> apart from those data captured as part of the information systems supported by BEST</w:t>
      </w:r>
      <w:r w:rsidRPr="00C4347D">
        <w:rPr>
          <w:spacing w:val="-4"/>
        </w:rPr>
        <w:t xml:space="preserve">. According to the M&amp;E Adviser the </w:t>
      </w:r>
      <w:r w:rsidR="004C2288" w:rsidRPr="00C4347D">
        <w:rPr>
          <w:spacing w:val="-4"/>
        </w:rPr>
        <w:t>M&amp;E Frameworks</w:t>
      </w:r>
      <w:r w:rsidRPr="00C4347D">
        <w:rPr>
          <w:spacing w:val="-4"/>
        </w:rPr>
        <w:t xml:space="preserve"> were supposed to be implemented through the Project Management Services (PMS) and PSCO in DepEd. These structures were never adequately supported.</w:t>
      </w:r>
      <w:r w:rsidR="00AE426F" w:rsidRPr="00C4347D">
        <w:rPr>
          <w:spacing w:val="-4"/>
        </w:rPr>
        <w:t xml:space="preserve"> </w:t>
      </w:r>
    </w:p>
    <w:p w14:paraId="7075C000" w14:textId="261B83A7" w:rsidR="00A73700" w:rsidRPr="00A73700" w:rsidRDefault="00A73700" w:rsidP="006F3D85">
      <w:pPr>
        <w:pStyle w:val="BodyText"/>
        <w:spacing w:line="238" w:lineRule="auto"/>
        <w:jc w:val="left"/>
      </w:pPr>
      <w:r w:rsidRPr="00A73700">
        <w:t>Some of the more basic information (</w:t>
      </w:r>
      <w:r w:rsidR="00990640" w:rsidRPr="00A73700">
        <w:t>e.g.</w:t>
      </w:r>
      <w:r w:rsidRPr="00A73700">
        <w:t xml:space="preserve"> enrolment, completion, </w:t>
      </w:r>
      <w:r w:rsidR="00990640" w:rsidRPr="00A73700">
        <w:t>dropout</w:t>
      </w:r>
      <w:r w:rsidRPr="00A73700">
        <w:t xml:space="preserve"> rates, building and program information) is now being captured </w:t>
      </w:r>
      <w:r w:rsidR="004C2288">
        <w:t xml:space="preserve">systematically </w:t>
      </w:r>
      <w:r w:rsidRPr="00A73700">
        <w:t xml:space="preserve">through the information systems being supported by BEST such as the Electronic Basic Education Information System (EBEIS) and Learner Information System (LIS </w:t>
      </w:r>
      <w:r w:rsidR="00847315">
        <w:t xml:space="preserve">– </w:t>
      </w:r>
      <w:r w:rsidRPr="00A73700">
        <w:t>student identifier, census and basic performance (pass/fail) records). These can be reported nationally with over 90% of schools now accurately geocoded so they can also be mapped.</w:t>
      </w:r>
      <w:r w:rsidR="00AE426F">
        <w:t xml:space="preserve"> </w:t>
      </w:r>
      <w:r w:rsidRPr="00A73700">
        <w:t>These data have proven valuable for preparing budgets and ensuring resources are being directed where they are most needed.</w:t>
      </w:r>
      <w:r w:rsidR="004E7738">
        <w:t xml:space="preserve"> </w:t>
      </w:r>
      <w:r w:rsidRPr="00A73700">
        <w:t xml:space="preserve">However, other areas such as student performance, in terms of standardised tests (NAT scores) have not been available since 2014-15 and existing systems do not consistently capture student performance data (other than pass or fail). </w:t>
      </w:r>
    </w:p>
    <w:p w14:paraId="7053BAA8" w14:textId="32AF90A2" w:rsidR="00A73700" w:rsidRPr="00A73700" w:rsidRDefault="00A73700" w:rsidP="00D4652C">
      <w:pPr>
        <w:pStyle w:val="BodyText"/>
        <w:jc w:val="left"/>
      </w:pPr>
      <w:r w:rsidRPr="00A73700">
        <w:t xml:space="preserve">There was evidence that some schools are beginning to capture more extensive information such as student report cards in their information systems to evaluate school performance, and some informants mentioned undertaking school level performance studies, but there was no evidence this was being consistently practiced or aggregated up to the divisional or regional levels as described in </w:t>
      </w:r>
      <w:r w:rsidRPr="00A73700">
        <w:lastRenderedPageBreak/>
        <w:t>the M&amp;E Framework</w:t>
      </w:r>
      <w:r w:rsidR="005562E6">
        <w:t>.</w:t>
      </w:r>
      <w:r w:rsidRPr="00A73700">
        <w:rPr>
          <w:vertAlign w:val="superscript"/>
        </w:rPr>
        <w:footnoteReference w:id="45"/>
      </w:r>
      <w:r w:rsidR="004E7738">
        <w:t xml:space="preserve"> </w:t>
      </w:r>
      <w:r w:rsidRPr="00A73700">
        <w:t xml:space="preserve">Specific case study analysis at these schools would reveal what has worked and why, rather than relying on aggregated statistics. Even if interventions are highly successful, changes in aggregated statistics at the regional level are unlikely to detect </w:t>
      </w:r>
      <w:r w:rsidR="00B277A9">
        <w:t>any significant level of change due to the fragmentation of interventions and lack of uniform application.</w:t>
      </w:r>
    </w:p>
    <w:p w14:paraId="572CA635" w14:textId="6AE4DB0B" w:rsidR="00A73700" w:rsidRPr="00A73700" w:rsidRDefault="00A73700" w:rsidP="00D4652C">
      <w:pPr>
        <w:pStyle w:val="BodyText"/>
        <w:jc w:val="left"/>
      </w:pPr>
      <w:r w:rsidRPr="00A73700">
        <w:t>The Theory of Change (</w:t>
      </w:r>
      <w:r w:rsidR="00946381">
        <w:t>ToC</w:t>
      </w:r>
      <w:r w:rsidRPr="00A73700">
        <w:t>) for BEST resembles a program logic model that captures the essential building blocks for DepEd’s transformational education program under each outcome statement. This is useful as a conceptual framework for aligning activities and outputs (investment areas) with outcomes but does not adequately describe how change happens.</w:t>
      </w:r>
      <w:r w:rsidR="004E7738">
        <w:t xml:space="preserve"> </w:t>
      </w:r>
      <w:r w:rsidRPr="00A73700">
        <w:t xml:space="preserve">It would be more useful to unpack the </w:t>
      </w:r>
      <w:r w:rsidR="00946381">
        <w:t>ToC</w:t>
      </w:r>
      <w:r w:rsidRPr="00A73700">
        <w:t xml:space="preserve"> diagram into a series of charts showing how the activities or interventions work together to achieve the intended outcomes. These diagrams would resemble a set of </w:t>
      </w:r>
      <w:r w:rsidR="0006078D">
        <w:t>‘</w:t>
      </w:r>
      <w:r w:rsidRPr="00A73700">
        <w:t>road maps</w:t>
      </w:r>
      <w:r w:rsidR="0006078D">
        <w:t>’</w:t>
      </w:r>
      <w:r w:rsidRPr="00A73700">
        <w:t xml:space="preserve"> </w:t>
      </w:r>
      <w:r w:rsidR="008B5B0E">
        <w:t>showing</w:t>
      </w:r>
      <w:r w:rsidRPr="00A73700">
        <w:t xml:space="preserve"> how activities and outputs, through partners, contribute to achieving outco</w:t>
      </w:r>
      <w:r w:rsidR="008B5B0E">
        <w:t>mes.</w:t>
      </w:r>
    </w:p>
    <w:p w14:paraId="66F11DBD" w14:textId="6745593C" w:rsidR="00A73700" w:rsidRPr="00A73700" w:rsidRDefault="00A73700" w:rsidP="00D4652C">
      <w:pPr>
        <w:pStyle w:val="BodyText"/>
        <w:jc w:val="left"/>
      </w:pPr>
      <w:r w:rsidRPr="00A73700">
        <w:t>In the absence of a fully functioning M&amp;E system and PSCO</w:t>
      </w:r>
      <w:r w:rsidR="00B277A9">
        <w:t xml:space="preserve"> for monitoring and verification</w:t>
      </w:r>
      <w:r w:rsidRPr="00A73700">
        <w:t>, the BEST team compiled six monthly progress reports based on feedback from the Technical Specialists</w:t>
      </w:r>
      <w:r w:rsidR="0006078D">
        <w:t>.</w:t>
      </w:r>
      <w:r w:rsidRPr="00A73700">
        <w:rPr>
          <w:vertAlign w:val="superscript"/>
        </w:rPr>
        <w:footnoteReference w:id="46"/>
      </w:r>
      <w:r w:rsidRPr="00A73700">
        <w:t xml:space="preserve"> Without systematic approaches to evaluating contributions towards outcomes (e.g. through specific evaluative studies), or an adequate understanding of the baseline situation, most reporting </w:t>
      </w:r>
      <w:r w:rsidR="00B277A9">
        <w:t>was focused on documenting activities and outputs</w:t>
      </w:r>
      <w:r w:rsidRPr="00A73700">
        <w:t xml:space="preserve"> (e.g. number of documents produced, number of people trained </w:t>
      </w:r>
      <w:r w:rsidR="00990640" w:rsidRPr="00A73700">
        <w:t>etc.</w:t>
      </w:r>
      <w:r w:rsidRPr="00A73700">
        <w:t>).</w:t>
      </w:r>
    </w:p>
    <w:p w14:paraId="4B0EB75F" w14:textId="77777777" w:rsidR="00871545" w:rsidRDefault="00871545" w:rsidP="003677D9">
      <w:pPr>
        <w:pStyle w:val="Heading1"/>
      </w:pPr>
      <w:bookmarkStart w:id="69" w:name="_Toc497999313"/>
      <w:bookmarkStart w:id="70" w:name="_Toc498325405"/>
      <w:bookmarkStart w:id="71" w:name="_Toc499212753"/>
      <w:r>
        <w:t>Coordinating and collaborating amongst partners and donors</w:t>
      </w:r>
      <w:bookmarkEnd w:id="69"/>
      <w:bookmarkEnd w:id="70"/>
      <w:bookmarkEnd w:id="71"/>
    </w:p>
    <w:p w14:paraId="0E9D9DF1" w14:textId="77777777" w:rsidR="003A44FF" w:rsidRDefault="003A44FF" w:rsidP="00D4652C">
      <w:pPr>
        <w:pStyle w:val="BodyText"/>
        <w:jc w:val="left"/>
      </w:pPr>
      <w:r>
        <w:t xml:space="preserve">The level of partnership commitment to BEST has fluctuated during </w:t>
      </w:r>
      <w:r w:rsidR="004C2288">
        <w:t xml:space="preserve">the </w:t>
      </w:r>
      <w:r>
        <w:t>various stages of its development</w:t>
      </w:r>
      <w:r w:rsidR="00CB4972">
        <w:t xml:space="preserve"> affecting coordination and collaboration</w:t>
      </w:r>
      <w:r>
        <w:t xml:space="preserve">: </w:t>
      </w:r>
    </w:p>
    <w:p w14:paraId="4FC0E5A4" w14:textId="77777777" w:rsidR="003A44FF" w:rsidRPr="003A44FF" w:rsidRDefault="003A44FF" w:rsidP="00D4652C">
      <w:pPr>
        <w:pStyle w:val="MFSbodytextstyle"/>
        <w:numPr>
          <w:ilvl w:val="0"/>
          <w:numId w:val="22"/>
        </w:numPr>
        <w:contextualSpacing/>
        <w:jc w:val="left"/>
        <w:rPr>
          <w:sz w:val="20"/>
          <w:szCs w:val="20"/>
        </w:rPr>
      </w:pPr>
      <w:r w:rsidRPr="003A44FF">
        <w:rPr>
          <w:sz w:val="20"/>
          <w:szCs w:val="20"/>
        </w:rPr>
        <w:t>Following the appointment of the Facilitating Contractor there were issues between pre-existing partners</w:t>
      </w:r>
      <w:r w:rsidRPr="00CB4972">
        <w:rPr>
          <w:sz w:val="20"/>
          <w:szCs w:val="20"/>
          <w:vertAlign w:val="superscript"/>
        </w:rPr>
        <w:footnoteReference w:id="47"/>
      </w:r>
      <w:r w:rsidRPr="00CB4972">
        <w:rPr>
          <w:sz w:val="20"/>
          <w:szCs w:val="20"/>
          <w:vertAlign w:val="superscript"/>
        </w:rPr>
        <w:t xml:space="preserve"> </w:t>
      </w:r>
      <w:r w:rsidRPr="003A44FF">
        <w:rPr>
          <w:sz w:val="20"/>
          <w:szCs w:val="20"/>
        </w:rPr>
        <w:t>who had direct contracts with DFAT and the new coordination arrangements. The new arrangements were considered to be introducing another layer of management (without a contractual obligation to comply) and an overhead cost for existing partners. This perception currently persists.</w:t>
      </w:r>
    </w:p>
    <w:p w14:paraId="36369C2C" w14:textId="77777777" w:rsidR="003A44FF" w:rsidRPr="003A44FF" w:rsidRDefault="003A44FF" w:rsidP="00D4652C">
      <w:pPr>
        <w:pStyle w:val="MFSbodytextstyle"/>
        <w:numPr>
          <w:ilvl w:val="0"/>
          <w:numId w:val="22"/>
        </w:numPr>
        <w:contextualSpacing/>
        <w:jc w:val="left"/>
        <w:rPr>
          <w:sz w:val="20"/>
          <w:szCs w:val="20"/>
        </w:rPr>
      </w:pPr>
      <w:r w:rsidRPr="003A44FF">
        <w:rPr>
          <w:sz w:val="20"/>
          <w:szCs w:val="20"/>
        </w:rPr>
        <w:t>The realignment of DFAT’s budget following the DFAT-AusAID merger, and Australia’s aid budget cuts in 2014-15, required a refocus by partners in some areas and delays in commitment to key areas of the program. This created uncertainty around Australia’s commitment to the longer term goals of the program.</w:t>
      </w:r>
    </w:p>
    <w:p w14:paraId="6812046C" w14:textId="2E43E7EE" w:rsidR="003A44FF" w:rsidRPr="003A44FF" w:rsidRDefault="003A44FF" w:rsidP="00D4652C">
      <w:pPr>
        <w:pStyle w:val="MFSbodytextstyle"/>
        <w:numPr>
          <w:ilvl w:val="0"/>
          <w:numId w:val="22"/>
        </w:numPr>
        <w:contextualSpacing/>
        <w:jc w:val="left"/>
        <w:rPr>
          <w:sz w:val="20"/>
          <w:szCs w:val="20"/>
        </w:rPr>
      </w:pPr>
      <w:r w:rsidRPr="003A44FF">
        <w:rPr>
          <w:sz w:val="20"/>
          <w:szCs w:val="20"/>
        </w:rPr>
        <w:t>The Philippine national election in 2016 created a perce</w:t>
      </w:r>
      <w:r w:rsidR="00234E62">
        <w:rPr>
          <w:sz w:val="20"/>
          <w:szCs w:val="20"/>
        </w:rPr>
        <w:t>ived period of uncertainty</w:t>
      </w:r>
      <w:r w:rsidRPr="003A44FF">
        <w:rPr>
          <w:sz w:val="20"/>
          <w:szCs w:val="20"/>
        </w:rPr>
        <w:t>. Changes in staff and technical specialists being managed by the Facilitating Contractor in 2016-17 resulted in some key executives in DepEd disengaging with BEST.</w:t>
      </w:r>
      <w:r w:rsidR="004E7738">
        <w:rPr>
          <w:sz w:val="20"/>
          <w:szCs w:val="20"/>
        </w:rPr>
        <w:t xml:space="preserve"> </w:t>
      </w:r>
      <w:r w:rsidRPr="003A44FF">
        <w:rPr>
          <w:sz w:val="20"/>
          <w:szCs w:val="20"/>
        </w:rPr>
        <w:t xml:space="preserve">These issues appear to have been resolved and the program is beginning to get back on track. </w:t>
      </w:r>
    </w:p>
    <w:p w14:paraId="1640852B" w14:textId="30715756" w:rsidR="003A44FF" w:rsidRDefault="00CB4972" w:rsidP="00D4652C">
      <w:pPr>
        <w:pStyle w:val="BodyText"/>
        <w:jc w:val="left"/>
      </w:pPr>
      <w:r>
        <w:t>One</w:t>
      </w:r>
      <w:r w:rsidR="003A44FF">
        <w:t xml:space="preserve"> indicator of partnership commitment is the </w:t>
      </w:r>
      <w:r>
        <w:t>adherence to</w:t>
      </w:r>
      <w:r w:rsidR="003A44FF">
        <w:t xml:space="preserve"> formal go</w:t>
      </w:r>
      <w:r>
        <w:t xml:space="preserve">vernance structures and </w:t>
      </w:r>
      <w:r w:rsidR="003A44FF">
        <w:t xml:space="preserve">regular executive meeting schedules to provide strategic guidance and direction. </w:t>
      </w:r>
      <w:r w:rsidR="003A44FF" w:rsidRPr="00F623BD">
        <w:t xml:space="preserve">Between August 2014 and August 2017 there were </w:t>
      </w:r>
      <w:r w:rsidR="007A0A00" w:rsidRPr="00F623BD">
        <w:t>four</w:t>
      </w:r>
      <w:r w:rsidR="003A44FF" w:rsidRPr="00F623BD">
        <w:t xml:space="preserve"> </w:t>
      </w:r>
      <w:r w:rsidR="009C190D" w:rsidRPr="00F623BD">
        <w:t>PSC</w:t>
      </w:r>
      <w:r w:rsidR="003A44FF" w:rsidRPr="00F623BD">
        <w:t xml:space="preserve"> meetings</w:t>
      </w:r>
      <w:r w:rsidR="00F3538B" w:rsidRPr="004D790D">
        <w:t xml:space="preserve"> – 16 December 2014, 22 July 2015, 11 November 2016</w:t>
      </w:r>
      <w:r w:rsidR="003A44FF" w:rsidRPr="00F623BD">
        <w:t xml:space="preserve"> (</w:t>
      </w:r>
      <w:r w:rsidR="007A0A00" w:rsidRPr="00F623BD">
        <w:t>including</w:t>
      </w:r>
      <w:r w:rsidR="003A44FF" w:rsidRPr="00F623BD">
        <w:t xml:space="preserve"> one out of session meeting</w:t>
      </w:r>
      <w:r w:rsidR="00F3538B" w:rsidRPr="004D790D">
        <w:t xml:space="preserve"> on 4 July 2017</w:t>
      </w:r>
      <w:r w:rsidR="003A44FF" w:rsidRPr="00F623BD">
        <w:t xml:space="preserve">), and </w:t>
      </w:r>
      <w:r w:rsidR="007A0A00" w:rsidRPr="00F623BD">
        <w:t xml:space="preserve">eight </w:t>
      </w:r>
      <w:r w:rsidR="009C190D" w:rsidRPr="00F623BD">
        <w:t>PMC m</w:t>
      </w:r>
      <w:r w:rsidR="003A44FF" w:rsidRPr="00F623BD">
        <w:t>eetings</w:t>
      </w:r>
      <w:r w:rsidR="007A0A00" w:rsidRPr="00F623BD">
        <w:t xml:space="preserve"> </w:t>
      </w:r>
      <w:r w:rsidR="00F3538B" w:rsidRPr="004D790D">
        <w:t>– 15 December 2014, 21 July 2015, 8 November 2015, 28 January 2016, 21 June 2016, 16 September 2016, 9 March 2017, 23 June 2017 (including an out of session on December 2017)</w:t>
      </w:r>
      <w:r w:rsidR="003A44FF" w:rsidRPr="00F623BD">
        <w:t>.</w:t>
      </w:r>
      <w:r w:rsidR="003A44FF">
        <w:t xml:space="preserve"> This is about half the number expected in terms of </w:t>
      </w:r>
      <w:r>
        <w:t>the design</w:t>
      </w:r>
      <w:r w:rsidR="003A44FF">
        <w:t xml:space="preserve">. It was also noted that the formal </w:t>
      </w:r>
      <w:r w:rsidR="007A0A00">
        <w:t xml:space="preserve">government arrangements and </w:t>
      </w:r>
      <w:r w:rsidR="003A44FF">
        <w:t xml:space="preserve">technical </w:t>
      </w:r>
      <w:r>
        <w:t>working group</w:t>
      </w:r>
      <w:r w:rsidR="007A0A00">
        <w:t>s (TWGs)</w:t>
      </w:r>
      <w:r>
        <w:t xml:space="preserve"> </w:t>
      </w:r>
      <w:r w:rsidR="003A44FF">
        <w:t xml:space="preserve">were </w:t>
      </w:r>
      <w:r>
        <w:t>not implemented</w:t>
      </w:r>
      <w:r w:rsidR="007A0A00">
        <w:t xml:space="preserve"> consistently throughout the program affecting coordination and collaboration.</w:t>
      </w:r>
    </w:p>
    <w:p w14:paraId="4441859B" w14:textId="6A087D09" w:rsidR="003A44FF" w:rsidRDefault="003A44FF" w:rsidP="00D4652C">
      <w:pPr>
        <w:pStyle w:val="BodyText"/>
        <w:jc w:val="left"/>
      </w:pPr>
      <w:r>
        <w:t xml:space="preserve">The operational effectiveness of the Facilitating Contractor has improved with the recent </w:t>
      </w:r>
      <w:r w:rsidR="00BC2ECF">
        <w:t xml:space="preserve">organisational </w:t>
      </w:r>
      <w:r>
        <w:t>changes. The staff turnover in the past is indicative of an unstable operational environment. Feedback from key informants and partners suggested that the culture</w:t>
      </w:r>
      <w:r w:rsidR="00BC2ECF">
        <w:t xml:space="preserve"> and management approach</w:t>
      </w:r>
      <w:r>
        <w:t xml:space="preserve"> was not conducive to optimal performance. </w:t>
      </w:r>
      <w:r w:rsidR="00410B9F">
        <w:t xml:space="preserve">Partners also made comments regarding poor </w:t>
      </w:r>
      <w:r w:rsidR="00410B9F">
        <w:lastRenderedPageBreak/>
        <w:t>quality serv</w:t>
      </w:r>
      <w:r w:rsidR="00234E62">
        <w:t>ices and reputational concerns</w:t>
      </w:r>
      <w:r w:rsidR="00410B9F">
        <w:t xml:space="preserve">. </w:t>
      </w:r>
      <w:r>
        <w:t>The decision not to co-locate</w:t>
      </w:r>
      <w:r w:rsidR="00BC2ECF">
        <w:t xml:space="preserve"> (embed within DepEd) </w:t>
      </w:r>
      <w:r>
        <w:t xml:space="preserve">limited the ability of the Facilitating Contractor to support DepEd project management staff and systems as envisaged by the design. </w:t>
      </w:r>
      <w:r w:rsidR="00410B9F">
        <w:t>The decision not to co-locate</w:t>
      </w:r>
      <w:r w:rsidR="00933750">
        <w:t xml:space="preserve"> was due to not being able to agree suitable accommodation</w:t>
      </w:r>
      <w:r w:rsidR="007A5414">
        <w:t>. This</w:t>
      </w:r>
      <w:r w:rsidR="00410B9F">
        <w:t xml:space="preserve"> was perceived negatively by DepEd and continues to be a point of contention.</w:t>
      </w:r>
    </w:p>
    <w:p w14:paraId="20AF73FC" w14:textId="5E51C6A8" w:rsidR="004627E3" w:rsidRDefault="004627E3" w:rsidP="00D4652C">
      <w:pPr>
        <w:pStyle w:val="BodyText"/>
        <w:jc w:val="left"/>
      </w:pPr>
      <w:r>
        <w:t xml:space="preserve">Feedback from other donors involved in the education sector </w:t>
      </w:r>
      <w:r w:rsidR="00933750">
        <w:t xml:space="preserve">indicated </w:t>
      </w:r>
      <w:r>
        <w:t xml:space="preserve">that coordination </w:t>
      </w:r>
      <w:r w:rsidR="00933750">
        <w:t xml:space="preserve">among the donors </w:t>
      </w:r>
      <w:r>
        <w:t>ha</w:t>
      </w:r>
      <w:r w:rsidR="00933750">
        <w:t>d</w:t>
      </w:r>
      <w:r>
        <w:t xml:space="preserve"> declined since BEST was implemented. Australia, as the biggest education donor in the Philippines, </w:t>
      </w:r>
      <w:r w:rsidR="00933750">
        <w:t>has a strong and trusted relationship with</w:t>
      </w:r>
      <w:r>
        <w:t xml:space="preserve"> DepEd </w:t>
      </w:r>
      <w:r w:rsidR="00933750">
        <w:t xml:space="preserve">and there are opportunities </w:t>
      </w:r>
      <w:r w:rsidR="00472845">
        <w:t xml:space="preserve">to </w:t>
      </w:r>
      <w:r w:rsidR="007A5414">
        <w:t>help DepEd</w:t>
      </w:r>
      <w:r>
        <w:t xml:space="preserve"> improve coordination and facilitate improved dialogue between donors, BEST partners, private sector organisations and other stakeholders.</w:t>
      </w:r>
    </w:p>
    <w:p w14:paraId="5A20E6B0" w14:textId="075FCDD6" w:rsidR="00933750" w:rsidRDefault="00487018" w:rsidP="00D4652C">
      <w:pPr>
        <w:pStyle w:val="BodyText"/>
        <w:jc w:val="left"/>
      </w:pPr>
      <w:r>
        <w:t xml:space="preserve">Coordination of research activities to directly benefit BEST was also deemed problematic. </w:t>
      </w:r>
      <w:r w:rsidR="00680F9F">
        <w:t>In terms of support for BEST</w:t>
      </w:r>
      <w:r w:rsidR="00472845">
        <w:t>,</w:t>
      </w:r>
      <w:r w:rsidR="00680F9F">
        <w:t xml:space="preserve"> it is clear that some research has been adopted, for instance</w:t>
      </w:r>
      <w:r w:rsidR="007A5414">
        <w:t xml:space="preserve"> the</w:t>
      </w:r>
      <w:r w:rsidR="00680F9F">
        <w:t xml:space="preserve"> updated professional teaching standards. However, it is currently unclear what the conduit</w:t>
      </w:r>
      <w:r>
        <w:t xml:space="preserve"> or coordination mechanism</w:t>
      </w:r>
      <w:r w:rsidR="00680F9F">
        <w:t xml:space="preserve"> is for translating research into policy and practice without active technical working groups, policy forums or other facilitating structures. </w:t>
      </w:r>
    </w:p>
    <w:p w14:paraId="33F7ED7E" w14:textId="77777777" w:rsidR="0075511E" w:rsidRPr="009C27A3" w:rsidRDefault="0075511E" w:rsidP="003677D9">
      <w:pPr>
        <w:pStyle w:val="Heading1"/>
      </w:pPr>
      <w:bookmarkStart w:id="72" w:name="_Toc497999314"/>
      <w:bookmarkStart w:id="73" w:name="_Toc498325406"/>
      <w:bookmarkStart w:id="74" w:name="_Toc499212754"/>
      <w:r>
        <w:t xml:space="preserve">Lessons </w:t>
      </w:r>
      <w:r w:rsidR="00A32067">
        <w:t>learnt</w:t>
      </w:r>
      <w:r w:rsidR="000E12B4">
        <w:t xml:space="preserve"> </w:t>
      </w:r>
      <w:r w:rsidR="00187EF6">
        <w:t>for future programs</w:t>
      </w:r>
      <w:bookmarkEnd w:id="72"/>
      <w:bookmarkEnd w:id="73"/>
      <w:bookmarkEnd w:id="74"/>
    </w:p>
    <w:p w14:paraId="495EBFEF" w14:textId="77777777" w:rsidR="00544866" w:rsidRDefault="00C03B9F" w:rsidP="006F3D85">
      <w:pPr>
        <w:pStyle w:val="BodyText"/>
        <w:spacing w:line="238" w:lineRule="auto"/>
        <w:jc w:val="left"/>
      </w:pPr>
      <w:r>
        <w:t>There are many lessons to be derived from the initial implementation of BEST that have implications for future investments in education and other sectors. These are given below with brief discussions on their implications.</w:t>
      </w:r>
    </w:p>
    <w:p w14:paraId="52F60066" w14:textId="28E5186F" w:rsidR="00C03B9F" w:rsidRDefault="00360D89" w:rsidP="006F3D85">
      <w:pPr>
        <w:pStyle w:val="BodyText"/>
        <w:spacing w:line="238" w:lineRule="auto"/>
        <w:jc w:val="left"/>
        <w:rPr>
          <w:b/>
          <w:i/>
        </w:rPr>
      </w:pPr>
      <w:r w:rsidRPr="00360D89">
        <w:rPr>
          <w:b/>
          <w:i/>
        </w:rPr>
        <w:t>Policies and strategies of partner governments frequently change</w:t>
      </w:r>
      <w:r>
        <w:rPr>
          <w:b/>
          <w:i/>
        </w:rPr>
        <w:t xml:space="preserve"> over the life of a </w:t>
      </w:r>
      <w:r w:rsidR="009C190D">
        <w:rPr>
          <w:b/>
          <w:i/>
        </w:rPr>
        <w:t>long-</w:t>
      </w:r>
      <w:r>
        <w:rPr>
          <w:b/>
          <w:i/>
        </w:rPr>
        <w:t xml:space="preserve">term program </w:t>
      </w:r>
      <w:r w:rsidR="009558E1">
        <w:rPr>
          <w:b/>
          <w:i/>
        </w:rPr>
        <w:t>often reducing its</w:t>
      </w:r>
      <w:r>
        <w:rPr>
          <w:b/>
          <w:i/>
        </w:rPr>
        <w:t xml:space="preserve"> relevance to both partners. </w:t>
      </w:r>
    </w:p>
    <w:p w14:paraId="427A3B52" w14:textId="77777777" w:rsidR="00360D89" w:rsidRDefault="00360D89" w:rsidP="006F3D85">
      <w:pPr>
        <w:pStyle w:val="BodyText"/>
        <w:spacing w:line="238" w:lineRule="auto"/>
        <w:ind w:left="360"/>
        <w:jc w:val="left"/>
      </w:pPr>
      <w:r>
        <w:t xml:space="preserve">Changing government administrations, strategies, policies and budgets should be factored into programs using strategic risk management processes. </w:t>
      </w:r>
      <w:r w:rsidR="000339EE" w:rsidRPr="000339EE">
        <w:t>Th</w:t>
      </w:r>
      <w:r w:rsidR="000339EE">
        <w:t>ese</w:t>
      </w:r>
      <w:r w:rsidR="000339EE" w:rsidRPr="000339EE">
        <w:t xml:space="preserve"> should be anticipated and managed. </w:t>
      </w:r>
      <w:r>
        <w:t>These should be jointly identified and managed on commencement. Flexible programming arrangements should be built into contracts and agreements to ensure relevance can be maintained through programming cycles.</w:t>
      </w:r>
    </w:p>
    <w:p w14:paraId="664292B3" w14:textId="77777777" w:rsidR="00360D89" w:rsidRPr="00360D89" w:rsidRDefault="00D91616" w:rsidP="006F3D85">
      <w:pPr>
        <w:pStyle w:val="BodyText"/>
        <w:spacing w:line="238" w:lineRule="auto"/>
        <w:jc w:val="left"/>
        <w:rPr>
          <w:b/>
          <w:i/>
        </w:rPr>
      </w:pPr>
      <w:r>
        <w:rPr>
          <w:b/>
          <w:i/>
        </w:rPr>
        <w:t xml:space="preserve">Using a flexible fund to provide technical assistance has advantages and disadvantages. While it can provide targeted assistance to alleviate bottlenecks, it can also result in fragmentation of interventions and a loss of program impact and relevance if not well managed. </w:t>
      </w:r>
    </w:p>
    <w:p w14:paraId="2302DC08" w14:textId="77777777" w:rsidR="0037241D" w:rsidRDefault="00F15628" w:rsidP="006F3D85">
      <w:pPr>
        <w:pStyle w:val="BodyText"/>
        <w:spacing w:line="238" w:lineRule="auto"/>
        <w:ind w:left="360"/>
        <w:jc w:val="left"/>
      </w:pPr>
      <w:r>
        <w:t>Using a</w:t>
      </w:r>
      <w:r w:rsidR="0037241D">
        <w:t xml:space="preserve"> flexible facility to provide targeted technical assistance </w:t>
      </w:r>
      <w:r w:rsidR="00D91616">
        <w:t xml:space="preserve">needs to operate within a carefully defined strategic envelope to maintain relevance and avoid exploitation. For instance as a </w:t>
      </w:r>
      <w:r w:rsidR="000339EE">
        <w:t>catalyst</w:t>
      </w:r>
      <w:r w:rsidR="00D91616">
        <w:t xml:space="preserve"> to unlock</w:t>
      </w:r>
      <w:r w:rsidR="0037241D">
        <w:t xml:space="preserve"> </w:t>
      </w:r>
      <w:r w:rsidR="000339EE">
        <w:t xml:space="preserve">existing </w:t>
      </w:r>
      <w:r w:rsidR="0037241D">
        <w:t>resources</w:t>
      </w:r>
      <w:r w:rsidR="00D91616">
        <w:t>, or to</w:t>
      </w:r>
      <w:r w:rsidR="009800F8">
        <w:t xml:space="preserve"> support </w:t>
      </w:r>
      <w:r w:rsidR="00D91616">
        <w:t xml:space="preserve">specific </w:t>
      </w:r>
      <w:r w:rsidR="009800F8">
        <w:t>poli</w:t>
      </w:r>
      <w:r w:rsidR="00D91616">
        <w:t>cy research</w:t>
      </w:r>
      <w:r w:rsidR="000339EE">
        <w:t xml:space="preserve"> that will result in evidence-based policy development in areas relevant to both governments</w:t>
      </w:r>
      <w:r w:rsidR="0037241D">
        <w:t xml:space="preserve">. It should not duplicate assistance that can </w:t>
      </w:r>
      <w:r w:rsidR="00D91616">
        <w:t xml:space="preserve">be </w:t>
      </w:r>
      <w:r w:rsidR="0037241D">
        <w:t>procure</w:t>
      </w:r>
      <w:r w:rsidR="00D91616">
        <w:t>d</w:t>
      </w:r>
      <w:r w:rsidR="0037241D">
        <w:t xml:space="preserve"> locally </w:t>
      </w:r>
      <w:r w:rsidR="000339EE">
        <w:t>using counterpart government budgets</w:t>
      </w:r>
      <w:r w:rsidR="0037241D">
        <w:t xml:space="preserve">, but </w:t>
      </w:r>
      <w:r w:rsidR="000339EE">
        <w:t>provide a mechanism to access</w:t>
      </w:r>
      <w:r w:rsidR="0037241D">
        <w:t xml:space="preserve"> internationa</w:t>
      </w:r>
      <w:r w:rsidR="006171D4">
        <w:t xml:space="preserve">l </w:t>
      </w:r>
      <w:r w:rsidR="000339EE">
        <w:t>expertise</w:t>
      </w:r>
      <w:r w:rsidR="0037241D">
        <w:t xml:space="preserve">. </w:t>
      </w:r>
    </w:p>
    <w:p w14:paraId="3FBFF42D" w14:textId="77777777" w:rsidR="00DC538E" w:rsidRPr="00DC538E" w:rsidRDefault="00DC538E" w:rsidP="006F3D85">
      <w:pPr>
        <w:pStyle w:val="BodyText"/>
        <w:spacing w:line="238" w:lineRule="auto"/>
        <w:jc w:val="left"/>
        <w:rPr>
          <w:b/>
          <w:i/>
        </w:rPr>
      </w:pPr>
      <w:r>
        <w:rPr>
          <w:b/>
          <w:i/>
        </w:rPr>
        <w:t>Building on previous programs and interventions is a good use of resources, however a stocktake or baseline analysis is needed on commencement to understand the value of the added contributions.</w:t>
      </w:r>
    </w:p>
    <w:p w14:paraId="446EC9B8" w14:textId="334E9ECA" w:rsidR="00C4347D" w:rsidRDefault="00D66D31" w:rsidP="006F3D85">
      <w:pPr>
        <w:pStyle w:val="BodyText"/>
        <w:spacing w:line="238" w:lineRule="auto"/>
        <w:ind w:left="360"/>
        <w:jc w:val="left"/>
      </w:pPr>
      <w:r>
        <w:t xml:space="preserve">One of the strengths of BEST has been that almost all interventions have built on past initiatives. However, it is difficult to </w:t>
      </w:r>
      <w:r w:rsidR="009558E1">
        <w:t>evaluate</w:t>
      </w:r>
      <w:r>
        <w:t xml:space="preserve"> what added value BEST has contributed without a good understanding of the situation for each of these initiatives on commencement of BEST. For instance BEST built on previous M&amp;E frameworks using significant investment but it is difficult to ascertain the extent of new work compared to what existed before.</w:t>
      </w:r>
    </w:p>
    <w:p w14:paraId="28EDA283" w14:textId="4C6B0ACE" w:rsidR="00C03B9F" w:rsidRPr="00DC538E" w:rsidRDefault="00DC538E" w:rsidP="00D4652C">
      <w:pPr>
        <w:pStyle w:val="BodyText"/>
        <w:jc w:val="left"/>
        <w:rPr>
          <w:b/>
          <w:i/>
        </w:rPr>
      </w:pPr>
      <w:r w:rsidRPr="00DC538E">
        <w:rPr>
          <w:b/>
          <w:i/>
        </w:rPr>
        <w:t>Collaboration and coordination between partners does not occur without either contractual arrangements or clear and agreed mutual benefits</w:t>
      </w:r>
      <w:r w:rsidR="00334873">
        <w:rPr>
          <w:b/>
          <w:i/>
        </w:rPr>
        <w:t xml:space="preserve"> </w:t>
      </w:r>
      <w:r w:rsidR="00990640">
        <w:rPr>
          <w:b/>
          <w:i/>
        </w:rPr>
        <w:t>occurring</w:t>
      </w:r>
      <w:r w:rsidRPr="00DC538E">
        <w:rPr>
          <w:b/>
          <w:i/>
        </w:rPr>
        <w:t>.</w:t>
      </w:r>
      <w:r w:rsidR="00E04D6F">
        <w:rPr>
          <w:b/>
          <w:i/>
        </w:rPr>
        <w:t xml:space="preserve"> Poor collaboration and coordination has resulted in fragmentation</w:t>
      </w:r>
      <w:r w:rsidR="00E04D6F" w:rsidRPr="00E04D6F">
        <w:rPr>
          <w:b/>
          <w:i/>
        </w:rPr>
        <w:t xml:space="preserve"> </w:t>
      </w:r>
      <w:r w:rsidR="00E04D6F">
        <w:rPr>
          <w:b/>
          <w:i/>
        </w:rPr>
        <w:t>and a lack of program cohesion.</w:t>
      </w:r>
    </w:p>
    <w:p w14:paraId="3F8032F6" w14:textId="4DF6C53E" w:rsidR="00187D84" w:rsidRDefault="00187D84" w:rsidP="00D4652C">
      <w:pPr>
        <w:pStyle w:val="BodyText"/>
        <w:ind w:left="360"/>
        <w:jc w:val="left"/>
      </w:pPr>
      <w:r>
        <w:t xml:space="preserve">Under a diverse partnership arrangement, particularly where </w:t>
      </w:r>
      <w:r w:rsidR="009C190D">
        <w:t>p</w:t>
      </w:r>
      <w:r>
        <w:t xml:space="preserve">artners are contracted at separate times and directly with DFAT (rather than through a </w:t>
      </w:r>
      <w:r w:rsidR="009E7746">
        <w:t>Facilitating</w:t>
      </w:r>
      <w:r>
        <w:t xml:space="preserve"> Contractor), there needs to be formal mechanisms in place to encourage collaboration and the development of a cohesive, integrated program.</w:t>
      </w:r>
      <w:r w:rsidR="00E04D6F">
        <w:t xml:space="preserve"> This currently represents a lost opportunity to leverage from the wide-ranging work being undertaken across the partnership.</w:t>
      </w:r>
      <w:r>
        <w:t xml:space="preserve"> If the </w:t>
      </w:r>
      <w:r w:rsidR="009E7746">
        <w:t>Facilitating</w:t>
      </w:r>
      <w:r>
        <w:t xml:space="preserve"> Contractor is given </w:t>
      </w:r>
      <w:r w:rsidR="009E7746">
        <w:t xml:space="preserve">this </w:t>
      </w:r>
      <w:r>
        <w:lastRenderedPageBreak/>
        <w:t>responsibility then they need either direct contractual agreements</w:t>
      </w:r>
      <w:r w:rsidR="00F47668">
        <w:t xml:space="preserve"> with all </w:t>
      </w:r>
      <w:r w:rsidR="009C190D">
        <w:t xml:space="preserve">partners </w:t>
      </w:r>
      <w:r w:rsidR="00F47668">
        <w:t>(e.g. through a contract amendment) or</w:t>
      </w:r>
      <w:r>
        <w:t xml:space="preserve"> </w:t>
      </w:r>
      <w:r w:rsidR="00F47668">
        <w:t xml:space="preserve">the ability to </w:t>
      </w:r>
      <w:r>
        <w:t xml:space="preserve">develop </w:t>
      </w:r>
      <w:r w:rsidR="00F47668">
        <w:t xml:space="preserve">mutually beneficial </w:t>
      </w:r>
      <w:r w:rsidR="00334873">
        <w:t>arrangements</w:t>
      </w:r>
      <w:r w:rsidR="00F47668">
        <w:t xml:space="preserve"> in areas such as information management and data sharing</w:t>
      </w:r>
      <w:r>
        <w:t xml:space="preserve">. </w:t>
      </w:r>
    </w:p>
    <w:p w14:paraId="342FEA20" w14:textId="6C509CF1" w:rsidR="00DC538E" w:rsidRPr="00334873" w:rsidRDefault="007A0A00" w:rsidP="00D4652C">
      <w:pPr>
        <w:pStyle w:val="BodyText"/>
        <w:jc w:val="left"/>
        <w:rPr>
          <w:b/>
          <w:i/>
        </w:rPr>
      </w:pPr>
      <w:r>
        <w:rPr>
          <w:b/>
          <w:i/>
        </w:rPr>
        <w:t>Implementing p</w:t>
      </w:r>
      <w:r w:rsidR="00DC538E" w:rsidRPr="00334873">
        <w:rPr>
          <w:b/>
          <w:i/>
        </w:rPr>
        <w:t>artner relationships should be</w:t>
      </w:r>
      <w:r w:rsidR="00334873">
        <w:rPr>
          <w:b/>
          <w:i/>
        </w:rPr>
        <w:t xml:space="preserve"> monitored</w:t>
      </w:r>
      <w:r w:rsidR="00DC538E" w:rsidRPr="00334873">
        <w:rPr>
          <w:b/>
          <w:i/>
        </w:rPr>
        <w:t xml:space="preserve"> as part of the M&amp;E system </w:t>
      </w:r>
      <w:r w:rsidR="00334873">
        <w:rPr>
          <w:b/>
          <w:i/>
        </w:rPr>
        <w:t xml:space="preserve">and carefully managed </w:t>
      </w:r>
      <w:r w:rsidR="00DC538E" w:rsidRPr="00334873">
        <w:rPr>
          <w:b/>
          <w:i/>
        </w:rPr>
        <w:t xml:space="preserve">in order to ensure </w:t>
      </w:r>
      <w:r w:rsidR="00334873" w:rsidRPr="00334873">
        <w:rPr>
          <w:b/>
          <w:i/>
        </w:rPr>
        <w:t xml:space="preserve">ongoing </w:t>
      </w:r>
      <w:r w:rsidR="00DC538E" w:rsidRPr="00334873">
        <w:rPr>
          <w:b/>
          <w:i/>
        </w:rPr>
        <w:t>commitment</w:t>
      </w:r>
      <w:r w:rsidR="00334873" w:rsidRPr="00334873">
        <w:rPr>
          <w:b/>
          <w:i/>
        </w:rPr>
        <w:t xml:space="preserve"> to the program goals and outcomes</w:t>
      </w:r>
      <w:r w:rsidR="00334873">
        <w:rPr>
          <w:b/>
          <w:i/>
        </w:rPr>
        <w:t>.</w:t>
      </w:r>
    </w:p>
    <w:p w14:paraId="2D35908A" w14:textId="77777777" w:rsidR="00187D84" w:rsidRDefault="00F47668" w:rsidP="00D4652C">
      <w:pPr>
        <w:pStyle w:val="BodyText"/>
        <w:ind w:left="360"/>
        <w:jc w:val="left"/>
      </w:pPr>
      <w:r>
        <w:t>Where there are complex partnership arrangements in place, the M&amp;E system should actively monitor partnership relationships, including</w:t>
      </w:r>
      <w:r w:rsidR="00187D84">
        <w:t xml:space="preserve"> attitudes and perceptions</w:t>
      </w:r>
      <w:r>
        <w:t xml:space="preserve"> of partners</w:t>
      </w:r>
      <w:r w:rsidR="00187D84">
        <w:t xml:space="preserve"> at various stages of the program</w:t>
      </w:r>
      <w:r>
        <w:t>. This includes</w:t>
      </w:r>
      <w:r w:rsidR="00187D84">
        <w:t xml:space="preserve"> commitment to meetings and formal structures, reporting and accountability</w:t>
      </w:r>
      <w:r>
        <w:t>. This is important for monitoring and mitigating reputational risk</w:t>
      </w:r>
      <w:r w:rsidR="000D67B9">
        <w:t xml:space="preserve"> and facilitating policy dialogue</w:t>
      </w:r>
      <w:r w:rsidR="00556D2F">
        <w:t xml:space="preserve"> so that the program remains relevant</w:t>
      </w:r>
      <w:r>
        <w:t xml:space="preserve">. </w:t>
      </w:r>
    </w:p>
    <w:p w14:paraId="7AF6B979" w14:textId="0F5473FF" w:rsidR="00334873" w:rsidRDefault="00334873" w:rsidP="00D4652C">
      <w:pPr>
        <w:pStyle w:val="BodyText"/>
        <w:ind w:left="360"/>
        <w:jc w:val="left"/>
      </w:pPr>
      <w:r>
        <w:t xml:space="preserve">If partners have been contracted at different times and </w:t>
      </w:r>
      <w:r w:rsidR="000D67B9">
        <w:t xml:space="preserve">staff </w:t>
      </w:r>
      <w:r>
        <w:t>mobilised progressively</w:t>
      </w:r>
      <w:r w:rsidR="000D67B9">
        <w:t xml:space="preserve"> then </w:t>
      </w:r>
      <w:r>
        <w:t xml:space="preserve">there is an ongoing need to ensure all are aware of the program’s goals and </w:t>
      </w:r>
      <w:r w:rsidR="00866C2C">
        <w:t>objectives</w:t>
      </w:r>
      <w:r>
        <w:t>, and they have a clear line of sight between their contributions and the program’s intended outcomes.</w:t>
      </w:r>
      <w:r w:rsidR="00AE426F">
        <w:t xml:space="preserve"> </w:t>
      </w:r>
    </w:p>
    <w:p w14:paraId="663651C3" w14:textId="07A81BF7" w:rsidR="00334873" w:rsidRPr="00334873" w:rsidRDefault="00334873" w:rsidP="00D4652C">
      <w:pPr>
        <w:pStyle w:val="BodyText"/>
        <w:jc w:val="left"/>
        <w:rPr>
          <w:b/>
          <w:i/>
        </w:rPr>
      </w:pPr>
      <w:r>
        <w:rPr>
          <w:b/>
          <w:i/>
        </w:rPr>
        <w:t xml:space="preserve">A </w:t>
      </w:r>
      <w:r w:rsidR="00990640">
        <w:rPr>
          <w:b/>
          <w:i/>
        </w:rPr>
        <w:t>well-structured</w:t>
      </w:r>
      <w:r w:rsidR="004E29B6">
        <w:rPr>
          <w:b/>
          <w:i/>
        </w:rPr>
        <w:t xml:space="preserve"> </w:t>
      </w:r>
      <w:r>
        <w:rPr>
          <w:b/>
          <w:i/>
        </w:rPr>
        <w:t>co-design, co-development and co-implementation process is a powerful mechanism to ensure ownership of, and commitment to, a comprehensive long</w:t>
      </w:r>
      <w:r w:rsidR="009C190D">
        <w:rPr>
          <w:b/>
          <w:i/>
        </w:rPr>
        <w:t>-</w:t>
      </w:r>
      <w:r>
        <w:rPr>
          <w:b/>
          <w:i/>
        </w:rPr>
        <w:t>term program.</w:t>
      </w:r>
    </w:p>
    <w:p w14:paraId="4873BE4B" w14:textId="1F23DDA2" w:rsidR="00607675" w:rsidRDefault="000D67B9" w:rsidP="00D4652C">
      <w:pPr>
        <w:pStyle w:val="BodyText"/>
        <w:ind w:left="360"/>
        <w:jc w:val="left"/>
      </w:pPr>
      <w:r>
        <w:t xml:space="preserve">The strength of a program such as BEST was its co-design and co-development approach based on a </w:t>
      </w:r>
      <w:r w:rsidR="00990640">
        <w:t>well-structured</w:t>
      </w:r>
      <w:r>
        <w:t xml:space="preserve"> program logic model that built on previous initiatives. Its weakness was that overall impl</w:t>
      </w:r>
      <w:r w:rsidR="004E29B6">
        <w:t>ementation was fragmented</w:t>
      </w:r>
      <w:r w:rsidR="00607675">
        <w:t>, due in part due to the need to build project management capacity within DepEd. This resulted in a more organic approach to implementation</w:t>
      </w:r>
      <w:r>
        <w:t xml:space="preserve">. </w:t>
      </w:r>
    </w:p>
    <w:p w14:paraId="4CEB9AF4" w14:textId="020A4FE2" w:rsidR="000D67B9" w:rsidRDefault="00607675" w:rsidP="00D4652C">
      <w:pPr>
        <w:pStyle w:val="BodyText"/>
        <w:ind w:left="360"/>
        <w:jc w:val="left"/>
      </w:pPr>
      <w:r>
        <w:t xml:space="preserve">Co-implementation can be strengthened by </w:t>
      </w:r>
      <w:r w:rsidR="000D67B9">
        <w:t>translat</w:t>
      </w:r>
      <w:r>
        <w:t>ing</w:t>
      </w:r>
      <w:r w:rsidR="000D67B9">
        <w:t xml:space="preserve"> the program logic model into a </w:t>
      </w:r>
      <w:r>
        <w:t xml:space="preserve">more practical </w:t>
      </w:r>
      <w:r w:rsidR="000D67B9">
        <w:t>road map showing partner inputs, activities and outcomes over the full implementation period. This would enable all partners to clearly identify their roles within an overall framework</w:t>
      </w:r>
      <w:r w:rsidR="004E29B6">
        <w:t xml:space="preserve"> to co-implement in a collaborative way</w:t>
      </w:r>
      <w:r w:rsidR="000D67B9">
        <w:t xml:space="preserve">. </w:t>
      </w:r>
      <w:r w:rsidR="00DC0D6F">
        <w:t>Similar to the systems approach being used by RCTQ, it enables each partner to understand how they contribute to the development of the education system.</w:t>
      </w:r>
    </w:p>
    <w:p w14:paraId="05A458D0" w14:textId="1897733D" w:rsidR="00556D2F" w:rsidRDefault="00556D2F" w:rsidP="00D4652C">
      <w:pPr>
        <w:pStyle w:val="BodyText"/>
        <w:ind w:left="360"/>
        <w:jc w:val="left"/>
      </w:pPr>
      <w:r>
        <w:t xml:space="preserve">The value of the Facilitating Contractor being embedded within the counterpart organisation should </w:t>
      </w:r>
      <w:r w:rsidR="004E29B6">
        <w:t xml:space="preserve">also </w:t>
      </w:r>
      <w:r>
        <w:t>not be underestimated</w:t>
      </w:r>
      <w:r w:rsidR="004E29B6">
        <w:t xml:space="preserve"> to support co-implementation</w:t>
      </w:r>
      <w:r>
        <w:t>.</w:t>
      </w:r>
      <w:r w:rsidR="004E29B6">
        <w:t xml:space="preserve"> This did not happen</w:t>
      </w:r>
      <w:r w:rsidR="003817DC">
        <w:t xml:space="preserve"> due to inadequate occupational and health standards</w:t>
      </w:r>
      <w:r w:rsidR="003817DC">
        <w:rPr>
          <w:rStyle w:val="FootnoteReference"/>
        </w:rPr>
        <w:footnoteReference w:id="48"/>
      </w:r>
      <w:r w:rsidR="003817DC">
        <w:t>, however, it</w:t>
      </w:r>
      <w:r w:rsidR="004E29B6">
        <w:t xml:space="preserve"> </w:t>
      </w:r>
      <w:r w:rsidR="003817DC">
        <w:t xml:space="preserve">nonetheless </w:t>
      </w:r>
      <w:r w:rsidR="004E29B6">
        <w:t xml:space="preserve">had a significant impact on </w:t>
      </w:r>
      <w:r w:rsidR="003817DC">
        <w:t xml:space="preserve">implementing </w:t>
      </w:r>
      <w:r w:rsidR="004E29B6">
        <w:t>arrangements and relationships.</w:t>
      </w:r>
      <w:r>
        <w:t xml:space="preserve"> </w:t>
      </w:r>
    </w:p>
    <w:p w14:paraId="0CEFD2B2" w14:textId="3E85C5C8" w:rsidR="004E29B6" w:rsidRDefault="00492721" w:rsidP="00D4652C">
      <w:pPr>
        <w:pStyle w:val="BodyText"/>
        <w:jc w:val="left"/>
      </w:pPr>
      <w:r w:rsidRPr="004E29B6">
        <w:rPr>
          <w:b/>
          <w:i/>
        </w:rPr>
        <w:t xml:space="preserve">The annual planning process is critical and should be strategically led by </w:t>
      </w:r>
      <w:r w:rsidR="009C190D">
        <w:rPr>
          <w:b/>
          <w:i/>
        </w:rPr>
        <w:t>p</w:t>
      </w:r>
      <w:r w:rsidR="004E29B6">
        <w:rPr>
          <w:b/>
          <w:i/>
        </w:rPr>
        <w:t>artner</w:t>
      </w:r>
      <w:r w:rsidRPr="004E29B6">
        <w:rPr>
          <w:b/>
          <w:i/>
        </w:rPr>
        <w:t xml:space="preserve"> government</w:t>
      </w:r>
      <w:r w:rsidR="004E29B6">
        <w:rPr>
          <w:b/>
          <w:i/>
        </w:rPr>
        <w:t>s</w:t>
      </w:r>
      <w:r w:rsidR="00A02A51" w:rsidRPr="004E29B6">
        <w:rPr>
          <w:b/>
          <w:i/>
        </w:rPr>
        <w:t xml:space="preserve"> </w:t>
      </w:r>
      <w:r w:rsidR="004E29B6">
        <w:rPr>
          <w:b/>
          <w:i/>
        </w:rPr>
        <w:t>with consultation with all partners to ensure the program remains cohesive and relevant</w:t>
      </w:r>
      <w:r w:rsidR="00A02A51" w:rsidRPr="004E29B6">
        <w:rPr>
          <w:b/>
          <w:i/>
        </w:rPr>
        <w:t>.</w:t>
      </w:r>
      <w:r w:rsidR="00A02A51">
        <w:t xml:space="preserve"> </w:t>
      </w:r>
    </w:p>
    <w:p w14:paraId="6772B3CE" w14:textId="77777777" w:rsidR="00492721" w:rsidRDefault="00A02A51" w:rsidP="00D4652C">
      <w:pPr>
        <w:pStyle w:val="BodyText"/>
        <w:ind w:left="360"/>
        <w:jc w:val="left"/>
      </w:pPr>
      <w:r>
        <w:t>S</w:t>
      </w:r>
      <w:r w:rsidR="00492721">
        <w:t xml:space="preserve">upport from the Facilitating or Managing Contractor </w:t>
      </w:r>
      <w:r>
        <w:t xml:space="preserve">is required </w:t>
      </w:r>
      <w:r w:rsidR="00492721">
        <w:t>to provide coordination</w:t>
      </w:r>
      <w:r>
        <w:t xml:space="preserve"> but not to be the strategic lead</w:t>
      </w:r>
      <w:r w:rsidR="00492721">
        <w:t xml:space="preserve">. </w:t>
      </w:r>
      <w:r w:rsidR="004E29B6">
        <w:t>The M&amp;E system must be structured to provide direct support to the annual planning process.</w:t>
      </w:r>
    </w:p>
    <w:p w14:paraId="3668C811" w14:textId="77777777" w:rsidR="004E29B6" w:rsidRPr="004E29B6" w:rsidRDefault="00492721" w:rsidP="00D4652C">
      <w:pPr>
        <w:pStyle w:val="BodyText"/>
        <w:jc w:val="left"/>
        <w:rPr>
          <w:b/>
          <w:i/>
        </w:rPr>
      </w:pPr>
      <w:r w:rsidRPr="004E29B6">
        <w:rPr>
          <w:b/>
          <w:i/>
        </w:rPr>
        <w:t xml:space="preserve">Formal and informal relationships are equally important for ensuring the program remains on track and risks are mitigated. </w:t>
      </w:r>
    </w:p>
    <w:p w14:paraId="693D79EC" w14:textId="12BAF21B" w:rsidR="00C4347D" w:rsidRDefault="00492721" w:rsidP="00C4347D">
      <w:pPr>
        <w:pStyle w:val="BodyText"/>
        <w:ind w:left="360"/>
        <w:jc w:val="left"/>
      </w:pPr>
      <w:r>
        <w:t>Formal arrangements (e.g. governance and reporting structures) counteract</w:t>
      </w:r>
      <w:r w:rsidR="00D66D31">
        <w:t xml:space="preserve"> or support</w:t>
      </w:r>
      <w:r>
        <w:t xml:space="preserve"> informal decision making processes to ensure transparency and accountability. Where informal structures dominate thro</w:t>
      </w:r>
      <w:r w:rsidR="004E29B6">
        <w:t>ugh personal relationships,</w:t>
      </w:r>
      <w:r>
        <w:t xml:space="preserve"> fragmentation can occur</w:t>
      </w:r>
      <w:r w:rsidR="00D66D31">
        <w:t>, accountability is challenged,</w:t>
      </w:r>
      <w:r>
        <w:t xml:space="preserve"> and the program becomes driven by specific interests. </w:t>
      </w:r>
      <w:r w:rsidR="004E29B6">
        <w:t xml:space="preserve">DFAT and DepEd risk losing the ability to provide strategic direction through formal governance arrangements. </w:t>
      </w:r>
      <w:r>
        <w:t xml:space="preserve">This occurred to some extent in BEST due to the complex nature of the partnership and the many actors involved. </w:t>
      </w:r>
    </w:p>
    <w:p w14:paraId="05771877" w14:textId="367721DC" w:rsidR="00261CB9" w:rsidRPr="00261CB9" w:rsidRDefault="00261CB9" w:rsidP="00C4347D">
      <w:pPr>
        <w:pStyle w:val="BodyText"/>
        <w:spacing w:line="238" w:lineRule="auto"/>
        <w:jc w:val="left"/>
        <w:rPr>
          <w:b/>
          <w:i/>
        </w:rPr>
      </w:pPr>
      <w:r w:rsidRPr="00261CB9">
        <w:rPr>
          <w:b/>
          <w:i/>
        </w:rPr>
        <w:lastRenderedPageBreak/>
        <w:t>The importance of the M&amp;E system in guiding program implementation, accountability, risk and reporting is frequently underestimated</w:t>
      </w:r>
      <w:r w:rsidR="009C190D">
        <w:rPr>
          <w:b/>
          <w:i/>
        </w:rPr>
        <w:t>,</w:t>
      </w:r>
      <w:r w:rsidRPr="00261CB9">
        <w:rPr>
          <w:b/>
          <w:i/>
        </w:rPr>
        <w:t xml:space="preserve"> and problems</w:t>
      </w:r>
      <w:r>
        <w:rPr>
          <w:b/>
          <w:i/>
        </w:rPr>
        <w:t xml:space="preserve"> are</w:t>
      </w:r>
      <w:r w:rsidRPr="00261CB9">
        <w:rPr>
          <w:b/>
          <w:i/>
        </w:rPr>
        <w:t xml:space="preserve"> recognised and addressed too late in the program.</w:t>
      </w:r>
    </w:p>
    <w:p w14:paraId="44F238C4" w14:textId="09C99657" w:rsidR="00261CB9" w:rsidRPr="00C4347D" w:rsidRDefault="00FD3202" w:rsidP="00C4347D">
      <w:pPr>
        <w:pStyle w:val="BodyText"/>
        <w:spacing w:line="238" w:lineRule="auto"/>
        <w:ind w:left="360"/>
        <w:jc w:val="left"/>
        <w:rPr>
          <w:spacing w:val="-2"/>
        </w:rPr>
      </w:pPr>
      <w:r w:rsidRPr="00C4347D">
        <w:rPr>
          <w:spacing w:val="-2"/>
        </w:rPr>
        <w:t xml:space="preserve">The </w:t>
      </w:r>
      <w:r w:rsidR="00261CB9" w:rsidRPr="00C4347D">
        <w:rPr>
          <w:spacing w:val="-2"/>
        </w:rPr>
        <w:t>M&amp;E system</w:t>
      </w:r>
      <w:r w:rsidR="003105A3" w:rsidRPr="00C4347D">
        <w:rPr>
          <w:spacing w:val="-2"/>
        </w:rPr>
        <w:t xml:space="preserve"> is</w:t>
      </w:r>
      <w:r w:rsidRPr="00C4347D">
        <w:rPr>
          <w:spacing w:val="-2"/>
        </w:rPr>
        <w:t xml:space="preserve"> critical for </w:t>
      </w:r>
      <w:r w:rsidR="003105A3" w:rsidRPr="00C4347D">
        <w:rPr>
          <w:spacing w:val="-2"/>
        </w:rPr>
        <w:t xml:space="preserve">maintaining program performance, cohesion and decision support. </w:t>
      </w:r>
      <w:r w:rsidR="00261CB9" w:rsidRPr="00C4347D">
        <w:rPr>
          <w:spacing w:val="-2"/>
        </w:rPr>
        <w:t xml:space="preserve">It needs to support transparency, accountability, management and strategic decisions, and document lessons learnt. </w:t>
      </w:r>
      <w:r w:rsidR="003105A3" w:rsidRPr="00C4347D">
        <w:rPr>
          <w:spacing w:val="-2"/>
        </w:rPr>
        <w:t>If the M&amp;E system is not properly implemented from the start then Progress Reports and Aid Quality Checks will lack integrity.</w:t>
      </w:r>
      <w:r w:rsidR="007F2BAF" w:rsidRPr="00C4347D">
        <w:rPr>
          <w:spacing w:val="-2"/>
        </w:rPr>
        <w:t xml:space="preserve"> These were questioned during the BEST IPR because they did not correspond to overall findings.</w:t>
      </w:r>
      <w:r w:rsidR="004E7738" w:rsidRPr="00C4347D">
        <w:rPr>
          <w:spacing w:val="-2"/>
        </w:rPr>
        <w:t xml:space="preserve"> </w:t>
      </w:r>
      <w:r w:rsidR="003105A3" w:rsidRPr="00C4347D">
        <w:rPr>
          <w:spacing w:val="-2"/>
        </w:rPr>
        <w:t xml:space="preserve">The M&amp;E system should be designed from a user- perspective (a user-focused approach). </w:t>
      </w:r>
      <w:r w:rsidR="00261CB9" w:rsidRPr="00C4347D">
        <w:rPr>
          <w:spacing w:val="-2"/>
        </w:rPr>
        <w:t>The M&amp;E system under BEST</w:t>
      </w:r>
      <w:r w:rsidR="003105A3" w:rsidRPr="00C4347D">
        <w:rPr>
          <w:spacing w:val="-2"/>
        </w:rPr>
        <w:t xml:space="preserve"> needed to meet the needs of DFAT, the Facilitating Contractor and all other partners</w:t>
      </w:r>
      <w:r w:rsidR="00261CB9" w:rsidRPr="00C4347D">
        <w:rPr>
          <w:spacing w:val="-2"/>
        </w:rPr>
        <w:t xml:space="preserve"> </w:t>
      </w:r>
      <w:r w:rsidR="00D66D31" w:rsidRPr="00C4347D">
        <w:rPr>
          <w:spacing w:val="-2"/>
        </w:rPr>
        <w:t>and not just</w:t>
      </w:r>
      <w:r w:rsidR="00261CB9" w:rsidRPr="00C4347D">
        <w:rPr>
          <w:spacing w:val="-2"/>
        </w:rPr>
        <w:t xml:space="preserve"> DepEd</w:t>
      </w:r>
      <w:r w:rsidR="003105A3" w:rsidRPr="00C4347D">
        <w:rPr>
          <w:spacing w:val="-2"/>
        </w:rPr>
        <w:t xml:space="preserve">. </w:t>
      </w:r>
    </w:p>
    <w:p w14:paraId="1B787F23" w14:textId="77777777" w:rsidR="00261CB9" w:rsidRPr="000E4EAE" w:rsidRDefault="000E4EAE" w:rsidP="00C4347D">
      <w:pPr>
        <w:pStyle w:val="BodyText"/>
        <w:spacing w:line="238" w:lineRule="auto"/>
        <w:jc w:val="left"/>
        <w:rPr>
          <w:b/>
          <w:i/>
        </w:rPr>
      </w:pPr>
      <w:r>
        <w:rPr>
          <w:b/>
          <w:i/>
        </w:rPr>
        <w:t>Complex programs, such as BEST, can benefit from adopting case study research methods to better understand what works, what doesn’t and under what circumstances. This approach serves many important purposes for stakeholders, including public diplomacy.</w:t>
      </w:r>
    </w:p>
    <w:p w14:paraId="78B22393" w14:textId="1599437A" w:rsidR="00556D2F" w:rsidRPr="00C4347D" w:rsidRDefault="000E4EAE" w:rsidP="00C4347D">
      <w:pPr>
        <w:pStyle w:val="BodyText"/>
        <w:spacing w:line="238" w:lineRule="auto"/>
        <w:ind w:left="360"/>
        <w:jc w:val="left"/>
        <w:rPr>
          <w:spacing w:val="-2"/>
        </w:rPr>
      </w:pPr>
      <w:r w:rsidRPr="00C4347D">
        <w:rPr>
          <w:spacing w:val="-2"/>
        </w:rPr>
        <w:t>L</w:t>
      </w:r>
      <w:r w:rsidR="00556D2F" w:rsidRPr="00C4347D">
        <w:rPr>
          <w:spacing w:val="-2"/>
        </w:rPr>
        <w:t>ocal case studies</w:t>
      </w:r>
      <w:r w:rsidR="00F71F4F" w:rsidRPr="00C4347D">
        <w:rPr>
          <w:spacing w:val="-2"/>
        </w:rPr>
        <w:t>, using mixed method research,</w:t>
      </w:r>
      <w:r w:rsidRPr="00C4347D">
        <w:rPr>
          <w:spacing w:val="-2"/>
        </w:rPr>
        <w:t xml:space="preserve"> can be a valuable source of information for understanding program outcomes</w:t>
      </w:r>
      <w:r w:rsidR="00556D2F" w:rsidRPr="00C4347D">
        <w:rPr>
          <w:spacing w:val="-2"/>
        </w:rPr>
        <w:t xml:space="preserve"> </w:t>
      </w:r>
      <w:r w:rsidRPr="00C4347D">
        <w:rPr>
          <w:spacing w:val="-2"/>
        </w:rPr>
        <w:t xml:space="preserve">and promoting </w:t>
      </w:r>
      <w:r w:rsidR="00990640" w:rsidRPr="00C4347D">
        <w:rPr>
          <w:spacing w:val="-2"/>
        </w:rPr>
        <w:t>achievements</w:t>
      </w:r>
      <w:r w:rsidRPr="00C4347D">
        <w:rPr>
          <w:spacing w:val="-2"/>
        </w:rPr>
        <w:t xml:space="preserve"> with real examples</w:t>
      </w:r>
      <w:r w:rsidR="00F15628" w:rsidRPr="00C4347D">
        <w:rPr>
          <w:spacing w:val="-2"/>
        </w:rPr>
        <w:t>.</w:t>
      </w:r>
      <w:r w:rsidRPr="00C4347D">
        <w:rPr>
          <w:spacing w:val="-2"/>
        </w:rPr>
        <w:t xml:space="preserve"> This is particularly relevant where the program involves many </w:t>
      </w:r>
      <w:r w:rsidR="00F646B5" w:rsidRPr="00C4347D">
        <w:rPr>
          <w:spacing w:val="-2"/>
        </w:rPr>
        <w:t>discrete</w:t>
      </w:r>
      <w:r w:rsidRPr="00C4347D">
        <w:rPr>
          <w:spacing w:val="-2"/>
        </w:rPr>
        <w:t xml:space="preserve"> interventions.</w:t>
      </w:r>
      <w:r w:rsidR="00F71F4F" w:rsidRPr="00C4347D">
        <w:rPr>
          <w:spacing w:val="-2"/>
        </w:rPr>
        <w:t xml:space="preserve"> </w:t>
      </w:r>
      <w:r w:rsidR="00556D2F" w:rsidRPr="00C4347D">
        <w:rPr>
          <w:spacing w:val="-2"/>
        </w:rPr>
        <w:t xml:space="preserve">While using aggregated descriptive statistics for regions (e.g. BEST </w:t>
      </w:r>
      <w:r w:rsidR="00F15628" w:rsidRPr="00C4347D">
        <w:rPr>
          <w:spacing w:val="-2"/>
        </w:rPr>
        <w:t>versus</w:t>
      </w:r>
      <w:r w:rsidR="00556D2F" w:rsidRPr="00C4347D">
        <w:rPr>
          <w:spacing w:val="-2"/>
        </w:rPr>
        <w:t xml:space="preserve"> non-BEST</w:t>
      </w:r>
      <w:r w:rsidR="00F15628" w:rsidRPr="00C4347D">
        <w:rPr>
          <w:spacing w:val="-2"/>
        </w:rPr>
        <w:t xml:space="preserve"> regions</w:t>
      </w:r>
      <w:r w:rsidR="00556D2F" w:rsidRPr="00C4347D">
        <w:rPr>
          <w:spacing w:val="-2"/>
        </w:rPr>
        <w:t>) may imply cause and effect</w:t>
      </w:r>
      <w:r w:rsidR="00F71F4F" w:rsidRPr="00C4347D">
        <w:rPr>
          <w:spacing w:val="-2"/>
        </w:rPr>
        <w:t xml:space="preserve">, there are many confounding factors that limit proper interpretation. </w:t>
      </w:r>
      <w:r w:rsidRPr="00C4347D">
        <w:rPr>
          <w:spacing w:val="-2"/>
        </w:rPr>
        <w:t>Case studies provide a</w:t>
      </w:r>
      <w:r w:rsidR="00F71F4F" w:rsidRPr="00C4347D">
        <w:rPr>
          <w:spacing w:val="-2"/>
        </w:rPr>
        <w:t xml:space="preserve"> greater understanding of how improvements can be achieved and </w:t>
      </w:r>
      <w:r w:rsidR="00F15628" w:rsidRPr="00C4347D">
        <w:rPr>
          <w:spacing w:val="-2"/>
        </w:rPr>
        <w:t xml:space="preserve">how these can </w:t>
      </w:r>
      <w:r w:rsidRPr="00C4347D">
        <w:rPr>
          <w:spacing w:val="-2"/>
        </w:rPr>
        <w:t>be</w:t>
      </w:r>
      <w:r w:rsidR="00F71F4F" w:rsidRPr="00C4347D">
        <w:rPr>
          <w:spacing w:val="-2"/>
        </w:rPr>
        <w:t xml:space="preserve"> scale</w:t>
      </w:r>
      <w:r w:rsidRPr="00C4347D">
        <w:rPr>
          <w:spacing w:val="-2"/>
        </w:rPr>
        <w:t>d</w:t>
      </w:r>
      <w:r w:rsidR="00F71F4F" w:rsidRPr="00C4347D">
        <w:rPr>
          <w:spacing w:val="-2"/>
        </w:rPr>
        <w:t xml:space="preserve"> up.</w:t>
      </w:r>
    </w:p>
    <w:p w14:paraId="650BB1A4" w14:textId="77777777" w:rsidR="00F646B5" w:rsidRPr="00F646B5" w:rsidRDefault="00F71F4F" w:rsidP="00C4347D">
      <w:pPr>
        <w:pStyle w:val="BodyText"/>
        <w:spacing w:line="238" w:lineRule="auto"/>
        <w:jc w:val="left"/>
        <w:rPr>
          <w:b/>
          <w:i/>
        </w:rPr>
      </w:pPr>
      <w:r w:rsidRPr="00F646B5">
        <w:rPr>
          <w:b/>
          <w:i/>
        </w:rPr>
        <w:t xml:space="preserve">If </w:t>
      </w:r>
      <w:r w:rsidR="00EA79DF" w:rsidRPr="00F646B5">
        <w:rPr>
          <w:b/>
          <w:i/>
        </w:rPr>
        <w:t xml:space="preserve">train the trainer training (or </w:t>
      </w:r>
      <w:r w:rsidRPr="00F646B5">
        <w:rPr>
          <w:b/>
          <w:i/>
        </w:rPr>
        <w:t>cascade tra</w:t>
      </w:r>
      <w:r w:rsidR="000E4EAE" w:rsidRPr="00F646B5">
        <w:rPr>
          <w:b/>
          <w:i/>
        </w:rPr>
        <w:t>i</w:t>
      </w:r>
      <w:r w:rsidRPr="00F646B5">
        <w:rPr>
          <w:b/>
          <w:i/>
        </w:rPr>
        <w:t>ning or echo-training</w:t>
      </w:r>
      <w:r w:rsidR="00EA79DF" w:rsidRPr="00F646B5">
        <w:rPr>
          <w:b/>
          <w:i/>
        </w:rPr>
        <w:t>)</w:t>
      </w:r>
      <w:r w:rsidRPr="00F646B5">
        <w:rPr>
          <w:b/>
          <w:i/>
        </w:rPr>
        <w:t xml:space="preserve"> is used as a way of training thousands of people from the nat</w:t>
      </w:r>
      <w:r w:rsidR="00F646B5">
        <w:rPr>
          <w:b/>
          <w:i/>
        </w:rPr>
        <w:t>ional to local levels</w:t>
      </w:r>
      <w:r w:rsidRPr="00F646B5">
        <w:rPr>
          <w:b/>
          <w:i/>
        </w:rPr>
        <w:t xml:space="preserve"> then the training should be designed based on the limitations of the lowest level of training</w:t>
      </w:r>
      <w:r w:rsidR="00F15628" w:rsidRPr="00F646B5">
        <w:rPr>
          <w:b/>
          <w:i/>
        </w:rPr>
        <w:t xml:space="preserve">. </w:t>
      </w:r>
    </w:p>
    <w:p w14:paraId="0CAAC882" w14:textId="283BC51E" w:rsidR="00EA79DF" w:rsidRDefault="00F15628" w:rsidP="00C4347D">
      <w:pPr>
        <w:pStyle w:val="BodyText"/>
        <w:spacing w:line="238" w:lineRule="auto"/>
        <w:ind w:left="360"/>
        <w:jc w:val="left"/>
      </w:pPr>
      <w:r>
        <w:t>F</w:t>
      </w:r>
      <w:r w:rsidR="00EA79DF">
        <w:t>actors such as time available, access to equipment and systems, competency levels and time between training events</w:t>
      </w:r>
      <w:r>
        <w:t>, need</w:t>
      </w:r>
      <w:r w:rsidR="00EA79DF">
        <w:t xml:space="preserve"> to be taken into account</w:t>
      </w:r>
      <w:r w:rsidR="00F71F4F">
        <w:t>.</w:t>
      </w:r>
      <w:r w:rsidR="00EA79DF">
        <w:t xml:space="preserve"> Such training programs must be designed systematically from top to bottom to avoid a deterioration in</w:t>
      </w:r>
      <w:r w:rsidR="00F646B5">
        <w:t xml:space="preserve"> training quality and knowledge or </w:t>
      </w:r>
      <w:r w:rsidR="00EA79DF">
        <w:t>technology transfer.</w:t>
      </w:r>
      <w:r w:rsidR="004E7738">
        <w:t xml:space="preserve"> </w:t>
      </w:r>
      <w:r w:rsidR="00EA79DF">
        <w:t xml:space="preserve">For instance if the </w:t>
      </w:r>
      <w:r w:rsidR="00F646B5">
        <w:t>LACs</w:t>
      </w:r>
      <w:r w:rsidR="00EA79DF">
        <w:t xml:space="preserve"> are being used at the local level, then the national level training should be designed based on this format.</w:t>
      </w:r>
      <w:r w:rsidR="00F646B5">
        <w:t xml:space="preserve"> </w:t>
      </w:r>
      <w:r w:rsidR="00EA79DF">
        <w:t xml:space="preserve">Training effectiveness needs to be carefully monitored and evaluated to ensure it is effective and there is minimal </w:t>
      </w:r>
      <w:r w:rsidR="00990640">
        <w:t>time lag</w:t>
      </w:r>
      <w:r w:rsidR="00EA79DF">
        <w:t xml:space="preserve"> between when the trainers have been trained and whe</w:t>
      </w:r>
      <w:r w:rsidR="00F646B5">
        <w:t>n the echo-training occurs.</w:t>
      </w:r>
    </w:p>
    <w:p w14:paraId="0EDAD43C" w14:textId="77777777" w:rsidR="00583A1B" w:rsidRPr="00F646B5" w:rsidRDefault="00F646B5" w:rsidP="00C4347D">
      <w:pPr>
        <w:pStyle w:val="BodyText"/>
        <w:spacing w:line="238" w:lineRule="auto"/>
        <w:jc w:val="left"/>
        <w:rPr>
          <w:b/>
          <w:i/>
        </w:rPr>
      </w:pPr>
      <w:r w:rsidRPr="00F646B5">
        <w:rPr>
          <w:b/>
          <w:i/>
        </w:rPr>
        <w:t xml:space="preserve">Coordination and communication across the sector requires a strategic approach and must be </w:t>
      </w:r>
      <w:r>
        <w:rPr>
          <w:b/>
          <w:i/>
        </w:rPr>
        <w:t xml:space="preserve">adequately </w:t>
      </w:r>
      <w:r w:rsidRPr="00F646B5">
        <w:rPr>
          <w:b/>
          <w:i/>
        </w:rPr>
        <w:t>resourced and monitored</w:t>
      </w:r>
      <w:r>
        <w:rPr>
          <w:b/>
          <w:i/>
        </w:rPr>
        <w:t>, supported by appropriate facilitating structures</w:t>
      </w:r>
      <w:r w:rsidRPr="00F646B5">
        <w:rPr>
          <w:b/>
          <w:i/>
        </w:rPr>
        <w:t xml:space="preserve">. </w:t>
      </w:r>
    </w:p>
    <w:p w14:paraId="7C0CAD54" w14:textId="653CC8F6" w:rsidR="00583A1B" w:rsidRDefault="00FE3DAB" w:rsidP="00C4347D">
      <w:pPr>
        <w:pStyle w:val="BodyText"/>
        <w:spacing w:line="238" w:lineRule="auto"/>
        <w:ind w:left="360"/>
        <w:jc w:val="left"/>
      </w:pPr>
      <w:r>
        <w:t xml:space="preserve">Considering </w:t>
      </w:r>
      <w:r w:rsidR="00472845">
        <w:t>the</w:t>
      </w:r>
      <w:r w:rsidR="00583A1B">
        <w:t xml:space="preserve"> many donors and actors in the education sector, good coordination to maximise the </w:t>
      </w:r>
      <w:r w:rsidR="00472845">
        <w:t>impact of donor investment</w:t>
      </w:r>
      <w:r w:rsidR="00723658">
        <w:t>s in education is</w:t>
      </w:r>
      <w:r w:rsidR="00472845">
        <w:t xml:space="preserve"> logical</w:t>
      </w:r>
      <w:r w:rsidR="00021D25">
        <w:t xml:space="preserve">. </w:t>
      </w:r>
      <w:r w:rsidR="00583A1B">
        <w:t xml:space="preserve">However, it </w:t>
      </w:r>
      <w:r w:rsidR="00472845">
        <w:t>is often</w:t>
      </w:r>
      <w:r w:rsidR="00583A1B">
        <w:t xml:space="preserve"> assumed that coordination does not need to be resourced and will happen through </w:t>
      </w:r>
      <w:r w:rsidR="00F646B5">
        <w:t xml:space="preserve">mutual </w:t>
      </w:r>
      <w:r w:rsidR="00583A1B">
        <w:t>n</w:t>
      </w:r>
      <w:r w:rsidR="00F646B5">
        <w:t>eed.</w:t>
      </w:r>
      <w:r w:rsidR="00583A1B">
        <w:t xml:space="preserve"> </w:t>
      </w:r>
      <w:r w:rsidR="00472845">
        <w:t xml:space="preserve"> This is not often the case and donor coordination needs to be clearly </w:t>
      </w:r>
      <w:r w:rsidR="00583A1B">
        <w:t xml:space="preserve">led </w:t>
      </w:r>
      <w:r w:rsidR="00790B51">
        <w:t xml:space="preserve">by </w:t>
      </w:r>
      <w:r w:rsidR="00583A1B">
        <w:t xml:space="preserve">the relevant agency </w:t>
      </w:r>
      <w:r w:rsidR="00472845">
        <w:t xml:space="preserve">and supported </w:t>
      </w:r>
      <w:r w:rsidR="00723658">
        <w:t>by stakeholders</w:t>
      </w:r>
      <w:r w:rsidR="00790B51">
        <w:t xml:space="preserve"> </w:t>
      </w:r>
      <w:r w:rsidR="00472845">
        <w:t>to deliver this responsibility</w:t>
      </w:r>
      <w:r w:rsidR="00723658">
        <w:t xml:space="preserve"> effectively</w:t>
      </w:r>
      <w:r w:rsidR="00583A1B">
        <w:t>.</w:t>
      </w:r>
      <w:r w:rsidR="00F646B5">
        <w:t xml:space="preserve"> </w:t>
      </w:r>
    </w:p>
    <w:p w14:paraId="0D625DD0" w14:textId="77777777" w:rsidR="00583A1B" w:rsidRDefault="00583A1B" w:rsidP="00C4347D">
      <w:pPr>
        <w:pStyle w:val="BodyText"/>
        <w:spacing w:line="238" w:lineRule="auto"/>
        <w:ind w:left="360"/>
        <w:jc w:val="left"/>
      </w:pPr>
      <w:r>
        <w:t>Programs such as BEST undergo a lot of change due to the dynamics of the partners and governments involved, as well as natural attrition of staff in each of the organisations. In BEST these have been poorly communicated disrupting critical relationships</w:t>
      </w:r>
      <w:r w:rsidR="00F646B5">
        <w:t xml:space="preserve"> between partners</w:t>
      </w:r>
      <w:r>
        <w:t xml:space="preserve">. Communication strategies must involve explaining organisational changes and their rationale, so that </w:t>
      </w:r>
      <w:r w:rsidR="00021D25">
        <w:t>partners and staff</w:t>
      </w:r>
      <w:r>
        <w:t xml:space="preserve"> can </w:t>
      </w:r>
      <w:r w:rsidR="00021D25">
        <w:t>quic</w:t>
      </w:r>
      <w:r w:rsidR="00F646B5">
        <w:t>k</w:t>
      </w:r>
      <w:r w:rsidR="00021D25">
        <w:t xml:space="preserve">ly </w:t>
      </w:r>
      <w:r w:rsidR="00F26DEC">
        <w:t>adapt</w:t>
      </w:r>
      <w:r>
        <w:t>.</w:t>
      </w:r>
    </w:p>
    <w:p w14:paraId="11B5B66D" w14:textId="77777777" w:rsidR="00F26DEC" w:rsidRPr="00F26DEC" w:rsidRDefault="00F26DEC" w:rsidP="00C4347D">
      <w:pPr>
        <w:pStyle w:val="BodyText"/>
        <w:spacing w:line="238" w:lineRule="auto"/>
        <w:jc w:val="left"/>
        <w:rPr>
          <w:b/>
          <w:i/>
        </w:rPr>
      </w:pPr>
      <w:r w:rsidRPr="00F26DEC">
        <w:rPr>
          <w:b/>
          <w:i/>
        </w:rPr>
        <w:t>The information systems developed and supported by BEST have been transformative for many but a burden to others. This has created an information divide that requires alternative strategies to address.</w:t>
      </w:r>
    </w:p>
    <w:p w14:paraId="2E420FFB" w14:textId="1FE62E43" w:rsidR="008320E2" w:rsidRPr="00C4347D" w:rsidRDefault="00021D25" w:rsidP="00775F70">
      <w:pPr>
        <w:pStyle w:val="BodyText"/>
        <w:spacing w:line="238" w:lineRule="auto"/>
        <w:ind w:left="360"/>
        <w:jc w:val="left"/>
        <w:rPr>
          <w:spacing w:val="2"/>
        </w:rPr>
      </w:pPr>
      <w:r w:rsidRPr="00C4347D">
        <w:rPr>
          <w:spacing w:val="2"/>
        </w:rPr>
        <w:t>The support for the development of information systems for DepEd have been transformative for most</w:t>
      </w:r>
      <w:r w:rsidR="007966E5" w:rsidRPr="00C4347D">
        <w:rPr>
          <w:spacing w:val="2"/>
        </w:rPr>
        <w:t>, building on years of previous investment</w:t>
      </w:r>
      <w:r w:rsidRPr="00C4347D">
        <w:rPr>
          <w:spacing w:val="2"/>
        </w:rPr>
        <w:t>. They have improved budgeting and planning potenti</w:t>
      </w:r>
      <w:r w:rsidR="00F26DEC" w:rsidRPr="00C4347D">
        <w:rPr>
          <w:spacing w:val="2"/>
        </w:rPr>
        <w:t>ally saving millions of dollars;</w:t>
      </w:r>
      <w:r w:rsidRPr="00C4347D">
        <w:rPr>
          <w:spacing w:val="2"/>
        </w:rPr>
        <w:t xml:space="preserve"> reduced the burde</w:t>
      </w:r>
      <w:r w:rsidR="00F26DEC" w:rsidRPr="00C4347D">
        <w:rPr>
          <w:spacing w:val="2"/>
        </w:rPr>
        <w:t>n of administration on teachers;</w:t>
      </w:r>
      <w:r w:rsidRPr="00C4347D">
        <w:rPr>
          <w:spacing w:val="2"/>
        </w:rPr>
        <w:t xml:space="preserve"> improved communication with the work</w:t>
      </w:r>
      <w:r w:rsidR="00F26DEC" w:rsidRPr="00C4347D">
        <w:rPr>
          <w:spacing w:val="2"/>
        </w:rPr>
        <w:t>force;</w:t>
      </w:r>
      <w:r w:rsidRPr="00C4347D">
        <w:rPr>
          <w:spacing w:val="2"/>
        </w:rPr>
        <w:t xml:space="preserve"> </w:t>
      </w:r>
      <w:r w:rsidR="007966E5" w:rsidRPr="00C4347D">
        <w:rPr>
          <w:spacing w:val="2"/>
        </w:rPr>
        <w:t>improve</w:t>
      </w:r>
      <w:r w:rsidR="00F26DEC" w:rsidRPr="00C4347D">
        <w:rPr>
          <w:spacing w:val="2"/>
        </w:rPr>
        <w:t>d the ability to track students;</w:t>
      </w:r>
      <w:r w:rsidR="007966E5" w:rsidRPr="00C4347D">
        <w:rPr>
          <w:spacing w:val="2"/>
        </w:rPr>
        <w:t xml:space="preserve"> increased the ability to deliver curriculum mate</w:t>
      </w:r>
      <w:r w:rsidR="00F26DEC" w:rsidRPr="00C4347D">
        <w:rPr>
          <w:spacing w:val="2"/>
        </w:rPr>
        <w:t>rials and resources to teachers;</w:t>
      </w:r>
      <w:r w:rsidR="007966E5" w:rsidRPr="00C4347D">
        <w:rPr>
          <w:spacing w:val="2"/>
        </w:rPr>
        <w:t xml:space="preserve"> and established an inventory of all school facilities. </w:t>
      </w:r>
      <w:r w:rsidR="00F26DEC" w:rsidRPr="00C4347D">
        <w:rPr>
          <w:spacing w:val="2"/>
        </w:rPr>
        <w:t>These are a</w:t>
      </w:r>
      <w:r w:rsidR="007966E5" w:rsidRPr="00C4347D">
        <w:rPr>
          <w:spacing w:val="2"/>
        </w:rPr>
        <w:t>ll essential to good planning and resource mobilisation. However, the lack of access in some locations means that there is now a technology</w:t>
      </w:r>
      <w:r w:rsidR="00F26DEC" w:rsidRPr="00C4347D">
        <w:rPr>
          <w:spacing w:val="2"/>
        </w:rPr>
        <w:t xml:space="preserve"> or information</w:t>
      </w:r>
      <w:r w:rsidR="007966E5" w:rsidRPr="00C4347D">
        <w:rPr>
          <w:spacing w:val="2"/>
        </w:rPr>
        <w:t xml:space="preserve"> divide. Alternative strategies will be required to ensure these locations do not get further behind and more disadvantaged.</w:t>
      </w:r>
      <w:r w:rsidR="00F26DEC" w:rsidRPr="00C4347D">
        <w:rPr>
          <w:spacing w:val="2"/>
        </w:rPr>
        <w:t xml:space="preserve"> </w:t>
      </w:r>
    </w:p>
    <w:p w14:paraId="20CA49BC" w14:textId="77777777" w:rsidR="00C24F29" w:rsidRPr="009C27A3" w:rsidRDefault="0075511E" w:rsidP="003677D9">
      <w:pPr>
        <w:pStyle w:val="Heading1"/>
      </w:pPr>
      <w:bookmarkStart w:id="75" w:name="_Toc497999315"/>
      <w:bookmarkStart w:id="76" w:name="_Toc498325407"/>
      <w:bookmarkStart w:id="77" w:name="_Toc499212755"/>
      <w:r>
        <w:lastRenderedPageBreak/>
        <w:t>Recommendations</w:t>
      </w:r>
      <w:bookmarkEnd w:id="75"/>
      <w:bookmarkEnd w:id="76"/>
      <w:bookmarkEnd w:id="77"/>
    </w:p>
    <w:p w14:paraId="02B3B6C2" w14:textId="442FA548" w:rsidR="00F76C81" w:rsidRDefault="00F76C81" w:rsidP="00D4652C">
      <w:pPr>
        <w:pStyle w:val="BodyText"/>
        <w:jc w:val="left"/>
      </w:pPr>
      <w:r>
        <w:t>The IPR team conducted a recommendations workshop with key implementing partners following the development of the initial draft of the IPR. This was an opportunity to refine the IPR’s initial recommendations</w:t>
      </w:r>
      <w:r w:rsidR="00DC0D6F">
        <w:t>,</w:t>
      </w:r>
      <w:r>
        <w:t xml:space="preserve"> with feedback from implementing partners</w:t>
      </w:r>
      <w:r w:rsidR="00DC0D6F">
        <w:t>,</w:t>
      </w:r>
      <w:r>
        <w:t xml:space="preserve"> into pragmatic</w:t>
      </w:r>
      <w:r w:rsidR="00DC0D6F">
        <w:t xml:space="preserve"> and coherent</w:t>
      </w:r>
      <w:r>
        <w:t xml:space="preserve"> solutions.</w:t>
      </w:r>
    </w:p>
    <w:p w14:paraId="0B7B7ABC" w14:textId="4D192B1E" w:rsidR="00544866" w:rsidRPr="00544866" w:rsidRDefault="00544866" w:rsidP="00D4652C">
      <w:pPr>
        <w:pStyle w:val="BodyText"/>
        <w:jc w:val="left"/>
      </w:pPr>
      <w:r w:rsidRPr="00544866">
        <w:t>The IPR team makes six major recommendations</w:t>
      </w:r>
      <w:r>
        <w:t xml:space="preserve"> in order to improve results, accountability, value for money and sustainability for the remaining life of the program</w:t>
      </w:r>
      <w:r w:rsidRPr="00544866">
        <w:t>. Four of these are high priority and two are medium priority. They are presented below, including a brief rationale.</w:t>
      </w:r>
      <w:r w:rsidR="00F15628">
        <w:t xml:space="preserve"> Annex </w:t>
      </w:r>
      <w:r w:rsidR="00F26DEC">
        <w:t>6</w:t>
      </w:r>
      <w:r w:rsidR="00F15628">
        <w:t xml:space="preserve"> provides additional notes on implementation strategies for each of these recommendations.</w:t>
      </w:r>
    </w:p>
    <w:p w14:paraId="1B2022B7" w14:textId="77777777" w:rsidR="00544866" w:rsidRDefault="00544866" w:rsidP="00D4652C">
      <w:pPr>
        <w:rPr>
          <w:b/>
        </w:rPr>
      </w:pPr>
      <w:r>
        <w:rPr>
          <w:b/>
        </w:rPr>
        <w:t>Recommendation 1</w:t>
      </w:r>
      <w:r w:rsidRPr="004A112B">
        <w:rPr>
          <w:b/>
        </w:rPr>
        <w:t xml:space="preserve"> </w:t>
      </w:r>
    </w:p>
    <w:p w14:paraId="3AE08499" w14:textId="680897E3" w:rsidR="00544866" w:rsidRPr="00C4347D" w:rsidRDefault="00544866" w:rsidP="00D4652C">
      <w:pPr>
        <w:rPr>
          <w:b/>
          <w:i/>
          <w:spacing w:val="-2"/>
        </w:rPr>
      </w:pPr>
      <w:r w:rsidRPr="00C4347D">
        <w:rPr>
          <w:b/>
          <w:i/>
          <w:spacing w:val="-2"/>
        </w:rPr>
        <w:t>Implement formal program governance structures</w:t>
      </w:r>
      <w:r w:rsidR="00583963" w:rsidRPr="00C4347D">
        <w:rPr>
          <w:b/>
          <w:i/>
          <w:spacing w:val="-2"/>
        </w:rPr>
        <w:t xml:space="preserve"> and </w:t>
      </w:r>
      <w:r w:rsidR="00131367" w:rsidRPr="00C4347D">
        <w:rPr>
          <w:b/>
          <w:i/>
          <w:spacing w:val="-2"/>
        </w:rPr>
        <w:t xml:space="preserve">improved </w:t>
      </w:r>
      <w:r w:rsidR="00583963" w:rsidRPr="00C4347D">
        <w:rPr>
          <w:b/>
          <w:i/>
          <w:spacing w:val="-2"/>
        </w:rPr>
        <w:t>contractual arrangements</w:t>
      </w:r>
      <w:r w:rsidRPr="00C4347D">
        <w:rPr>
          <w:b/>
          <w:i/>
          <w:spacing w:val="-2"/>
        </w:rPr>
        <w:t>, based on a pragmatic revision of the program design, to counteract the informal decision making processes and improve accountability, transparency and formal communication. (</w:t>
      </w:r>
      <w:r w:rsidR="001E3C19" w:rsidRPr="00C4347D">
        <w:rPr>
          <w:b/>
          <w:i/>
          <w:spacing w:val="-2"/>
        </w:rPr>
        <w:t>H</w:t>
      </w:r>
      <w:r w:rsidRPr="00C4347D">
        <w:rPr>
          <w:b/>
          <w:i/>
          <w:spacing w:val="-2"/>
        </w:rPr>
        <w:t xml:space="preserve">igh priority) </w:t>
      </w:r>
    </w:p>
    <w:p w14:paraId="524BAB50" w14:textId="5E4D404F" w:rsidR="00544866" w:rsidRDefault="00544866" w:rsidP="00D4652C">
      <w:pPr>
        <w:pStyle w:val="BodyText"/>
        <w:jc w:val="left"/>
      </w:pPr>
      <w:r w:rsidRPr="00D524BE">
        <w:t>There</w:t>
      </w:r>
      <w:r>
        <w:t xml:space="preserve"> is a need for a more formali</w:t>
      </w:r>
      <w:r w:rsidR="00244D90">
        <w:t>s</w:t>
      </w:r>
      <w:r>
        <w:t>ed and mature partnership with coordinating structures that engage and add value to implementing part</w:t>
      </w:r>
      <w:r w:rsidR="00B44BDB">
        <w:t xml:space="preserve">ners, including DepEd and CHED </w:t>
      </w:r>
      <w:r>
        <w:t>and other Philippine Government agencies, as well as private sector partners (PBSP and PBEd) and research centres (RCTQ and ACTRC). A formali</w:t>
      </w:r>
      <w:r w:rsidR="00244D90">
        <w:t>s</w:t>
      </w:r>
      <w:r>
        <w:t>ed approach is needed to ensure the use of funds is strategic, transparent and accountable, and takes into account the roles and responsibilities of various actors in the education sector.</w:t>
      </w:r>
    </w:p>
    <w:p w14:paraId="3BF7EBB6" w14:textId="59FC83C7" w:rsidR="00544866" w:rsidRDefault="00544866" w:rsidP="00D4652C">
      <w:pPr>
        <w:pStyle w:val="BodyText"/>
        <w:jc w:val="left"/>
      </w:pPr>
      <w:r>
        <w:t>A starting point would be to map out a meeting schedule working backwards from the end date of the program; revising the terms of reference for the PSC, PMC and TWGs so they are up to date and relevant to the needs of the partners; formali</w:t>
      </w:r>
      <w:r w:rsidR="00244D90">
        <w:t>s</w:t>
      </w:r>
      <w:r>
        <w:t>e communication channels; reiterate the commitment to the end of program outcomes and overall goal; and strengthen the PSCO to provide internal coordination within DepEd. The focus of the PSC and PMC should be oriented towards achieving measurable results and ensuring sustainable benefits as the program comes to completion through an agreed exit strategy.</w:t>
      </w:r>
    </w:p>
    <w:p w14:paraId="311A822E" w14:textId="77777777" w:rsidR="009E32F0" w:rsidRPr="00D524BE" w:rsidRDefault="00B44BDB" w:rsidP="00D4652C">
      <w:pPr>
        <w:pStyle w:val="BodyText"/>
        <w:jc w:val="left"/>
      </w:pPr>
      <w:r>
        <w:t xml:space="preserve">DFAT should also consider addressing the direct contracting arrangements with partners. Many reporting, coordination and accountability issues could be addressed by having partners directly contracted to the Facilitating Contractor. This could streamline administration, financial management and monitoring and evaluation. </w:t>
      </w:r>
    </w:p>
    <w:p w14:paraId="6100E91D" w14:textId="77777777" w:rsidR="00544866" w:rsidRPr="007F3161" w:rsidRDefault="00544866" w:rsidP="00C4347D">
      <w:pPr>
        <w:spacing w:before="240"/>
        <w:rPr>
          <w:b/>
        </w:rPr>
      </w:pPr>
      <w:r>
        <w:rPr>
          <w:b/>
        </w:rPr>
        <w:t>Recommendation 2</w:t>
      </w:r>
    </w:p>
    <w:p w14:paraId="7AFBE588" w14:textId="4C0006CD" w:rsidR="00544866" w:rsidRPr="00F4286D" w:rsidRDefault="00544866" w:rsidP="00D4652C">
      <w:pPr>
        <w:rPr>
          <w:b/>
          <w:i/>
        </w:rPr>
      </w:pPr>
      <w:r w:rsidRPr="00F4286D">
        <w:rPr>
          <w:b/>
          <w:i/>
        </w:rPr>
        <w:t>Improve mechanisms to better evaluate and adopt the research produced by RCTQ and ACTRC into policies and practice in DepEd</w:t>
      </w:r>
      <w:r w:rsidR="00133D6D">
        <w:rPr>
          <w:b/>
          <w:i/>
        </w:rPr>
        <w:t>.</w:t>
      </w:r>
      <w:r>
        <w:rPr>
          <w:b/>
          <w:i/>
        </w:rPr>
        <w:t xml:space="preserve"> (</w:t>
      </w:r>
      <w:r w:rsidR="001E3C19">
        <w:rPr>
          <w:b/>
          <w:i/>
        </w:rPr>
        <w:t>H</w:t>
      </w:r>
      <w:r>
        <w:rPr>
          <w:b/>
          <w:i/>
        </w:rPr>
        <w:t xml:space="preserve">igh priority) </w:t>
      </w:r>
    </w:p>
    <w:p w14:paraId="2CA1971B" w14:textId="1C228DB4" w:rsidR="00544866" w:rsidRDefault="00544866" w:rsidP="00D4652C">
      <w:pPr>
        <w:pStyle w:val="BodyText"/>
        <w:jc w:val="left"/>
      </w:pPr>
      <w:r>
        <w:t xml:space="preserve">The </w:t>
      </w:r>
      <w:r w:rsidR="000D65CC">
        <w:t xml:space="preserve">research centres </w:t>
      </w:r>
      <w:r>
        <w:t>have produced important research that should influence education policy, however, it is evident that some of this research is either not being adopted, lacking appropriate influence, or not understood by policy analysts, planners and decision makers. The research centres have operated at many levels and with many actors within DepEd to get uptake, however this is problematic. In the instance of the Professional Standards for Teachers, up take took 12 months longer than anticipated.</w:t>
      </w:r>
    </w:p>
    <w:p w14:paraId="4E2EB4A9" w14:textId="24C48080" w:rsidR="00544866" w:rsidRDefault="00544866" w:rsidP="00D4652C">
      <w:pPr>
        <w:pStyle w:val="BodyText"/>
        <w:jc w:val="left"/>
      </w:pPr>
      <w:r>
        <w:t xml:space="preserve">A formal mechanism is needed to help DepEd assess and adopt the research emanating from the </w:t>
      </w:r>
      <w:r w:rsidR="000D65CC">
        <w:t>r</w:t>
      </w:r>
      <w:r>
        <w:t xml:space="preserve">esearch </w:t>
      </w:r>
      <w:r w:rsidR="000D65CC">
        <w:t xml:space="preserve">centres </w:t>
      </w:r>
      <w:r>
        <w:t>and perhaps have greater influence over the direction of the research undertaken. The Facilitating Contractor, as a knowledge and information broker, could play an important facilitation role to ensure the research is understood, evaluated and used to guide policy decisions or programs. This function could be further developed within DepEd with the assistance of BEST.</w:t>
      </w:r>
      <w:r w:rsidR="004E7738">
        <w:t xml:space="preserve"> </w:t>
      </w:r>
      <w:r>
        <w:t>The Facilitating Contractor should work with the Policy Research Division (PRD), as the research hub in DepEd, to ensure it has the capacity to benefit from the work of the research centres and can translate their findings into policy and practice.</w:t>
      </w:r>
    </w:p>
    <w:p w14:paraId="0D75F975" w14:textId="77777777" w:rsidR="007A5414" w:rsidRDefault="007A5414" w:rsidP="00D4652C">
      <w:pPr>
        <w:rPr>
          <w:b/>
        </w:rPr>
      </w:pPr>
    </w:p>
    <w:p w14:paraId="4A9C2EB4" w14:textId="1E5712B9" w:rsidR="00544866" w:rsidRPr="009F6EE6" w:rsidRDefault="00544866" w:rsidP="00D4652C">
      <w:pPr>
        <w:rPr>
          <w:b/>
        </w:rPr>
      </w:pPr>
      <w:r>
        <w:rPr>
          <w:b/>
        </w:rPr>
        <w:lastRenderedPageBreak/>
        <w:t>Recommendation 3</w:t>
      </w:r>
    </w:p>
    <w:p w14:paraId="64B88E79" w14:textId="761A8087" w:rsidR="00544866" w:rsidRPr="00F4286D" w:rsidRDefault="00544866" w:rsidP="00D4652C">
      <w:pPr>
        <w:rPr>
          <w:b/>
          <w:i/>
        </w:rPr>
      </w:pPr>
      <w:r w:rsidRPr="00F4286D">
        <w:rPr>
          <w:b/>
          <w:i/>
        </w:rPr>
        <w:t xml:space="preserve">Strengthen </w:t>
      </w:r>
      <w:r w:rsidR="007F4BE6">
        <w:rPr>
          <w:b/>
          <w:i/>
        </w:rPr>
        <w:t>BEST’s</w:t>
      </w:r>
      <w:r w:rsidRPr="00F4286D">
        <w:rPr>
          <w:b/>
          <w:i/>
        </w:rPr>
        <w:t xml:space="preserve"> M&amp;E </w:t>
      </w:r>
      <w:r w:rsidR="007F4BE6">
        <w:rPr>
          <w:b/>
          <w:i/>
        </w:rPr>
        <w:t xml:space="preserve">system </w:t>
      </w:r>
      <w:r w:rsidRPr="00F4286D">
        <w:rPr>
          <w:b/>
          <w:i/>
        </w:rPr>
        <w:t>to better understand the contribution BEST is making towards achieving end of program outcomes, and to improve accountability, transparency and understand what works, what doesn’t and under what conditions.</w:t>
      </w:r>
      <w:r w:rsidR="001C4CD3">
        <w:rPr>
          <w:b/>
          <w:i/>
        </w:rPr>
        <w:t xml:space="preserve"> </w:t>
      </w:r>
      <w:r>
        <w:rPr>
          <w:b/>
          <w:i/>
        </w:rPr>
        <w:t>(</w:t>
      </w:r>
      <w:r w:rsidR="001C4CD3">
        <w:rPr>
          <w:b/>
          <w:i/>
        </w:rPr>
        <w:t xml:space="preserve">High </w:t>
      </w:r>
      <w:r>
        <w:rPr>
          <w:b/>
          <w:i/>
        </w:rPr>
        <w:t>priority)</w:t>
      </w:r>
    </w:p>
    <w:p w14:paraId="173EA50E" w14:textId="71C1C429" w:rsidR="00544866" w:rsidRDefault="007F4BE6" w:rsidP="00D4652C">
      <w:pPr>
        <w:pStyle w:val="BodyText"/>
        <w:jc w:val="left"/>
      </w:pPr>
      <w:r>
        <w:t xml:space="preserve">BEST’s </w:t>
      </w:r>
      <w:r w:rsidR="00544866">
        <w:t xml:space="preserve">M&amp;E system does not currently record the contributions BEST makes to each intervention, along with other contributions from DepEd, or establish a baseline prior to each implementation (detailing the situation on commencement). It is difficult to disentangle BEST contributions from other initiatives. </w:t>
      </w:r>
    </w:p>
    <w:p w14:paraId="594ECF8B" w14:textId="318F4252" w:rsidR="00544866" w:rsidRDefault="00544866" w:rsidP="00D4652C">
      <w:pPr>
        <w:pStyle w:val="BodyText"/>
        <w:jc w:val="left"/>
      </w:pPr>
      <w:r>
        <w:t xml:space="preserve">In the past there has been little accountability or transparency in the use of Australian Government funds. This has improved with the recent annual planning process, however </w:t>
      </w:r>
      <w:r w:rsidR="007F4BE6">
        <w:t xml:space="preserve">BEST’s </w:t>
      </w:r>
      <w:r>
        <w:t>M&amp;E system needs to be revised to capture these contributions and the contributions of other actors.</w:t>
      </w:r>
    </w:p>
    <w:p w14:paraId="3F7CEFF2" w14:textId="5FF00D24" w:rsidR="00544866" w:rsidRDefault="007F4BE6" w:rsidP="00D4652C">
      <w:pPr>
        <w:pStyle w:val="BodyText"/>
        <w:jc w:val="left"/>
      </w:pPr>
      <w:r>
        <w:t xml:space="preserve">BEST’s </w:t>
      </w:r>
      <w:r w:rsidR="00544866">
        <w:t>M&amp;E redevelopment should adopt a user-focused approach</w:t>
      </w:r>
      <w:r w:rsidR="001C4CD3">
        <w:t xml:space="preserve">, </w:t>
      </w:r>
      <w:r w:rsidR="00544866">
        <w:t>use case study research to understand what works, what doesn’t and under what circumstances</w:t>
      </w:r>
      <w:r w:rsidR="001C4CD3">
        <w:t>,</w:t>
      </w:r>
      <w:r w:rsidR="00544866">
        <w:t xml:space="preserve"> and undertake a series of rolling evaluations on key program investments such as the cascade training programs, learning action cells and learning resources portal.</w:t>
      </w:r>
    </w:p>
    <w:p w14:paraId="370DF8B2" w14:textId="6AD7AD56" w:rsidR="00544866" w:rsidRDefault="00544866" w:rsidP="00D4652C">
      <w:pPr>
        <w:pStyle w:val="BodyText"/>
        <w:jc w:val="left"/>
      </w:pPr>
      <w:r>
        <w:t>A successful M&amp;E system will be shared by all partners to derive mutually beneficial outcomes</w:t>
      </w:r>
      <w:r w:rsidR="007F4BE6">
        <w:t>.</w:t>
      </w:r>
      <w:r>
        <w:t xml:space="preserve"> </w:t>
      </w:r>
      <w:r w:rsidR="007F4BE6">
        <w:t>F</w:t>
      </w:r>
      <w:r>
        <w:t xml:space="preserve">or instance the Facilitating Contractor should work with PBSP and PBEd to capture lessons from their programs to inform policy and practice. </w:t>
      </w:r>
    </w:p>
    <w:p w14:paraId="2E0AA014" w14:textId="0C21AB42" w:rsidR="00544866" w:rsidRPr="00E27350" w:rsidRDefault="00544866" w:rsidP="00D4652C">
      <w:pPr>
        <w:pStyle w:val="BodyText"/>
        <w:jc w:val="left"/>
      </w:pPr>
      <w:r>
        <w:t xml:space="preserve">The Facilitating Contractor should consider developing information and data brokerage services to improve the flow of information and data between partners. </w:t>
      </w:r>
      <w:r w:rsidR="00607675">
        <w:t>As a data broker the Facilitating Contractor</w:t>
      </w:r>
      <w:r w:rsidR="00F76C81">
        <w:t xml:space="preserve"> would act as an intermediary to document and distribute data between partners to facilitate its use for research, policy development or decision making.</w:t>
      </w:r>
    </w:p>
    <w:p w14:paraId="68ABE9D1" w14:textId="77777777" w:rsidR="00544866" w:rsidRPr="00CC15B4" w:rsidRDefault="00544866" w:rsidP="00C4347D">
      <w:pPr>
        <w:spacing w:before="240"/>
        <w:rPr>
          <w:b/>
        </w:rPr>
      </w:pPr>
      <w:r>
        <w:rPr>
          <w:b/>
        </w:rPr>
        <w:t>Recommendation 4</w:t>
      </w:r>
    </w:p>
    <w:p w14:paraId="2635ECDD" w14:textId="7D10071D" w:rsidR="00544866" w:rsidRDefault="00544866" w:rsidP="00D4652C">
      <w:pPr>
        <w:rPr>
          <w:b/>
          <w:i/>
        </w:rPr>
      </w:pPr>
      <w:r w:rsidRPr="00F4286D">
        <w:rPr>
          <w:b/>
          <w:i/>
        </w:rPr>
        <w:t>Reorient some program resources to enable a sharp focus on improving teaching, learning, participation, gender equality and inclusion</w:t>
      </w:r>
      <w:r w:rsidR="00E04D6F">
        <w:rPr>
          <w:b/>
          <w:i/>
        </w:rPr>
        <w:t>, and education-employment linkages</w:t>
      </w:r>
      <w:r w:rsidRPr="00F4286D">
        <w:rPr>
          <w:b/>
          <w:i/>
        </w:rPr>
        <w:t xml:space="preserve"> in target divisions through a whole of school approach.</w:t>
      </w:r>
      <w:r>
        <w:rPr>
          <w:b/>
          <w:i/>
        </w:rPr>
        <w:t xml:space="preserve"> (</w:t>
      </w:r>
      <w:r w:rsidR="00133D6D">
        <w:rPr>
          <w:b/>
          <w:i/>
        </w:rPr>
        <w:t xml:space="preserve">High </w:t>
      </w:r>
      <w:r>
        <w:rPr>
          <w:b/>
          <w:i/>
        </w:rPr>
        <w:t xml:space="preserve">priority) </w:t>
      </w:r>
    </w:p>
    <w:p w14:paraId="7DCCB060" w14:textId="6AEDDAE5" w:rsidR="00544866" w:rsidRDefault="00544866" w:rsidP="00D4652C">
      <w:pPr>
        <w:pStyle w:val="BodyText"/>
        <w:jc w:val="left"/>
      </w:pPr>
      <w:r>
        <w:t>There is a need for a localised, integrated whole school effort to improve the school’s performance in teaching and learning to demonstrate the impact of BEST’s investments. This was a feature of the BEST design. Due to the fragmented way in which BEST has been implemented it is difficult to see how combined interventions will lead to significant improvements without some examples of where these come together at the local level. Schools need to be identified where national policies and systems can be combined with local interventions to improve teaching and learning for the remainder of the program in order to evaluate the impact of BEST interventions at the local level. This information can then be used to inform scale up. Central to this recommendation is improving teaching and learning, but also to rationali</w:t>
      </w:r>
      <w:r w:rsidR="00244D90">
        <w:t>s</w:t>
      </w:r>
      <w:r>
        <w:t xml:space="preserve">e the efforts put into school based management, school improvement programs, continuous improvement, monitoring and evaluation and adjustment, and information systems development. </w:t>
      </w:r>
    </w:p>
    <w:p w14:paraId="309747C4" w14:textId="77777777" w:rsidR="00DC538E" w:rsidRDefault="00544866" w:rsidP="00D4652C">
      <w:pPr>
        <w:pStyle w:val="BodyText"/>
        <w:jc w:val="left"/>
      </w:pPr>
      <w:r>
        <w:t>In order to improve the relevance to the Australian Government it is also recommended that there is a focus on gender responsive education, inclusive education and education-employment linkages as pa</w:t>
      </w:r>
      <w:r w:rsidR="00583963">
        <w:t xml:space="preserve">rt of this whole school effort. </w:t>
      </w:r>
      <w:r w:rsidR="00DC538E" w:rsidRPr="00DC538E">
        <w:t>The addition of Grades 11 and 12 has created a new need for 1.4 million senior high school graduates to find employment or business opportunities when they complete school in 2018. Secondary schools and colleges need assistance developing career paths and options for graduating senior high students to realise the benefits of their extra schooling.</w:t>
      </w:r>
      <w:r w:rsidR="00DC538E" w:rsidRPr="00DC538E">
        <w:rPr>
          <w:vertAlign w:val="superscript"/>
        </w:rPr>
        <w:footnoteReference w:id="49"/>
      </w:r>
      <w:r w:rsidR="00DC538E" w:rsidRPr="00DC538E">
        <w:t xml:space="preserve"> </w:t>
      </w:r>
    </w:p>
    <w:p w14:paraId="36A8EB77" w14:textId="77777777" w:rsidR="00544866" w:rsidRPr="007410D3" w:rsidRDefault="00544866" w:rsidP="00C4347D">
      <w:pPr>
        <w:spacing w:before="240"/>
        <w:rPr>
          <w:b/>
        </w:rPr>
      </w:pPr>
      <w:r w:rsidRPr="007410D3">
        <w:rPr>
          <w:b/>
        </w:rPr>
        <w:lastRenderedPageBreak/>
        <w:t>Recommendation</w:t>
      </w:r>
      <w:r>
        <w:rPr>
          <w:b/>
        </w:rPr>
        <w:t xml:space="preserve"> 5</w:t>
      </w:r>
    </w:p>
    <w:p w14:paraId="095E1617" w14:textId="41F36AAB" w:rsidR="00544866" w:rsidRPr="00F4286D" w:rsidRDefault="00544866" w:rsidP="00D4652C">
      <w:pPr>
        <w:rPr>
          <w:b/>
          <w:i/>
        </w:rPr>
      </w:pPr>
      <w:r w:rsidRPr="00F4286D">
        <w:rPr>
          <w:b/>
          <w:i/>
        </w:rPr>
        <w:t>Develop a clearing house for local innovative strategies, policies and practices at the school level.</w:t>
      </w:r>
      <w:r>
        <w:rPr>
          <w:b/>
          <w:i/>
        </w:rPr>
        <w:t xml:space="preserve"> (</w:t>
      </w:r>
      <w:r w:rsidR="00FC1251">
        <w:rPr>
          <w:b/>
          <w:i/>
        </w:rPr>
        <w:t>M</w:t>
      </w:r>
      <w:r>
        <w:rPr>
          <w:b/>
          <w:i/>
        </w:rPr>
        <w:t>edium priority)</w:t>
      </w:r>
    </w:p>
    <w:p w14:paraId="79822C5F" w14:textId="0116E798" w:rsidR="00544866" w:rsidRPr="00C4347D" w:rsidRDefault="00544866" w:rsidP="00D4652C">
      <w:pPr>
        <w:pStyle w:val="BodyText"/>
        <w:jc w:val="left"/>
        <w:rPr>
          <w:spacing w:val="-2"/>
        </w:rPr>
      </w:pPr>
      <w:r w:rsidRPr="00C4347D">
        <w:rPr>
          <w:spacing w:val="-2"/>
        </w:rPr>
        <w:t>The BEST design document has the school as the unit of measurement in terms of end of program outcomes on improved student scores.</w:t>
      </w:r>
      <w:r w:rsidR="004E7738" w:rsidRPr="00C4347D">
        <w:rPr>
          <w:spacing w:val="-2"/>
        </w:rPr>
        <w:t xml:space="preserve"> </w:t>
      </w:r>
      <w:r w:rsidRPr="00C4347D">
        <w:rPr>
          <w:spacing w:val="-2"/>
        </w:rPr>
        <w:t>A whole school orientation to learning improvement requires a local strategy, policies and practices, rather than a cascade of parts down from the national level.</w:t>
      </w:r>
      <w:r w:rsidR="004E7738" w:rsidRPr="00C4347D">
        <w:rPr>
          <w:spacing w:val="-2"/>
        </w:rPr>
        <w:t xml:space="preserve"> </w:t>
      </w:r>
      <w:r w:rsidRPr="00C4347D">
        <w:rPr>
          <w:spacing w:val="-2"/>
        </w:rPr>
        <w:t>This is particularly so in the case of BEST, where the design specifies targeting schools with the aim of tracking, in an experimental way, what it takes to move a school from poor to better performance and from good to excellent. These local strategies, policies and practices could be captured in a similar way curriculum content is captured, from the bottom up and shared nationwide through an information portal.</w:t>
      </w:r>
    </w:p>
    <w:p w14:paraId="11ED2550" w14:textId="77777777" w:rsidR="00544866" w:rsidRDefault="00544866" w:rsidP="00D4652C">
      <w:pPr>
        <w:pStyle w:val="BodyText"/>
        <w:jc w:val="left"/>
      </w:pPr>
      <w:r>
        <w:t>The innovation grant will be one way to generate innovative local projects that may lead to new local policies and practices. This clearing house could be used to capture these innovations for sharing.</w:t>
      </w:r>
    </w:p>
    <w:p w14:paraId="51BD17A6" w14:textId="77777777" w:rsidR="00544866" w:rsidRPr="007F3161" w:rsidRDefault="00544866" w:rsidP="00C4347D">
      <w:pPr>
        <w:spacing w:before="240"/>
        <w:rPr>
          <w:b/>
        </w:rPr>
      </w:pPr>
      <w:r>
        <w:rPr>
          <w:b/>
        </w:rPr>
        <w:t>Recommendation 6</w:t>
      </w:r>
    </w:p>
    <w:p w14:paraId="5E410DE0" w14:textId="04F8C7FC" w:rsidR="00544866" w:rsidRPr="00F4286D" w:rsidRDefault="000339EE" w:rsidP="00D4652C">
      <w:pPr>
        <w:rPr>
          <w:b/>
          <w:i/>
        </w:rPr>
      </w:pPr>
      <w:r>
        <w:rPr>
          <w:b/>
          <w:i/>
        </w:rPr>
        <w:t>Assist DepEd to i</w:t>
      </w:r>
      <w:r w:rsidR="00544866" w:rsidRPr="00F4286D">
        <w:rPr>
          <w:b/>
          <w:i/>
        </w:rPr>
        <w:t xml:space="preserve">mplement </w:t>
      </w:r>
      <w:r>
        <w:rPr>
          <w:b/>
          <w:i/>
        </w:rPr>
        <w:t xml:space="preserve">effective </w:t>
      </w:r>
      <w:r w:rsidR="00544866" w:rsidRPr="00F4286D">
        <w:rPr>
          <w:b/>
          <w:i/>
        </w:rPr>
        <w:t>donor coordination</w:t>
      </w:r>
      <w:r>
        <w:rPr>
          <w:b/>
          <w:i/>
        </w:rPr>
        <w:t xml:space="preserve"> mechanisms</w:t>
      </w:r>
      <w:r w:rsidR="00544866" w:rsidRPr="00F4286D">
        <w:rPr>
          <w:b/>
          <w:i/>
        </w:rPr>
        <w:t xml:space="preserve"> to create more value from ava</w:t>
      </w:r>
      <w:r>
        <w:rPr>
          <w:b/>
          <w:i/>
        </w:rPr>
        <w:t>ilable donor resources</w:t>
      </w:r>
      <w:r w:rsidR="00544866" w:rsidRPr="00F4286D">
        <w:rPr>
          <w:b/>
          <w:i/>
        </w:rPr>
        <w:t>.</w:t>
      </w:r>
      <w:r w:rsidR="00544866">
        <w:rPr>
          <w:b/>
          <w:i/>
        </w:rPr>
        <w:t xml:space="preserve"> (</w:t>
      </w:r>
      <w:r w:rsidR="00FC1251">
        <w:rPr>
          <w:b/>
          <w:i/>
        </w:rPr>
        <w:t xml:space="preserve">Medium </w:t>
      </w:r>
      <w:r w:rsidR="00544866">
        <w:rPr>
          <w:b/>
          <w:i/>
        </w:rPr>
        <w:t>priority)</w:t>
      </w:r>
    </w:p>
    <w:p w14:paraId="58161C9A" w14:textId="3C25E3EC" w:rsidR="001B7C0C" w:rsidRDefault="000339EE" w:rsidP="001B7C0C">
      <w:pPr>
        <w:pStyle w:val="BodyText"/>
        <w:jc w:val="left"/>
      </w:pPr>
      <w:r>
        <w:t>D</w:t>
      </w:r>
      <w:r w:rsidR="00544866">
        <w:t xml:space="preserve">onor coordination </w:t>
      </w:r>
      <w:r w:rsidR="00E73D40">
        <w:t xml:space="preserve">can </w:t>
      </w:r>
      <w:r w:rsidR="00544866">
        <w:t xml:space="preserve">avoid duplication of effort </w:t>
      </w:r>
      <w:r w:rsidR="00382A3D">
        <w:t>leading to more effective and efficient</w:t>
      </w:r>
      <w:r w:rsidR="00544866">
        <w:t xml:space="preserve"> use of </w:t>
      </w:r>
      <w:r w:rsidR="00382A3D">
        <w:t xml:space="preserve">donor </w:t>
      </w:r>
      <w:r w:rsidR="00B11322">
        <w:t>investments</w:t>
      </w:r>
      <w:r w:rsidR="00544866">
        <w:t>.</w:t>
      </w:r>
      <w:r w:rsidR="00382A3D">
        <w:t xml:space="preserve"> </w:t>
      </w:r>
      <w:r w:rsidR="0014654C">
        <w:t xml:space="preserve">The Project Management Service (PMS) within DepEd includes a donor coordination and monitoring function and would be a logical area to focus building this capacity. During the conduct of the IPR, donor coordination by DepEd was being strengthened through the current administration using an external consultant to augment PMS capacity and conduct Development Partner Coordination Forums on key themes. </w:t>
      </w:r>
      <w:r w:rsidR="00382A3D">
        <w:t xml:space="preserve">BEST </w:t>
      </w:r>
      <w:r w:rsidR="00B11322">
        <w:t xml:space="preserve">has </w:t>
      </w:r>
      <w:r w:rsidR="0014654C">
        <w:t>also</w:t>
      </w:r>
      <w:r w:rsidR="00B11322">
        <w:t xml:space="preserve"> provided some technical support to the PMS to establish the project information system as a source of information about donor activities and outputs.  BEST</w:t>
      </w:r>
      <w:r w:rsidR="0014654C">
        <w:t xml:space="preserve"> has an opportunity to build on this work and</w:t>
      </w:r>
      <w:r w:rsidR="00382A3D">
        <w:t xml:space="preserve"> assist DepEd by building its capacity to </w:t>
      </w:r>
      <w:r w:rsidR="0014654C">
        <w:t xml:space="preserve">apply this system to strengthen </w:t>
      </w:r>
      <w:r w:rsidR="00382A3D">
        <w:t>coordinat</w:t>
      </w:r>
      <w:r w:rsidR="00B11322">
        <w:t>ion</w:t>
      </w:r>
      <w:r w:rsidR="00382A3D">
        <w:t xml:space="preserve"> with donors through effective communication</w:t>
      </w:r>
      <w:r w:rsidR="00B11322">
        <w:t xml:space="preserve"> flows</w:t>
      </w:r>
      <w:r w:rsidR="00382A3D">
        <w:t>, governance, monitoring and evaluation, and program management.</w:t>
      </w:r>
      <w:r w:rsidR="00382A3D" w:rsidRPr="00382A3D">
        <w:t xml:space="preserve"> </w:t>
      </w:r>
    </w:p>
    <w:p w14:paraId="3963EDCB" w14:textId="10759F51" w:rsidR="00382A3D" w:rsidRDefault="0014654C" w:rsidP="00D4652C">
      <w:pPr>
        <w:pStyle w:val="BodyText"/>
        <w:jc w:val="left"/>
      </w:pPr>
      <w:r>
        <w:t>D</w:t>
      </w:r>
      <w:r w:rsidR="007D581C">
        <w:t>onors</w:t>
      </w:r>
      <w:r w:rsidR="00544866">
        <w:t xml:space="preserve"> </w:t>
      </w:r>
      <w:r w:rsidR="00382A3D">
        <w:t xml:space="preserve">appear to be </w:t>
      </w:r>
      <w:r w:rsidR="00544866">
        <w:t xml:space="preserve">pursuing their own </w:t>
      </w:r>
      <w:r w:rsidR="007D581C">
        <w:t>approaches to coordination</w:t>
      </w:r>
      <w:r>
        <w:t xml:space="preserve"> an</w:t>
      </w:r>
      <w:r w:rsidR="00790B51">
        <w:t>d</w:t>
      </w:r>
      <w:r w:rsidR="00544866">
        <w:t xml:space="preserve"> have commented </w:t>
      </w:r>
      <w:r>
        <w:t>on the challenges</w:t>
      </w:r>
      <w:r w:rsidR="00544866">
        <w:t xml:space="preserve"> to coordinate with DepEd on technical assistance because of their internal structures.</w:t>
      </w:r>
      <w:r w:rsidR="004E7738">
        <w:t xml:space="preserve"> </w:t>
      </w:r>
      <w:r w:rsidR="0094738B">
        <w:t xml:space="preserve">Performance of the donor coordination function may have suffered during the implementation of the </w:t>
      </w:r>
      <w:r w:rsidR="00631A71">
        <w:t>Rationalization</w:t>
      </w:r>
      <w:r w:rsidR="0094738B">
        <w:t xml:space="preserve"> Plan (2014-15) and perhaps poor communication with donors on the role of the PMS has affected interaction. Some donors found it more convenient to communicate through personal contacts. </w:t>
      </w:r>
    </w:p>
    <w:p w14:paraId="7D1FFDB6" w14:textId="02C115A4" w:rsidR="00382A3D" w:rsidRDefault="001B7C0C" w:rsidP="00382A3D">
      <w:pPr>
        <w:pStyle w:val="BodyText"/>
        <w:jc w:val="left"/>
      </w:pPr>
      <w:r>
        <w:t>At a sector-wide level, d</w:t>
      </w:r>
      <w:r w:rsidR="00E73D40">
        <w:t xml:space="preserve">onors </w:t>
      </w:r>
      <w:r>
        <w:t>recognised</w:t>
      </w:r>
      <w:r w:rsidR="00E73D40">
        <w:t xml:space="preserve"> Australia</w:t>
      </w:r>
      <w:r>
        <w:t>’s leading</w:t>
      </w:r>
      <w:r w:rsidR="00E73D40">
        <w:t xml:space="preserve"> contribution</w:t>
      </w:r>
      <w:r>
        <w:t xml:space="preserve"> to education in the Philippines</w:t>
      </w:r>
      <w:r w:rsidR="00E73D40">
        <w:t xml:space="preserve"> and would like to leverage from this in a collaborative and coordinated way. </w:t>
      </w:r>
      <w:r w:rsidR="00382A3D">
        <w:t xml:space="preserve">A </w:t>
      </w:r>
      <w:r>
        <w:t xml:space="preserve">strengthened </w:t>
      </w:r>
      <w:r w:rsidR="00382A3D">
        <w:t>collaborative effort between donors through the Education Donor Group</w:t>
      </w:r>
      <w:r>
        <w:t xml:space="preserve"> (EDG)</w:t>
      </w:r>
      <w:r w:rsidR="00382A3D">
        <w:t xml:space="preserve"> could </w:t>
      </w:r>
      <w:r w:rsidR="008F2EE4">
        <w:t xml:space="preserve">result in better coordination of technical support and expertise that can </w:t>
      </w:r>
      <w:r w:rsidR="00382A3D">
        <w:t xml:space="preserve">support DepEd to </w:t>
      </w:r>
      <w:r w:rsidR="008F2EE4">
        <w:t>deliver</w:t>
      </w:r>
      <w:r w:rsidR="00382A3D">
        <w:t xml:space="preserve"> better services </w:t>
      </w:r>
      <w:r w:rsidR="008F2EE4">
        <w:t xml:space="preserve">with </w:t>
      </w:r>
      <w:r w:rsidR="00382A3D">
        <w:t>greater responsiveness</w:t>
      </w:r>
      <w:r w:rsidR="008F2EE4">
        <w:t>.</w:t>
      </w:r>
    </w:p>
    <w:p w14:paraId="1AA0C441" w14:textId="77777777" w:rsidR="00B55430" w:rsidRDefault="00B55430">
      <w:pPr>
        <w:rPr>
          <w:b/>
          <w:sz w:val="28"/>
        </w:rPr>
      </w:pPr>
      <w:r>
        <w:rPr>
          <w:b/>
          <w:sz w:val="28"/>
        </w:rPr>
        <w:br w:type="page"/>
      </w:r>
    </w:p>
    <w:p w14:paraId="6F26E59C" w14:textId="756ABB4F" w:rsidR="009C27A3" w:rsidRPr="009C27A3" w:rsidRDefault="009C27A3" w:rsidP="00D4652C">
      <w:pPr>
        <w:rPr>
          <w:b/>
          <w:sz w:val="28"/>
        </w:rPr>
      </w:pPr>
      <w:r>
        <w:rPr>
          <w:b/>
          <w:sz w:val="28"/>
        </w:rPr>
        <w:lastRenderedPageBreak/>
        <w:t>Annex 1:</w:t>
      </w:r>
      <w:r w:rsidR="00AE426F">
        <w:rPr>
          <w:b/>
          <w:sz w:val="28"/>
        </w:rPr>
        <w:t xml:space="preserve"> </w:t>
      </w:r>
      <w:r w:rsidRPr="009C27A3">
        <w:rPr>
          <w:b/>
          <w:sz w:val="28"/>
        </w:rPr>
        <w:t>Bibliography</w:t>
      </w:r>
    </w:p>
    <w:p w14:paraId="42439685" w14:textId="77777777" w:rsidR="009E00A8" w:rsidRDefault="009E00A8" w:rsidP="00D4652C">
      <w:r>
        <w:t xml:space="preserve">AusAID/DFAT. (2012). Basic Education Sector Transformation Program Design Document. </w:t>
      </w:r>
    </w:p>
    <w:p w14:paraId="35F2481B" w14:textId="77777777" w:rsidR="009E00A8" w:rsidRDefault="009E00A8" w:rsidP="00D4652C">
      <w:r>
        <w:t>Briones, L. (2016). Quality, Accessible, Relevant and Liberating Education for All. Education Summit, 2016, (p. 6).</w:t>
      </w:r>
    </w:p>
    <w:p w14:paraId="2AC4FAD8" w14:textId="77777777" w:rsidR="009E00A8" w:rsidRDefault="009E00A8" w:rsidP="00D4652C">
      <w:r>
        <w:t xml:space="preserve">Briones, L. M. (2016). Quality, Accessible, Relevant and Liberating Basic Education for All. </w:t>
      </w:r>
    </w:p>
    <w:p w14:paraId="61D7EB70" w14:textId="77777777" w:rsidR="009E00A8" w:rsidRDefault="009E00A8" w:rsidP="00D4652C">
      <w:r>
        <w:t xml:space="preserve">Cardno. (2014-17). BEST Six-Monthly Progress Reports. </w:t>
      </w:r>
    </w:p>
    <w:p w14:paraId="336FFFA8" w14:textId="50F8FF49" w:rsidR="009E00A8" w:rsidRDefault="009E00A8" w:rsidP="00D4652C">
      <w:r>
        <w:t xml:space="preserve">Cardno. (2017). </w:t>
      </w:r>
      <w:r w:rsidR="00990640">
        <w:t>PowerPoint</w:t>
      </w:r>
      <w:r>
        <w:t xml:space="preserve"> Presentation on Key Performance Indicators.</w:t>
      </w:r>
    </w:p>
    <w:p w14:paraId="6AAF8CF2" w14:textId="23D19058" w:rsidR="00803DA8" w:rsidRPr="00F86F4A" w:rsidRDefault="00803DA8" w:rsidP="00D4652C">
      <w:pPr>
        <w:pStyle w:val="BodyText"/>
        <w:jc w:val="left"/>
      </w:pPr>
      <w:r>
        <w:t xml:space="preserve">Department of Education Philippines (2017) Departmental Orders </w:t>
      </w:r>
      <w:r w:rsidR="00847315">
        <w:t>–</w:t>
      </w:r>
      <w:r>
        <w:t xml:space="preserve"> </w:t>
      </w:r>
      <w:hyperlink r:id="rId19" w:history="1">
        <w:r w:rsidRPr="002675BC">
          <w:rPr>
            <w:rStyle w:val="Hyperlink"/>
          </w:rPr>
          <w:t>http://www/deped.gov.ph/orders/do-42-s-2017</w:t>
        </w:r>
      </w:hyperlink>
      <w:r>
        <w:t xml:space="preserve"> </w:t>
      </w:r>
      <w:r w:rsidR="00847315">
        <w:t>–</w:t>
      </w:r>
      <w:r>
        <w:t xml:space="preserve"> Departmental order on Professional teacher standards August 11 2017</w:t>
      </w:r>
    </w:p>
    <w:p w14:paraId="6BBF139A" w14:textId="77777777" w:rsidR="009E00A8" w:rsidRDefault="009E00A8" w:rsidP="00D4652C">
      <w:r>
        <w:t xml:space="preserve">DFAT. (2014). Australian Aid: Promoting prosperity, reducing poverty, enhancing stability. </w:t>
      </w:r>
    </w:p>
    <w:p w14:paraId="1C5FE62C" w14:textId="399B5503" w:rsidR="009E00A8" w:rsidRDefault="009E00A8" w:rsidP="00D4652C">
      <w:r>
        <w:t xml:space="preserve">DFAT. (2015). Aid Investment Plan, </w:t>
      </w:r>
      <w:r w:rsidR="00990640">
        <w:t>the</w:t>
      </w:r>
      <w:r>
        <w:t xml:space="preserve"> Philippines, 2015-16 to 2017-18. </w:t>
      </w:r>
    </w:p>
    <w:p w14:paraId="260DD6C4" w14:textId="77777777" w:rsidR="009E00A8" w:rsidRDefault="009E00A8" w:rsidP="00D4652C">
      <w:r>
        <w:t xml:space="preserve">DFAT. (2015). BEST Quality at Implementation Report 2014. </w:t>
      </w:r>
    </w:p>
    <w:p w14:paraId="7BF4DA31" w14:textId="77777777" w:rsidR="009E00A8" w:rsidRDefault="009E00A8" w:rsidP="00D4652C">
      <w:r>
        <w:t xml:space="preserve">DFAT. (2015). Strategy for Australia's Investments in Education. </w:t>
      </w:r>
    </w:p>
    <w:p w14:paraId="7B638475" w14:textId="17193427" w:rsidR="009E00A8" w:rsidRDefault="009E00A8" w:rsidP="00D4652C">
      <w:r>
        <w:t xml:space="preserve">DFAT. (2015-17). BEST Quality at Implementation </w:t>
      </w:r>
      <w:r w:rsidR="00990640">
        <w:t xml:space="preserve">Reports. </w:t>
      </w:r>
    </w:p>
    <w:p w14:paraId="33DD63AE" w14:textId="77777777" w:rsidR="009E00A8" w:rsidRDefault="009E00A8" w:rsidP="00D4652C">
      <w:r>
        <w:t>DFAT. (2017). Investment Quality Reporting Good Practice Note.</w:t>
      </w:r>
    </w:p>
    <w:p w14:paraId="4F45E8B2" w14:textId="77777777" w:rsidR="009E00A8" w:rsidRDefault="009E00A8" w:rsidP="00D4652C">
      <w:r>
        <w:t xml:space="preserve">Government of the Philippines. (2017). National Expenditure Program, Volume 1, Fiscal Year 2018: A Budget that Reforms and Transforms. </w:t>
      </w:r>
    </w:p>
    <w:p w14:paraId="47FCD060" w14:textId="77777777" w:rsidR="009E00A8" w:rsidRDefault="009E00A8" w:rsidP="00D4652C">
      <w:r>
        <w:t>IPR. (2017). Interview notes.</w:t>
      </w:r>
    </w:p>
    <w:p w14:paraId="48D2D94D" w14:textId="77777777" w:rsidR="009E00A8" w:rsidRDefault="009E00A8" w:rsidP="00D4652C">
      <w:r>
        <w:t xml:space="preserve">National Educational Testing and Research Centre. (2016). Philippines Statistical Yearbook, 2016, Chapter 10. </w:t>
      </w:r>
    </w:p>
    <w:p w14:paraId="5BE7446D" w14:textId="77777777" w:rsidR="009E00A8" w:rsidRDefault="009E00A8" w:rsidP="00D4652C">
      <w:r>
        <w:t xml:space="preserve">NEDA. (2016). Philippines Development Plan 2017-2022, Chapter 10, Accelerating Human Capital Development. </w:t>
      </w:r>
    </w:p>
    <w:p w14:paraId="5238E130" w14:textId="77777777" w:rsidR="009E00A8" w:rsidRDefault="009E00A8" w:rsidP="00D4652C">
      <w:r>
        <w:t xml:space="preserve">NEDA. (2017). Philippine Development Plan 2017-22. </w:t>
      </w:r>
    </w:p>
    <w:p w14:paraId="6B23D53D" w14:textId="77777777" w:rsidR="009E00A8" w:rsidRDefault="009E00A8" w:rsidP="00D4652C">
      <w:r>
        <w:t xml:space="preserve">OECD-DAC. (2010). Glossary of Key Terms in Evaluation and Results Based Management. </w:t>
      </w:r>
    </w:p>
    <w:p w14:paraId="58B86717" w14:textId="77777777" w:rsidR="009E00A8" w:rsidRDefault="009E00A8" w:rsidP="00D4652C">
      <w:r>
        <w:t xml:space="preserve">World Bank. (2016). Assessing Basic Education Service Delivery in the Philippines: The Philippines Public Expenditure Tracking and Quantitative Service Delivery Study. </w:t>
      </w:r>
    </w:p>
    <w:p w14:paraId="3557C6C8" w14:textId="77777777" w:rsidR="009E00A8" w:rsidRDefault="009E00A8" w:rsidP="00D4652C">
      <w:r>
        <w:t xml:space="preserve">World Bank. (2016). Developing a Proficient and Motivated Teacher Workforce. </w:t>
      </w:r>
    </w:p>
    <w:p w14:paraId="0371AFF1" w14:textId="77777777" w:rsidR="009E00A8" w:rsidRDefault="009E00A8" w:rsidP="00D4652C"/>
    <w:p w14:paraId="3B775664" w14:textId="77777777" w:rsidR="009E00A8" w:rsidRDefault="009E00A8" w:rsidP="00D4652C">
      <w:pPr>
        <w:pStyle w:val="BodyText"/>
        <w:jc w:val="left"/>
        <w:rPr>
          <w:lang w:val="en-GB"/>
        </w:rPr>
      </w:pPr>
    </w:p>
    <w:p w14:paraId="6C3A09C0" w14:textId="77777777" w:rsidR="009E00A8" w:rsidRPr="0075511E" w:rsidRDefault="009E00A8" w:rsidP="00D4652C">
      <w:pPr>
        <w:pStyle w:val="BodyText"/>
        <w:jc w:val="left"/>
        <w:rPr>
          <w:lang w:val="en-GB"/>
        </w:rPr>
        <w:sectPr w:rsidR="009E00A8" w:rsidRPr="0075511E" w:rsidSect="00AE426F">
          <w:pgSz w:w="11906" w:h="16838" w:code="9"/>
          <w:pgMar w:top="1701" w:right="1418" w:bottom="1701" w:left="1418" w:header="709" w:footer="567" w:gutter="0"/>
          <w:cols w:space="720"/>
          <w:titlePg/>
          <w:docGrid w:linePitch="326"/>
        </w:sectPr>
      </w:pPr>
    </w:p>
    <w:p w14:paraId="0994F946" w14:textId="77777777" w:rsidR="007A0038" w:rsidRPr="009C27A3" w:rsidRDefault="009C27A3" w:rsidP="00D4652C">
      <w:pPr>
        <w:rPr>
          <w:b/>
          <w:sz w:val="28"/>
        </w:rPr>
      </w:pPr>
      <w:r w:rsidRPr="009C27A3">
        <w:rPr>
          <w:b/>
          <w:sz w:val="28"/>
        </w:rPr>
        <w:lastRenderedPageBreak/>
        <w:t>Annex 2</w:t>
      </w:r>
      <w:r>
        <w:rPr>
          <w:b/>
          <w:sz w:val="28"/>
        </w:rPr>
        <w:t xml:space="preserve">: </w:t>
      </w:r>
      <w:r w:rsidR="009E00A8" w:rsidRPr="009C27A3">
        <w:rPr>
          <w:b/>
          <w:sz w:val="28"/>
        </w:rPr>
        <w:t>Terms of Referenc</w:t>
      </w:r>
      <w:r w:rsidR="007A0038" w:rsidRPr="009C27A3">
        <w:rPr>
          <w:b/>
          <w:sz w:val="28"/>
        </w:rPr>
        <w:t>e and Approach and Methodology</w:t>
      </w:r>
    </w:p>
    <w:p w14:paraId="332BA2E9" w14:textId="77777777" w:rsidR="009E00A8" w:rsidRPr="009207A0" w:rsidRDefault="009207A0" w:rsidP="00D4652C">
      <w:pPr>
        <w:rPr>
          <w:b/>
          <w:sz w:val="24"/>
        </w:rPr>
      </w:pPr>
      <w:r>
        <w:rPr>
          <w:b/>
          <w:sz w:val="24"/>
        </w:rPr>
        <w:t>Independent Progress Review</w:t>
      </w:r>
    </w:p>
    <w:p w14:paraId="2C158C21" w14:textId="77777777" w:rsidR="009E00A8" w:rsidRPr="006709B3" w:rsidRDefault="009E00A8" w:rsidP="00D4652C">
      <w:pPr>
        <w:rPr>
          <w:b/>
        </w:rPr>
      </w:pPr>
      <w:r w:rsidRPr="006709B3">
        <w:rPr>
          <w:b/>
        </w:rPr>
        <w:t>Background</w:t>
      </w:r>
    </w:p>
    <w:p w14:paraId="51AD8C67" w14:textId="23455332" w:rsidR="009E00A8" w:rsidRDefault="009E00A8" w:rsidP="00D4652C">
      <w:r>
        <w:t>The Basic Education Sector Transformation (BEST) Program is Australia’s response to the Philippine Government’s request for support to the implementation of the 2013 Enhanced Basic Education Act (Republic Act 10533) which adds a mandatory Kindergarten and years 11 and 12 to the 10-year education system, known as the K</w:t>
      </w:r>
      <w:r w:rsidR="0000261C">
        <w:t>–</w:t>
      </w:r>
      <w:r>
        <w:t>12 Reform Agenda. Before K</w:t>
      </w:r>
      <w:r w:rsidR="0000261C">
        <w:t>–</w:t>
      </w:r>
      <w:r>
        <w:t>12, the Philippines was the last country in Asia and one of three countries worldwide with a 10 year basic education system.</w:t>
      </w:r>
      <w:r w:rsidR="00AE426F">
        <w:t xml:space="preserve"> </w:t>
      </w:r>
      <w:r>
        <w:t>Restructuring the Philippines basic education system through K</w:t>
      </w:r>
      <w:r w:rsidR="0000261C">
        <w:t>–</w:t>
      </w:r>
      <w:r>
        <w:t>12 is the most significant education reform undertaken by the country. It is a highly ambitious agenda that poses major technical and resourcing constraints for the Department of Education (DepEd) and the Commission on Higher Education (CHED). But if implemented well, K</w:t>
      </w:r>
      <w:r w:rsidR="0000261C">
        <w:t>–</w:t>
      </w:r>
      <w:r>
        <w:t xml:space="preserve">12 will have a transformative effect on the quality of Filipino graduates that will produce a higher skilled and more employable workforce for long-term economic growth prospects. BEST provides the framework for consolidating </w:t>
      </w:r>
      <w:r w:rsidR="00E92958">
        <w:t xml:space="preserve">more than </w:t>
      </w:r>
      <w:r>
        <w:t>10 years of Australian aid investment in education.</w:t>
      </w:r>
      <w:r w:rsidR="004E7738">
        <w:t xml:space="preserve"> </w:t>
      </w:r>
      <w:r>
        <w:t>Elements of previous investments that ended in 2014 and aligned with the objectives of BEST were included in design and implementation.</w:t>
      </w:r>
      <w:r w:rsidR="00AE426F">
        <w:t xml:space="preserve"> </w:t>
      </w:r>
    </w:p>
    <w:p w14:paraId="09F03106" w14:textId="77777777" w:rsidR="009E00A8" w:rsidRDefault="009E00A8" w:rsidP="0020415E">
      <w:pPr>
        <w:spacing w:after="120"/>
      </w:pPr>
      <w:r>
        <w:t>BEST is a 6-year program (2013-2019) with the following target outcomes:</w:t>
      </w:r>
    </w:p>
    <w:p w14:paraId="5E957258" w14:textId="77777777" w:rsidR="009E00A8" w:rsidRPr="00F70599" w:rsidRDefault="009E00A8" w:rsidP="00D4652C">
      <w:pPr>
        <w:numPr>
          <w:ilvl w:val="0"/>
          <w:numId w:val="17"/>
        </w:numPr>
        <w:spacing w:after="0" w:line="259" w:lineRule="auto"/>
        <w:rPr>
          <w:lang w:val="en-US"/>
        </w:rPr>
      </w:pPr>
      <w:r w:rsidRPr="00F70599">
        <w:rPr>
          <w:lang w:val="en-US"/>
        </w:rPr>
        <w:t>More children are able to demonstrate improved mastery of the basic education curriculum competencies (especially in English, Mathematics and Science)</w:t>
      </w:r>
      <w:r>
        <w:rPr>
          <w:lang w:val="en-US"/>
        </w:rPr>
        <w:t>.</w:t>
      </w:r>
    </w:p>
    <w:p w14:paraId="26507888" w14:textId="77777777" w:rsidR="009E00A8" w:rsidRPr="00F70599" w:rsidRDefault="009E00A8" w:rsidP="00D4652C">
      <w:pPr>
        <w:numPr>
          <w:ilvl w:val="0"/>
          <w:numId w:val="17"/>
        </w:numPr>
        <w:spacing w:after="0" w:line="259" w:lineRule="auto"/>
        <w:rPr>
          <w:lang w:val="en-US"/>
        </w:rPr>
      </w:pPr>
      <w:r w:rsidRPr="00F70599">
        <w:rPr>
          <w:lang w:val="en-US"/>
        </w:rPr>
        <w:t>M</w:t>
      </w:r>
      <w:r>
        <w:rPr>
          <w:lang w:val="en-US"/>
        </w:rPr>
        <w:t>ore boys and girls participate in</w:t>
      </w:r>
      <w:r w:rsidRPr="00F70599">
        <w:rPr>
          <w:lang w:val="en-US"/>
        </w:rPr>
        <w:t xml:space="preserve"> and complete education in target areas.</w:t>
      </w:r>
    </w:p>
    <w:p w14:paraId="66445C83" w14:textId="40BD678C" w:rsidR="009E00A8" w:rsidRPr="00C4347D" w:rsidRDefault="00990640" w:rsidP="00C4347D">
      <w:pPr>
        <w:numPr>
          <w:ilvl w:val="0"/>
          <w:numId w:val="17"/>
        </w:numPr>
        <w:spacing w:after="120" w:line="259" w:lineRule="auto"/>
        <w:rPr>
          <w:lang w:val="en-US"/>
        </w:rPr>
      </w:pPr>
      <w:r w:rsidRPr="00F70599">
        <w:rPr>
          <w:lang w:val="en-US"/>
        </w:rPr>
        <w:t>DepEd</w:t>
      </w:r>
      <w:r w:rsidR="009E00A8" w:rsidRPr="00F70599">
        <w:rPr>
          <w:lang w:val="en-US"/>
        </w:rPr>
        <w:t xml:space="preserve"> is better able to deliver basic education services that is </w:t>
      </w:r>
      <w:r w:rsidR="009E00A8">
        <w:rPr>
          <w:lang w:val="en-US"/>
        </w:rPr>
        <w:t xml:space="preserve">gender responsive and inclusive, </w:t>
      </w:r>
      <w:r w:rsidR="009E00A8" w:rsidRPr="00F70599">
        <w:rPr>
          <w:lang w:val="en-US"/>
        </w:rPr>
        <w:t>with greater decentralisation of management and accountability to the field offices and schools.</w:t>
      </w:r>
    </w:p>
    <w:p w14:paraId="679DF36A" w14:textId="4991185F" w:rsidR="009E00A8" w:rsidRDefault="009E00A8" w:rsidP="00D4652C">
      <w:r>
        <w:t>To achieve these outcomes, BEST areas of focus include improvements in curriculum and learning materials, teacher development and governance, including classroom construction and provision of equipment for the Unified Information System.</w:t>
      </w:r>
      <w:r w:rsidR="004E7738">
        <w:t xml:space="preserve"> </w:t>
      </w:r>
      <w:r>
        <w:t>These areas align with DepEd priorities</w:t>
      </w:r>
      <w:r w:rsidRPr="00F920AF">
        <w:t xml:space="preserve"> </w:t>
      </w:r>
      <w:r>
        <w:t xml:space="preserve">and responsibilities. BEST also supports the Commission on Higher Education to align teachers’ tertiary education with </w:t>
      </w:r>
      <w:r w:rsidR="00D3550E">
        <w:t>K–12</w:t>
      </w:r>
      <w:r>
        <w:t xml:space="preserve"> requirements. Types of support include technical assistance, capacity building and research.</w:t>
      </w:r>
    </w:p>
    <w:p w14:paraId="319023F1" w14:textId="4AB8F0F1" w:rsidR="009E00A8" w:rsidRDefault="009E00A8" w:rsidP="00D4652C">
      <w:r>
        <w:t xml:space="preserve">BEST interventions are national in scope with intensive support directed to six regions </w:t>
      </w:r>
      <w:r w:rsidR="00847315">
        <w:t>–</w:t>
      </w:r>
      <w:r>
        <w:t xml:space="preserve"> </w:t>
      </w:r>
      <w:r w:rsidRPr="004F7E7F">
        <w:t>National Capital Region, Bicol, Northern Mindanao, Western Visayas, Centr</w:t>
      </w:r>
      <w:r>
        <w:t>al Visayas, and Eastern Visayas. The review will also assess the implementation progress in the focus regions.</w:t>
      </w:r>
    </w:p>
    <w:p w14:paraId="01BFA6C0" w14:textId="77777777" w:rsidR="009E00A8" w:rsidRPr="004F7E7F" w:rsidRDefault="009E00A8" w:rsidP="0020415E">
      <w:pPr>
        <w:spacing w:after="120"/>
      </w:pPr>
      <w:r w:rsidRPr="004F7E7F">
        <w:t>BEST is delivered through the following mechanisms:</w:t>
      </w:r>
    </w:p>
    <w:p w14:paraId="306CD131" w14:textId="6F7B06B0" w:rsidR="009E00A8" w:rsidRPr="004F7E7F" w:rsidRDefault="009E00A8" w:rsidP="00C4347D">
      <w:pPr>
        <w:numPr>
          <w:ilvl w:val="0"/>
          <w:numId w:val="29"/>
        </w:numPr>
        <w:spacing w:after="0" w:line="259" w:lineRule="auto"/>
        <w:ind w:left="284" w:hanging="284"/>
        <w:rPr>
          <w:lang w:val="en-US"/>
        </w:rPr>
      </w:pPr>
      <w:r>
        <w:rPr>
          <w:lang w:val="en-US"/>
        </w:rPr>
        <w:t xml:space="preserve">Facilitating Contractor </w:t>
      </w:r>
      <w:r w:rsidR="00E92958">
        <w:rPr>
          <w:lang w:val="en-US"/>
        </w:rPr>
        <w:t>–</w:t>
      </w:r>
      <w:r w:rsidRPr="004F7E7F">
        <w:rPr>
          <w:lang w:val="en-US"/>
        </w:rPr>
        <w:t xml:space="preserve"> Cardno</w:t>
      </w:r>
      <w:r w:rsidR="00E92958">
        <w:rPr>
          <w:lang w:val="en-US"/>
        </w:rPr>
        <w:t xml:space="preserve"> </w:t>
      </w:r>
      <w:r w:rsidRPr="004F7E7F">
        <w:rPr>
          <w:lang w:val="en-US"/>
        </w:rPr>
        <w:t>Emerging Markets</w:t>
      </w:r>
    </w:p>
    <w:p w14:paraId="59A21C8B" w14:textId="3DC9B980" w:rsidR="009E00A8" w:rsidRDefault="009E00A8" w:rsidP="00C4347D">
      <w:pPr>
        <w:numPr>
          <w:ilvl w:val="0"/>
          <w:numId w:val="29"/>
        </w:numPr>
        <w:spacing w:after="0" w:line="259" w:lineRule="auto"/>
        <w:ind w:left="284" w:hanging="284"/>
        <w:rPr>
          <w:lang w:val="en-US"/>
        </w:rPr>
      </w:pPr>
      <w:r w:rsidRPr="004F7E7F">
        <w:rPr>
          <w:lang w:val="en-US"/>
        </w:rPr>
        <w:t>Not-for-Profit corporate organisations:</w:t>
      </w:r>
      <w:r w:rsidR="00AE426F">
        <w:rPr>
          <w:lang w:val="en-US"/>
        </w:rPr>
        <w:t xml:space="preserve"> </w:t>
      </w:r>
    </w:p>
    <w:p w14:paraId="3B2DE5E0" w14:textId="77777777" w:rsidR="009E00A8" w:rsidRDefault="009E00A8" w:rsidP="00C4347D">
      <w:pPr>
        <w:numPr>
          <w:ilvl w:val="1"/>
          <w:numId w:val="29"/>
        </w:numPr>
        <w:spacing w:after="0" w:line="259" w:lineRule="auto"/>
        <w:ind w:left="567" w:hanging="283"/>
        <w:rPr>
          <w:lang w:val="en-US"/>
        </w:rPr>
      </w:pPr>
      <w:r w:rsidRPr="004F7E7F">
        <w:rPr>
          <w:lang w:val="en-US"/>
        </w:rPr>
        <w:t xml:space="preserve">Philippines Business for Social </w:t>
      </w:r>
      <w:r>
        <w:rPr>
          <w:lang w:val="en-US"/>
        </w:rPr>
        <w:t>Progress (classroom construction)</w:t>
      </w:r>
    </w:p>
    <w:p w14:paraId="6AD892FF" w14:textId="77777777" w:rsidR="009E00A8" w:rsidRPr="004F7E7F" w:rsidRDefault="009E00A8" w:rsidP="00C4347D">
      <w:pPr>
        <w:numPr>
          <w:ilvl w:val="1"/>
          <w:numId w:val="29"/>
        </w:numPr>
        <w:spacing w:after="0" w:line="259" w:lineRule="auto"/>
        <w:ind w:left="567" w:hanging="283"/>
        <w:rPr>
          <w:lang w:val="en-US"/>
        </w:rPr>
      </w:pPr>
      <w:r w:rsidRPr="004F7E7F">
        <w:rPr>
          <w:lang w:val="en-US"/>
        </w:rPr>
        <w:t>Philippine Business f</w:t>
      </w:r>
      <w:r>
        <w:rPr>
          <w:lang w:val="en-US"/>
        </w:rPr>
        <w:t>or Education (1,000 teachers program)</w:t>
      </w:r>
    </w:p>
    <w:p w14:paraId="118C2B90" w14:textId="0F29CCB1" w:rsidR="009E00A8" w:rsidRDefault="009E00A8" w:rsidP="00C4347D">
      <w:pPr>
        <w:numPr>
          <w:ilvl w:val="0"/>
          <w:numId w:val="29"/>
        </w:numPr>
        <w:spacing w:after="0" w:line="259" w:lineRule="auto"/>
        <w:ind w:left="284" w:hanging="284"/>
        <w:rPr>
          <w:lang w:val="en-US"/>
        </w:rPr>
      </w:pPr>
      <w:r w:rsidRPr="004F7E7F">
        <w:rPr>
          <w:lang w:val="en-US"/>
        </w:rPr>
        <w:t>Ac</w:t>
      </w:r>
      <w:r>
        <w:rPr>
          <w:lang w:val="en-US"/>
        </w:rPr>
        <w:t>ademic Institution Consortia p</w:t>
      </w:r>
      <w:r w:rsidRPr="004F7E7F">
        <w:rPr>
          <w:lang w:val="en-US"/>
        </w:rPr>
        <w:t xml:space="preserve">artnerships between Australian and Philippine </w:t>
      </w:r>
      <w:r w:rsidR="00E92958">
        <w:rPr>
          <w:lang w:val="en-US"/>
        </w:rPr>
        <w:t>u</w:t>
      </w:r>
      <w:r w:rsidR="00E92958" w:rsidRPr="004F7E7F">
        <w:rPr>
          <w:lang w:val="en-US"/>
        </w:rPr>
        <w:t>niversities</w:t>
      </w:r>
      <w:r>
        <w:rPr>
          <w:lang w:val="en-US"/>
        </w:rPr>
        <w:t>:</w:t>
      </w:r>
    </w:p>
    <w:p w14:paraId="496FEE95" w14:textId="1E02226C" w:rsidR="009E00A8" w:rsidRDefault="009E00A8" w:rsidP="00C4347D">
      <w:pPr>
        <w:numPr>
          <w:ilvl w:val="1"/>
          <w:numId w:val="29"/>
        </w:numPr>
        <w:spacing w:after="0" w:line="259" w:lineRule="auto"/>
        <w:ind w:left="567" w:hanging="283"/>
        <w:rPr>
          <w:lang w:val="en-US"/>
        </w:rPr>
      </w:pPr>
      <w:r w:rsidRPr="004F7E7F">
        <w:rPr>
          <w:lang w:val="en-US"/>
        </w:rPr>
        <w:t>University of New England with Philippine Normal University (Research Centre for Teacher Quality</w:t>
      </w:r>
      <w:r>
        <w:rPr>
          <w:lang w:val="en-US"/>
        </w:rPr>
        <w:t xml:space="preserve"> </w:t>
      </w:r>
      <w:r w:rsidR="00E92958">
        <w:rPr>
          <w:lang w:val="en-US"/>
        </w:rPr>
        <w:t>–</w:t>
      </w:r>
      <w:r>
        <w:rPr>
          <w:lang w:val="en-US"/>
        </w:rPr>
        <w:t xml:space="preserve"> RCTQ)</w:t>
      </w:r>
    </w:p>
    <w:p w14:paraId="59FF8A40" w14:textId="76EBAC40" w:rsidR="00E92958" w:rsidRPr="00C4347D" w:rsidRDefault="009E00A8" w:rsidP="00C4347D">
      <w:pPr>
        <w:numPr>
          <w:ilvl w:val="1"/>
          <w:numId w:val="29"/>
        </w:numPr>
        <w:spacing w:after="240" w:line="259" w:lineRule="auto"/>
        <w:ind w:left="567" w:hanging="283"/>
        <w:rPr>
          <w:lang w:val="en-US"/>
        </w:rPr>
      </w:pPr>
      <w:r w:rsidRPr="004F7E7F">
        <w:rPr>
          <w:lang w:val="en-US"/>
        </w:rPr>
        <w:t>University of Melbourne with University of the Philippines (Assessment, Curriculum, Technology Research Centre</w:t>
      </w:r>
      <w:r>
        <w:rPr>
          <w:lang w:val="en-US"/>
        </w:rPr>
        <w:t xml:space="preserve"> </w:t>
      </w:r>
      <w:r w:rsidR="00E92958">
        <w:rPr>
          <w:lang w:val="en-US"/>
        </w:rPr>
        <w:t>–</w:t>
      </w:r>
      <w:r>
        <w:rPr>
          <w:lang w:val="en-US"/>
        </w:rPr>
        <w:t xml:space="preserve"> ACTRC)</w:t>
      </w:r>
    </w:p>
    <w:p w14:paraId="584B6AC6" w14:textId="14A5BADD" w:rsidR="00C4347D" w:rsidRDefault="009E00A8" w:rsidP="00D4652C">
      <w:pPr>
        <w:spacing w:after="0"/>
        <w:rPr>
          <w:lang w:val="en-US"/>
        </w:rPr>
      </w:pPr>
      <w:r w:rsidRPr="00B9667A">
        <w:rPr>
          <w:lang w:val="en-US"/>
        </w:rPr>
        <w:t xml:space="preserve">BEST is now in its </w:t>
      </w:r>
      <w:r>
        <w:rPr>
          <w:lang w:val="en-US"/>
        </w:rPr>
        <w:t>fourth</w:t>
      </w:r>
      <w:r w:rsidRPr="00B9667A">
        <w:rPr>
          <w:lang w:val="en-US"/>
        </w:rPr>
        <w:t xml:space="preserve"> year of implementation</w:t>
      </w:r>
      <w:r>
        <w:rPr>
          <w:lang w:val="en-US"/>
        </w:rPr>
        <w:t xml:space="preserve"> with the agreement with Cardno commencing August 2014. The classroom construction program delivered through PBSP was started earlier (August 2013) to respond to classroom shortage brought about by disasters. The contribution to PBEd 1,000 teachers program started </w:t>
      </w:r>
      <w:r w:rsidR="00832E88">
        <w:rPr>
          <w:lang w:val="en-US"/>
        </w:rPr>
        <w:t xml:space="preserve">December </w:t>
      </w:r>
      <w:r>
        <w:rPr>
          <w:lang w:val="en-US"/>
        </w:rPr>
        <w:t>2014. The research centres (ACTRC and RCTQ) originally started in 2012 through a PSLP grant and was eventually folded to the BEST program through an amendment</w:t>
      </w:r>
      <w:r w:rsidR="00C4347D">
        <w:rPr>
          <w:lang w:val="en-US"/>
        </w:rPr>
        <w:t xml:space="preserve"> of the contract in April 2015.</w:t>
      </w:r>
    </w:p>
    <w:p w14:paraId="0B4418EE" w14:textId="77777777" w:rsidR="0020415E" w:rsidRPr="00C4347D" w:rsidRDefault="0020415E" w:rsidP="00D4652C">
      <w:pPr>
        <w:spacing w:after="0"/>
        <w:rPr>
          <w:lang w:val="en-US"/>
        </w:rPr>
      </w:pPr>
    </w:p>
    <w:p w14:paraId="7A227DFC" w14:textId="77777777" w:rsidR="009E00A8" w:rsidRPr="00212610" w:rsidRDefault="009E00A8" w:rsidP="00C4347D">
      <w:pPr>
        <w:spacing w:before="480"/>
        <w:rPr>
          <w:b/>
          <w:lang w:val="en-US"/>
        </w:rPr>
      </w:pPr>
      <w:r w:rsidRPr="00212610">
        <w:rPr>
          <w:b/>
          <w:lang w:val="en-US"/>
        </w:rPr>
        <w:lastRenderedPageBreak/>
        <w:t>Current Situation</w:t>
      </w:r>
    </w:p>
    <w:p w14:paraId="18482449" w14:textId="2085EF0F" w:rsidR="009E00A8" w:rsidRPr="00C4347D" w:rsidRDefault="009E00A8" w:rsidP="00D4652C">
      <w:pPr>
        <w:spacing w:after="0"/>
        <w:rPr>
          <w:spacing w:val="2"/>
          <w:lang w:val="en-US"/>
        </w:rPr>
      </w:pPr>
      <w:r w:rsidRPr="00C4347D">
        <w:rPr>
          <w:spacing w:val="2"/>
          <w:lang w:val="en-US"/>
        </w:rPr>
        <w:t xml:space="preserve">In the four years BEST has supported the DepEd to transition to the full implementation of the K to 12 program, including the implementation of the DepEd </w:t>
      </w:r>
      <w:r w:rsidR="00631A71">
        <w:rPr>
          <w:spacing w:val="2"/>
          <w:lang w:val="en-US"/>
        </w:rPr>
        <w:t>Rationalization</w:t>
      </w:r>
      <w:r w:rsidRPr="00C4347D">
        <w:rPr>
          <w:spacing w:val="2"/>
          <w:lang w:val="en-US"/>
        </w:rPr>
        <w:t xml:space="preserve"> Program. Recent developments include:</w:t>
      </w:r>
    </w:p>
    <w:p w14:paraId="22A4C230" w14:textId="672538BA" w:rsidR="009E00A8" w:rsidRDefault="00631A71" w:rsidP="0020415E">
      <w:pPr>
        <w:pStyle w:val="ListParagraph"/>
        <w:numPr>
          <w:ilvl w:val="0"/>
          <w:numId w:val="30"/>
        </w:numPr>
        <w:ind w:left="284" w:hanging="284"/>
        <w:jc w:val="left"/>
        <w:rPr>
          <w:lang w:val="en-US"/>
        </w:rPr>
      </w:pPr>
      <w:r>
        <w:rPr>
          <w:lang w:val="en-US"/>
        </w:rPr>
        <w:t>Rationalization</w:t>
      </w:r>
      <w:r w:rsidR="009E00A8">
        <w:rPr>
          <w:lang w:val="en-US"/>
        </w:rPr>
        <w:t xml:space="preserve"> program was implemented in DepEd with personnel moving to new offices in the new organi</w:t>
      </w:r>
      <w:r w:rsidR="00244D90">
        <w:rPr>
          <w:lang w:val="en-US"/>
        </w:rPr>
        <w:t>s</w:t>
      </w:r>
      <w:r w:rsidR="009E00A8">
        <w:rPr>
          <w:lang w:val="en-US"/>
        </w:rPr>
        <w:t>ational structure.</w:t>
      </w:r>
    </w:p>
    <w:p w14:paraId="25BA71B9" w14:textId="77777777" w:rsidR="009E00A8" w:rsidRPr="00A26645" w:rsidRDefault="009E00A8" w:rsidP="00C4347D">
      <w:pPr>
        <w:pStyle w:val="ListParagraph"/>
        <w:numPr>
          <w:ilvl w:val="0"/>
          <w:numId w:val="30"/>
        </w:numPr>
        <w:ind w:left="284" w:hanging="284"/>
        <w:jc w:val="left"/>
        <w:rPr>
          <w:lang w:val="en-US"/>
        </w:rPr>
      </w:pPr>
      <w:r>
        <w:rPr>
          <w:lang w:val="en-US"/>
        </w:rPr>
        <w:t>A new administration has started in June 2016 with a new DepEd Secretary and executives appointed.</w:t>
      </w:r>
    </w:p>
    <w:p w14:paraId="7CA98837" w14:textId="77777777" w:rsidR="009E00A8" w:rsidRDefault="009E00A8" w:rsidP="00C4347D">
      <w:pPr>
        <w:pStyle w:val="ListParagraph"/>
        <w:numPr>
          <w:ilvl w:val="0"/>
          <w:numId w:val="30"/>
        </w:numPr>
        <w:ind w:left="284" w:hanging="284"/>
        <w:jc w:val="left"/>
        <w:rPr>
          <w:lang w:val="en-US"/>
        </w:rPr>
      </w:pPr>
      <w:r>
        <w:rPr>
          <w:lang w:val="en-US"/>
        </w:rPr>
        <w:t>The first batch of senior high school students (Grade 11) started in June 2016 and we are expecting the first graduates of the program in March 2018.</w:t>
      </w:r>
    </w:p>
    <w:p w14:paraId="0EDBA729" w14:textId="34FE79DE" w:rsidR="009E00A8" w:rsidRPr="00024F23" w:rsidRDefault="009E00A8" w:rsidP="00C4347D">
      <w:pPr>
        <w:pStyle w:val="ListParagraph"/>
        <w:numPr>
          <w:ilvl w:val="0"/>
          <w:numId w:val="30"/>
        </w:numPr>
        <w:ind w:left="284" w:hanging="284"/>
        <w:jc w:val="left"/>
        <w:rPr>
          <w:lang w:val="en-US"/>
        </w:rPr>
      </w:pPr>
      <w:r>
        <w:rPr>
          <w:lang w:val="en-US"/>
        </w:rPr>
        <w:t>While K</w:t>
      </w:r>
      <w:r w:rsidR="0000261C">
        <w:rPr>
          <w:lang w:val="en-US"/>
        </w:rPr>
        <w:t>–</w:t>
      </w:r>
      <w:r>
        <w:rPr>
          <w:lang w:val="en-US"/>
        </w:rPr>
        <w:t xml:space="preserve">12 implementation remained a priority, the new administration have new emerging priorities </w:t>
      </w:r>
      <w:r w:rsidR="00E92958">
        <w:rPr>
          <w:lang w:val="en-US"/>
        </w:rPr>
        <w:t>such as</w:t>
      </w:r>
      <w:r>
        <w:rPr>
          <w:lang w:val="en-US"/>
        </w:rPr>
        <w:t xml:space="preserve"> Alternative Learning Systems, Drug Education, Comprehensive Sexual</w:t>
      </w:r>
      <w:r w:rsidR="00832E88">
        <w:rPr>
          <w:lang w:val="en-US"/>
        </w:rPr>
        <w:t xml:space="preserve">ity </w:t>
      </w:r>
      <w:r>
        <w:rPr>
          <w:lang w:val="en-US"/>
        </w:rPr>
        <w:t>Education, and improving budget utilisation.</w:t>
      </w:r>
    </w:p>
    <w:p w14:paraId="2B9F1B5B" w14:textId="5D5BD760" w:rsidR="009E00A8" w:rsidRPr="00C4347D" w:rsidRDefault="009E00A8" w:rsidP="00C4347D">
      <w:pPr>
        <w:spacing w:after="120"/>
        <w:rPr>
          <w:lang w:val="en-US"/>
        </w:rPr>
      </w:pPr>
      <w:r w:rsidRPr="00991C59">
        <w:rPr>
          <w:lang w:val="en-US"/>
        </w:rPr>
        <w:t xml:space="preserve">With the </w:t>
      </w:r>
      <w:r>
        <w:rPr>
          <w:lang w:val="en-US"/>
        </w:rPr>
        <w:t>completion of the first K to 12 implementation in March 2018, it is unclear how this will change the landscape in terms of youth employment.</w:t>
      </w:r>
    </w:p>
    <w:p w14:paraId="11E94528" w14:textId="77777777" w:rsidR="009E00A8" w:rsidRPr="001D1ADC" w:rsidRDefault="009E00A8" w:rsidP="00C4347D">
      <w:pPr>
        <w:spacing w:before="240"/>
        <w:rPr>
          <w:b/>
          <w:lang w:val="en-US"/>
        </w:rPr>
      </w:pPr>
      <w:r>
        <w:rPr>
          <w:b/>
          <w:lang w:val="en-US"/>
        </w:rPr>
        <w:t>Purpose of the Review</w:t>
      </w:r>
    </w:p>
    <w:p w14:paraId="3D0ED3DE" w14:textId="6A77CF02" w:rsidR="009E00A8" w:rsidRDefault="009E00A8" w:rsidP="00D4652C">
      <w:r>
        <w:t>A midterm independent progress review (IPR) is now required to provide the evidence that the program is on track, still relevant, and aligned with other DFAT programs.</w:t>
      </w:r>
      <w:r w:rsidR="004E7738">
        <w:t xml:space="preserve"> </w:t>
      </w:r>
      <w:r>
        <w:t>The Philippines Department of Education and DFAT will use the evaluation to improve BEST implementation to 2019. The review will also consider information on the future outlook for Australia and other donors to engage in the national education sector the Philippines.</w:t>
      </w:r>
    </w:p>
    <w:p w14:paraId="7CE2B84C" w14:textId="77777777" w:rsidR="009E00A8" w:rsidRPr="004E4D53" w:rsidRDefault="009E00A8" w:rsidP="00D4652C">
      <w:pPr>
        <w:spacing w:after="0"/>
        <w:rPr>
          <w:i/>
          <w:iCs/>
        </w:rPr>
      </w:pPr>
      <w:r w:rsidRPr="004E4D53">
        <w:rPr>
          <w:i/>
          <w:iCs/>
        </w:rPr>
        <w:t>The re</w:t>
      </w:r>
      <w:r>
        <w:rPr>
          <w:i/>
          <w:iCs/>
        </w:rPr>
        <w:t>view aims</w:t>
      </w:r>
      <w:r w:rsidRPr="004E4D53">
        <w:rPr>
          <w:i/>
          <w:iCs/>
        </w:rPr>
        <w:t xml:space="preserve"> to:</w:t>
      </w:r>
    </w:p>
    <w:p w14:paraId="20C534D8" w14:textId="77777777" w:rsidR="009E00A8" w:rsidRDefault="009E00A8" w:rsidP="00D4652C">
      <w:pPr>
        <w:numPr>
          <w:ilvl w:val="0"/>
          <w:numId w:val="18"/>
        </w:numPr>
        <w:spacing w:after="0"/>
        <w:ind w:left="426" w:hanging="426"/>
      </w:pPr>
      <w:r>
        <w:t>P</w:t>
      </w:r>
      <w:r w:rsidRPr="00130594">
        <w:t xml:space="preserve">rovide evidence-based assessment </w:t>
      </w:r>
      <w:r>
        <w:t>to demonstrate whether the program is on track to deliver what the design committed to achieve.</w:t>
      </w:r>
    </w:p>
    <w:p w14:paraId="48891869" w14:textId="77777777" w:rsidR="009E00A8" w:rsidRPr="00130594" w:rsidRDefault="009E00A8" w:rsidP="00D4652C">
      <w:pPr>
        <w:numPr>
          <w:ilvl w:val="0"/>
          <w:numId w:val="18"/>
        </w:numPr>
        <w:spacing w:after="0"/>
        <w:ind w:left="426" w:hanging="426"/>
      </w:pPr>
      <w:r>
        <w:t>Assess if the program is still relevant to Australia and Philippines policy priorities and highlight areas for improvement for the remainder of the implementation period.</w:t>
      </w:r>
    </w:p>
    <w:p w14:paraId="4E7A5B18" w14:textId="77777777" w:rsidR="009E00A8" w:rsidRDefault="009E00A8" w:rsidP="00D4652C">
      <w:pPr>
        <w:numPr>
          <w:ilvl w:val="0"/>
          <w:numId w:val="18"/>
        </w:numPr>
        <w:spacing w:after="0"/>
        <w:ind w:left="426" w:hanging="426"/>
      </w:pPr>
      <w:r>
        <w:t>E</w:t>
      </w:r>
      <w:r w:rsidRPr="00130594">
        <w:t xml:space="preserve">valuate if </w:t>
      </w:r>
      <w:r>
        <w:t>the modality of the BEST program supports or impedes the efficient and effective delivery of the program.</w:t>
      </w:r>
    </w:p>
    <w:p w14:paraId="47059796" w14:textId="5216DFE1" w:rsidR="009E00A8" w:rsidRPr="00130594" w:rsidRDefault="009E00A8" w:rsidP="00D4652C">
      <w:pPr>
        <w:numPr>
          <w:ilvl w:val="0"/>
          <w:numId w:val="18"/>
        </w:numPr>
        <w:spacing w:after="0"/>
        <w:ind w:left="426" w:hanging="426"/>
      </w:pPr>
      <w:r>
        <w:t xml:space="preserve">Assess how BEST collaborates with other programs funded by the Australian </w:t>
      </w:r>
      <w:r w:rsidR="00C64BD0">
        <w:t>G</w:t>
      </w:r>
      <w:r>
        <w:t>overnment, programs delivered by the Philippines government, and other international organisations.</w:t>
      </w:r>
    </w:p>
    <w:p w14:paraId="435C7502" w14:textId="7417FF4B" w:rsidR="009E00A8" w:rsidRDefault="009E00A8" w:rsidP="00C4347D">
      <w:pPr>
        <w:numPr>
          <w:ilvl w:val="0"/>
          <w:numId w:val="18"/>
        </w:numPr>
        <w:spacing w:after="120"/>
        <w:ind w:left="426" w:hanging="426"/>
      </w:pPr>
      <w:r w:rsidRPr="00130594">
        <w:t xml:space="preserve">To provide </w:t>
      </w:r>
      <w:r>
        <w:t xml:space="preserve">advice and lessons </w:t>
      </w:r>
      <w:r w:rsidR="009C190D">
        <w:t xml:space="preserve">learnt </w:t>
      </w:r>
      <w:r>
        <w:t xml:space="preserve">to inform the scale and possible options for Australia’s future engagement in national education within the scope of the current Philippines </w:t>
      </w:r>
      <w:r w:rsidR="00C64BD0">
        <w:t xml:space="preserve">Government </w:t>
      </w:r>
      <w:r>
        <w:t>policies and priorities</w:t>
      </w:r>
      <w:r w:rsidRPr="00130594">
        <w:t>.</w:t>
      </w:r>
    </w:p>
    <w:p w14:paraId="4D019702" w14:textId="77777777" w:rsidR="009E00A8" w:rsidRPr="004E4D53" w:rsidRDefault="009E00A8" w:rsidP="0020415E">
      <w:pPr>
        <w:spacing w:before="240" w:after="0"/>
        <w:rPr>
          <w:i/>
        </w:rPr>
      </w:pPr>
      <w:r w:rsidRPr="004E4D53">
        <w:rPr>
          <w:i/>
        </w:rPr>
        <w:t>The primary audience of the report will be:</w:t>
      </w:r>
    </w:p>
    <w:p w14:paraId="510AF3EE" w14:textId="77777777" w:rsidR="009E00A8" w:rsidRDefault="009E00A8" w:rsidP="0020415E">
      <w:pPr>
        <w:pStyle w:val="ListParagraph"/>
        <w:numPr>
          <w:ilvl w:val="3"/>
          <w:numId w:val="17"/>
        </w:numPr>
        <w:spacing w:before="0" w:beforeAutospacing="0"/>
        <w:ind w:left="426" w:hanging="426"/>
        <w:jc w:val="left"/>
      </w:pPr>
      <w:r>
        <w:t>Philippines Department of Education</w:t>
      </w:r>
    </w:p>
    <w:p w14:paraId="2C3CC0E3" w14:textId="77777777" w:rsidR="009E00A8" w:rsidRDefault="009E00A8" w:rsidP="0020415E">
      <w:pPr>
        <w:pStyle w:val="ListParagraph"/>
        <w:numPr>
          <w:ilvl w:val="3"/>
          <w:numId w:val="17"/>
        </w:numPr>
        <w:ind w:left="426" w:hanging="426"/>
        <w:jc w:val="left"/>
      </w:pPr>
      <w:r>
        <w:t>Philippines National Economic Development Authority</w:t>
      </w:r>
    </w:p>
    <w:p w14:paraId="42DF8687" w14:textId="2C72751D" w:rsidR="003677D9" w:rsidRDefault="009E00A8" w:rsidP="003677D9">
      <w:pPr>
        <w:pStyle w:val="ListParagraph"/>
        <w:numPr>
          <w:ilvl w:val="3"/>
          <w:numId w:val="17"/>
        </w:numPr>
        <w:ind w:left="426" w:hanging="426"/>
        <w:jc w:val="left"/>
      </w:pPr>
      <w:r>
        <w:t>DFAT Manila and Canberra</w:t>
      </w:r>
    </w:p>
    <w:p w14:paraId="3E03AB95" w14:textId="77777777" w:rsidR="003677D9" w:rsidRDefault="003677D9">
      <w:pPr>
        <w:rPr>
          <w:rFonts w:ascii="Arial" w:hAnsi="Arial" w:cs="Arial"/>
          <w:lang w:eastAsia="en-AU"/>
        </w:rPr>
      </w:pPr>
      <w:r>
        <w:br w:type="page"/>
      </w:r>
    </w:p>
    <w:p w14:paraId="1438CFEC" w14:textId="12FF5618" w:rsidR="009E00A8" w:rsidRPr="00D378EB" w:rsidRDefault="009E00A8" w:rsidP="00D4652C">
      <w:pPr>
        <w:rPr>
          <w:b/>
        </w:rPr>
      </w:pPr>
      <w:r w:rsidRPr="00D378EB">
        <w:rPr>
          <w:b/>
        </w:rPr>
        <w:lastRenderedPageBreak/>
        <w:t xml:space="preserve">Scope and </w:t>
      </w:r>
      <w:r w:rsidR="000D65CC">
        <w:rPr>
          <w:b/>
        </w:rPr>
        <w:t>f</w:t>
      </w:r>
      <w:r w:rsidR="000D65CC" w:rsidRPr="00D378EB">
        <w:rPr>
          <w:b/>
        </w:rPr>
        <w:t>ocus</w:t>
      </w:r>
    </w:p>
    <w:p w14:paraId="628D5345" w14:textId="77777777" w:rsidR="009E00A8" w:rsidRDefault="009E00A8" w:rsidP="00D4652C">
      <w:r>
        <w:t xml:space="preserve">The review will assess the program at the National, Regional, Division, and the five BEST implementing partners on progress against end of program outcomes. This will include the modality of the BEST partnership arrangements. </w:t>
      </w:r>
    </w:p>
    <w:p w14:paraId="62C0634B" w14:textId="77777777" w:rsidR="009E00A8" w:rsidRPr="00566A9C" w:rsidRDefault="009E00A8" w:rsidP="00D4652C">
      <w:pPr>
        <w:rPr>
          <w:i/>
          <w:u w:val="single"/>
        </w:rPr>
      </w:pPr>
      <w:r w:rsidRPr="00566A9C">
        <w:rPr>
          <w:i/>
          <w:u w:val="single"/>
        </w:rPr>
        <w:t>The review will answer the following questions:</w:t>
      </w:r>
    </w:p>
    <w:p w14:paraId="09AE1D4D" w14:textId="77777777" w:rsidR="009E00A8" w:rsidRDefault="009E00A8" w:rsidP="00C4347D">
      <w:pPr>
        <w:pStyle w:val="ListParagraph"/>
        <w:numPr>
          <w:ilvl w:val="0"/>
          <w:numId w:val="31"/>
        </w:numPr>
        <w:ind w:left="426" w:hanging="426"/>
        <w:jc w:val="left"/>
      </w:pPr>
      <w:r>
        <w:t>Given the change in leadership in both the Australian and the Philippine governments, is the program still relevant to both governments’ priorities?</w:t>
      </w:r>
    </w:p>
    <w:p w14:paraId="77A6B968" w14:textId="2E292CAF" w:rsidR="009E00A8" w:rsidRDefault="009E00A8" w:rsidP="00C4347D">
      <w:pPr>
        <w:pStyle w:val="ListParagraph"/>
        <w:numPr>
          <w:ilvl w:val="0"/>
          <w:numId w:val="31"/>
        </w:numPr>
        <w:ind w:left="426" w:hanging="426"/>
        <w:jc w:val="left"/>
      </w:pPr>
      <w:r w:rsidRPr="003D56A0">
        <w:t xml:space="preserve">What are the implications of progress to date for </w:t>
      </w:r>
      <w:r>
        <w:t xml:space="preserve">the Philippines </w:t>
      </w:r>
      <w:r w:rsidR="000D65CC">
        <w:t>G</w:t>
      </w:r>
      <w:r>
        <w:t xml:space="preserve">overnment’s </w:t>
      </w:r>
      <w:r w:rsidRPr="003D56A0">
        <w:t xml:space="preserve">education reform agenda/implementation of </w:t>
      </w:r>
      <w:r w:rsidR="00D3550E">
        <w:t>K–12</w:t>
      </w:r>
      <w:r w:rsidRPr="003D56A0">
        <w:t xml:space="preserve"> under </w:t>
      </w:r>
      <w:r>
        <w:t>the Duterte</w:t>
      </w:r>
      <w:r w:rsidRPr="003D56A0">
        <w:t xml:space="preserve"> administration, how can BEST continue to respond to challenges/these implications or are there alternative strategies to improve progress?</w:t>
      </w:r>
      <w:r w:rsidR="00AE426F">
        <w:t xml:space="preserve"> </w:t>
      </w:r>
    </w:p>
    <w:p w14:paraId="5223D1F3" w14:textId="77777777" w:rsidR="009E00A8" w:rsidRDefault="009E00A8" w:rsidP="00C4347D">
      <w:pPr>
        <w:pStyle w:val="ListParagraph"/>
        <w:numPr>
          <w:ilvl w:val="0"/>
          <w:numId w:val="31"/>
        </w:numPr>
        <w:ind w:left="426" w:hanging="426"/>
        <w:jc w:val="left"/>
      </w:pPr>
      <w:r>
        <w:t>To what extent has the program contributed to the development of teachers given the change in curriculum (both in-service and pre-service)?</w:t>
      </w:r>
    </w:p>
    <w:p w14:paraId="433A4B31" w14:textId="77777777" w:rsidR="009E00A8" w:rsidRDefault="009E00A8" w:rsidP="00C4347D">
      <w:pPr>
        <w:pStyle w:val="ListParagraph"/>
        <w:numPr>
          <w:ilvl w:val="0"/>
          <w:numId w:val="31"/>
        </w:numPr>
        <w:ind w:left="426" w:hanging="426"/>
        <w:jc w:val="left"/>
      </w:pPr>
      <w:r w:rsidRPr="00FE75AE">
        <w:t>To what extent h</w:t>
      </w:r>
      <w:r>
        <w:t>as the program contributed to:</w:t>
      </w:r>
    </w:p>
    <w:p w14:paraId="2E637091" w14:textId="27B9D7D6" w:rsidR="009E00A8" w:rsidRDefault="009E00A8" w:rsidP="00C4347D">
      <w:pPr>
        <w:pStyle w:val="ListParagraph"/>
        <w:numPr>
          <w:ilvl w:val="4"/>
          <w:numId w:val="17"/>
        </w:numPr>
        <w:ind w:left="851" w:hanging="425"/>
        <w:jc w:val="left"/>
      </w:pPr>
      <w:r>
        <w:t xml:space="preserve">girls’ and boys’ </w:t>
      </w:r>
      <w:r w:rsidRPr="00FE75AE">
        <w:t>improved master</w:t>
      </w:r>
      <w:r>
        <w:t>y</w:t>
      </w:r>
      <w:r w:rsidRPr="00FE75AE">
        <w:t xml:space="preserve"> of </w:t>
      </w:r>
      <w:r>
        <w:t>the K to 12 curriculum</w:t>
      </w:r>
      <w:r w:rsidRPr="00FE75AE">
        <w:t xml:space="preserve"> competencies (especially in English, Mathematics and Science)</w:t>
      </w:r>
      <w:r>
        <w:t>, including girls and boys with a disability, indigenous girls and boys, and girls and boys from groups who are marginali</w:t>
      </w:r>
      <w:r w:rsidR="00244D90">
        <w:t>s</w:t>
      </w:r>
      <w:r>
        <w:t>ed in the Philippines;</w:t>
      </w:r>
    </w:p>
    <w:p w14:paraId="37E23561" w14:textId="31084E16" w:rsidR="009E00A8" w:rsidRDefault="009E00A8" w:rsidP="00C4347D">
      <w:pPr>
        <w:pStyle w:val="ListParagraph"/>
        <w:numPr>
          <w:ilvl w:val="4"/>
          <w:numId w:val="17"/>
        </w:numPr>
        <w:ind w:left="851" w:hanging="425"/>
        <w:jc w:val="left"/>
      </w:pPr>
      <w:r w:rsidRPr="00FE75AE">
        <w:t xml:space="preserve">more boys and girls participating in and completing </w:t>
      </w:r>
      <w:r>
        <w:t>education in target areas, including girls and boys with a disability, indigenous girls and boys, and girls and boys from groups who are marginali</w:t>
      </w:r>
      <w:r w:rsidR="00244D90">
        <w:t>s</w:t>
      </w:r>
      <w:r>
        <w:t>ed in the Philippines; and</w:t>
      </w:r>
    </w:p>
    <w:p w14:paraId="7C26A7BF" w14:textId="3CC7E8FE" w:rsidR="009E00A8" w:rsidRDefault="009E00A8" w:rsidP="00C4347D">
      <w:pPr>
        <w:pStyle w:val="ListParagraph"/>
        <w:numPr>
          <w:ilvl w:val="4"/>
          <w:numId w:val="17"/>
        </w:numPr>
        <w:ind w:left="851" w:hanging="425"/>
        <w:jc w:val="left"/>
      </w:pPr>
      <w:r w:rsidRPr="00FE75AE">
        <w:t>DepEd being better able to deliver gender responsive and inclusive</w:t>
      </w:r>
      <w:r>
        <w:t xml:space="preserve"> basic education with</w:t>
      </w:r>
      <w:r w:rsidRPr="003D56A0">
        <w:t xml:space="preserve"> greater decentralisation of management and accountability to the field offices and schools</w:t>
      </w:r>
      <w:r>
        <w:t xml:space="preserve"> in target areas</w:t>
      </w:r>
      <w:r w:rsidRPr="00FE75AE">
        <w:t>?</w:t>
      </w:r>
      <w:r w:rsidR="00AE426F">
        <w:t xml:space="preserve"> </w:t>
      </w:r>
    </w:p>
    <w:p w14:paraId="71FE3E99" w14:textId="77777777" w:rsidR="009E00A8" w:rsidRDefault="009E00A8" w:rsidP="00C4347D">
      <w:pPr>
        <w:pStyle w:val="ListParagraph"/>
        <w:numPr>
          <w:ilvl w:val="0"/>
          <w:numId w:val="31"/>
        </w:numPr>
        <w:ind w:left="426" w:hanging="426"/>
        <w:jc w:val="left"/>
      </w:pPr>
      <w:r w:rsidRPr="003D56A0">
        <w:t>How appropriate</w:t>
      </w:r>
      <w:r>
        <w:t xml:space="preserve"> </w:t>
      </w:r>
      <w:r w:rsidRPr="001E0230">
        <w:t>and effective</w:t>
      </w:r>
      <w:r w:rsidRPr="003D56A0">
        <w:t xml:space="preserve"> is the BEST program modality in achieving progress towards outcomes and/or in supporting DepEd to deliver basic education services with greater decentralisation of management and accountability</w:t>
      </w:r>
      <w:r>
        <w:t>?</w:t>
      </w:r>
    </w:p>
    <w:p w14:paraId="41B4694B" w14:textId="77777777" w:rsidR="009E00A8" w:rsidRDefault="009E00A8" w:rsidP="00C4347D">
      <w:pPr>
        <w:pStyle w:val="ListParagraph"/>
        <w:numPr>
          <w:ilvl w:val="0"/>
          <w:numId w:val="31"/>
        </w:numPr>
        <w:ind w:left="426" w:hanging="426"/>
        <w:jc w:val="left"/>
      </w:pPr>
      <w:r w:rsidRPr="00246972">
        <w:t xml:space="preserve">How has the M&amp;E system collected and used </w:t>
      </w:r>
      <w:r>
        <w:t xml:space="preserve">data </w:t>
      </w:r>
      <w:r w:rsidRPr="00246972">
        <w:t>for program decisions</w:t>
      </w:r>
      <w:r>
        <w:t xml:space="preserve"> at national, regional, division and school levels</w:t>
      </w:r>
      <w:r w:rsidRPr="00246972">
        <w:t>, and what tools/changes to the framework are needed in order to assess progress towards outcomes by the end of the investment?</w:t>
      </w:r>
    </w:p>
    <w:p w14:paraId="413849DF" w14:textId="3C2A3C21" w:rsidR="009E00A8" w:rsidRDefault="009E00A8" w:rsidP="00C4347D">
      <w:pPr>
        <w:pStyle w:val="ListParagraph"/>
        <w:numPr>
          <w:ilvl w:val="0"/>
          <w:numId w:val="31"/>
        </w:numPr>
        <w:ind w:left="426" w:hanging="426"/>
        <w:jc w:val="left"/>
      </w:pPr>
      <w:r>
        <w:t xml:space="preserve">How appropriate are the strategies in place to ensure that DepEd continues the activities of the program without Australian </w:t>
      </w:r>
      <w:r w:rsidR="000D65CC">
        <w:t xml:space="preserve">Government </w:t>
      </w:r>
      <w:r>
        <w:t>funding?</w:t>
      </w:r>
    </w:p>
    <w:p w14:paraId="2776D1DF" w14:textId="77777777" w:rsidR="009C27A3" w:rsidRDefault="009C27A3" w:rsidP="00D4652C">
      <w:pPr>
        <w:rPr>
          <w:b/>
          <w:sz w:val="24"/>
        </w:rPr>
      </w:pPr>
      <w:r>
        <w:rPr>
          <w:b/>
          <w:sz w:val="24"/>
        </w:rPr>
        <w:br w:type="page"/>
      </w:r>
    </w:p>
    <w:p w14:paraId="145E1408" w14:textId="7EE188C2" w:rsidR="007A0038" w:rsidRPr="009C27A3" w:rsidRDefault="007A0038" w:rsidP="00D4652C">
      <w:pPr>
        <w:rPr>
          <w:b/>
          <w:sz w:val="24"/>
        </w:rPr>
      </w:pPr>
      <w:r w:rsidRPr="009C27A3">
        <w:rPr>
          <w:b/>
          <w:sz w:val="24"/>
        </w:rPr>
        <w:lastRenderedPageBreak/>
        <w:t xml:space="preserve">Approach and </w:t>
      </w:r>
      <w:r w:rsidR="000D65CC">
        <w:rPr>
          <w:b/>
          <w:sz w:val="24"/>
        </w:rPr>
        <w:t>m</w:t>
      </w:r>
      <w:r w:rsidR="000D65CC" w:rsidRPr="009C27A3">
        <w:rPr>
          <w:b/>
          <w:sz w:val="24"/>
        </w:rPr>
        <w:t>ethodology</w:t>
      </w:r>
    </w:p>
    <w:p w14:paraId="78333D56" w14:textId="2195FB5D" w:rsidR="007A0038" w:rsidRDefault="007A0038" w:rsidP="00D4652C">
      <w:pPr>
        <w:pStyle w:val="BodyText"/>
        <w:jc w:val="left"/>
      </w:pPr>
      <w:r>
        <w:t>The objectives of the IPR were addressed using</w:t>
      </w:r>
      <w:r w:rsidR="000C63F9">
        <w:t xml:space="preserve"> the</w:t>
      </w:r>
      <w:r>
        <w:t xml:space="preserve"> key evaluation questions (KEQs) to develop the evaluation framework</w:t>
      </w:r>
      <w:r w:rsidR="00AA65F7" w:rsidRPr="00AA65F7">
        <w:t xml:space="preserve"> </w:t>
      </w:r>
      <w:r w:rsidR="00AA65F7">
        <w:t>and guide the research methods.</w:t>
      </w:r>
      <w:r>
        <w:rPr>
          <w:rStyle w:val="FootnoteReference"/>
        </w:rPr>
        <w:footnoteReference w:id="50"/>
      </w:r>
      <w:r w:rsidR="000C63F9">
        <w:t xml:space="preserve"> </w:t>
      </w:r>
    </w:p>
    <w:p w14:paraId="60C5028D" w14:textId="202C7A77" w:rsidR="007A0038" w:rsidRDefault="007A0038" w:rsidP="00D4652C">
      <w:pPr>
        <w:pStyle w:val="BodyText"/>
        <w:jc w:val="left"/>
      </w:pPr>
      <w:r>
        <w:t xml:space="preserve">Given the time and resource constraints the approach used a </w:t>
      </w:r>
      <w:r w:rsidR="00C64BD0">
        <w:t>‘</w:t>
      </w:r>
      <w:r>
        <w:t>convergent parallel mixed method design</w:t>
      </w:r>
      <w:r w:rsidR="00C64BD0">
        <w:t>’</w:t>
      </w:r>
      <w:r w:rsidR="0006078D">
        <w:t>.</w:t>
      </w:r>
      <w:r w:rsidRPr="000C63F9">
        <w:rPr>
          <w:vertAlign w:val="superscript"/>
        </w:rPr>
        <w:footnoteReference w:id="51"/>
      </w:r>
      <w:r>
        <w:t xml:space="preserve"> This involves collecting qualitative and quantitative information in parallel and merging the primary and secondary data during the synthesis of results into an overall judgement of performance. Data is collected independently and used as a means for triangulation and corroboration of evidence. </w:t>
      </w:r>
    </w:p>
    <w:p w14:paraId="00FFD43C" w14:textId="77777777" w:rsidR="007A0038" w:rsidRPr="00C4347D" w:rsidRDefault="007A0038" w:rsidP="00D4652C">
      <w:pPr>
        <w:pStyle w:val="BodyText"/>
        <w:jc w:val="left"/>
        <w:rPr>
          <w:spacing w:val="-4"/>
        </w:rPr>
      </w:pPr>
      <w:r w:rsidRPr="00C4347D">
        <w:rPr>
          <w:spacing w:val="-4"/>
        </w:rPr>
        <w:t xml:space="preserve">Interviews and focus group discussions were the main source of primary information (see Annex </w:t>
      </w:r>
      <w:r w:rsidR="00315BDC" w:rsidRPr="00C4347D">
        <w:rPr>
          <w:spacing w:val="-4"/>
        </w:rPr>
        <w:t>3</w:t>
      </w:r>
      <w:r w:rsidRPr="00C4347D">
        <w:rPr>
          <w:spacing w:val="-4"/>
        </w:rPr>
        <w:t xml:space="preserve"> for a list of key informants). Secondary information was obtained through document reviews. Quantitative data were accessed through existing M&amp;E systems and DepEd databases where available, although this was limited for the period of interest. Perception surveys with open and closed questions were conducted but the responses from stakeholders were limited and subsequently not included in the review. </w:t>
      </w:r>
    </w:p>
    <w:p w14:paraId="717DC2AF" w14:textId="77777777" w:rsidR="007A0038" w:rsidRDefault="007A0038" w:rsidP="00D4652C">
      <w:r>
        <w:t>An evaluability assessment conducted during the early phase of the field work revealed that:</w:t>
      </w:r>
    </w:p>
    <w:p w14:paraId="00A298F5" w14:textId="40E7B767" w:rsidR="007A0038" w:rsidRDefault="007A0038" w:rsidP="003677D9">
      <w:pPr>
        <w:pStyle w:val="ListParagraph"/>
        <w:numPr>
          <w:ilvl w:val="0"/>
          <w:numId w:val="20"/>
        </w:numPr>
        <w:spacing w:before="60" w:beforeAutospacing="0" w:after="60" w:afterAutospacing="0"/>
        <w:ind w:left="284" w:hanging="284"/>
        <w:contextualSpacing w:val="0"/>
        <w:jc w:val="left"/>
      </w:pPr>
      <w:r>
        <w:t xml:space="preserve">There has been a high degree of staff </w:t>
      </w:r>
      <w:r w:rsidR="00990640">
        <w:t>turnover</w:t>
      </w:r>
      <w:r>
        <w:t xml:space="preserve"> and instability in each of the key partners involved (DFAT, DepEd and Cardno) during the period. Corporate knowledge has been lost. The review included informants who have moved on to new positions to corroborate evidence and fill in knowledge gaps.</w:t>
      </w:r>
      <w:r w:rsidRPr="0074545A">
        <w:t xml:space="preserve"> </w:t>
      </w:r>
    </w:p>
    <w:p w14:paraId="78D2A4E0" w14:textId="77777777" w:rsidR="007A0038" w:rsidRDefault="007A0038" w:rsidP="003677D9">
      <w:pPr>
        <w:pStyle w:val="ListParagraph"/>
        <w:numPr>
          <w:ilvl w:val="0"/>
          <w:numId w:val="20"/>
        </w:numPr>
        <w:spacing w:before="60" w:beforeAutospacing="0" w:after="60" w:afterAutospacing="0"/>
        <w:ind w:left="284" w:hanging="284"/>
        <w:contextualSpacing w:val="0"/>
        <w:jc w:val="left"/>
      </w:pPr>
      <w:r>
        <w:t>Many of the interventions have built on previous initiatives without a baseline account of what was in place prior to BEST being implemented. It is difficult to ascertain progress during the period of BEST without a clear understanding of the situation on commencement for many interventions.</w:t>
      </w:r>
    </w:p>
    <w:p w14:paraId="440C1638" w14:textId="77777777" w:rsidR="007A0038" w:rsidRDefault="007A0038" w:rsidP="003677D9">
      <w:pPr>
        <w:pStyle w:val="ListParagraph"/>
        <w:numPr>
          <w:ilvl w:val="0"/>
          <w:numId w:val="20"/>
        </w:numPr>
        <w:spacing w:before="60" w:beforeAutospacing="0" w:after="60" w:afterAutospacing="0"/>
        <w:ind w:left="284" w:hanging="284"/>
        <w:contextualSpacing w:val="0"/>
        <w:jc w:val="left"/>
      </w:pPr>
      <w:r>
        <w:t>Activities and training have not been uniformly implemented at the sub-national level. It has been difficult to obtain data on what interventions have been implemented where. In some instances interventions have occurred outside of the designated BEST regions and other training has occurred using a cascading approach but this has not been captured. This fragmentation makes it difficult to assess the combined impact of the program in terms of teaching and learning at the local level.</w:t>
      </w:r>
    </w:p>
    <w:p w14:paraId="1EBD367E" w14:textId="0374B02F" w:rsidR="007A0038" w:rsidRDefault="007A0038" w:rsidP="003677D9">
      <w:pPr>
        <w:pStyle w:val="ListParagraph"/>
        <w:numPr>
          <w:ilvl w:val="0"/>
          <w:numId w:val="20"/>
        </w:numPr>
        <w:spacing w:before="60" w:beforeAutospacing="0" w:after="60" w:afterAutospacing="0"/>
        <w:ind w:left="284" w:hanging="284"/>
        <w:contextualSpacing w:val="0"/>
        <w:jc w:val="left"/>
      </w:pPr>
      <w:r>
        <w:t>The Monitoring and Evaluation interventions have focused on the institutional requirements of DepEd and the education sector rather than for accountability and learning purposes under the program.</w:t>
      </w:r>
      <w:r w:rsidR="000D65CC">
        <w:t xml:space="preserve"> </w:t>
      </w:r>
      <w:r>
        <w:t>This limits what information is available to assess the contribution Australian Government funds have made to improving educational outcomes.</w:t>
      </w:r>
    </w:p>
    <w:p w14:paraId="5BE03293" w14:textId="2E6B031D" w:rsidR="007A0038" w:rsidRDefault="007A0038" w:rsidP="003677D9">
      <w:pPr>
        <w:pStyle w:val="ListParagraph"/>
        <w:numPr>
          <w:ilvl w:val="0"/>
          <w:numId w:val="20"/>
        </w:numPr>
        <w:spacing w:before="60" w:beforeAutospacing="0" w:after="60" w:afterAutospacing="0"/>
        <w:ind w:left="284" w:hanging="284"/>
        <w:contextualSpacing w:val="0"/>
        <w:jc w:val="left"/>
      </w:pPr>
      <w:r>
        <w:t xml:space="preserve">National standardised academic scores, participation and completion rates (at the national and regional levels) are not available beyond 2014-15. This limits the ability to compare BEST regions with other surrounding regions, given BEST officially commenced in August 2014. The databases developed under BEST (and previous programs) are going through a data validation and cleansing phase, including incorporation of records from private schools. This means that any baseline data (from 2014) will still contain many erroneous records (duplicates and </w:t>
      </w:r>
      <w:r w:rsidR="0006078D">
        <w:t>‘</w:t>
      </w:r>
      <w:r>
        <w:t>ghost</w:t>
      </w:r>
      <w:r w:rsidR="0006078D">
        <w:t>’</w:t>
      </w:r>
      <w:r>
        <w:t xml:space="preserve"> student records).</w:t>
      </w:r>
    </w:p>
    <w:p w14:paraId="43011116" w14:textId="77777777" w:rsidR="007A0038" w:rsidRDefault="007A0038" w:rsidP="003677D9">
      <w:pPr>
        <w:spacing w:before="120"/>
      </w:pPr>
      <w:r>
        <w:t>These factors affected how the IPR team approached the evaluation study and subsequently interpreted key findings.</w:t>
      </w:r>
    </w:p>
    <w:p w14:paraId="1AF9511C" w14:textId="77777777" w:rsidR="009E00A8" w:rsidRDefault="009E00A8" w:rsidP="00D4652C">
      <w:r>
        <w:br w:type="page"/>
      </w:r>
    </w:p>
    <w:p w14:paraId="69A96A06" w14:textId="289990AC" w:rsidR="009E00A8" w:rsidRPr="009C27A3" w:rsidRDefault="009E00A8" w:rsidP="00D4652C">
      <w:pPr>
        <w:rPr>
          <w:b/>
          <w:sz w:val="28"/>
        </w:rPr>
      </w:pPr>
      <w:r w:rsidRPr="009C27A3">
        <w:rPr>
          <w:b/>
          <w:sz w:val="28"/>
        </w:rPr>
        <w:lastRenderedPageBreak/>
        <w:t xml:space="preserve">Annex </w:t>
      </w:r>
      <w:r w:rsidR="009C27A3" w:rsidRPr="009C27A3">
        <w:rPr>
          <w:b/>
          <w:sz w:val="28"/>
        </w:rPr>
        <w:t>3</w:t>
      </w:r>
      <w:r w:rsidR="009C27A3">
        <w:rPr>
          <w:b/>
          <w:sz w:val="28"/>
        </w:rPr>
        <w:t>:</w:t>
      </w:r>
      <w:r w:rsidRPr="009C27A3">
        <w:rPr>
          <w:b/>
          <w:sz w:val="28"/>
        </w:rPr>
        <w:t xml:space="preserve"> Key </w:t>
      </w:r>
      <w:r w:rsidR="000D65CC">
        <w:rPr>
          <w:b/>
          <w:sz w:val="28"/>
        </w:rPr>
        <w:t>i</w:t>
      </w:r>
      <w:r w:rsidR="000D65CC" w:rsidRPr="009C27A3">
        <w:rPr>
          <w:b/>
          <w:sz w:val="28"/>
        </w:rPr>
        <w:t xml:space="preserve">nformants </w:t>
      </w:r>
      <w:r w:rsidRPr="009C27A3">
        <w:rPr>
          <w:b/>
          <w:sz w:val="28"/>
        </w:rPr>
        <w:t xml:space="preserve">and </w:t>
      </w:r>
      <w:r w:rsidR="000D65CC">
        <w:rPr>
          <w:b/>
          <w:sz w:val="28"/>
        </w:rPr>
        <w:t>f</w:t>
      </w:r>
      <w:r w:rsidR="000D65CC" w:rsidRPr="009C27A3">
        <w:rPr>
          <w:b/>
          <w:sz w:val="28"/>
        </w:rPr>
        <w:t xml:space="preserve">ocus </w:t>
      </w:r>
      <w:r w:rsidR="000D65CC">
        <w:rPr>
          <w:b/>
          <w:sz w:val="28"/>
        </w:rPr>
        <w:t>g</w:t>
      </w:r>
      <w:r w:rsidR="000D65CC" w:rsidRPr="009C27A3">
        <w:rPr>
          <w:b/>
          <w:sz w:val="28"/>
        </w:rPr>
        <w:t xml:space="preserve">roup </w:t>
      </w:r>
      <w:r w:rsidR="000D65CC">
        <w:rPr>
          <w:b/>
          <w:sz w:val="28"/>
        </w:rPr>
        <w:t>d</w:t>
      </w:r>
      <w:r w:rsidR="000D65CC" w:rsidRPr="009C27A3">
        <w:rPr>
          <w:b/>
          <w:sz w:val="28"/>
        </w:rPr>
        <w:t>iscussions</w:t>
      </w:r>
    </w:p>
    <w:p w14:paraId="235553A1" w14:textId="77777777" w:rsidR="00803DA8" w:rsidRDefault="00803DA8" w:rsidP="00D4652C">
      <w:r w:rsidRPr="00803DA8">
        <w:t>To maintain confidentiality, individ</w:t>
      </w:r>
      <w:r>
        <w:t>uals associated with organisations</w:t>
      </w:r>
      <w:r w:rsidRPr="00803DA8">
        <w:t xml:space="preserve"> have not been identified.</w:t>
      </w:r>
    </w:p>
    <w:p w14:paraId="1B760D19" w14:textId="0D6F16EC" w:rsidR="006B34DE" w:rsidRDefault="006B34DE" w:rsidP="00C4347D">
      <w:pPr>
        <w:pStyle w:val="ListParagraph"/>
        <w:numPr>
          <w:ilvl w:val="0"/>
          <w:numId w:val="35"/>
        </w:numPr>
        <w:ind w:left="284" w:hanging="284"/>
        <w:jc w:val="left"/>
        <w:rPr>
          <w:lang w:val="en-US"/>
        </w:rPr>
      </w:pPr>
      <w:r>
        <w:rPr>
          <w:lang w:val="en-US"/>
        </w:rPr>
        <w:t>Interviews with current and previous DFAT staff at Post in Manila involved in the BEST program</w:t>
      </w:r>
    </w:p>
    <w:p w14:paraId="1AE1481C" w14:textId="77777777" w:rsidR="006B34DE" w:rsidRDefault="006B34DE" w:rsidP="00C4347D">
      <w:pPr>
        <w:pStyle w:val="ListParagraph"/>
        <w:numPr>
          <w:ilvl w:val="0"/>
          <w:numId w:val="35"/>
        </w:numPr>
        <w:ind w:left="284" w:hanging="284"/>
        <w:jc w:val="left"/>
        <w:rPr>
          <w:lang w:val="en-US"/>
        </w:rPr>
      </w:pPr>
      <w:r>
        <w:rPr>
          <w:lang w:val="en-US"/>
        </w:rPr>
        <w:t>Interviews with current and previous Cardno staff, including specialists, involved in the BEST program in Manila</w:t>
      </w:r>
    </w:p>
    <w:p w14:paraId="4F980D59" w14:textId="77777777" w:rsidR="00470C00" w:rsidRPr="006B34DE" w:rsidRDefault="006B34DE" w:rsidP="00C4347D">
      <w:pPr>
        <w:pStyle w:val="ListParagraph"/>
        <w:numPr>
          <w:ilvl w:val="0"/>
          <w:numId w:val="35"/>
        </w:numPr>
        <w:ind w:left="284" w:hanging="284"/>
        <w:jc w:val="left"/>
        <w:rPr>
          <w:lang w:val="en-US"/>
        </w:rPr>
      </w:pPr>
      <w:r>
        <w:rPr>
          <w:lang w:val="en-US"/>
        </w:rPr>
        <w:t xml:space="preserve">Interviews with current and previous executives from </w:t>
      </w:r>
      <w:r w:rsidR="00946381" w:rsidRPr="006B34DE">
        <w:rPr>
          <w:lang w:val="en-US"/>
        </w:rPr>
        <w:t xml:space="preserve">Department of Education, </w:t>
      </w:r>
      <w:r>
        <w:rPr>
          <w:lang w:val="en-US"/>
        </w:rPr>
        <w:t xml:space="preserve">Central Office, </w:t>
      </w:r>
      <w:r w:rsidR="00946381" w:rsidRPr="006B34DE">
        <w:rPr>
          <w:lang w:val="en-US"/>
        </w:rPr>
        <w:t>Philippines</w:t>
      </w:r>
    </w:p>
    <w:p w14:paraId="1744EB7F" w14:textId="77777777" w:rsidR="00470C00" w:rsidRPr="006B34DE" w:rsidRDefault="006B34DE" w:rsidP="00C4347D">
      <w:pPr>
        <w:pStyle w:val="ListParagraph"/>
        <w:numPr>
          <w:ilvl w:val="0"/>
          <w:numId w:val="35"/>
        </w:numPr>
        <w:ind w:left="284" w:hanging="284"/>
        <w:jc w:val="left"/>
        <w:rPr>
          <w:lang w:val="en-US"/>
        </w:rPr>
      </w:pPr>
      <w:r>
        <w:rPr>
          <w:lang w:val="en-US"/>
        </w:rPr>
        <w:t xml:space="preserve">Interviews with </w:t>
      </w:r>
      <w:r w:rsidR="00946381" w:rsidRPr="006B34DE">
        <w:rPr>
          <w:lang w:val="en-US"/>
        </w:rPr>
        <w:t>Department of Education staff in the ICT section, Project Management Services and Project Support and Coordination office</w:t>
      </w:r>
    </w:p>
    <w:p w14:paraId="4A0B2AA6" w14:textId="77777777" w:rsidR="00946381" w:rsidRPr="006B34DE" w:rsidRDefault="00946381" w:rsidP="00C4347D">
      <w:pPr>
        <w:pStyle w:val="ListParagraph"/>
        <w:numPr>
          <w:ilvl w:val="0"/>
          <w:numId w:val="35"/>
        </w:numPr>
        <w:ind w:left="284" w:hanging="284"/>
        <w:jc w:val="left"/>
        <w:rPr>
          <w:lang w:val="en-US"/>
        </w:rPr>
      </w:pPr>
      <w:r w:rsidRPr="006B34DE">
        <w:rPr>
          <w:lang w:val="en-US"/>
        </w:rPr>
        <w:t>Focus group discussions with regional staff from Division 3 and the National Capital Region</w:t>
      </w:r>
      <w:r w:rsidR="006B34DE" w:rsidRPr="006B34DE">
        <w:rPr>
          <w:lang w:val="en-US"/>
        </w:rPr>
        <w:t xml:space="preserve"> (knowledge café approach with 26 participants)</w:t>
      </w:r>
    </w:p>
    <w:p w14:paraId="296FEF08" w14:textId="77777777" w:rsidR="00946381" w:rsidRPr="006B34DE" w:rsidRDefault="00946381" w:rsidP="00C4347D">
      <w:pPr>
        <w:pStyle w:val="ListParagraph"/>
        <w:numPr>
          <w:ilvl w:val="0"/>
          <w:numId w:val="35"/>
        </w:numPr>
        <w:ind w:left="284" w:hanging="284"/>
        <w:jc w:val="left"/>
        <w:rPr>
          <w:lang w:val="en-US"/>
        </w:rPr>
      </w:pPr>
      <w:r w:rsidRPr="006B34DE">
        <w:rPr>
          <w:lang w:val="en-US"/>
        </w:rPr>
        <w:t>Focus group discussions with regional and divisional staff in Region 8</w:t>
      </w:r>
    </w:p>
    <w:p w14:paraId="4631DFBF" w14:textId="77777777" w:rsidR="00946381" w:rsidRPr="006B34DE" w:rsidRDefault="00946381" w:rsidP="00C4347D">
      <w:pPr>
        <w:pStyle w:val="ListParagraph"/>
        <w:numPr>
          <w:ilvl w:val="0"/>
          <w:numId w:val="35"/>
        </w:numPr>
        <w:ind w:left="284" w:hanging="284"/>
        <w:jc w:val="left"/>
        <w:rPr>
          <w:lang w:val="en-US"/>
        </w:rPr>
      </w:pPr>
      <w:r w:rsidRPr="006B34DE">
        <w:rPr>
          <w:lang w:val="en-US"/>
        </w:rPr>
        <w:t>Focus group discussions with regional and divisional staff in Region 6</w:t>
      </w:r>
    </w:p>
    <w:p w14:paraId="02617410" w14:textId="77777777" w:rsidR="00946381" w:rsidRPr="006B34DE" w:rsidRDefault="00946381" w:rsidP="00C4347D">
      <w:pPr>
        <w:pStyle w:val="ListParagraph"/>
        <w:numPr>
          <w:ilvl w:val="0"/>
          <w:numId w:val="35"/>
        </w:numPr>
        <w:ind w:left="284" w:hanging="284"/>
        <w:jc w:val="left"/>
        <w:rPr>
          <w:lang w:val="en-US"/>
        </w:rPr>
      </w:pPr>
      <w:r w:rsidRPr="006B34DE">
        <w:rPr>
          <w:lang w:val="en-US"/>
        </w:rPr>
        <w:t>Focus group discussions with teachers and special education teachers in Regions 6 and 8</w:t>
      </w:r>
    </w:p>
    <w:p w14:paraId="6FAE3CD6" w14:textId="77777777" w:rsidR="00946381" w:rsidRPr="006B34DE" w:rsidRDefault="006B34DE" w:rsidP="00C4347D">
      <w:pPr>
        <w:pStyle w:val="ListParagraph"/>
        <w:numPr>
          <w:ilvl w:val="0"/>
          <w:numId w:val="35"/>
        </w:numPr>
        <w:ind w:left="284" w:hanging="284"/>
        <w:jc w:val="left"/>
        <w:rPr>
          <w:lang w:val="en-US"/>
        </w:rPr>
      </w:pPr>
      <w:r w:rsidRPr="006B34DE">
        <w:rPr>
          <w:lang w:val="en-US"/>
        </w:rPr>
        <w:t>Focus group discussions with local stakeholders including local government and the parent teachers association</w:t>
      </w:r>
      <w:r>
        <w:rPr>
          <w:lang w:val="en-US"/>
        </w:rPr>
        <w:t xml:space="preserve"> in region 8</w:t>
      </w:r>
    </w:p>
    <w:p w14:paraId="0A60D256" w14:textId="77777777" w:rsidR="006B34DE" w:rsidRPr="006B34DE" w:rsidRDefault="006B34DE" w:rsidP="00C4347D">
      <w:pPr>
        <w:pStyle w:val="ListParagraph"/>
        <w:numPr>
          <w:ilvl w:val="0"/>
          <w:numId w:val="35"/>
        </w:numPr>
        <w:ind w:left="284" w:hanging="284"/>
        <w:jc w:val="left"/>
        <w:rPr>
          <w:lang w:val="en-US"/>
        </w:rPr>
      </w:pPr>
      <w:r w:rsidRPr="006B34DE">
        <w:rPr>
          <w:lang w:val="en-US"/>
        </w:rPr>
        <w:t xml:space="preserve">Interviews with school heads in Region 6 </w:t>
      </w:r>
    </w:p>
    <w:p w14:paraId="3F71E9B6" w14:textId="77777777" w:rsidR="006B34DE" w:rsidRPr="006B34DE" w:rsidRDefault="006B34DE" w:rsidP="00C4347D">
      <w:pPr>
        <w:pStyle w:val="ListParagraph"/>
        <w:numPr>
          <w:ilvl w:val="0"/>
          <w:numId w:val="35"/>
        </w:numPr>
        <w:ind w:left="284" w:hanging="284"/>
        <w:jc w:val="left"/>
        <w:rPr>
          <w:lang w:val="en-US"/>
        </w:rPr>
      </w:pPr>
      <w:r w:rsidRPr="006B34DE">
        <w:rPr>
          <w:lang w:val="en-US"/>
        </w:rPr>
        <w:t>Focus group discussion with STEP-UP student teachers</w:t>
      </w:r>
      <w:r>
        <w:rPr>
          <w:lang w:val="en-US"/>
        </w:rPr>
        <w:t xml:space="preserve"> in Iloilo Teacher Education College</w:t>
      </w:r>
    </w:p>
    <w:p w14:paraId="101FB500" w14:textId="77777777" w:rsidR="00470C00" w:rsidRPr="006B34DE" w:rsidRDefault="006B34DE" w:rsidP="00C4347D">
      <w:pPr>
        <w:pStyle w:val="ListParagraph"/>
        <w:numPr>
          <w:ilvl w:val="0"/>
          <w:numId w:val="35"/>
        </w:numPr>
        <w:ind w:left="284" w:hanging="284"/>
        <w:jc w:val="left"/>
        <w:rPr>
          <w:lang w:val="en-US"/>
        </w:rPr>
      </w:pPr>
      <w:r w:rsidRPr="006B34DE">
        <w:rPr>
          <w:lang w:val="en-US"/>
        </w:rPr>
        <w:t>Focus group discussion with senior high school students in Region 6</w:t>
      </w:r>
      <w:r>
        <w:rPr>
          <w:lang w:val="en-US"/>
        </w:rPr>
        <w:t>, Pavia High School</w:t>
      </w:r>
    </w:p>
    <w:p w14:paraId="2B6F7839" w14:textId="77777777" w:rsidR="006B34DE" w:rsidRDefault="006B34DE" w:rsidP="00C4347D">
      <w:pPr>
        <w:pStyle w:val="ListParagraph"/>
        <w:numPr>
          <w:ilvl w:val="0"/>
          <w:numId w:val="35"/>
        </w:numPr>
        <w:ind w:left="284" w:hanging="284"/>
        <w:jc w:val="left"/>
        <w:rPr>
          <w:lang w:val="en-US"/>
        </w:rPr>
      </w:pPr>
      <w:r w:rsidRPr="006B34DE">
        <w:rPr>
          <w:lang w:val="en-US"/>
        </w:rPr>
        <w:t xml:space="preserve">Key informant interviews with </w:t>
      </w:r>
      <w:r>
        <w:rPr>
          <w:lang w:val="en-US"/>
        </w:rPr>
        <w:t>key partners and donors</w:t>
      </w:r>
    </w:p>
    <w:p w14:paraId="6E63F786" w14:textId="77777777" w:rsidR="006B34DE" w:rsidRDefault="006B34DE" w:rsidP="00C4347D">
      <w:pPr>
        <w:pStyle w:val="ListParagraph"/>
        <w:numPr>
          <w:ilvl w:val="1"/>
          <w:numId w:val="50"/>
        </w:numPr>
        <w:ind w:left="567" w:hanging="283"/>
        <w:jc w:val="left"/>
        <w:rPr>
          <w:lang w:val="en-US"/>
        </w:rPr>
      </w:pPr>
      <w:r>
        <w:rPr>
          <w:lang w:val="en-US"/>
        </w:rPr>
        <w:t>Research Centre for Teacher Quality</w:t>
      </w:r>
    </w:p>
    <w:p w14:paraId="0C1BC133" w14:textId="77777777" w:rsidR="006B34DE" w:rsidRDefault="006B34DE" w:rsidP="00C4347D">
      <w:pPr>
        <w:pStyle w:val="ListParagraph"/>
        <w:numPr>
          <w:ilvl w:val="1"/>
          <w:numId w:val="50"/>
        </w:numPr>
        <w:ind w:left="567" w:hanging="283"/>
        <w:jc w:val="left"/>
        <w:rPr>
          <w:lang w:val="en-US"/>
        </w:rPr>
      </w:pPr>
      <w:r>
        <w:rPr>
          <w:lang w:val="en-US"/>
        </w:rPr>
        <w:t>Assessment Curriculum and Technology Research Centre</w:t>
      </w:r>
    </w:p>
    <w:p w14:paraId="1FCF7C33" w14:textId="77777777" w:rsidR="006B34DE" w:rsidRDefault="006B34DE" w:rsidP="00C4347D">
      <w:pPr>
        <w:pStyle w:val="ListParagraph"/>
        <w:numPr>
          <w:ilvl w:val="1"/>
          <w:numId w:val="50"/>
        </w:numPr>
        <w:ind w:left="567" w:hanging="283"/>
        <w:jc w:val="left"/>
        <w:rPr>
          <w:lang w:val="en-US"/>
        </w:rPr>
      </w:pPr>
      <w:r>
        <w:rPr>
          <w:lang w:val="en-US"/>
        </w:rPr>
        <w:t>Philippine Businesses for Education</w:t>
      </w:r>
    </w:p>
    <w:p w14:paraId="75DC6C9E" w14:textId="77777777" w:rsidR="006B34DE" w:rsidRDefault="006B34DE" w:rsidP="00C4347D">
      <w:pPr>
        <w:pStyle w:val="ListParagraph"/>
        <w:numPr>
          <w:ilvl w:val="1"/>
          <w:numId w:val="50"/>
        </w:numPr>
        <w:ind w:left="567" w:hanging="283"/>
        <w:jc w:val="left"/>
        <w:rPr>
          <w:lang w:val="en-US"/>
        </w:rPr>
      </w:pPr>
      <w:r>
        <w:rPr>
          <w:lang w:val="en-US"/>
        </w:rPr>
        <w:t>Philippine Businesses for Social Progress</w:t>
      </w:r>
      <w:r w:rsidR="00470C00" w:rsidRPr="006B34DE">
        <w:rPr>
          <w:lang w:val="en-US"/>
        </w:rPr>
        <w:t xml:space="preserve">, </w:t>
      </w:r>
    </w:p>
    <w:p w14:paraId="243FDD2A" w14:textId="77777777" w:rsidR="006B34DE" w:rsidRDefault="006B34DE" w:rsidP="00C4347D">
      <w:pPr>
        <w:pStyle w:val="ListParagraph"/>
        <w:numPr>
          <w:ilvl w:val="1"/>
          <w:numId w:val="50"/>
        </w:numPr>
        <w:ind w:left="567" w:hanging="283"/>
        <w:jc w:val="left"/>
        <w:rPr>
          <w:lang w:val="en-US"/>
        </w:rPr>
      </w:pPr>
      <w:r>
        <w:rPr>
          <w:lang w:val="en-US"/>
        </w:rPr>
        <w:t>UNICEF</w:t>
      </w:r>
    </w:p>
    <w:p w14:paraId="41146029" w14:textId="77777777" w:rsidR="006B34DE" w:rsidRDefault="006B34DE" w:rsidP="00C4347D">
      <w:pPr>
        <w:pStyle w:val="ListParagraph"/>
        <w:numPr>
          <w:ilvl w:val="1"/>
          <w:numId w:val="50"/>
        </w:numPr>
        <w:ind w:left="567" w:hanging="283"/>
        <w:jc w:val="left"/>
        <w:rPr>
          <w:lang w:val="en-US"/>
        </w:rPr>
      </w:pPr>
      <w:r>
        <w:rPr>
          <w:lang w:val="en-US"/>
        </w:rPr>
        <w:t>Asia Development Bank</w:t>
      </w:r>
    </w:p>
    <w:p w14:paraId="45B9DECF" w14:textId="77777777" w:rsidR="00470C00" w:rsidRDefault="006B34DE" w:rsidP="00C4347D">
      <w:pPr>
        <w:pStyle w:val="ListParagraph"/>
        <w:numPr>
          <w:ilvl w:val="1"/>
          <w:numId w:val="50"/>
        </w:numPr>
        <w:ind w:left="567" w:hanging="283"/>
        <w:jc w:val="left"/>
        <w:rPr>
          <w:lang w:val="en-US"/>
        </w:rPr>
      </w:pPr>
      <w:r>
        <w:rPr>
          <w:lang w:val="en-US"/>
        </w:rPr>
        <w:t>The Asia Foundation</w:t>
      </w:r>
      <w:r w:rsidR="00990640">
        <w:rPr>
          <w:lang w:val="en-US"/>
        </w:rPr>
        <w:t xml:space="preserve"> </w:t>
      </w:r>
      <w:r>
        <w:rPr>
          <w:lang w:val="en-US"/>
        </w:rPr>
        <w:t>ADB</w:t>
      </w:r>
    </w:p>
    <w:p w14:paraId="06A583D8" w14:textId="77777777" w:rsidR="00803DA8" w:rsidRPr="00803DA8" w:rsidRDefault="00803DA8" w:rsidP="00D4652C">
      <w:pPr>
        <w:spacing w:before="120" w:after="120"/>
        <w:contextualSpacing/>
      </w:pPr>
    </w:p>
    <w:p w14:paraId="16BFA460" w14:textId="77777777" w:rsidR="009E00A8" w:rsidRDefault="009E00A8" w:rsidP="00D4652C">
      <w:pPr>
        <w:rPr>
          <w:b/>
          <w:sz w:val="24"/>
        </w:rPr>
      </w:pPr>
      <w:r>
        <w:rPr>
          <w:b/>
          <w:sz w:val="24"/>
        </w:rPr>
        <w:br w:type="page"/>
      </w:r>
    </w:p>
    <w:p w14:paraId="31D1A18D" w14:textId="1D55CE4A" w:rsidR="00803DA8" w:rsidRDefault="00803DA8" w:rsidP="00D4652C">
      <w:pPr>
        <w:rPr>
          <w:b/>
          <w:sz w:val="28"/>
        </w:rPr>
      </w:pPr>
      <w:r w:rsidRPr="009C27A3">
        <w:rPr>
          <w:b/>
          <w:sz w:val="28"/>
        </w:rPr>
        <w:lastRenderedPageBreak/>
        <w:t xml:space="preserve">Annex </w:t>
      </w:r>
      <w:r w:rsidR="009C27A3" w:rsidRPr="009C27A3">
        <w:rPr>
          <w:b/>
          <w:sz w:val="28"/>
        </w:rPr>
        <w:t>4</w:t>
      </w:r>
      <w:r w:rsidR="009C27A3">
        <w:rPr>
          <w:b/>
          <w:sz w:val="28"/>
        </w:rPr>
        <w:t xml:space="preserve">: </w:t>
      </w:r>
      <w:r w:rsidRPr="009C27A3">
        <w:rPr>
          <w:b/>
          <w:sz w:val="28"/>
        </w:rPr>
        <w:t xml:space="preserve">Major </w:t>
      </w:r>
      <w:r w:rsidR="00BF6475">
        <w:rPr>
          <w:b/>
          <w:sz w:val="28"/>
        </w:rPr>
        <w:t>a</w:t>
      </w:r>
      <w:r w:rsidR="00BF6475" w:rsidRPr="009C27A3">
        <w:rPr>
          <w:b/>
          <w:sz w:val="28"/>
        </w:rPr>
        <w:t xml:space="preserve">chievements </w:t>
      </w:r>
      <w:r w:rsidRPr="009C27A3">
        <w:rPr>
          <w:b/>
          <w:sz w:val="28"/>
        </w:rPr>
        <w:t>summarised from BEST Progress Reports</w:t>
      </w:r>
    </w:p>
    <w:p w14:paraId="522F7BF5" w14:textId="77777777" w:rsidR="009C27A3" w:rsidRDefault="009C27A3" w:rsidP="00D4652C">
      <w:pPr>
        <w:rPr>
          <w:b/>
          <w:sz w:val="28"/>
        </w:rPr>
      </w:pPr>
    </w:p>
    <w:p w14:paraId="02B348C3" w14:textId="77777777" w:rsidR="009C27A3" w:rsidRPr="009C27A3" w:rsidRDefault="009C27A3" w:rsidP="00D4652C">
      <w:pPr>
        <w:rPr>
          <w:b/>
          <w:sz w:val="28"/>
        </w:rPr>
        <w:sectPr w:rsidR="009C27A3" w:rsidRPr="009C27A3" w:rsidSect="0000261C">
          <w:pgSz w:w="11907" w:h="16839" w:code="9"/>
          <w:pgMar w:top="1440" w:right="1440" w:bottom="1440" w:left="1440" w:header="720" w:footer="720" w:gutter="0"/>
          <w:cols w:space="720"/>
          <w:docGrid w:linePitch="360"/>
        </w:sectPr>
      </w:pPr>
    </w:p>
    <w:p w14:paraId="67975E75" w14:textId="1118399A" w:rsidR="00803DA8" w:rsidRDefault="00803DA8" w:rsidP="00C4347D">
      <w:pPr>
        <w:pStyle w:val="BodyText"/>
        <w:spacing w:after="240"/>
        <w:jc w:val="left"/>
      </w:pPr>
      <w:r w:rsidRPr="00803DA8">
        <w:lastRenderedPageBreak/>
        <w:t>Basic Education Sector Transformation (BEST): Sum</w:t>
      </w:r>
      <w:r w:rsidR="00C4347D">
        <w:t>mary of implementation progress</w:t>
      </w:r>
    </w:p>
    <w:tbl>
      <w:tblPr>
        <w:tblStyle w:val="GridTable1Light1"/>
        <w:tblW w:w="5000" w:type="pct"/>
        <w:tblLook w:val="04A0" w:firstRow="1" w:lastRow="0" w:firstColumn="1" w:lastColumn="0" w:noHBand="0" w:noVBand="1"/>
      </w:tblPr>
      <w:tblGrid>
        <w:gridCol w:w="1981"/>
        <w:gridCol w:w="3403"/>
        <w:gridCol w:w="8564"/>
      </w:tblGrid>
      <w:tr w:rsidR="00803DA8" w:rsidRPr="00CA76C1" w14:paraId="099544F9" w14:textId="77777777" w:rsidTr="006F3D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0" w:type="pct"/>
            <w:tcBorders>
              <w:bottom w:val="none" w:sz="0" w:space="0" w:color="auto"/>
            </w:tcBorders>
            <w:shd w:val="clear" w:color="auto" w:fill="F2F2F2" w:themeFill="background2" w:themeFillShade="F2"/>
          </w:tcPr>
          <w:p w14:paraId="350F99F4" w14:textId="77777777" w:rsidR="00803DA8" w:rsidRPr="00CA76C1" w:rsidRDefault="00803DA8" w:rsidP="00D4652C">
            <w:pPr>
              <w:pStyle w:val="BodyText"/>
              <w:spacing w:beforeLines="80" w:before="192" w:afterLines="80" w:after="192" w:line="240" w:lineRule="auto"/>
              <w:jc w:val="left"/>
              <w:rPr>
                <w:rStyle w:val="Strong"/>
                <w:b/>
                <w:sz w:val="20"/>
              </w:rPr>
            </w:pPr>
            <w:r w:rsidRPr="00CA76C1">
              <w:rPr>
                <w:rStyle w:val="Strong"/>
                <w:b/>
                <w:sz w:val="20"/>
              </w:rPr>
              <w:t>Component</w:t>
            </w:r>
          </w:p>
        </w:tc>
        <w:tc>
          <w:tcPr>
            <w:tcW w:w="1220" w:type="pct"/>
            <w:tcBorders>
              <w:bottom w:val="none" w:sz="0" w:space="0" w:color="auto"/>
            </w:tcBorders>
            <w:shd w:val="clear" w:color="auto" w:fill="F2F2F2" w:themeFill="background2" w:themeFillShade="F2"/>
          </w:tcPr>
          <w:p w14:paraId="3291EB40" w14:textId="77777777" w:rsidR="00803DA8" w:rsidRPr="00CA76C1" w:rsidRDefault="00803DA8" w:rsidP="00D4652C">
            <w:pPr>
              <w:pStyle w:val="BodyText"/>
              <w:spacing w:beforeLines="80" w:before="192" w:afterLines="80" w:after="192" w:line="240" w:lineRule="auto"/>
              <w:jc w:val="left"/>
              <w:cnfStyle w:val="100000000000" w:firstRow="1" w:lastRow="0" w:firstColumn="0" w:lastColumn="0" w:oddVBand="0" w:evenVBand="0" w:oddHBand="0" w:evenHBand="0" w:firstRowFirstColumn="0" w:firstRowLastColumn="0" w:lastRowFirstColumn="0" w:lastRowLastColumn="0"/>
              <w:rPr>
                <w:rStyle w:val="Strong"/>
                <w:b/>
                <w:sz w:val="20"/>
              </w:rPr>
            </w:pPr>
            <w:r w:rsidRPr="00CA76C1">
              <w:rPr>
                <w:rStyle w:val="Strong"/>
                <w:b/>
                <w:sz w:val="20"/>
              </w:rPr>
              <w:t>Expected outputs</w:t>
            </w:r>
            <w:r w:rsidRPr="00CA76C1">
              <w:rPr>
                <w:rStyle w:val="Strong"/>
                <w:b/>
                <w:sz w:val="20"/>
                <w:vertAlign w:val="superscript"/>
              </w:rPr>
              <w:footnoteReference w:id="52"/>
            </w:r>
          </w:p>
        </w:tc>
        <w:tc>
          <w:tcPr>
            <w:tcW w:w="3071" w:type="pct"/>
            <w:tcBorders>
              <w:bottom w:val="none" w:sz="0" w:space="0" w:color="auto"/>
            </w:tcBorders>
            <w:shd w:val="clear" w:color="auto" w:fill="F2F2F2" w:themeFill="background2" w:themeFillShade="F2"/>
          </w:tcPr>
          <w:p w14:paraId="22FAC647" w14:textId="77777777" w:rsidR="00803DA8" w:rsidRPr="00CA76C1" w:rsidRDefault="00803DA8" w:rsidP="00D4652C">
            <w:pPr>
              <w:pStyle w:val="BodyText"/>
              <w:spacing w:beforeLines="80" w:before="192" w:afterLines="80" w:after="192" w:line="240" w:lineRule="auto"/>
              <w:jc w:val="left"/>
              <w:cnfStyle w:val="100000000000" w:firstRow="1" w:lastRow="0" w:firstColumn="0" w:lastColumn="0" w:oddVBand="0" w:evenVBand="0" w:oddHBand="0" w:evenHBand="0" w:firstRowFirstColumn="0" w:firstRowLastColumn="0" w:lastRowFirstColumn="0" w:lastRowLastColumn="0"/>
              <w:rPr>
                <w:rStyle w:val="Strong"/>
                <w:b/>
                <w:sz w:val="20"/>
              </w:rPr>
            </w:pPr>
            <w:r w:rsidRPr="00CA76C1">
              <w:rPr>
                <w:rStyle w:val="Strong"/>
                <w:b/>
                <w:sz w:val="20"/>
              </w:rPr>
              <w:t>Implementation progress</w:t>
            </w:r>
            <w:r w:rsidRPr="002A209E">
              <w:rPr>
                <w:rStyle w:val="FootnoteReference"/>
                <w:bCs w:val="0"/>
                <w:sz w:val="20"/>
              </w:rPr>
              <w:footnoteReference w:id="53"/>
            </w:r>
          </w:p>
        </w:tc>
      </w:tr>
      <w:tr w:rsidR="00803DA8" w:rsidRPr="00CA76C1" w14:paraId="54C27069"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3E83BA42" w14:textId="77777777" w:rsidR="00803DA8" w:rsidRPr="00CA76C1" w:rsidRDefault="00803DA8" w:rsidP="00D4652C">
            <w:pPr>
              <w:spacing w:beforeLines="80" w:before="192" w:afterLines="80" w:after="192"/>
              <w:rPr>
                <w:sz w:val="20"/>
              </w:rPr>
            </w:pPr>
            <w:r w:rsidRPr="00CA76C1">
              <w:rPr>
                <w:sz w:val="20"/>
              </w:rPr>
              <w:t>1.1 Pre-service teacher education</w:t>
            </w:r>
          </w:p>
        </w:tc>
        <w:tc>
          <w:tcPr>
            <w:tcW w:w="1220" w:type="pct"/>
          </w:tcPr>
          <w:p w14:paraId="5E8D397C"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1.1.1 National TEI curriculum audit designed and implemented</w:t>
            </w:r>
          </w:p>
        </w:tc>
        <w:tc>
          <w:tcPr>
            <w:tcW w:w="3071" w:type="pct"/>
          </w:tcPr>
          <w:p w14:paraId="6AE33D22"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RCTQ Teacher Development Needs Study (TDNS) and Teacher Educator Development Needs Study (TEDNS) completed in 2014, and presented to participating TEI Presidents and teacher educators in workshops and other fora in 2015. </w:t>
            </w:r>
          </w:p>
          <w:p w14:paraId="53B8B655"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 RCTQ conducted additional curriculum mapping/gap analysis with 34 TEIs, and consulted with the TEIs on the findings and implications of the TDNS and TEDNS.</w:t>
            </w:r>
          </w:p>
          <w:p w14:paraId="2516DD44" w14:textId="098AEC39"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2016-17, BEST and the Research Centre for Teacher Quality engaged the first batch of 10 TEIs to review the Teacher Education curriculum and course syllabi vis-à-vis the demands of the new K</w:t>
            </w:r>
            <w:r w:rsidR="0000261C">
              <w:rPr>
                <w:sz w:val="20"/>
              </w:rPr>
              <w:t>–</w:t>
            </w:r>
            <w:r w:rsidRPr="00CA76C1">
              <w:rPr>
                <w:sz w:val="20"/>
              </w:rPr>
              <w:t>12 Basic Education program.</w:t>
            </w:r>
          </w:p>
          <w:p w14:paraId="09747BEA" w14:textId="228C9109"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RCTQ provided technical support to introduce Curriculum Quality Audits (CQA) and trained 30 selected faculty members from the 10 TEIs. In turn these group have trained a total of 500+ faculty in their respective sites. The trained faculty organised and implemented onsite CQA processes to review their course syllabi with technical assistance from BEST and RCTQ.</w:t>
            </w:r>
          </w:p>
        </w:tc>
      </w:tr>
      <w:tr w:rsidR="00803DA8" w:rsidRPr="00CA76C1" w14:paraId="09BE4907"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425F5305" w14:textId="77777777" w:rsidR="00803DA8" w:rsidRPr="00CA76C1" w:rsidRDefault="00803DA8" w:rsidP="00D4652C">
            <w:pPr>
              <w:spacing w:beforeLines="80" w:before="192" w:afterLines="80" w:after="192"/>
              <w:rPr>
                <w:sz w:val="20"/>
              </w:rPr>
            </w:pPr>
          </w:p>
        </w:tc>
        <w:tc>
          <w:tcPr>
            <w:tcW w:w="1220" w:type="pct"/>
          </w:tcPr>
          <w:p w14:paraId="5E00CFB7"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1.1.2 Philippines Professional Standards for Teachers Implementing Guidelines developed</w:t>
            </w:r>
          </w:p>
        </w:tc>
        <w:tc>
          <w:tcPr>
            <w:tcW w:w="3071" w:type="pct"/>
          </w:tcPr>
          <w:p w14:paraId="041737A4" w14:textId="40CBC855" w:rsidR="004C2EA7"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3677D9">
              <w:rPr>
                <w:spacing w:val="-2"/>
                <w:sz w:val="20"/>
              </w:rPr>
              <w:t xml:space="preserve">RCTQ worked with </w:t>
            </w:r>
            <w:r w:rsidR="00990640" w:rsidRPr="003677D9">
              <w:rPr>
                <w:spacing w:val="-2"/>
                <w:sz w:val="20"/>
              </w:rPr>
              <w:t>DepEd</w:t>
            </w:r>
            <w:r w:rsidRPr="003677D9">
              <w:rPr>
                <w:spacing w:val="-2"/>
                <w:sz w:val="20"/>
              </w:rPr>
              <w:t xml:space="preserve"> to introduce the National Developmental Competency Based Teachers Standards (D-NCBTS) in 2014, and to validate/field-test them in 2015. Two teacher performance assessment tools (individual performance plan and review form; and Classroom Observation Tool) were developed and trialled in </w:t>
            </w:r>
            <w:r w:rsidR="00990640" w:rsidRPr="003677D9">
              <w:rPr>
                <w:spacing w:val="-2"/>
                <w:sz w:val="20"/>
              </w:rPr>
              <w:t>DepEd</w:t>
            </w:r>
            <w:r w:rsidRPr="003677D9">
              <w:rPr>
                <w:spacing w:val="-2"/>
                <w:sz w:val="20"/>
              </w:rPr>
              <w:t xml:space="preserve"> schools in Region 1 and CAR in 2015</w:t>
            </w:r>
            <w:r w:rsidRPr="00CA76C1">
              <w:rPr>
                <w:sz w:val="20"/>
              </w:rPr>
              <w:t>.</w:t>
            </w:r>
            <w:r w:rsidR="00AE426F">
              <w:rPr>
                <w:sz w:val="20"/>
              </w:rPr>
              <w:t xml:space="preserve"> </w:t>
            </w:r>
          </w:p>
        </w:tc>
      </w:tr>
      <w:tr w:rsidR="00803DA8" w:rsidRPr="00CA76C1" w14:paraId="226A1B72" w14:textId="77777777" w:rsidTr="00C4347D">
        <w:trPr>
          <w:cantSplit/>
        </w:trPr>
        <w:tc>
          <w:tcPr>
            <w:cnfStyle w:val="001000000000" w:firstRow="0" w:lastRow="0" w:firstColumn="1" w:lastColumn="0" w:oddVBand="0" w:evenVBand="0" w:oddHBand="0" w:evenHBand="0" w:firstRowFirstColumn="0" w:firstRowLastColumn="0" w:lastRowFirstColumn="0" w:lastRowLastColumn="0"/>
            <w:tcW w:w="710" w:type="pct"/>
          </w:tcPr>
          <w:p w14:paraId="640438BB" w14:textId="77777777" w:rsidR="00803DA8" w:rsidRPr="00CA76C1" w:rsidRDefault="00803DA8" w:rsidP="00D4652C">
            <w:pPr>
              <w:spacing w:beforeLines="80" w:before="192" w:afterLines="80" w:after="192"/>
              <w:rPr>
                <w:sz w:val="20"/>
              </w:rPr>
            </w:pPr>
          </w:p>
        </w:tc>
        <w:tc>
          <w:tcPr>
            <w:tcW w:w="1220" w:type="pct"/>
          </w:tcPr>
          <w:p w14:paraId="110137B3"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1.1.3 TEI pre-service teacher educators trained on competencies aligned to teacher professional standards</w:t>
            </w:r>
          </w:p>
        </w:tc>
        <w:tc>
          <w:tcPr>
            <w:tcW w:w="3071" w:type="pct"/>
          </w:tcPr>
          <w:p w14:paraId="76C298BA" w14:textId="7A21F60F" w:rsidR="00803DA8" w:rsidRPr="00CA76C1" w:rsidRDefault="004C2EA7"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Pr>
                <w:rFonts w:ascii="Arial"/>
                <w:sz w:val="20"/>
              </w:rPr>
              <w:t>RCTQ</w:t>
            </w:r>
            <w:r>
              <w:rPr>
                <w:rFonts w:ascii="Arial"/>
                <w:spacing w:val="-7"/>
                <w:sz w:val="20"/>
              </w:rPr>
              <w:t xml:space="preserve"> </w:t>
            </w:r>
            <w:r>
              <w:rPr>
                <w:rFonts w:ascii="Arial"/>
                <w:spacing w:val="-1"/>
                <w:sz w:val="20"/>
              </w:rPr>
              <w:t>conducted workshops with TEIs, in particular, with Centers of Excellence (COEs)</w:t>
            </w:r>
            <w:r>
              <w:rPr>
                <w:rFonts w:ascii="Arial"/>
                <w:spacing w:val="-9"/>
                <w:sz w:val="20"/>
              </w:rPr>
              <w:t xml:space="preserve"> and members of Philippine Association of State Universities and Colleges </w:t>
            </w:r>
            <w:r>
              <w:rPr>
                <w:rFonts w:ascii="Arial"/>
                <w:spacing w:val="-1"/>
                <w:sz w:val="20"/>
              </w:rPr>
              <w:t>(PASUC) (n=200) on PPST.</w:t>
            </w:r>
          </w:p>
        </w:tc>
      </w:tr>
      <w:tr w:rsidR="00803DA8" w:rsidRPr="00CA76C1" w14:paraId="190B9A6E"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5BABB243" w14:textId="77777777" w:rsidR="00803DA8" w:rsidRPr="00CA76C1" w:rsidRDefault="00803DA8" w:rsidP="00D4652C">
            <w:pPr>
              <w:spacing w:beforeLines="80" w:before="192" w:afterLines="80" w:after="192"/>
              <w:rPr>
                <w:sz w:val="20"/>
              </w:rPr>
            </w:pPr>
          </w:p>
        </w:tc>
        <w:tc>
          <w:tcPr>
            <w:tcW w:w="1220" w:type="pct"/>
          </w:tcPr>
          <w:p w14:paraId="64E2A9FA"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1.1.4 CHED Research and Reform Agenda for Teacher Education developed and advocated to TEIs</w:t>
            </w:r>
          </w:p>
        </w:tc>
        <w:tc>
          <w:tcPr>
            <w:tcW w:w="3071" w:type="pct"/>
          </w:tcPr>
          <w:p w14:paraId="669FBC67" w14:textId="5CF5180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2015, BEST worked with CHED on how to implement the Master Plan for Pre-Service Teacher Education, which included plans for: regional actions to align the teacher education curriculum with </w:t>
            </w:r>
            <w:r w:rsidR="00D3550E">
              <w:rPr>
                <w:sz w:val="20"/>
              </w:rPr>
              <w:t>K–12</w:t>
            </w:r>
            <w:r w:rsidRPr="00CA76C1">
              <w:rPr>
                <w:sz w:val="20"/>
              </w:rPr>
              <w:t>, and teacher standards; pre-service programs and course syllabi; upgraded Licensure Examination for Teachers qualification; outcomes-based education in pre-service programs; new graduate/masters programs for in-service teachers; new routes into teacher training; and raising the quality of teacher research.</w:t>
            </w:r>
          </w:p>
        </w:tc>
      </w:tr>
      <w:tr w:rsidR="00803DA8" w:rsidRPr="00CA76C1" w14:paraId="7E7683DB"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6D302DB9" w14:textId="77777777" w:rsidR="00803DA8" w:rsidRPr="00CA76C1" w:rsidRDefault="00803DA8" w:rsidP="00D4652C">
            <w:pPr>
              <w:spacing w:beforeLines="80" w:before="192" w:afterLines="80" w:after="192"/>
              <w:rPr>
                <w:sz w:val="20"/>
              </w:rPr>
            </w:pPr>
          </w:p>
        </w:tc>
        <w:tc>
          <w:tcPr>
            <w:tcW w:w="1220" w:type="pct"/>
          </w:tcPr>
          <w:p w14:paraId="6C570226"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1.1.5 TEI pre-service student selection strategy and mentoring program piloted with 1,000 scholars</w:t>
            </w:r>
          </w:p>
        </w:tc>
        <w:tc>
          <w:tcPr>
            <w:tcW w:w="3071" w:type="pct"/>
          </w:tcPr>
          <w:p w14:paraId="60FA5407" w14:textId="7B052B19" w:rsidR="00803DA8" w:rsidRPr="00CA76C1" w:rsidRDefault="00803DA8" w:rsidP="004C2EA7">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Philippine Business for Education’s Scholarships for Teacher Education Programs to Upgrade Teacher Quality in the Philippines (BEST STEP-UP) has promoted teaching as a profession, and awarded around 700/1000 planned scholarships to date. Eighty-five (85) undergraduates and 179 Certificate in Teaching Profession scholars have completed their studies in BEST’s 10 focus TEIs. 19/16 pre-service scholars who took the March 2017 Board Licensure Examination for Teachers passed the examination (84%). Only three scholars are teaching in DepEd, with the remaining 82 in temporary positions in private high schools, State Universities and Colleges, while they wait for a [better-paid] DepEd position.</w:t>
            </w:r>
          </w:p>
        </w:tc>
      </w:tr>
      <w:tr w:rsidR="00803DA8" w:rsidRPr="00CA76C1" w14:paraId="774BA34C" w14:textId="77777777" w:rsidTr="009B1CB2">
        <w:trPr>
          <w:cantSplit/>
        </w:trPr>
        <w:tc>
          <w:tcPr>
            <w:cnfStyle w:val="001000000000" w:firstRow="0" w:lastRow="0" w:firstColumn="1" w:lastColumn="0" w:oddVBand="0" w:evenVBand="0" w:oddHBand="0" w:evenHBand="0" w:firstRowFirstColumn="0" w:firstRowLastColumn="0" w:lastRowFirstColumn="0" w:lastRowLastColumn="0"/>
            <w:tcW w:w="710" w:type="pct"/>
          </w:tcPr>
          <w:p w14:paraId="23AD574E" w14:textId="77777777" w:rsidR="00803DA8" w:rsidRPr="00CA76C1" w:rsidRDefault="00803DA8" w:rsidP="00D4652C">
            <w:pPr>
              <w:spacing w:beforeLines="80" w:before="192" w:afterLines="80" w:after="192"/>
              <w:rPr>
                <w:sz w:val="20"/>
              </w:rPr>
            </w:pPr>
            <w:r w:rsidRPr="00CA76C1">
              <w:rPr>
                <w:sz w:val="20"/>
              </w:rPr>
              <w:lastRenderedPageBreak/>
              <w:t>1.2 In-service teacher development and support</w:t>
            </w:r>
          </w:p>
        </w:tc>
        <w:tc>
          <w:tcPr>
            <w:tcW w:w="1220" w:type="pct"/>
          </w:tcPr>
          <w:p w14:paraId="4BFB10CB"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1.2.1 Teacher professional development program including Learning Action Cells (LAC) on applied Philippine Professional Standards for Teachers (PPST) designed and delivered</w:t>
            </w:r>
          </w:p>
        </w:tc>
        <w:tc>
          <w:tcPr>
            <w:tcW w:w="3071" w:type="pct"/>
          </w:tcPr>
          <w:p w14:paraId="79C02431"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cstheme="minorHAnsi"/>
                <w:sz w:val="20"/>
              </w:rPr>
            </w:pPr>
            <w:r w:rsidRPr="00CA76C1">
              <w:rPr>
                <w:rFonts w:cstheme="minorHAnsi"/>
                <w:sz w:val="20"/>
              </w:rPr>
              <w:t xml:space="preserve">In 2015, BEST helped draft a </w:t>
            </w:r>
            <w:r w:rsidRPr="00CA76C1">
              <w:rPr>
                <w:rFonts w:cstheme="minorHAnsi"/>
                <w:b/>
                <w:sz w:val="20"/>
              </w:rPr>
              <w:t>policy on Revitalising the Teacher Induction Program (TIP).</w:t>
            </w:r>
            <w:r w:rsidRPr="00CA76C1">
              <w:rPr>
                <w:rFonts w:cstheme="minorHAnsi"/>
                <w:sz w:val="20"/>
              </w:rPr>
              <w:t xml:space="preserve"> SMPR6 reported that in 2017 the Philippine Professional Standards for Teachers (PPST) had ‘informed crafting of the Teacher Induction Policy (with TEC), and draft implementing guidelines for Continuing Professional Development (with NEAP, TEC and BHROD)’.</w:t>
            </w:r>
          </w:p>
          <w:p w14:paraId="4621E667" w14:textId="5668A145" w:rsidR="00803DA8" w:rsidRPr="00CA76C1" w:rsidRDefault="0017415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2015,</w:t>
            </w:r>
            <w:r>
              <w:rPr>
                <w:rFonts w:ascii="Arial" w:eastAsia="Arial" w:hAnsi="Arial" w:cs="Arial"/>
                <w:spacing w:val="-5"/>
                <w:sz w:val="20"/>
                <w:szCs w:val="20"/>
              </w:rPr>
              <w:t xml:space="preserve"> </w:t>
            </w:r>
            <w:r>
              <w:rPr>
                <w:rFonts w:ascii="Arial" w:eastAsia="Arial" w:hAnsi="Arial" w:cs="Arial"/>
                <w:sz w:val="20"/>
                <w:szCs w:val="20"/>
              </w:rPr>
              <w:t>RCTQ</w:t>
            </w:r>
            <w:r>
              <w:rPr>
                <w:rFonts w:ascii="Arial" w:eastAsia="Arial" w:hAnsi="Arial" w:cs="Arial"/>
                <w:spacing w:val="-7"/>
                <w:sz w:val="20"/>
                <w:szCs w:val="20"/>
              </w:rPr>
              <w:t xml:space="preserve"> </w:t>
            </w:r>
            <w:r>
              <w:rPr>
                <w:rFonts w:ascii="Arial" w:eastAsia="Arial" w:hAnsi="Arial" w:cs="Arial"/>
                <w:spacing w:val="-1"/>
                <w:sz w:val="20"/>
                <w:szCs w:val="20"/>
              </w:rPr>
              <w:t>reached</w:t>
            </w:r>
            <w:r>
              <w:rPr>
                <w:rFonts w:ascii="Arial" w:eastAsia="Arial" w:hAnsi="Arial" w:cs="Arial"/>
                <w:spacing w:val="-7"/>
                <w:sz w:val="20"/>
                <w:szCs w:val="20"/>
              </w:rPr>
              <w:t xml:space="preserve"> </w:t>
            </w:r>
            <w:r>
              <w:rPr>
                <w:rFonts w:ascii="Arial" w:eastAsia="Arial" w:hAnsi="Arial" w:cs="Arial"/>
                <w:sz w:val="20"/>
                <w:szCs w:val="20"/>
              </w:rPr>
              <w:t>agreements</w:t>
            </w:r>
            <w:r>
              <w:rPr>
                <w:rFonts w:ascii="Arial" w:eastAsia="Arial" w:hAnsi="Arial" w:cs="Arial"/>
                <w:spacing w:val="-6"/>
                <w:sz w:val="20"/>
                <w:szCs w:val="20"/>
              </w:rPr>
              <w:t xml:space="preserve"> </w:t>
            </w:r>
            <w:r>
              <w:rPr>
                <w:rFonts w:ascii="Arial" w:eastAsia="Arial" w:hAnsi="Arial" w:cs="Arial"/>
                <w:spacing w:val="-1"/>
                <w:sz w:val="20"/>
                <w:szCs w:val="20"/>
              </w:rPr>
              <w:t>with</w:t>
            </w:r>
            <w:r>
              <w:rPr>
                <w:rFonts w:ascii="Arial" w:eastAsia="Arial" w:hAnsi="Arial" w:cs="Arial"/>
                <w:spacing w:val="-8"/>
                <w:sz w:val="20"/>
                <w:szCs w:val="20"/>
              </w:rPr>
              <w:t xml:space="preserve"> </w:t>
            </w:r>
            <w:r>
              <w:rPr>
                <w:rFonts w:ascii="Arial" w:eastAsia="Arial" w:hAnsi="Arial" w:cs="Arial"/>
                <w:sz w:val="20"/>
                <w:szCs w:val="20"/>
              </w:rPr>
              <w:t xml:space="preserve">Directors of BHROD and </w:t>
            </w:r>
            <w:r>
              <w:rPr>
                <w:rFonts w:ascii="Arial" w:eastAsia="Arial" w:hAnsi="Arial" w:cs="Arial"/>
                <w:spacing w:val="-1"/>
                <w:sz w:val="20"/>
                <w:szCs w:val="20"/>
              </w:rPr>
              <w:t>NEAP</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collaborate</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1"/>
                <w:sz w:val="20"/>
                <w:szCs w:val="20"/>
              </w:rPr>
              <w:t>tools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z w:val="20"/>
                <w:szCs w:val="20"/>
              </w:rPr>
              <w:t>teacher</w:t>
            </w:r>
            <w:r>
              <w:rPr>
                <w:rFonts w:ascii="Arial" w:eastAsia="Arial" w:hAnsi="Arial" w:cs="Arial"/>
                <w:spacing w:val="-7"/>
                <w:sz w:val="20"/>
                <w:szCs w:val="20"/>
              </w:rPr>
              <w:t xml:space="preserve"> </w:t>
            </w:r>
            <w:r>
              <w:rPr>
                <w:rFonts w:ascii="Arial" w:eastAsia="Arial" w:hAnsi="Arial" w:cs="Arial"/>
                <w:sz w:val="20"/>
                <w:szCs w:val="20"/>
              </w:rPr>
              <w:t>professional</w:t>
            </w:r>
            <w:r>
              <w:rPr>
                <w:rFonts w:ascii="Arial" w:eastAsia="Arial" w:hAnsi="Arial" w:cs="Arial"/>
                <w:spacing w:val="44"/>
                <w:w w:val="99"/>
                <w:sz w:val="20"/>
                <w:szCs w:val="20"/>
              </w:rPr>
              <w:t xml:space="preserve"> </w:t>
            </w:r>
            <w:r>
              <w:rPr>
                <w:rFonts w:ascii="Arial" w:eastAsia="Arial" w:hAnsi="Arial" w:cs="Arial"/>
                <w:sz w:val="20"/>
                <w:szCs w:val="20"/>
              </w:rPr>
              <w:t>development:</w:t>
            </w:r>
            <w:r>
              <w:rPr>
                <w:rFonts w:ascii="Arial" w:eastAsia="Arial" w:hAnsi="Arial" w:cs="Arial"/>
                <w:spacing w:val="-9"/>
                <w:sz w:val="20"/>
                <w:szCs w:val="20"/>
              </w:rPr>
              <w:t xml:space="preserve"> </w:t>
            </w:r>
            <w:r>
              <w:rPr>
                <w:rFonts w:ascii="Arial" w:eastAsia="Arial" w:hAnsi="Arial" w:cs="Arial"/>
                <w:sz w:val="20"/>
                <w:szCs w:val="20"/>
              </w:rPr>
              <w:t>self-assessment</w:t>
            </w:r>
            <w:r>
              <w:rPr>
                <w:rFonts w:ascii="Arial" w:eastAsia="Arial" w:hAnsi="Arial" w:cs="Arial"/>
                <w:spacing w:val="-8"/>
                <w:sz w:val="20"/>
                <w:szCs w:val="20"/>
              </w:rPr>
              <w:t xml:space="preserve"> </w:t>
            </w:r>
            <w:r>
              <w:rPr>
                <w:rFonts w:ascii="Arial" w:eastAsia="Arial" w:hAnsi="Arial" w:cs="Arial"/>
                <w:sz w:val="20"/>
                <w:szCs w:val="20"/>
              </w:rPr>
              <w:t>career</w:t>
            </w:r>
            <w:r>
              <w:rPr>
                <w:rFonts w:ascii="Arial" w:eastAsia="Arial" w:hAnsi="Arial" w:cs="Arial"/>
                <w:spacing w:val="-7"/>
                <w:sz w:val="20"/>
                <w:szCs w:val="20"/>
              </w:rPr>
              <w:t xml:space="preserve"> </w:t>
            </w:r>
            <w:r>
              <w:rPr>
                <w:rFonts w:ascii="Arial" w:eastAsia="Arial" w:hAnsi="Arial" w:cs="Arial"/>
                <w:sz w:val="20"/>
                <w:szCs w:val="20"/>
              </w:rPr>
              <w:t>stage</w:t>
            </w:r>
            <w:r>
              <w:rPr>
                <w:rFonts w:ascii="Arial" w:eastAsia="Arial" w:hAnsi="Arial" w:cs="Arial"/>
                <w:spacing w:val="-6"/>
                <w:sz w:val="20"/>
                <w:szCs w:val="20"/>
              </w:rPr>
              <w:t xml:space="preserve"> </w:t>
            </w:r>
            <w:r>
              <w:rPr>
                <w:rFonts w:ascii="Arial" w:eastAsia="Arial" w:hAnsi="Arial" w:cs="Arial"/>
                <w:sz w:val="20"/>
                <w:szCs w:val="20"/>
              </w:rPr>
              <w:t>tool</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pacing w:val="-1"/>
                <w:sz w:val="20"/>
                <w:szCs w:val="20"/>
              </w:rPr>
              <w:t>inform</w:t>
            </w:r>
            <w:r>
              <w:rPr>
                <w:rFonts w:ascii="Arial" w:eastAsia="Arial" w:hAnsi="Arial" w:cs="Arial"/>
                <w:spacing w:val="-4"/>
                <w:sz w:val="20"/>
                <w:szCs w:val="20"/>
              </w:rPr>
              <w:t xml:space="preserve"> </w:t>
            </w:r>
            <w:r>
              <w:rPr>
                <w:rFonts w:ascii="Arial" w:eastAsia="Arial" w:hAnsi="Arial" w:cs="Arial"/>
                <w:spacing w:val="-1"/>
                <w:sz w:val="20"/>
                <w:szCs w:val="20"/>
              </w:rPr>
              <w:t>teacher</w:t>
            </w:r>
            <w:r>
              <w:rPr>
                <w:rFonts w:ascii="Arial" w:eastAsia="Arial" w:hAnsi="Arial" w:cs="Arial"/>
                <w:spacing w:val="-7"/>
                <w:sz w:val="20"/>
                <w:szCs w:val="20"/>
              </w:rPr>
              <w:t xml:space="preserve"> </w:t>
            </w:r>
            <w:r>
              <w:rPr>
                <w:rFonts w:ascii="Arial" w:eastAsia="Arial" w:hAnsi="Arial" w:cs="Arial"/>
                <w:spacing w:val="-1"/>
                <w:sz w:val="20"/>
                <w:szCs w:val="20"/>
              </w:rPr>
              <w:t>PD</w:t>
            </w:r>
            <w:r>
              <w:rPr>
                <w:rFonts w:ascii="Arial" w:eastAsia="Arial" w:hAnsi="Arial" w:cs="Arial"/>
                <w:spacing w:val="-7"/>
                <w:sz w:val="20"/>
                <w:szCs w:val="20"/>
              </w:rPr>
              <w:t xml:space="preserve"> </w:t>
            </w:r>
            <w:r>
              <w:rPr>
                <w:rFonts w:ascii="Arial" w:eastAsia="Arial" w:hAnsi="Arial" w:cs="Arial"/>
                <w:sz w:val="20"/>
                <w:szCs w:val="20"/>
              </w:rPr>
              <w:t>needs;</w:t>
            </w:r>
            <w:r>
              <w:rPr>
                <w:rFonts w:ascii="Arial" w:eastAsia="Arial" w:hAnsi="Arial" w:cs="Arial"/>
                <w:spacing w:val="-8"/>
                <w:sz w:val="20"/>
                <w:szCs w:val="20"/>
              </w:rPr>
              <w:t xml:space="preserve"> </w:t>
            </w:r>
            <w:r>
              <w:rPr>
                <w:rFonts w:ascii="Arial" w:eastAsia="Arial" w:hAnsi="Arial" w:cs="Arial"/>
                <w:sz w:val="20"/>
                <w:szCs w:val="20"/>
              </w:rPr>
              <w:t>Classroom</w:t>
            </w:r>
            <w:r>
              <w:rPr>
                <w:rFonts w:ascii="Arial" w:eastAsia="Arial" w:hAnsi="Arial" w:cs="Arial"/>
                <w:spacing w:val="30"/>
                <w:w w:val="99"/>
                <w:sz w:val="20"/>
                <w:szCs w:val="20"/>
              </w:rPr>
              <w:t xml:space="preserve"> </w:t>
            </w:r>
            <w:r>
              <w:rPr>
                <w:rFonts w:ascii="Arial" w:eastAsia="Arial" w:hAnsi="Arial" w:cs="Arial"/>
                <w:spacing w:val="-1"/>
                <w:sz w:val="20"/>
                <w:szCs w:val="20"/>
              </w:rPr>
              <w:t>Observation</w:t>
            </w:r>
            <w:r>
              <w:rPr>
                <w:rFonts w:ascii="Arial" w:eastAsia="Arial" w:hAnsi="Arial" w:cs="Arial"/>
                <w:spacing w:val="-9"/>
                <w:sz w:val="20"/>
                <w:szCs w:val="20"/>
              </w:rPr>
              <w:t xml:space="preserve"> </w:t>
            </w:r>
            <w:r>
              <w:rPr>
                <w:rFonts w:ascii="Arial" w:eastAsia="Arial" w:hAnsi="Arial" w:cs="Arial"/>
                <w:sz w:val="20"/>
                <w:szCs w:val="20"/>
              </w:rPr>
              <w:t>Instrument</w:t>
            </w:r>
            <w:r>
              <w:rPr>
                <w:rFonts w:ascii="Arial" w:eastAsia="Arial" w:hAnsi="Arial" w:cs="Arial"/>
                <w:spacing w:val="-9"/>
                <w:sz w:val="20"/>
                <w:szCs w:val="20"/>
              </w:rPr>
              <w:t xml:space="preserve"> </w:t>
            </w:r>
            <w:r>
              <w:rPr>
                <w:rFonts w:ascii="Arial" w:eastAsia="Arial" w:hAnsi="Arial" w:cs="Arial"/>
                <w:sz w:val="20"/>
                <w:szCs w:val="20"/>
              </w:rPr>
              <w:t>for</w:t>
            </w:r>
            <w:r>
              <w:rPr>
                <w:rFonts w:ascii="Arial" w:eastAsia="Arial" w:hAnsi="Arial" w:cs="Arial"/>
                <w:spacing w:val="-9"/>
                <w:sz w:val="20"/>
                <w:szCs w:val="20"/>
              </w:rPr>
              <w:t xml:space="preserve"> </w:t>
            </w:r>
            <w:r>
              <w:rPr>
                <w:rFonts w:ascii="Arial" w:eastAsia="Arial" w:hAnsi="Arial" w:cs="Arial"/>
                <w:sz w:val="20"/>
                <w:szCs w:val="20"/>
              </w:rPr>
              <w:t>monitoring</w:t>
            </w:r>
            <w:r>
              <w:rPr>
                <w:rFonts w:ascii="Arial" w:eastAsia="Arial" w:hAnsi="Arial" w:cs="Arial"/>
                <w:spacing w:val="-8"/>
                <w:sz w:val="20"/>
                <w:szCs w:val="20"/>
              </w:rPr>
              <w:t xml:space="preserve"> </w:t>
            </w:r>
            <w:r>
              <w:rPr>
                <w:rFonts w:ascii="Arial" w:eastAsia="Arial" w:hAnsi="Arial" w:cs="Arial"/>
                <w:spacing w:val="-1"/>
                <w:sz w:val="20"/>
                <w:szCs w:val="20"/>
              </w:rPr>
              <w:t>and</w:t>
            </w:r>
            <w:r>
              <w:rPr>
                <w:rFonts w:ascii="Arial" w:eastAsia="Arial" w:hAnsi="Arial" w:cs="Arial"/>
                <w:spacing w:val="-7"/>
                <w:sz w:val="20"/>
                <w:szCs w:val="20"/>
              </w:rPr>
              <w:t xml:space="preserve"> </w:t>
            </w:r>
            <w:r>
              <w:rPr>
                <w:rFonts w:ascii="Arial" w:eastAsia="Arial" w:hAnsi="Arial" w:cs="Arial"/>
                <w:sz w:val="20"/>
                <w:szCs w:val="20"/>
              </w:rPr>
              <w:t>enhancing</w:t>
            </w:r>
            <w:r>
              <w:rPr>
                <w:rFonts w:ascii="Arial" w:eastAsia="Arial" w:hAnsi="Arial" w:cs="Arial"/>
                <w:spacing w:val="-9"/>
                <w:sz w:val="20"/>
                <w:szCs w:val="20"/>
              </w:rPr>
              <w:t xml:space="preserve"> </w:t>
            </w:r>
            <w:r>
              <w:rPr>
                <w:rFonts w:ascii="Arial" w:eastAsia="Arial" w:hAnsi="Arial" w:cs="Arial"/>
                <w:sz w:val="20"/>
                <w:szCs w:val="20"/>
              </w:rPr>
              <w:t>teacher</w:t>
            </w:r>
            <w:r>
              <w:rPr>
                <w:rFonts w:ascii="Arial" w:eastAsia="Arial" w:hAnsi="Arial" w:cs="Arial"/>
                <w:spacing w:val="-9"/>
                <w:sz w:val="20"/>
                <w:szCs w:val="20"/>
              </w:rPr>
              <w:t xml:space="preserve"> </w:t>
            </w:r>
            <w:r>
              <w:rPr>
                <w:rFonts w:ascii="Arial" w:eastAsia="Arial" w:hAnsi="Arial" w:cs="Arial"/>
                <w:sz w:val="20"/>
                <w:szCs w:val="20"/>
              </w:rPr>
              <w:t>performance;</w:t>
            </w:r>
            <w:r>
              <w:rPr>
                <w:rFonts w:ascii="Arial" w:eastAsia="Arial" w:hAnsi="Arial" w:cs="Arial"/>
                <w:spacing w:val="-9"/>
                <w:sz w:val="20"/>
                <w:szCs w:val="20"/>
              </w:rPr>
              <w:t xml:space="preserve"> </w:t>
            </w:r>
            <w:r>
              <w:rPr>
                <w:rFonts w:ascii="Arial" w:eastAsia="Arial" w:hAnsi="Arial" w:cs="Arial"/>
                <w:spacing w:val="-1"/>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Results-</w:t>
            </w:r>
            <w:r>
              <w:rPr>
                <w:rFonts w:ascii="Arial" w:eastAsia="Arial" w:hAnsi="Arial" w:cs="Arial"/>
                <w:spacing w:val="50"/>
                <w:w w:val="99"/>
                <w:sz w:val="20"/>
                <w:szCs w:val="20"/>
              </w:rPr>
              <w:t xml:space="preserve"> </w:t>
            </w:r>
            <w:r>
              <w:rPr>
                <w:rFonts w:ascii="Arial" w:eastAsia="Arial" w:hAnsi="Arial" w:cs="Arial"/>
                <w:sz w:val="20"/>
                <w:szCs w:val="20"/>
              </w:rPr>
              <w:t>based</w:t>
            </w:r>
            <w:r>
              <w:rPr>
                <w:rFonts w:ascii="Arial" w:eastAsia="Arial" w:hAnsi="Arial" w:cs="Arial"/>
                <w:spacing w:val="-8"/>
                <w:sz w:val="20"/>
                <w:szCs w:val="20"/>
              </w:rPr>
              <w:t xml:space="preserve"> </w:t>
            </w:r>
            <w:r>
              <w:rPr>
                <w:rFonts w:ascii="Arial" w:eastAsia="Arial" w:hAnsi="Arial" w:cs="Arial"/>
                <w:sz w:val="20"/>
                <w:szCs w:val="20"/>
              </w:rPr>
              <w:t>Performance</w:t>
            </w:r>
            <w:r>
              <w:rPr>
                <w:rFonts w:ascii="Arial" w:eastAsia="Arial" w:hAnsi="Arial" w:cs="Arial"/>
                <w:spacing w:val="-9"/>
                <w:sz w:val="20"/>
                <w:szCs w:val="20"/>
              </w:rPr>
              <w:t xml:space="preserve"> </w:t>
            </w:r>
            <w:r>
              <w:rPr>
                <w:rFonts w:ascii="Arial" w:eastAsia="Arial" w:hAnsi="Arial" w:cs="Arial"/>
                <w:sz w:val="20"/>
                <w:szCs w:val="20"/>
              </w:rPr>
              <w:t>Management</w:t>
            </w:r>
            <w:r>
              <w:rPr>
                <w:rFonts w:ascii="Arial" w:eastAsia="Arial" w:hAnsi="Arial" w:cs="Arial"/>
                <w:spacing w:val="-9"/>
                <w:sz w:val="20"/>
                <w:szCs w:val="20"/>
              </w:rPr>
              <w:t xml:space="preserve"> </w:t>
            </w:r>
            <w:r>
              <w:rPr>
                <w:rFonts w:ascii="Arial" w:eastAsia="Arial" w:hAnsi="Arial" w:cs="Arial"/>
                <w:spacing w:val="-1"/>
                <w:sz w:val="20"/>
                <w:szCs w:val="20"/>
              </w:rPr>
              <w:t>System</w:t>
            </w:r>
            <w:r>
              <w:rPr>
                <w:rFonts w:ascii="Arial" w:eastAsia="Arial" w:hAnsi="Arial" w:cs="Arial"/>
                <w:spacing w:val="-5"/>
                <w:sz w:val="20"/>
                <w:szCs w:val="20"/>
              </w:rPr>
              <w:t xml:space="preserve"> </w:t>
            </w:r>
            <w:r>
              <w:rPr>
                <w:rFonts w:ascii="Arial" w:eastAsia="Arial" w:hAnsi="Arial" w:cs="Arial"/>
                <w:spacing w:val="-1"/>
                <w:sz w:val="20"/>
                <w:szCs w:val="20"/>
              </w:rPr>
              <w:t>(RPMS)</w:t>
            </w:r>
            <w:r>
              <w:rPr>
                <w:rFonts w:ascii="Arial" w:eastAsia="Arial" w:hAnsi="Arial" w:cs="Arial"/>
                <w:spacing w:val="-8"/>
                <w:sz w:val="20"/>
                <w:szCs w:val="20"/>
              </w:rPr>
              <w:t xml:space="preserve"> </w:t>
            </w:r>
            <w:r>
              <w:rPr>
                <w:rFonts w:ascii="Arial" w:eastAsia="Arial" w:hAnsi="Arial" w:cs="Arial"/>
                <w:sz w:val="20"/>
                <w:szCs w:val="20"/>
              </w:rPr>
              <w:t>teacher</w:t>
            </w:r>
            <w:r>
              <w:rPr>
                <w:rFonts w:ascii="Arial" w:eastAsia="Arial" w:hAnsi="Arial" w:cs="Arial"/>
                <w:spacing w:val="-7"/>
                <w:sz w:val="20"/>
                <w:szCs w:val="20"/>
              </w:rPr>
              <w:t xml:space="preserve"> </w:t>
            </w:r>
            <w:r>
              <w:rPr>
                <w:rFonts w:ascii="Arial" w:eastAsia="Arial" w:hAnsi="Arial" w:cs="Arial"/>
                <w:sz w:val="20"/>
                <w:szCs w:val="20"/>
              </w:rPr>
              <w:t>position</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9"/>
                <w:sz w:val="20"/>
                <w:szCs w:val="20"/>
              </w:rPr>
              <w:t xml:space="preserve"> </w:t>
            </w:r>
            <w:r>
              <w:rPr>
                <w:rFonts w:ascii="Arial" w:eastAsia="Arial" w:hAnsi="Arial" w:cs="Arial"/>
                <w:sz w:val="20"/>
                <w:szCs w:val="20"/>
              </w:rPr>
              <w:t>competency</w:t>
            </w:r>
            <w:r>
              <w:rPr>
                <w:rFonts w:ascii="Arial" w:eastAsia="Arial" w:hAnsi="Arial" w:cs="Arial"/>
                <w:spacing w:val="-11"/>
                <w:sz w:val="20"/>
                <w:szCs w:val="20"/>
              </w:rPr>
              <w:t xml:space="preserve"> </w:t>
            </w:r>
            <w:r>
              <w:rPr>
                <w:rFonts w:ascii="Arial" w:eastAsia="Arial" w:hAnsi="Arial" w:cs="Arial"/>
                <w:sz w:val="20"/>
                <w:szCs w:val="20"/>
              </w:rPr>
              <w:t>profile</w:t>
            </w:r>
            <w:r>
              <w:rPr>
                <w:rFonts w:ascii="Arial" w:eastAsia="Arial" w:hAnsi="Arial" w:cs="Arial"/>
                <w:spacing w:val="-9"/>
                <w:sz w:val="20"/>
                <w:szCs w:val="20"/>
              </w:rPr>
              <w:t xml:space="preserve"> </w:t>
            </w:r>
            <w:r>
              <w:rPr>
                <w:rFonts w:ascii="Arial" w:eastAsia="Arial" w:hAnsi="Arial" w:cs="Arial"/>
                <w:spacing w:val="-1"/>
                <w:sz w:val="20"/>
                <w:szCs w:val="20"/>
              </w:rPr>
              <w:t>to</w:t>
            </w:r>
            <w:r>
              <w:rPr>
                <w:rFonts w:ascii="Arial" w:eastAsia="Arial" w:hAnsi="Arial" w:cs="Arial"/>
                <w:spacing w:val="54"/>
                <w:w w:val="99"/>
                <w:sz w:val="20"/>
                <w:szCs w:val="20"/>
              </w:rPr>
              <w:t xml:space="preserve"> </w:t>
            </w:r>
            <w:r>
              <w:rPr>
                <w:rFonts w:ascii="Arial" w:eastAsia="Arial" w:hAnsi="Arial" w:cs="Arial"/>
                <w:spacing w:val="-1"/>
                <w:sz w:val="20"/>
                <w:szCs w:val="20"/>
              </w:rPr>
              <w:t>evaluate</w:t>
            </w:r>
            <w:r>
              <w:rPr>
                <w:rFonts w:ascii="Arial" w:eastAsia="Arial" w:hAnsi="Arial" w:cs="Arial"/>
                <w:spacing w:val="-12"/>
                <w:sz w:val="20"/>
                <w:szCs w:val="20"/>
              </w:rPr>
              <w:t xml:space="preserve"> </w:t>
            </w:r>
            <w:r>
              <w:rPr>
                <w:rFonts w:ascii="Arial" w:eastAsia="Arial" w:hAnsi="Arial" w:cs="Arial"/>
                <w:sz w:val="20"/>
                <w:szCs w:val="20"/>
              </w:rPr>
              <w:t>teachers’</w:t>
            </w:r>
            <w:r>
              <w:rPr>
                <w:rFonts w:ascii="Arial" w:eastAsia="Arial" w:hAnsi="Arial" w:cs="Arial"/>
                <w:spacing w:val="-10"/>
                <w:sz w:val="20"/>
                <w:szCs w:val="20"/>
              </w:rPr>
              <w:t xml:space="preserve"> </w:t>
            </w:r>
            <w:r>
              <w:rPr>
                <w:rFonts w:ascii="Arial" w:eastAsia="Arial" w:hAnsi="Arial" w:cs="Arial"/>
                <w:sz w:val="20"/>
                <w:szCs w:val="20"/>
              </w:rPr>
              <w:t>yearly</w:t>
            </w:r>
            <w:r>
              <w:rPr>
                <w:rFonts w:ascii="Arial" w:eastAsia="Arial" w:hAnsi="Arial" w:cs="Arial"/>
                <w:spacing w:val="-14"/>
                <w:sz w:val="20"/>
                <w:szCs w:val="20"/>
              </w:rPr>
              <w:t xml:space="preserve"> </w:t>
            </w:r>
            <w:r>
              <w:rPr>
                <w:rFonts w:ascii="Arial" w:eastAsia="Arial" w:hAnsi="Arial" w:cs="Arial"/>
                <w:sz w:val="20"/>
                <w:szCs w:val="20"/>
              </w:rPr>
              <w:t>performance.</w:t>
            </w:r>
          </w:p>
          <w:p w14:paraId="575FBF01" w14:textId="5F8EE642"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2015, BEST </w:t>
            </w:r>
            <w:r w:rsidR="00174158">
              <w:rPr>
                <w:sz w:val="20"/>
              </w:rPr>
              <w:t xml:space="preserve">including RCTQ </w:t>
            </w:r>
            <w:r w:rsidRPr="00CA76C1">
              <w:rPr>
                <w:sz w:val="20"/>
              </w:rPr>
              <w:t xml:space="preserve">provided technical advice on the development of the </w:t>
            </w:r>
            <w:r w:rsidRPr="00CA76C1">
              <w:rPr>
                <w:b/>
                <w:sz w:val="20"/>
              </w:rPr>
              <w:t>Learning Action Cell (LAC) National Policy</w:t>
            </w:r>
            <w:r w:rsidRPr="00CA76C1">
              <w:rPr>
                <w:sz w:val="20"/>
              </w:rPr>
              <w:t xml:space="preserve">, including re-drafting different versions of the policy and preparing a comprehensive set of guidelines for schools. </w:t>
            </w:r>
          </w:p>
          <w:p w14:paraId="277C3962" w14:textId="1A26EA4D"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cstheme="minorHAnsi"/>
                <w:sz w:val="20"/>
              </w:rPr>
            </w:pPr>
            <w:r w:rsidRPr="00CA76C1">
              <w:rPr>
                <w:rFonts w:cstheme="minorHAnsi"/>
                <w:sz w:val="20"/>
              </w:rPr>
              <w:t xml:space="preserve">In 2015, RCTQ </w:t>
            </w:r>
            <w:r w:rsidR="00174158">
              <w:rPr>
                <w:rFonts w:ascii="Arial"/>
                <w:spacing w:val="-6"/>
                <w:sz w:val="20"/>
              </w:rPr>
              <w:t xml:space="preserve">as part of the sub TWG on Teacher Assessment, chaired by Director Pantoja, helped </w:t>
            </w:r>
            <w:r w:rsidRPr="00CA76C1">
              <w:rPr>
                <w:rFonts w:cstheme="minorHAnsi"/>
                <w:sz w:val="20"/>
              </w:rPr>
              <w:t xml:space="preserve">draft a revised </w:t>
            </w:r>
            <w:r w:rsidR="00D3550E">
              <w:rPr>
                <w:rFonts w:cstheme="minorHAnsi"/>
                <w:b/>
                <w:sz w:val="20"/>
              </w:rPr>
              <w:t>K–12</w:t>
            </w:r>
            <w:r w:rsidRPr="00CA76C1">
              <w:rPr>
                <w:rFonts w:cstheme="minorHAnsi"/>
                <w:b/>
                <w:sz w:val="20"/>
              </w:rPr>
              <w:t xml:space="preserve"> Teacher Assessment Policy</w:t>
            </w:r>
            <w:r w:rsidRPr="00CA76C1">
              <w:rPr>
                <w:rFonts w:cstheme="minorHAnsi"/>
                <w:sz w:val="20"/>
              </w:rPr>
              <w:t xml:space="preserve">, and reviewed policies on teacher assessment. </w:t>
            </w:r>
          </w:p>
          <w:p w14:paraId="470CB27E"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2016-17, a Learning Action Cell (LAC)</w:t>
            </w:r>
            <w:r w:rsidRPr="00CA76C1">
              <w:rPr>
                <w:rStyle w:val="FootnoteReference"/>
                <w:sz w:val="20"/>
              </w:rPr>
              <w:footnoteReference w:id="54"/>
            </w:r>
            <w:r w:rsidRPr="00CA76C1">
              <w:rPr>
                <w:sz w:val="20"/>
              </w:rPr>
              <w:t xml:space="preserve"> Starter Kit was developed in conjunction with DepEd, and 156 schools were oriented (Level 1 training) on LACs.</w:t>
            </w:r>
          </w:p>
          <w:p w14:paraId="2073395C"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BEST commenced a partnership with Microsoft Philippines, using the resources and expertise of Microsoft Education Ambassadors in 17 regions, to create ICT Learning Action Cell activity cards for office productivity, teaching with technology, coding, STEM and accessibility tools for Special Education. The Ambassadors work with DepEd classroom teachers, ICT coordinators, Education Program Specialists, Information Technology Officers, School Principals and Division Superintendents on ICT awareness and quality assurance. </w:t>
            </w:r>
          </w:p>
          <w:p w14:paraId="74AEF721" w14:textId="77777777" w:rsidR="00803DA8" w:rsidRPr="003677D9"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pacing w:val="-4"/>
                <w:sz w:val="20"/>
              </w:rPr>
            </w:pPr>
            <w:r w:rsidRPr="003677D9">
              <w:rPr>
                <w:spacing w:val="-4"/>
                <w:sz w:val="20"/>
              </w:rPr>
              <w:t>RCTQ worked with the Philippines Science High School (PSHS) in 2016 and 2017 to design a professional development program for PSHS teachers based on the PPST. RCTQ has trained key people from sixteen PSHS campuses across the country on the Standards and the tools. These people will subsequently train the teachers on their campuses on the PPST and PPST tools.</w:t>
            </w:r>
          </w:p>
        </w:tc>
      </w:tr>
      <w:tr w:rsidR="00803DA8" w:rsidRPr="00CA76C1" w14:paraId="7E7D5AA2"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2BC4939F" w14:textId="77777777" w:rsidR="00803DA8" w:rsidRPr="00CA76C1" w:rsidRDefault="00803DA8" w:rsidP="00D4652C">
            <w:pPr>
              <w:spacing w:beforeLines="80" w:before="192" w:afterLines="80" w:after="192"/>
              <w:rPr>
                <w:sz w:val="20"/>
              </w:rPr>
            </w:pPr>
          </w:p>
        </w:tc>
        <w:tc>
          <w:tcPr>
            <w:tcW w:w="1220" w:type="pct"/>
          </w:tcPr>
          <w:p w14:paraId="2F5FFBBA" w14:textId="61F74418"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1.2.2 Teacher Educator Program on English, Math</w:t>
            </w:r>
            <w:r w:rsidR="00B64901">
              <w:rPr>
                <w:sz w:val="20"/>
              </w:rPr>
              <w:t>ematics</w:t>
            </w:r>
            <w:r w:rsidRPr="00CA76C1">
              <w:rPr>
                <w:sz w:val="20"/>
              </w:rPr>
              <w:t>, Science and Filipino subject specialisation designed and delivered at Regional, Division and School level</w:t>
            </w:r>
          </w:p>
        </w:tc>
        <w:tc>
          <w:tcPr>
            <w:tcW w:w="3071" w:type="pct"/>
          </w:tcPr>
          <w:p w14:paraId="1048D48E"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rFonts w:cstheme="minorHAnsi"/>
                <w:sz w:val="20"/>
              </w:rPr>
              <w:t>In 2016, Grades 5 and 11 National Training of Trainers was designed and conducted. R</w:t>
            </w:r>
            <w:r w:rsidRPr="00CA76C1">
              <w:rPr>
                <w:sz w:val="20"/>
              </w:rPr>
              <w:t>egional master plans for the professional development of teachers were developed, and 16 trainers per region were trained on Early Language Literacy and Numeracy.</w:t>
            </w:r>
          </w:p>
          <w:p w14:paraId="550F1816" w14:textId="5042784F"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2017, BEST provided technical assistance to develop English, science, mathematics, and Filipino (ESMF) training and resource packages, and helped select and organise trainers for </w:t>
            </w:r>
            <w:r w:rsidR="00990640" w:rsidRPr="00CA76C1">
              <w:rPr>
                <w:sz w:val="20"/>
              </w:rPr>
              <w:t>DepEd’s</w:t>
            </w:r>
            <w:r w:rsidRPr="00CA76C1">
              <w:rPr>
                <w:sz w:val="20"/>
              </w:rPr>
              <w:t xml:space="preserve"> ‘Pedagogical Retooling in Mathematics, Languages and Science’ (PRIMALS) for Grades 4–6. Two trainings were held in May-June 2017: i) regional training of 183 division supervisors, public school district supervisor, principals and master teachers in Region 6 covering Grades 4-6 ESMF, Collaborative Lesson Planning (CLP), and Learning Action Cells (LAC); ii) national training of 234 trainers on PRIMALS 4–6 to develop national, regional, and division trainers on ESMF content and pedagogy, who can in turn train teachers at the district and school levels. </w:t>
            </w:r>
          </w:p>
          <w:p w14:paraId="2DB7C7EB"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District and school clusters in support of LAC were formed to foster collaborative lesson planning implementation.</w:t>
            </w:r>
          </w:p>
        </w:tc>
      </w:tr>
      <w:tr w:rsidR="00803DA8" w:rsidRPr="00CA76C1" w14:paraId="6B425EC6"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2A0AF802" w14:textId="77777777" w:rsidR="00803DA8" w:rsidRPr="00CA76C1" w:rsidRDefault="00803DA8" w:rsidP="00D4652C">
            <w:pPr>
              <w:spacing w:beforeLines="80" w:before="192" w:afterLines="80" w:after="192"/>
              <w:rPr>
                <w:sz w:val="20"/>
              </w:rPr>
            </w:pPr>
          </w:p>
        </w:tc>
        <w:tc>
          <w:tcPr>
            <w:tcW w:w="1220" w:type="pct"/>
          </w:tcPr>
          <w:p w14:paraId="01D921A6"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1.2.3 Contextualised and GESI sensitive teaching and learning materials developed and disseminated to teacher educators and teachers</w:t>
            </w:r>
          </w:p>
        </w:tc>
        <w:tc>
          <w:tcPr>
            <w:tcW w:w="3071" w:type="pct"/>
          </w:tcPr>
          <w:p w14:paraId="01EC8446"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2015, BEST designed a comprehensive training program for early language literacy and numeracy for all K–3 teachers and school heads. RCTQ developed and piloted (Regions 1 and 7) technology-supported PD materials on Early Literacy Development and Instruction for newly hired (induction) K-3 teachers. Modules on Child Development Principles and Literacy and Numeracy Instruction were also developed for teacher PD (with Community of Learners Foundation). BEST developed a module and sub-modules on Career Guidance and Counselling for teachers to aid Grade 10 students in choosing their Senior High School track.</w:t>
            </w:r>
          </w:p>
          <w:p w14:paraId="7CBEE529" w14:textId="5D59394A"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Curriculum guides for Kindergarten to Grade 12 were made available online early in 2016, with an accompanying procedure manual for the Bureau of Learning Resources (BLR). BEST trained staff in the Regional Curriculum and Learning Management Division, and helped move functions from the Instructional Materials Council Secretariat (IMCS) to BLR.</w:t>
            </w:r>
          </w:p>
          <w:p w14:paraId="0256875A" w14:textId="65FC286E" w:rsidR="00803DA8"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lastRenderedPageBreak/>
              <w:t>In 2016-17 BEST supported three seminar-workshops to review and integrate mother tongue resources into lesson plans, for staff of the Bureau of Learning Resources and learning resource evaluators from the Bureau of Curriculum Development and Bureau of Learning Delivery, facilitated by trainers and software from the Summer Institute of Linguistics (SIL). The workshops produced two volumes of teaching and learning packages, including 200 teaching-learning materials in Mother Tongue (Science, Math, AP, Mother Tongue) and English. The SIL software was entered in an international competition on reading access supported by DFAT, USAID, World Vision and the Global Reading Network. Mother tongue materials were made available through the NCR Regional Office using Bloom software (a free and open software).</w:t>
            </w:r>
          </w:p>
          <w:p w14:paraId="2BB3F414" w14:textId="2B4D936A" w:rsidR="00D11765" w:rsidRPr="00CA76C1" w:rsidRDefault="00D11765"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Pr>
                <w:sz w:val="20"/>
              </w:rPr>
              <w:t>ACTRC’s extensive research into MTB-MLE, led to the convening of a conference in 2017 primarily to showcase ACTRC’s inputs (First National Conference on MTB-MLE, August 2-4, 2017, Mariveles, Bataan)</w:t>
            </w:r>
            <w:r w:rsidR="000C79C4">
              <w:rPr>
                <w:sz w:val="20"/>
              </w:rPr>
              <w:t>. The objective of the conference was to present best practices on how the MTB-MLE is administered based on policies and guidelines issued by DepEd.</w:t>
            </w:r>
          </w:p>
          <w:p w14:paraId="45550F8D" w14:textId="4CC4CDC9"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Informed by earlier consultations with local communities (including Coordinators from the National Commission on Indigenous Peoples), in 2016-17, all 30 divisions in Region V were guided to consider the uniqueness of each division in the context of the </w:t>
            </w:r>
            <w:r w:rsidR="00D3550E">
              <w:rPr>
                <w:sz w:val="20"/>
              </w:rPr>
              <w:t>K–12</w:t>
            </w:r>
            <w:r w:rsidRPr="00CA76C1">
              <w:rPr>
                <w:sz w:val="20"/>
              </w:rPr>
              <w:t xml:space="preserve"> curriculum and produce a ‘Divisional Local Heritage Matrix’ (DLHM) and ‘Division Curriculum Contextualization Matrix’ (DCCM). BEST is planning to evaluate implementation and impact in Region V before rolling the process out across the system.</w:t>
            </w:r>
          </w:p>
        </w:tc>
      </w:tr>
      <w:tr w:rsidR="00803DA8" w:rsidRPr="00CA76C1" w14:paraId="77C820F1"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6C3AC7DD" w14:textId="77777777" w:rsidR="00803DA8" w:rsidRPr="00CA76C1" w:rsidRDefault="00803DA8" w:rsidP="00D4652C">
            <w:pPr>
              <w:spacing w:beforeLines="80" w:before="192" w:afterLines="80" w:after="192"/>
              <w:rPr>
                <w:sz w:val="20"/>
              </w:rPr>
            </w:pPr>
            <w:r w:rsidRPr="00CA76C1">
              <w:rPr>
                <w:sz w:val="20"/>
              </w:rPr>
              <w:lastRenderedPageBreak/>
              <w:t>1.3 Education leadership</w:t>
            </w:r>
          </w:p>
        </w:tc>
        <w:tc>
          <w:tcPr>
            <w:tcW w:w="1220" w:type="pct"/>
          </w:tcPr>
          <w:p w14:paraId="261265E5"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1.3.1 Education Leadership and Management training program delivered at Regional, Division and School level</w:t>
            </w:r>
          </w:p>
        </w:tc>
        <w:tc>
          <w:tcPr>
            <w:tcW w:w="3071" w:type="pct"/>
          </w:tcPr>
          <w:p w14:paraId="2ADBB85E"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Curriculum framework and content for the school heads development program (SHDP) was approved in 2015, to strengthen school-based management and enable K–12 and senior high school implementation. The school heads’ training complements the one-year Superintendents’ Leadership Program (transitioned from PAHRODF into BEST). </w:t>
            </w:r>
          </w:p>
          <w:p w14:paraId="14F15334"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BEST trained 179 Superintendents and Assistant Superintendents on education leadership, organisation transformation, building learning communities, leading change with continuous improvement, and the spirituality and ethics of leadership. In 2015, all regions were close to reaching their target of training more than 5000 SHS principals.</w:t>
            </w:r>
          </w:p>
          <w:p w14:paraId="0549B597"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2017, BEST assisted with the first draft of DepEd ‘leadership competency models’.</w:t>
            </w:r>
          </w:p>
        </w:tc>
      </w:tr>
      <w:tr w:rsidR="00803DA8" w:rsidRPr="00CA76C1" w14:paraId="4D0C5CDB" w14:textId="77777777" w:rsidTr="009B1CB2">
        <w:trPr>
          <w:cantSplit/>
        </w:trPr>
        <w:tc>
          <w:tcPr>
            <w:cnfStyle w:val="001000000000" w:firstRow="0" w:lastRow="0" w:firstColumn="1" w:lastColumn="0" w:oddVBand="0" w:evenVBand="0" w:oddHBand="0" w:evenHBand="0" w:firstRowFirstColumn="0" w:firstRowLastColumn="0" w:lastRowFirstColumn="0" w:lastRowLastColumn="0"/>
            <w:tcW w:w="710" w:type="pct"/>
          </w:tcPr>
          <w:p w14:paraId="53A4BB81" w14:textId="77777777" w:rsidR="00803DA8" w:rsidRPr="00CA76C1" w:rsidRDefault="00803DA8" w:rsidP="00D4652C">
            <w:pPr>
              <w:spacing w:beforeLines="80" w:before="192" w:afterLines="80" w:after="192"/>
              <w:rPr>
                <w:sz w:val="20"/>
              </w:rPr>
            </w:pPr>
          </w:p>
        </w:tc>
        <w:tc>
          <w:tcPr>
            <w:tcW w:w="1220" w:type="pct"/>
          </w:tcPr>
          <w:p w14:paraId="71BA2ABD"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1.3.2 National Educators’ Academy of the Philippines (NEAP) institutional strengthening program developed</w:t>
            </w:r>
          </w:p>
        </w:tc>
        <w:tc>
          <w:tcPr>
            <w:tcW w:w="3071" w:type="pct"/>
          </w:tcPr>
          <w:p w14:paraId="0E067D90"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NEAP’s charter and strategic plan was developed in 2015-16. BEST trained 85 NEAP learning facilitators (mostly supervisors from regions and divisions) to roll-out the School Heads Development Program (SHDP) Training at the RO level. BEST also trained: 56 DepEd Staff in Facilitating Adult Learning (23) and Learning Design and Evaluation (33); and NEAP staff on designing and evaluating learning interventions. </w:t>
            </w:r>
          </w:p>
          <w:p w14:paraId="1F3EF366"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2017, BEST provided capacity building on quality assurance and M&amp;E to the National Educators Academy of the Philippines.</w:t>
            </w:r>
          </w:p>
        </w:tc>
      </w:tr>
      <w:tr w:rsidR="00803DA8" w:rsidRPr="00CA76C1" w14:paraId="2111A788"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6E531E5D" w14:textId="77777777" w:rsidR="00803DA8" w:rsidRPr="00CA76C1" w:rsidRDefault="00803DA8" w:rsidP="00D4652C">
            <w:pPr>
              <w:spacing w:beforeLines="80" w:before="192" w:afterLines="80" w:after="192"/>
              <w:rPr>
                <w:sz w:val="20"/>
              </w:rPr>
            </w:pPr>
            <w:r w:rsidRPr="00CA76C1">
              <w:rPr>
                <w:sz w:val="20"/>
              </w:rPr>
              <w:t>1.4 Curriculum and assessment</w:t>
            </w:r>
          </w:p>
        </w:tc>
        <w:tc>
          <w:tcPr>
            <w:tcW w:w="1220" w:type="pct"/>
          </w:tcPr>
          <w:p w14:paraId="05C0C9B4"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1.4.1 National Curriculum and Assessment Framework developed and implemented</w:t>
            </w:r>
          </w:p>
        </w:tc>
        <w:tc>
          <w:tcPr>
            <w:tcW w:w="3071" w:type="pct"/>
          </w:tcPr>
          <w:p w14:paraId="5006B1DE" w14:textId="15A7EA64"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2015, ACTRC </w:t>
            </w:r>
            <w:r w:rsidR="00ED1FED">
              <w:rPr>
                <w:sz w:val="20"/>
              </w:rPr>
              <w:t>contributed to the formulation of</w:t>
            </w:r>
            <w:r w:rsidR="00ED1FED" w:rsidRPr="00CA76C1">
              <w:rPr>
                <w:sz w:val="20"/>
              </w:rPr>
              <w:t xml:space="preserve"> </w:t>
            </w:r>
            <w:r w:rsidRPr="00CA76C1">
              <w:rPr>
                <w:sz w:val="20"/>
              </w:rPr>
              <w:t xml:space="preserve">a draft K–12 assessment system and sub-systems, including national assessment of student learning, teachers and supervisors’ assessment, and classroom assessment. An </w:t>
            </w:r>
            <w:r w:rsidRPr="00CA76C1">
              <w:rPr>
                <w:b/>
                <w:sz w:val="20"/>
              </w:rPr>
              <w:t>omnibus policy on classroom assessment</w:t>
            </w:r>
            <w:r w:rsidRPr="00CA76C1">
              <w:rPr>
                <w:sz w:val="20"/>
              </w:rPr>
              <w:t xml:space="preserve"> was promulgated in April 2015. </w:t>
            </w:r>
          </w:p>
          <w:p w14:paraId="27091A2E" w14:textId="208A89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ACTRC worked with </w:t>
            </w:r>
            <w:r w:rsidR="00990640" w:rsidRPr="00CA76C1">
              <w:rPr>
                <w:sz w:val="20"/>
              </w:rPr>
              <w:t>DepEd’s</w:t>
            </w:r>
            <w:r w:rsidRPr="00CA76C1">
              <w:rPr>
                <w:sz w:val="20"/>
              </w:rPr>
              <w:t xml:space="preserve"> National Education Testing and Research Centre on: assessing 21st century skills; an audit of K</w:t>
            </w:r>
            <w:r w:rsidR="00BF6475" w:rsidRPr="00CA76C1">
              <w:rPr>
                <w:sz w:val="20"/>
              </w:rPr>
              <w:t>–</w:t>
            </w:r>
            <w:r w:rsidRPr="00CA76C1">
              <w:rPr>
                <w:sz w:val="20"/>
              </w:rPr>
              <w:t xml:space="preserve">12 for 21st Century skills integration; review of draft items for Grade 6 National Achievement Tests, incorporating 21st century skills; and possible use of ACTRC assessment tools and research to support BEST M&amp;E Plan on student achievement and teacher practice in formative assessment. </w:t>
            </w:r>
          </w:p>
          <w:p w14:paraId="221BD6F1" w14:textId="40B659A6"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The following studies informed DepEd’s work on assessment in 2016: </w:t>
            </w:r>
            <w:r w:rsidR="00ED1FED">
              <w:rPr>
                <w:sz w:val="20"/>
              </w:rPr>
              <w:t xml:space="preserve">ACTRC </w:t>
            </w:r>
            <w:r w:rsidRPr="00CA76C1">
              <w:rPr>
                <w:sz w:val="20"/>
              </w:rPr>
              <w:t xml:space="preserve">report on International Large-Scale Assessments presented to DepEd and other forums; ongoing </w:t>
            </w:r>
            <w:r w:rsidR="00ED1FED">
              <w:rPr>
                <w:sz w:val="20"/>
              </w:rPr>
              <w:t xml:space="preserve">ACTRC </w:t>
            </w:r>
            <w:r w:rsidRPr="00CA76C1">
              <w:rPr>
                <w:sz w:val="20"/>
              </w:rPr>
              <w:t xml:space="preserve">research on formative assessment practices in the classroom; draft policies and resources on National Assessment of Student Learning; the Classroom Assessment Resource Books; and validation of K to 6 Classroom Assessment samples to accompany the </w:t>
            </w:r>
            <w:r w:rsidRPr="00CA76C1">
              <w:rPr>
                <w:b/>
                <w:sz w:val="20"/>
              </w:rPr>
              <w:t>finalised Classroom Assessment Policy.</w:t>
            </w:r>
          </w:p>
        </w:tc>
      </w:tr>
      <w:tr w:rsidR="00803DA8" w:rsidRPr="00CA76C1" w14:paraId="427CFF16" w14:textId="77777777" w:rsidTr="009B1CB2">
        <w:trPr>
          <w:cantSplit/>
        </w:trPr>
        <w:tc>
          <w:tcPr>
            <w:cnfStyle w:val="001000000000" w:firstRow="0" w:lastRow="0" w:firstColumn="1" w:lastColumn="0" w:oddVBand="0" w:evenVBand="0" w:oddHBand="0" w:evenHBand="0" w:firstRowFirstColumn="0" w:firstRowLastColumn="0" w:lastRowFirstColumn="0" w:lastRowLastColumn="0"/>
            <w:tcW w:w="710" w:type="pct"/>
          </w:tcPr>
          <w:p w14:paraId="3D54C6ED" w14:textId="77777777" w:rsidR="00803DA8" w:rsidRPr="00CA76C1" w:rsidRDefault="00803DA8" w:rsidP="00D4652C">
            <w:pPr>
              <w:spacing w:beforeLines="80" w:before="192" w:afterLines="80" w:after="192"/>
              <w:rPr>
                <w:sz w:val="20"/>
              </w:rPr>
            </w:pPr>
          </w:p>
        </w:tc>
        <w:tc>
          <w:tcPr>
            <w:tcW w:w="1220" w:type="pct"/>
          </w:tcPr>
          <w:p w14:paraId="7860469D"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1.4.2 Curriculum contextualisation policy developed and implementation supported</w:t>
            </w:r>
          </w:p>
        </w:tc>
        <w:tc>
          <w:tcPr>
            <w:tcW w:w="3071" w:type="pct"/>
          </w:tcPr>
          <w:p w14:paraId="2081F10B" w14:textId="77777777" w:rsidR="00803DA8" w:rsidRPr="00CA76C1" w:rsidRDefault="00803DA8" w:rsidP="009B1CB2">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2015-2016, BEST provided initial technical assistance to develop </w:t>
            </w:r>
            <w:r w:rsidRPr="00CA76C1">
              <w:rPr>
                <w:b/>
                <w:sz w:val="20"/>
              </w:rPr>
              <w:t>DepEd’s Contextualisation Policy,</w:t>
            </w:r>
            <w:r w:rsidRPr="00CA76C1">
              <w:rPr>
                <w:sz w:val="20"/>
              </w:rPr>
              <w:t xml:space="preserve"> which was endorsed by DepEd (expected launched by Sec Briones in March 2017).</w:t>
            </w:r>
          </w:p>
          <w:p w14:paraId="0256440B" w14:textId="77777777" w:rsidR="00803DA8" w:rsidRPr="00CA76C1" w:rsidRDefault="00803DA8" w:rsidP="009B1CB2">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2016-17, through a review and ‘write shop’, representatives from all regions of the Philippines developed the </w:t>
            </w:r>
            <w:r w:rsidRPr="00CA76C1">
              <w:rPr>
                <w:b/>
                <w:sz w:val="20"/>
              </w:rPr>
              <w:t>Curriculum Contextualization Policy</w:t>
            </w:r>
            <w:r w:rsidRPr="00CA76C1">
              <w:rPr>
                <w:sz w:val="20"/>
              </w:rPr>
              <w:t xml:space="preserve"> drawing on existing policies and practices including the </w:t>
            </w:r>
            <w:r w:rsidRPr="00CA76C1">
              <w:rPr>
                <w:b/>
                <w:sz w:val="20"/>
              </w:rPr>
              <w:t>Indigenous Peoples Education Framework</w:t>
            </w:r>
            <w:r w:rsidRPr="00CA76C1">
              <w:rPr>
                <w:sz w:val="20"/>
              </w:rPr>
              <w:t>.</w:t>
            </w:r>
          </w:p>
        </w:tc>
      </w:tr>
      <w:tr w:rsidR="00803DA8" w:rsidRPr="00CA76C1" w14:paraId="42477312"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5052C576" w14:textId="77777777" w:rsidR="00803DA8" w:rsidRPr="00CA76C1" w:rsidRDefault="00803DA8" w:rsidP="00D4652C">
            <w:pPr>
              <w:spacing w:beforeLines="80" w:before="192" w:afterLines="80" w:after="192"/>
              <w:rPr>
                <w:sz w:val="20"/>
              </w:rPr>
            </w:pPr>
          </w:p>
        </w:tc>
        <w:tc>
          <w:tcPr>
            <w:tcW w:w="1220" w:type="pct"/>
          </w:tcPr>
          <w:p w14:paraId="126E21E0" w14:textId="4EA298C6"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1.4.3 </w:t>
            </w:r>
            <w:r w:rsidR="00D3550E">
              <w:rPr>
                <w:sz w:val="20"/>
              </w:rPr>
              <w:t>K–12</w:t>
            </w:r>
            <w:r w:rsidRPr="00CA76C1">
              <w:rPr>
                <w:sz w:val="20"/>
              </w:rPr>
              <w:t xml:space="preserve"> curriculum implementation research conducted and findings disseminated/used</w:t>
            </w:r>
          </w:p>
        </w:tc>
        <w:tc>
          <w:tcPr>
            <w:tcW w:w="3071" w:type="pct"/>
          </w:tcPr>
          <w:p w14:paraId="26165855" w14:textId="5381300D" w:rsidR="00803DA8" w:rsidRPr="00CA76C1" w:rsidRDefault="00803DA8" w:rsidP="009B1CB2">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2015, a BEST workshop on K</w:t>
            </w:r>
            <w:r w:rsidR="00BF6475" w:rsidRPr="00CA76C1">
              <w:rPr>
                <w:sz w:val="20"/>
              </w:rPr>
              <w:t>–</w:t>
            </w:r>
            <w:r w:rsidRPr="00CA76C1">
              <w:rPr>
                <w:sz w:val="20"/>
              </w:rPr>
              <w:t>12 Curriculum Implementation in the Regions included Regional directors, Curriculum and Learning Management Division (CLMD) chiefs, CLMD program specialists, regional planning officers, bureau directors, assistant directors, NEAP director and Office of Planning Services (OPS) Planning and Programming Division (PPD) chief. The workshop gathered feedback on implemented Regional Office CLMD action plans, determined data needs for CLMD work, analysed regional data to contextualise CLMD work, and clarified processes for locali</w:t>
            </w:r>
            <w:r w:rsidR="00244D90">
              <w:rPr>
                <w:sz w:val="20"/>
              </w:rPr>
              <w:t>s</w:t>
            </w:r>
            <w:r w:rsidRPr="00CA76C1">
              <w:rPr>
                <w:sz w:val="20"/>
              </w:rPr>
              <w:t>ing and indigeni</w:t>
            </w:r>
            <w:r w:rsidR="00244D90">
              <w:rPr>
                <w:sz w:val="20"/>
              </w:rPr>
              <w:t>s</w:t>
            </w:r>
            <w:r w:rsidRPr="00CA76C1">
              <w:rPr>
                <w:sz w:val="20"/>
              </w:rPr>
              <w:t>ing the curriculum.</w:t>
            </w:r>
          </w:p>
        </w:tc>
      </w:tr>
      <w:tr w:rsidR="00803DA8" w:rsidRPr="00CA76C1" w14:paraId="25747F4C" w14:textId="77777777" w:rsidTr="009B1CB2">
        <w:trPr>
          <w:cantSplit/>
        </w:trPr>
        <w:tc>
          <w:tcPr>
            <w:cnfStyle w:val="001000000000" w:firstRow="0" w:lastRow="0" w:firstColumn="1" w:lastColumn="0" w:oddVBand="0" w:evenVBand="0" w:oddHBand="0" w:evenHBand="0" w:firstRowFirstColumn="0" w:firstRowLastColumn="0" w:lastRowFirstColumn="0" w:lastRowLastColumn="0"/>
            <w:tcW w:w="710" w:type="pct"/>
          </w:tcPr>
          <w:p w14:paraId="4A164A3D" w14:textId="77777777" w:rsidR="00803DA8" w:rsidRPr="00CA76C1" w:rsidRDefault="00803DA8" w:rsidP="00D4652C">
            <w:pPr>
              <w:spacing w:beforeLines="80" w:before="192" w:afterLines="80" w:after="192"/>
              <w:rPr>
                <w:sz w:val="20"/>
              </w:rPr>
            </w:pPr>
          </w:p>
        </w:tc>
        <w:tc>
          <w:tcPr>
            <w:tcW w:w="1220" w:type="pct"/>
          </w:tcPr>
          <w:p w14:paraId="542AD1B0"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1.4.4 Professional development program on curriculum and assessment designed and delivered</w:t>
            </w:r>
          </w:p>
        </w:tc>
        <w:tc>
          <w:tcPr>
            <w:tcW w:w="3071" w:type="pct"/>
          </w:tcPr>
          <w:p w14:paraId="09BB2A60" w14:textId="77777777" w:rsidR="00803DA8" w:rsidRPr="00CA76C1" w:rsidRDefault="00803DA8" w:rsidP="009B1CB2">
            <w:pPr>
              <w:spacing w:beforeLines="80" w:before="192" w:afterLines="80" w:after="192" w:line="233"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2015-16, three out of five planned training modules were conducted for Regional Curriculum and Learning Management Division (CLMD) Chiefs and Education Supervisors to enhance skills in managing the K to 12 curriculum, contextualising the curriculum, managing and analysing education indicators, and strategic planning.</w:t>
            </w:r>
          </w:p>
          <w:p w14:paraId="2413C4E0" w14:textId="77777777" w:rsidR="00803DA8" w:rsidRPr="00CA76C1" w:rsidRDefault="00803DA8" w:rsidP="009B1CB2">
            <w:pPr>
              <w:spacing w:afterLines="100" w:after="240" w:line="233"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2016-17, informed by ACTRC indicators showing skills progression, staff from BEA were trained in developing test items for the ‘21st Century Skills’</w:t>
            </w:r>
            <w:r w:rsidRPr="00CA76C1">
              <w:rPr>
                <w:rStyle w:val="FootnoteReference"/>
                <w:sz w:val="20"/>
              </w:rPr>
              <w:footnoteReference w:id="55"/>
            </w:r>
            <w:r w:rsidRPr="00CA76C1">
              <w:rPr>
                <w:sz w:val="20"/>
              </w:rPr>
              <w:t xml:space="preserve"> indicators of the National Achievement Test. The training developed 27 test questions for English, Math, Science, Filipino, and Araling Panlipunan (AP, social sciences).</w:t>
            </w:r>
          </w:p>
        </w:tc>
      </w:tr>
      <w:tr w:rsidR="00803DA8" w:rsidRPr="00CA76C1" w14:paraId="6FDB50D7"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014449C0" w14:textId="77777777" w:rsidR="00803DA8" w:rsidRPr="00CA76C1" w:rsidRDefault="00803DA8" w:rsidP="00D4652C">
            <w:pPr>
              <w:spacing w:beforeLines="80" w:before="192" w:afterLines="80" w:after="192"/>
              <w:rPr>
                <w:sz w:val="20"/>
              </w:rPr>
            </w:pPr>
          </w:p>
        </w:tc>
        <w:tc>
          <w:tcPr>
            <w:tcW w:w="1220" w:type="pct"/>
          </w:tcPr>
          <w:p w14:paraId="33CDF4A3" w14:textId="6794CA0C"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1.4.5 </w:t>
            </w:r>
            <w:r w:rsidR="00990640" w:rsidRPr="00CA76C1">
              <w:rPr>
                <w:sz w:val="20"/>
              </w:rPr>
              <w:t>DepEd</w:t>
            </w:r>
            <w:r w:rsidRPr="00CA76C1">
              <w:rPr>
                <w:sz w:val="20"/>
              </w:rPr>
              <w:t xml:space="preserve"> classroom assessment resource book developed and disseminated</w:t>
            </w:r>
          </w:p>
        </w:tc>
        <w:tc>
          <w:tcPr>
            <w:tcW w:w="3071" w:type="pct"/>
          </w:tcPr>
          <w:p w14:paraId="7F2ED94B" w14:textId="77777777" w:rsidR="00803DA8" w:rsidRPr="00CA76C1" w:rsidRDefault="00803DA8" w:rsidP="009B1CB2">
            <w:pPr>
              <w:spacing w:beforeLines="80" w:before="192" w:afterLines="80" w:after="192" w:line="233"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2016, curriculum guides for Kindergarten to Grade 12 were developed and made available online. A Code Book on all learning competencies was commenced in 2016, </w:t>
            </w:r>
            <w:r w:rsidRPr="00CA76C1">
              <w:rPr>
                <w:b/>
                <w:sz w:val="20"/>
              </w:rPr>
              <w:t xml:space="preserve">a Kindergarten Policy was drafted, and a Language Mapping policy </w:t>
            </w:r>
            <w:r w:rsidRPr="00CA76C1">
              <w:rPr>
                <w:sz w:val="20"/>
              </w:rPr>
              <w:t xml:space="preserve">was released. </w:t>
            </w:r>
          </w:p>
          <w:p w14:paraId="652FA50A" w14:textId="6995D47E" w:rsidR="00803DA8" w:rsidRPr="00CA76C1" w:rsidRDefault="00803DA8" w:rsidP="009B1CB2">
            <w:pPr>
              <w:spacing w:beforeLines="80" w:before="192" w:afterLines="80" w:after="192" w:line="233"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To support implementation of the </w:t>
            </w:r>
            <w:r w:rsidRPr="00CA76C1">
              <w:rPr>
                <w:b/>
                <w:sz w:val="20"/>
              </w:rPr>
              <w:t xml:space="preserve">Policy Guidelines on Classroom Assessment for the </w:t>
            </w:r>
            <w:r w:rsidR="00D3550E">
              <w:rPr>
                <w:b/>
                <w:sz w:val="20"/>
              </w:rPr>
              <w:t>K–12</w:t>
            </w:r>
            <w:r w:rsidRPr="00CA76C1">
              <w:rPr>
                <w:b/>
                <w:sz w:val="20"/>
              </w:rPr>
              <w:t xml:space="preserve"> Basic Education Program</w:t>
            </w:r>
            <w:r w:rsidRPr="00CA76C1">
              <w:rPr>
                <w:sz w:val="20"/>
              </w:rPr>
              <w:t xml:space="preserve">, in 2017 the Classroom Assessment Resource Book (CARB) was reviewed and finalised with relevant bureaus and </w:t>
            </w:r>
            <w:r w:rsidR="00990640" w:rsidRPr="00CA76C1">
              <w:rPr>
                <w:sz w:val="20"/>
              </w:rPr>
              <w:t>DepEd’s</w:t>
            </w:r>
            <w:r w:rsidRPr="00CA76C1">
              <w:rPr>
                <w:sz w:val="20"/>
              </w:rPr>
              <w:t xml:space="preserve"> office of Curriculum and Instruction. The book is intended as a resource for: teachers, school heads, trainers, and supervisors at national, regional, division, district, and school levels; for </w:t>
            </w:r>
            <w:r w:rsidR="00990640" w:rsidRPr="00CA76C1">
              <w:rPr>
                <w:sz w:val="20"/>
              </w:rPr>
              <w:t>DepEd</w:t>
            </w:r>
            <w:r w:rsidRPr="00CA76C1">
              <w:rPr>
                <w:sz w:val="20"/>
              </w:rPr>
              <w:t xml:space="preserve"> cascade training; and in school-based Learning Action Cells (LACs).</w:t>
            </w:r>
          </w:p>
        </w:tc>
      </w:tr>
      <w:tr w:rsidR="00803DA8" w:rsidRPr="00CA76C1" w14:paraId="32A0B6BD"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4BB92AA3" w14:textId="77777777" w:rsidR="00803DA8" w:rsidRPr="00CA76C1" w:rsidRDefault="00803DA8" w:rsidP="00D4652C">
            <w:pPr>
              <w:spacing w:beforeLines="80" w:before="192" w:afterLines="80" w:after="192"/>
              <w:rPr>
                <w:sz w:val="20"/>
              </w:rPr>
            </w:pPr>
          </w:p>
        </w:tc>
        <w:tc>
          <w:tcPr>
            <w:tcW w:w="1220" w:type="pct"/>
          </w:tcPr>
          <w:p w14:paraId="19A583A9" w14:textId="3DE26B24"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1.4.6 </w:t>
            </w:r>
            <w:r w:rsidR="00990640" w:rsidRPr="00CA76C1">
              <w:rPr>
                <w:sz w:val="20"/>
              </w:rPr>
              <w:t>DepEd</w:t>
            </w:r>
            <w:r w:rsidRPr="00CA76C1">
              <w:rPr>
                <w:sz w:val="20"/>
              </w:rPr>
              <w:t xml:space="preserve"> roadmap for Senior High School implementation expanded</w:t>
            </w:r>
          </w:p>
        </w:tc>
        <w:tc>
          <w:tcPr>
            <w:tcW w:w="3071" w:type="pct"/>
          </w:tcPr>
          <w:p w14:paraId="7DB8B911" w14:textId="7416C08C" w:rsidR="00803DA8" w:rsidRPr="00CA76C1" w:rsidRDefault="00803DA8" w:rsidP="009B1CB2">
            <w:pPr>
              <w:spacing w:beforeLines="80" w:before="192" w:afterLines="80" w:after="192" w:line="233"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SY 2016-2017 marked the start of Senior High School, with the introduction of Grade 11 nationwide. BEST assisted all the regions and SDOs with TA where needed to prepare and implement Senior High School plans and prepare resources (including an SHS manual of operations, school program offerings, Curriculum Guides for Senior High School Core Curriculum Subjects, Applied Tracks and Specialised Subjects). Resources were uploaded and made accessible online for use by the school heads, SDOs, and the regions. BEST helped </w:t>
            </w:r>
            <w:r w:rsidR="00990640" w:rsidRPr="00CA76C1">
              <w:rPr>
                <w:sz w:val="20"/>
              </w:rPr>
              <w:t>DepEd</w:t>
            </w:r>
            <w:r w:rsidRPr="00CA76C1">
              <w:rPr>
                <w:sz w:val="20"/>
              </w:rPr>
              <w:t xml:space="preserve"> develop </w:t>
            </w:r>
            <w:r w:rsidRPr="00CA76C1">
              <w:rPr>
                <w:b/>
                <w:sz w:val="20"/>
              </w:rPr>
              <w:t>a policy and guide for hiring SHS teachers</w:t>
            </w:r>
            <w:r w:rsidRPr="00CA76C1">
              <w:rPr>
                <w:sz w:val="20"/>
              </w:rPr>
              <w:t>. A Senior High School communication strategy and content contributed to high public awareness on the importance of Senior High School, and the high transition rate from Grade 10 to Grade 11.</w:t>
            </w:r>
          </w:p>
        </w:tc>
      </w:tr>
      <w:tr w:rsidR="00803DA8" w:rsidRPr="00CA76C1" w14:paraId="00F32783"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5A8F4A59" w14:textId="77777777" w:rsidR="00803DA8" w:rsidRPr="00CA76C1" w:rsidRDefault="00803DA8" w:rsidP="00D4652C">
            <w:pPr>
              <w:spacing w:beforeLines="80" w:before="192" w:afterLines="80" w:after="192"/>
              <w:rPr>
                <w:sz w:val="20"/>
              </w:rPr>
            </w:pPr>
          </w:p>
        </w:tc>
        <w:tc>
          <w:tcPr>
            <w:tcW w:w="1220" w:type="pct"/>
          </w:tcPr>
          <w:p w14:paraId="4624226E"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1.4.7 Multi-grade teacher development and learning materials</w:t>
            </w:r>
          </w:p>
        </w:tc>
        <w:tc>
          <w:tcPr>
            <w:tcW w:w="3071" w:type="pct"/>
          </w:tcPr>
          <w:p w14:paraId="7349B797"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2015, BEST helped to produce an </w:t>
            </w:r>
            <w:r w:rsidRPr="00CA76C1">
              <w:rPr>
                <w:b/>
                <w:sz w:val="20"/>
              </w:rPr>
              <w:t>Omnibus policy on Multigrade schools</w:t>
            </w:r>
            <w:r w:rsidRPr="00CA76C1">
              <w:rPr>
                <w:sz w:val="20"/>
              </w:rPr>
              <w:t xml:space="preserve"> and conducted Training of Trainers on Differentiated Instruction for Literacy and Numeracy Skills for Multigrade schools.</w:t>
            </w:r>
          </w:p>
          <w:p w14:paraId="3907F29C" w14:textId="6DE5C076" w:rsidR="00803DA8" w:rsidRPr="009B1CB2"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pacing w:val="-2"/>
                <w:sz w:val="20"/>
              </w:rPr>
            </w:pPr>
            <w:r w:rsidRPr="009B1CB2">
              <w:rPr>
                <w:spacing w:val="-2"/>
                <w:sz w:val="20"/>
              </w:rPr>
              <w:t xml:space="preserve">In 2016-17, teachers and supervisors from several regions and divisions developed lesson exemplars for various grade combinations and across learning areas, informing 70 percent of what is required for teachers of multigrade classes. The package includes </w:t>
            </w:r>
            <w:r w:rsidR="00D3550E" w:rsidRPr="009B1CB2">
              <w:rPr>
                <w:spacing w:val="-2"/>
                <w:sz w:val="20"/>
              </w:rPr>
              <w:t>K–12</w:t>
            </w:r>
            <w:r w:rsidRPr="009B1CB2">
              <w:rPr>
                <w:spacing w:val="-2"/>
                <w:sz w:val="20"/>
              </w:rPr>
              <w:t xml:space="preserve"> aligned Integrated Daily Lesson Plans for Science, Math, AP, Filipino, and English; and Integrated Multigrade Daily Lesson Plans for Cluster 1 (Grades 1-3), Cluster 2 (Grades 3-4), and Cluster 3 (Grades 4-6). The materials have been evaluated and edited by subject experts and Multigrade consultants and will be ready by the end of 2017 for Multigrade teachers in the Philippines</w:t>
            </w:r>
            <w:r w:rsidR="00BF6475" w:rsidRPr="009B1CB2">
              <w:rPr>
                <w:spacing w:val="-2"/>
                <w:sz w:val="20"/>
              </w:rPr>
              <w:t>.</w:t>
            </w:r>
          </w:p>
        </w:tc>
      </w:tr>
      <w:tr w:rsidR="00803DA8" w:rsidRPr="00CA76C1" w14:paraId="22CB264E"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0B3F8218" w14:textId="77777777" w:rsidR="00803DA8" w:rsidRPr="00CA76C1" w:rsidRDefault="00803DA8" w:rsidP="00D4652C">
            <w:pPr>
              <w:spacing w:beforeLines="80" w:before="192" w:afterLines="80" w:after="192"/>
              <w:rPr>
                <w:sz w:val="20"/>
              </w:rPr>
            </w:pPr>
          </w:p>
        </w:tc>
        <w:tc>
          <w:tcPr>
            <w:tcW w:w="1220" w:type="pct"/>
          </w:tcPr>
          <w:p w14:paraId="1E6E7A5C" w14:textId="55CC5AE2"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1.4.8 </w:t>
            </w:r>
            <w:r w:rsidR="00990640" w:rsidRPr="00CA76C1">
              <w:rPr>
                <w:sz w:val="20"/>
              </w:rPr>
              <w:t>DepEd</w:t>
            </w:r>
            <w:r w:rsidRPr="00CA76C1">
              <w:rPr>
                <w:sz w:val="20"/>
              </w:rPr>
              <w:t xml:space="preserve"> Alternative Learning System (ALS) design and implementation supported</w:t>
            </w:r>
          </w:p>
        </w:tc>
        <w:tc>
          <w:tcPr>
            <w:tcW w:w="3071" w:type="pct"/>
          </w:tcPr>
          <w:p w14:paraId="0F58DDC6"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rFonts w:cstheme="minorHAnsi"/>
                <w:sz w:val="20"/>
              </w:rPr>
            </w:pPr>
            <w:r w:rsidRPr="00CA76C1">
              <w:rPr>
                <w:sz w:val="20"/>
              </w:rPr>
              <w:t xml:space="preserve">In 2014, BEST developed </w:t>
            </w:r>
            <w:r w:rsidRPr="00CA76C1">
              <w:rPr>
                <w:rFonts w:cstheme="minorHAnsi"/>
                <w:sz w:val="20"/>
              </w:rPr>
              <w:t>a framework to report on the Alternative Learning System (ALS) in the Learner Information System</w:t>
            </w:r>
            <w:r w:rsidRPr="00CA76C1">
              <w:rPr>
                <w:sz w:val="20"/>
              </w:rPr>
              <w:t xml:space="preserve">, for the Office of Planning Services (OPS) and the </w:t>
            </w:r>
            <w:r w:rsidRPr="00CA76C1">
              <w:rPr>
                <w:rFonts w:cstheme="minorHAnsi"/>
                <w:sz w:val="20"/>
              </w:rPr>
              <w:t>Bureau of Alternative Learning System (BALS). The Universal Information System (ALS) could register and track learners enrolled in Alternative Learning System (ALS) by June 2015.</w:t>
            </w:r>
          </w:p>
          <w:p w14:paraId="5081E8C1"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2015, BEST developed a profile of learners in the Alternative Learning System and those using Alternative Delivery Modes, and helped </w:t>
            </w:r>
            <w:r w:rsidRPr="00CA76C1">
              <w:rPr>
                <w:sz w:val="20"/>
                <w:lang w:val="en-US"/>
              </w:rPr>
              <w:t xml:space="preserve">draft </w:t>
            </w:r>
            <w:r w:rsidRPr="00CA76C1">
              <w:rPr>
                <w:b/>
                <w:sz w:val="20"/>
                <w:lang w:val="en-US"/>
              </w:rPr>
              <w:t>a policy and revised guidelines for implementing ALS and ADMs.</w:t>
            </w:r>
          </w:p>
        </w:tc>
      </w:tr>
      <w:tr w:rsidR="00803DA8" w:rsidRPr="00CA76C1" w14:paraId="76948B0D"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66895148" w14:textId="77777777" w:rsidR="00803DA8" w:rsidRPr="00CA76C1" w:rsidRDefault="00803DA8" w:rsidP="00D4652C">
            <w:pPr>
              <w:spacing w:beforeLines="80" w:before="192" w:afterLines="80" w:after="192"/>
              <w:rPr>
                <w:sz w:val="20"/>
              </w:rPr>
            </w:pPr>
            <w:r w:rsidRPr="00CA76C1">
              <w:rPr>
                <w:sz w:val="20"/>
              </w:rPr>
              <w:t>1.5 Gender and social inclusion</w:t>
            </w:r>
          </w:p>
        </w:tc>
        <w:tc>
          <w:tcPr>
            <w:tcW w:w="1220" w:type="pct"/>
          </w:tcPr>
          <w:p w14:paraId="3D0013EB" w14:textId="043613E0"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1.5.1 </w:t>
            </w:r>
            <w:r w:rsidR="00990640" w:rsidRPr="00CA76C1">
              <w:rPr>
                <w:sz w:val="20"/>
              </w:rPr>
              <w:t>DepEd</w:t>
            </w:r>
            <w:r w:rsidRPr="00CA76C1">
              <w:rPr>
                <w:sz w:val="20"/>
              </w:rPr>
              <w:t xml:space="preserve"> Inclusive Education Policy Framework developed addressing learners with </w:t>
            </w:r>
            <w:r w:rsidRPr="00CA76C1">
              <w:rPr>
                <w:sz w:val="20"/>
              </w:rPr>
              <w:lastRenderedPageBreak/>
              <w:t>disabilities, Muslim and IP learners and ALS</w:t>
            </w:r>
          </w:p>
        </w:tc>
        <w:tc>
          <w:tcPr>
            <w:tcW w:w="3071" w:type="pct"/>
          </w:tcPr>
          <w:p w14:paraId="4708F344"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lastRenderedPageBreak/>
              <w:t xml:space="preserve">In May 2015, two disability consultants (one local and one international) reviewed the Program Design. Working with BEST specialists and partners in DepEd, the consultants: analysed and identified progress in developing inclusive policies and approaches in schools; developed a </w:t>
            </w:r>
            <w:r w:rsidRPr="00CA76C1">
              <w:rPr>
                <w:sz w:val="20"/>
              </w:rPr>
              <w:lastRenderedPageBreak/>
              <w:t>detailed activity plan on including children with disabilities (CWDs); and provided an overview of policy development, examples of successful provision for children with disabilities in the Philippines, and recommendations for strategic development. They consulted with DFAT, DepEd, Council for the Education of Children and Youth with Disabilities, Assessment Curriculum and Technical Research Centre (ACTRC), Community of Learners Foundation, National Council on Disability Affaires, Save the Children and elementary schools. Field visits in 2015 observed practice in disability, and supported policy development on disability (and gender), awareness of international best practice and action planning.</w:t>
            </w:r>
          </w:p>
          <w:p w14:paraId="0B42007E"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2016, Student Inclusion Division (SID) personnel (central, region and division) visited Vietnam to strengthen disability awareness and develop common understanding of Inclusive Education in DepEd at all levels. BEST conducted a Disabled People Organisation (DPOs) Workshop in May 2016 to create a working agreement and common understanding between DPOs, NGOs and different local and international agencies towards Inclusive Education. </w:t>
            </w:r>
          </w:p>
          <w:p w14:paraId="36CD266E"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The Human Resources Baseline study analysed if HR processes and systems are aligned with the Magna Carta on Disabled Persons. </w:t>
            </w:r>
          </w:p>
          <w:p w14:paraId="26167B33" w14:textId="77777777" w:rsidR="00803DA8" w:rsidRPr="00CA76C1" w:rsidRDefault="00803DA8" w:rsidP="00D4652C">
            <w:pPr>
              <w:spacing w:beforeLines="80" w:before="192" w:afterLines="80" w:after="192"/>
              <w:ind w:right="-31"/>
              <w:cnfStyle w:val="000000000000" w:firstRow="0" w:lastRow="0" w:firstColumn="0" w:lastColumn="0" w:oddVBand="0" w:evenVBand="0" w:oddHBand="0" w:evenHBand="0" w:firstRowFirstColumn="0" w:firstRowLastColumn="0" w:lastRowFirstColumn="0" w:lastRowLastColumn="0"/>
              <w:rPr>
                <w:rFonts w:cstheme="minorHAnsi"/>
                <w:sz w:val="20"/>
              </w:rPr>
            </w:pPr>
            <w:r w:rsidRPr="00CA76C1">
              <w:rPr>
                <w:rFonts w:cstheme="minorHAnsi"/>
                <w:sz w:val="20"/>
              </w:rPr>
              <w:t>BEST’s work around advocacy, value, quantitative and qualitative measurement, and the Theory of Change of Inclusive Education and Disability were shared at an International summit in Bangkok in December 2016.</w:t>
            </w:r>
          </w:p>
          <w:p w14:paraId="3C3B7FEF"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2017, the BEST strategy included entry points and a checklist of actions for technical advisers to identify how their work can contribute to achieving gender, disability and socially sensitive and responsive outcomes in DepEd. BEST is involving local partners such as the Disabled People Organisation and the Asia Foundation in meetings, training and developing inclusion resources and strategies. </w:t>
            </w:r>
          </w:p>
          <w:p w14:paraId="2A25AB7D"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On 22-24 February 2017, 1000 participants from the education sector attended the International Leadership Summit in Inclusive Education. Vice President Leni Robredo and Australian Ambassador for the Philippines Amanda Gorely attended and acknowledged BEST for paving the way to establish the Philippine Network for Inclusive Education (PNIE). This network, led by the National Council for Disability Affairs and made up of Disabled People Organisations, is a strong advocate of Inclusive Education and involved in policy development. </w:t>
            </w:r>
          </w:p>
          <w:p w14:paraId="1E3872B0" w14:textId="46728C3F" w:rsidR="00803DA8" w:rsidRPr="00CA76C1" w:rsidRDefault="00803DA8" w:rsidP="00D4652C">
            <w:pPr>
              <w:spacing w:beforeLines="80" w:before="192" w:afterLines="80" w:after="192"/>
              <w:ind w:right="-31"/>
              <w:cnfStyle w:val="000000000000" w:firstRow="0" w:lastRow="0" w:firstColumn="0" w:lastColumn="0" w:oddVBand="0" w:evenVBand="0" w:oddHBand="0" w:evenHBand="0" w:firstRowFirstColumn="0" w:firstRowLastColumn="0" w:lastRowFirstColumn="0" w:lastRowLastColumn="0"/>
              <w:rPr>
                <w:sz w:val="20"/>
              </w:rPr>
            </w:pPr>
            <w:r w:rsidRPr="00CA76C1">
              <w:rPr>
                <w:sz w:val="20"/>
              </w:rPr>
              <w:lastRenderedPageBreak/>
              <w:t xml:space="preserve">BEST and DepEd Region VIII office in partnership with LGUs and Disabled People Organisations are documenting Gender, Disability and Social Inclusion (GEDSI) best practices to inform </w:t>
            </w:r>
            <w:r w:rsidR="00990640" w:rsidRPr="00CA76C1">
              <w:rPr>
                <w:sz w:val="20"/>
              </w:rPr>
              <w:t>DepEd’s</w:t>
            </w:r>
            <w:r w:rsidRPr="00CA76C1">
              <w:rPr>
                <w:sz w:val="20"/>
              </w:rPr>
              <w:t xml:space="preserve"> Inclusive Education Framework, which is being developed by </w:t>
            </w:r>
            <w:r w:rsidR="00990640" w:rsidRPr="00CA76C1">
              <w:rPr>
                <w:sz w:val="20"/>
              </w:rPr>
              <w:t>DepEd’s</w:t>
            </w:r>
            <w:r w:rsidRPr="00CA76C1">
              <w:rPr>
                <w:sz w:val="20"/>
              </w:rPr>
              <w:t xml:space="preserve"> Bureau of Learning Delivery Student Inclusion Division (SID).</w:t>
            </w:r>
          </w:p>
        </w:tc>
      </w:tr>
      <w:tr w:rsidR="00803DA8" w:rsidRPr="00CA76C1" w14:paraId="553FCF6E"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3BA75CA5" w14:textId="77777777" w:rsidR="00803DA8" w:rsidRPr="00CA76C1" w:rsidRDefault="00803DA8" w:rsidP="00D4652C">
            <w:pPr>
              <w:spacing w:beforeLines="80" w:before="192" w:afterLines="80" w:after="192"/>
              <w:rPr>
                <w:sz w:val="20"/>
              </w:rPr>
            </w:pPr>
          </w:p>
        </w:tc>
        <w:tc>
          <w:tcPr>
            <w:tcW w:w="1220" w:type="pct"/>
          </w:tcPr>
          <w:p w14:paraId="1E9A0793"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1.5.2 Inclusive Education pilots implemented at Region, Division and school levels</w:t>
            </w:r>
          </w:p>
        </w:tc>
        <w:tc>
          <w:tcPr>
            <w:tcW w:w="3071" w:type="pct"/>
          </w:tcPr>
          <w:p w14:paraId="16215FE2"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 BEST Inclusive Education started work with a specialist on impact mapping and evaluation to clearly articulate the theory of change for Inclusive Education within BEST. Demonstration Inclusive Education schools were planned in clusters across BEST Regions, to begin in AP3 in Regions 8, NCR in the first 6 months of AP3 and then Regions 6 and 7 in the second half of AP3.</w:t>
            </w:r>
          </w:p>
          <w:p w14:paraId="604F175A" w14:textId="45ABE040"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The BEST Inclusive Education and Disability team worked with the new Student Inclusion Division (SID) to finalise the </w:t>
            </w:r>
            <w:r w:rsidRPr="00CA76C1">
              <w:rPr>
                <w:b/>
                <w:sz w:val="20"/>
              </w:rPr>
              <w:t>Special Education framework and policy</w:t>
            </w:r>
            <w:r w:rsidRPr="00CA76C1">
              <w:rPr>
                <w:sz w:val="20"/>
              </w:rPr>
              <w:t xml:space="preserve">, identify areas to collaborate, and develop clusters of Inclusive Education schools in Region 8 (to capture best practices and inform policy on inclusive education). </w:t>
            </w:r>
          </w:p>
        </w:tc>
      </w:tr>
      <w:tr w:rsidR="00803DA8" w:rsidRPr="00CA76C1" w14:paraId="09FE153A"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0C0592D8" w14:textId="77777777" w:rsidR="00803DA8" w:rsidRPr="00CA76C1" w:rsidRDefault="00803DA8" w:rsidP="00D4652C">
            <w:pPr>
              <w:spacing w:beforeLines="80" w:before="192" w:afterLines="80" w:after="192"/>
              <w:rPr>
                <w:sz w:val="20"/>
              </w:rPr>
            </w:pPr>
          </w:p>
        </w:tc>
        <w:tc>
          <w:tcPr>
            <w:tcW w:w="1220" w:type="pct"/>
          </w:tcPr>
          <w:p w14:paraId="4CDF20D0" w14:textId="00CC60DE"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1.5.3 </w:t>
            </w:r>
            <w:r w:rsidR="00990640" w:rsidRPr="00CA76C1">
              <w:rPr>
                <w:sz w:val="20"/>
              </w:rPr>
              <w:t>DepEd</w:t>
            </w:r>
            <w:r w:rsidRPr="00CA76C1">
              <w:rPr>
                <w:sz w:val="20"/>
              </w:rPr>
              <w:t xml:space="preserve"> Gender Responsive Basic Education Policy developed and mainstreaming support provided</w:t>
            </w:r>
          </w:p>
        </w:tc>
        <w:tc>
          <w:tcPr>
            <w:tcW w:w="3071" w:type="pct"/>
          </w:tcPr>
          <w:p w14:paraId="26FABC2E" w14:textId="77777777"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2015, a Gender Specialist prepared discussion papers on gender and education in the Philippines, which recommended: an omnibus department order on gender and development in DepEd; reconstituting gender and development training teams; stabilising membership in gender and development focal committees; formulating a gender and development plan and budget; aligning student council activities with gender and development principles; ensuring collection and use of sex-disaggregated data; and providing pre-service training for future teachers on gender sensitivity.</w:t>
            </w:r>
          </w:p>
          <w:p w14:paraId="5B343481" w14:textId="77777777"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2016, BEST assisted with: drafting the </w:t>
            </w:r>
            <w:r w:rsidRPr="00CA76C1">
              <w:rPr>
                <w:b/>
                <w:sz w:val="20"/>
              </w:rPr>
              <w:t>‘Gender-Fair Education Policy’/Gender Responsive Basic Education Policy (to be issued in Feb 2017)</w:t>
            </w:r>
            <w:r w:rsidRPr="00CA76C1">
              <w:rPr>
                <w:sz w:val="20"/>
              </w:rPr>
              <w:t xml:space="preserve">; revising the Gender Plan and Budget 2016-2018; drafting the BEST Gender and Development Action Plan; a Gender Analysis Workshop; and incorporating Gender and Development related and sex disaggregated data in outputs (planning framework, organisational assessment tools, quality assurance tools). </w:t>
            </w:r>
          </w:p>
          <w:p w14:paraId="32E468D6" w14:textId="77777777"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BEST worked with the Gender and Development Focal Point System (GFPS) and NEAP, guided by the BEST GAD Assessment Tool, to ensure all subcomponents implement GAD specific activities or mainstream GAD. For example: gender analysis is included in the human resources baseline study; the continuous improvement project team and coaches were trained </w:t>
            </w:r>
            <w:r w:rsidRPr="00CA76C1">
              <w:rPr>
                <w:sz w:val="20"/>
              </w:rPr>
              <w:lastRenderedPageBreak/>
              <w:t xml:space="preserve">on gender sensitivity and using a gender checklist; GAD was integrated into LAC materials pilot tested in selected schools; a Classroom Resource Guidebook, published by DepEd in the Learning Resource Management and Development System (LRMDS), includes a section on how to make classroom assessment gender inclusive; BEST supported procedures in the Bureau of Learning Resources (BLR) to ensure gender equity principles were applied throughout; and BEST held initial discussions on embedding GAD in the ongoing School Heads Leadership Development Program (SHLDP). SMPR5 reported ‘Overall, BEST is on track to deliver its commitment to achieve gender equality.’ </w:t>
            </w:r>
          </w:p>
          <w:p w14:paraId="4F245E76" w14:textId="458D70AF"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BEST support contributed to the </w:t>
            </w:r>
            <w:r w:rsidR="00990640" w:rsidRPr="00CA76C1">
              <w:rPr>
                <w:b/>
                <w:sz w:val="20"/>
              </w:rPr>
              <w:t>DepEd</w:t>
            </w:r>
            <w:r w:rsidRPr="00CA76C1">
              <w:rPr>
                <w:b/>
                <w:sz w:val="20"/>
              </w:rPr>
              <w:t xml:space="preserve"> Gender Responsive Basic Education (GRBE) Policy</w:t>
            </w:r>
            <w:r w:rsidRPr="00CA76C1">
              <w:rPr>
                <w:sz w:val="20"/>
              </w:rPr>
              <w:t xml:space="preserve"> being approved on 29 June 2017. The policy commits DepEd to gender mainstreaming in education to: address enduring and emerging gender and sexuality-related issues in basic education; promote the protection of children from all forms of gender-related violence, abuse, exploitation, discrimination and bullying; and promote gender equality and non-discrimination in the workplace across all governance levels.</w:t>
            </w:r>
          </w:p>
          <w:p w14:paraId="1DC79764" w14:textId="77777777"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The Gender Plan and Budget 2018 was submitted to the Philippine Commission of Women, so DepEd can access funds to implement gender mainstreaming.</w:t>
            </w:r>
          </w:p>
          <w:p w14:paraId="793BE646" w14:textId="77777777"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BEST facilitated a draft MOU between DepEd and the Philippine Commission on Women (PCW) for developing and certifying a pool of gender and development experts in DepEd. Philippine Commission on Women’s assistance to DepEd is considered critical to sustain initiatives that BEST has supported.</w:t>
            </w:r>
          </w:p>
        </w:tc>
      </w:tr>
      <w:tr w:rsidR="00803DA8" w:rsidRPr="00CA76C1" w14:paraId="4441DE2A"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7381070B" w14:textId="77777777" w:rsidR="00803DA8" w:rsidRPr="00CA76C1" w:rsidRDefault="00803DA8" w:rsidP="00D4652C">
            <w:pPr>
              <w:spacing w:beforeLines="80" w:before="192" w:afterLines="80" w:after="192"/>
              <w:rPr>
                <w:sz w:val="20"/>
              </w:rPr>
            </w:pPr>
            <w:r w:rsidRPr="00CA76C1">
              <w:rPr>
                <w:sz w:val="20"/>
              </w:rPr>
              <w:lastRenderedPageBreak/>
              <w:t>1.6 Education facilities</w:t>
            </w:r>
          </w:p>
        </w:tc>
        <w:tc>
          <w:tcPr>
            <w:tcW w:w="1220" w:type="pct"/>
          </w:tcPr>
          <w:p w14:paraId="37F81AF2"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1.6.1 School infrastructure built and meets standards for GESI, IE and WASH</w:t>
            </w:r>
          </w:p>
        </w:tc>
        <w:tc>
          <w:tcPr>
            <w:tcW w:w="3071" w:type="pct"/>
          </w:tcPr>
          <w:p w14:paraId="442E89C2"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SMPR5 reported that 253 classrooms had been completed in BEST regions and Pablo-affected areas, and 23/101 classrooms in Yolanda-expansion areas were under construction. All classrooms have a toilet, students and teacher's tables and chair sets, clean water and ramps to improve access of learners with disabilities. Locations were based on need and determined by DepEd as part of their national infrastructure program.</w:t>
            </w:r>
          </w:p>
          <w:p w14:paraId="4E82D128"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Since 2014, 169 classrooms</w:t>
            </w:r>
            <w:r w:rsidRPr="00CA76C1">
              <w:rPr>
                <w:rStyle w:val="FootnoteReference"/>
                <w:sz w:val="20"/>
              </w:rPr>
              <w:footnoteReference w:id="56"/>
            </w:r>
            <w:r w:rsidRPr="00CA76C1">
              <w:rPr>
                <w:sz w:val="20"/>
              </w:rPr>
              <w:t xml:space="preserve"> have been completed out of a project target of 288 [fewer than reported in SMPR5]. There is ongoing construction of 119 classrooms, at various stages of </w:t>
            </w:r>
            <w:r w:rsidRPr="00CA76C1">
              <w:rPr>
                <w:sz w:val="20"/>
              </w:rPr>
              <w:lastRenderedPageBreak/>
              <w:t xml:space="preserve">completion. Delivered through Philippine Business for Social Progress (PBSP), the classrooms provide ramp access for teachers, students and community members with physical or learning disabilities. Water tanks and collection have increased water security for schools and the local community; new WASH facilities have enabled improved hygiene. The classrooms can resist fire for 3 hours, withstand 250kph wind load, withstand intensity seven earthquakes, and prevent floodwater from entering classroom. </w:t>
            </w:r>
          </w:p>
          <w:p w14:paraId="648B04BE"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BEST is liaising with PBSP on how to disseminate findings from PBSP interviews with the affected communities, and BEST and PBSP are considering further collaboration (in particular, on opportunities to maintain positive community engagement with the new schools beyond physical maintenance).</w:t>
            </w:r>
          </w:p>
        </w:tc>
      </w:tr>
      <w:tr w:rsidR="00803DA8" w:rsidRPr="00CA76C1" w14:paraId="78FAC363" w14:textId="77777777" w:rsidTr="009B1CB2">
        <w:trPr>
          <w:cantSplit/>
        </w:trPr>
        <w:tc>
          <w:tcPr>
            <w:cnfStyle w:val="001000000000" w:firstRow="0" w:lastRow="0" w:firstColumn="1" w:lastColumn="0" w:oddVBand="0" w:evenVBand="0" w:oddHBand="0" w:evenHBand="0" w:firstRowFirstColumn="0" w:firstRowLastColumn="0" w:lastRowFirstColumn="0" w:lastRowLastColumn="0"/>
            <w:tcW w:w="710" w:type="pct"/>
          </w:tcPr>
          <w:p w14:paraId="2DF4D5BD" w14:textId="77777777" w:rsidR="00803DA8" w:rsidRPr="00CA76C1" w:rsidRDefault="00803DA8" w:rsidP="00D4652C">
            <w:pPr>
              <w:spacing w:beforeLines="80" w:before="192" w:afterLines="80" w:after="192"/>
              <w:rPr>
                <w:sz w:val="20"/>
              </w:rPr>
            </w:pPr>
            <w:r w:rsidRPr="00CA76C1">
              <w:rPr>
                <w:sz w:val="20"/>
              </w:rPr>
              <w:lastRenderedPageBreak/>
              <w:t>2.1 Policy, planning and evidence-base</w:t>
            </w:r>
          </w:p>
        </w:tc>
        <w:tc>
          <w:tcPr>
            <w:tcW w:w="1220" w:type="pct"/>
          </w:tcPr>
          <w:p w14:paraId="24B87D64"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2.1.1 Basic Education Planning, Budgeting and Performance Measurement Framework developed and implemented</w:t>
            </w:r>
          </w:p>
        </w:tc>
        <w:tc>
          <w:tcPr>
            <w:tcW w:w="3071" w:type="pct"/>
          </w:tcPr>
          <w:p w14:paraId="54AF34FA" w14:textId="68010EA3" w:rsidR="00803DA8" w:rsidRPr="009B1CB2"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pacing w:val="-2"/>
                <w:sz w:val="20"/>
              </w:rPr>
            </w:pPr>
            <w:r w:rsidRPr="009B1CB2">
              <w:rPr>
                <w:spacing w:val="-2"/>
                <w:sz w:val="20"/>
              </w:rPr>
              <w:t xml:space="preserve">In 2015, the PPD team was trained in using the new program expenditure classification (PREXC) budget structure and FORM for </w:t>
            </w:r>
            <w:r w:rsidR="00990640" w:rsidRPr="009B1CB2">
              <w:rPr>
                <w:spacing w:val="-2"/>
                <w:sz w:val="20"/>
              </w:rPr>
              <w:t>DepEd</w:t>
            </w:r>
            <w:r w:rsidRPr="009B1CB2">
              <w:rPr>
                <w:spacing w:val="-2"/>
                <w:sz w:val="20"/>
              </w:rPr>
              <w:t xml:space="preserve"> budgeting and planning from 2017 (to move from the output-based Organisational Indicator Framework/OPIF). Training for OPS personnel covered: setting national targets for cascading to regions, divisions and schools (focus on planning and M&amp;E); qualitative and quantitative forecasting methods; and targeting approaches.</w:t>
            </w:r>
          </w:p>
          <w:p w14:paraId="17BCA382"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 BEST conducted a demonstration activity on the Basic Education Planning System (BEPS) in Region 7, to harmonise the National Education Development Plan, Regional Education Development Plan, Division Education Development Plan, SIP continuum, and the planning processes of the schools, SDOs, regional offices and the Central Office. BEST delivered training and planning workshops to demonstrate the application of the BEPS with participants from DepEd regional office 7, and the SDOs of Cebu, Bohol, and Cebu City.</w:t>
            </w:r>
          </w:p>
          <w:p w14:paraId="433EC39F"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 BEST provided technical advice on the Education Planning and Budget Strategy and Philippine Development Plan targets for basic education. BEST provided TA to assist in developing Regional Educational Plans in all BEST Regions.</w:t>
            </w:r>
          </w:p>
          <w:p w14:paraId="06940E71"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As of June 2017, 100% of DepEd offices had uploaded their Work and Financial Plan for Fiscal Year 2017 into the Program Management Information System (see 2.2.2 below).</w:t>
            </w:r>
          </w:p>
        </w:tc>
      </w:tr>
      <w:tr w:rsidR="00803DA8" w:rsidRPr="00CA76C1" w14:paraId="61C16B31"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4726B1F6" w14:textId="77777777" w:rsidR="00803DA8" w:rsidRPr="00CA76C1" w:rsidRDefault="00803DA8" w:rsidP="00D4652C">
            <w:pPr>
              <w:spacing w:beforeLines="80" w:before="192" w:afterLines="80" w:after="192"/>
              <w:rPr>
                <w:sz w:val="20"/>
              </w:rPr>
            </w:pPr>
          </w:p>
        </w:tc>
        <w:tc>
          <w:tcPr>
            <w:tcW w:w="1220" w:type="pct"/>
          </w:tcPr>
          <w:p w14:paraId="32861418"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2.1.2 M&amp;E Training Program and Research Management Program designed and delivered</w:t>
            </w:r>
          </w:p>
        </w:tc>
        <w:tc>
          <w:tcPr>
            <w:tcW w:w="3071" w:type="pct"/>
          </w:tcPr>
          <w:p w14:paraId="5CBD9B82" w14:textId="5B772DDE"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The </w:t>
            </w:r>
            <w:r w:rsidRPr="00CA76C1">
              <w:rPr>
                <w:b/>
                <w:sz w:val="20"/>
              </w:rPr>
              <w:t>Basic Education Agenda for Research (BEAR)</w:t>
            </w:r>
            <w:r w:rsidRPr="00CA76C1">
              <w:rPr>
                <w:sz w:val="20"/>
              </w:rPr>
              <w:t xml:space="preserve"> was developed for discussion in Feb 2016, and formally adopted by </w:t>
            </w:r>
            <w:r w:rsidR="00990640" w:rsidRPr="00CA76C1">
              <w:rPr>
                <w:sz w:val="20"/>
              </w:rPr>
              <w:t>DepEd</w:t>
            </w:r>
            <w:r w:rsidRPr="00CA76C1">
              <w:rPr>
                <w:sz w:val="20"/>
              </w:rPr>
              <w:t xml:space="preserve"> in June 2016 </w:t>
            </w:r>
            <w:r w:rsidR="00990640" w:rsidRPr="00CA76C1">
              <w:rPr>
                <w:sz w:val="20"/>
              </w:rPr>
              <w:t>DepEd</w:t>
            </w:r>
            <w:r w:rsidRPr="00CA76C1">
              <w:rPr>
                <w:sz w:val="20"/>
              </w:rPr>
              <w:t xml:space="preserve">. Research themes are: (i) teaching and learning, (ii) child protection, (iii) human resource development, and (iv) governance; with disaster risk reduction and management, gender and development, and inclusive education as cross-cutting themes. </w:t>
            </w:r>
          </w:p>
          <w:p w14:paraId="34F6239F" w14:textId="002D8D4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2016-17, BEST completed an assessment of DepEd research management capability, which will serve as a baseline and basis to identify specific competency-based learning, and establish a culture of research/evidence use within </w:t>
            </w:r>
            <w:r w:rsidR="00990640" w:rsidRPr="00CA76C1">
              <w:rPr>
                <w:sz w:val="20"/>
              </w:rPr>
              <w:t>DepEd</w:t>
            </w:r>
            <w:r w:rsidRPr="00CA76C1">
              <w:rPr>
                <w:sz w:val="20"/>
              </w:rPr>
              <w:t>.</w:t>
            </w:r>
          </w:p>
        </w:tc>
      </w:tr>
      <w:tr w:rsidR="00803DA8" w:rsidRPr="00CA76C1" w14:paraId="411A2F58"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543A2E3C" w14:textId="77777777" w:rsidR="00803DA8" w:rsidRPr="00CA76C1" w:rsidRDefault="00803DA8" w:rsidP="00D4652C">
            <w:pPr>
              <w:spacing w:beforeLines="80" w:before="192" w:afterLines="80" w:after="192"/>
              <w:rPr>
                <w:sz w:val="20"/>
              </w:rPr>
            </w:pPr>
          </w:p>
        </w:tc>
        <w:tc>
          <w:tcPr>
            <w:tcW w:w="1220" w:type="pct"/>
          </w:tcPr>
          <w:p w14:paraId="570CA22A"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2.1.3 Policy Development Training Program designed and delivered</w:t>
            </w:r>
          </w:p>
        </w:tc>
        <w:tc>
          <w:tcPr>
            <w:tcW w:w="3071" w:type="pct"/>
          </w:tcPr>
          <w:p w14:paraId="563B6EE5" w14:textId="3A172A34"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2015, baseline missions in BEST Regions were conducted to determine capacity of</w:t>
            </w:r>
            <w:r w:rsidR="00990640">
              <w:rPr>
                <w:sz w:val="20"/>
              </w:rPr>
              <w:t xml:space="preserve"> </w:t>
            </w:r>
            <w:r w:rsidRPr="00CA76C1">
              <w:rPr>
                <w:sz w:val="20"/>
              </w:rPr>
              <w:t xml:space="preserve">key DepEd personnel to: develop strategic and operational plans; </w:t>
            </w:r>
            <w:r w:rsidRPr="00CA76C1">
              <w:rPr>
                <w:b/>
                <w:sz w:val="20"/>
              </w:rPr>
              <w:t>formulate policy and develop research</w:t>
            </w:r>
            <w:r w:rsidRPr="00CA76C1">
              <w:rPr>
                <w:sz w:val="20"/>
              </w:rPr>
              <w:t>; and implement school-based management.</w:t>
            </w:r>
          </w:p>
        </w:tc>
      </w:tr>
      <w:tr w:rsidR="00803DA8" w:rsidRPr="00CA76C1" w14:paraId="7F4224EF"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249708E1" w14:textId="77777777" w:rsidR="00803DA8" w:rsidRPr="00CA76C1" w:rsidRDefault="00803DA8" w:rsidP="00D4652C">
            <w:pPr>
              <w:spacing w:beforeLines="80" w:before="192" w:afterLines="80" w:after="192"/>
              <w:rPr>
                <w:sz w:val="20"/>
              </w:rPr>
            </w:pPr>
          </w:p>
        </w:tc>
        <w:tc>
          <w:tcPr>
            <w:tcW w:w="1220" w:type="pct"/>
          </w:tcPr>
          <w:p w14:paraId="513C6545"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2.1.4 School-based Management (SBM) and Assessment Policy Framework developed and implemented at Region, Division and School levels addressing SBM, SIP and School Governance Councils</w:t>
            </w:r>
          </w:p>
        </w:tc>
        <w:tc>
          <w:tcPr>
            <w:tcW w:w="3071" w:type="pct"/>
          </w:tcPr>
          <w:p w14:paraId="20F42DB6" w14:textId="220B11EF"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2015, BEST trained trainers, School Effectiveness Division, Regional SBM Coordinators,</w:t>
            </w:r>
            <w:r w:rsidR="00990640">
              <w:rPr>
                <w:sz w:val="20"/>
              </w:rPr>
              <w:t xml:space="preserve"> </w:t>
            </w:r>
            <w:r w:rsidRPr="00CA76C1">
              <w:rPr>
                <w:sz w:val="20"/>
              </w:rPr>
              <w:t xml:space="preserve">and Human Resources Development Division, and selected school heads on enhanced SBM and SIP, so they could roll out the enhanced SIP in their respective field offices. BEST and </w:t>
            </w:r>
            <w:r w:rsidR="00990640" w:rsidRPr="00CA76C1">
              <w:rPr>
                <w:sz w:val="20"/>
              </w:rPr>
              <w:t>DepEd</w:t>
            </w:r>
            <w:r w:rsidRPr="00CA76C1">
              <w:rPr>
                <w:sz w:val="20"/>
              </w:rPr>
              <w:t xml:space="preserve"> developed the SIP Quality Assessment (QA) tool for schools to ensure their SIPs meet quality standards before submission to Division offices. </w:t>
            </w:r>
          </w:p>
          <w:p w14:paraId="1FDA1F88" w14:textId="4EB6D010"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BEST documented and evaluated ongoing continuous improvement projects in the original 34 model schools, and 2,000 expansion schools, including five case studies on different aspects of continuous improvement in the 34 model schools. BEST developed a nationwide pool of internal experts on continuous improvement, and a Final Trainer’s Toolkit for the Enhanced School Improvement Plan integrating continuous improvement tools and approaches in the enhanced School Improvement Plan. </w:t>
            </w:r>
          </w:p>
          <w:p w14:paraId="0C6FBDD8"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2015, PBSP trained: PTA members on strategic planning (89), personal effectiveness (44), and leadership (9); school heads (78) on how to review the school improvement plan (SIP); and 16 members of Municipal Local School Boards (LSB) on education agenda formulation (including how to appropriate Special Education Fund and other resources from local government units, and how to access financing from real estate tax collection.). PBSP also assisted 92 schools to review their School Improvement Plans.</w:t>
            </w:r>
          </w:p>
          <w:p w14:paraId="71C4D74A"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 BEST harmonised the Enhanced SIP with the basic education planning system and the School Effectiveness Framework, including: SIP Training of Trainers, SIP communication plan, SIP session guides, SIP planning worksheet with DepEd organisation outcomes and SIP/continuous improvement/LAC communication plan. In developing the School Effectiveness Framework, existing policies regarding SBM were reviewed, international benchmarks for SBM were identified, and the SBM framework and assessment tool were reviewed and enhanced.</w:t>
            </w:r>
          </w:p>
          <w:p w14:paraId="125D6BF4"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BEST Regions at the regional, division and school levels are being coached and mentored on Monitoring, Evaluation and Adjustment (MEA).</w:t>
            </w:r>
          </w:p>
          <w:p w14:paraId="3488CD8B" w14:textId="0420AD1B"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2016-17 BEST helped to develop the </w:t>
            </w:r>
            <w:r w:rsidRPr="00CA76C1">
              <w:rPr>
                <w:b/>
                <w:sz w:val="20"/>
              </w:rPr>
              <w:t>School Governance Council policy</w:t>
            </w:r>
            <w:r w:rsidRPr="00CA76C1">
              <w:rPr>
                <w:sz w:val="20"/>
              </w:rPr>
              <w:t xml:space="preserve"> for shared governance in school-community engagement, which is expected to ‘serve as an avenue for stakeholders (i.e. parents, community, local government, and other organisations) to demand more accountability from the school head and teachers’.</w:t>
            </w:r>
          </w:p>
        </w:tc>
      </w:tr>
      <w:tr w:rsidR="00803DA8" w:rsidRPr="00CA76C1" w14:paraId="7B966970"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278FE40E" w14:textId="77777777" w:rsidR="00803DA8" w:rsidRPr="00CA76C1" w:rsidRDefault="00803DA8" w:rsidP="00D4652C">
            <w:pPr>
              <w:spacing w:beforeLines="80" w:before="192" w:afterLines="80" w:after="192"/>
              <w:rPr>
                <w:sz w:val="20"/>
              </w:rPr>
            </w:pPr>
          </w:p>
        </w:tc>
        <w:tc>
          <w:tcPr>
            <w:tcW w:w="1220" w:type="pct"/>
          </w:tcPr>
          <w:p w14:paraId="562CB10B"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2.1.5 Capacity development program on DRRD and DRRMIS</w:t>
            </w:r>
          </w:p>
        </w:tc>
        <w:tc>
          <w:tcPr>
            <w:tcW w:w="3071" w:type="pct"/>
          </w:tcPr>
          <w:p w14:paraId="0B90E989" w14:textId="0DE100D0"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2015, BEST reviewed a </w:t>
            </w:r>
            <w:r w:rsidRPr="00CA76C1">
              <w:rPr>
                <w:sz w:val="20"/>
                <w:lang w:val="en-US"/>
              </w:rPr>
              <w:t xml:space="preserve">draft Environmental Safeguards Plan, to discuss with </w:t>
            </w:r>
            <w:r w:rsidR="00990640" w:rsidRPr="00CA76C1">
              <w:rPr>
                <w:sz w:val="20"/>
                <w:lang w:val="en-US"/>
              </w:rPr>
              <w:t>DepEd</w:t>
            </w:r>
            <w:r w:rsidRPr="00CA76C1">
              <w:rPr>
                <w:sz w:val="20"/>
                <w:lang w:val="en-US"/>
              </w:rPr>
              <w:t xml:space="preserve"> and inform policy and activities in 2015-2016.</w:t>
            </w:r>
            <w:r w:rsidRPr="00CA76C1">
              <w:rPr>
                <w:sz w:val="20"/>
              </w:rPr>
              <w:t xml:space="preserve"> </w:t>
            </w:r>
          </w:p>
          <w:p w14:paraId="4EC1CB05"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2016, an </w:t>
            </w:r>
            <w:r w:rsidRPr="00CA76C1">
              <w:rPr>
                <w:b/>
                <w:sz w:val="20"/>
                <w:lang w:val="en-US"/>
              </w:rPr>
              <w:t>Environmental Safeguards Plan</w:t>
            </w:r>
            <w:r w:rsidRPr="00CA76C1">
              <w:rPr>
                <w:sz w:val="20"/>
                <w:lang w:val="en-US"/>
              </w:rPr>
              <w:t xml:space="preserve"> was developed with requirements for environmental assessment, mitigation and enhancement, implementation, monitoring, and evaluation. Classrooms built by PBSP are disaster-resilient and are designed to withstand earthquakes and strong winds. Potential schools sites are assessed for hazard vulnerability to ensure that the site are suitable for classroom construction.</w:t>
            </w:r>
          </w:p>
        </w:tc>
      </w:tr>
      <w:tr w:rsidR="00803DA8" w:rsidRPr="00CA76C1" w14:paraId="56078E4A"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5457D9BC" w14:textId="77777777" w:rsidR="00803DA8" w:rsidRPr="00CA76C1" w:rsidRDefault="00803DA8" w:rsidP="00D4652C">
            <w:pPr>
              <w:spacing w:beforeLines="80" w:before="192" w:afterLines="80" w:after="192"/>
              <w:rPr>
                <w:sz w:val="20"/>
              </w:rPr>
            </w:pPr>
          </w:p>
        </w:tc>
        <w:tc>
          <w:tcPr>
            <w:tcW w:w="1220" w:type="pct"/>
          </w:tcPr>
          <w:p w14:paraId="4948D870"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2.1.6 Innovation Fund grant mechanism established with eligibility criteria</w:t>
            </w:r>
          </w:p>
        </w:tc>
        <w:tc>
          <w:tcPr>
            <w:tcW w:w="3071" w:type="pct"/>
          </w:tcPr>
          <w:p w14:paraId="0AA4240C"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Proposed for implementation</w:t>
            </w:r>
            <w:r w:rsidR="00AD3748" w:rsidRPr="00CA76C1">
              <w:rPr>
                <w:sz w:val="20"/>
              </w:rPr>
              <w:t xml:space="preserve"> between 2017-2019</w:t>
            </w:r>
          </w:p>
        </w:tc>
      </w:tr>
      <w:tr w:rsidR="00803DA8" w:rsidRPr="00CA76C1" w14:paraId="51A14583"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7AEA93FB" w14:textId="77777777" w:rsidR="00803DA8" w:rsidRPr="00CA76C1" w:rsidRDefault="00803DA8" w:rsidP="00D4652C">
            <w:pPr>
              <w:spacing w:beforeLines="80" w:before="192" w:afterLines="80" w:after="192"/>
              <w:rPr>
                <w:sz w:val="20"/>
              </w:rPr>
            </w:pPr>
            <w:r w:rsidRPr="00CA76C1">
              <w:rPr>
                <w:sz w:val="20"/>
              </w:rPr>
              <w:t>2.2 Unified Information System</w:t>
            </w:r>
          </w:p>
        </w:tc>
        <w:tc>
          <w:tcPr>
            <w:tcW w:w="1220" w:type="pct"/>
          </w:tcPr>
          <w:p w14:paraId="143C01FE" w14:textId="6B734B88"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2.2.1 </w:t>
            </w:r>
            <w:r w:rsidR="00990640" w:rsidRPr="00CA76C1">
              <w:rPr>
                <w:sz w:val="20"/>
              </w:rPr>
              <w:t>DepEd</w:t>
            </w:r>
            <w:r w:rsidRPr="00CA76C1">
              <w:rPr>
                <w:sz w:val="20"/>
              </w:rPr>
              <w:t xml:space="preserve"> ICTS-UIS architecture designed and implemented in CO and target regions</w:t>
            </w:r>
          </w:p>
        </w:tc>
        <w:tc>
          <w:tcPr>
            <w:tcW w:w="3071" w:type="pct"/>
          </w:tcPr>
          <w:p w14:paraId="5D251FD9" w14:textId="0F5B47DB"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2015, BEST procured and installed ‘state-of-the-art converged servers providing increased storage and processing capacity for data and information systems, and an enterprise grade wireless network system’, at </w:t>
            </w:r>
            <w:r w:rsidR="00990640" w:rsidRPr="00CA76C1">
              <w:rPr>
                <w:sz w:val="20"/>
              </w:rPr>
              <w:t>DepEd’s</w:t>
            </w:r>
            <w:r w:rsidRPr="00CA76C1">
              <w:rPr>
                <w:sz w:val="20"/>
              </w:rPr>
              <w:t xml:space="preserve"> Central Office. BEST provided TA for: detailed engineering design of the DepEd Data Center; DepEd Computerisation Program (DCP) packages for DCP budget of 2015, 2016 and schools without regular electricity; developing the web-based Help Desk Ticketing System; and developing national ICT policies and standards and a framework for inter-agency cooperation (including Public WIFI Internet Access and Review of DOST’s Government Cloud Computing Strategy.</w:t>
            </w:r>
          </w:p>
          <w:p w14:paraId="651C0CEF"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2015, BEST ICT Technical Advisers helped to maintain (performance monitoring,</w:t>
            </w:r>
          </w:p>
          <w:p w14:paraId="00291CFF" w14:textId="1CA1B552"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Trouble-shooting, configuration and adjustment) DepEd’s information systems, including the </w:t>
            </w:r>
            <w:r w:rsidR="00990640" w:rsidRPr="00CA76C1">
              <w:rPr>
                <w:sz w:val="20"/>
              </w:rPr>
              <w:t>DepEd</w:t>
            </w:r>
            <w:r w:rsidRPr="00CA76C1">
              <w:rPr>
                <w:sz w:val="20"/>
              </w:rPr>
              <w:t xml:space="preserve"> website. Technical assistance included at least 60 technical support users at the school and field offices (12 per region).</w:t>
            </w:r>
          </w:p>
          <w:p w14:paraId="68C38DC4" w14:textId="11D07B08"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The IT server was handed over to </w:t>
            </w:r>
            <w:r w:rsidR="00990640" w:rsidRPr="00CA76C1">
              <w:rPr>
                <w:sz w:val="20"/>
              </w:rPr>
              <w:t>DepEd</w:t>
            </w:r>
            <w:r w:rsidRPr="00CA76C1">
              <w:rPr>
                <w:sz w:val="20"/>
              </w:rPr>
              <w:t xml:space="preserve"> in May 2017 (one year ahead of schedule).</w:t>
            </w:r>
          </w:p>
          <w:p w14:paraId="1723C09F"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SMPR6 reported ‘Support to the UIS has enabled efficient and reliable communication links between school, divisional, regional and national levels.’</w:t>
            </w:r>
          </w:p>
        </w:tc>
      </w:tr>
      <w:tr w:rsidR="00803DA8" w:rsidRPr="00CA76C1" w14:paraId="234387C2"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32F4A3CF" w14:textId="77777777" w:rsidR="00803DA8" w:rsidRPr="00CA76C1" w:rsidRDefault="00803DA8" w:rsidP="00D4652C">
            <w:pPr>
              <w:spacing w:beforeLines="80" w:before="192" w:afterLines="80" w:after="192"/>
              <w:rPr>
                <w:sz w:val="20"/>
              </w:rPr>
            </w:pPr>
          </w:p>
        </w:tc>
        <w:tc>
          <w:tcPr>
            <w:tcW w:w="1220" w:type="pct"/>
          </w:tcPr>
          <w:p w14:paraId="6E3D0148"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2.2.2 Core information systems expanded and enhanced</w:t>
            </w:r>
          </w:p>
        </w:tc>
        <w:tc>
          <w:tcPr>
            <w:tcW w:w="3071" w:type="pct"/>
          </w:tcPr>
          <w:p w14:paraId="35671321"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2015, the Enhanced Basic Education System (EBEIS) was maintained as the ‘single source of truth’ on schools and learning centres: enrolment data by school determines resource requirements; existing inventories determine remaining needs; other data like buildable space and electricity supply determine prioritisation for resource allocation; enrolment, teacher and classroom inventories are used to compute Maintenance and Other Operating Expenses (MOOE); school addresses are used to identify and alert schools of typhoons; languages/dialects and ethnicity are used to enhance programs on IPEd and MTB-MLE; enrolment in SPEd and data on learner exceptionalities are used to enhance the SPEd and other related programs. Data on health, nutrition and waste management in all public elementary and secondary schools were added in 2015-16.</w:t>
            </w:r>
          </w:p>
          <w:p w14:paraId="47449180" w14:textId="64CF4A26"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With the technical and resource assistance of BEST, the Learner Information System (LIS) supported DepEd in school year 2016-2017. Data from the LIS on enrolment, programs offered and school locations, assisted </w:t>
            </w:r>
            <w:r w:rsidR="00990640" w:rsidRPr="00CA76C1">
              <w:rPr>
                <w:sz w:val="20"/>
              </w:rPr>
              <w:t>DepEd’s</w:t>
            </w:r>
            <w:r w:rsidRPr="00CA76C1">
              <w:rPr>
                <w:sz w:val="20"/>
              </w:rPr>
              <w:t xml:space="preserve"> planning to commence Grade 11. </w:t>
            </w:r>
          </w:p>
          <w:p w14:paraId="798A9F61"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The Program Management Information System (PMIS) was implemented in March 2017 in the central office, 18 regional offices and 220 schools’ division offices. The PMIS supports DepEd’s monitoring of program and project implementation, budget forecasting and utilisation (with the aim of reducing the 27 percent underspend against the recurrent budget).</w:t>
            </w:r>
          </w:p>
          <w:p w14:paraId="6E303981"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2016-17, the relaunch of the enhanced learning resource portal (LRMDS) allowed schools to access quality-assured resources for Senior High School, Alternative Learning System and professional development. As of June 2017, there were 485,722 registered users (teachers, principals and DepEd officials) in the system with access to 58 senior high school materials and 6,233 unique published resources.</w:t>
            </w:r>
          </w:p>
          <w:p w14:paraId="7CA6BA3C" w14:textId="74A5CDB5"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The Learner Information System ‘is resulting in better availability of management information for education planning and budgeting; and improve[ed] regulation of the school system since DepEd now has access to real-time information that it can utilise to perform its regulatory function. For example, during the first week of June 2017, DepEd reported that about 2,428 displaced learners from Marawi had been enrolled in </w:t>
            </w:r>
            <w:r w:rsidR="00BF6475">
              <w:rPr>
                <w:sz w:val="20"/>
              </w:rPr>
              <w:t>eight</w:t>
            </w:r>
            <w:r w:rsidR="00BF6475" w:rsidRPr="00CA76C1">
              <w:rPr>
                <w:sz w:val="20"/>
              </w:rPr>
              <w:t xml:space="preserve"> </w:t>
            </w:r>
            <w:r w:rsidRPr="00CA76C1">
              <w:rPr>
                <w:sz w:val="20"/>
              </w:rPr>
              <w:t>regions. Tracking of these learners was made easy through the Learner Information System (LIS).’</w:t>
            </w:r>
          </w:p>
        </w:tc>
      </w:tr>
      <w:tr w:rsidR="00803DA8" w:rsidRPr="00CA76C1" w14:paraId="609F74A8"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70BBEFF8" w14:textId="77777777" w:rsidR="00803DA8" w:rsidRPr="00CA76C1" w:rsidRDefault="00803DA8" w:rsidP="00D4652C">
            <w:pPr>
              <w:spacing w:beforeLines="80" w:before="192" w:afterLines="80" w:after="192"/>
              <w:rPr>
                <w:sz w:val="20"/>
              </w:rPr>
            </w:pPr>
          </w:p>
        </w:tc>
        <w:tc>
          <w:tcPr>
            <w:tcW w:w="1220" w:type="pct"/>
          </w:tcPr>
          <w:p w14:paraId="74F1FCC5"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2.2.3 Operational information systems developed and implemented</w:t>
            </w:r>
          </w:p>
        </w:tc>
        <w:tc>
          <w:tcPr>
            <w:tcW w:w="3071" w:type="pct"/>
          </w:tcPr>
          <w:p w14:paraId="027AFF31" w14:textId="77777777" w:rsidR="00803DA8" w:rsidRPr="00F962C3"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 xml:space="preserve">BEST TA has supported development of: </w:t>
            </w:r>
          </w:p>
          <w:p w14:paraId="439CA463" w14:textId="77777777" w:rsidR="00803DA8" w:rsidRPr="00F962C3" w:rsidRDefault="00803DA8" w:rsidP="009B1CB2">
            <w:pPr>
              <w:pStyle w:val="ListParagraph"/>
              <w:numPr>
                <w:ilvl w:val="0"/>
                <w:numId w:val="32"/>
              </w:numPr>
              <w:spacing w:beforeLines="80" w:before="192" w:beforeAutospacing="0" w:afterLines="80" w:after="192" w:afterAutospacing="0" w:line="240" w:lineRule="auto"/>
              <w:ind w:left="315"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the School Building Information System (SBIS) and training to regions, to monitor the construction and repair of school buildings and classrooms</w:t>
            </w:r>
          </w:p>
          <w:p w14:paraId="6B5B3C89" w14:textId="77777777" w:rsidR="00803DA8" w:rsidRPr="00F962C3" w:rsidRDefault="00803DA8" w:rsidP="009B1CB2">
            <w:pPr>
              <w:pStyle w:val="ListParagraph"/>
              <w:numPr>
                <w:ilvl w:val="0"/>
                <w:numId w:val="32"/>
              </w:numPr>
              <w:spacing w:beforeLines="80" w:before="192" w:beforeAutospacing="0" w:afterLines="80" w:after="192" w:afterAutospacing="0" w:line="240" w:lineRule="auto"/>
              <w:ind w:left="315"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Enhanced School Building Inventory System, implemented in February 2017 to inform rational planning and distribution of resources to schools, and school-level inventory management</w:t>
            </w:r>
          </w:p>
          <w:p w14:paraId="262E4B0F" w14:textId="77777777" w:rsidR="00803DA8" w:rsidRPr="00F962C3" w:rsidRDefault="00803DA8" w:rsidP="009B1CB2">
            <w:pPr>
              <w:pStyle w:val="ListParagraph"/>
              <w:numPr>
                <w:ilvl w:val="0"/>
                <w:numId w:val="32"/>
              </w:numPr>
              <w:spacing w:beforeLines="80" w:before="192" w:beforeAutospacing="0" w:afterLines="80" w:after="192" w:afterAutospacing="0" w:line="240" w:lineRule="auto"/>
              <w:ind w:left="315"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the Enterprise Human Resource Information System (EHRIS) technology, for managing human resources</w:t>
            </w:r>
          </w:p>
          <w:p w14:paraId="59023884" w14:textId="77777777" w:rsidR="00803DA8" w:rsidRPr="00F962C3" w:rsidRDefault="00803DA8" w:rsidP="009B1CB2">
            <w:pPr>
              <w:pStyle w:val="ListParagraph"/>
              <w:numPr>
                <w:ilvl w:val="0"/>
                <w:numId w:val="32"/>
              </w:numPr>
              <w:spacing w:beforeLines="80" w:before="192" w:beforeAutospacing="0" w:afterLines="80" w:after="192" w:afterAutospacing="0" w:line="240" w:lineRule="auto"/>
              <w:ind w:left="315"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 xml:space="preserve">Online Applications System (Human Resources Information System employment application component) </w:t>
            </w:r>
          </w:p>
          <w:p w14:paraId="453F1764" w14:textId="77777777" w:rsidR="00803DA8" w:rsidRPr="00F962C3" w:rsidRDefault="00803DA8" w:rsidP="009B1CB2">
            <w:pPr>
              <w:pStyle w:val="ListParagraph"/>
              <w:numPr>
                <w:ilvl w:val="0"/>
                <w:numId w:val="32"/>
              </w:numPr>
              <w:spacing w:beforeLines="80" w:before="192" w:beforeAutospacing="0" w:afterLines="80" w:after="192" w:afterAutospacing="0" w:line="240" w:lineRule="auto"/>
              <w:ind w:left="315"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a Personnel Registry Module (to pilot in Central Office in 2016)</w:t>
            </w:r>
          </w:p>
          <w:p w14:paraId="20711F56" w14:textId="77777777" w:rsidR="00803DA8" w:rsidRPr="00F962C3" w:rsidRDefault="00803DA8" w:rsidP="009B1CB2">
            <w:pPr>
              <w:pStyle w:val="ListParagraph"/>
              <w:numPr>
                <w:ilvl w:val="0"/>
                <w:numId w:val="32"/>
              </w:numPr>
              <w:spacing w:beforeLines="80" w:before="192" w:beforeAutospacing="0" w:afterLines="80" w:after="192" w:afterAutospacing="0" w:line="240" w:lineRule="auto"/>
              <w:ind w:left="315"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modules for personnel tracking, training and development, and performance management</w:t>
            </w:r>
          </w:p>
          <w:p w14:paraId="2ECBEF13" w14:textId="599805F9" w:rsidR="00803DA8" w:rsidRPr="00F962C3" w:rsidRDefault="00803DA8" w:rsidP="009B1CB2">
            <w:pPr>
              <w:pStyle w:val="ListParagraph"/>
              <w:numPr>
                <w:ilvl w:val="0"/>
                <w:numId w:val="32"/>
              </w:numPr>
              <w:spacing w:beforeLines="80" w:before="192" w:beforeAutospacing="0" w:afterLines="80" w:after="192" w:afterAutospacing="0" w:line="240" w:lineRule="auto"/>
              <w:ind w:left="315" w:hanging="283"/>
              <w:jc w:val="left"/>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 xml:space="preserve">the Learning Resources Management and Development System (LRMDS) portal, which </w:t>
            </w:r>
            <w:r w:rsidR="00990640" w:rsidRPr="00F962C3">
              <w:rPr>
                <w:sz w:val="20"/>
                <w:szCs w:val="20"/>
              </w:rPr>
              <w:t>is the</w:t>
            </w:r>
            <w:r w:rsidRPr="00F962C3">
              <w:rPr>
                <w:sz w:val="20"/>
                <w:szCs w:val="20"/>
              </w:rPr>
              <w:t xml:space="preserve"> main facility for uploading and downloading learning materials for teachers and schools, with portals in Regional Learning Resource Centers. </w:t>
            </w:r>
          </w:p>
        </w:tc>
      </w:tr>
      <w:tr w:rsidR="00803DA8" w:rsidRPr="00CA76C1" w14:paraId="7D4C5495" w14:textId="77777777" w:rsidTr="00803DA8">
        <w:tc>
          <w:tcPr>
            <w:cnfStyle w:val="001000000000" w:firstRow="0" w:lastRow="0" w:firstColumn="1" w:lastColumn="0" w:oddVBand="0" w:evenVBand="0" w:oddHBand="0" w:evenHBand="0" w:firstRowFirstColumn="0" w:firstRowLastColumn="0" w:lastRowFirstColumn="0" w:lastRowLastColumn="0"/>
            <w:tcW w:w="710" w:type="pct"/>
          </w:tcPr>
          <w:p w14:paraId="604B392E" w14:textId="77777777" w:rsidR="00803DA8" w:rsidRPr="00CA76C1" w:rsidRDefault="00803DA8" w:rsidP="00D4652C">
            <w:pPr>
              <w:spacing w:beforeLines="80" w:before="192" w:afterLines="80" w:after="192"/>
              <w:rPr>
                <w:sz w:val="20"/>
              </w:rPr>
            </w:pPr>
          </w:p>
        </w:tc>
        <w:tc>
          <w:tcPr>
            <w:tcW w:w="1220" w:type="pct"/>
          </w:tcPr>
          <w:p w14:paraId="40DD85FC" w14:textId="4B752981"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2.2.4 UIS management and maintenance institutionalised in </w:t>
            </w:r>
            <w:r w:rsidR="00990640" w:rsidRPr="00CA76C1">
              <w:rPr>
                <w:sz w:val="20"/>
              </w:rPr>
              <w:t>DepEd</w:t>
            </w:r>
            <w:r w:rsidRPr="00CA76C1">
              <w:rPr>
                <w:sz w:val="20"/>
              </w:rPr>
              <w:t xml:space="preserve"> ICTS and Process Owners</w:t>
            </w:r>
          </w:p>
        </w:tc>
        <w:tc>
          <w:tcPr>
            <w:tcW w:w="3071" w:type="pct"/>
          </w:tcPr>
          <w:p w14:paraId="0D69DA15" w14:textId="596C729B" w:rsidR="00803DA8" w:rsidRPr="00F962C3"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 xml:space="preserve">In 2015, BEST provided training, coaching and mentoring of trainers and </w:t>
            </w:r>
            <w:r w:rsidR="00990640" w:rsidRPr="00F962C3">
              <w:rPr>
                <w:sz w:val="20"/>
                <w:szCs w:val="20"/>
              </w:rPr>
              <w:t>DepEd</w:t>
            </w:r>
            <w:r w:rsidRPr="00F962C3">
              <w:rPr>
                <w:sz w:val="20"/>
                <w:szCs w:val="20"/>
              </w:rPr>
              <w:t xml:space="preserve"> region and division personnel in the UIS and associated systems, so they could on-train school ICT Coordinators and teachers in their respective divisions. </w:t>
            </w:r>
            <w:r w:rsidRPr="00F962C3">
              <w:rPr>
                <w:rFonts w:cstheme="minorHAnsi"/>
                <w:sz w:val="20"/>
                <w:szCs w:val="20"/>
              </w:rPr>
              <w:t>The LAC Team and UIS Team developed a course and materials to train ICT Coordinators and teachers as trainers in ICT Literacy Skills Development, and delivered pilot training in 100 schools in Tacloban,</w:t>
            </w:r>
            <w:r w:rsidRPr="00F962C3">
              <w:rPr>
                <w:rFonts w:cstheme="minorHAnsi"/>
                <w:b/>
                <w:sz w:val="20"/>
                <w:szCs w:val="20"/>
              </w:rPr>
              <w:t xml:space="preserve"> </w:t>
            </w:r>
            <w:r w:rsidRPr="00F962C3">
              <w:rPr>
                <w:rFonts w:cstheme="minorHAnsi"/>
                <w:sz w:val="20"/>
                <w:szCs w:val="20"/>
              </w:rPr>
              <w:t>Leyte (before nationwide training).</w:t>
            </w:r>
            <w:r w:rsidRPr="00F962C3">
              <w:rPr>
                <w:sz w:val="20"/>
                <w:szCs w:val="20"/>
              </w:rPr>
              <w:t xml:space="preserve"> </w:t>
            </w:r>
          </w:p>
          <w:p w14:paraId="2152B73D" w14:textId="77777777" w:rsidR="00803DA8" w:rsidRPr="00F962C3"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szCs w:val="20"/>
              </w:rPr>
            </w:pPr>
            <w:r w:rsidRPr="00F962C3">
              <w:rPr>
                <w:sz w:val="20"/>
                <w:szCs w:val="20"/>
              </w:rPr>
              <w:t>In 2016-17, the Learning and Development System manual was developed with the National Educators Academy of the Philippines (NEAP) staff, to be piloted for one year then updated as required.</w:t>
            </w:r>
          </w:p>
        </w:tc>
      </w:tr>
      <w:tr w:rsidR="00803DA8" w:rsidRPr="00CA76C1" w14:paraId="64D7D643" w14:textId="77777777" w:rsidTr="009B1CB2">
        <w:trPr>
          <w:cantSplit/>
        </w:trPr>
        <w:tc>
          <w:tcPr>
            <w:cnfStyle w:val="001000000000" w:firstRow="0" w:lastRow="0" w:firstColumn="1" w:lastColumn="0" w:oddVBand="0" w:evenVBand="0" w:oddHBand="0" w:evenHBand="0" w:firstRowFirstColumn="0" w:firstRowLastColumn="0" w:lastRowFirstColumn="0" w:lastRowLastColumn="0"/>
            <w:tcW w:w="710" w:type="pct"/>
          </w:tcPr>
          <w:p w14:paraId="7455C585" w14:textId="77777777" w:rsidR="00803DA8" w:rsidRPr="00CA76C1" w:rsidRDefault="00803DA8" w:rsidP="00D4652C">
            <w:pPr>
              <w:spacing w:beforeLines="80" w:before="192" w:afterLines="80" w:after="192"/>
              <w:rPr>
                <w:sz w:val="20"/>
              </w:rPr>
            </w:pPr>
            <w:r w:rsidRPr="00CA76C1">
              <w:rPr>
                <w:sz w:val="20"/>
              </w:rPr>
              <w:lastRenderedPageBreak/>
              <w:t>2.3 Organisation structure and processes</w:t>
            </w:r>
          </w:p>
        </w:tc>
        <w:tc>
          <w:tcPr>
            <w:tcW w:w="1220" w:type="pct"/>
          </w:tcPr>
          <w:p w14:paraId="19878704" w14:textId="77777777" w:rsidR="00803DA8" w:rsidRPr="00CA76C1" w:rsidRDefault="00803DA8" w:rsidP="00D4652C">
            <w:pPr>
              <w:spacing w:beforeLines="80" w:before="192" w:afterLines="80" w:after="192"/>
              <w:cnfStyle w:val="000000000000" w:firstRow="0" w:lastRow="0" w:firstColumn="0" w:lastColumn="0" w:oddVBand="0" w:evenVBand="0" w:oddHBand="0" w:evenHBand="0" w:firstRowFirstColumn="0" w:firstRowLastColumn="0" w:lastRowFirstColumn="0" w:lastRowLastColumn="0"/>
              <w:rPr>
                <w:sz w:val="20"/>
              </w:rPr>
            </w:pPr>
            <w:r w:rsidRPr="00CA76C1">
              <w:rPr>
                <w:sz w:val="20"/>
              </w:rPr>
              <w:t>2.3.1 Human Resource-Organisational Development and Continuous Improvement training program designed and delivered</w:t>
            </w:r>
          </w:p>
        </w:tc>
        <w:tc>
          <w:tcPr>
            <w:tcW w:w="3071" w:type="pct"/>
          </w:tcPr>
          <w:p w14:paraId="7F535621" w14:textId="4738C96A"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2014, BEST agreed a framework and work plan with </w:t>
            </w:r>
            <w:r w:rsidR="00990640" w:rsidRPr="00CA76C1">
              <w:rPr>
                <w:sz w:val="20"/>
              </w:rPr>
              <w:t>DepEd</w:t>
            </w:r>
            <w:r w:rsidRPr="00CA76C1">
              <w:rPr>
                <w:sz w:val="20"/>
              </w:rPr>
              <w:t xml:space="preserve"> for </w:t>
            </w:r>
            <w:r w:rsidR="00631A71">
              <w:rPr>
                <w:sz w:val="20"/>
              </w:rPr>
              <w:t>rationalization</w:t>
            </w:r>
            <w:r w:rsidRPr="00CA76C1">
              <w:rPr>
                <w:sz w:val="20"/>
              </w:rPr>
              <w:t xml:space="preserve"> plan (RatPlan) implementation and transition to new structures, including TA roles and responsibilities. Strategies were developed for: communications; coaching and monitoring; TA for the Results Based Performance Management System (from PAHRODF); and Total Quality Management in Basic Education Continuous Improvement (to be integrated into the School Improvement Plan Guide of </w:t>
            </w:r>
            <w:r w:rsidR="00990640" w:rsidRPr="00CA76C1">
              <w:rPr>
                <w:sz w:val="20"/>
              </w:rPr>
              <w:t>DepEd</w:t>
            </w:r>
            <w:r w:rsidRPr="00CA76C1">
              <w:rPr>
                <w:sz w:val="20"/>
              </w:rPr>
              <w:t>, see 2.1.4 above).</w:t>
            </w:r>
            <w:r w:rsidR="00AE426F">
              <w:rPr>
                <w:sz w:val="20"/>
              </w:rPr>
              <w:t xml:space="preserve"> </w:t>
            </w:r>
          </w:p>
          <w:p w14:paraId="40275F84" w14:textId="51B68DD7"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 xml:space="preserve">In 2015, change management strategies were developed and implemented for recruitment and selection, structure strengthening, and moving from old to new physical office spaces. Training was provided to </w:t>
            </w:r>
            <w:r w:rsidR="00990640" w:rsidRPr="00CA76C1">
              <w:rPr>
                <w:sz w:val="20"/>
              </w:rPr>
              <w:t>DepEd</w:t>
            </w:r>
            <w:r w:rsidRPr="00CA76C1">
              <w:rPr>
                <w:sz w:val="20"/>
              </w:rPr>
              <w:t xml:space="preserve"> central office on effective recruitment and selection, and job applications; and for the new Bureau of Learning Resources (BLR), Regional Curriculum and Learning Management Divisions (CLMDs), and the National Educators’ Academy of the Philippines (NEAP). Capacity-building was provided for regional and schools division </w:t>
            </w:r>
            <w:r w:rsidR="00990640" w:rsidRPr="00CA76C1">
              <w:rPr>
                <w:sz w:val="20"/>
              </w:rPr>
              <w:t>DepEd</w:t>
            </w:r>
            <w:r w:rsidRPr="00CA76C1">
              <w:rPr>
                <w:sz w:val="20"/>
              </w:rPr>
              <w:t xml:space="preserve"> personnel. BEST conducted Organi</w:t>
            </w:r>
            <w:r w:rsidR="00244D90">
              <w:rPr>
                <w:sz w:val="20"/>
              </w:rPr>
              <w:t>s</w:t>
            </w:r>
            <w:r w:rsidRPr="00CA76C1">
              <w:rPr>
                <w:sz w:val="20"/>
              </w:rPr>
              <w:t>ational Chartering workshops with the Bureau of Human Resource and Organisation Development (BHROD), National Educators Academy of the Philippines (NEAP), Legal Service, Planning Service, and Project Management Service (PMS). Further chartering workshops were reported in 2016-17 ‘delineating accountabilities across governance levels’.</w:t>
            </w:r>
          </w:p>
          <w:p w14:paraId="07F640E5" w14:textId="77777777" w:rsidR="00D55E98"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 BEST provided workshops and training programs to BHROD, NEAP staff and regional officers with HR and OD functions to transition to their new roles. Staff were trained in strategic HR management and development, change management and large systems organisation development, and were expected to ‘cascade processes and training on hiring the right people to all Regions’. BEST helped DepEd personnel roll out two HR systems: the Results-Based Performance Management System (RPMS) and the Competency-Based Recruitment, Selection, Placement and Induction (RSPI).</w:t>
            </w:r>
          </w:p>
          <w:p w14:paraId="60DD7EFD" w14:textId="77777777"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 BEST assisted with a Senior High School video show, and business process improvements commencing with the Bureau of Learning Resources, Finance, Planning Service, and Field Technical Assistance Divisions (FTADs) of Regions 6 and 7.</w:t>
            </w:r>
          </w:p>
          <w:p w14:paraId="203D2597" w14:textId="77777777" w:rsidR="00803DA8" w:rsidRPr="00CA76C1" w:rsidRDefault="00803DA8" w:rsidP="009B1CB2">
            <w:pPr>
              <w:spacing w:beforeLines="80" w:before="192" w:afterLines="80" w:after="192" w:line="235" w:lineRule="auto"/>
              <w:cnfStyle w:val="000000000000" w:firstRow="0" w:lastRow="0" w:firstColumn="0" w:lastColumn="0" w:oddVBand="0" w:evenVBand="0" w:oddHBand="0" w:evenHBand="0" w:firstRowFirstColumn="0" w:firstRowLastColumn="0" w:lastRowFirstColumn="0" w:lastRowLastColumn="0"/>
              <w:rPr>
                <w:sz w:val="20"/>
              </w:rPr>
            </w:pPr>
            <w:r w:rsidRPr="00CA76C1">
              <w:rPr>
                <w:sz w:val="20"/>
              </w:rPr>
              <w:t>In 2016-17, 585 continuous improvement Masters (who will train and coach on continuous improvement in schools) reached satisfactory standards, and 118 continuous improvement projects were implemented across 16 regions and 104 divisions. With BEST TA, Region II and Region IV were ‘A ISO 9001:2015 Quality Management System certified’. A Framework for Organisational Effectiveness and tool for office diagnosis were also drafted.</w:t>
            </w:r>
          </w:p>
        </w:tc>
      </w:tr>
    </w:tbl>
    <w:p w14:paraId="4743C253" w14:textId="77777777" w:rsidR="00301CD7" w:rsidRDefault="00301CD7" w:rsidP="00D4652C">
      <w:pPr>
        <w:rPr>
          <w:b/>
          <w:sz w:val="24"/>
        </w:rPr>
        <w:sectPr w:rsidR="00301CD7" w:rsidSect="005D0BB7">
          <w:headerReference w:type="default" r:id="rId20"/>
          <w:pgSz w:w="16838" w:h="11906" w:orient="landscape"/>
          <w:pgMar w:top="1440" w:right="1440" w:bottom="1440" w:left="1440" w:header="708" w:footer="708" w:gutter="0"/>
          <w:cols w:space="708"/>
          <w:docGrid w:linePitch="360"/>
        </w:sectPr>
      </w:pPr>
    </w:p>
    <w:p w14:paraId="0D82B8E8" w14:textId="77777777" w:rsidR="00970BF6" w:rsidRDefault="001D31EF" w:rsidP="00D4652C">
      <w:pPr>
        <w:rPr>
          <w:b/>
          <w:sz w:val="28"/>
        </w:rPr>
      </w:pPr>
      <w:r>
        <w:rPr>
          <w:b/>
          <w:sz w:val="28"/>
        </w:rPr>
        <w:lastRenderedPageBreak/>
        <w:t>Annex 5: Education Policies,</w:t>
      </w:r>
      <w:r w:rsidR="00970BF6">
        <w:rPr>
          <w:b/>
          <w:sz w:val="28"/>
        </w:rPr>
        <w:t xml:space="preserve"> Guidelines</w:t>
      </w:r>
      <w:r>
        <w:rPr>
          <w:b/>
          <w:sz w:val="28"/>
        </w:rPr>
        <w:t xml:space="preserve"> and Studies</w:t>
      </w:r>
      <w:r w:rsidR="00970BF6">
        <w:rPr>
          <w:b/>
          <w:sz w:val="28"/>
        </w:rPr>
        <w:t xml:space="preserve"> developed with assistance from BEST</w:t>
      </w:r>
    </w:p>
    <w:p w14:paraId="6AFC4C15" w14:textId="77777777" w:rsidR="001E1759" w:rsidRDefault="001E1759" w:rsidP="00D4652C">
      <w:r w:rsidRPr="001E1759">
        <w:t xml:space="preserve">Three tables are provided to </w:t>
      </w:r>
      <w:r>
        <w:t xml:space="preserve">triangulate policy references. The first is from the Department of Education and is considered the most complete. </w:t>
      </w:r>
    </w:p>
    <w:p w14:paraId="6BFFBD7C" w14:textId="4A0A1962" w:rsidR="001E1759" w:rsidRDefault="001E1759" w:rsidP="00D4652C">
      <w:r>
        <w:t>The second is from an analysis of progress reporting and highlights the discrepancy between BEST progress reporting and tracking policy development and implementation. This should be a focus of the revised M&amp;E system.</w:t>
      </w:r>
      <w:r w:rsidR="00AE426F">
        <w:t xml:space="preserve"> </w:t>
      </w:r>
    </w:p>
    <w:p w14:paraId="4D1521A0" w14:textId="77777777" w:rsidR="001E1759" w:rsidRPr="001E1759" w:rsidRDefault="001E1759" w:rsidP="00D4652C">
      <w:r>
        <w:t>The third table highlights the studies conducted. This represents the evidence-base for policy development supported by BEST.</w:t>
      </w:r>
    </w:p>
    <w:p w14:paraId="3EB7E066" w14:textId="77777777" w:rsidR="0033779A" w:rsidRPr="0033779A" w:rsidRDefault="0033779A" w:rsidP="00D4652C">
      <w:pPr>
        <w:rPr>
          <w:b/>
        </w:rPr>
      </w:pPr>
      <w:r w:rsidRPr="0033779A">
        <w:rPr>
          <w:b/>
        </w:rPr>
        <w:t>Policies supported with assistance from BEST</w:t>
      </w:r>
      <w:r>
        <w:rPr>
          <w:b/>
        </w:rPr>
        <w:t xml:space="preserve"> </w:t>
      </w:r>
      <w:r w:rsidR="00CA6A94">
        <w:rPr>
          <w:b/>
        </w:rPr>
        <w:t>(</w:t>
      </w:r>
      <w:r>
        <w:rPr>
          <w:b/>
        </w:rPr>
        <w:t>from DepEd</w:t>
      </w:r>
      <w:r w:rsidR="00CA6A94">
        <w:rPr>
          <w:b/>
        </w:rPr>
        <w:t>)</w:t>
      </w:r>
    </w:p>
    <w:tbl>
      <w:tblPr>
        <w:tblStyle w:val="TableGrid"/>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96"/>
        <w:gridCol w:w="4765"/>
        <w:gridCol w:w="1939"/>
        <w:gridCol w:w="2294"/>
      </w:tblGrid>
      <w:tr w:rsidR="0033779A" w:rsidRPr="00CA6A94" w14:paraId="6C29A466" w14:textId="77777777" w:rsidTr="00926B0B">
        <w:trPr>
          <w:trHeight w:val="397"/>
        </w:trPr>
        <w:tc>
          <w:tcPr>
            <w:tcW w:w="211" w:type="pct"/>
            <w:shd w:val="clear" w:color="auto" w:fill="D9D9D9" w:themeFill="background2" w:themeFillShade="D9"/>
            <w:vAlign w:val="center"/>
          </w:tcPr>
          <w:p w14:paraId="2F288AC3" w14:textId="77777777" w:rsidR="0033779A" w:rsidRPr="00CA6A94" w:rsidRDefault="0033779A" w:rsidP="00926B0B">
            <w:pPr>
              <w:spacing w:before="80" w:after="80" w:line="240" w:lineRule="auto"/>
              <w:rPr>
                <w:rFonts w:asciiTheme="majorHAnsi" w:hAnsiTheme="majorHAnsi" w:cstheme="majorHAnsi"/>
              </w:rPr>
            </w:pPr>
          </w:p>
        </w:tc>
        <w:tc>
          <w:tcPr>
            <w:tcW w:w="2536" w:type="pct"/>
            <w:shd w:val="clear" w:color="auto" w:fill="D9D9D9" w:themeFill="background2" w:themeFillShade="D9"/>
            <w:vAlign w:val="center"/>
          </w:tcPr>
          <w:p w14:paraId="41602F49"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b/>
              </w:rPr>
              <w:t>Policies</w:t>
            </w:r>
            <w:r w:rsidR="00CA6A94">
              <w:rPr>
                <w:rFonts w:asciiTheme="majorHAnsi" w:hAnsiTheme="majorHAnsi" w:cstheme="majorHAnsi"/>
                <w:b/>
              </w:rPr>
              <w:t xml:space="preserve"> supported by BEST contributions</w:t>
            </w:r>
          </w:p>
        </w:tc>
        <w:tc>
          <w:tcPr>
            <w:tcW w:w="1032" w:type="pct"/>
            <w:shd w:val="clear" w:color="auto" w:fill="D9D9D9" w:themeFill="background2" w:themeFillShade="D9"/>
            <w:vAlign w:val="center"/>
          </w:tcPr>
          <w:p w14:paraId="2202D232"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b/>
              </w:rPr>
              <w:t>DepEd Order No.</w:t>
            </w:r>
          </w:p>
        </w:tc>
        <w:tc>
          <w:tcPr>
            <w:tcW w:w="1221" w:type="pct"/>
            <w:shd w:val="clear" w:color="auto" w:fill="D9D9D9" w:themeFill="background2" w:themeFillShade="D9"/>
            <w:vAlign w:val="center"/>
          </w:tcPr>
          <w:p w14:paraId="6146975D"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b/>
              </w:rPr>
              <w:t>Document Status</w:t>
            </w:r>
          </w:p>
        </w:tc>
      </w:tr>
      <w:tr w:rsidR="0033779A" w:rsidRPr="00CA6A94" w14:paraId="43A8649D" w14:textId="77777777" w:rsidTr="00926B0B">
        <w:trPr>
          <w:trHeight w:val="438"/>
        </w:trPr>
        <w:tc>
          <w:tcPr>
            <w:tcW w:w="211" w:type="pct"/>
            <w:vAlign w:val="center"/>
          </w:tcPr>
          <w:p w14:paraId="1494C030"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299DB0E7"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 xml:space="preserve">Omnibus Kindergarten Policy </w:t>
            </w:r>
          </w:p>
        </w:tc>
        <w:tc>
          <w:tcPr>
            <w:tcW w:w="1032" w:type="pct"/>
            <w:vAlign w:val="center"/>
          </w:tcPr>
          <w:p w14:paraId="219861FD"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47, 2016</w:t>
            </w:r>
          </w:p>
        </w:tc>
        <w:tc>
          <w:tcPr>
            <w:tcW w:w="1221" w:type="pct"/>
            <w:vAlign w:val="center"/>
          </w:tcPr>
          <w:p w14:paraId="6DF3F91B"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02BE8B3F" w14:textId="77777777" w:rsidTr="00926B0B">
        <w:trPr>
          <w:trHeight w:val="437"/>
        </w:trPr>
        <w:tc>
          <w:tcPr>
            <w:tcW w:w="211" w:type="pct"/>
            <w:vAlign w:val="center"/>
          </w:tcPr>
          <w:p w14:paraId="2E28B2C7"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6A5F4AAA"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Language Mapping Policy</w:t>
            </w:r>
          </w:p>
        </w:tc>
        <w:tc>
          <w:tcPr>
            <w:tcW w:w="1032" w:type="pct"/>
            <w:vAlign w:val="center"/>
          </w:tcPr>
          <w:p w14:paraId="64C05BCF"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55, 2015</w:t>
            </w:r>
          </w:p>
        </w:tc>
        <w:tc>
          <w:tcPr>
            <w:tcW w:w="1221" w:type="pct"/>
            <w:vAlign w:val="center"/>
          </w:tcPr>
          <w:p w14:paraId="428EFE4C"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036A452D" w14:textId="77777777" w:rsidTr="00926B0B">
        <w:trPr>
          <w:trHeight w:val="397"/>
        </w:trPr>
        <w:tc>
          <w:tcPr>
            <w:tcW w:w="211" w:type="pct"/>
            <w:vAlign w:val="center"/>
          </w:tcPr>
          <w:p w14:paraId="62F096FF"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42DDADCC"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 Policy on Implementation Guidelines of ALS &amp; ADMs</w:t>
            </w:r>
          </w:p>
        </w:tc>
        <w:tc>
          <w:tcPr>
            <w:tcW w:w="1032" w:type="pct"/>
            <w:vAlign w:val="center"/>
          </w:tcPr>
          <w:p w14:paraId="4D6150F0"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296ADB42"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For validation</w:t>
            </w:r>
          </w:p>
        </w:tc>
      </w:tr>
      <w:tr w:rsidR="0033779A" w:rsidRPr="00CA6A94" w14:paraId="0583A5C8" w14:textId="77777777" w:rsidTr="00926B0B">
        <w:trPr>
          <w:trHeight w:val="397"/>
        </w:trPr>
        <w:tc>
          <w:tcPr>
            <w:tcW w:w="211" w:type="pct"/>
            <w:vAlign w:val="center"/>
          </w:tcPr>
          <w:p w14:paraId="1EEC8CCB"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73E1F91F"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 Framework on ICT Integration in T&amp;L</w:t>
            </w:r>
          </w:p>
        </w:tc>
        <w:tc>
          <w:tcPr>
            <w:tcW w:w="1032" w:type="pct"/>
            <w:vAlign w:val="center"/>
          </w:tcPr>
          <w:p w14:paraId="3F1F0F00"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258F4CD7"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For validation</w:t>
            </w:r>
          </w:p>
        </w:tc>
      </w:tr>
      <w:tr w:rsidR="0033779A" w:rsidRPr="00CA6A94" w14:paraId="04F6191E" w14:textId="77777777" w:rsidTr="00926B0B">
        <w:trPr>
          <w:trHeight w:val="397"/>
        </w:trPr>
        <w:tc>
          <w:tcPr>
            <w:tcW w:w="211" w:type="pct"/>
            <w:vAlign w:val="center"/>
          </w:tcPr>
          <w:p w14:paraId="267B9CAF"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6F36B3CC"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Guidelines in Forging Partnerships for SHS</w:t>
            </w:r>
          </w:p>
        </w:tc>
        <w:tc>
          <w:tcPr>
            <w:tcW w:w="1032" w:type="pct"/>
            <w:vAlign w:val="center"/>
          </w:tcPr>
          <w:p w14:paraId="209C8B3A"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1, 2016</w:t>
            </w:r>
          </w:p>
        </w:tc>
        <w:tc>
          <w:tcPr>
            <w:tcW w:w="1221" w:type="pct"/>
            <w:vAlign w:val="center"/>
          </w:tcPr>
          <w:p w14:paraId="3095FC20"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2DAA33BB" w14:textId="77777777" w:rsidTr="00926B0B">
        <w:trPr>
          <w:trHeight w:val="397"/>
        </w:trPr>
        <w:tc>
          <w:tcPr>
            <w:tcW w:w="211" w:type="pct"/>
            <w:vAlign w:val="center"/>
          </w:tcPr>
          <w:p w14:paraId="702E3DEE"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390ACFD8"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Guideline on Implementation of SHS</w:t>
            </w:r>
          </w:p>
        </w:tc>
        <w:tc>
          <w:tcPr>
            <w:tcW w:w="1032" w:type="pct"/>
            <w:vAlign w:val="center"/>
          </w:tcPr>
          <w:p w14:paraId="6ED45906"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636826ED"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For validation</w:t>
            </w:r>
          </w:p>
        </w:tc>
      </w:tr>
      <w:tr w:rsidR="0033779A" w:rsidRPr="00CA6A94" w14:paraId="411C7A5A" w14:textId="77777777" w:rsidTr="00926B0B">
        <w:trPr>
          <w:trHeight w:val="397"/>
        </w:trPr>
        <w:tc>
          <w:tcPr>
            <w:tcW w:w="211" w:type="pct"/>
            <w:vAlign w:val="center"/>
          </w:tcPr>
          <w:p w14:paraId="758F5A68" w14:textId="28D17F68"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178C40F1"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Hiring Policy &amp; Guidelines for SHS Teachers</w:t>
            </w:r>
          </w:p>
        </w:tc>
        <w:tc>
          <w:tcPr>
            <w:tcW w:w="1032" w:type="pct"/>
            <w:vAlign w:val="center"/>
          </w:tcPr>
          <w:p w14:paraId="7AA42C72"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3, 2016</w:t>
            </w:r>
          </w:p>
        </w:tc>
        <w:tc>
          <w:tcPr>
            <w:tcW w:w="1221" w:type="pct"/>
            <w:vAlign w:val="center"/>
          </w:tcPr>
          <w:p w14:paraId="074A1BE3"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6BD65FB9" w14:textId="77777777" w:rsidTr="00926B0B">
        <w:trPr>
          <w:trHeight w:val="397"/>
        </w:trPr>
        <w:tc>
          <w:tcPr>
            <w:tcW w:w="211" w:type="pct"/>
            <w:vAlign w:val="center"/>
          </w:tcPr>
          <w:p w14:paraId="7C8EB2F2"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0973EF78"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Guidelines on Madrasah Education in the K to 12 Basic Education Program</w:t>
            </w:r>
          </w:p>
        </w:tc>
        <w:tc>
          <w:tcPr>
            <w:tcW w:w="1032" w:type="pct"/>
            <w:vAlign w:val="center"/>
          </w:tcPr>
          <w:p w14:paraId="3FB68451"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41, 2017</w:t>
            </w:r>
          </w:p>
        </w:tc>
        <w:tc>
          <w:tcPr>
            <w:tcW w:w="1221" w:type="pct"/>
            <w:vAlign w:val="center"/>
          </w:tcPr>
          <w:p w14:paraId="57FEFA54"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237B4AFC" w14:textId="77777777" w:rsidTr="00926B0B">
        <w:trPr>
          <w:trHeight w:val="397"/>
        </w:trPr>
        <w:tc>
          <w:tcPr>
            <w:tcW w:w="211" w:type="pct"/>
            <w:vAlign w:val="center"/>
          </w:tcPr>
          <w:p w14:paraId="1A233C0A"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54C2FA9D"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 Special Education Framework</w:t>
            </w:r>
          </w:p>
        </w:tc>
        <w:tc>
          <w:tcPr>
            <w:tcW w:w="1032" w:type="pct"/>
            <w:vAlign w:val="center"/>
          </w:tcPr>
          <w:p w14:paraId="57152E9A"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62A9B46B"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For validation</w:t>
            </w:r>
          </w:p>
        </w:tc>
      </w:tr>
      <w:tr w:rsidR="0033779A" w:rsidRPr="00CA6A94" w14:paraId="22E2F92B" w14:textId="77777777" w:rsidTr="00926B0B">
        <w:trPr>
          <w:trHeight w:val="397"/>
        </w:trPr>
        <w:tc>
          <w:tcPr>
            <w:tcW w:w="211" w:type="pct"/>
            <w:vAlign w:val="center"/>
          </w:tcPr>
          <w:p w14:paraId="4BF85E6B"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124B038B"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Implementing Guidelines on Kariton Klasrum</w:t>
            </w:r>
          </w:p>
        </w:tc>
        <w:tc>
          <w:tcPr>
            <w:tcW w:w="1032" w:type="pct"/>
            <w:vAlign w:val="center"/>
          </w:tcPr>
          <w:p w14:paraId="62D3A8B6"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6CFC3750"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For validation</w:t>
            </w:r>
          </w:p>
        </w:tc>
      </w:tr>
      <w:tr w:rsidR="0033779A" w:rsidRPr="00CA6A94" w14:paraId="21FE89FD" w14:textId="77777777" w:rsidTr="00926B0B">
        <w:trPr>
          <w:trHeight w:val="397"/>
        </w:trPr>
        <w:tc>
          <w:tcPr>
            <w:tcW w:w="211" w:type="pct"/>
            <w:vAlign w:val="center"/>
          </w:tcPr>
          <w:p w14:paraId="787D98E5"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055F84D4"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Teacher Induction Program Policy</w:t>
            </w:r>
          </w:p>
        </w:tc>
        <w:tc>
          <w:tcPr>
            <w:tcW w:w="1032" w:type="pct"/>
            <w:vAlign w:val="center"/>
          </w:tcPr>
          <w:p w14:paraId="3C776167"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43, 2017</w:t>
            </w:r>
          </w:p>
        </w:tc>
        <w:tc>
          <w:tcPr>
            <w:tcW w:w="1221" w:type="pct"/>
            <w:vAlign w:val="center"/>
          </w:tcPr>
          <w:p w14:paraId="4AE08296"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3226FD33" w14:textId="77777777" w:rsidTr="00926B0B">
        <w:trPr>
          <w:trHeight w:val="397"/>
        </w:trPr>
        <w:tc>
          <w:tcPr>
            <w:tcW w:w="211" w:type="pct"/>
            <w:vAlign w:val="center"/>
          </w:tcPr>
          <w:p w14:paraId="3D006C0D"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543E10F4" w14:textId="63F8F312"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on Adoption of LAC as a K</w:t>
            </w:r>
            <w:r w:rsidR="00D55E98" w:rsidRPr="00CA76C1">
              <w:t>–</w:t>
            </w:r>
            <w:r w:rsidRPr="00CA6A94">
              <w:rPr>
                <w:rFonts w:asciiTheme="majorHAnsi" w:hAnsiTheme="majorHAnsi" w:cstheme="majorHAnsi"/>
              </w:rPr>
              <w:t>12 Tool</w:t>
            </w:r>
          </w:p>
        </w:tc>
        <w:tc>
          <w:tcPr>
            <w:tcW w:w="1032" w:type="pct"/>
            <w:vAlign w:val="center"/>
          </w:tcPr>
          <w:p w14:paraId="6C1D3F7F"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35, 2016</w:t>
            </w:r>
          </w:p>
        </w:tc>
        <w:tc>
          <w:tcPr>
            <w:tcW w:w="1221" w:type="pct"/>
            <w:vAlign w:val="center"/>
          </w:tcPr>
          <w:p w14:paraId="3919E9B1"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1B627341" w14:textId="77777777" w:rsidTr="00926B0B">
        <w:trPr>
          <w:trHeight w:val="397"/>
        </w:trPr>
        <w:tc>
          <w:tcPr>
            <w:tcW w:w="211" w:type="pct"/>
            <w:vAlign w:val="center"/>
          </w:tcPr>
          <w:p w14:paraId="1CCC5576"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65F751BA"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Omnibus Policy on Multigrade Schools</w:t>
            </w:r>
          </w:p>
        </w:tc>
        <w:tc>
          <w:tcPr>
            <w:tcW w:w="1032" w:type="pct"/>
            <w:vAlign w:val="center"/>
          </w:tcPr>
          <w:p w14:paraId="5C073FCF"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1D27CFFA"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For validation</w:t>
            </w:r>
          </w:p>
        </w:tc>
      </w:tr>
      <w:tr w:rsidR="0033779A" w:rsidRPr="00CA6A94" w14:paraId="06A2B7F4" w14:textId="77777777" w:rsidTr="00926B0B">
        <w:trPr>
          <w:trHeight w:val="397"/>
        </w:trPr>
        <w:tc>
          <w:tcPr>
            <w:tcW w:w="211" w:type="pct"/>
            <w:vAlign w:val="center"/>
          </w:tcPr>
          <w:p w14:paraId="2AEC3864"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433C1B83" w14:textId="3FE8ABE6"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Revised K</w:t>
            </w:r>
            <w:r w:rsidR="00D3550E" w:rsidRPr="00CA76C1">
              <w:t>–</w:t>
            </w:r>
            <w:r w:rsidRPr="00CA6A94">
              <w:rPr>
                <w:rFonts w:asciiTheme="majorHAnsi" w:hAnsiTheme="majorHAnsi" w:cstheme="majorHAnsi"/>
              </w:rPr>
              <w:t>12 Teacher Assessment Policy (draft)</w:t>
            </w:r>
          </w:p>
        </w:tc>
        <w:tc>
          <w:tcPr>
            <w:tcW w:w="1032" w:type="pct"/>
            <w:vAlign w:val="center"/>
          </w:tcPr>
          <w:p w14:paraId="73F8397E"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14C28CDD"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For validation</w:t>
            </w:r>
          </w:p>
        </w:tc>
      </w:tr>
      <w:tr w:rsidR="0033779A" w:rsidRPr="00CA6A94" w14:paraId="0D6F91D0" w14:textId="77777777" w:rsidTr="00926B0B">
        <w:trPr>
          <w:trHeight w:val="590"/>
        </w:trPr>
        <w:tc>
          <w:tcPr>
            <w:tcW w:w="211" w:type="pct"/>
            <w:vAlign w:val="center"/>
          </w:tcPr>
          <w:p w14:paraId="2B77D1ED"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2EBD331C" w14:textId="6B24E219"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 Policy on the Utili</w:t>
            </w:r>
            <w:r w:rsidR="00244D90">
              <w:rPr>
                <w:rFonts w:asciiTheme="majorHAnsi" w:hAnsiTheme="majorHAnsi" w:cstheme="majorHAnsi"/>
              </w:rPr>
              <w:t>s</w:t>
            </w:r>
            <w:r w:rsidRPr="00CA6A94">
              <w:rPr>
                <w:rFonts w:asciiTheme="majorHAnsi" w:hAnsiTheme="majorHAnsi" w:cstheme="majorHAnsi"/>
              </w:rPr>
              <w:t>ation of EGRA and EGMA Tools for System Assessment</w:t>
            </w:r>
          </w:p>
        </w:tc>
        <w:tc>
          <w:tcPr>
            <w:tcW w:w="1032" w:type="pct"/>
            <w:vAlign w:val="center"/>
          </w:tcPr>
          <w:p w14:paraId="2B5E93FD"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57, 2015</w:t>
            </w:r>
          </w:p>
        </w:tc>
        <w:tc>
          <w:tcPr>
            <w:tcW w:w="1221" w:type="pct"/>
            <w:vAlign w:val="center"/>
          </w:tcPr>
          <w:p w14:paraId="66600A14"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645BF1A6" w14:textId="77777777" w:rsidTr="00926B0B">
        <w:trPr>
          <w:trHeight w:val="397"/>
        </w:trPr>
        <w:tc>
          <w:tcPr>
            <w:tcW w:w="211" w:type="pct"/>
            <w:vAlign w:val="center"/>
          </w:tcPr>
          <w:p w14:paraId="0C39854C"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15BB78F2"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 Policy on Use of Revised Philippine Informal Reading Inventory (Phil-IRI)</w:t>
            </w:r>
          </w:p>
        </w:tc>
        <w:tc>
          <w:tcPr>
            <w:tcW w:w="1032" w:type="pct"/>
            <w:vAlign w:val="center"/>
          </w:tcPr>
          <w:p w14:paraId="541BA891"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441E958C"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For validation</w:t>
            </w:r>
          </w:p>
        </w:tc>
      </w:tr>
      <w:tr w:rsidR="0033779A" w:rsidRPr="00CA6A94" w14:paraId="7C05C2C5" w14:textId="77777777" w:rsidTr="00926B0B">
        <w:trPr>
          <w:trHeight w:val="397"/>
        </w:trPr>
        <w:tc>
          <w:tcPr>
            <w:tcW w:w="211" w:type="pct"/>
            <w:vAlign w:val="center"/>
          </w:tcPr>
          <w:p w14:paraId="36526CAF"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13204753"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 xml:space="preserve">Policy on national assessment of student learning </w:t>
            </w:r>
          </w:p>
        </w:tc>
        <w:tc>
          <w:tcPr>
            <w:tcW w:w="1032" w:type="pct"/>
            <w:vAlign w:val="center"/>
          </w:tcPr>
          <w:p w14:paraId="585CF525"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55, 2016</w:t>
            </w:r>
          </w:p>
        </w:tc>
        <w:tc>
          <w:tcPr>
            <w:tcW w:w="1221" w:type="pct"/>
            <w:vAlign w:val="center"/>
          </w:tcPr>
          <w:p w14:paraId="01357CEA"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623BC35A" w14:textId="77777777" w:rsidTr="00926B0B">
        <w:trPr>
          <w:trHeight w:val="397"/>
        </w:trPr>
        <w:tc>
          <w:tcPr>
            <w:tcW w:w="211" w:type="pct"/>
            <w:vAlign w:val="center"/>
          </w:tcPr>
          <w:p w14:paraId="040DEE64"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257F23DC" w14:textId="03E5CB11"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Guidelines on Classroom Assessment for the K</w:t>
            </w:r>
            <w:r w:rsidR="00D3550E" w:rsidRPr="00CA76C1">
              <w:t>–</w:t>
            </w:r>
            <w:r w:rsidRPr="00CA6A94">
              <w:rPr>
                <w:rFonts w:asciiTheme="majorHAnsi" w:hAnsiTheme="majorHAnsi" w:cstheme="majorHAnsi"/>
              </w:rPr>
              <w:t>12 Program</w:t>
            </w:r>
          </w:p>
        </w:tc>
        <w:tc>
          <w:tcPr>
            <w:tcW w:w="1032" w:type="pct"/>
            <w:vAlign w:val="center"/>
          </w:tcPr>
          <w:p w14:paraId="198F64DF"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8, 2015</w:t>
            </w:r>
          </w:p>
        </w:tc>
        <w:tc>
          <w:tcPr>
            <w:tcW w:w="1221" w:type="pct"/>
            <w:vAlign w:val="center"/>
          </w:tcPr>
          <w:p w14:paraId="2D1D9076"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68160462" w14:textId="77777777" w:rsidTr="00926B0B">
        <w:trPr>
          <w:trHeight w:val="397"/>
        </w:trPr>
        <w:tc>
          <w:tcPr>
            <w:tcW w:w="211" w:type="pct"/>
            <w:vAlign w:val="center"/>
          </w:tcPr>
          <w:p w14:paraId="29C22E49"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19767127" w14:textId="1915E4F5"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 xml:space="preserve">Policy Guidelines on System Assessment in the </w:t>
            </w:r>
            <w:r w:rsidR="00D3550E">
              <w:rPr>
                <w:rFonts w:asciiTheme="majorHAnsi" w:hAnsiTheme="majorHAnsi" w:cstheme="majorHAnsi"/>
              </w:rPr>
              <w:t>K–12</w:t>
            </w:r>
            <w:r w:rsidRPr="00CA6A94">
              <w:rPr>
                <w:rFonts w:asciiTheme="majorHAnsi" w:hAnsiTheme="majorHAnsi" w:cstheme="majorHAnsi"/>
              </w:rPr>
              <w:t xml:space="preserve"> Basic Education Program</w:t>
            </w:r>
          </w:p>
        </w:tc>
        <w:tc>
          <w:tcPr>
            <w:tcW w:w="1032" w:type="pct"/>
            <w:vAlign w:val="center"/>
          </w:tcPr>
          <w:p w14:paraId="6FDF9558"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29, 2017</w:t>
            </w:r>
          </w:p>
        </w:tc>
        <w:tc>
          <w:tcPr>
            <w:tcW w:w="1221" w:type="pct"/>
            <w:vAlign w:val="center"/>
          </w:tcPr>
          <w:p w14:paraId="6F71494D"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779E4281" w14:textId="77777777" w:rsidTr="00926B0B">
        <w:trPr>
          <w:trHeight w:val="397"/>
        </w:trPr>
        <w:tc>
          <w:tcPr>
            <w:tcW w:w="211" w:type="pct"/>
            <w:vAlign w:val="center"/>
          </w:tcPr>
          <w:p w14:paraId="2FB315B8"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0454FFD3"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(Adopting of) IPEd Curriculum Framework</w:t>
            </w:r>
          </w:p>
        </w:tc>
        <w:tc>
          <w:tcPr>
            <w:tcW w:w="1032" w:type="pct"/>
            <w:vAlign w:val="center"/>
          </w:tcPr>
          <w:p w14:paraId="4BE6FC2C"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32, 2015</w:t>
            </w:r>
          </w:p>
        </w:tc>
        <w:tc>
          <w:tcPr>
            <w:tcW w:w="1221" w:type="pct"/>
            <w:vAlign w:val="center"/>
          </w:tcPr>
          <w:p w14:paraId="7764F880"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4CB61E75" w14:textId="77777777" w:rsidTr="00926B0B">
        <w:trPr>
          <w:trHeight w:val="397"/>
        </w:trPr>
        <w:tc>
          <w:tcPr>
            <w:tcW w:w="211" w:type="pct"/>
            <w:vAlign w:val="center"/>
          </w:tcPr>
          <w:p w14:paraId="0D6A4062"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4034AA45"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Continuous Improvement Policy</w:t>
            </w:r>
          </w:p>
        </w:tc>
        <w:tc>
          <w:tcPr>
            <w:tcW w:w="1032" w:type="pct"/>
            <w:vAlign w:val="center"/>
          </w:tcPr>
          <w:p w14:paraId="3F74FB86"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05E21116"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Drafted</w:t>
            </w:r>
          </w:p>
        </w:tc>
      </w:tr>
      <w:tr w:rsidR="0033779A" w:rsidRPr="00CA6A94" w14:paraId="7CFA7CE7" w14:textId="77777777" w:rsidTr="00926B0B">
        <w:trPr>
          <w:trHeight w:val="451"/>
        </w:trPr>
        <w:tc>
          <w:tcPr>
            <w:tcW w:w="211" w:type="pct"/>
            <w:vAlign w:val="center"/>
          </w:tcPr>
          <w:p w14:paraId="01BB4174"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07CAB58B"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 xml:space="preserve">Basic Education Research Agenda </w:t>
            </w:r>
          </w:p>
        </w:tc>
        <w:tc>
          <w:tcPr>
            <w:tcW w:w="1032" w:type="pct"/>
            <w:vAlign w:val="center"/>
          </w:tcPr>
          <w:p w14:paraId="06A34408"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39, 2016</w:t>
            </w:r>
          </w:p>
        </w:tc>
        <w:tc>
          <w:tcPr>
            <w:tcW w:w="1221" w:type="pct"/>
            <w:vAlign w:val="center"/>
          </w:tcPr>
          <w:p w14:paraId="4075A9A9"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77A35E39" w14:textId="77777777" w:rsidTr="00926B0B">
        <w:trPr>
          <w:trHeight w:val="397"/>
        </w:trPr>
        <w:tc>
          <w:tcPr>
            <w:tcW w:w="211" w:type="pct"/>
            <w:vAlign w:val="center"/>
          </w:tcPr>
          <w:p w14:paraId="3096B24A"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20428AD7"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Enhanced School Improvement Plan (SIP) Policy</w:t>
            </w:r>
          </w:p>
        </w:tc>
        <w:tc>
          <w:tcPr>
            <w:tcW w:w="1032" w:type="pct"/>
            <w:vAlign w:val="center"/>
          </w:tcPr>
          <w:p w14:paraId="33D5184C"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44, 2015</w:t>
            </w:r>
          </w:p>
        </w:tc>
        <w:tc>
          <w:tcPr>
            <w:tcW w:w="1221" w:type="pct"/>
            <w:vAlign w:val="center"/>
          </w:tcPr>
          <w:p w14:paraId="1111EC4F"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72292DD5" w14:textId="77777777" w:rsidTr="00926B0B">
        <w:trPr>
          <w:trHeight w:val="408"/>
        </w:trPr>
        <w:tc>
          <w:tcPr>
            <w:tcW w:w="211" w:type="pct"/>
            <w:vAlign w:val="center"/>
          </w:tcPr>
          <w:p w14:paraId="5162B481"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52B3A62F" w14:textId="3F41A726"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 K</w:t>
            </w:r>
            <w:r w:rsidR="00D3550E" w:rsidRPr="00CA76C1">
              <w:t>–</w:t>
            </w:r>
            <w:r w:rsidRPr="00CA6A94">
              <w:rPr>
                <w:rFonts w:asciiTheme="majorHAnsi" w:hAnsiTheme="majorHAnsi" w:cstheme="majorHAnsi"/>
              </w:rPr>
              <w:t>12 M&amp;E Framework</w:t>
            </w:r>
          </w:p>
        </w:tc>
        <w:tc>
          <w:tcPr>
            <w:tcW w:w="1032" w:type="pct"/>
            <w:vAlign w:val="center"/>
          </w:tcPr>
          <w:p w14:paraId="50FB3370"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4FF12BC6"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Drafted</w:t>
            </w:r>
          </w:p>
        </w:tc>
      </w:tr>
      <w:tr w:rsidR="0033779A" w:rsidRPr="00CA6A94" w14:paraId="02FB9B45" w14:textId="77777777" w:rsidTr="00926B0B">
        <w:trPr>
          <w:trHeight w:val="397"/>
        </w:trPr>
        <w:tc>
          <w:tcPr>
            <w:tcW w:w="211" w:type="pct"/>
            <w:vAlign w:val="center"/>
          </w:tcPr>
          <w:p w14:paraId="30D03B97"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3F8AE965"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 xml:space="preserve">Gender Responsive Basic Education Policy </w:t>
            </w:r>
          </w:p>
        </w:tc>
        <w:tc>
          <w:tcPr>
            <w:tcW w:w="1032" w:type="pct"/>
            <w:vAlign w:val="center"/>
          </w:tcPr>
          <w:p w14:paraId="4F28A3DA"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32, 2017</w:t>
            </w:r>
          </w:p>
        </w:tc>
        <w:tc>
          <w:tcPr>
            <w:tcW w:w="1221" w:type="pct"/>
            <w:vAlign w:val="center"/>
          </w:tcPr>
          <w:p w14:paraId="6522CC11"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released</w:t>
            </w:r>
          </w:p>
        </w:tc>
      </w:tr>
      <w:tr w:rsidR="0033779A" w:rsidRPr="00CA6A94" w14:paraId="35ACE15C" w14:textId="77777777" w:rsidTr="00926B0B">
        <w:trPr>
          <w:trHeight w:val="397"/>
        </w:trPr>
        <w:tc>
          <w:tcPr>
            <w:tcW w:w="211" w:type="pct"/>
            <w:vAlign w:val="center"/>
          </w:tcPr>
          <w:p w14:paraId="0980598C"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1BF7FB2C"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National Adoption and Implementation of the Philippine Professional Standards for Teachers</w:t>
            </w:r>
          </w:p>
        </w:tc>
        <w:tc>
          <w:tcPr>
            <w:tcW w:w="1032" w:type="pct"/>
            <w:vAlign w:val="center"/>
          </w:tcPr>
          <w:p w14:paraId="136B9102"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DO 42, 2017</w:t>
            </w:r>
          </w:p>
        </w:tc>
        <w:tc>
          <w:tcPr>
            <w:tcW w:w="1221" w:type="pct"/>
            <w:vAlign w:val="center"/>
          </w:tcPr>
          <w:p w14:paraId="20A6AFA4"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 xml:space="preserve">Policy released </w:t>
            </w:r>
          </w:p>
        </w:tc>
      </w:tr>
      <w:tr w:rsidR="0033779A" w:rsidRPr="00CA6A94" w14:paraId="13546F3F" w14:textId="77777777" w:rsidTr="00926B0B">
        <w:trPr>
          <w:trHeight w:val="397"/>
        </w:trPr>
        <w:tc>
          <w:tcPr>
            <w:tcW w:w="211" w:type="pct"/>
            <w:vAlign w:val="center"/>
          </w:tcPr>
          <w:p w14:paraId="444E6026"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0DCB6C2C"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Curriculum Contextualization Policy</w:t>
            </w:r>
          </w:p>
        </w:tc>
        <w:tc>
          <w:tcPr>
            <w:tcW w:w="1032" w:type="pct"/>
            <w:vAlign w:val="center"/>
          </w:tcPr>
          <w:p w14:paraId="500189B5"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660CC7A8"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Being developed</w:t>
            </w:r>
          </w:p>
        </w:tc>
      </w:tr>
      <w:tr w:rsidR="0033779A" w:rsidRPr="00CA6A94" w14:paraId="4FB3F7C7" w14:textId="77777777" w:rsidTr="00926B0B">
        <w:trPr>
          <w:trHeight w:val="397"/>
        </w:trPr>
        <w:tc>
          <w:tcPr>
            <w:tcW w:w="211" w:type="pct"/>
            <w:vAlign w:val="center"/>
          </w:tcPr>
          <w:p w14:paraId="293C76FD"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0FAD9D1B"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Inclusive Education Policy</w:t>
            </w:r>
          </w:p>
        </w:tc>
        <w:tc>
          <w:tcPr>
            <w:tcW w:w="1032" w:type="pct"/>
            <w:vAlign w:val="center"/>
          </w:tcPr>
          <w:p w14:paraId="1270DC71"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0EC5A768"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Being developed</w:t>
            </w:r>
          </w:p>
        </w:tc>
      </w:tr>
      <w:tr w:rsidR="0033779A" w:rsidRPr="00CA6A94" w14:paraId="5FF7D6B5" w14:textId="77777777" w:rsidTr="00926B0B">
        <w:trPr>
          <w:trHeight w:val="397"/>
        </w:trPr>
        <w:tc>
          <w:tcPr>
            <w:tcW w:w="211" w:type="pct"/>
            <w:vAlign w:val="center"/>
          </w:tcPr>
          <w:p w14:paraId="46357392"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0B9F7F8F"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on Policy Agenda</w:t>
            </w:r>
          </w:p>
        </w:tc>
        <w:tc>
          <w:tcPr>
            <w:tcW w:w="1032" w:type="pct"/>
            <w:vAlign w:val="center"/>
          </w:tcPr>
          <w:p w14:paraId="00ED4A6C"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2A4CD0ED"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Being developed</w:t>
            </w:r>
          </w:p>
        </w:tc>
      </w:tr>
      <w:tr w:rsidR="0033779A" w:rsidRPr="00CA6A94" w14:paraId="7DB5723B" w14:textId="77777777" w:rsidTr="00926B0B">
        <w:trPr>
          <w:trHeight w:val="397"/>
        </w:trPr>
        <w:tc>
          <w:tcPr>
            <w:tcW w:w="211" w:type="pct"/>
            <w:vAlign w:val="center"/>
          </w:tcPr>
          <w:p w14:paraId="41F4D574"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68AD9051"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Policy on School Governance Councils</w:t>
            </w:r>
          </w:p>
        </w:tc>
        <w:tc>
          <w:tcPr>
            <w:tcW w:w="1032" w:type="pct"/>
            <w:vAlign w:val="center"/>
          </w:tcPr>
          <w:p w14:paraId="658650B6"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6CD3356C"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Drafted</w:t>
            </w:r>
          </w:p>
        </w:tc>
      </w:tr>
      <w:tr w:rsidR="0033779A" w:rsidRPr="00CA6A94" w14:paraId="2C8ABA05" w14:textId="77777777" w:rsidTr="00926B0B">
        <w:trPr>
          <w:trHeight w:val="397"/>
        </w:trPr>
        <w:tc>
          <w:tcPr>
            <w:tcW w:w="211" w:type="pct"/>
            <w:vAlign w:val="center"/>
          </w:tcPr>
          <w:p w14:paraId="34EC4755"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67795221"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Department Order for the Planning &amp; Budget Strategy</w:t>
            </w:r>
          </w:p>
        </w:tc>
        <w:tc>
          <w:tcPr>
            <w:tcW w:w="1032" w:type="pct"/>
            <w:vAlign w:val="center"/>
          </w:tcPr>
          <w:p w14:paraId="3450BC6B"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18591516"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Drafted</w:t>
            </w:r>
          </w:p>
        </w:tc>
      </w:tr>
      <w:tr w:rsidR="0033779A" w:rsidRPr="00CA6A94" w14:paraId="6151C331" w14:textId="77777777" w:rsidTr="00926B0B">
        <w:trPr>
          <w:trHeight w:val="397"/>
        </w:trPr>
        <w:tc>
          <w:tcPr>
            <w:tcW w:w="211" w:type="pct"/>
            <w:vAlign w:val="center"/>
          </w:tcPr>
          <w:p w14:paraId="610F212A"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1C782FD0"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Recruitment Policy</w:t>
            </w:r>
          </w:p>
        </w:tc>
        <w:tc>
          <w:tcPr>
            <w:tcW w:w="1032" w:type="pct"/>
            <w:vAlign w:val="center"/>
          </w:tcPr>
          <w:p w14:paraId="49CEF316"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2350797F"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Being developed</w:t>
            </w:r>
          </w:p>
        </w:tc>
      </w:tr>
      <w:tr w:rsidR="0033779A" w:rsidRPr="00CA6A94" w14:paraId="7E769325" w14:textId="77777777" w:rsidTr="00926B0B">
        <w:trPr>
          <w:trHeight w:val="397"/>
        </w:trPr>
        <w:tc>
          <w:tcPr>
            <w:tcW w:w="211" w:type="pct"/>
            <w:vAlign w:val="center"/>
          </w:tcPr>
          <w:p w14:paraId="18BA28A3"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38B5B607"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Compendium of Office Charters</w:t>
            </w:r>
          </w:p>
        </w:tc>
        <w:tc>
          <w:tcPr>
            <w:tcW w:w="1032" w:type="pct"/>
            <w:vAlign w:val="center"/>
          </w:tcPr>
          <w:p w14:paraId="2E1508F4"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78054D62"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Drafted</w:t>
            </w:r>
          </w:p>
        </w:tc>
      </w:tr>
      <w:tr w:rsidR="0033779A" w:rsidRPr="00CA6A94" w14:paraId="744DFAC4" w14:textId="77777777" w:rsidTr="00926B0B">
        <w:trPr>
          <w:trHeight w:val="397"/>
        </w:trPr>
        <w:tc>
          <w:tcPr>
            <w:tcW w:w="211" w:type="pct"/>
            <w:vAlign w:val="center"/>
          </w:tcPr>
          <w:p w14:paraId="25F7FE09" w14:textId="77777777" w:rsidR="0033779A" w:rsidRPr="00CA6A94" w:rsidRDefault="0033779A" w:rsidP="00926B0B">
            <w:pPr>
              <w:pStyle w:val="ListParagraph"/>
              <w:numPr>
                <w:ilvl w:val="0"/>
                <w:numId w:val="41"/>
              </w:numPr>
              <w:spacing w:before="80" w:beforeAutospacing="0" w:after="80" w:afterAutospacing="0" w:line="250" w:lineRule="exact"/>
              <w:jc w:val="left"/>
              <w:rPr>
                <w:rFonts w:asciiTheme="majorHAnsi" w:hAnsiTheme="majorHAnsi" w:cstheme="majorHAnsi"/>
              </w:rPr>
            </w:pPr>
          </w:p>
        </w:tc>
        <w:tc>
          <w:tcPr>
            <w:tcW w:w="2536" w:type="pct"/>
            <w:vAlign w:val="center"/>
          </w:tcPr>
          <w:p w14:paraId="35D96208"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SBM Policy and Framework</w:t>
            </w:r>
          </w:p>
        </w:tc>
        <w:tc>
          <w:tcPr>
            <w:tcW w:w="1032" w:type="pct"/>
            <w:vAlign w:val="center"/>
          </w:tcPr>
          <w:p w14:paraId="6F92A0AC" w14:textId="77777777" w:rsidR="0033779A" w:rsidRPr="00CA6A94" w:rsidRDefault="0033779A" w:rsidP="00926B0B">
            <w:pPr>
              <w:spacing w:before="80" w:after="80" w:line="240" w:lineRule="auto"/>
              <w:rPr>
                <w:rFonts w:asciiTheme="majorHAnsi" w:hAnsiTheme="majorHAnsi" w:cstheme="majorHAnsi"/>
              </w:rPr>
            </w:pPr>
          </w:p>
        </w:tc>
        <w:tc>
          <w:tcPr>
            <w:tcW w:w="1221" w:type="pct"/>
            <w:vAlign w:val="center"/>
          </w:tcPr>
          <w:p w14:paraId="672AE988" w14:textId="77777777" w:rsidR="0033779A" w:rsidRPr="00CA6A94" w:rsidRDefault="0033779A" w:rsidP="00926B0B">
            <w:pPr>
              <w:spacing w:before="80" w:after="80" w:line="240" w:lineRule="auto"/>
              <w:rPr>
                <w:rFonts w:asciiTheme="majorHAnsi" w:hAnsiTheme="majorHAnsi" w:cstheme="majorHAnsi"/>
              </w:rPr>
            </w:pPr>
            <w:r w:rsidRPr="00CA6A94">
              <w:rPr>
                <w:rFonts w:asciiTheme="majorHAnsi" w:hAnsiTheme="majorHAnsi" w:cstheme="majorHAnsi"/>
              </w:rPr>
              <w:t>Being developed</w:t>
            </w:r>
          </w:p>
        </w:tc>
      </w:tr>
    </w:tbl>
    <w:p w14:paraId="6E9A34C6" w14:textId="77777777" w:rsidR="0033779A" w:rsidRPr="00CA6A94" w:rsidRDefault="0033779A" w:rsidP="00D4652C">
      <w:pPr>
        <w:spacing w:after="160"/>
        <w:rPr>
          <w:rFonts w:asciiTheme="majorHAnsi" w:hAnsiTheme="majorHAnsi" w:cstheme="majorHAnsi"/>
          <w:b/>
          <w:bCs/>
        </w:rPr>
      </w:pPr>
    </w:p>
    <w:p w14:paraId="2CE78EA3" w14:textId="77777777" w:rsidR="00CA6A94" w:rsidRDefault="00CA6A94" w:rsidP="00D4652C">
      <w:pPr>
        <w:rPr>
          <w:rFonts w:ascii="Arial" w:hAnsi="Arial" w:cs="Arial"/>
          <w:b/>
          <w:bCs/>
          <w:sz w:val="18"/>
          <w:szCs w:val="18"/>
          <w:lang w:eastAsia="en-AU"/>
        </w:rPr>
      </w:pPr>
      <w:r>
        <w:rPr>
          <w:b/>
        </w:rPr>
        <w:br w:type="page"/>
      </w:r>
    </w:p>
    <w:p w14:paraId="4A57BCAF" w14:textId="77777777" w:rsidR="00970BF6" w:rsidRPr="00F02911" w:rsidRDefault="00970BF6" w:rsidP="00D4652C">
      <w:pPr>
        <w:pStyle w:val="Caption"/>
        <w:jc w:val="left"/>
        <w:rPr>
          <w:b/>
          <w:spacing w:val="-4"/>
          <w:sz w:val="20"/>
          <w:szCs w:val="20"/>
        </w:rPr>
      </w:pPr>
      <w:r w:rsidRPr="00F02911">
        <w:rPr>
          <w:b/>
          <w:spacing w:val="-4"/>
          <w:sz w:val="20"/>
          <w:szCs w:val="20"/>
        </w:rPr>
        <w:lastRenderedPageBreak/>
        <w:t>Education Policies and Guidelines associated with BEST contributions</w:t>
      </w:r>
      <w:r w:rsidR="0033779A" w:rsidRPr="00F02911">
        <w:rPr>
          <w:b/>
          <w:spacing w:val="-4"/>
          <w:sz w:val="20"/>
          <w:szCs w:val="20"/>
        </w:rPr>
        <w:t xml:space="preserve"> reported in progress reports</w:t>
      </w:r>
    </w:p>
    <w:tbl>
      <w:tblPr>
        <w:tblStyle w:val="GridTable1Light"/>
        <w:tblW w:w="5000" w:type="pct"/>
        <w:tblLook w:val="04A0" w:firstRow="1" w:lastRow="0" w:firstColumn="1" w:lastColumn="0" w:noHBand="0" w:noVBand="1"/>
      </w:tblPr>
      <w:tblGrid>
        <w:gridCol w:w="1949"/>
        <w:gridCol w:w="9"/>
        <w:gridCol w:w="7391"/>
        <w:gridCol w:w="45"/>
      </w:tblGrid>
      <w:tr w:rsidR="001D31EF" w:rsidRPr="001D31EF" w14:paraId="385A2547" w14:textId="77777777" w:rsidTr="006F3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 w:type="pct"/>
            <w:gridSpan w:val="2"/>
            <w:tcBorders>
              <w:bottom w:val="none" w:sz="0" w:space="0" w:color="auto"/>
            </w:tcBorders>
            <w:shd w:val="clear" w:color="auto" w:fill="D9D9D9" w:themeFill="background2" w:themeFillShade="D9"/>
          </w:tcPr>
          <w:p w14:paraId="22EE6BA1" w14:textId="77777777" w:rsidR="001D31EF" w:rsidRPr="001D31EF" w:rsidRDefault="001D31EF" w:rsidP="006F3D85">
            <w:pPr>
              <w:spacing w:before="120" w:after="120"/>
              <w:rPr>
                <w:rFonts w:asciiTheme="majorHAnsi" w:hAnsiTheme="majorHAnsi" w:cstheme="majorHAnsi"/>
                <w:sz w:val="20"/>
                <w:szCs w:val="20"/>
              </w:rPr>
            </w:pPr>
            <w:r w:rsidRPr="001D31EF">
              <w:rPr>
                <w:rFonts w:asciiTheme="majorHAnsi" w:hAnsiTheme="majorHAnsi" w:cstheme="majorHAnsi"/>
                <w:sz w:val="20"/>
                <w:szCs w:val="20"/>
              </w:rPr>
              <w:t>Sub-component</w:t>
            </w:r>
          </w:p>
        </w:tc>
        <w:tc>
          <w:tcPr>
            <w:tcW w:w="3958" w:type="pct"/>
            <w:gridSpan w:val="2"/>
            <w:tcBorders>
              <w:bottom w:val="none" w:sz="0" w:space="0" w:color="auto"/>
            </w:tcBorders>
            <w:shd w:val="clear" w:color="auto" w:fill="D9D9D9" w:themeFill="background2" w:themeFillShade="D9"/>
          </w:tcPr>
          <w:p w14:paraId="2FA3C21A" w14:textId="77777777" w:rsidR="001D31EF" w:rsidRPr="001D31EF" w:rsidRDefault="001D31EF" w:rsidP="006F3D85">
            <w:pPr>
              <w:spacing w:before="120"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Policy</w:t>
            </w:r>
          </w:p>
        </w:tc>
      </w:tr>
      <w:tr w:rsidR="001D31EF" w:rsidRPr="001D31EF" w14:paraId="1F44BC0A"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7554F9B8" w14:textId="77777777" w:rsidR="001D31EF" w:rsidRPr="001D31EF" w:rsidRDefault="001D31EF" w:rsidP="006F3D85">
            <w:pPr>
              <w:spacing w:before="60" w:after="60"/>
              <w:rPr>
                <w:rFonts w:asciiTheme="majorHAnsi" w:hAnsiTheme="majorHAnsi" w:cstheme="majorHAnsi"/>
                <w:sz w:val="20"/>
                <w:szCs w:val="20"/>
              </w:rPr>
            </w:pPr>
            <w:r w:rsidRPr="001D31EF">
              <w:rPr>
                <w:rFonts w:asciiTheme="majorHAnsi" w:hAnsiTheme="majorHAnsi" w:cstheme="majorHAnsi"/>
                <w:sz w:val="20"/>
                <w:szCs w:val="20"/>
              </w:rPr>
              <w:t>Teaching</w:t>
            </w:r>
          </w:p>
        </w:tc>
        <w:tc>
          <w:tcPr>
            <w:tcW w:w="3958" w:type="pct"/>
            <w:gridSpan w:val="2"/>
          </w:tcPr>
          <w:p w14:paraId="57FCFB62"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National Adoption and Implementation of the Philippine Professional Standards for Teachers (DO_s2017_042)</w:t>
            </w:r>
          </w:p>
        </w:tc>
      </w:tr>
      <w:tr w:rsidR="001D31EF" w:rsidRPr="001D31EF" w14:paraId="120F278B"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2AEE9284"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1D77A55A"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Policy on Revitalising the Teacher Induction Program (TIP)</w:t>
            </w:r>
          </w:p>
        </w:tc>
      </w:tr>
      <w:tr w:rsidR="001D31EF" w:rsidRPr="001D31EF" w14:paraId="01FDE2B3"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6A6CBBA9"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68683D20"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Learning Action Cell (LAC) National Policy (and guidelines for schools)</w:t>
            </w:r>
          </w:p>
        </w:tc>
      </w:tr>
      <w:tr w:rsidR="001D31EF" w:rsidRPr="001D31EF" w14:paraId="6400E9AA"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03EE99FD"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739631C9" w14:textId="3CF82B9A"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K</w:t>
            </w:r>
            <w:r w:rsidR="00D3550E" w:rsidRPr="00CA76C1">
              <w:rPr>
                <w:sz w:val="20"/>
              </w:rPr>
              <w:t>–</w:t>
            </w:r>
            <w:r w:rsidRPr="001D31EF">
              <w:rPr>
                <w:rFonts w:asciiTheme="majorHAnsi" w:hAnsiTheme="majorHAnsi" w:cstheme="majorHAnsi"/>
                <w:sz w:val="20"/>
                <w:szCs w:val="20"/>
              </w:rPr>
              <w:t>12 Teacher Assessment Policy</w:t>
            </w:r>
          </w:p>
        </w:tc>
      </w:tr>
      <w:tr w:rsidR="001D31EF" w:rsidRPr="001D31EF" w14:paraId="661931F9"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121100D8"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315A0907"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Policy and guide for hiring SHS teachers</w:t>
            </w:r>
          </w:p>
        </w:tc>
      </w:tr>
      <w:tr w:rsidR="001D31EF" w:rsidRPr="001D31EF" w14:paraId="7A91366E"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6F9F14E4" w14:textId="77777777" w:rsidR="001D31EF" w:rsidRPr="001D31EF" w:rsidRDefault="001D31EF" w:rsidP="006F3D85">
            <w:pPr>
              <w:spacing w:before="60" w:after="60"/>
              <w:rPr>
                <w:rFonts w:asciiTheme="majorHAnsi" w:hAnsiTheme="majorHAnsi" w:cstheme="majorHAnsi"/>
                <w:sz w:val="20"/>
                <w:szCs w:val="20"/>
              </w:rPr>
            </w:pPr>
            <w:r w:rsidRPr="001D31EF">
              <w:rPr>
                <w:rFonts w:asciiTheme="majorHAnsi" w:hAnsiTheme="majorHAnsi" w:cstheme="majorHAnsi"/>
                <w:sz w:val="20"/>
                <w:szCs w:val="20"/>
              </w:rPr>
              <w:t>Learning assessment</w:t>
            </w:r>
          </w:p>
        </w:tc>
        <w:tc>
          <w:tcPr>
            <w:tcW w:w="3958" w:type="pct"/>
            <w:gridSpan w:val="2"/>
          </w:tcPr>
          <w:p w14:paraId="44F15D33"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Omnibus policy on [formative] classroom assessment (with Classroom Assessment Resource Book, CARB, and sample assessments</w:t>
            </w:r>
            <w:r w:rsidR="0033779A">
              <w:rPr>
                <w:rFonts w:asciiTheme="majorHAnsi" w:hAnsiTheme="majorHAnsi" w:cstheme="majorHAnsi"/>
                <w:sz w:val="20"/>
                <w:szCs w:val="20"/>
              </w:rPr>
              <w:t>)</w:t>
            </w:r>
          </w:p>
        </w:tc>
      </w:tr>
      <w:tr w:rsidR="001D31EF" w:rsidRPr="001D31EF" w14:paraId="0BE0429D"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2FE2100D"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0E8E8064" w14:textId="6A258312"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Policy Guidelines on Classroom Assessment for the K</w:t>
            </w:r>
            <w:r w:rsidR="00D3550E" w:rsidRPr="00CA76C1">
              <w:rPr>
                <w:sz w:val="20"/>
              </w:rPr>
              <w:t>–</w:t>
            </w:r>
            <w:r w:rsidRPr="001D31EF">
              <w:rPr>
                <w:rFonts w:asciiTheme="majorHAnsi" w:hAnsiTheme="majorHAnsi" w:cstheme="majorHAnsi"/>
                <w:sz w:val="20"/>
                <w:szCs w:val="20"/>
              </w:rPr>
              <w:t>12 Basic Education Program (DO_s2015_2008)</w:t>
            </w:r>
          </w:p>
        </w:tc>
      </w:tr>
      <w:tr w:rsidR="001D31EF" w:rsidRPr="001D31EF" w14:paraId="0183BD86"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3568430C"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7BE0FE2B" w14:textId="175ADE46"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Policy Guidelines on the National Assessment of Student Learning for the K</w:t>
            </w:r>
            <w:r w:rsidR="00D3550E" w:rsidRPr="00CA76C1">
              <w:rPr>
                <w:sz w:val="20"/>
              </w:rPr>
              <w:t>–</w:t>
            </w:r>
            <w:r w:rsidRPr="001D31EF">
              <w:rPr>
                <w:rFonts w:asciiTheme="majorHAnsi" w:hAnsiTheme="majorHAnsi" w:cstheme="majorHAnsi"/>
                <w:sz w:val="20"/>
                <w:szCs w:val="20"/>
              </w:rPr>
              <w:t>12 Basic Education Program (DO_s2016_55)</w:t>
            </w:r>
          </w:p>
        </w:tc>
      </w:tr>
      <w:tr w:rsidR="001D31EF" w:rsidRPr="001D31EF" w14:paraId="1533EF7D"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360A6192" w14:textId="77777777" w:rsidR="001D31EF" w:rsidRPr="001D31EF" w:rsidRDefault="001D31EF" w:rsidP="006F3D85">
            <w:pPr>
              <w:spacing w:before="60" w:after="60"/>
              <w:rPr>
                <w:rFonts w:asciiTheme="majorHAnsi" w:hAnsiTheme="majorHAnsi" w:cstheme="majorHAnsi"/>
                <w:sz w:val="20"/>
                <w:szCs w:val="20"/>
              </w:rPr>
            </w:pPr>
            <w:r w:rsidRPr="001D31EF">
              <w:rPr>
                <w:rFonts w:asciiTheme="majorHAnsi" w:hAnsiTheme="majorHAnsi" w:cstheme="majorHAnsi"/>
                <w:sz w:val="20"/>
                <w:szCs w:val="20"/>
              </w:rPr>
              <w:t>Curriculum</w:t>
            </w:r>
          </w:p>
        </w:tc>
        <w:tc>
          <w:tcPr>
            <w:tcW w:w="3958" w:type="pct"/>
            <w:gridSpan w:val="2"/>
          </w:tcPr>
          <w:p w14:paraId="474DF81B"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Curriculum Contextualisation Policy</w:t>
            </w:r>
          </w:p>
        </w:tc>
      </w:tr>
      <w:tr w:rsidR="001D31EF" w:rsidRPr="001D31EF" w14:paraId="46D5A985"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0477536C"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70C814DF"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Indigenous Peoples Educ</w:t>
            </w:r>
            <w:r w:rsidR="0033779A">
              <w:rPr>
                <w:rFonts w:asciiTheme="majorHAnsi" w:hAnsiTheme="majorHAnsi" w:cstheme="majorHAnsi"/>
                <w:sz w:val="20"/>
                <w:szCs w:val="20"/>
              </w:rPr>
              <w:t>ation Framework</w:t>
            </w:r>
          </w:p>
        </w:tc>
      </w:tr>
      <w:tr w:rsidR="001D31EF" w:rsidRPr="001D31EF" w14:paraId="1B303A28"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0DD52C8F"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461B2A3D"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 xml:space="preserve">Kindergarten Policy </w:t>
            </w:r>
          </w:p>
        </w:tc>
      </w:tr>
      <w:tr w:rsidR="001D31EF" w:rsidRPr="001D31EF" w14:paraId="4EDE0BC9"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2433DBC3"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74828966"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Language Mapping policy</w:t>
            </w:r>
          </w:p>
        </w:tc>
      </w:tr>
      <w:tr w:rsidR="00ED1FED" w:rsidRPr="00D21A7B" w14:paraId="7B10E852" w14:textId="77777777" w:rsidTr="00ED1FED">
        <w:trPr>
          <w:gridAfter w:val="1"/>
          <w:wAfter w:w="23" w:type="pct"/>
        </w:trPr>
        <w:tc>
          <w:tcPr>
            <w:cnfStyle w:val="001000000000" w:firstRow="0" w:lastRow="0" w:firstColumn="1" w:lastColumn="0" w:oddVBand="0" w:evenVBand="0" w:oddHBand="0" w:evenHBand="0" w:firstRowFirstColumn="0" w:firstRowLastColumn="0" w:lastRowFirstColumn="0" w:lastRowLastColumn="0"/>
            <w:tcW w:w="1037" w:type="pct"/>
          </w:tcPr>
          <w:p w14:paraId="6BF32655" w14:textId="77777777" w:rsidR="00ED1FED" w:rsidRPr="00D21A7B" w:rsidRDefault="00ED1FED" w:rsidP="00D21A7B">
            <w:pPr>
              <w:spacing w:before="60" w:after="60"/>
              <w:rPr>
                <w:rFonts w:asciiTheme="majorHAnsi" w:hAnsiTheme="majorHAnsi" w:cstheme="majorHAnsi"/>
                <w:sz w:val="20"/>
                <w:szCs w:val="20"/>
              </w:rPr>
            </w:pPr>
          </w:p>
        </w:tc>
        <w:tc>
          <w:tcPr>
            <w:tcW w:w="3939" w:type="pct"/>
            <w:gridSpan w:val="2"/>
          </w:tcPr>
          <w:p w14:paraId="3BB071F7" w14:textId="6BEB50D2" w:rsidR="00ED1FED" w:rsidRPr="00D21A7B" w:rsidRDefault="00ED1FED" w:rsidP="00D21A7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ACTRC support to BEA for integration of 21</w:t>
            </w:r>
            <w:r w:rsidRPr="00D21A7B">
              <w:rPr>
                <w:rFonts w:asciiTheme="majorHAnsi" w:hAnsiTheme="majorHAnsi" w:cstheme="majorHAnsi"/>
                <w:sz w:val="20"/>
                <w:szCs w:val="20"/>
              </w:rPr>
              <w:t>st</w:t>
            </w:r>
            <w:r>
              <w:rPr>
                <w:rFonts w:asciiTheme="majorHAnsi" w:hAnsiTheme="majorHAnsi" w:cstheme="majorHAnsi"/>
                <w:sz w:val="20"/>
                <w:szCs w:val="20"/>
              </w:rPr>
              <w:t xml:space="preserve"> century skills into the curriculum.</w:t>
            </w:r>
          </w:p>
        </w:tc>
      </w:tr>
      <w:tr w:rsidR="00ED1FED" w:rsidRPr="00D21A7B" w14:paraId="40287A5E" w14:textId="77777777" w:rsidTr="00ED1FED">
        <w:trPr>
          <w:gridAfter w:val="1"/>
          <w:wAfter w:w="23" w:type="pct"/>
        </w:trPr>
        <w:tc>
          <w:tcPr>
            <w:cnfStyle w:val="001000000000" w:firstRow="0" w:lastRow="0" w:firstColumn="1" w:lastColumn="0" w:oddVBand="0" w:evenVBand="0" w:oddHBand="0" w:evenHBand="0" w:firstRowFirstColumn="0" w:firstRowLastColumn="0" w:lastRowFirstColumn="0" w:lastRowLastColumn="0"/>
            <w:tcW w:w="1037" w:type="pct"/>
          </w:tcPr>
          <w:p w14:paraId="52AD7897" w14:textId="77777777" w:rsidR="00ED1FED" w:rsidRPr="00D21A7B" w:rsidRDefault="00ED1FED" w:rsidP="00D21A7B">
            <w:pPr>
              <w:spacing w:before="60" w:after="60"/>
              <w:rPr>
                <w:rFonts w:asciiTheme="majorHAnsi" w:hAnsiTheme="majorHAnsi" w:cstheme="majorHAnsi"/>
                <w:sz w:val="20"/>
                <w:szCs w:val="20"/>
              </w:rPr>
            </w:pPr>
          </w:p>
        </w:tc>
        <w:tc>
          <w:tcPr>
            <w:tcW w:w="3939" w:type="pct"/>
            <w:gridSpan w:val="2"/>
          </w:tcPr>
          <w:p w14:paraId="63F81AC9" w14:textId="79788C4E" w:rsidR="00ED1FED" w:rsidRPr="00D21A7B" w:rsidRDefault="00ED1FED" w:rsidP="00D21A7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1A7B">
              <w:rPr>
                <w:rFonts w:asciiTheme="majorHAnsi" w:hAnsiTheme="majorHAnsi" w:cstheme="majorHAnsi"/>
                <w:sz w:val="20"/>
                <w:szCs w:val="20"/>
              </w:rPr>
              <w:t>ACTRC research into MTB-MLE contexts in the Philippines and DepEd’s used in policies and guidelines and showed it its</w:t>
            </w:r>
            <w:r w:rsidRPr="002B690A">
              <w:rPr>
                <w:rFonts w:asciiTheme="majorHAnsi" w:hAnsiTheme="majorHAnsi" w:cstheme="majorHAnsi"/>
                <w:sz w:val="20"/>
                <w:szCs w:val="20"/>
              </w:rPr>
              <w:t xml:space="preserve"> first </w:t>
            </w:r>
            <w:r w:rsidRPr="00D21A7B">
              <w:rPr>
                <w:rFonts w:asciiTheme="majorHAnsi" w:hAnsiTheme="majorHAnsi" w:cstheme="majorHAnsi"/>
                <w:sz w:val="20"/>
                <w:szCs w:val="20"/>
              </w:rPr>
              <w:t>national MTB-MLE conference, 2017.</w:t>
            </w:r>
          </w:p>
        </w:tc>
      </w:tr>
      <w:tr w:rsidR="001D31EF" w:rsidRPr="001D31EF" w14:paraId="23C38FFB"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3776F011" w14:textId="77777777" w:rsidR="001D31EF" w:rsidRPr="001D31EF" w:rsidRDefault="001D31EF" w:rsidP="006F3D85">
            <w:pPr>
              <w:spacing w:before="60" w:after="60"/>
              <w:rPr>
                <w:rFonts w:asciiTheme="majorHAnsi" w:hAnsiTheme="majorHAnsi" w:cstheme="majorHAnsi"/>
                <w:sz w:val="20"/>
                <w:szCs w:val="20"/>
              </w:rPr>
            </w:pPr>
            <w:r w:rsidRPr="001D31EF">
              <w:rPr>
                <w:rFonts w:asciiTheme="majorHAnsi" w:hAnsiTheme="majorHAnsi" w:cstheme="majorHAnsi"/>
                <w:sz w:val="20"/>
                <w:szCs w:val="20"/>
              </w:rPr>
              <w:t>Participation and inclusion</w:t>
            </w:r>
          </w:p>
        </w:tc>
        <w:tc>
          <w:tcPr>
            <w:tcW w:w="3958" w:type="pct"/>
            <w:gridSpan w:val="2"/>
          </w:tcPr>
          <w:p w14:paraId="68E4920B"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Learner Registration System and related policies</w:t>
            </w:r>
          </w:p>
        </w:tc>
      </w:tr>
      <w:tr w:rsidR="001D31EF" w:rsidRPr="001D31EF" w14:paraId="7E81CD67"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20775DD0"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1E56AEEF"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Omnibus policy on Multigrade schools</w:t>
            </w:r>
          </w:p>
        </w:tc>
      </w:tr>
      <w:tr w:rsidR="001D31EF" w:rsidRPr="001D31EF" w14:paraId="1ABFCAAF"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54B1ECAA"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48D12686"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Policy and revised guidelines for implementing ALS and ADMs</w:t>
            </w:r>
          </w:p>
        </w:tc>
      </w:tr>
      <w:tr w:rsidR="001D31EF" w:rsidRPr="001D31EF" w14:paraId="342A0886"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4ACF538C"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0EC4EFA3"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Special Education framework and policy</w:t>
            </w:r>
          </w:p>
        </w:tc>
      </w:tr>
      <w:tr w:rsidR="001D31EF" w:rsidRPr="001D31EF" w14:paraId="5D235E6D"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4B95BB05"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4A348D73"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Gender Responsive Basic Education Policy (GRBE, to be issued in Feb 2017)</w:t>
            </w:r>
          </w:p>
        </w:tc>
      </w:tr>
      <w:tr w:rsidR="001D31EF" w:rsidRPr="001D31EF" w14:paraId="29694F79"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30EA59C9" w14:textId="77777777" w:rsidR="001D31EF" w:rsidRPr="001D31EF" w:rsidRDefault="001D31EF" w:rsidP="006F3D85">
            <w:pPr>
              <w:spacing w:before="60" w:after="60"/>
              <w:rPr>
                <w:rFonts w:asciiTheme="majorHAnsi" w:hAnsiTheme="majorHAnsi" w:cstheme="majorHAnsi"/>
                <w:sz w:val="20"/>
                <w:szCs w:val="20"/>
              </w:rPr>
            </w:pPr>
            <w:r w:rsidRPr="001D31EF">
              <w:rPr>
                <w:rFonts w:asciiTheme="majorHAnsi" w:hAnsiTheme="majorHAnsi" w:cstheme="majorHAnsi"/>
                <w:sz w:val="20"/>
                <w:szCs w:val="20"/>
              </w:rPr>
              <w:t>Schools</w:t>
            </w:r>
          </w:p>
        </w:tc>
        <w:tc>
          <w:tcPr>
            <w:tcW w:w="3958" w:type="pct"/>
            <w:gridSpan w:val="2"/>
          </w:tcPr>
          <w:p w14:paraId="298333DC"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School Governance Council policy</w:t>
            </w:r>
          </w:p>
        </w:tc>
      </w:tr>
      <w:tr w:rsidR="001D31EF" w:rsidRPr="001D31EF" w14:paraId="26567645"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481A928C" w14:textId="77777777" w:rsidR="001D31EF" w:rsidRPr="001D31EF" w:rsidRDefault="001D31EF" w:rsidP="006F3D85">
            <w:pPr>
              <w:spacing w:before="60" w:after="60"/>
              <w:rPr>
                <w:rFonts w:asciiTheme="majorHAnsi" w:hAnsiTheme="majorHAnsi" w:cstheme="majorHAnsi"/>
                <w:sz w:val="20"/>
                <w:szCs w:val="20"/>
              </w:rPr>
            </w:pPr>
          </w:p>
        </w:tc>
        <w:tc>
          <w:tcPr>
            <w:tcW w:w="3958" w:type="pct"/>
            <w:gridSpan w:val="2"/>
          </w:tcPr>
          <w:p w14:paraId="3E74EA8A"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Environmental Safeguards Plan</w:t>
            </w:r>
          </w:p>
        </w:tc>
      </w:tr>
      <w:tr w:rsidR="001D31EF" w:rsidRPr="001D31EF" w14:paraId="327D1023"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5E03E924" w14:textId="77777777" w:rsidR="001D31EF" w:rsidRPr="001D31EF" w:rsidRDefault="001D31EF" w:rsidP="006F3D85">
            <w:pPr>
              <w:spacing w:before="60" w:after="60"/>
              <w:rPr>
                <w:rFonts w:asciiTheme="majorHAnsi" w:hAnsiTheme="majorHAnsi" w:cstheme="majorHAnsi"/>
                <w:sz w:val="20"/>
                <w:szCs w:val="20"/>
              </w:rPr>
            </w:pPr>
            <w:r w:rsidRPr="001D31EF">
              <w:rPr>
                <w:rFonts w:asciiTheme="majorHAnsi" w:hAnsiTheme="majorHAnsi" w:cstheme="majorHAnsi"/>
                <w:sz w:val="20"/>
                <w:szCs w:val="20"/>
              </w:rPr>
              <w:t>Research</w:t>
            </w:r>
          </w:p>
        </w:tc>
        <w:tc>
          <w:tcPr>
            <w:tcW w:w="3958" w:type="pct"/>
            <w:gridSpan w:val="2"/>
          </w:tcPr>
          <w:p w14:paraId="5713ED22"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Basic Education Agenda for Research</w:t>
            </w:r>
          </w:p>
        </w:tc>
      </w:tr>
      <w:tr w:rsidR="001D31EF" w:rsidRPr="001D31EF" w14:paraId="626C68F1" w14:textId="77777777" w:rsidTr="006F3D85">
        <w:tc>
          <w:tcPr>
            <w:cnfStyle w:val="001000000000" w:firstRow="0" w:lastRow="0" w:firstColumn="1" w:lastColumn="0" w:oddVBand="0" w:evenVBand="0" w:oddHBand="0" w:evenHBand="0" w:firstRowFirstColumn="0" w:firstRowLastColumn="0" w:lastRowFirstColumn="0" w:lastRowLastColumn="0"/>
            <w:tcW w:w="1042" w:type="pct"/>
            <w:gridSpan w:val="2"/>
          </w:tcPr>
          <w:p w14:paraId="02E0DFF1" w14:textId="77777777" w:rsidR="001D31EF" w:rsidRPr="001D31EF" w:rsidRDefault="001D31EF" w:rsidP="006F3D85">
            <w:pPr>
              <w:spacing w:before="60" w:after="60"/>
              <w:rPr>
                <w:rFonts w:asciiTheme="majorHAnsi" w:hAnsiTheme="majorHAnsi" w:cstheme="majorHAnsi"/>
                <w:sz w:val="20"/>
                <w:szCs w:val="20"/>
              </w:rPr>
            </w:pPr>
            <w:r w:rsidRPr="001D31EF">
              <w:rPr>
                <w:rFonts w:asciiTheme="majorHAnsi" w:hAnsiTheme="majorHAnsi" w:cstheme="majorHAnsi"/>
                <w:sz w:val="20"/>
                <w:szCs w:val="20"/>
              </w:rPr>
              <w:t>Governance</w:t>
            </w:r>
          </w:p>
        </w:tc>
        <w:tc>
          <w:tcPr>
            <w:tcW w:w="3958" w:type="pct"/>
            <w:gridSpan w:val="2"/>
          </w:tcPr>
          <w:p w14:paraId="07FBD022" w14:textId="77777777" w:rsidR="001D31EF" w:rsidRPr="001D31EF" w:rsidRDefault="001D31EF" w:rsidP="006F3D8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 xml:space="preserve">National Education Planning and </w:t>
            </w:r>
            <w:r w:rsidR="0033779A">
              <w:rPr>
                <w:rFonts w:asciiTheme="majorHAnsi" w:hAnsiTheme="majorHAnsi" w:cstheme="majorHAnsi"/>
                <w:sz w:val="20"/>
                <w:szCs w:val="20"/>
              </w:rPr>
              <w:t>Budget Strategy</w:t>
            </w:r>
          </w:p>
        </w:tc>
      </w:tr>
    </w:tbl>
    <w:p w14:paraId="7402C60C" w14:textId="77777777" w:rsidR="001D31EF" w:rsidRDefault="001D31EF" w:rsidP="00D4652C">
      <w:pPr>
        <w:spacing w:after="160"/>
        <w:rPr>
          <w:rFonts w:asciiTheme="majorHAnsi" w:hAnsiTheme="majorHAnsi" w:cstheme="majorHAnsi"/>
          <w:b/>
          <w:bCs/>
        </w:rPr>
      </w:pPr>
    </w:p>
    <w:p w14:paraId="2974A97B" w14:textId="77777777" w:rsidR="001E1759" w:rsidRDefault="001E1759" w:rsidP="00D4652C">
      <w:pPr>
        <w:rPr>
          <w:rFonts w:asciiTheme="majorHAnsi" w:hAnsiTheme="majorHAnsi" w:cstheme="majorHAnsi"/>
          <w:b/>
          <w:bCs/>
        </w:rPr>
      </w:pPr>
      <w:r>
        <w:rPr>
          <w:rFonts w:asciiTheme="majorHAnsi" w:hAnsiTheme="majorHAnsi" w:cstheme="majorHAnsi"/>
          <w:b/>
          <w:bCs/>
        </w:rPr>
        <w:br w:type="page"/>
      </w:r>
    </w:p>
    <w:p w14:paraId="7B96958B" w14:textId="77777777" w:rsidR="0033779A" w:rsidRPr="001D31EF" w:rsidRDefault="0033779A" w:rsidP="00D4652C">
      <w:pPr>
        <w:spacing w:after="160"/>
        <w:rPr>
          <w:rFonts w:asciiTheme="majorHAnsi" w:hAnsiTheme="majorHAnsi" w:cstheme="majorHAnsi"/>
          <w:b/>
          <w:bCs/>
        </w:rPr>
      </w:pPr>
      <w:r>
        <w:rPr>
          <w:rFonts w:asciiTheme="majorHAnsi" w:hAnsiTheme="majorHAnsi" w:cstheme="majorHAnsi"/>
          <w:b/>
          <w:bCs/>
        </w:rPr>
        <w:lastRenderedPageBreak/>
        <w:t xml:space="preserve">Studies </w:t>
      </w:r>
      <w:r w:rsidR="00CA6A94">
        <w:rPr>
          <w:rFonts w:asciiTheme="majorHAnsi" w:hAnsiTheme="majorHAnsi" w:cstheme="majorHAnsi"/>
          <w:b/>
          <w:bCs/>
        </w:rPr>
        <w:t>developed with assistance from BEST reported in</w:t>
      </w:r>
      <w:r>
        <w:rPr>
          <w:rFonts w:asciiTheme="majorHAnsi" w:hAnsiTheme="majorHAnsi" w:cstheme="majorHAnsi"/>
          <w:b/>
          <w:bCs/>
        </w:rPr>
        <w:t xml:space="preserve"> Progress Reports</w:t>
      </w:r>
    </w:p>
    <w:tbl>
      <w:tblPr>
        <w:tblStyle w:val="GridTable1Light1"/>
        <w:tblW w:w="5000" w:type="pct"/>
        <w:tblLook w:val="04A0" w:firstRow="1" w:lastRow="0" w:firstColumn="1" w:lastColumn="0" w:noHBand="0" w:noVBand="1"/>
      </w:tblPr>
      <w:tblGrid>
        <w:gridCol w:w="1695"/>
        <w:gridCol w:w="9"/>
        <w:gridCol w:w="7690"/>
      </w:tblGrid>
      <w:tr w:rsidR="001D31EF" w:rsidRPr="001D31EF" w14:paraId="25C2CE13" w14:textId="77777777" w:rsidTr="00ED1F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tcBorders>
              <w:bottom w:val="none" w:sz="0" w:space="0" w:color="auto"/>
            </w:tcBorders>
            <w:shd w:val="clear" w:color="auto" w:fill="D9D9D9" w:themeFill="background2" w:themeFillShade="D9"/>
          </w:tcPr>
          <w:p w14:paraId="5AF3E8BC" w14:textId="77777777" w:rsidR="001D31EF" w:rsidRPr="001D31EF" w:rsidRDefault="001D31EF" w:rsidP="006F3D85">
            <w:pPr>
              <w:spacing w:before="120" w:after="60"/>
              <w:rPr>
                <w:rFonts w:asciiTheme="majorHAnsi" w:hAnsiTheme="majorHAnsi" w:cstheme="majorHAnsi"/>
                <w:sz w:val="20"/>
                <w:szCs w:val="20"/>
              </w:rPr>
            </w:pPr>
            <w:r w:rsidRPr="001D31EF">
              <w:rPr>
                <w:rFonts w:asciiTheme="majorHAnsi" w:hAnsiTheme="majorHAnsi" w:cstheme="majorHAnsi"/>
                <w:sz w:val="20"/>
                <w:szCs w:val="20"/>
              </w:rPr>
              <w:t>Sub-component</w:t>
            </w:r>
          </w:p>
        </w:tc>
        <w:tc>
          <w:tcPr>
            <w:tcW w:w="4098" w:type="pct"/>
            <w:gridSpan w:val="2"/>
            <w:tcBorders>
              <w:bottom w:val="none" w:sz="0" w:space="0" w:color="auto"/>
            </w:tcBorders>
            <w:shd w:val="clear" w:color="auto" w:fill="D9D9D9" w:themeFill="background2" w:themeFillShade="D9"/>
          </w:tcPr>
          <w:p w14:paraId="5A345C39" w14:textId="77777777" w:rsidR="001D31EF" w:rsidRPr="001D31EF" w:rsidRDefault="001D31EF" w:rsidP="006F3D85">
            <w:pPr>
              <w:spacing w:before="12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Study</w:t>
            </w:r>
          </w:p>
        </w:tc>
      </w:tr>
      <w:tr w:rsidR="001D31EF" w:rsidRPr="001D31EF" w14:paraId="4C7657A5" w14:textId="77777777" w:rsidTr="00ED1FED">
        <w:trPr>
          <w:trHeight w:val="57"/>
        </w:trPr>
        <w:tc>
          <w:tcPr>
            <w:cnfStyle w:val="001000000000" w:firstRow="0" w:lastRow="0" w:firstColumn="1" w:lastColumn="0" w:oddVBand="0" w:evenVBand="0" w:oddHBand="0" w:evenHBand="0" w:firstRowFirstColumn="0" w:firstRowLastColumn="0" w:lastRowFirstColumn="0" w:lastRowLastColumn="0"/>
            <w:tcW w:w="902" w:type="pct"/>
          </w:tcPr>
          <w:p w14:paraId="3D6880CD" w14:textId="77777777" w:rsidR="001D31EF" w:rsidRPr="001D31EF" w:rsidRDefault="001D31EF" w:rsidP="009B1CB2">
            <w:pPr>
              <w:spacing w:before="60" w:after="60"/>
              <w:rPr>
                <w:rFonts w:asciiTheme="majorHAnsi" w:hAnsiTheme="majorHAnsi" w:cstheme="majorHAnsi"/>
                <w:sz w:val="20"/>
                <w:szCs w:val="20"/>
              </w:rPr>
            </w:pPr>
            <w:r w:rsidRPr="001D31EF">
              <w:rPr>
                <w:rFonts w:asciiTheme="majorHAnsi" w:hAnsiTheme="majorHAnsi" w:cstheme="majorHAnsi"/>
                <w:sz w:val="20"/>
                <w:szCs w:val="20"/>
              </w:rPr>
              <w:t>Teaching</w:t>
            </w:r>
          </w:p>
        </w:tc>
        <w:tc>
          <w:tcPr>
            <w:tcW w:w="4098" w:type="pct"/>
            <w:gridSpan w:val="2"/>
          </w:tcPr>
          <w:p w14:paraId="6D220067"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LAC case studies (by BEST LAC Project Team)</w:t>
            </w:r>
          </w:p>
        </w:tc>
      </w:tr>
      <w:tr w:rsidR="001D31EF" w:rsidRPr="001D31EF" w14:paraId="1EA0CADD"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730D21E4"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59DA1692"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 xml:space="preserve">RCTQ Teacher Development Needs Study (TDNS) </w:t>
            </w:r>
          </w:p>
        </w:tc>
      </w:tr>
      <w:tr w:rsidR="001D31EF" w:rsidRPr="001D31EF" w14:paraId="04BED0AA"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19934260"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4166184B"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Teacher Educator Development Needs Study (TEDNS)</w:t>
            </w:r>
          </w:p>
        </w:tc>
      </w:tr>
      <w:tr w:rsidR="00ED1FED" w:rsidRPr="00D21A7B" w14:paraId="27402D9B" w14:textId="77777777" w:rsidTr="00D21A7B">
        <w:tc>
          <w:tcPr>
            <w:cnfStyle w:val="001000000000" w:firstRow="0" w:lastRow="0" w:firstColumn="1" w:lastColumn="0" w:oddVBand="0" w:evenVBand="0" w:oddHBand="0" w:evenHBand="0" w:firstRowFirstColumn="0" w:firstRowLastColumn="0" w:lastRowFirstColumn="0" w:lastRowLastColumn="0"/>
            <w:tcW w:w="907" w:type="pct"/>
            <w:gridSpan w:val="2"/>
          </w:tcPr>
          <w:p w14:paraId="387B78A9" w14:textId="77777777" w:rsidR="00ED1FED" w:rsidRPr="00D21A7B" w:rsidRDefault="00ED1FED" w:rsidP="00D21A7B">
            <w:pPr>
              <w:spacing w:before="60" w:after="60"/>
              <w:rPr>
                <w:rFonts w:asciiTheme="majorHAnsi" w:hAnsiTheme="majorHAnsi" w:cstheme="majorHAnsi"/>
                <w:sz w:val="20"/>
                <w:szCs w:val="20"/>
              </w:rPr>
            </w:pPr>
          </w:p>
        </w:tc>
        <w:tc>
          <w:tcPr>
            <w:tcW w:w="4093" w:type="pct"/>
          </w:tcPr>
          <w:p w14:paraId="73D0AB15" w14:textId="77777777" w:rsidR="00ED1FED" w:rsidRPr="00D21A7B" w:rsidRDefault="00ED1FED" w:rsidP="00D21A7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1A7B">
              <w:rPr>
                <w:rFonts w:asciiTheme="majorHAnsi" w:hAnsiTheme="majorHAnsi" w:cstheme="majorHAnsi"/>
                <w:sz w:val="20"/>
                <w:szCs w:val="20"/>
              </w:rPr>
              <w:t xml:space="preserve">ACTRC studies on formative assessment </w:t>
            </w:r>
          </w:p>
        </w:tc>
      </w:tr>
      <w:tr w:rsidR="001D31EF" w:rsidRPr="001D31EF" w14:paraId="7C150B49" w14:textId="77777777" w:rsidTr="00ED1FED">
        <w:trPr>
          <w:trHeight w:val="468"/>
        </w:trPr>
        <w:tc>
          <w:tcPr>
            <w:cnfStyle w:val="001000000000" w:firstRow="0" w:lastRow="0" w:firstColumn="1" w:lastColumn="0" w:oddVBand="0" w:evenVBand="0" w:oddHBand="0" w:evenHBand="0" w:firstRowFirstColumn="0" w:firstRowLastColumn="0" w:lastRowFirstColumn="0" w:lastRowLastColumn="0"/>
            <w:tcW w:w="902" w:type="pct"/>
          </w:tcPr>
          <w:p w14:paraId="2757ADF3" w14:textId="77777777" w:rsidR="001D31EF" w:rsidRPr="001D31EF" w:rsidRDefault="001D31EF" w:rsidP="009B1CB2">
            <w:pPr>
              <w:spacing w:before="60" w:after="60"/>
              <w:rPr>
                <w:rFonts w:asciiTheme="majorHAnsi" w:hAnsiTheme="majorHAnsi" w:cstheme="majorHAnsi"/>
                <w:sz w:val="20"/>
                <w:szCs w:val="20"/>
              </w:rPr>
            </w:pPr>
            <w:r w:rsidRPr="001D31EF">
              <w:rPr>
                <w:rFonts w:asciiTheme="majorHAnsi" w:hAnsiTheme="majorHAnsi" w:cstheme="majorHAnsi"/>
                <w:sz w:val="20"/>
                <w:szCs w:val="20"/>
              </w:rPr>
              <w:t>Curriculum and assessment</w:t>
            </w:r>
          </w:p>
        </w:tc>
        <w:tc>
          <w:tcPr>
            <w:tcW w:w="4098" w:type="pct"/>
            <w:gridSpan w:val="2"/>
          </w:tcPr>
          <w:p w14:paraId="69B912D9"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ACTRC case studies on factors associated with use of tablets in classrooms</w:t>
            </w:r>
          </w:p>
        </w:tc>
      </w:tr>
      <w:tr w:rsidR="001D31EF" w:rsidRPr="001D31EF" w14:paraId="61D8E4A3" w14:textId="77777777" w:rsidTr="00ED1FED">
        <w:trPr>
          <w:trHeight w:val="97"/>
        </w:trPr>
        <w:tc>
          <w:tcPr>
            <w:cnfStyle w:val="001000000000" w:firstRow="0" w:lastRow="0" w:firstColumn="1" w:lastColumn="0" w:oddVBand="0" w:evenVBand="0" w:oddHBand="0" w:evenHBand="0" w:firstRowFirstColumn="0" w:firstRowLastColumn="0" w:lastRowFirstColumn="0" w:lastRowLastColumn="0"/>
            <w:tcW w:w="902" w:type="pct"/>
          </w:tcPr>
          <w:p w14:paraId="4E5EE468"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296D5169" w14:textId="74FB23D0"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ACTR</w:t>
            </w:r>
            <w:r w:rsidR="00ED1FED">
              <w:rPr>
                <w:rFonts w:asciiTheme="majorHAnsi" w:hAnsiTheme="majorHAnsi" w:cstheme="majorHAnsi"/>
                <w:sz w:val="20"/>
                <w:szCs w:val="20"/>
              </w:rPr>
              <w:t>C</w:t>
            </w:r>
            <w:r w:rsidRPr="001D31EF">
              <w:rPr>
                <w:rFonts w:asciiTheme="majorHAnsi" w:hAnsiTheme="majorHAnsi" w:cstheme="majorHAnsi"/>
                <w:sz w:val="20"/>
                <w:szCs w:val="20"/>
              </w:rPr>
              <w:t xml:space="preserve"> Science Curriculum Study (Pre-Grade 7</w:t>
            </w:r>
            <w:r w:rsidR="00ED1FED">
              <w:rPr>
                <w:rFonts w:asciiTheme="majorHAnsi" w:hAnsiTheme="majorHAnsi" w:cstheme="majorHAnsi"/>
                <w:sz w:val="20"/>
                <w:szCs w:val="20"/>
              </w:rPr>
              <w:t xml:space="preserve"> to Grade 10</w:t>
            </w:r>
            <w:r w:rsidRPr="001D31EF">
              <w:rPr>
                <w:rFonts w:asciiTheme="majorHAnsi" w:hAnsiTheme="majorHAnsi" w:cstheme="majorHAnsi"/>
                <w:sz w:val="20"/>
                <w:szCs w:val="20"/>
              </w:rPr>
              <w:t>)</w:t>
            </w:r>
          </w:p>
        </w:tc>
      </w:tr>
      <w:tr w:rsidR="001D31EF" w:rsidRPr="001D31EF" w14:paraId="57B84867"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58C82398"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110A6B05"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Baseline on Kindergarten Implementation</w:t>
            </w:r>
          </w:p>
        </w:tc>
      </w:tr>
      <w:tr w:rsidR="001D31EF" w:rsidRPr="001D31EF" w14:paraId="3189144D"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53BE69FD"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4AF4EF31"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Baseline on Learning Competencies and Formative Assessment</w:t>
            </w:r>
          </w:p>
        </w:tc>
      </w:tr>
      <w:tr w:rsidR="001D31EF" w:rsidRPr="001D31EF" w14:paraId="0DF3ED56"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72DC9E38"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14AEB8CB"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Study on mapping the Grades 4 to 10 continuum</w:t>
            </w:r>
          </w:p>
        </w:tc>
      </w:tr>
      <w:tr w:rsidR="001D31EF" w:rsidRPr="001D31EF" w14:paraId="71B73CF2"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61E4A873" w14:textId="77777777" w:rsidR="001D31EF" w:rsidRPr="001D31EF" w:rsidRDefault="001D31EF" w:rsidP="009B1CB2">
            <w:pPr>
              <w:spacing w:before="60" w:after="60"/>
              <w:rPr>
                <w:rFonts w:asciiTheme="majorHAnsi" w:hAnsiTheme="majorHAnsi" w:cstheme="majorHAnsi"/>
                <w:sz w:val="20"/>
                <w:szCs w:val="20"/>
              </w:rPr>
            </w:pPr>
            <w:r w:rsidRPr="001D31EF">
              <w:rPr>
                <w:rFonts w:asciiTheme="majorHAnsi" w:hAnsiTheme="majorHAnsi" w:cstheme="majorHAnsi"/>
                <w:sz w:val="20"/>
                <w:szCs w:val="20"/>
              </w:rPr>
              <w:t>Participation and inclusion</w:t>
            </w:r>
          </w:p>
        </w:tc>
        <w:tc>
          <w:tcPr>
            <w:tcW w:w="4098" w:type="pct"/>
            <w:gridSpan w:val="2"/>
          </w:tcPr>
          <w:p w14:paraId="1C1F2410"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ACTRC and UP validation study of an assessment tool for use by teachers with students with additional needs</w:t>
            </w:r>
          </w:p>
        </w:tc>
      </w:tr>
      <w:tr w:rsidR="001D31EF" w:rsidRPr="001D31EF" w14:paraId="2771484C"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1DAA0687"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1EC93134"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Asian Institute of Management/AIM case studies on Transition from Grade 6 to Grade 7 (ten school/feeder school case studies were planned)</w:t>
            </w:r>
          </w:p>
        </w:tc>
      </w:tr>
      <w:tr w:rsidR="001D31EF" w:rsidRPr="001D31EF" w14:paraId="1D864C20"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3FEF4C1F"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5A482A29"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Baseline on Marginalised Learners</w:t>
            </w:r>
          </w:p>
        </w:tc>
      </w:tr>
      <w:tr w:rsidR="001D31EF" w:rsidRPr="001D31EF" w14:paraId="6CA2FE17"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44232A50"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141B0BDE" w14:textId="5181DB17" w:rsidR="001D31EF" w:rsidRPr="001D31EF" w:rsidRDefault="002B690A"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ACTRC </w:t>
            </w:r>
            <w:r w:rsidR="001D31EF" w:rsidRPr="001D31EF">
              <w:rPr>
                <w:rFonts w:asciiTheme="majorHAnsi" w:hAnsiTheme="majorHAnsi" w:cstheme="majorHAnsi"/>
                <w:sz w:val="20"/>
                <w:szCs w:val="20"/>
              </w:rPr>
              <w:t>Longitudinal Study of Learning Achievement of Students in the Autonomous Region in Muslim Mindanao (LEARN-ARMM)</w:t>
            </w:r>
          </w:p>
        </w:tc>
      </w:tr>
      <w:tr w:rsidR="001D31EF" w:rsidRPr="001D31EF" w14:paraId="288911F4"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43FAAC45"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02AFACE9"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Profiling of learners in the Alternative Learning System and the Alternative Delivery Modes</w:t>
            </w:r>
          </w:p>
        </w:tc>
      </w:tr>
      <w:tr w:rsidR="001D31EF" w:rsidRPr="00D21A7B" w14:paraId="54C44866"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2D829709"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05E8F323" w14:textId="5A378732" w:rsidR="001D31EF" w:rsidRPr="001D31EF" w:rsidRDefault="002B690A"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Four studies</w:t>
            </w:r>
            <w:r w:rsidRPr="001D31EF">
              <w:rPr>
                <w:rFonts w:asciiTheme="majorHAnsi" w:hAnsiTheme="majorHAnsi" w:cstheme="majorHAnsi"/>
                <w:sz w:val="20"/>
                <w:szCs w:val="20"/>
              </w:rPr>
              <w:t xml:space="preserve"> on Mother Tongue Based-Multi Lingual Education (MTB-MLE): </w:t>
            </w:r>
            <w:r>
              <w:rPr>
                <w:rFonts w:asciiTheme="majorHAnsi" w:hAnsiTheme="majorHAnsi" w:cstheme="majorHAnsi"/>
                <w:sz w:val="20"/>
                <w:szCs w:val="20"/>
              </w:rPr>
              <w:t>Baseline; large scale descriptive; case studies; student learning outcomes focussed on best practices across language type.</w:t>
            </w:r>
          </w:p>
        </w:tc>
      </w:tr>
      <w:tr w:rsidR="001D31EF" w:rsidRPr="001D31EF" w14:paraId="57973AB8"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091A6439" w14:textId="77777777" w:rsidR="001D31EF" w:rsidRPr="001D31EF" w:rsidRDefault="001D31EF" w:rsidP="009B1CB2">
            <w:pPr>
              <w:spacing w:before="60" w:after="60"/>
              <w:rPr>
                <w:rFonts w:asciiTheme="majorHAnsi" w:hAnsiTheme="majorHAnsi" w:cstheme="majorHAnsi"/>
                <w:sz w:val="20"/>
                <w:szCs w:val="20"/>
              </w:rPr>
            </w:pPr>
            <w:r w:rsidRPr="001D31EF">
              <w:rPr>
                <w:rFonts w:asciiTheme="majorHAnsi" w:hAnsiTheme="majorHAnsi" w:cstheme="majorHAnsi"/>
                <w:sz w:val="20"/>
                <w:szCs w:val="20"/>
              </w:rPr>
              <w:t>Schools</w:t>
            </w:r>
          </w:p>
        </w:tc>
        <w:tc>
          <w:tcPr>
            <w:tcW w:w="4098" w:type="pct"/>
            <w:gridSpan w:val="2"/>
          </w:tcPr>
          <w:p w14:paraId="54839926"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AusAID/DFAT baseline classification of 2293 elementary and 425 secondary BEST-targeted schools [as poor, fair, good, great or excellent]</w:t>
            </w:r>
          </w:p>
        </w:tc>
      </w:tr>
      <w:tr w:rsidR="001D31EF" w:rsidRPr="001D31EF" w14:paraId="3D5DCD63"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5FB47E9B"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2A69F161" w14:textId="1D2811F9"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Evaluation (by BEST TA) of ongoing continuous improvement projects in the original 34 model schools, and 2,000 expansion schools, including five case studies on different aspects of continuous improvement in the 34 model schools.</w:t>
            </w:r>
          </w:p>
        </w:tc>
      </w:tr>
      <w:tr w:rsidR="001D31EF" w:rsidRPr="001D31EF" w14:paraId="46097E1C"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529D1CD1"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70674D33"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School Profile Baseline Study (Regional Profiles of BEST Regions) profiling each region’s implementation of the basic education program, school's practices on teaching and learning, school based management, and public kindergarten implementation</w:t>
            </w:r>
          </w:p>
        </w:tc>
      </w:tr>
      <w:tr w:rsidR="001D31EF" w:rsidRPr="001D31EF" w14:paraId="7B329C93"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7537D741" w14:textId="77777777" w:rsidR="001D31EF" w:rsidRPr="001D31EF" w:rsidRDefault="001D31EF" w:rsidP="009B1CB2">
            <w:pPr>
              <w:spacing w:before="60" w:after="60"/>
              <w:rPr>
                <w:rFonts w:asciiTheme="majorHAnsi" w:hAnsiTheme="majorHAnsi" w:cstheme="majorHAnsi"/>
                <w:sz w:val="20"/>
                <w:szCs w:val="20"/>
              </w:rPr>
            </w:pPr>
            <w:r w:rsidRPr="001D31EF">
              <w:rPr>
                <w:rFonts w:asciiTheme="majorHAnsi" w:hAnsiTheme="majorHAnsi" w:cstheme="majorHAnsi"/>
                <w:sz w:val="20"/>
                <w:szCs w:val="20"/>
              </w:rPr>
              <w:t>Governance</w:t>
            </w:r>
          </w:p>
        </w:tc>
        <w:tc>
          <w:tcPr>
            <w:tcW w:w="4098" w:type="pct"/>
            <w:gridSpan w:val="2"/>
          </w:tcPr>
          <w:p w14:paraId="7A49C5B5"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 xml:space="preserve">Baseline Assessment of NEAP Capacity and Competency </w:t>
            </w:r>
          </w:p>
        </w:tc>
      </w:tr>
      <w:tr w:rsidR="001D31EF" w:rsidRPr="001D31EF" w14:paraId="1B8D2AFF"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5FAD9BED"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2243BBED"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Baseline Study (Macro Perspective), presented by Dir. Roger Masapol in 2016</w:t>
            </w:r>
          </w:p>
        </w:tc>
      </w:tr>
      <w:tr w:rsidR="001D31EF" w:rsidRPr="001D31EF" w14:paraId="17D15070"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11B73F72"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3E09C4D7"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Human Resources Baseline Study (to assess 2014 state of all Human Resource Management and Development Systems)</w:t>
            </w:r>
          </w:p>
        </w:tc>
      </w:tr>
      <w:tr w:rsidR="001D31EF" w:rsidRPr="001D31EF" w14:paraId="181A85B7"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5407947B" w14:textId="77777777" w:rsidR="001D31EF" w:rsidRPr="001D31EF" w:rsidRDefault="001D31EF" w:rsidP="009B1CB2">
            <w:pPr>
              <w:spacing w:before="60" w:after="60"/>
              <w:rPr>
                <w:rFonts w:asciiTheme="majorHAnsi" w:hAnsiTheme="majorHAnsi" w:cstheme="majorHAnsi"/>
                <w:sz w:val="20"/>
                <w:szCs w:val="20"/>
              </w:rPr>
            </w:pPr>
          </w:p>
        </w:tc>
        <w:tc>
          <w:tcPr>
            <w:tcW w:w="4098" w:type="pct"/>
            <w:gridSpan w:val="2"/>
          </w:tcPr>
          <w:p w14:paraId="41D80A93"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Inventory of Competencies, Work Processes/bottlenecks and M&amp;E practices in the six Regions of BEST (commenced May 2015)</w:t>
            </w:r>
          </w:p>
        </w:tc>
      </w:tr>
      <w:tr w:rsidR="001D31EF" w:rsidRPr="001D31EF" w14:paraId="062A9282" w14:textId="77777777" w:rsidTr="00ED1FED">
        <w:tc>
          <w:tcPr>
            <w:cnfStyle w:val="001000000000" w:firstRow="0" w:lastRow="0" w:firstColumn="1" w:lastColumn="0" w:oddVBand="0" w:evenVBand="0" w:oddHBand="0" w:evenHBand="0" w:firstRowFirstColumn="0" w:firstRowLastColumn="0" w:lastRowFirstColumn="0" w:lastRowLastColumn="0"/>
            <w:tcW w:w="902" w:type="pct"/>
          </w:tcPr>
          <w:p w14:paraId="4C888EED" w14:textId="77777777" w:rsidR="001D31EF" w:rsidRPr="001D31EF" w:rsidRDefault="001D31EF" w:rsidP="009B1CB2">
            <w:pPr>
              <w:spacing w:before="60" w:after="60"/>
              <w:rPr>
                <w:rFonts w:asciiTheme="majorHAnsi" w:hAnsiTheme="majorHAnsi" w:cstheme="majorHAnsi"/>
                <w:sz w:val="20"/>
                <w:szCs w:val="20"/>
              </w:rPr>
            </w:pPr>
            <w:r w:rsidRPr="001D31EF">
              <w:rPr>
                <w:rFonts w:asciiTheme="majorHAnsi" w:hAnsiTheme="majorHAnsi" w:cstheme="majorHAnsi"/>
                <w:sz w:val="20"/>
                <w:szCs w:val="20"/>
              </w:rPr>
              <w:lastRenderedPageBreak/>
              <w:t>Research</w:t>
            </w:r>
          </w:p>
        </w:tc>
        <w:tc>
          <w:tcPr>
            <w:tcW w:w="4098" w:type="pct"/>
            <w:gridSpan w:val="2"/>
          </w:tcPr>
          <w:p w14:paraId="2DE004F2" w14:textId="77777777" w:rsidR="001D31EF" w:rsidRPr="001D31EF" w:rsidRDefault="001D31EF" w:rsidP="009B1CB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1D31EF">
              <w:rPr>
                <w:rFonts w:asciiTheme="majorHAnsi" w:hAnsiTheme="majorHAnsi" w:cstheme="majorHAnsi"/>
                <w:sz w:val="20"/>
                <w:szCs w:val="20"/>
              </w:rPr>
              <w:t>Assessment of DepEd research management capability</w:t>
            </w:r>
          </w:p>
        </w:tc>
      </w:tr>
    </w:tbl>
    <w:p w14:paraId="4F4B62EB" w14:textId="77777777" w:rsidR="00F76C81" w:rsidRDefault="00F76C81" w:rsidP="00D4652C">
      <w:pPr>
        <w:rPr>
          <w:b/>
          <w:sz w:val="28"/>
        </w:rPr>
      </w:pPr>
    </w:p>
    <w:p w14:paraId="26DA19F0" w14:textId="77777777" w:rsidR="00F76C81" w:rsidRDefault="00F76C81">
      <w:pPr>
        <w:rPr>
          <w:b/>
          <w:sz w:val="28"/>
        </w:rPr>
      </w:pPr>
      <w:r>
        <w:rPr>
          <w:b/>
          <w:sz w:val="28"/>
        </w:rPr>
        <w:br w:type="page"/>
      </w:r>
    </w:p>
    <w:p w14:paraId="0D09696C" w14:textId="1A1EB388" w:rsidR="006F1050" w:rsidRPr="001C4B77" w:rsidRDefault="006F1050" w:rsidP="00D4652C">
      <w:pPr>
        <w:rPr>
          <w:b/>
          <w:sz w:val="28"/>
        </w:rPr>
      </w:pPr>
      <w:r w:rsidRPr="001C4B77">
        <w:rPr>
          <w:b/>
          <w:sz w:val="28"/>
        </w:rPr>
        <w:lastRenderedPageBreak/>
        <w:t xml:space="preserve">Annex </w:t>
      </w:r>
      <w:r w:rsidR="00970BF6">
        <w:rPr>
          <w:b/>
          <w:sz w:val="28"/>
        </w:rPr>
        <w:t>6</w:t>
      </w:r>
      <w:r w:rsidRPr="001C4B77">
        <w:rPr>
          <w:b/>
          <w:sz w:val="28"/>
        </w:rPr>
        <w:t>: Discussion paper on recommendations and approaches to implementation</w:t>
      </w:r>
    </w:p>
    <w:p w14:paraId="45C6EF85" w14:textId="4467DC24" w:rsidR="006F1050" w:rsidRPr="009B1CB2" w:rsidRDefault="006F1050" w:rsidP="00D4652C">
      <w:pPr>
        <w:rPr>
          <w:b/>
          <w:sz w:val="24"/>
        </w:rPr>
      </w:pPr>
    </w:p>
    <w:p w14:paraId="7BDF9A7A" w14:textId="77777777" w:rsidR="006F1050" w:rsidRDefault="006F1050" w:rsidP="00D4652C">
      <w:pPr>
        <w:rPr>
          <w:b/>
        </w:rPr>
      </w:pPr>
      <w:r>
        <w:rPr>
          <w:b/>
        </w:rPr>
        <w:t>Recommendation 1</w:t>
      </w:r>
      <w:r w:rsidRPr="004A112B">
        <w:rPr>
          <w:b/>
        </w:rPr>
        <w:t xml:space="preserve"> </w:t>
      </w:r>
    </w:p>
    <w:p w14:paraId="4C36405E" w14:textId="3585FA6E" w:rsidR="006F1050" w:rsidRPr="00F4286D" w:rsidRDefault="006F1050" w:rsidP="00D4652C">
      <w:pPr>
        <w:rPr>
          <w:b/>
          <w:i/>
        </w:rPr>
      </w:pPr>
      <w:r w:rsidRPr="00F4286D">
        <w:rPr>
          <w:b/>
          <w:i/>
        </w:rPr>
        <w:t xml:space="preserve">Implement formal program governance structures, </w:t>
      </w:r>
      <w:r>
        <w:rPr>
          <w:b/>
          <w:i/>
        </w:rPr>
        <w:t>based on a pragmatic revision of the program design</w:t>
      </w:r>
      <w:r w:rsidRPr="00F4286D">
        <w:rPr>
          <w:b/>
          <w:i/>
        </w:rPr>
        <w:t>, to counteract the informal decision making processes and improve accountability, transparency and formal communication.</w:t>
      </w:r>
      <w:r>
        <w:rPr>
          <w:b/>
          <w:i/>
        </w:rPr>
        <w:t xml:space="preserve"> (</w:t>
      </w:r>
      <w:r w:rsidR="000D65CC">
        <w:rPr>
          <w:b/>
          <w:i/>
        </w:rPr>
        <w:t>H</w:t>
      </w:r>
      <w:r>
        <w:rPr>
          <w:b/>
          <w:i/>
        </w:rPr>
        <w:t xml:space="preserve">igh priority) </w:t>
      </w:r>
    </w:p>
    <w:p w14:paraId="58502E56" w14:textId="4921B7DA" w:rsidR="006F1050" w:rsidRDefault="006F1050" w:rsidP="00D4652C">
      <w:r w:rsidRPr="00D524BE">
        <w:t>There</w:t>
      </w:r>
      <w:r>
        <w:t xml:space="preserve"> is a need for a more formali</w:t>
      </w:r>
      <w:r w:rsidR="00244D90">
        <w:t>s</w:t>
      </w:r>
      <w:r>
        <w:t>ed and mature partnership with coordinating structures that engage and add value to implementing partners, including DepEd and CHED</w:t>
      </w:r>
      <w:r w:rsidR="00AE426F">
        <w:t xml:space="preserve"> </w:t>
      </w:r>
      <w:r>
        <w:t>and other Philippine Government agencies, as well as private sector partners (PBSP and PBEd) and research centres (RCTQ and ACTRC). A formali</w:t>
      </w:r>
      <w:r w:rsidR="00244D90">
        <w:t>s</w:t>
      </w:r>
      <w:r>
        <w:t>ed approach is needed to ensure the use of funds is strategic, transparent and accountable, and takes into account the roles and responsibilities of various actors in the education sector.</w:t>
      </w:r>
    </w:p>
    <w:p w14:paraId="170E916E" w14:textId="1D6212F1" w:rsidR="006F1050" w:rsidRDefault="006F1050" w:rsidP="00D4652C">
      <w:r>
        <w:t>A starting point would be to map out a meeting schedule working backwards from the end date of the program; revising the terms of reference for the PSC, PMC and TWGs so they are up to date and relevant to the needs of the partners; formali</w:t>
      </w:r>
      <w:r w:rsidR="00244D90">
        <w:t>s</w:t>
      </w:r>
      <w:r>
        <w:t>e communication channels; reiterate the commitment to the end of program outcomes and overall goal; and strengthen the PSCO to provide internal coordination within DepEd. The focus of the PSC and PMC should be oriented towards achieving measurable results and ensuring sustainable benefits as the program comes to completion through an agreed exit strategy.</w:t>
      </w:r>
    </w:p>
    <w:p w14:paraId="24EDE9ED" w14:textId="33A9A4E8" w:rsidR="006F1050" w:rsidRDefault="006F1050" w:rsidP="00D4652C">
      <w:r>
        <w:t>The formali</w:t>
      </w:r>
      <w:r w:rsidR="00244D90">
        <w:t>s</w:t>
      </w:r>
      <w:r>
        <w:t>ed structure should be supported by a communications strategy to ensure all partners are fully engaged.</w:t>
      </w:r>
    </w:p>
    <w:p w14:paraId="5633EF14" w14:textId="16B330D5" w:rsidR="006F1050" w:rsidRPr="001C4B77" w:rsidRDefault="006F1050" w:rsidP="00D4652C">
      <w:pPr>
        <w:rPr>
          <w:b/>
        </w:rPr>
      </w:pPr>
      <w:r>
        <w:rPr>
          <w:b/>
        </w:rPr>
        <w:t>Implementation</w:t>
      </w:r>
      <w:r w:rsidRPr="00CC15B4">
        <w:rPr>
          <w:b/>
        </w:rPr>
        <w:t xml:space="preserve"> </w:t>
      </w:r>
      <w:r w:rsidR="000D65CC">
        <w:rPr>
          <w:b/>
        </w:rPr>
        <w:t>a</w:t>
      </w:r>
      <w:r w:rsidR="000D65CC" w:rsidRPr="00CC15B4">
        <w:rPr>
          <w:b/>
        </w:rPr>
        <w:t>pproach</w:t>
      </w:r>
    </w:p>
    <w:p w14:paraId="2167C522" w14:textId="764686CC" w:rsidR="006F1050" w:rsidRDefault="006F1050" w:rsidP="00D4652C">
      <w:pPr>
        <w:numPr>
          <w:ilvl w:val="0"/>
          <w:numId w:val="33"/>
        </w:numPr>
        <w:tabs>
          <w:tab w:val="clear" w:pos="720"/>
          <w:tab w:val="num" w:pos="360"/>
        </w:tabs>
        <w:spacing w:after="160" w:line="259" w:lineRule="auto"/>
        <w:ind w:left="360"/>
      </w:pPr>
      <w:r>
        <w:t>Discuss implementing regular meetings of the Project Steering Committee (6 monthly) and the Project Management Committee (</w:t>
      </w:r>
      <w:r w:rsidR="000D65CC">
        <w:t>quarterly</w:t>
      </w:r>
      <w:r>
        <w:t>) with DepEd and ensure they are appropriately structured to support decision making.</w:t>
      </w:r>
    </w:p>
    <w:p w14:paraId="25026E4A" w14:textId="77777777" w:rsidR="006F1050" w:rsidRDefault="006F1050" w:rsidP="00D4652C">
      <w:pPr>
        <w:numPr>
          <w:ilvl w:val="0"/>
          <w:numId w:val="33"/>
        </w:numPr>
        <w:tabs>
          <w:tab w:val="clear" w:pos="720"/>
          <w:tab w:val="num" w:pos="360"/>
        </w:tabs>
        <w:spacing w:after="160" w:line="259" w:lineRule="auto"/>
        <w:ind w:left="360"/>
      </w:pPr>
      <w:r>
        <w:t>Implement the two Technical Working Groups and ensure their terms of reference reflects the need for addressing technical and policy issues. Provide secretarial support to ensure they function appropriately and decisions are captured.</w:t>
      </w:r>
    </w:p>
    <w:p w14:paraId="694DC48D" w14:textId="77777777" w:rsidR="006F1050" w:rsidRDefault="006F1050" w:rsidP="00D4652C">
      <w:pPr>
        <w:numPr>
          <w:ilvl w:val="0"/>
          <w:numId w:val="33"/>
        </w:numPr>
        <w:tabs>
          <w:tab w:val="clear" w:pos="720"/>
          <w:tab w:val="num" w:pos="360"/>
        </w:tabs>
        <w:spacing w:after="160" w:line="259" w:lineRule="auto"/>
        <w:ind w:left="360"/>
      </w:pPr>
      <w:r>
        <w:t xml:space="preserve">Strengthen the Project Management Services in DepEd </w:t>
      </w:r>
      <w:r w:rsidRPr="00FB4EB4">
        <w:t xml:space="preserve">and support DepEd to </w:t>
      </w:r>
      <w:r>
        <w:t>implement the Project Support and Coordination Office for BEST as a joint effort. Work with DepEd to align the terms of reference for this office to provide the services required by BEST and DepEd to align and coordinate activities, as well as establishing clear lines of communication between partners and other donors.</w:t>
      </w:r>
    </w:p>
    <w:p w14:paraId="377F68C1" w14:textId="5C168FB2" w:rsidR="006F1050" w:rsidRPr="00D524BE" w:rsidRDefault="006F1050" w:rsidP="00D4652C">
      <w:pPr>
        <w:numPr>
          <w:ilvl w:val="0"/>
          <w:numId w:val="33"/>
        </w:numPr>
        <w:tabs>
          <w:tab w:val="clear" w:pos="720"/>
          <w:tab w:val="num" w:pos="360"/>
        </w:tabs>
        <w:spacing w:after="160" w:line="259" w:lineRule="auto"/>
        <w:ind w:left="360"/>
      </w:pPr>
      <w:r>
        <w:t>Develop a short communications strategy recogni</w:t>
      </w:r>
      <w:r w:rsidR="00244D90">
        <w:t>s</w:t>
      </w:r>
      <w:r>
        <w:t>ing the formali</w:t>
      </w:r>
      <w:r w:rsidR="00244D90">
        <w:t>s</w:t>
      </w:r>
      <w:r>
        <w:t>ed governance arrangements.</w:t>
      </w:r>
    </w:p>
    <w:p w14:paraId="2DE27A79" w14:textId="77777777" w:rsidR="006F1050" w:rsidRDefault="006F1050" w:rsidP="00D4652C">
      <w:pPr>
        <w:rPr>
          <w:b/>
        </w:rPr>
      </w:pPr>
      <w:r>
        <w:rPr>
          <w:b/>
        </w:rPr>
        <w:br w:type="page"/>
      </w:r>
    </w:p>
    <w:p w14:paraId="64813CEF" w14:textId="77777777" w:rsidR="006F1050" w:rsidRPr="007F3161" w:rsidRDefault="006F1050" w:rsidP="00D4652C">
      <w:pPr>
        <w:rPr>
          <w:b/>
        </w:rPr>
      </w:pPr>
      <w:r>
        <w:rPr>
          <w:b/>
        </w:rPr>
        <w:lastRenderedPageBreak/>
        <w:t>Recommendation 2</w:t>
      </w:r>
    </w:p>
    <w:p w14:paraId="4D0B99E1" w14:textId="46023CA9" w:rsidR="006F1050" w:rsidRPr="00F4286D" w:rsidRDefault="006F1050" w:rsidP="00D4652C">
      <w:pPr>
        <w:rPr>
          <w:b/>
          <w:i/>
        </w:rPr>
      </w:pPr>
      <w:r w:rsidRPr="00F4286D">
        <w:rPr>
          <w:b/>
          <w:i/>
        </w:rPr>
        <w:t>Improve mechanisms to better evaluate and adopt the research produced by RCTQ and ACTRC into policies and practice in DepEd</w:t>
      </w:r>
      <w:r w:rsidR="000D65CC">
        <w:rPr>
          <w:b/>
          <w:i/>
        </w:rPr>
        <w:t>.</w:t>
      </w:r>
      <w:r>
        <w:rPr>
          <w:b/>
          <w:i/>
        </w:rPr>
        <w:t xml:space="preserve"> (</w:t>
      </w:r>
      <w:r w:rsidR="000D65CC">
        <w:rPr>
          <w:b/>
          <w:i/>
        </w:rPr>
        <w:t>H</w:t>
      </w:r>
      <w:r>
        <w:rPr>
          <w:b/>
          <w:i/>
        </w:rPr>
        <w:t xml:space="preserve">igh priority) </w:t>
      </w:r>
    </w:p>
    <w:p w14:paraId="511B2CA5" w14:textId="2DD821B8" w:rsidR="006F1050" w:rsidRDefault="006F1050" w:rsidP="00D4652C">
      <w:r>
        <w:t xml:space="preserve">The </w:t>
      </w:r>
      <w:r w:rsidR="000D65CC">
        <w:t xml:space="preserve">research centres </w:t>
      </w:r>
      <w:r>
        <w:t xml:space="preserve">have produced important research that should influence education policy, however, it is evident that some of this research is either not being adopted, lacking appropriate influence, or not understood by policy analysts, planners and decision makers. The </w:t>
      </w:r>
      <w:r w:rsidR="000D65CC">
        <w:t xml:space="preserve">research centres </w:t>
      </w:r>
      <w:r>
        <w:t>have operated at many levels and with many actors within DepEd to get uptake, however this is problematic. In the instance of the Professional Standards for Teachers, up take took 12 months longer than anticipated.</w:t>
      </w:r>
    </w:p>
    <w:p w14:paraId="1A8CA2F7" w14:textId="3B65A70A" w:rsidR="006F1050" w:rsidRPr="00926B0B" w:rsidRDefault="006F1050" w:rsidP="00D4652C">
      <w:pPr>
        <w:rPr>
          <w:spacing w:val="-2"/>
        </w:rPr>
      </w:pPr>
      <w:r w:rsidRPr="00926B0B">
        <w:rPr>
          <w:spacing w:val="-2"/>
        </w:rPr>
        <w:t xml:space="preserve">A formal mechanism is needed to help DepEd assess and adopt the research emanating from the </w:t>
      </w:r>
      <w:r w:rsidR="000D65CC" w:rsidRPr="00926B0B">
        <w:rPr>
          <w:spacing w:val="-2"/>
        </w:rPr>
        <w:t xml:space="preserve">research centres </w:t>
      </w:r>
      <w:r w:rsidRPr="00926B0B">
        <w:rPr>
          <w:spacing w:val="-2"/>
        </w:rPr>
        <w:t>and perhaps have greater influence over the direction of the research undertaken. The Facilitating Contractor, as a knowledge and information broker, could play an important facilitation role to ensure the research is understood, evaluated and used to guide policy decisions or programs. This function could be further developed within DepEd with the assistance of BEST.</w:t>
      </w:r>
      <w:r w:rsidR="004E7738" w:rsidRPr="00926B0B">
        <w:rPr>
          <w:spacing w:val="-2"/>
        </w:rPr>
        <w:t xml:space="preserve"> </w:t>
      </w:r>
      <w:r w:rsidRPr="00926B0B">
        <w:rPr>
          <w:spacing w:val="-2"/>
        </w:rPr>
        <w:t>The Facilitating Contractor should work with the Policy Research Division (PRD), as the research hub in DepEd, to ensure it has the capacity to benefit from the work of the research centres and can translate their findings into policy and practice.</w:t>
      </w:r>
    </w:p>
    <w:p w14:paraId="20549C39" w14:textId="77777777" w:rsidR="006F1050" w:rsidRDefault="006F1050" w:rsidP="00D4652C">
      <w:r>
        <w:t>Intellectual property ownership also appears to be a barrier to the adoption and sharing of research. Under the contracts with DFAT, research paid for by the program is the property of the Australian Government. This needs to be reinforced to ensure research results are widely shared amongst partners.</w:t>
      </w:r>
    </w:p>
    <w:p w14:paraId="68F9FCEA" w14:textId="2883745E" w:rsidR="006F1050" w:rsidRPr="00442482" w:rsidRDefault="006F1050" w:rsidP="00D4652C">
      <w:pPr>
        <w:rPr>
          <w:b/>
        </w:rPr>
      </w:pPr>
      <w:r>
        <w:rPr>
          <w:b/>
        </w:rPr>
        <w:t>Implementation</w:t>
      </w:r>
      <w:r w:rsidRPr="00442482">
        <w:rPr>
          <w:b/>
        </w:rPr>
        <w:t xml:space="preserve"> </w:t>
      </w:r>
      <w:r w:rsidR="000D65CC">
        <w:rPr>
          <w:b/>
        </w:rPr>
        <w:t>a</w:t>
      </w:r>
      <w:r w:rsidRPr="00442482">
        <w:rPr>
          <w:b/>
        </w:rPr>
        <w:t>pproach</w:t>
      </w:r>
    </w:p>
    <w:p w14:paraId="59687E6A" w14:textId="0E4782BF" w:rsidR="006F1050" w:rsidRDefault="006F1050" w:rsidP="00D4652C">
      <w:pPr>
        <w:numPr>
          <w:ilvl w:val="0"/>
          <w:numId w:val="34"/>
        </w:numPr>
        <w:tabs>
          <w:tab w:val="clear" w:pos="720"/>
          <w:tab w:val="num" w:pos="360"/>
        </w:tabs>
        <w:spacing w:after="160" w:line="259" w:lineRule="auto"/>
        <w:ind w:left="360"/>
      </w:pPr>
      <w:r>
        <w:t xml:space="preserve">Review the research products being developed by the </w:t>
      </w:r>
      <w:r w:rsidR="000D65CC">
        <w:t>r</w:t>
      </w:r>
      <w:r>
        <w:t xml:space="preserve">esearch </w:t>
      </w:r>
      <w:r w:rsidR="000D65CC">
        <w:t xml:space="preserve">centres </w:t>
      </w:r>
      <w:r>
        <w:t>to understand what has direct and immediate application to DepEd; what has been adopted and what has not. For instance the findings from the Teacher Development Needs Study (TDNS) has implications for teacher development that should be built in to local training and development programs (e.g. using LACs)</w:t>
      </w:r>
      <w:r w:rsidR="0043257B">
        <w:t>.</w:t>
      </w:r>
    </w:p>
    <w:p w14:paraId="18C68772" w14:textId="2F7E0ADF" w:rsidR="006F1050" w:rsidRDefault="006F1050" w:rsidP="00D4652C">
      <w:pPr>
        <w:numPr>
          <w:ilvl w:val="0"/>
          <w:numId w:val="34"/>
        </w:numPr>
        <w:tabs>
          <w:tab w:val="clear" w:pos="720"/>
          <w:tab w:val="num" w:pos="360"/>
        </w:tabs>
        <w:spacing w:after="160" w:line="259" w:lineRule="auto"/>
        <w:ind w:left="360"/>
      </w:pPr>
      <w:r>
        <w:t>Establish a process to simplify the research products so they will be better understood by DepEd in terms of their application to policy development or other application</w:t>
      </w:r>
      <w:r w:rsidR="0043257B">
        <w:t>.</w:t>
      </w:r>
    </w:p>
    <w:p w14:paraId="1346D936" w14:textId="77777777" w:rsidR="006F1050" w:rsidRDefault="006F1050" w:rsidP="00D4652C">
      <w:pPr>
        <w:numPr>
          <w:ilvl w:val="0"/>
          <w:numId w:val="34"/>
        </w:numPr>
        <w:tabs>
          <w:tab w:val="clear" w:pos="720"/>
          <w:tab w:val="num" w:pos="360"/>
        </w:tabs>
        <w:spacing w:after="160" w:line="259" w:lineRule="auto"/>
        <w:ind w:left="360"/>
      </w:pPr>
      <w:r>
        <w:t>Look at existing structures such as the Technical Working Groups to assess whether they could operate as a forum to share and evaluate research for use within DepEd and channel the research to the appropriate areas for action.</w:t>
      </w:r>
    </w:p>
    <w:p w14:paraId="2007BA52" w14:textId="77777777" w:rsidR="006F1050" w:rsidRDefault="006F1050" w:rsidP="00D4652C"/>
    <w:p w14:paraId="63839D20" w14:textId="77777777" w:rsidR="006F1050" w:rsidRDefault="006F1050" w:rsidP="00D4652C">
      <w:pPr>
        <w:rPr>
          <w:b/>
        </w:rPr>
      </w:pPr>
      <w:r>
        <w:rPr>
          <w:b/>
        </w:rPr>
        <w:br w:type="page"/>
      </w:r>
    </w:p>
    <w:p w14:paraId="4B2FBD73" w14:textId="77777777" w:rsidR="006F1050" w:rsidRPr="009F6EE6" w:rsidRDefault="006F1050" w:rsidP="00D4652C">
      <w:pPr>
        <w:rPr>
          <w:b/>
        </w:rPr>
      </w:pPr>
      <w:r>
        <w:rPr>
          <w:b/>
        </w:rPr>
        <w:lastRenderedPageBreak/>
        <w:t>Recommendation 3</w:t>
      </w:r>
    </w:p>
    <w:p w14:paraId="0183C30B" w14:textId="06ED0099" w:rsidR="006F1050" w:rsidRPr="00F4286D" w:rsidRDefault="006F1050" w:rsidP="00D4652C">
      <w:pPr>
        <w:rPr>
          <w:b/>
          <w:i/>
        </w:rPr>
      </w:pPr>
      <w:r w:rsidRPr="00F4286D">
        <w:rPr>
          <w:b/>
          <w:i/>
        </w:rPr>
        <w:t>Strengthen the program’s M&amp;E to better understand the contribution BEST is making towards achieving end of program outcomes, and to improve accountability, transparency and understand what works, what doesn’t and under what conditions.</w:t>
      </w:r>
      <w:r w:rsidR="00AE6D6F">
        <w:rPr>
          <w:b/>
          <w:i/>
        </w:rPr>
        <w:t xml:space="preserve"> </w:t>
      </w:r>
      <w:r>
        <w:rPr>
          <w:b/>
          <w:i/>
        </w:rPr>
        <w:t>(</w:t>
      </w:r>
      <w:r w:rsidR="00AE6D6F">
        <w:rPr>
          <w:b/>
          <w:i/>
        </w:rPr>
        <w:t>H</w:t>
      </w:r>
      <w:r>
        <w:rPr>
          <w:b/>
          <w:i/>
        </w:rPr>
        <w:t>igh priority)</w:t>
      </w:r>
    </w:p>
    <w:p w14:paraId="36DE1D71" w14:textId="77777777" w:rsidR="006F1050" w:rsidRDefault="006F1050" w:rsidP="00D4652C">
      <w:r>
        <w:t xml:space="preserve">The M&amp;E system does not currently record the contributions BEST makes to each intervention, along with other contributions from DepEd, or establish a baseline prior to each implementation (detailing the situation on commencement). It is difficult to disentangle BEST contributions from other initiatives. </w:t>
      </w:r>
    </w:p>
    <w:p w14:paraId="021C447C" w14:textId="77777777" w:rsidR="006F1050" w:rsidRDefault="006F1050" w:rsidP="00D4652C">
      <w:r>
        <w:t>In the past there has been little accountability or transparency in the use of Australian Government funds. This has improved with the recent annual planning process, however, the M&amp;E system needs to be revised to capture these contributions and the contributions of other actors.</w:t>
      </w:r>
    </w:p>
    <w:p w14:paraId="117BEC1E" w14:textId="77777777" w:rsidR="006F1050" w:rsidRDefault="006F1050" w:rsidP="00D4652C">
      <w:r>
        <w:t>The M&amp;E redevelopment should adopt a user-focused approach; use case study research to understand what works, what doesn’t and under what circumstances; and undertake a series of rolling evaluations on key program investments such as the cascade training programs, learning action cells and learning resources portal.</w:t>
      </w:r>
    </w:p>
    <w:p w14:paraId="5A1DEEAD" w14:textId="77777777" w:rsidR="006F1050" w:rsidRDefault="006F1050" w:rsidP="00D4652C">
      <w:r>
        <w:t xml:space="preserve">A successful M&amp;E system will be shared by all partners to derive mutually beneficial outcomes, for instance the Facilitating Contractor should work with PBSP and PBEd to capture lessons from their programs to inform policy and practice. </w:t>
      </w:r>
    </w:p>
    <w:p w14:paraId="495A4108" w14:textId="77777777" w:rsidR="006F1050" w:rsidRDefault="006F1050" w:rsidP="00D4652C">
      <w:r>
        <w:t xml:space="preserve">The Facilitating Contractor should consider developing information and data brokerage services to improve the flow of information and data between partners. </w:t>
      </w:r>
    </w:p>
    <w:p w14:paraId="267DB61C" w14:textId="1CFEAF5A" w:rsidR="006F1050" w:rsidRPr="001C4B77" w:rsidRDefault="006F1050" w:rsidP="00D4652C">
      <w:pPr>
        <w:rPr>
          <w:b/>
        </w:rPr>
      </w:pPr>
      <w:r w:rsidRPr="001C4B77">
        <w:rPr>
          <w:b/>
        </w:rPr>
        <w:t xml:space="preserve">Implementation </w:t>
      </w:r>
      <w:r w:rsidR="00AE6D6F">
        <w:rPr>
          <w:b/>
        </w:rPr>
        <w:t>a</w:t>
      </w:r>
      <w:r w:rsidRPr="001C4B77">
        <w:rPr>
          <w:b/>
        </w:rPr>
        <w:t>pproach</w:t>
      </w:r>
    </w:p>
    <w:p w14:paraId="3FC020B8" w14:textId="43E531D1" w:rsidR="006F1050" w:rsidRPr="0000261C" w:rsidRDefault="006F1050" w:rsidP="00926B0B">
      <w:pPr>
        <w:pStyle w:val="MFSbodytextstyle"/>
        <w:numPr>
          <w:ilvl w:val="0"/>
          <w:numId w:val="37"/>
        </w:numPr>
        <w:spacing w:after="40"/>
        <w:ind w:left="357" w:hanging="357"/>
        <w:jc w:val="left"/>
        <w:rPr>
          <w:rFonts w:eastAsiaTheme="minorHAnsi" w:cstheme="minorBidi"/>
          <w:sz w:val="20"/>
          <w:szCs w:val="20"/>
        </w:rPr>
      </w:pPr>
      <w:r w:rsidRPr="0000261C">
        <w:rPr>
          <w:rFonts w:eastAsiaTheme="minorHAnsi" w:cstheme="minorBidi"/>
          <w:sz w:val="20"/>
          <w:szCs w:val="20"/>
        </w:rPr>
        <w:t>Adopted a user-focused approach to understand how each partner will use BEST’s M&amp;E system, how it can integrate its own M&amp;E, and the value the Facilitating Contractor can add to each partner</w:t>
      </w:r>
      <w:r w:rsidR="00AE6D6F">
        <w:rPr>
          <w:rFonts w:eastAsiaTheme="minorHAnsi" w:cstheme="minorBidi"/>
          <w:sz w:val="20"/>
          <w:szCs w:val="20"/>
        </w:rPr>
        <w:t>.</w:t>
      </w:r>
    </w:p>
    <w:p w14:paraId="48B416CC" w14:textId="6A01A23F" w:rsidR="006F1050" w:rsidRPr="0000261C" w:rsidRDefault="0043257B" w:rsidP="00926B0B">
      <w:pPr>
        <w:pStyle w:val="MFSbodytextstyle"/>
        <w:numPr>
          <w:ilvl w:val="0"/>
          <w:numId w:val="37"/>
        </w:numPr>
        <w:spacing w:after="40"/>
        <w:ind w:left="357" w:hanging="357"/>
        <w:jc w:val="left"/>
        <w:rPr>
          <w:rFonts w:eastAsiaTheme="minorHAnsi" w:cstheme="minorBidi"/>
          <w:sz w:val="20"/>
          <w:szCs w:val="20"/>
        </w:rPr>
      </w:pPr>
      <w:r>
        <w:rPr>
          <w:rFonts w:eastAsiaTheme="minorHAnsi" w:cstheme="minorBidi"/>
          <w:sz w:val="20"/>
          <w:szCs w:val="20"/>
        </w:rPr>
        <w:t>Establish</w:t>
      </w:r>
      <w:r w:rsidR="006F1050" w:rsidRPr="0000261C">
        <w:rPr>
          <w:rFonts w:eastAsiaTheme="minorHAnsi" w:cstheme="minorBidi"/>
          <w:sz w:val="20"/>
          <w:szCs w:val="20"/>
        </w:rPr>
        <w:t xml:space="preserve"> a baseline </w:t>
      </w:r>
      <w:r w:rsidR="009233C7">
        <w:rPr>
          <w:rFonts w:eastAsiaTheme="minorHAnsi" w:cstheme="minorBidi"/>
          <w:sz w:val="20"/>
          <w:szCs w:val="20"/>
        </w:rPr>
        <w:t>on</w:t>
      </w:r>
      <w:r w:rsidR="006F1050" w:rsidRPr="0000261C">
        <w:rPr>
          <w:rFonts w:eastAsiaTheme="minorHAnsi" w:cstheme="minorBidi"/>
          <w:sz w:val="20"/>
          <w:szCs w:val="20"/>
        </w:rPr>
        <w:t xml:space="preserve"> DepEd’s capabilities in each of the intervention areas to understand how BEST is making a difference (e.g. for systems strengthening interventions)</w:t>
      </w:r>
      <w:r w:rsidR="00AE6D6F">
        <w:rPr>
          <w:rFonts w:eastAsiaTheme="minorHAnsi" w:cstheme="minorBidi"/>
          <w:sz w:val="20"/>
          <w:szCs w:val="20"/>
        </w:rPr>
        <w:t>.</w:t>
      </w:r>
    </w:p>
    <w:p w14:paraId="3FDB75CA" w14:textId="1956E44B" w:rsidR="006F1050" w:rsidRPr="0000261C" w:rsidRDefault="006F1050" w:rsidP="00926B0B">
      <w:pPr>
        <w:pStyle w:val="MFSbodytextstyle"/>
        <w:numPr>
          <w:ilvl w:val="0"/>
          <w:numId w:val="37"/>
        </w:numPr>
        <w:spacing w:after="40"/>
        <w:ind w:left="357" w:hanging="357"/>
        <w:jc w:val="left"/>
        <w:rPr>
          <w:rFonts w:eastAsiaTheme="minorHAnsi" w:cstheme="minorBidi"/>
          <w:sz w:val="20"/>
          <w:szCs w:val="20"/>
        </w:rPr>
      </w:pPr>
      <w:r w:rsidRPr="0000261C">
        <w:rPr>
          <w:rFonts w:eastAsiaTheme="minorHAnsi" w:cstheme="minorBidi"/>
          <w:sz w:val="20"/>
          <w:szCs w:val="20"/>
        </w:rPr>
        <w:t>Monitored the types of requests from DepEd for support, what was actually provided, and how they were contributing to overall program activities</w:t>
      </w:r>
      <w:r w:rsidR="00AE6D6F">
        <w:rPr>
          <w:rFonts w:eastAsiaTheme="minorHAnsi" w:cstheme="minorBidi"/>
          <w:sz w:val="20"/>
          <w:szCs w:val="20"/>
        </w:rPr>
        <w:t>.</w:t>
      </w:r>
    </w:p>
    <w:p w14:paraId="61428C84" w14:textId="731F7B79" w:rsidR="006F1050" w:rsidRDefault="006F1050" w:rsidP="00926B0B">
      <w:pPr>
        <w:numPr>
          <w:ilvl w:val="0"/>
          <w:numId w:val="37"/>
        </w:numPr>
        <w:spacing w:after="40" w:line="259" w:lineRule="auto"/>
        <w:ind w:left="357" w:hanging="357"/>
      </w:pPr>
      <w:r>
        <w:t xml:space="preserve">Unpack the theory of change into a series of </w:t>
      </w:r>
      <w:r w:rsidR="0006078D">
        <w:t>‘</w:t>
      </w:r>
      <w:r>
        <w:t>road maps</w:t>
      </w:r>
      <w:r w:rsidR="0006078D">
        <w:t>’</w:t>
      </w:r>
      <w:r>
        <w:t xml:space="preserve"> which illustrate the contributions made by each partner towards immediate, intermediate and end of program outcomes</w:t>
      </w:r>
      <w:r w:rsidR="00AE6D6F">
        <w:t>.</w:t>
      </w:r>
    </w:p>
    <w:p w14:paraId="51157E64" w14:textId="4B77E87C" w:rsidR="006F1050" w:rsidRDefault="006F1050" w:rsidP="00926B0B">
      <w:pPr>
        <w:numPr>
          <w:ilvl w:val="0"/>
          <w:numId w:val="37"/>
        </w:numPr>
        <w:spacing w:after="40" w:line="259" w:lineRule="auto"/>
        <w:ind w:left="357" w:hanging="357"/>
      </w:pPr>
      <w:r>
        <w:t>Map where interventions have occurred and in what combination – including the impact of national programs at the local level</w:t>
      </w:r>
      <w:r w:rsidR="00AE6D6F">
        <w:t>.</w:t>
      </w:r>
    </w:p>
    <w:p w14:paraId="409EA562" w14:textId="77777777" w:rsidR="006F1050" w:rsidRDefault="006F1050" w:rsidP="00926B0B">
      <w:pPr>
        <w:numPr>
          <w:ilvl w:val="0"/>
          <w:numId w:val="37"/>
        </w:numPr>
        <w:spacing w:after="40" w:line="259" w:lineRule="auto"/>
        <w:ind w:left="357" w:hanging="357"/>
      </w:pPr>
      <w:r>
        <w:t>Using the road map, undertake a series of systematic evaluations of key elements of the program to test their effectiveness at the local level to improve teaching and learning. Develop these into specific case studies and success stories to promote good practice.</w:t>
      </w:r>
    </w:p>
    <w:p w14:paraId="213B7F63" w14:textId="77777777" w:rsidR="006F1050" w:rsidRDefault="006F1050" w:rsidP="00926B0B">
      <w:pPr>
        <w:numPr>
          <w:ilvl w:val="0"/>
          <w:numId w:val="37"/>
        </w:numPr>
        <w:spacing w:after="40" w:line="259" w:lineRule="auto"/>
        <w:ind w:left="357" w:hanging="357"/>
      </w:pPr>
      <w:r>
        <w:t>Evaluate the efficacy of the cascade approach to training from the national to local level and develop a system for monitoring staff training and training effectiveness.</w:t>
      </w:r>
    </w:p>
    <w:p w14:paraId="0292CA31" w14:textId="77777777" w:rsidR="006F1050" w:rsidRPr="00C42625" w:rsidRDefault="006F1050" w:rsidP="00926B0B">
      <w:pPr>
        <w:numPr>
          <w:ilvl w:val="0"/>
          <w:numId w:val="37"/>
        </w:numPr>
        <w:spacing w:after="40" w:line="259" w:lineRule="auto"/>
        <w:ind w:left="357" w:hanging="357"/>
      </w:pPr>
      <w:r w:rsidRPr="00C42625">
        <w:t>Use case study research to demonstrate what works and what doesn’t and under what conditions at the local school level.</w:t>
      </w:r>
      <w:r>
        <w:t xml:space="preserve"> The success case method could be used at the whole of school level to understand how different interventions work together to improve teaching and learning. </w:t>
      </w:r>
    </w:p>
    <w:p w14:paraId="54636961" w14:textId="26F64A8E" w:rsidR="006F1050" w:rsidRPr="00312436" w:rsidRDefault="006F1050" w:rsidP="00926B0B">
      <w:pPr>
        <w:numPr>
          <w:ilvl w:val="0"/>
          <w:numId w:val="37"/>
        </w:numPr>
        <w:spacing w:after="40" w:line="259" w:lineRule="auto"/>
        <w:ind w:left="357" w:hanging="357"/>
      </w:pPr>
      <w:r w:rsidRPr="00312436">
        <w:t xml:space="preserve">Use the lessons from the </w:t>
      </w:r>
      <w:r>
        <w:t>case studies (or pilot programs)</w:t>
      </w:r>
      <w:r w:rsidRPr="00312436">
        <w:t xml:space="preserve"> to inform scale up to other divisions and regions, taking into account those schools with ICT/internet access and those without</w:t>
      </w:r>
      <w:r w:rsidR="00AE6D6F">
        <w:t>.</w:t>
      </w:r>
    </w:p>
    <w:p w14:paraId="66F503BD" w14:textId="3F3CD474" w:rsidR="006F1050" w:rsidRPr="00926B0B" w:rsidRDefault="006F1050" w:rsidP="003677D9">
      <w:pPr>
        <w:numPr>
          <w:ilvl w:val="0"/>
          <w:numId w:val="34"/>
        </w:numPr>
        <w:tabs>
          <w:tab w:val="clear" w:pos="720"/>
          <w:tab w:val="num" w:pos="360"/>
        </w:tabs>
        <w:spacing w:after="40" w:line="259" w:lineRule="auto"/>
        <w:ind w:left="357" w:hanging="357"/>
        <w:rPr>
          <w:b/>
        </w:rPr>
      </w:pPr>
      <w:r>
        <w:t>Work with PBSP and PBEd to document their processes and evaluate the benefits of their approach including undertaking an analysis of costs and benefits of each approach. Work with DepEd to determine which aspects could be scaled up or implemented through policy changes.</w:t>
      </w:r>
      <w:r w:rsidRPr="00926B0B">
        <w:rPr>
          <w:b/>
        </w:rPr>
        <w:br w:type="page"/>
      </w:r>
    </w:p>
    <w:p w14:paraId="609D53E8" w14:textId="77777777" w:rsidR="006F1050" w:rsidRPr="00CC15B4" w:rsidRDefault="006F1050" w:rsidP="00D4652C">
      <w:pPr>
        <w:rPr>
          <w:b/>
        </w:rPr>
      </w:pPr>
      <w:r>
        <w:rPr>
          <w:b/>
        </w:rPr>
        <w:lastRenderedPageBreak/>
        <w:t>Recommendation 4</w:t>
      </w:r>
    </w:p>
    <w:p w14:paraId="0EA8DADA" w14:textId="223FBE10" w:rsidR="006F1050" w:rsidRDefault="006F1050" w:rsidP="00D4652C">
      <w:pPr>
        <w:rPr>
          <w:b/>
          <w:i/>
        </w:rPr>
      </w:pPr>
      <w:r w:rsidRPr="00F4286D">
        <w:rPr>
          <w:b/>
          <w:i/>
        </w:rPr>
        <w:t>Reorient some program resources to enable a sharp focus on improving teaching, learning, participation, gender equality and inclusion in target divisions through a whole of school approach.</w:t>
      </w:r>
      <w:r>
        <w:rPr>
          <w:b/>
          <w:i/>
        </w:rPr>
        <w:t xml:space="preserve"> (</w:t>
      </w:r>
      <w:r w:rsidR="00AE6D6F">
        <w:rPr>
          <w:b/>
          <w:i/>
        </w:rPr>
        <w:t>H</w:t>
      </w:r>
      <w:r>
        <w:rPr>
          <w:b/>
          <w:i/>
        </w:rPr>
        <w:t xml:space="preserve">igh priority) </w:t>
      </w:r>
    </w:p>
    <w:p w14:paraId="7EE0A26D" w14:textId="43FAD786" w:rsidR="006F1050" w:rsidRDefault="006F1050" w:rsidP="00D4652C">
      <w:r>
        <w:t>There is a need for a localised, integrated whole school effort to improve the school’s performance in teaching and learning to demonstrate the impact of BEST’s investments. This was a feature of the BEST design. Due to the fragmented way in which BEST has been implemented it is difficult to see how combined interventions will lead to significant improvements without some examples of where these come together at the local level. Schools need to be identified where national policies and systems can be combined with local interventions to improve teaching and learning for the remainder of the program in order to evaluate the impact of BEST interventions at the local level. This information can then be used to inform scale up. Central to this recommendation is improving teaching and learning, but also to rationali</w:t>
      </w:r>
      <w:r w:rsidR="00244D90">
        <w:t>s</w:t>
      </w:r>
      <w:r>
        <w:t xml:space="preserve">e the efforts put into school based management, school improvement programs, continuous improvement, monitoring and evaluation and adjustment, and information systems development. </w:t>
      </w:r>
    </w:p>
    <w:p w14:paraId="0AC42982" w14:textId="77777777" w:rsidR="006F1050" w:rsidRDefault="006F1050" w:rsidP="00D4652C">
      <w:r>
        <w:t>In order to improve the relevance to the Australian Government it is also recommended that there is a focus on gender responsive education, inclusive education and education-employment linkages as part of this whole school effort.</w:t>
      </w:r>
    </w:p>
    <w:p w14:paraId="22792816" w14:textId="4E6DAC09" w:rsidR="006F1050" w:rsidRPr="00CC15B4" w:rsidRDefault="006F1050" w:rsidP="00D4652C">
      <w:pPr>
        <w:rPr>
          <w:b/>
        </w:rPr>
      </w:pPr>
      <w:r>
        <w:rPr>
          <w:b/>
        </w:rPr>
        <w:t>Implementation</w:t>
      </w:r>
      <w:r w:rsidRPr="00CC15B4">
        <w:rPr>
          <w:b/>
        </w:rPr>
        <w:t xml:space="preserve"> </w:t>
      </w:r>
      <w:r w:rsidR="00AE6D6F">
        <w:rPr>
          <w:b/>
        </w:rPr>
        <w:t>a</w:t>
      </w:r>
      <w:r w:rsidR="00AE6D6F" w:rsidRPr="00CC15B4">
        <w:rPr>
          <w:b/>
        </w:rPr>
        <w:t>pproach</w:t>
      </w:r>
    </w:p>
    <w:p w14:paraId="1D038EE3" w14:textId="77777777" w:rsidR="006F1050" w:rsidRPr="00C941C2" w:rsidRDefault="006F1050" w:rsidP="00D4652C">
      <w:pPr>
        <w:numPr>
          <w:ilvl w:val="0"/>
          <w:numId w:val="38"/>
        </w:numPr>
        <w:spacing w:after="160" w:line="259" w:lineRule="auto"/>
        <w:rPr>
          <w:szCs w:val="22"/>
        </w:rPr>
      </w:pPr>
      <w:r w:rsidRPr="00C941C2">
        <w:rPr>
          <w:szCs w:val="22"/>
        </w:rPr>
        <w:t xml:space="preserve">Adopt a school based focus by targeting divisions within each of the six districts, and then schools likely to make the biggest difference to the quantum of students passing. </w:t>
      </w:r>
    </w:p>
    <w:p w14:paraId="2C8D6B77" w14:textId="77777777" w:rsidR="006F1050" w:rsidRPr="00C941C2" w:rsidRDefault="006F1050" w:rsidP="00D4652C">
      <w:pPr>
        <w:numPr>
          <w:ilvl w:val="0"/>
          <w:numId w:val="38"/>
        </w:numPr>
        <w:spacing w:after="160" w:line="259" w:lineRule="auto"/>
        <w:rPr>
          <w:szCs w:val="22"/>
        </w:rPr>
      </w:pPr>
      <w:r w:rsidRPr="00C941C2">
        <w:rPr>
          <w:szCs w:val="22"/>
        </w:rPr>
        <w:t>Shift TA support to the BEST regions while continuing technical assistance at DepEd central level vital to achieving the objectives of improved learning participation and inclusion. In particular this would be to continue support to NEAP, to the Bureaus of Curriculum and Instruction, to the Bureau of Educational Assessment and the Planning Service.</w:t>
      </w:r>
    </w:p>
    <w:p w14:paraId="48607545" w14:textId="4A13CA80" w:rsidR="006F1050" w:rsidRPr="00FB4EB4" w:rsidRDefault="006F1050" w:rsidP="00D4652C">
      <w:pPr>
        <w:numPr>
          <w:ilvl w:val="0"/>
          <w:numId w:val="38"/>
        </w:numPr>
        <w:spacing w:after="160" w:line="259" w:lineRule="auto"/>
      </w:pPr>
      <w:r w:rsidRPr="00FB4EB4">
        <w:t>Establish pilot areas were the interventions and policies established can demonstrate how the progress made at the central level supports the intended program outcomes at the local level</w:t>
      </w:r>
      <w:r w:rsidR="00AE6D6F">
        <w:t>.</w:t>
      </w:r>
    </w:p>
    <w:p w14:paraId="377FA505" w14:textId="744C7128" w:rsidR="006F1050" w:rsidRPr="00FB4EB4" w:rsidRDefault="006F1050" w:rsidP="00D4652C">
      <w:pPr>
        <w:numPr>
          <w:ilvl w:val="0"/>
          <w:numId w:val="38"/>
        </w:numPr>
        <w:spacing w:after="160" w:line="259" w:lineRule="auto"/>
      </w:pPr>
      <w:r w:rsidRPr="00FB4EB4">
        <w:t>Increase the focus on gender sensitive teaching and learning to ensure policies translate into practice</w:t>
      </w:r>
      <w:r w:rsidR="00AE6D6F">
        <w:t>.</w:t>
      </w:r>
    </w:p>
    <w:p w14:paraId="36EA7933" w14:textId="339DF182" w:rsidR="006F1050" w:rsidRPr="00926B0B" w:rsidRDefault="006F1050" w:rsidP="00D4652C">
      <w:pPr>
        <w:numPr>
          <w:ilvl w:val="0"/>
          <w:numId w:val="38"/>
        </w:numPr>
        <w:spacing w:after="160" w:line="259" w:lineRule="auto"/>
        <w:rPr>
          <w:spacing w:val="-4"/>
        </w:rPr>
      </w:pPr>
      <w:r w:rsidRPr="00926B0B">
        <w:rPr>
          <w:spacing w:val="-4"/>
        </w:rPr>
        <w:t>Accelerate the establishment of Demonstration Inclusive Education Schools to bring together best practice</w:t>
      </w:r>
      <w:r w:rsidR="00AE6D6F" w:rsidRPr="00926B0B">
        <w:rPr>
          <w:spacing w:val="-4"/>
        </w:rPr>
        <w:t>.</w:t>
      </w:r>
    </w:p>
    <w:p w14:paraId="5C385ED6" w14:textId="77777777" w:rsidR="006F1050" w:rsidRDefault="006F1050" w:rsidP="00D4652C">
      <w:pPr>
        <w:numPr>
          <w:ilvl w:val="0"/>
          <w:numId w:val="38"/>
        </w:numPr>
        <w:spacing w:after="160" w:line="259" w:lineRule="auto"/>
      </w:pPr>
      <w:r>
        <w:t>Design case studies around these areas to demonstrate the impact on teaching and learning, what works, what doesn’t and under what conditions.</w:t>
      </w:r>
    </w:p>
    <w:p w14:paraId="799B1241" w14:textId="4D46EA4F" w:rsidR="006F1050" w:rsidRPr="00926B0B" w:rsidRDefault="006F1050" w:rsidP="00D4652C">
      <w:pPr>
        <w:numPr>
          <w:ilvl w:val="0"/>
          <w:numId w:val="38"/>
        </w:numPr>
        <w:spacing w:after="160" w:line="259" w:lineRule="auto"/>
        <w:rPr>
          <w:spacing w:val="-2"/>
          <w:szCs w:val="22"/>
        </w:rPr>
      </w:pPr>
      <w:r w:rsidRPr="00926B0B">
        <w:rPr>
          <w:spacing w:val="-2"/>
          <w:szCs w:val="22"/>
        </w:rPr>
        <w:t>Confine BEST’s focus of attention to upper elementary and readying students for JHS, conceptually and in terms of skills, so that BEST is making a contribution to the Philippines goal of employable youth</w:t>
      </w:r>
      <w:r w:rsidR="00AE6D6F" w:rsidRPr="00926B0B">
        <w:rPr>
          <w:spacing w:val="-2"/>
          <w:szCs w:val="22"/>
        </w:rPr>
        <w:t>.</w:t>
      </w:r>
      <w:r w:rsidRPr="00926B0B">
        <w:rPr>
          <w:spacing w:val="-2"/>
          <w:szCs w:val="22"/>
        </w:rPr>
        <w:t xml:space="preserve"> </w:t>
      </w:r>
    </w:p>
    <w:p w14:paraId="4D1831A3" w14:textId="45484708" w:rsidR="006F1050" w:rsidRPr="00C941C2" w:rsidRDefault="006F1050" w:rsidP="00D4652C">
      <w:pPr>
        <w:numPr>
          <w:ilvl w:val="0"/>
          <w:numId w:val="38"/>
        </w:numPr>
        <w:spacing w:after="160" w:line="259" w:lineRule="auto"/>
        <w:rPr>
          <w:szCs w:val="22"/>
        </w:rPr>
      </w:pPr>
      <w:r w:rsidRPr="00C941C2">
        <w:rPr>
          <w:szCs w:val="22"/>
        </w:rPr>
        <w:t>Reform the approach to subject strengthening training by focusing on sharpening the institution and operation of the LACs in schools</w:t>
      </w:r>
      <w:r w:rsidR="00AE6D6F">
        <w:rPr>
          <w:szCs w:val="22"/>
        </w:rPr>
        <w:t>;</w:t>
      </w:r>
      <w:r w:rsidR="00AE6D6F" w:rsidRPr="00C941C2">
        <w:rPr>
          <w:szCs w:val="22"/>
        </w:rPr>
        <w:t xml:space="preserve"> </w:t>
      </w:r>
      <w:r w:rsidRPr="00C941C2">
        <w:rPr>
          <w:szCs w:val="22"/>
        </w:rPr>
        <w:t>making it a central activity in which school heads and teachers participate together, with the iterative study of student performance the focus of problem assessment, planning and action.</w:t>
      </w:r>
    </w:p>
    <w:p w14:paraId="343514F4" w14:textId="77777777" w:rsidR="006F1050" w:rsidRPr="00C941C2" w:rsidRDefault="006F1050" w:rsidP="00D4652C">
      <w:pPr>
        <w:numPr>
          <w:ilvl w:val="0"/>
          <w:numId w:val="38"/>
        </w:numPr>
        <w:spacing w:after="160" w:line="259" w:lineRule="auto"/>
        <w:rPr>
          <w:szCs w:val="22"/>
        </w:rPr>
      </w:pPr>
      <w:r w:rsidRPr="00C941C2">
        <w:rPr>
          <w:szCs w:val="22"/>
        </w:rPr>
        <w:t xml:space="preserve">Support regional DepEd in the design of in-service modules targeting in a sequenced, progressive course of study regionally identified student difficulties in the Maths, Science and language (comprehension) areas of the primary curriculum, including higher order thinking skills. </w:t>
      </w:r>
    </w:p>
    <w:p w14:paraId="7371AD34" w14:textId="16041D46" w:rsidR="006F1050" w:rsidRDefault="006F1050" w:rsidP="00D4652C">
      <w:pPr>
        <w:numPr>
          <w:ilvl w:val="0"/>
          <w:numId w:val="38"/>
        </w:numPr>
        <w:spacing w:after="160" w:line="259" w:lineRule="auto"/>
      </w:pPr>
      <w:r w:rsidRPr="00C941C2">
        <w:rPr>
          <w:szCs w:val="22"/>
        </w:rPr>
        <w:lastRenderedPageBreak/>
        <w:t>Support the training of master teachers, school heads and subject supervisors in delivery of the modules to target school staff (as shown by the Early Literacy and Numeracy Modules being delivered through the LACs by DepEd)</w:t>
      </w:r>
      <w:r w:rsidR="00AE6D6F">
        <w:rPr>
          <w:szCs w:val="22"/>
        </w:rPr>
        <w:t>.</w:t>
      </w:r>
    </w:p>
    <w:p w14:paraId="6B0E988D" w14:textId="77777777" w:rsidR="006F1050" w:rsidRDefault="006F1050" w:rsidP="00D4652C">
      <w:pPr>
        <w:numPr>
          <w:ilvl w:val="0"/>
          <w:numId w:val="38"/>
        </w:numPr>
        <w:spacing w:after="160" w:line="259" w:lineRule="auto"/>
      </w:pPr>
      <w:r>
        <w:t>Reassess how BEST can work constructively with DepEd’s gender specialists and organisations such as the Presidential Commission of Women, to have a real impact integrating gender considerations in the education system.</w:t>
      </w:r>
    </w:p>
    <w:p w14:paraId="29FF5262" w14:textId="77777777" w:rsidR="006F1050" w:rsidRDefault="006F1050" w:rsidP="00D4652C">
      <w:pPr>
        <w:numPr>
          <w:ilvl w:val="0"/>
          <w:numId w:val="38"/>
        </w:numPr>
        <w:spacing w:after="160" w:line="259" w:lineRule="auto"/>
      </w:pPr>
      <w:r>
        <w:t>Reinstate plans to establish Demonstration Disability-Inclusive Education schools in NCR, Region 6 and Region 7, building on the successful work in Region 8.</w:t>
      </w:r>
    </w:p>
    <w:p w14:paraId="43084880" w14:textId="77777777" w:rsidR="006F1050" w:rsidRDefault="006F1050" w:rsidP="00D4652C">
      <w:pPr>
        <w:numPr>
          <w:ilvl w:val="0"/>
          <w:numId w:val="38"/>
        </w:numPr>
        <w:spacing w:after="160" w:line="259" w:lineRule="auto"/>
      </w:pPr>
      <w:r>
        <w:t>Focus more on boys and youth in teacher education, teacher development and teaching and learning in schools. Address the low numbers of male teachers in the school system through promoting to males teaching as a career option.</w:t>
      </w:r>
    </w:p>
    <w:p w14:paraId="2FD23A9B" w14:textId="7BCE2CAD" w:rsidR="006F1050" w:rsidRPr="00926B0B" w:rsidRDefault="006F1050" w:rsidP="00D4652C">
      <w:pPr>
        <w:numPr>
          <w:ilvl w:val="0"/>
          <w:numId w:val="38"/>
        </w:numPr>
        <w:spacing w:after="160" w:line="259" w:lineRule="auto"/>
        <w:rPr>
          <w:spacing w:val="2"/>
        </w:rPr>
      </w:pPr>
      <w:r w:rsidRPr="00926B0B">
        <w:rPr>
          <w:spacing w:val="2"/>
        </w:rPr>
        <w:t xml:space="preserve">Support the Philippine </w:t>
      </w:r>
      <w:r w:rsidR="00AE6D6F" w:rsidRPr="00926B0B">
        <w:rPr>
          <w:spacing w:val="2"/>
        </w:rPr>
        <w:t xml:space="preserve">Government </w:t>
      </w:r>
      <w:r w:rsidRPr="00926B0B">
        <w:rPr>
          <w:spacing w:val="2"/>
        </w:rPr>
        <w:t>segue reformed secondary education into the technical-vocational sector</w:t>
      </w:r>
      <w:r w:rsidR="00AE6D6F" w:rsidRPr="00926B0B">
        <w:rPr>
          <w:spacing w:val="2"/>
        </w:rPr>
        <w:t>.</w:t>
      </w:r>
    </w:p>
    <w:p w14:paraId="2F1F1990" w14:textId="6816BF1B" w:rsidR="006F1050" w:rsidRDefault="006F1050" w:rsidP="00D4652C">
      <w:pPr>
        <w:numPr>
          <w:ilvl w:val="0"/>
          <w:numId w:val="38"/>
        </w:numPr>
        <w:spacing w:after="160" w:line="259" w:lineRule="auto"/>
      </w:pPr>
      <w:r w:rsidRPr="00FB4EB4">
        <w:t>Work with the Coalition of Change in exploring innovative partnerships for work experience components of secondary education</w:t>
      </w:r>
      <w:r w:rsidR="00AE6D6F">
        <w:t>.</w:t>
      </w:r>
    </w:p>
    <w:p w14:paraId="57246734" w14:textId="397C43EF" w:rsidR="006F1050" w:rsidRPr="00FB4EB4" w:rsidRDefault="006F1050" w:rsidP="00D4652C">
      <w:pPr>
        <w:numPr>
          <w:ilvl w:val="0"/>
          <w:numId w:val="38"/>
        </w:numPr>
        <w:spacing w:after="160" w:line="259" w:lineRule="auto"/>
      </w:pPr>
      <w:r>
        <w:t>Work with NGOs who have a long history of providing education services to marginali</w:t>
      </w:r>
      <w:r w:rsidR="00244D90">
        <w:t>s</w:t>
      </w:r>
      <w:r>
        <w:t>ed peoples to learn from their strategies and strengthen participation</w:t>
      </w:r>
      <w:r w:rsidR="00AE6D6F">
        <w:t>.</w:t>
      </w:r>
    </w:p>
    <w:p w14:paraId="2A981114" w14:textId="7D27E04B" w:rsidR="006F1050" w:rsidRPr="00C941C2" w:rsidRDefault="006F1050" w:rsidP="00D4652C">
      <w:pPr>
        <w:numPr>
          <w:ilvl w:val="0"/>
          <w:numId w:val="38"/>
        </w:numPr>
        <w:spacing w:after="160" w:line="259" w:lineRule="auto"/>
        <w:rPr>
          <w:szCs w:val="22"/>
        </w:rPr>
      </w:pPr>
      <w:r w:rsidRPr="00FB4EB4">
        <w:t>Provide technical assistance to DepEd for delivering higher order skills in math</w:t>
      </w:r>
      <w:r>
        <w:t>ematic</w:t>
      </w:r>
      <w:r w:rsidRPr="00FB4EB4">
        <w:t>s and science through Junior High School and the Secondary curriculum</w:t>
      </w:r>
      <w:r w:rsidR="00AE6D6F">
        <w:t>.</w:t>
      </w:r>
    </w:p>
    <w:p w14:paraId="26D40848" w14:textId="12CFAE98" w:rsidR="006F1050" w:rsidRPr="00C941C2" w:rsidRDefault="006F1050" w:rsidP="00D4652C">
      <w:pPr>
        <w:numPr>
          <w:ilvl w:val="0"/>
          <w:numId w:val="38"/>
        </w:numPr>
        <w:spacing w:after="160" w:line="259" w:lineRule="auto"/>
        <w:rPr>
          <w:szCs w:val="22"/>
        </w:rPr>
      </w:pPr>
      <w:r w:rsidRPr="00C941C2">
        <w:rPr>
          <w:szCs w:val="22"/>
        </w:rPr>
        <w:t>Support the development of monitoring teams to own and monitor targeted interventions in the regions. Members should be from DepEd Central office, regions and divisions, comprising technical leads in the key bureaus concerned with improving teaching and learning, and CLMD leads, superintendents and head subject supervisors to track and review progress in the target schools, identify successful strategies and practices, and pilot scale ups in other divisions.</w:t>
      </w:r>
      <w:r w:rsidR="00AE426F">
        <w:rPr>
          <w:szCs w:val="22"/>
        </w:rPr>
        <w:t xml:space="preserve"> </w:t>
      </w:r>
    </w:p>
    <w:p w14:paraId="2F4E67BB" w14:textId="77777777" w:rsidR="006F1050" w:rsidRDefault="006F1050" w:rsidP="00D4652C">
      <w:pPr>
        <w:rPr>
          <w:b/>
        </w:rPr>
      </w:pPr>
      <w:r>
        <w:rPr>
          <w:b/>
        </w:rPr>
        <w:br w:type="page"/>
      </w:r>
    </w:p>
    <w:p w14:paraId="6DEE45E6" w14:textId="77777777" w:rsidR="006F1050" w:rsidRPr="007410D3" w:rsidRDefault="006F1050" w:rsidP="00D4652C">
      <w:pPr>
        <w:rPr>
          <w:b/>
        </w:rPr>
      </w:pPr>
      <w:r w:rsidRPr="007410D3">
        <w:rPr>
          <w:b/>
        </w:rPr>
        <w:lastRenderedPageBreak/>
        <w:t>Recommendation</w:t>
      </w:r>
      <w:r>
        <w:rPr>
          <w:b/>
        </w:rPr>
        <w:t xml:space="preserve"> 5</w:t>
      </w:r>
    </w:p>
    <w:p w14:paraId="68FC8801" w14:textId="1A194974" w:rsidR="006F1050" w:rsidRPr="00F4286D" w:rsidRDefault="006F1050" w:rsidP="00D4652C">
      <w:pPr>
        <w:rPr>
          <w:b/>
          <w:i/>
        </w:rPr>
      </w:pPr>
      <w:r w:rsidRPr="00F4286D">
        <w:rPr>
          <w:b/>
          <w:i/>
        </w:rPr>
        <w:t>Develop a clearing house for local innovative strategies, policies and practices at the school level.</w:t>
      </w:r>
      <w:r>
        <w:rPr>
          <w:b/>
          <w:i/>
        </w:rPr>
        <w:t xml:space="preserve"> (</w:t>
      </w:r>
      <w:r w:rsidR="00AE6D6F">
        <w:rPr>
          <w:b/>
          <w:i/>
        </w:rPr>
        <w:t xml:space="preserve">Medium </w:t>
      </w:r>
      <w:r>
        <w:rPr>
          <w:b/>
          <w:i/>
        </w:rPr>
        <w:t>priority)</w:t>
      </w:r>
    </w:p>
    <w:p w14:paraId="3AFA8D84" w14:textId="7B0AC3A8" w:rsidR="006F1050" w:rsidRDefault="006F1050" w:rsidP="00D4652C">
      <w:r>
        <w:t>The BEST design document has the school as the unit of measurement in terms of end of program outcomes on improved student scores.</w:t>
      </w:r>
      <w:r w:rsidR="004E7738">
        <w:t xml:space="preserve"> </w:t>
      </w:r>
      <w:r>
        <w:t>A whole school orientation to learning improvement requires a local strategy, policies and practices, rather than a cascade of parts down from the national level.</w:t>
      </w:r>
      <w:r w:rsidR="004E7738">
        <w:t xml:space="preserve"> </w:t>
      </w:r>
      <w:r>
        <w:t>This is particularly so in the case of BEST, where the design specifies targeting schools with the aim of tracking, in an experimental way, what it takes to move a school from poor to better performance and from good to excellent. These local strategies, policies and practices could be captured in a similar way curriculum content is captured, from the bottom up and shared nationwide through an information portal.</w:t>
      </w:r>
    </w:p>
    <w:p w14:paraId="3913E429" w14:textId="77777777" w:rsidR="006F1050" w:rsidRDefault="006F1050" w:rsidP="00D4652C">
      <w:r>
        <w:t>The innovation grant will be one way to generate innovative local projects that may lead to new local policies and practices. This clearing house could be used to capture these innovations for sharing.</w:t>
      </w:r>
    </w:p>
    <w:p w14:paraId="4B24BF40" w14:textId="2AC42A41" w:rsidR="006F1050" w:rsidRPr="00BD018E" w:rsidRDefault="006F1050" w:rsidP="00D4652C">
      <w:pPr>
        <w:rPr>
          <w:b/>
        </w:rPr>
      </w:pPr>
      <w:r>
        <w:rPr>
          <w:b/>
        </w:rPr>
        <w:t>Implementation</w:t>
      </w:r>
      <w:r w:rsidRPr="00BD018E">
        <w:rPr>
          <w:b/>
        </w:rPr>
        <w:t xml:space="preserve"> </w:t>
      </w:r>
      <w:r w:rsidR="00AE6D6F">
        <w:rPr>
          <w:b/>
        </w:rPr>
        <w:t>a</w:t>
      </w:r>
      <w:r w:rsidRPr="00BD018E">
        <w:rPr>
          <w:b/>
        </w:rPr>
        <w:t>pproach</w:t>
      </w:r>
    </w:p>
    <w:p w14:paraId="5BC9E998" w14:textId="77777777" w:rsidR="006F1050" w:rsidRDefault="006F1050" w:rsidP="00D4652C">
      <w:pPr>
        <w:numPr>
          <w:ilvl w:val="0"/>
          <w:numId w:val="34"/>
        </w:numPr>
        <w:tabs>
          <w:tab w:val="clear" w:pos="720"/>
          <w:tab w:val="num" w:pos="360"/>
        </w:tabs>
        <w:spacing w:after="160" w:line="259" w:lineRule="auto"/>
        <w:ind w:left="360"/>
      </w:pPr>
      <w:r>
        <w:t>Undertake research into the local policies, practices and projects of schools to see the extent to which they are innovative and can be shared.</w:t>
      </w:r>
    </w:p>
    <w:p w14:paraId="6C1342E9" w14:textId="77777777" w:rsidR="006F1050" w:rsidRPr="00726F81" w:rsidRDefault="006F1050" w:rsidP="00D4652C">
      <w:pPr>
        <w:numPr>
          <w:ilvl w:val="0"/>
          <w:numId w:val="34"/>
        </w:numPr>
        <w:tabs>
          <w:tab w:val="clear" w:pos="720"/>
          <w:tab w:val="num" w:pos="360"/>
        </w:tabs>
        <w:spacing w:after="160" w:line="259" w:lineRule="auto"/>
        <w:ind w:left="360"/>
      </w:pPr>
      <w:r>
        <w:t>Work with the ICT group to develop a basic concept for the system design and evaluate the total cost and capacity for DepEd to manage a new system.</w:t>
      </w:r>
    </w:p>
    <w:p w14:paraId="39FAC48E" w14:textId="77777777" w:rsidR="006F1050" w:rsidRDefault="006F1050" w:rsidP="00D4652C"/>
    <w:p w14:paraId="6453423E" w14:textId="77777777" w:rsidR="006F1050" w:rsidRDefault="006F1050" w:rsidP="00D4652C">
      <w:pPr>
        <w:rPr>
          <w:b/>
        </w:rPr>
      </w:pPr>
      <w:r>
        <w:rPr>
          <w:b/>
        </w:rPr>
        <w:br w:type="page"/>
      </w:r>
    </w:p>
    <w:p w14:paraId="69212960" w14:textId="77777777" w:rsidR="006F1050" w:rsidRPr="007F3161" w:rsidRDefault="006F1050" w:rsidP="00D4652C">
      <w:pPr>
        <w:rPr>
          <w:b/>
        </w:rPr>
      </w:pPr>
      <w:r>
        <w:rPr>
          <w:b/>
        </w:rPr>
        <w:lastRenderedPageBreak/>
        <w:t>Recommendation 6</w:t>
      </w:r>
    </w:p>
    <w:p w14:paraId="383D3472" w14:textId="51EBD572" w:rsidR="006F1050" w:rsidRPr="00F4286D" w:rsidRDefault="006F1050" w:rsidP="00D4652C">
      <w:pPr>
        <w:rPr>
          <w:b/>
          <w:i/>
        </w:rPr>
      </w:pPr>
      <w:r w:rsidRPr="00F4286D">
        <w:rPr>
          <w:b/>
          <w:i/>
        </w:rPr>
        <w:t>Implement donor coordination and collaboration mechanisms to create more value from available donor resources for DepEd.</w:t>
      </w:r>
      <w:r>
        <w:rPr>
          <w:b/>
          <w:i/>
        </w:rPr>
        <w:t xml:space="preserve"> (</w:t>
      </w:r>
      <w:r w:rsidR="00E92958">
        <w:rPr>
          <w:b/>
          <w:i/>
        </w:rPr>
        <w:t xml:space="preserve">Medium </w:t>
      </w:r>
      <w:r>
        <w:rPr>
          <w:b/>
          <w:i/>
        </w:rPr>
        <w:t>priority)</w:t>
      </w:r>
    </w:p>
    <w:p w14:paraId="1F11DAD3" w14:textId="0A32AFF8" w:rsidR="006F1050" w:rsidRPr="00926B0B" w:rsidRDefault="006F1050" w:rsidP="00D4652C">
      <w:pPr>
        <w:rPr>
          <w:spacing w:val="-4"/>
        </w:rPr>
      </w:pPr>
      <w:r w:rsidRPr="00926B0B">
        <w:rPr>
          <w:spacing w:val="-4"/>
        </w:rPr>
        <w:t>Other donors are requesting greater coordination to avoid duplication of effort and to ensure the best use of funds across all ODA activities.</w:t>
      </w:r>
      <w:r w:rsidR="004E7738" w:rsidRPr="00926B0B">
        <w:rPr>
          <w:spacing w:val="-4"/>
        </w:rPr>
        <w:t xml:space="preserve"> </w:t>
      </w:r>
      <w:r w:rsidR="008D1A8F">
        <w:rPr>
          <w:spacing w:val="-4"/>
        </w:rPr>
        <w:t>D</w:t>
      </w:r>
      <w:r w:rsidRPr="00926B0B">
        <w:rPr>
          <w:spacing w:val="-4"/>
        </w:rPr>
        <w:t>onors are pursuing their own coordination mechanisms</w:t>
      </w:r>
      <w:r w:rsidR="00EF64CE">
        <w:rPr>
          <w:spacing w:val="-4"/>
        </w:rPr>
        <w:t xml:space="preserve">. </w:t>
      </w:r>
      <w:r w:rsidRPr="00926B0B">
        <w:rPr>
          <w:spacing w:val="-4"/>
        </w:rPr>
        <w:t xml:space="preserve"> </w:t>
      </w:r>
      <w:r w:rsidR="00EF64CE">
        <w:rPr>
          <w:spacing w:val="-4"/>
        </w:rPr>
        <w:t xml:space="preserve">Some </w:t>
      </w:r>
      <w:r w:rsidRPr="00926B0B">
        <w:rPr>
          <w:spacing w:val="-4"/>
        </w:rPr>
        <w:t xml:space="preserve">have commented that it is difficult to coordinate with DepEd on technical assistance </w:t>
      </w:r>
      <w:r w:rsidR="00EF64CE">
        <w:rPr>
          <w:spacing w:val="-4"/>
        </w:rPr>
        <w:t>due to</w:t>
      </w:r>
      <w:r w:rsidR="00EF64CE" w:rsidRPr="00926B0B">
        <w:rPr>
          <w:spacing w:val="-4"/>
        </w:rPr>
        <w:t xml:space="preserve"> </w:t>
      </w:r>
      <w:r w:rsidR="00EF64CE">
        <w:rPr>
          <w:spacing w:val="-4"/>
        </w:rPr>
        <w:t>its</w:t>
      </w:r>
      <w:r w:rsidR="00AB1925">
        <w:rPr>
          <w:spacing w:val="-4"/>
        </w:rPr>
        <w:t xml:space="preserve"> </w:t>
      </w:r>
      <w:r w:rsidRPr="00926B0B">
        <w:rPr>
          <w:spacing w:val="-4"/>
        </w:rPr>
        <w:t>internal structures.</w:t>
      </w:r>
      <w:r w:rsidR="00847315" w:rsidRPr="00926B0B">
        <w:rPr>
          <w:spacing w:val="-4"/>
        </w:rPr>
        <w:t xml:space="preserve"> </w:t>
      </w:r>
      <w:r w:rsidRPr="00926B0B">
        <w:rPr>
          <w:spacing w:val="-4"/>
        </w:rPr>
        <w:t>A collaborative effort between donors could help support DepEd to provide better structures and greater responsiveness.</w:t>
      </w:r>
      <w:r w:rsidR="00AE426F" w:rsidRPr="00926B0B">
        <w:rPr>
          <w:spacing w:val="-4"/>
        </w:rPr>
        <w:t xml:space="preserve"> </w:t>
      </w:r>
    </w:p>
    <w:p w14:paraId="0B04893A" w14:textId="289F5342" w:rsidR="006F1050" w:rsidRPr="00926B0B" w:rsidRDefault="006F1050" w:rsidP="00D4652C">
      <w:pPr>
        <w:rPr>
          <w:spacing w:val="-2"/>
        </w:rPr>
      </w:pPr>
      <w:r w:rsidRPr="00926B0B">
        <w:rPr>
          <w:spacing w:val="-2"/>
        </w:rPr>
        <w:t xml:space="preserve">DepEd </w:t>
      </w:r>
      <w:r w:rsidR="007D002D">
        <w:rPr>
          <w:spacing w:val="-2"/>
        </w:rPr>
        <w:t>receive</w:t>
      </w:r>
      <w:r w:rsidR="00EF64CE">
        <w:rPr>
          <w:spacing w:val="-2"/>
        </w:rPr>
        <w:t>s</w:t>
      </w:r>
      <w:r w:rsidRPr="00926B0B">
        <w:rPr>
          <w:spacing w:val="-2"/>
        </w:rPr>
        <w:t xml:space="preserve"> donor contributions at various levels (local, divisional, regional and national) and from many sources (</w:t>
      </w:r>
      <w:r w:rsidR="00990640" w:rsidRPr="00926B0B">
        <w:rPr>
          <w:spacing w:val="-2"/>
        </w:rPr>
        <w:t>e.g.</w:t>
      </w:r>
      <w:r w:rsidRPr="00926B0B">
        <w:rPr>
          <w:spacing w:val="-2"/>
        </w:rPr>
        <w:t xml:space="preserve"> UNICEF, PLAN, Save the Children, TAF, USAID, ADB). </w:t>
      </w:r>
      <w:r w:rsidR="00EF64CE">
        <w:rPr>
          <w:spacing w:val="-2"/>
        </w:rPr>
        <w:t xml:space="preserve">The degree to which </w:t>
      </w:r>
      <w:r w:rsidRPr="00926B0B">
        <w:rPr>
          <w:spacing w:val="-2"/>
        </w:rPr>
        <w:t>the success of many initiatives (e</w:t>
      </w:r>
      <w:r w:rsidR="00AE6D6F" w:rsidRPr="00926B0B">
        <w:rPr>
          <w:spacing w:val="-2"/>
        </w:rPr>
        <w:t>.</w:t>
      </w:r>
      <w:r w:rsidRPr="00926B0B">
        <w:rPr>
          <w:spacing w:val="-2"/>
        </w:rPr>
        <w:t>g</w:t>
      </w:r>
      <w:r w:rsidR="00AE6D6F" w:rsidRPr="00926B0B">
        <w:rPr>
          <w:spacing w:val="-2"/>
        </w:rPr>
        <w:t>.</w:t>
      </w:r>
      <w:r w:rsidRPr="00926B0B">
        <w:rPr>
          <w:spacing w:val="-2"/>
        </w:rPr>
        <w:t xml:space="preserve"> ALS) is dependent on donor contributions as well as </w:t>
      </w:r>
      <w:r w:rsidR="00EF64CE">
        <w:rPr>
          <w:spacing w:val="-2"/>
        </w:rPr>
        <w:t xml:space="preserve">national </w:t>
      </w:r>
      <w:r w:rsidRPr="00926B0B">
        <w:rPr>
          <w:spacing w:val="-2"/>
        </w:rPr>
        <w:t>policies</w:t>
      </w:r>
      <w:r w:rsidR="00EF64CE">
        <w:rPr>
          <w:spacing w:val="-2"/>
        </w:rPr>
        <w:t xml:space="preserve"> is unclear</w:t>
      </w:r>
      <w:r w:rsidRPr="00926B0B">
        <w:rPr>
          <w:spacing w:val="-2"/>
        </w:rPr>
        <w:t>.</w:t>
      </w:r>
    </w:p>
    <w:p w14:paraId="48112EDE" w14:textId="211A3990" w:rsidR="006F1050" w:rsidRDefault="006F1050" w:rsidP="00D4652C">
      <w:r>
        <w:t>There is also an opportunity for the donor community to work collectively on issues such as budget execution.</w:t>
      </w:r>
      <w:r w:rsidR="004E7738">
        <w:t xml:space="preserve"> </w:t>
      </w:r>
      <w:r>
        <w:t>This is a priority of the current administration will assist all donors going forward.</w:t>
      </w:r>
    </w:p>
    <w:p w14:paraId="563FC859" w14:textId="5D0BEA97" w:rsidR="006F1050" w:rsidRPr="0009238A" w:rsidRDefault="006F1050" w:rsidP="00D4652C">
      <w:pPr>
        <w:rPr>
          <w:b/>
        </w:rPr>
      </w:pPr>
      <w:r>
        <w:rPr>
          <w:b/>
        </w:rPr>
        <w:t>Implementation</w:t>
      </w:r>
      <w:r w:rsidRPr="0009238A">
        <w:rPr>
          <w:b/>
        </w:rPr>
        <w:t xml:space="preserve"> </w:t>
      </w:r>
      <w:r w:rsidR="00AE6D6F">
        <w:rPr>
          <w:b/>
        </w:rPr>
        <w:t>a</w:t>
      </w:r>
      <w:r w:rsidRPr="0009238A">
        <w:rPr>
          <w:b/>
        </w:rPr>
        <w:t>pproach</w:t>
      </w:r>
    </w:p>
    <w:p w14:paraId="67F5E608" w14:textId="19B981B1" w:rsidR="006F1050" w:rsidRDefault="00AB1925" w:rsidP="00D4652C">
      <w:pPr>
        <w:numPr>
          <w:ilvl w:val="0"/>
          <w:numId w:val="34"/>
        </w:numPr>
        <w:tabs>
          <w:tab w:val="clear" w:pos="720"/>
          <w:tab w:val="num" w:pos="360"/>
        </w:tabs>
        <w:spacing w:after="160" w:line="259" w:lineRule="auto"/>
        <w:ind w:left="360"/>
      </w:pPr>
      <w:r>
        <w:t>Support DepEd to r</w:t>
      </w:r>
      <w:r w:rsidR="006F1050">
        <w:t>e-establish pre-existing donor coordination mechanisms (</w:t>
      </w:r>
      <w:r w:rsidR="00990640">
        <w:t>e.g.</w:t>
      </w:r>
      <w:r w:rsidR="006F1050">
        <w:t xml:space="preserve"> Education group under the Philippine Development Forum (PDF) with DepEd/BEST providing secretariat services) and establish an agreed meeting timetable and agenda that will encourage donor involvement.</w:t>
      </w:r>
    </w:p>
    <w:p w14:paraId="5F86A9BB" w14:textId="3B336485" w:rsidR="006F1050" w:rsidRDefault="00AB1925" w:rsidP="00D4652C">
      <w:pPr>
        <w:numPr>
          <w:ilvl w:val="0"/>
          <w:numId w:val="34"/>
        </w:numPr>
        <w:tabs>
          <w:tab w:val="clear" w:pos="720"/>
          <w:tab w:val="num" w:pos="360"/>
        </w:tabs>
        <w:spacing w:after="160" w:line="259" w:lineRule="auto"/>
        <w:ind w:left="360"/>
      </w:pPr>
      <w:r>
        <w:t>Support</w:t>
      </w:r>
      <w:r w:rsidR="006F1050">
        <w:t xml:space="preserve"> DepEd to implement its internal donor coordination and management mechanisms, including documenting and mapping donor activities in relation to the BEST program and DepEd’s education reform agenda.</w:t>
      </w:r>
    </w:p>
    <w:p w14:paraId="4C2A4931" w14:textId="6997FA42" w:rsidR="006F1050" w:rsidRDefault="006F1050" w:rsidP="00D4652C">
      <w:pPr>
        <w:numPr>
          <w:ilvl w:val="0"/>
          <w:numId w:val="34"/>
        </w:numPr>
        <w:tabs>
          <w:tab w:val="clear" w:pos="720"/>
          <w:tab w:val="num" w:pos="360"/>
        </w:tabs>
        <w:spacing w:after="160" w:line="259" w:lineRule="auto"/>
        <w:ind w:left="360"/>
      </w:pPr>
      <w:r w:rsidRPr="00FB4EB4">
        <w:t xml:space="preserve">Cooperate with other donors and DepEd </w:t>
      </w:r>
      <w:r>
        <w:t>on points of common interest such as improving</w:t>
      </w:r>
      <w:r w:rsidRPr="00FB4EB4">
        <w:t xml:space="preserve"> budget execution (World Bank, ADB, UNICEF)</w:t>
      </w:r>
      <w:r w:rsidR="00E92958">
        <w:t>.</w:t>
      </w:r>
    </w:p>
    <w:p w14:paraId="1283BF6F" w14:textId="18A2CCDD" w:rsidR="00275C7F" w:rsidRPr="00926B0B" w:rsidRDefault="006F1050" w:rsidP="00926B0B">
      <w:pPr>
        <w:numPr>
          <w:ilvl w:val="0"/>
          <w:numId w:val="34"/>
        </w:numPr>
        <w:tabs>
          <w:tab w:val="clear" w:pos="720"/>
          <w:tab w:val="num" w:pos="360"/>
        </w:tabs>
        <w:spacing w:after="160" w:line="259" w:lineRule="auto"/>
        <w:ind w:left="360"/>
      </w:pPr>
      <w:r>
        <w:t xml:space="preserve">Coordinate with UNICEF and ADB to leverage immediately from their technical assistance to develop complementary interventions. </w:t>
      </w:r>
    </w:p>
    <w:sectPr w:rsidR="00275C7F" w:rsidRPr="00926B0B" w:rsidSect="009B1CB2">
      <w:footerReference w:type="default" r:id="rId21"/>
      <w:pgSz w:w="12240" w:h="15840"/>
      <w:pgMar w:top="1701"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EED46" w14:textId="77777777" w:rsidR="00A33FB9" w:rsidRDefault="00A33FB9" w:rsidP="000959C0">
      <w:r>
        <w:separator/>
      </w:r>
    </w:p>
    <w:p w14:paraId="42D151C6" w14:textId="77777777" w:rsidR="00A33FB9" w:rsidRDefault="00A33FB9" w:rsidP="000959C0"/>
  </w:endnote>
  <w:endnote w:type="continuationSeparator" w:id="0">
    <w:p w14:paraId="36B14A8D" w14:textId="77777777" w:rsidR="00A33FB9" w:rsidRDefault="00A33FB9" w:rsidP="000959C0">
      <w:r>
        <w:continuationSeparator/>
      </w:r>
    </w:p>
    <w:p w14:paraId="4A85D292" w14:textId="77777777" w:rsidR="00A33FB9" w:rsidRDefault="00A33FB9" w:rsidP="00095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kChampa">
    <w:altName w:val="Microsoft Sans Serif"/>
    <w:charset w:val="00"/>
    <w:family w:val="swiss"/>
    <w:pitch w:val="variable"/>
    <w:sig w:usb0="03000003" w:usb1="00000000" w:usb2="00000000" w:usb3="00000000" w:csb0="00010001"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istCondensed">
    <w:altName w:val="Calibri"/>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791A" w14:textId="77777777" w:rsidR="00A0161B" w:rsidRDefault="00A01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F478" w14:textId="77777777" w:rsidR="00A0161B" w:rsidRDefault="00A01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DA53" w14:textId="48E99902" w:rsidR="00A33FB9" w:rsidRPr="00555B79" w:rsidRDefault="00A33FB9" w:rsidP="00447A35">
    <w:pPr>
      <w:tabs>
        <w:tab w:val="right" w:pos="13436"/>
      </w:tabs>
      <w:spacing w:after="0"/>
      <w:rPr>
        <w:rFonts w:cstheme="minorHAnsi"/>
        <w:color w:val="000000" w:themeColor="text1"/>
        <w:sz w:val="18"/>
        <w:szCs w:val="18"/>
      </w:rPr>
    </w:pPr>
    <w:r w:rsidRPr="00D4652C">
      <w:rPr>
        <w:rFonts w:cstheme="minorHAnsi"/>
        <w:color w:val="000000" w:themeColor="text1"/>
        <w:sz w:val="18"/>
        <w:szCs w:val="18"/>
      </w:rPr>
      <w:t>BEST Independent Progress Review</w:t>
    </w:r>
    <w:r w:rsidRPr="00555B79">
      <w:rPr>
        <w:rFonts w:cstheme="minorHAnsi"/>
        <w:color w:val="000000" w:themeColor="text1"/>
        <w:sz w:val="18"/>
        <w:szCs w:val="18"/>
      </w:rPr>
      <w:tab/>
    </w:r>
    <w:sdt>
      <w:sdtPr>
        <w:rPr>
          <w:rFonts w:cstheme="minorHAnsi"/>
          <w:color w:val="000000" w:themeColor="text1"/>
          <w:sz w:val="18"/>
          <w:szCs w:val="18"/>
        </w:rPr>
        <w:id w:val="561679348"/>
        <w:docPartObj>
          <w:docPartGallery w:val="Page Numbers (Bottom of Page)"/>
          <w:docPartUnique/>
        </w:docPartObj>
      </w:sdtPr>
      <w:sdtEndPr>
        <w:rPr>
          <w:noProof/>
        </w:rPr>
      </w:sdtEndPr>
      <w:sdtContent>
        <w:r>
          <w:rPr>
            <w:rFonts w:cstheme="minorHAnsi"/>
            <w:color w:val="000000" w:themeColor="text1"/>
            <w:sz w:val="18"/>
            <w:szCs w:val="18"/>
          </w:rPr>
          <w:t xml:space="preserve">Page </w:t>
        </w:r>
        <w:r w:rsidRPr="00555B79">
          <w:rPr>
            <w:rFonts w:cstheme="minorHAnsi"/>
            <w:color w:val="000000" w:themeColor="text1"/>
            <w:sz w:val="18"/>
            <w:szCs w:val="18"/>
          </w:rPr>
          <w:fldChar w:fldCharType="begin"/>
        </w:r>
        <w:r w:rsidRPr="00555B79">
          <w:rPr>
            <w:rFonts w:cstheme="minorHAnsi"/>
            <w:color w:val="000000" w:themeColor="text1"/>
            <w:sz w:val="18"/>
            <w:szCs w:val="18"/>
          </w:rPr>
          <w:instrText xml:space="preserve"> PAGE   \* MERGEFORMAT </w:instrText>
        </w:r>
        <w:r w:rsidRPr="00555B79">
          <w:rPr>
            <w:rFonts w:cstheme="minorHAnsi"/>
            <w:color w:val="000000" w:themeColor="text1"/>
            <w:sz w:val="18"/>
            <w:szCs w:val="18"/>
          </w:rPr>
          <w:fldChar w:fldCharType="separate"/>
        </w:r>
        <w:r w:rsidR="00A0161B">
          <w:rPr>
            <w:rFonts w:cstheme="minorHAnsi"/>
            <w:noProof/>
            <w:color w:val="000000" w:themeColor="text1"/>
            <w:sz w:val="18"/>
            <w:szCs w:val="18"/>
          </w:rPr>
          <w:t>i</w:t>
        </w:r>
        <w:r w:rsidRPr="00555B79">
          <w:rPr>
            <w:rFonts w:cstheme="minorHAnsi"/>
            <w:noProof/>
            <w:color w:val="000000" w:themeColor="text1"/>
            <w:sz w:val="18"/>
            <w:szCs w:val="18"/>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F7CAB" w14:textId="7F821007" w:rsidR="00A33FB9" w:rsidRPr="00447A35" w:rsidRDefault="00A33FB9" w:rsidP="00BB1D52">
    <w:pPr>
      <w:tabs>
        <w:tab w:val="left" w:pos="8222"/>
        <w:tab w:val="right" w:pos="13892"/>
      </w:tabs>
      <w:spacing w:after="0"/>
      <w:rPr>
        <w:rFonts w:cstheme="minorHAnsi"/>
        <w:color w:val="000000" w:themeColor="text1"/>
        <w:sz w:val="18"/>
        <w:szCs w:val="18"/>
      </w:rPr>
    </w:pPr>
    <w:r w:rsidRPr="00D4652C">
      <w:rPr>
        <w:rFonts w:cstheme="minorHAnsi"/>
        <w:color w:val="000000" w:themeColor="text1"/>
        <w:sz w:val="18"/>
        <w:szCs w:val="18"/>
      </w:rPr>
      <w:t>BEST Independent Progress Review</w:t>
    </w:r>
    <w:r w:rsidRPr="00555B79">
      <w:rPr>
        <w:rFonts w:cstheme="minorHAnsi"/>
        <w:color w:val="000000" w:themeColor="text1"/>
        <w:sz w:val="18"/>
        <w:szCs w:val="18"/>
      </w:rPr>
      <w:tab/>
    </w:r>
    <w:r>
      <w:rPr>
        <w:rFonts w:cstheme="minorHAnsi"/>
        <w:color w:val="000000" w:themeColor="text1"/>
        <w:sz w:val="18"/>
        <w:szCs w:val="18"/>
      </w:rPr>
      <w:tab/>
    </w:r>
    <w:sdt>
      <w:sdtPr>
        <w:rPr>
          <w:rFonts w:cstheme="minorHAnsi"/>
          <w:color w:val="000000" w:themeColor="text1"/>
          <w:sz w:val="18"/>
          <w:szCs w:val="18"/>
        </w:rPr>
        <w:id w:val="1339879986"/>
        <w:docPartObj>
          <w:docPartGallery w:val="Page Numbers (Bottom of Page)"/>
          <w:docPartUnique/>
        </w:docPartObj>
      </w:sdtPr>
      <w:sdtEndPr>
        <w:rPr>
          <w:noProof/>
        </w:rPr>
      </w:sdtEndPr>
      <w:sdtContent>
        <w:r>
          <w:rPr>
            <w:rFonts w:cstheme="minorHAnsi"/>
            <w:color w:val="000000" w:themeColor="text1"/>
            <w:sz w:val="18"/>
            <w:szCs w:val="18"/>
          </w:rPr>
          <w:t xml:space="preserve">Page </w:t>
        </w:r>
        <w:r w:rsidRPr="00555B79">
          <w:rPr>
            <w:rFonts w:cstheme="minorHAnsi"/>
            <w:color w:val="000000" w:themeColor="text1"/>
            <w:sz w:val="18"/>
            <w:szCs w:val="18"/>
          </w:rPr>
          <w:fldChar w:fldCharType="begin"/>
        </w:r>
        <w:r w:rsidRPr="00555B79">
          <w:rPr>
            <w:rFonts w:cstheme="minorHAnsi"/>
            <w:color w:val="000000" w:themeColor="text1"/>
            <w:sz w:val="18"/>
            <w:szCs w:val="18"/>
          </w:rPr>
          <w:instrText xml:space="preserve"> PAGE   \* MERGEFORMAT </w:instrText>
        </w:r>
        <w:r w:rsidRPr="00555B79">
          <w:rPr>
            <w:rFonts w:cstheme="minorHAnsi"/>
            <w:color w:val="000000" w:themeColor="text1"/>
            <w:sz w:val="18"/>
            <w:szCs w:val="18"/>
          </w:rPr>
          <w:fldChar w:fldCharType="separate"/>
        </w:r>
        <w:r w:rsidR="00A0161B">
          <w:rPr>
            <w:rFonts w:cstheme="minorHAnsi"/>
            <w:noProof/>
            <w:color w:val="000000" w:themeColor="text1"/>
            <w:sz w:val="18"/>
            <w:szCs w:val="18"/>
          </w:rPr>
          <w:t>58</w:t>
        </w:r>
        <w:r w:rsidRPr="00555B79">
          <w:rPr>
            <w:rFonts w:cstheme="minorHAnsi"/>
            <w:noProof/>
            <w:color w:val="000000" w:themeColor="text1"/>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160651"/>
      <w:docPartObj>
        <w:docPartGallery w:val="Page Numbers (Bottom of Page)"/>
        <w:docPartUnique/>
      </w:docPartObj>
    </w:sdtPr>
    <w:sdtEndPr>
      <w:rPr>
        <w:noProof/>
      </w:rPr>
    </w:sdtEndPr>
    <w:sdtContent>
      <w:p w14:paraId="06BB07F5" w14:textId="2362FCA2" w:rsidR="00A33FB9" w:rsidRDefault="00A33FB9" w:rsidP="0020415E">
        <w:pPr>
          <w:pStyle w:val="Footer"/>
          <w:tabs>
            <w:tab w:val="clear" w:pos="9184"/>
            <w:tab w:val="right" w:pos="9356"/>
          </w:tabs>
          <w:jc w:val="right"/>
        </w:pPr>
        <w:r w:rsidRPr="00D4652C">
          <w:rPr>
            <w:rFonts w:cstheme="minorHAnsi"/>
            <w:color w:val="000000" w:themeColor="text1"/>
            <w:szCs w:val="18"/>
          </w:rPr>
          <w:t>BEST Independent Progress Review –</w:t>
        </w:r>
        <w:r w:rsidR="00CB4D4B">
          <w:rPr>
            <w:rFonts w:cstheme="minorHAnsi"/>
            <w:color w:val="000000" w:themeColor="text1"/>
            <w:szCs w:val="18"/>
          </w:rPr>
          <w:t xml:space="preserve"> </w:t>
        </w:r>
        <w:r w:rsidRPr="00D4652C">
          <w:rPr>
            <w:rFonts w:cstheme="minorHAnsi"/>
            <w:color w:val="000000" w:themeColor="text1"/>
            <w:szCs w:val="18"/>
          </w:rPr>
          <w:t>Evaluation Report</w:t>
        </w:r>
        <w:r>
          <w:t xml:space="preserve"> </w:t>
        </w:r>
        <w:r>
          <w:tab/>
          <w:t xml:space="preserve">Page </w:t>
        </w:r>
        <w:r>
          <w:fldChar w:fldCharType="begin"/>
        </w:r>
        <w:r>
          <w:instrText xml:space="preserve"> PAGE   \* MERGEFORMAT </w:instrText>
        </w:r>
        <w:r>
          <w:fldChar w:fldCharType="separate"/>
        </w:r>
        <w:r w:rsidR="00A0161B">
          <w:rPr>
            <w:noProof/>
          </w:rPr>
          <w:t>60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175C0" w14:textId="77777777" w:rsidR="00A33FB9" w:rsidRDefault="00A33FB9" w:rsidP="000959C0">
      <w:r>
        <w:separator/>
      </w:r>
    </w:p>
  </w:footnote>
  <w:footnote w:type="continuationSeparator" w:id="0">
    <w:p w14:paraId="10754799" w14:textId="77777777" w:rsidR="00A33FB9" w:rsidRDefault="00A33FB9" w:rsidP="000959C0">
      <w:r>
        <w:continuationSeparator/>
      </w:r>
    </w:p>
    <w:p w14:paraId="7E4866E2" w14:textId="77777777" w:rsidR="00A33FB9" w:rsidRDefault="00A33FB9" w:rsidP="000959C0"/>
  </w:footnote>
  <w:footnote w:id="1">
    <w:p w14:paraId="70D68EAE" w14:textId="77777777" w:rsidR="00A33FB9" w:rsidRPr="003840AA" w:rsidRDefault="00A33FB9" w:rsidP="0002588C">
      <w:pPr>
        <w:pStyle w:val="FootnoteText"/>
        <w:rPr>
          <w:sz w:val="18"/>
        </w:rPr>
      </w:pPr>
      <w:r w:rsidRPr="003840AA">
        <w:rPr>
          <w:rStyle w:val="FootnoteReference"/>
          <w:sz w:val="18"/>
        </w:rPr>
        <w:footnoteRef/>
      </w:r>
      <w:r w:rsidRPr="003840AA">
        <w:rPr>
          <w:sz w:val="18"/>
        </w:rPr>
        <w:t xml:space="preserve"> For example, DepEd has already achieved sex-disaggregated data on DepEd learners and employees, an annual GAD plan and budget (</w:t>
      </w:r>
      <w:r>
        <w:rPr>
          <w:sz w:val="18"/>
        </w:rPr>
        <w:t>which was supported by BEST but not yet endorsed by the</w:t>
      </w:r>
      <w:r w:rsidRPr="003840AA">
        <w:rPr>
          <w:sz w:val="18"/>
        </w:rPr>
        <w:t xml:space="preserve"> </w:t>
      </w:r>
      <w:r>
        <w:rPr>
          <w:sz w:val="18"/>
        </w:rPr>
        <w:t>Philippine</w:t>
      </w:r>
      <w:r w:rsidRPr="003840AA">
        <w:rPr>
          <w:sz w:val="18"/>
        </w:rPr>
        <w:t xml:space="preserve"> Commission of Women), and integration of gender in the learning curriculum and textbooks.</w:t>
      </w:r>
      <w:r>
        <w:rPr>
          <w:sz w:val="18"/>
        </w:rPr>
        <w:t xml:space="preserve"> </w:t>
      </w:r>
    </w:p>
  </w:footnote>
  <w:footnote w:id="2">
    <w:p w14:paraId="252F8781" w14:textId="77777777" w:rsidR="00A33FB9" w:rsidRDefault="00A33FB9" w:rsidP="00F11B7E">
      <w:pPr>
        <w:pStyle w:val="FootnoteText"/>
      </w:pPr>
      <w:r>
        <w:rPr>
          <w:rStyle w:val="FootnoteReference"/>
        </w:rPr>
        <w:footnoteRef/>
      </w:r>
      <w:r>
        <w:t xml:space="preserve"> </w:t>
      </w:r>
      <w:r w:rsidRPr="006A0177">
        <w:rPr>
          <w:sz w:val="18"/>
          <w:szCs w:val="18"/>
          <w:lang w:val="en-US"/>
        </w:rPr>
        <w:t>The classroom construction program deliver</w:t>
      </w:r>
      <w:r>
        <w:rPr>
          <w:sz w:val="18"/>
          <w:szCs w:val="18"/>
          <w:lang w:val="en-US"/>
        </w:rPr>
        <w:t>ed through PBSP started in August 2013</w:t>
      </w:r>
      <w:r w:rsidRPr="006A0177">
        <w:rPr>
          <w:sz w:val="18"/>
          <w:szCs w:val="18"/>
          <w:lang w:val="en-US"/>
        </w:rPr>
        <w:t xml:space="preserve"> to respond to</w:t>
      </w:r>
      <w:r>
        <w:rPr>
          <w:sz w:val="18"/>
          <w:szCs w:val="18"/>
          <w:lang w:val="en-US"/>
        </w:rPr>
        <w:t xml:space="preserve"> the national</w:t>
      </w:r>
      <w:r w:rsidRPr="006A0177">
        <w:rPr>
          <w:sz w:val="18"/>
          <w:szCs w:val="18"/>
          <w:lang w:val="en-US"/>
        </w:rPr>
        <w:t xml:space="preserve"> clas</w:t>
      </w:r>
      <w:r>
        <w:rPr>
          <w:sz w:val="18"/>
          <w:szCs w:val="18"/>
          <w:lang w:val="en-US"/>
        </w:rPr>
        <w:t>sroom shortage.</w:t>
      </w:r>
      <w:r w:rsidRPr="006A0177">
        <w:rPr>
          <w:sz w:val="18"/>
          <w:szCs w:val="18"/>
          <w:lang w:val="en-US"/>
        </w:rPr>
        <w:t xml:space="preserve"> The research centres (ACTRC and RCTQ) originally started in 2012 through a PSLP grant </w:t>
      </w:r>
      <w:r>
        <w:rPr>
          <w:sz w:val="18"/>
          <w:szCs w:val="18"/>
          <w:lang w:val="en-US"/>
        </w:rPr>
        <w:t xml:space="preserve">and were </w:t>
      </w:r>
      <w:r w:rsidRPr="006A0177">
        <w:rPr>
          <w:sz w:val="18"/>
          <w:szCs w:val="18"/>
          <w:lang w:val="en-US"/>
        </w:rPr>
        <w:t xml:space="preserve">eventually </w:t>
      </w:r>
      <w:r>
        <w:rPr>
          <w:sz w:val="18"/>
          <w:szCs w:val="18"/>
          <w:lang w:val="en-US"/>
        </w:rPr>
        <w:t>incorporated in the</w:t>
      </w:r>
      <w:r w:rsidRPr="006A0177">
        <w:rPr>
          <w:sz w:val="18"/>
          <w:szCs w:val="18"/>
          <w:lang w:val="en-US"/>
        </w:rPr>
        <w:t xml:space="preserve"> BEST program through an amendment of the contract in April 2015.</w:t>
      </w:r>
    </w:p>
  </w:footnote>
  <w:footnote w:id="3">
    <w:p w14:paraId="2B6E1477" w14:textId="131993E7" w:rsidR="00A33FB9" w:rsidRPr="00C56845" w:rsidRDefault="00A33FB9" w:rsidP="00444E07">
      <w:pPr>
        <w:pStyle w:val="FootnoteText"/>
        <w:rPr>
          <w:sz w:val="18"/>
        </w:rPr>
      </w:pPr>
      <w:r w:rsidRPr="00C56845">
        <w:rPr>
          <w:rStyle w:val="FootnoteReference"/>
          <w:sz w:val="18"/>
        </w:rPr>
        <w:footnoteRef/>
      </w:r>
      <w:r w:rsidRPr="00C56845">
        <w:rPr>
          <w:sz w:val="18"/>
        </w:rPr>
        <w:t xml:space="preserve"> Education increased from 11.4</w:t>
      </w:r>
      <w:r>
        <w:rPr>
          <w:sz w:val="18"/>
        </w:rPr>
        <w:t xml:space="preserve">% </w:t>
      </w:r>
      <w:r w:rsidRPr="00C56845">
        <w:rPr>
          <w:sz w:val="18"/>
        </w:rPr>
        <w:t>of the national budget in 2010 to 17</w:t>
      </w:r>
      <w:r>
        <w:rPr>
          <w:sz w:val="18"/>
        </w:rPr>
        <w:t xml:space="preserve">% </w:t>
      </w:r>
      <w:r w:rsidRPr="00C56845">
        <w:rPr>
          <w:sz w:val="18"/>
        </w:rPr>
        <w:t>in 2017 (Briones, 2016).</w:t>
      </w:r>
    </w:p>
  </w:footnote>
  <w:footnote w:id="4">
    <w:p w14:paraId="3913E057" w14:textId="77777777" w:rsidR="00A33FB9" w:rsidRPr="00C56845" w:rsidRDefault="00A33FB9" w:rsidP="00275C7F">
      <w:pPr>
        <w:pStyle w:val="FootnoteText"/>
        <w:rPr>
          <w:sz w:val="18"/>
        </w:rPr>
      </w:pPr>
      <w:r>
        <w:rPr>
          <w:rStyle w:val="FootnoteReference"/>
        </w:rPr>
        <w:footnoteRef/>
      </w:r>
      <w:r>
        <w:t xml:space="preserve"> </w:t>
      </w:r>
      <w:r w:rsidRPr="00C56845">
        <w:rPr>
          <w:sz w:val="18"/>
        </w:rPr>
        <w:t xml:space="preserve">Other reductions included: dropping planned lighthouse schools (inclusive education), science and computer laboratories, a UIS data centre, Grade 4 reading, DRR assistance and small grants for schools. </w:t>
      </w:r>
    </w:p>
  </w:footnote>
  <w:footnote w:id="5">
    <w:p w14:paraId="1BA7DB14" w14:textId="468C7B46" w:rsidR="00A33FB9" w:rsidRPr="00D21A7B" w:rsidRDefault="00A33FB9">
      <w:pPr>
        <w:pStyle w:val="FootnoteText"/>
        <w:rPr>
          <w:sz w:val="18"/>
          <w:lang w:val="en-US"/>
        </w:rPr>
      </w:pPr>
      <w:r w:rsidRPr="0070035C">
        <w:rPr>
          <w:rStyle w:val="FootnoteReference"/>
        </w:rPr>
        <w:footnoteRef/>
      </w:r>
      <w:r w:rsidRPr="0070035C">
        <w:t xml:space="preserve"> </w:t>
      </w:r>
      <w:r w:rsidRPr="0070035C">
        <w:rPr>
          <w:sz w:val="18"/>
          <w:lang w:val="en-US"/>
        </w:rPr>
        <w:t>RCTQ</w:t>
      </w:r>
      <w:r>
        <w:rPr>
          <w:sz w:val="18"/>
          <w:lang w:val="en-US"/>
        </w:rPr>
        <w:t xml:space="preserve"> adopted a systems approach within its own areas of responsibility to ensure research activities were properly aligned. DepEd is now interested in adopting this approach.</w:t>
      </w:r>
    </w:p>
  </w:footnote>
  <w:footnote w:id="6">
    <w:p w14:paraId="4A922B8B" w14:textId="79FE71B3" w:rsidR="00A33FB9" w:rsidRPr="0020415E" w:rsidRDefault="00A33FB9" w:rsidP="002A7F47">
      <w:pPr>
        <w:pStyle w:val="FootnoteText"/>
        <w:rPr>
          <w:sz w:val="18"/>
          <w:szCs w:val="18"/>
          <w:lang w:val="en-US"/>
        </w:rPr>
      </w:pPr>
      <w:r w:rsidRPr="0020415E">
        <w:rPr>
          <w:rStyle w:val="FootnoteReference"/>
          <w:sz w:val="18"/>
          <w:szCs w:val="18"/>
        </w:rPr>
        <w:footnoteRef/>
      </w:r>
      <w:r w:rsidRPr="0020415E">
        <w:rPr>
          <w:sz w:val="18"/>
          <w:szCs w:val="18"/>
        </w:rPr>
        <w:t xml:space="preserve"> Annex 5 provides a list of DepEd policies supported by BEST with a corresponding list of policies and studies identified in BEST progress reporting. There is a slight discrepancy between the two lists which requires further resolution by the BEST team in order to determine the actual number of policies supported. </w:t>
      </w:r>
    </w:p>
  </w:footnote>
  <w:footnote w:id="7">
    <w:p w14:paraId="6E9003B9" w14:textId="08D648A8" w:rsidR="00A33FB9" w:rsidRPr="00D21A7B" w:rsidRDefault="00A33FB9">
      <w:pPr>
        <w:pStyle w:val="FootnoteText"/>
        <w:rPr>
          <w:lang w:val="en-US"/>
        </w:rPr>
      </w:pPr>
      <w:r>
        <w:rPr>
          <w:rStyle w:val="FootnoteReference"/>
        </w:rPr>
        <w:footnoteRef/>
      </w:r>
      <w:r>
        <w:t xml:space="preserve"> </w:t>
      </w:r>
      <w:r w:rsidRPr="00D21A7B">
        <w:rPr>
          <w:sz w:val="18"/>
          <w:lang w:val="en-US"/>
        </w:rPr>
        <w:t>For instance</w:t>
      </w:r>
      <w:r>
        <w:rPr>
          <w:sz w:val="18"/>
          <w:lang w:val="en-US"/>
        </w:rPr>
        <w:t xml:space="preserve"> what was the status of the EBEIS, LIS or M&amp;E systems when BEST had commenced? How much work had been done?</w:t>
      </w:r>
    </w:p>
  </w:footnote>
  <w:footnote w:id="8">
    <w:p w14:paraId="649D4757" w14:textId="77777777" w:rsidR="00A33FB9" w:rsidRPr="00041EA3" w:rsidRDefault="00A33FB9" w:rsidP="00275C7F">
      <w:pPr>
        <w:pStyle w:val="FootnoteText"/>
        <w:rPr>
          <w:rFonts w:asciiTheme="majorHAnsi" w:hAnsiTheme="majorHAnsi" w:cstheme="majorHAnsi"/>
          <w:sz w:val="18"/>
          <w:szCs w:val="18"/>
        </w:rPr>
      </w:pPr>
      <w:r w:rsidRPr="00041EA3">
        <w:rPr>
          <w:rStyle w:val="FootnoteReference"/>
          <w:rFonts w:asciiTheme="majorHAnsi" w:hAnsiTheme="majorHAnsi" w:cstheme="majorHAnsi"/>
          <w:sz w:val="18"/>
          <w:szCs w:val="18"/>
        </w:rPr>
        <w:footnoteRef/>
      </w:r>
      <w:r w:rsidRPr="00041EA3">
        <w:rPr>
          <w:rFonts w:asciiTheme="majorHAnsi" w:hAnsiTheme="majorHAnsi" w:cstheme="majorHAnsi"/>
          <w:sz w:val="18"/>
          <w:szCs w:val="18"/>
        </w:rPr>
        <w:t xml:space="preserve"> BEST PDD, 2012, p. 111.</w:t>
      </w:r>
    </w:p>
  </w:footnote>
  <w:footnote w:id="9">
    <w:p w14:paraId="00C6B844" w14:textId="77777777" w:rsidR="00A33FB9" w:rsidRPr="00ED487A" w:rsidRDefault="00A33FB9" w:rsidP="009A6A09">
      <w:pPr>
        <w:pStyle w:val="FootnoteText"/>
        <w:rPr>
          <w:sz w:val="18"/>
          <w:szCs w:val="18"/>
        </w:rPr>
      </w:pPr>
      <w:r w:rsidRPr="00ED487A">
        <w:rPr>
          <w:rStyle w:val="FootnoteReference"/>
          <w:sz w:val="18"/>
          <w:szCs w:val="18"/>
        </w:rPr>
        <w:footnoteRef/>
      </w:r>
      <w:r w:rsidRPr="00ED487A">
        <w:rPr>
          <w:sz w:val="18"/>
          <w:szCs w:val="18"/>
        </w:rPr>
        <w:t xml:space="preserve"> Philippine National Research Centre for Teacher Quality, Teacher Devel</w:t>
      </w:r>
      <w:r>
        <w:rPr>
          <w:sz w:val="18"/>
          <w:szCs w:val="18"/>
        </w:rPr>
        <w:t xml:space="preserve">opment Needs Assessment (TDNS) </w:t>
      </w:r>
      <w:r w:rsidRPr="00ED487A">
        <w:rPr>
          <w:sz w:val="18"/>
          <w:szCs w:val="18"/>
        </w:rPr>
        <w:t>Summary Report, p.</w:t>
      </w:r>
      <w:r>
        <w:rPr>
          <w:sz w:val="18"/>
          <w:szCs w:val="18"/>
        </w:rPr>
        <w:t xml:space="preserve"> </w:t>
      </w:r>
      <w:r w:rsidRPr="00ED487A">
        <w:rPr>
          <w:sz w:val="18"/>
          <w:szCs w:val="18"/>
        </w:rPr>
        <w:t xml:space="preserve">2. </w:t>
      </w:r>
    </w:p>
  </w:footnote>
  <w:footnote w:id="10">
    <w:p w14:paraId="6297AC24" w14:textId="77777777" w:rsidR="00A33FB9" w:rsidRPr="00ED487A" w:rsidRDefault="00A33FB9" w:rsidP="009A6A09">
      <w:pPr>
        <w:pStyle w:val="FootnoteText"/>
        <w:rPr>
          <w:sz w:val="18"/>
          <w:szCs w:val="18"/>
        </w:rPr>
      </w:pPr>
      <w:r w:rsidRPr="00ED487A">
        <w:rPr>
          <w:rStyle w:val="FootnoteReference"/>
          <w:sz w:val="18"/>
          <w:szCs w:val="18"/>
        </w:rPr>
        <w:footnoteRef/>
      </w:r>
      <w:r w:rsidRPr="00ED487A">
        <w:rPr>
          <w:sz w:val="18"/>
          <w:szCs w:val="18"/>
        </w:rPr>
        <w:t xml:space="preserve"> TDNS, pp.5-6.</w:t>
      </w:r>
    </w:p>
  </w:footnote>
  <w:footnote w:id="11">
    <w:p w14:paraId="6FB3DE0F" w14:textId="77777777" w:rsidR="00A33FB9" w:rsidRPr="00041EA3" w:rsidRDefault="00A33FB9" w:rsidP="00275C7F">
      <w:pPr>
        <w:widowControl w:val="0"/>
        <w:autoSpaceDE w:val="0"/>
        <w:autoSpaceDN w:val="0"/>
        <w:adjustRightInd w:val="0"/>
        <w:rPr>
          <w:rFonts w:asciiTheme="majorHAnsi" w:hAnsiTheme="majorHAnsi" w:cstheme="majorHAnsi"/>
          <w:color w:val="000000" w:themeColor="text1"/>
          <w:sz w:val="18"/>
          <w:szCs w:val="18"/>
        </w:rPr>
      </w:pPr>
      <w:r w:rsidRPr="00041EA3">
        <w:rPr>
          <w:rStyle w:val="FootnoteReference"/>
          <w:rFonts w:asciiTheme="majorHAnsi" w:hAnsiTheme="majorHAnsi" w:cstheme="majorHAnsi"/>
          <w:sz w:val="18"/>
          <w:szCs w:val="18"/>
        </w:rPr>
        <w:footnoteRef/>
      </w:r>
      <w:r w:rsidRPr="00041EA3">
        <w:rPr>
          <w:rFonts w:asciiTheme="majorHAnsi" w:hAnsiTheme="majorHAnsi" w:cstheme="majorHAnsi"/>
          <w:sz w:val="18"/>
          <w:szCs w:val="18"/>
        </w:rPr>
        <w:t xml:space="preserve"> </w:t>
      </w:r>
      <w:r w:rsidRPr="00041EA3">
        <w:rPr>
          <w:rFonts w:asciiTheme="majorHAnsi" w:hAnsiTheme="majorHAnsi" w:cstheme="majorHAnsi"/>
          <w:color w:val="000000" w:themeColor="text1"/>
          <w:sz w:val="18"/>
          <w:szCs w:val="18"/>
        </w:rPr>
        <w:t xml:space="preserve">Leonor Magtolis Briones, Secretary, Department of Education </w:t>
      </w:r>
      <w:r w:rsidRPr="00041EA3">
        <w:rPr>
          <w:rFonts w:asciiTheme="majorHAnsi" w:hAnsiTheme="majorHAnsi" w:cstheme="majorHAnsi"/>
          <w:sz w:val="18"/>
          <w:szCs w:val="18"/>
        </w:rPr>
        <w:t xml:space="preserve">Quality, Accessible, Relevant, and Liberating Basic Education for All, Education Summit 2016, 3 November 2016; </w:t>
      </w:r>
      <w:r w:rsidRPr="00041EA3">
        <w:rPr>
          <w:rFonts w:asciiTheme="majorHAnsi" w:hAnsiTheme="majorHAnsi" w:cstheme="majorHAnsi"/>
          <w:sz w:val="18"/>
          <w:szCs w:val="18"/>
          <w:lang w:val="en-PH"/>
        </w:rPr>
        <w:t>DepEd Strategic Directions, 2017-2022.</w:t>
      </w:r>
    </w:p>
  </w:footnote>
  <w:footnote w:id="12">
    <w:p w14:paraId="625AC9DA" w14:textId="77777777" w:rsidR="00A33FB9" w:rsidRPr="003840AA" w:rsidRDefault="00A33FB9" w:rsidP="002229D0">
      <w:pPr>
        <w:pStyle w:val="FootnoteText"/>
        <w:rPr>
          <w:sz w:val="18"/>
          <w:szCs w:val="18"/>
        </w:rPr>
      </w:pPr>
      <w:r w:rsidRPr="003840AA">
        <w:rPr>
          <w:rStyle w:val="FootnoteReference"/>
          <w:sz w:val="18"/>
          <w:szCs w:val="18"/>
        </w:rPr>
        <w:footnoteRef/>
      </w:r>
      <w:r w:rsidRPr="003840AA">
        <w:rPr>
          <w:sz w:val="18"/>
          <w:szCs w:val="18"/>
        </w:rPr>
        <w:t xml:space="preserve"> Comment in the Interview with school staff in Iloilo City, 12 September.</w:t>
      </w:r>
    </w:p>
  </w:footnote>
  <w:footnote w:id="13">
    <w:p w14:paraId="4FFE9952" w14:textId="68739640" w:rsidR="00A33FB9" w:rsidRPr="003840AA" w:rsidRDefault="00A33FB9" w:rsidP="00362958">
      <w:pPr>
        <w:pStyle w:val="FootnoteText"/>
        <w:rPr>
          <w:sz w:val="18"/>
          <w:szCs w:val="18"/>
        </w:rPr>
      </w:pPr>
      <w:r w:rsidRPr="003840AA">
        <w:rPr>
          <w:rStyle w:val="FootnoteReference"/>
          <w:sz w:val="18"/>
          <w:szCs w:val="18"/>
        </w:rPr>
        <w:footnoteRef/>
      </w:r>
      <w:r>
        <w:rPr>
          <w:sz w:val="18"/>
          <w:szCs w:val="18"/>
        </w:rPr>
        <w:t xml:space="preserve"> </w:t>
      </w:r>
      <w:r w:rsidRPr="003840AA">
        <w:rPr>
          <w:sz w:val="18"/>
          <w:szCs w:val="18"/>
        </w:rPr>
        <w:t xml:space="preserve">DepEd, 2016. Policy on the Learning Action Cell as K to 12 Basic Education Program School Based Continuing Professional Development Strategy for the improvement of Teaching and Learning. </w:t>
      </w:r>
    </w:p>
  </w:footnote>
  <w:footnote w:id="14">
    <w:p w14:paraId="754CB28E" w14:textId="77777777" w:rsidR="00A33FB9" w:rsidRPr="003840AA" w:rsidRDefault="00A33FB9" w:rsidP="00275C7F">
      <w:pPr>
        <w:pStyle w:val="FootnoteText"/>
        <w:rPr>
          <w:sz w:val="18"/>
          <w:szCs w:val="18"/>
        </w:rPr>
      </w:pPr>
      <w:r w:rsidRPr="003840AA">
        <w:rPr>
          <w:rStyle w:val="FootnoteReference"/>
          <w:sz w:val="18"/>
          <w:szCs w:val="18"/>
        </w:rPr>
        <w:footnoteRef/>
      </w:r>
      <w:r w:rsidRPr="003840AA">
        <w:rPr>
          <w:sz w:val="18"/>
          <w:szCs w:val="18"/>
        </w:rPr>
        <w:t xml:space="preserve"> ACTRC, 2016. Formative Assessment Research, 2014-2016 policy brief. </w:t>
      </w:r>
    </w:p>
  </w:footnote>
  <w:footnote w:id="15">
    <w:p w14:paraId="674DAEFD" w14:textId="59A7B1EB" w:rsidR="00A33FB9" w:rsidRPr="00D21A7B" w:rsidRDefault="00A33FB9">
      <w:pPr>
        <w:pStyle w:val="FootnoteText"/>
        <w:rPr>
          <w:lang w:val="en-US"/>
        </w:rPr>
      </w:pPr>
      <w:r>
        <w:rPr>
          <w:rStyle w:val="FootnoteReference"/>
        </w:rPr>
        <w:footnoteRef/>
      </w:r>
      <w:r>
        <w:t xml:space="preserve"> </w:t>
      </w:r>
      <w:r w:rsidRPr="00D21A7B">
        <w:rPr>
          <w:sz w:val="18"/>
          <w:szCs w:val="18"/>
        </w:rPr>
        <w:t>The decision not to proceed with the grant program was made by DFAT as a result of budget reductions</w:t>
      </w:r>
      <w:r>
        <w:rPr>
          <w:lang w:val="en-US"/>
        </w:rPr>
        <w:t>.</w:t>
      </w:r>
    </w:p>
  </w:footnote>
  <w:footnote w:id="16">
    <w:p w14:paraId="1A6AF4A3" w14:textId="77777777" w:rsidR="00A33FB9" w:rsidRPr="003840AA" w:rsidRDefault="00A33FB9" w:rsidP="00F40BE7">
      <w:pPr>
        <w:pStyle w:val="FootnoteText"/>
        <w:rPr>
          <w:sz w:val="18"/>
          <w:szCs w:val="18"/>
        </w:rPr>
      </w:pPr>
      <w:r w:rsidRPr="003840AA">
        <w:rPr>
          <w:rStyle w:val="FootnoteReference"/>
          <w:sz w:val="18"/>
          <w:szCs w:val="18"/>
        </w:rPr>
        <w:footnoteRef/>
      </w:r>
      <w:r w:rsidRPr="003840AA">
        <w:rPr>
          <w:sz w:val="18"/>
          <w:szCs w:val="18"/>
        </w:rPr>
        <w:t xml:space="preserve"> Philippine National Research Centre for Teacher Quality, 2016. Pre-Service Teacher Development Needs Study Project Overview.</w:t>
      </w:r>
    </w:p>
  </w:footnote>
  <w:footnote w:id="17">
    <w:p w14:paraId="14421625" w14:textId="77777777" w:rsidR="00A33FB9" w:rsidRPr="003840AA" w:rsidRDefault="00A33FB9" w:rsidP="00F40BE7">
      <w:pPr>
        <w:pStyle w:val="FootnoteText"/>
        <w:rPr>
          <w:sz w:val="18"/>
          <w:szCs w:val="18"/>
        </w:rPr>
      </w:pPr>
      <w:r w:rsidRPr="003840AA">
        <w:rPr>
          <w:rStyle w:val="FootnoteReference"/>
          <w:sz w:val="18"/>
          <w:szCs w:val="18"/>
        </w:rPr>
        <w:footnoteRef/>
      </w:r>
      <w:r w:rsidRPr="003840AA">
        <w:rPr>
          <w:sz w:val="18"/>
          <w:szCs w:val="18"/>
        </w:rPr>
        <w:t xml:space="preserve"> Interview with Faculty from Leyte TEI, Region 8, 8 September.</w:t>
      </w:r>
    </w:p>
  </w:footnote>
  <w:footnote w:id="18">
    <w:p w14:paraId="465842D6" w14:textId="77777777" w:rsidR="00A33FB9" w:rsidRPr="0020415E" w:rsidRDefault="00A33FB9" w:rsidP="00275C7F">
      <w:pPr>
        <w:pStyle w:val="FootnoteText"/>
        <w:rPr>
          <w:sz w:val="18"/>
          <w:szCs w:val="18"/>
          <w:lang w:val="en-US"/>
        </w:rPr>
      </w:pPr>
      <w:r w:rsidRPr="003840AA">
        <w:rPr>
          <w:rStyle w:val="FootnoteReference"/>
          <w:sz w:val="18"/>
          <w:szCs w:val="18"/>
        </w:rPr>
        <w:footnoteRef/>
      </w:r>
      <w:r w:rsidRPr="003840AA">
        <w:rPr>
          <w:sz w:val="18"/>
          <w:szCs w:val="18"/>
        </w:rPr>
        <w:t xml:space="preserve"> </w:t>
      </w:r>
      <w:r w:rsidRPr="0020415E">
        <w:rPr>
          <w:sz w:val="18"/>
          <w:szCs w:val="18"/>
          <w:lang w:val="en-US"/>
        </w:rPr>
        <w:t xml:space="preserve">See </w:t>
      </w:r>
      <w:hyperlink r:id="rId1" w:history="1">
        <w:r w:rsidRPr="0020415E">
          <w:rPr>
            <w:rStyle w:val="Hyperlink"/>
            <w:sz w:val="18"/>
            <w:szCs w:val="18"/>
            <w:lang w:val="en-US"/>
          </w:rPr>
          <w:t>https://lrmds.deped.gov.ph/</w:t>
        </w:r>
      </w:hyperlink>
      <w:r w:rsidRPr="0020415E">
        <w:rPr>
          <w:sz w:val="18"/>
          <w:szCs w:val="18"/>
          <w:lang w:val="en-US"/>
        </w:rPr>
        <w:t xml:space="preserve"> </w:t>
      </w:r>
    </w:p>
  </w:footnote>
  <w:footnote w:id="19">
    <w:p w14:paraId="4308EAD4" w14:textId="77777777" w:rsidR="00A33FB9" w:rsidRPr="003840AA" w:rsidRDefault="00A33FB9" w:rsidP="00275C7F">
      <w:pPr>
        <w:pStyle w:val="FootnoteText"/>
        <w:rPr>
          <w:sz w:val="18"/>
          <w:szCs w:val="18"/>
          <w:lang w:val="en-US"/>
        </w:rPr>
      </w:pPr>
      <w:r w:rsidRPr="0020415E">
        <w:rPr>
          <w:rStyle w:val="FootnoteReference"/>
          <w:sz w:val="18"/>
          <w:szCs w:val="18"/>
        </w:rPr>
        <w:footnoteRef/>
      </w:r>
      <w:r w:rsidRPr="0020415E">
        <w:rPr>
          <w:sz w:val="18"/>
          <w:szCs w:val="18"/>
        </w:rPr>
        <w:t xml:space="preserve"> </w:t>
      </w:r>
      <w:r w:rsidRPr="0020415E">
        <w:rPr>
          <w:sz w:val="18"/>
          <w:szCs w:val="18"/>
          <w:lang w:val="en-US"/>
        </w:rPr>
        <w:t>Referre</w:t>
      </w:r>
      <w:r w:rsidRPr="003840AA">
        <w:rPr>
          <w:sz w:val="18"/>
          <w:szCs w:val="18"/>
          <w:lang w:val="en-US"/>
        </w:rPr>
        <w:t>d to as the foundational outcomes in the BEST design document</w:t>
      </w:r>
    </w:p>
  </w:footnote>
  <w:footnote w:id="20">
    <w:p w14:paraId="48258DBF" w14:textId="77777777" w:rsidR="00A33FB9" w:rsidRPr="00B75197" w:rsidRDefault="00A33FB9" w:rsidP="00275C7F">
      <w:pPr>
        <w:pStyle w:val="FootnoteText"/>
        <w:rPr>
          <w:sz w:val="18"/>
          <w:lang w:val="en-US"/>
        </w:rPr>
      </w:pPr>
      <w:r w:rsidRPr="00B75197">
        <w:rPr>
          <w:rStyle w:val="FootnoteReference"/>
          <w:sz w:val="18"/>
        </w:rPr>
        <w:footnoteRef/>
      </w:r>
      <w:r w:rsidRPr="00B75197">
        <w:rPr>
          <w:sz w:val="18"/>
        </w:rPr>
        <w:t xml:space="preserve"> </w:t>
      </w:r>
      <w:r w:rsidRPr="00B75197">
        <w:rPr>
          <w:sz w:val="18"/>
          <w:lang w:val="en-US"/>
        </w:rPr>
        <w:t>It is understood that the Continuous Improvement program</w:t>
      </w:r>
      <w:r>
        <w:rPr>
          <w:sz w:val="18"/>
          <w:lang w:val="en-US"/>
        </w:rPr>
        <w:t xml:space="preserve"> implemented by Human Capital and captured in the School Improvement Plans </w:t>
      </w:r>
      <w:r w:rsidRPr="00B75197">
        <w:rPr>
          <w:sz w:val="18"/>
          <w:lang w:val="en-US"/>
        </w:rPr>
        <w:t>was based on the Kaizen model which advocates incremental positive change as the responsibility of everyone involved. It originates from the manufacturing industry</w:t>
      </w:r>
      <w:r>
        <w:rPr>
          <w:sz w:val="18"/>
          <w:lang w:val="en-US"/>
        </w:rPr>
        <w:t xml:space="preserve"> so some of the language is foreign to the educational sector</w:t>
      </w:r>
      <w:r w:rsidRPr="00B75197">
        <w:rPr>
          <w:sz w:val="18"/>
          <w:lang w:val="en-US"/>
        </w:rPr>
        <w:t>.</w:t>
      </w:r>
      <w:r>
        <w:rPr>
          <w:sz w:val="18"/>
          <w:lang w:val="en-US"/>
        </w:rPr>
        <w:t xml:space="preserve"> School improvement plans are seen as a component of School Based Management (SBM).</w:t>
      </w:r>
    </w:p>
  </w:footnote>
  <w:footnote w:id="21">
    <w:p w14:paraId="7407D8EB" w14:textId="13BC11F9" w:rsidR="00A33FB9" w:rsidRPr="00D21A7B" w:rsidRDefault="00A33FB9">
      <w:pPr>
        <w:pStyle w:val="FootnoteText"/>
        <w:rPr>
          <w:sz w:val="18"/>
          <w:lang w:val="en-US"/>
        </w:rPr>
      </w:pPr>
      <w:r>
        <w:rPr>
          <w:rStyle w:val="FootnoteReference"/>
        </w:rPr>
        <w:footnoteRef/>
      </w:r>
      <w:r>
        <w:t xml:space="preserve"> </w:t>
      </w:r>
      <w:r w:rsidRPr="00D21A7B">
        <w:rPr>
          <w:sz w:val="18"/>
          <w:lang w:val="en-US"/>
        </w:rPr>
        <w:t>The quality of NAT data needs to be reqarded with some caution. The degree to which recent NAT versions reflect th</w:t>
      </w:r>
      <w:r>
        <w:rPr>
          <w:sz w:val="18"/>
          <w:lang w:val="en-US"/>
        </w:rPr>
        <w:t>e</w:t>
      </w:r>
      <w:r w:rsidRPr="00D21A7B">
        <w:rPr>
          <w:sz w:val="18"/>
          <w:lang w:val="en-US"/>
        </w:rPr>
        <w:t xml:space="preserve"> changed vision of K-12 is unclear, notwithstanding the recent work undertaken by BEA with ACTRC is more explicitly targeting higher order competencies.</w:t>
      </w:r>
    </w:p>
  </w:footnote>
  <w:footnote w:id="22">
    <w:p w14:paraId="63BBC435" w14:textId="05B4F68B" w:rsidR="00A33FB9" w:rsidRPr="003840AA" w:rsidRDefault="00A33FB9" w:rsidP="00275C7F">
      <w:pPr>
        <w:widowControl w:val="0"/>
        <w:autoSpaceDE w:val="0"/>
        <w:autoSpaceDN w:val="0"/>
        <w:adjustRightInd w:val="0"/>
        <w:rPr>
          <w:rFonts w:cstheme="minorHAnsi"/>
          <w:sz w:val="18"/>
          <w:szCs w:val="18"/>
        </w:rPr>
      </w:pPr>
      <w:r w:rsidRPr="003840AA">
        <w:rPr>
          <w:rStyle w:val="FootnoteReference"/>
          <w:rFonts w:cstheme="minorHAnsi"/>
          <w:sz w:val="18"/>
          <w:szCs w:val="18"/>
        </w:rPr>
        <w:footnoteRef/>
      </w:r>
      <w:r>
        <w:rPr>
          <w:rFonts w:cstheme="minorHAnsi"/>
          <w:sz w:val="18"/>
          <w:szCs w:val="18"/>
        </w:rPr>
        <w:t xml:space="preserve"> </w:t>
      </w:r>
      <w:r w:rsidRPr="003840AA">
        <w:rPr>
          <w:rFonts w:cstheme="minorHAnsi"/>
          <w:sz w:val="18"/>
          <w:szCs w:val="18"/>
        </w:rPr>
        <w:t>The Baseline Study clarification of effect sizes. “Effect sizes are interpreted as follows: "small, d = .2," "medium, d = .5," and "large, d = .8". (Reference: Cohen, J. (1988). Statistical power analysis for the behavioural sciences (2nd ed.). Hillsdale, NJ: Lawrence Earlbaum Associates.)”. p.30.</w:t>
      </w:r>
    </w:p>
  </w:footnote>
  <w:footnote w:id="23">
    <w:p w14:paraId="35630DB4" w14:textId="51A1AAB0" w:rsidR="00A33FB9" w:rsidRPr="003840AA" w:rsidRDefault="00A33FB9" w:rsidP="00275C7F">
      <w:pPr>
        <w:pStyle w:val="FootnoteText"/>
        <w:rPr>
          <w:sz w:val="18"/>
          <w:szCs w:val="18"/>
        </w:rPr>
      </w:pPr>
      <w:r w:rsidRPr="003840AA">
        <w:rPr>
          <w:rStyle w:val="FootnoteReference"/>
          <w:sz w:val="18"/>
          <w:szCs w:val="18"/>
        </w:rPr>
        <w:footnoteRef/>
      </w:r>
      <w:r w:rsidRPr="003840AA">
        <w:rPr>
          <w:sz w:val="18"/>
          <w:szCs w:val="18"/>
        </w:rPr>
        <w:t xml:space="preserve"> ACTRC, 2016. Progress of Students through the Science Curriculum: Chemistry</w:t>
      </w:r>
      <w:r>
        <w:rPr>
          <w:sz w:val="18"/>
          <w:szCs w:val="18"/>
        </w:rPr>
        <w:t>.</w:t>
      </w:r>
    </w:p>
  </w:footnote>
  <w:footnote w:id="24">
    <w:p w14:paraId="3411942C" w14:textId="77777777" w:rsidR="00A33FB9" w:rsidRPr="003840AA" w:rsidRDefault="00A33FB9" w:rsidP="00275C7F">
      <w:pPr>
        <w:pStyle w:val="FootnoteText"/>
        <w:rPr>
          <w:sz w:val="18"/>
          <w:szCs w:val="18"/>
        </w:rPr>
      </w:pPr>
      <w:r w:rsidRPr="003840AA">
        <w:rPr>
          <w:rStyle w:val="FootnoteReference"/>
          <w:sz w:val="18"/>
          <w:szCs w:val="18"/>
        </w:rPr>
        <w:footnoteRef/>
      </w:r>
      <w:r w:rsidRPr="003840AA">
        <w:rPr>
          <w:sz w:val="18"/>
          <w:szCs w:val="18"/>
        </w:rPr>
        <w:t xml:space="preserve"> Interview with ACTRC Directors, 30 August.</w:t>
      </w:r>
    </w:p>
  </w:footnote>
  <w:footnote w:id="25">
    <w:p w14:paraId="1C500E9C" w14:textId="552EF41A" w:rsidR="00A33FB9" w:rsidRPr="00C4347D" w:rsidRDefault="00A33FB9" w:rsidP="00C4347D">
      <w:pPr>
        <w:widowControl w:val="0"/>
        <w:autoSpaceDE w:val="0"/>
        <w:autoSpaceDN w:val="0"/>
        <w:adjustRightInd w:val="0"/>
        <w:rPr>
          <w:sz w:val="18"/>
          <w:szCs w:val="18"/>
        </w:rPr>
      </w:pPr>
      <w:r w:rsidRPr="009146DC">
        <w:rPr>
          <w:rStyle w:val="FootnoteReference"/>
          <w:sz w:val="18"/>
          <w:szCs w:val="18"/>
        </w:rPr>
        <w:footnoteRef/>
      </w:r>
      <w:r w:rsidRPr="009146DC">
        <w:rPr>
          <w:sz w:val="18"/>
          <w:szCs w:val="18"/>
        </w:rPr>
        <w:t xml:space="preserve"> World Bank 2016. Assessing Basic Education Service Delivery in the Philippines. The Philippines Public Education Expenditure Tracking and Quantitative Service </w:t>
      </w:r>
      <w:r>
        <w:rPr>
          <w:sz w:val="18"/>
          <w:szCs w:val="18"/>
        </w:rPr>
        <w:t xml:space="preserve">Delivery study. </w:t>
      </w:r>
    </w:p>
  </w:footnote>
  <w:footnote w:id="26">
    <w:p w14:paraId="464D463F" w14:textId="421E110E" w:rsidR="00A33FB9" w:rsidRPr="003840AA" w:rsidRDefault="00A33FB9" w:rsidP="00E63EBD">
      <w:pPr>
        <w:pStyle w:val="FootnoteText"/>
        <w:rPr>
          <w:sz w:val="18"/>
          <w:szCs w:val="18"/>
          <w:lang w:val="en-US"/>
        </w:rPr>
      </w:pPr>
      <w:r w:rsidRPr="003840AA">
        <w:rPr>
          <w:rStyle w:val="FootnoteReference"/>
          <w:sz w:val="18"/>
          <w:szCs w:val="18"/>
        </w:rPr>
        <w:footnoteRef/>
      </w:r>
      <w:r w:rsidRPr="003840AA">
        <w:rPr>
          <w:sz w:val="18"/>
          <w:szCs w:val="18"/>
        </w:rPr>
        <w:t xml:space="preserve"> </w:t>
      </w:r>
      <w:r w:rsidRPr="003840AA">
        <w:rPr>
          <w:sz w:val="18"/>
          <w:szCs w:val="18"/>
          <w:lang w:val="en-US"/>
        </w:rPr>
        <w:t>Based on discussions with school principals</w:t>
      </w:r>
      <w:r>
        <w:rPr>
          <w:sz w:val="18"/>
          <w:szCs w:val="18"/>
          <w:lang w:val="en-US"/>
        </w:rPr>
        <w:t>.</w:t>
      </w:r>
    </w:p>
  </w:footnote>
  <w:footnote w:id="27">
    <w:p w14:paraId="1D8CB4FB" w14:textId="16812E3D" w:rsidR="00A33FB9" w:rsidRPr="003840AA" w:rsidRDefault="00A33FB9" w:rsidP="00E63EBD">
      <w:pPr>
        <w:pStyle w:val="FootnoteText"/>
        <w:rPr>
          <w:sz w:val="18"/>
          <w:szCs w:val="18"/>
          <w:lang w:val="en-US"/>
        </w:rPr>
      </w:pPr>
      <w:r w:rsidRPr="003840AA">
        <w:rPr>
          <w:rStyle w:val="FootnoteReference"/>
          <w:sz w:val="18"/>
          <w:szCs w:val="18"/>
        </w:rPr>
        <w:footnoteRef/>
      </w:r>
      <w:r w:rsidRPr="003840AA">
        <w:rPr>
          <w:sz w:val="18"/>
          <w:szCs w:val="18"/>
        </w:rPr>
        <w:t xml:space="preserve"> </w:t>
      </w:r>
      <w:r w:rsidRPr="003840AA">
        <w:rPr>
          <w:sz w:val="18"/>
          <w:szCs w:val="18"/>
          <w:lang w:val="en-US"/>
        </w:rPr>
        <w:t>Analysis undertaken by the BEST Facilitating Contractor</w:t>
      </w:r>
      <w:r>
        <w:rPr>
          <w:sz w:val="18"/>
          <w:szCs w:val="18"/>
          <w:lang w:val="en-US"/>
        </w:rPr>
        <w:t>.</w:t>
      </w:r>
    </w:p>
  </w:footnote>
  <w:footnote w:id="28">
    <w:p w14:paraId="3A07CFB6" w14:textId="1F56AA5A" w:rsidR="00A33FB9" w:rsidRPr="003840AA" w:rsidRDefault="00A33FB9" w:rsidP="00CB69A6">
      <w:pPr>
        <w:pStyle w:val="FootnoteText"/>
        <w:rPr>
          <w:sz w:val="18"/>
        </w:rPr>
      </w:pPr>
      <w:r w:rsidRPr="003840AA">
        <w:rPr>
          <w:rStyle w:val="FootnoteReference"/>
          <w:sz w:val="18"/>
        </w:rPr>
        <w:footnoteRef/>
      </w:r>
      <w:r w:rsidRPr="003840AA">
        <w:rPr>
          <w:sz w:val="18"/>
        </w:rPr>
        <w:t xml:space="preserve"> For example, DepEd has already achieved: sex-disaggregated data on DepEd learners and employees, an annual GAD plan and budget (</w:t>
      </w:r>
      <w:r>
        <w:rPr>
          <w:sz w:val="18"/>
        </w:rPr>
        <w:t xml:space="preserve">supported by BEST but not yet endorsed by </w:t>
      </w:r>
      <w:r w:rsidRPr="003840AA">
        <w:rPr>
          <w:sz w:val="18"/>
        </w:rPr>
        <w:t xml:space="preserve"> the Presidential Commission of Women), and integration of gender in the learning curriculum and textbooks.</w:t>
      </w:r>
      <w:r>
        <w:rPr>
          <w:sz w:val="18"/>
        </w:rPr>
        <w:t xml:space="preserve"> </w:t>
      </w:r>
    </w:p>
  </w:footnote>
  <w:footnote w:id="29">
    <w:p w14:paraId="58B83A61" w14:textId="77777777" w:rsidR="00A33FB9" w:rsidRPr="003840AA" w:rsidRDefault="00A33FB9" w:rsidP="00CB69A6">
      <w:pPr>
        <w:pStyle w:val="FootnoteText"/>
        <w:rPr>
          <w:sz w:val="18"/>
        </w:rPr>
      </w:pPr>
      <w:r w:rsidRPr="003840AA">
        <w:rPr>
          <w:rStyle w:val="FootnoteReference"/>
          <w:sz w:val="18"/>
        </w:rPr>
        <w:footnoteRef/>
      </w:r>
      <w:r w:rsidRPr="003840AA">
        <w:rPr>
          <w:sz w:val="18"/>
        </w:rPr>
        <w:t xml:space="preserve"> For example, school visits revealed that GAD budgets are frequently used to meet school costs rather than support initiatives to improve gender equality in teaching and learning.</w:t>
      </w:r>
    </w:p>
  </w:footnote>
  <w:footnote w:id="30">
    <w:p w14:paraId="2EA47D19" w14:textId="74D7A011" w:rsidR="00A33FB9" w:rsidRPr="003840AA" w:rsidRDefault="00A33FB9" w:rsidP="00275C7F">
      <w:pPr>
        <w:pStyle w:val="FootnoteText"/>
        <w:rPr>
          <w:sz w:val="18"/>
        </w:rPr>
      </w:pPr>
      <w:r w:rsidRPr="003840AA">
        <w:rPr>
          <w:rStyle w:val="FootnoteReference"/>
          <w:sz w:val="18"/>
        </w:rPr>
        <w:footnoteRef/>
      </w:r>
      <w:r w:rsidRPr="003840AA">
        <w:rPr>
          <w:sz w:val="18"/>
        </w:rPr>
        <w:t xml:space="preserve"> DO, No.32, series of 2017</w:t>
      </w:r>
      <w:r>
        <w:rPr>
          <w:sz w:val="18"/>
        </w:rPr>
        <w:t>.</w:t>
      </w:r>
    </w:p>
  </w:footnote>
  <w:footnote w:id="31">
    <w:p w14:paraId="775FE419" w14:textId="77777777" w:rsidR="00A33FB9" w:rsidRPr="003840AA" w:rsidRDefault="00A33FB9" w:rsidP="00275C7F">
      <w:pPr>
        <w:pStyle w:val="FootnoteText"/>
        <w:rPr>
          <w:sz w:val="18"/>
        </w:rPr>
      </w:pPr>
      <w:r w:rsidRPr="003840AA">
        <w:rPr>
          <w:rStyle w:val="FootnoteReference"/>
          <w:sz w:val="18"/>
        </w:rPr>
        <w:footnoteRef/>
      </w:r>
      <w:r w:rsidRPr="003840AA">
        <w:rPr>
          <w:sz w:val="18"/>
        </w:rPr>
        <w:t xml:space="preserve"> For example, Philippines Business for Social Progress (PBSP), one of the implementing partners for BEST, has a broad definition of inclusion which encompasses: children with disabilities, Indigenous Peoples (IPs), extremely poor families, Internally Displaced People (IDPs), and inclusion of the children of undocumented migrants. PBSP considers inclusion should be a high priority in locations such as Iloilo, Marawi and typhoon-affected regions. PBSP and DepEd consider DFAT has been more concerned about disability-inclusion than about other pupils at the periphery of the schooling system who have dropped out or are at risk of early drop-out.</w:t>
      </w:r>
    </w:p>
  </w:footnote>
  <w:footnote w:id="32">
    <w:p w14:paraId="34BE7FE1" w14:textId="23DDF9B8" w:rsidR="00A33FB9" w:rsidRPr="00C56845" w:rsidRDefault="00A33FB9" w:rsidP="002B2A8F">
      <w:pPr>
        <w:pStyle w:val="FootnoteText"/>
        <w:rPr>
          <w:sz w:val="18"/>
        </w:rPr>
      </w:pPr>
      <w:r>
        <w:rPr>
          <w:rStyle w:val="FootnoteReference"/>
        </w:rPr>
        <w:footnoteRef/>
      </w:r>
      <w:r>
        <w:t xml:space="preserve"> </w:t>
      </w:r>
      <w:r w:rsidRPr="00C56845">
        <w:rPr>
          <w:sz w:val="18"/>
        </w:rPr>
        <w:t xml:space="preserve">BEST may be supporting lots of things DepEd could well do on its own; this is very hard to justify as ‘relevant’, or adding value, when DepEd is so </w:t>
      </w:r>
      <w:r>
        <w:rPr>
          <w:sz w:val="18"/>
        </w:rPr>
        <w:t>well-resourced</w:t>
      </w:r>
      <w:r w:rsidRPr="00C56845">
        <w:rPr>
          <w:sz w:val="18"/>
        </w:rPr>
        <w:t>.</w:t>
      </w:r>
    </w:p>
  </w:footnote>
  <w:footnote w:id="33">
    <w:p w14:paraId="0B3CAAB1" w14:textId="77777777" w:rsidR="00A33FB9" w:rsidRPr="00C56845" w:rsidRDefault="00A33FB9" w:rsidP="002B2A8F">
      <w:pPr>
        <w:pStyle w:val="FootnoteText"/>
        <w:rPr>
          <w:sz w:val="18"/>
        </w:rPr>
      </w:pPr>
      <w:r w:rsidRPr="00C56845">
        <w:rPr>
          <w:rStyle w:val="FootnoteReference"/>
          <w:sz w:val="18"/>
        </w:rPr>
        <w:footnoteRef/>
      </w:r>
      <w:r w:rsidRPr="00C56845">
        <w:rPr>
          <w:sz w:val="18"/>
        </w:rPr>
        <w:t>Extending to CHED, TEC, TESDA, but also Philippine Commission on Women, Department of Social Welfare and Development, Social Services, TAF, WB, ADB etc.</w:t>
      </w:r>
    </w:p>
  </w:footnote>
  <w:footnote w:id="34">
    <w:p w14:paraId="316CF482" w14:textId="77777777" w:rsidR="00A33FB9" w:rsidRPr="00C56845" w:rsidRDefault="00A33FB9" w:rsidP="002B2A8F">
      <w:pPr>
        <w:pStyle w:val="FootnoteText"/>
        <w:rPr>
          <w:sz w:val="18"/>
        </w:rPr>
      </w:pPr>
      <w:r w:rsidRPr="00C56845">
        <w:rPr>
          <w:rStyle w:val="FootnoteReference"/>
          <w:sz w:val="18"/>
        </w:rPr>
        <w:footnoteRef/>
      </w:r>
      <w:r w:rsidRPr="00C56845">
        <w:rPr>
          <w:sz w:val="18"/>
        </w:rPr>
        <w:t xml:space="preserve"> Economic diplomacy is ‘the use of Australia’s diplomatic, trade and aid resources to support Australia’s economic interests by increasing trade, supporting economic growth, encouraging investment and assisting business’ </w:t>
      </w:r>
      <w:sdt>
        <w:sdtPr>
          <w:rPr>
            <w:sz w:val="18"/>
          </w:rPr>
          <w:id w:val="-2060161558"/>
          <w:citation/>
        </w:sdtPr>
        <w:sdtEndPr/>
        <w:sdtContent>
          <w:r w:rsidRPr="00C56845">
            <w:rPr>
              <w:sz w:val="18"/>
            </w:rPr>
            <w:fldChar w:fldCharType="begin"/>
          </w:r>
          <w:r w:rsidRPr="00C56845">
            <w:rPr>
              <w:sz w:val="18"/>
            </w:rPr>
            <w:instrText xml:space="preserve"> CITATION DFA141 \l 3081 </w:instrText>
          </w:r>
          <w:r w:rsidRPr="00C56845">
            <w:rPr>
              <w:sz w:val="18"/>
            </w:rPr>
            <w:fldChar w:fldCharType="separate"/>
          </w:r>
          <w:r w:rsidRPr="00C56845">
            <w:rPr>
              <w:noProof/>
              <w:sz w:val="18"/>
            </w:rPr>
            <w:t>(DFAT, 2014)</w:t>
          </w:r>
          <w:r w:rsidRPr="00C56845">
            <w:rPr>
              <w:sz w:val="18"/>
            </w:rPr>
            <w:fldChar w:fldCharType="end"/>
          </w:r>
        </w:sdtContent>
      </w:sdt>
      <w:r w:rsidRPr="00C56845">
        <w:rPr>
          <w:sz w:val="18"/>
        </w:rPr>
        <w:t>.</w:t>
      </w:r>
    </w:p>
  </w:footnote>
  <w:footnote w:id="35">
    <w:p w14:paraId="3BECFF83" w14:textId="77777777" w:rsidR="00A33FB9" w:rsidRPr="003840AA" w:rsidRDefault="00A33FB9" w:rsidP="00CA76C1">
      <w:pPr>
        <w:pStyle w:val="FootnoteText"/>
        <w:rPr>
          <w:sz w:val="18"/>
        </w:rPr>
      </w:pPr>
      <w:r w:rsidRPr="003840AA">
        <w:rPr>
          <w:rStyle w:val="FootnoteReference"/>
          <w:sz w:val="18"/>
        </w:rPr>
        <w:footnoteRef/>
      </w:r>
      <w:r w:rsidRPr="003840AA">
        <w:rPr>
          <w:sz w:val="18"/>
        </w:rPr>
        <w:t xml:space="preserve"> Some tensions may need resolving between, for example: the ideal of keeping all school-aged children in school; the reality of children and youth outside the system who may be difficult to reintegrate regardless of age; and generational differences in post-school aspirations (from traditional expectations of college education as ideal, towards increasing acceptance of other post-school options such as TVET, business, and skilled employment in the formal labour market).</w:t>
      </w:r>
    </w:p>
  </w:footnote>
  <w:footnote w:id="36">
    <w:p w14:paraId="0E1307BB" w14:textId="77777777" w:rsidR="00A33FB9" w:rsidRPr="00C56845" w:rsidRDefault="00A33FB9" w:rsidP="003725E9">
      <w:pPr>
        <w:pStyle w:val="FootnoteText"/>
        <w:rPr>
          <w:sz w:val="18"/>
          <w:lang w:val="en-US"/>
        </w:rPr>
      </w:pPr>
      <w:r w:rsidRPr="00C56845">
        <w:rPr>
          <w:rStyle w:val="FootnoteReference"/>
          <w:sz w:val="18"/>
        </w:rPr>
        <w:footnoteRef/>
      </w:r>
      <w:r w:rsidRPr="00C56845">
        <w:rPr>
          <w:sz w:val="18"/>
        </w:rPr>
        <w:t xml:space="preserve"> The IPR team visited a high school in Iloilo where there were 2 shifts (6am – 1pm and 11am – 6pm) with class sizes ranging between 50 and 70. There were inadequate teaching materials and no equipment for running practicals in science. The school was the only high school in a municipality with a population of 56,000 people.</w:t>
      </w:r>
    </w:p>
  </w:footnote>
  <w:footnote w:id="37">
    <w:p w14:paraId="5509525E" w14:textId="0D0959D6" w:rsidR="00A33FB9" w:rsidRPr="003B7CD1" w:rsidRDefault="00A33FB9" w:rsidP="0000261C">
      <w:pPr>
        <w:spacing w:after="0"/>
        <w:rPr>
          <w:rFonts w:cstheme="minorHAnsi"/>
        </w:rPr>
      </w:pPr>
      <w:r w:rsidRPr="0000261C">
        <w:rPr>
          <w:rFonts w:asciiTheme="majorHAnsi" w:eastAsia="Times New Roman" w:hAnsiTheme="majorHAnsi" w:cstheme="majorHAnsi"/>
          <w:sz w:val="18"/>
          <w:szCs w:val="18"/>
          <w:vertAlign w:val="superscript"/>
        </w:rPr>
        <w:footnoteRef/>
      </w:r>
      <w:r w:rsidRPr="0000261C">
        <w:rPr>
          <w:rFonts w:ascii="Times New Roman" w:eastAsia="Times New Roman" w:hAnsi="Times New Roman" w:cs="Times New Roman"/>
          <w:sz w:val="18"/>
          <w:szCs w:val="18"/>
          <w:vertAlign w:val="superscript"/>
        </w:rPr>
        <w:t xml:space="preserve"> </w:t>
      </w:r>
      <w:r w:rsidRPr="003B7CD1">
        <w:rPr>
          <w:rFonts w:eastAsia="Times New Roman" w:cstheme="minorHAnsi"/>
          <w:sz w:val="18"/>
          <w:szCs w:val="18"/>
        </w:rPr>
        <w:t>IEA, 2017, Trends in International Mathematics and Scienc</w:t>
      </w:r>
      <w:r>
        <w:rPr>
          <w:rFonts w:eastAsia="Times New Roman" w:cstheme="minorHAnsi"/>
          <w:sz w:val="18"/>
          <w:szCs w:val="18"/>
        </w:rPr>
        <w:t>e Study— TIMSS; OECD, 2017, Prog</w:t>
      </w:r>
      <w:r w:rsidRPr="003B7CD1">
        <w:rPr>
          <w:rFonts w:eastAsia="Times New Roman" w:cstheme="minorHAnsi"/>
          <w:sz w:val="18"/>
          <w:szCs w:val="18"/>
        </w:rPr>
        <w:t>ram for International Student Assessment— PISA;</w:t>
      </w:r>
      <w:r w:rsidRPr="003B7CD1">
        <w:rPr>
          <w:rFonts w:eastAsia="Times New Roman" w:cstheme="minorHAnsi"/>
          <w:i/>
          <w:iCs/>
          <w:color w:val="222222"/>
          <w:sz w:val="23"/>
          <w:szCs w:val="23"/>
          <w:shd w:val="clear" w:color="auto" w:fill="FFFFFF"/>
        </w:rPr>
        <w:t xml:space="preserve"> </w:t>
      </w:r>
      <w:r w:rsidRPr="003B7CD1">
        <w:rPr>
          <w:rFonts w:eastAsia="Times New Roman" w:cstheme="minorHAnsi"/>
          <w:sz w:val="18"/>
          <w:szCs w:val="18"/>
        </w:rPr>
        <w:t>UNICEF and ACER 2017, Assessment for Quality Education: Southeast Asia Primary Learning Metrics-SEA-PLM; DepEd 2015, Early Grades Reading Assessment— EGRA; Early Grades Mathematics Assessment— EGMA.</w:t>
      </w:r>
      <w:r w:rsidRPr="003B7CD1">
        <w:rPr>
          <w:rFonts w:eastAsia="Times New Roman" w:cstheme="minorHAnsi"/>
        </w:rPr>
        <w:t xml:space="preserve"> </w:t>
      </w:r>
    </w:p>
  </w:footnote>
  <w:footnote w:id="38">
    <w:p w14:paraId="61A9D64F" w14:textId="77777777" w:rsidR="00A33FB9" w:rsidRPr="003B7CD1" w:rsidRDefault="00A33FB9" w:rsidP="003A44FF">
      <w:pPr>
        <w:pStyle w:val="FootnoteText"/>
        <w:rPr>
          <w:sz w:val="18"/>
          <w:lang w:val="en-US"/>
        </w:rPr>
      </w:pPr>
      <w:r w:rsidRPr="003B7CD1">
        <w:rPr>
          <w:rStyle w:val="FootnoteReference"/>
          <w:sz w:val="18"/>
        </w:rPr>
        <w:footnoteRef/>
      </w:r>
      <w:r w:rsidRPr="003B7CD1">
        <w:rPr>
          <w:sz w:val="18"/>
        </w:rPr>
        <w:t xml:space="preserve"> </w:t>
      </w:r>
      <w:r w:rsidRPr="003B7CD1">
        <w:rPr>
          <w:sz w:val="18"/>
          <w:lang w:val="en-US"/>
        </w:rPr>
        <w:t xml:space="preserve">Programmatic M&amp;E in this sense means an M&amp;E system that is designed to account for the use of program (or BEST) resources in achieving results. The M&amp;E system developed for DepEd reports on changes to indicators irrespective of where the inputs come from whereas donors are concerned about how their money is being used and what difference they are making. </w:t>
      </w:r>
    </w:p>
  </w:footnote>
  <w:footnote w:id="39">
    <w:p w14:paraId="4B8F7FB2" w14:textId="77777777" w:rsidR="00A33FB9" w:rsidRPr="003B7CD1" w:rsidRDefault="00A33FB9">
      <w:pPr>
        <w:pStyle w:val="FootnoteText"/>
        <w:rPr>
          <w:sz w:val="18"/>
          <w:lang w:val="en-US"/>
        </w:rPr>
      </w:pPr>
      <w:r>
        <w:rPr>
          <w:rStyle w:val="FootnoteReference"/>
        </w:rPr>
        <w:footnoteRef/>
      </w:r>
      <w:r>
        <w:t xml:space="preserve"> </w:t>
      </w:r>
      <w:r w:rsidRPr="003B7CD1">
        <w:rPr>
          <w:sz w:val="18"/>
          <w:lang w:val="en-US"/>
        </w:rPr>
        <w:t>Key informants revealed that the new administration would prefer donors to provide resources that the Department could use as required to accelerate its programs and direct funds where most needed. While technical advice is welcome, DepEd does not want to be donor or specialist driven as has happened in the past.</w:t>
      </w:r>
    </w:p>
  </w:footnote>
  <w:footnote w:id="40">
    <w:p w14:paraId="5B22B830" w14:textId="22C44A8B" w:rsidR="00A33FB9" w:rsidRPr="003B7CD1" w:rsidRDefault="00A33FB9" w:rsidP="00DB11DE">
      <w:pPr>
        <w:pStyle w:val="FootnoteText"/>
        <w:rPr>
          <w:sz w:val="18"/>
          <w:lang w:val="en-US"/>
        </w:rPr>
      </w:pPr>
      <w:r w:rsidRPr="003B7CD1">
        <w:rPr>
          <w:rStyle w:val="FootnoteReference"/>
          <w:sz w:val="18"/>
        </w:rPr>
        <w:footnoteRef/>
      </w:r>
      <w:r w:rsidRPr="003B7CD1">
        <w:rPr>
          <w:sz w:val="18"/>
        </w:rPr>
        <w:t xml:space="preserve"> </w:t>
      </w:r>
      <w:r w:rsidRPr="003B7CD1">
        <w:rPr>
          <w:sz w:val="18"/>
          <w:lang w:val="en-US"/>
        </w:rPr>
        <w:t>The scope of services called for a rapid mobili</w:t>
      </w:r>
      <w:r>
        <w:rPr>
          <w:sz w:val="18"/>
          <w:lang w:val="en-US"/>
        </w:rPr>
        <w:t>s</w:t>
      </w:r>
      <w:r w:rsidRPr="003B7CD1">
        <w:rPr>
          <w:sz w:val="18"/>
          <w:lang w:val="en-US"/>
        </w:rPr>
        <w:t xml:space="preserve">ation and recruitment of the team leader, within </w:t>
      </w:r>
      <w:r>
        <w:rPr>
          <w:sz w:val="18"/>
          <w:lang w:val="en-US"/>
        </w:rPr>
        <w:t xml:space="preserve">one to two </w:t>
      </w:r>
      <w:r w:rsidRPr="003B7CD1">
        <w:rPr>
          <w:sz w:val="18"/>
          <w:lang w:val="en-US"/>
        </w:rPr>
        <w:t xml:space="preserve">months of commencement. In reality this took about </w:t>
      </w:r>
      <w:r>
        <w:rPr>
          <w:sz w:val="18"/>
          <w:lang w:val="en-US"/>
        </w:rPr>
        <w:t>six</w:t>
      </w:r>
      <w:r w:rsidRPr="003B7CD1">
        <w:rPr>
          <w:sz w:val="18"/>
          <w:lang w:val="en-US"/>
        </w:rPr>
        <w:t xml:space="preserve"> months.</w:t>
      </w:r>
    </w:p>
  </w:footnote>
  <w:footnote w:id="41">
    <w:p w14:paraId="13BF9F79" w14:textId="48C8446B" w:rsidR="00A33FB9" w:rsidRPr="002878B8" w:rsidRDefault="00A33FB9">
      <w:pPr>
        <w:pStyle w:val="FootnoteText"/>
        <w:rPr>
          <w:sz w:val="18"/>
          <w:lang w:val="en-US"/>
        </w:rPr>
      </w:pPr>
      <w:r>
        <w:rPr>
          <w:rStyle w:val="FootnoteReference"/>
        </w:rPr>
        <w:footnoteRef/>
      </w:r>
      <w:r>
        <w:t xml:space="preserve"> </w:t>
      </w:r>
      <w:r w:rsidRPr="002878B8">
        <w:rPr>
          <w:sz w:val="18"/>
          <w:lang w:val="en-US"/>
        </w:rPr>
        <w:t>The decision</w:t>
      </w:r>
      <w:r>
        <w:rPr>
          <w:sz w:val="18"/>
          <w:lang w:val="en-US"/>
        </w:rPr>
        <w:t xml:space="preserve"> to not co-locate</w:t>
      </w:r>
      <w:r w:rsidRPr="002878B8">
        <w:rPr>
          <w:sz w:val="18"/>
          <w:lang w:val="en-US"/>
        </w:rPr>
        <w:t xml:space="preserve"> was based on a full cost assessment of options</w:t>
      </w:r>
      <w:r>
        <w:rPr>
          <w:sz w:val="18"/>
          <w:lang w:val="en-US"/>
        </w:rPr>
        <w:t xml:space="preserve"> (including renovating buildings to meet standards)</w:t>
      </w:r>
      <w:r w:rsidRPr="002878B8">
        <w:rPr>
          <w:sz w:val="18"/>
          <w:lang w:val="en-US"/>
        </w:rPr>
        <w:t xml:space="preserve"> undertaken by the Facilitating Contractor and endorsed by DFAT. </w:t>
      </w:r>
    </w:p>
  </w:footnote>
  <w:footnote w:id="42">
    <w:p w14:paraId="5E00F230" w14:textId="45F587B9" w:rsidR="00A33FB9" w:rsidRPr="003B7CD1" w:rsidRDefault="00A33FB9" w:rsidP="00DB11DE">
      <w:pPr>
        <w:pStyle w:val="FootnoteText"/>
        <w:rPr>
          <w:sz w:val="18"/>
          <w:lang w:val="en-US"/>
        </w:rPr>
      </w:pPr>
      <w:r w:rsidRPr="003B7CD1">
        <w:rPr>
          <w:rStyle w:val="FootnoteReference"/>
          <w:sz w:val="18"/>
        </w:rPr>
        <w:footnoteRef/>
      </w:r>
      <w:r w:rsidRPr="003B7CD1">
        <w:rPr>
          <w:sz w:val="18"/>
        </w:rPr>
        <w:t xml:space="preserve"> </w:t>
      </w:r>
      <w:r w:rsidRPr="003B7CD1">
        <w:rPr>
          <w:sz w:val="18"/>
          <w:lang w:val="en-US"/>
        </w:rPr>
        <w:t xml:space="preserve">Several informants within DepEd contrasted the </w:t>
      </w:r>
      <w:r>
        <w:rPr>
          <w:sz w:val="18"/>
          <w:lang w:val="en-US"/>
        </w:rPr>
        <w:t xml:space="preserve">perceived </w:t>
      </w:r>
      <w:r w:rsidRPr="003B7CD1">
        <w:rPr>
          <w:sz w:val="18"/>
          <w:lang w:val="en-US"/>
        </w:rPr>
        <w:t xml:space="preserve">expensive accommodation options </w:t>
      </w:r>
      <w:r>
        <w:rPr>
          <w:sz w:val="18"/>
          <w:lang w:val="en-US"/>
        </w:rPr>
        <w:t>adopted</w:t>
      </w:r>
      <w:r w:rsidRPr="003B7CD1">
        <w:rPr>
          <w:sz w:val="18"/>
          <w:lang w:val="en-US"/>
        </w:rPr>
        <w:t xml:space="preserve"> by the contractor with the benefits of co-locating within DepEd to build a more unified and focused team. Many of the specialists, however, did effectively work within DepEd for the duration of their contract.</w:t>
      </w:r>
      <w:r>
        <w:rPr>
          <w:sz w:val="18"/>
          <w:lang w:val="en-US"/>
        </w:rPr>
        <w:t xml:space="preserve"> </w:t>
      </w:r>
    </w:p>
  </w:footnote>
  <w:footnote w:id="43">
    <w:p w14:paraId="6557F2BA" w14:textId="77777777" w:rsidR="00A33FB9" w:rsidRPr="003B7CD1" w:rsidRDefault="00A33FB9">
      <w:pPr>
        <w:pStyle w:val="FootnoteText"/>
        <w:rPr>
          <w:sz w:val="18"/>
          <w:lang w:val="en-US"/>
        </w:rPr>
      </w:pPr>
      <w:r>
        <w:rPr>
          <w:rStyle w:val="FootnoteReference"/>
        </w:rPr>
        <w:footnoteRef/>
      </w:r>
      <w:r>
        <w:t xml:space="preserve"> </w:t>
      </w:r>
      <w:r w:rsidRPr="003B7CD1">
        <w:rPr>
          <w:sz w:val="18"/>
        </w:rPr>
        <w:t>Unresolved professional differences were commonly reported as a barrier to implementation by many partners (e.g. protecting legacy systems) and is perhaps symptomatic of the lack of formal decision making structures, such as technical working groups, to reach consensus on these issues. In one instance it was reported that implementation was delayed by 1-2 years until issues could be resolved.</w:t>
      </w:r>
    </w:p>
  </w:footnote>
  <w:footnote w:id="44">
    <w:p w14:paraId="7A07BADC" w14:textId="11B869AB" w:rsidR="00A33FB9" w:rsidRPr="00234E62" w:rsidRDefault="00A33FB9" w:rsidP="00A73700">
      <w:pPr>
        <w:pStyle w:val="FootnoteText"/>
        <w:rPr>
          <w:sz w:val="18"/>
          <w:lang w:val="en-US"/>
        </w:rPr>
      </w:pPr>
      <w:r>
        <w:rPr>
          <w:rStyle w:val="FootnoteReference"/>
        </w:rPr>
        <w:footnoteRef/>
      </w:r>
      <w:r>
        <w:t xml:space="preserve"> </w:t>
      </w:r>
      <w:r w:rsidRPr="00234E62">
        <w:rPr>
          <w:sz w:val="18"/>
          <w:lang w:val="en-US"/>
        </w:rPr>
        <w:t>This was conducted in the 6 BEST regions and also Region 4a. It was funded by BEST and Regional Offices</w:t>
      </w:r>
      <w:r>
        <w:rPr>
          <w:sz w:val="18"/>
          <w:lang w:val="en-US"/>
        </w:rPr>
        <w:t>.</w:t>
      </w:r>
    </w:p>
  </w:footnote>
  <w:footnote w:id="45">
    <w:p w14:paraId="15987C57" w14:textId="77777777" w:rsidR="00A33FB9" w:rsidRPr="00234E62" w:rsidRDefault="00A33FB9" w:rsidP="00A73700">
      <w:pPr>
        <w:pStyle w:val="FootnoteText"/>
        <w:rPr>
          <w:sz w:val="18"/>
          <w:lang w:val="en-US"/>
        </w:rPr>
      </w:pPr>
      <w:r w:rsidRPr="00234E62">
        <w:rPr>
          <w:rStyle w:val="FootnoteReference"/>
          <w:sz w:val="18"/>
        </w:rPr>
        <w:footnoteRef/>
      </w:r>
      <w:r w:rsidRPr="00234E62">
        <w:rPr>
          <w:sz w:val="18"/>
        </w:rPr>
        <w:t xml:space="preserve"> </w:t>
      </w:r>
      <w:r w:rsidRPr="00234E62">
        <w:rPr>
          <w:sz w:val="18"/>
          <w:lang w:val="en-US"/>
        </w:rPr>
        <w:t>MEF March 2016.</w:t>
      </w:r>
    </w:p>
  </w:footnote>
  <w:footnote w:id="46">
    <w:p w14:paraId="15E6D72C" w14:textId="77777777" w:rsidR="00A33FB9" w:rsidRPr="00234E62" w:rsidRDefault="00A33FB9" w:rsidP="00A73700">
      <w:pPr>
        <w:pStyle w:val="FootnoteText"/>
        <w:rPr>
          <w:sz w:val="18"/>
          <w:lang w:val="en-US"/>
        </w:rPr>
      </w:pPr>
      <w:r w:rsidRPr="00234E62">
        <w:rPr>
          <w:rStyle w:val="FootnoteReference"/>
          <w:sz w:val="18"/>
        </w:rPr>
        <w:footnoteRef/>
      </w:r>
      <w:r w:rsidRPr="00234E62">
        <w:rPr>
          <w:sz w:val="18"/>
        </w:rPr>
        <w:t xml:space="preserve"> </w:t>
      </w:r>
      <w:r w:rsidRPr="00234E62">
        <w:rPr>
          <w:sz w:val="18"/>
          <w:lang w:val="en-US"/>
        </w:rPr>
        <w:t>This was intended only as a stop-gap measure until the PMS and PSCO was properly implemented.</w:t>
      </w:r>
    </w:p>
  </w:footnote>
  <w:footnote w:id="47">
    <w:p w14:paraId="53D963FD" w14:textId="6ABA7A8B" w:rsidR="00A33FB9" w:rsidRPr="00234E62" w:rsidRDefault="00A33FB9" w:rsidP="003A44FF">
      <w:pPr>
        <w:pStyle w:val="FootnoteText"/>
        <w:rPr>
          <w:sz w:val="18"/>
          <w:lang w:val="en-US"/>
        </w:rPr>
      </w:pPr>
      <w:r w:rsidRPr="00234E62">
        <w:rPr>
          <w:rStyle w:val="FootnoteReference"/>
          <w:sz w:val="18"/>
        </w:rPr>
        <w:footnoteRef/>
      </w:r>
      <w:r w:rsidRPr="00234E62">
        <w:rPr>
          <w:sz w:val="18"/>
        </w:rPr>
        <w:t xml:space="preserve"> </w:t>
      </w:r>
      <w:r w:rsidRPr="00234E62">
        <w:rPr>
          <w:sz w:val="18"/>
          <w:lang w:val="en-US"/>
        </w:rPr>
        <w:t>PBEd, PBSP, RCTQ and ACTRC</w:t>
      </w:r>
      <w:r>
        <w:rPr>
          <w:sz w:val="18"/>
          <w:lang w:val="en-US"/>
        </w:rPr>
        <w:t>.</w:t>
      </w:r>
    </w:p>
  </w:footnote>
  <w:footnote w:id="48">
    <w:p w14:paraId="6E876C21" w14:textId="0BE39CBE" w:rsidR="00A33FB9" w:rsidRPr="002878B8" w:rsidRDefault="00A33FB9">
      <w:pPr>
        <w:pStyle w:val="FootnoteText"/>
        <w:rPr>
          <w:lang w:val="en-US"/>
        </w:rPr>
      </w:pPr>
      <w:r>
        <w:rPr>
          <w:rStyle w:val="FootnoteReference"/>
        </w:rPr>
        <w:footnoteRef/>
      </w:r>
      <w:r>
        <w:t xml:space="preserve"> </w:t>
      </w:r>
      <w:r w:rsidRPr="002878B8">
        <w:rPr>
          <w:sz w:val="16"/>
          <w:lang w:val="en-US"/>
        </w:rPr>
        <w:t>The designated buildings for co-location were not compliant with Australian occupational health and safety standards. The decision not to co-locate was based on a cost assessment of meeting the standards</w:t>
      </w:r>
      <w:r>
        <w:rPr>
          <w:sz w:val="16"/>
          <w:lang w:val="en-US"/>
        </w:rPr>
        <w:t xml:space="preserve"> and was to be mitigated through a communications strategy</w:t>
      </w:r>
      <w:r>
        <w:rPr>
          <w:lang w:val="en-US"/>
        </w:rPr>
        <w:t>.</w:t>
      </w:r>
    </w:p>
  </w:footnote>
  <w:footnote w:id="49">
    <w:p w14:paraId="55DDB2CE" w14:textId="469EB68D" w:rsidR="00A33FB9" w:rsidRPr="00C56845" w:rsidRDefault="00A33FB9" w:rsidP="00DC538E">
      <w:pPr>
        <w:pStyle w:val="FootnoteText"/>
        <w:rPr>
          <w:sz w:val="18"/>
        </w:rPr>
      </w:pPr>
      <w:r w:rsidRPr="00C56845">
        <w:rPr>
          <w:rStyle w:val="FootnoteReference"/>
          <w:sz w:val="18"/>
        </w:rPr>
        <w:footnoteRef/>
      </w:r>
      <w:r w:rsidRPr="00C56845">
        <w:rPr>
          <w:sz w:val="18"/>
        </w:rPr>
        <w:t xml:space="preserve"> DepEd has a memorandum of agreement with 13 industry partners, for SHS graduates to complete 80 hours for training and certification. However, this may not be sufficient for them to obtain work, due to high rates of youth unemployment. The share of working-age youth not in education or employment was estimated to be 22</w:t>
      </w:r>
      <w:r>
        <w:rPr>
          <w:sz w:val="18"/>
        </w:rPr>
        <w:t xml:space="preserve">% </w:t>
      </w:r>
      <w:r w:rsidRPr="00C56845">
        <w:rPr>
          <w:sz w:val="18"/>
        </w:rPr>
        <w:t xml:space="preserve">April-October 2016 </w:t>
      </w:r>
      <w:sdt>
        <w:sdtPr>
          <w:rPr>
            <w:sz w:val="18"/>
          </w:rPr>
          <w:id w:val="1431231013"/>
          <w:citation/>
        </w:sdtPr>
        <w:sdtEndPr/>
        <w:sdtContent>
          <w:r w:rsidRPr="00C56845">
            <w:rPr>
              <w:sz w:val="18"/>
            </w:rPr>
            <w:fldChar w:fldCharType="begin"/>
          </w:r>
          <w:r w:rsidRPr="00C56845">
            <w:rPr>
              <w:sz w:val="18"/>
            </w:rPr>
            <w:instrText xml:space="preserve">CITATION NED17 \p 146 \l 3081 </w:instrText>
          </w:r>
          <w:r w:rsidRPr="00C56845">
            <w:rPr>
              <w:sz w:val="18"/>
            </w:rPr>
            <w:fldChar w:fldCharType="separate"/>
          </w:r>
          <w:r w:rsidRPr="00C56845">
            <w:rPr>
              <w:noProof/>
              <w:sz w:val="18"/>
            </w:rPr>
            <w:t>(NEDA, 2017, p. 146)</w:t>
          </w:r>
          <w:r w:rsidRPr="00C56845">
            <w:rPr>
              <w:sz w:val="18"/>
            </w:rPr>
            <w:fldChar w:fldCharType="end"/>
          </w:r>
        </w:sdtContent>
      </w:sdt>
      <w:r w:rsidRPr="00C56845">
        <w:rPr>
          <w:sz w:val="18"/>
        </w:rPr>
        <w:t xml:space="preserve">. </w:t>
      </w:r>
    </w:p>
  </w:footnote>
  <w:footnote w:id="50">
    <w:p w14:paraId="35217722" w14:textId="77777777" w:rsidR="00A33FB9" w:rsidRPr="0020415E" w:rsidRDefault="00A33FB9" w:rsidP="007A0038">
      <w:pPr>
        <w:pStyle w:val="FootnoteText"/>
        <w:rPr>
          <w:sz w:val="18"/>
          <w:szCs w:val="18"/>
          <w:lang w:val="en-US"/>
        </w:rPr>
      </w:pPr>
      <w:r w:rsidRPr="0020415E">
        <w:rPr>
          <w:rStyle w:val="FootnoteReference"/>
          <w:sz w:val="18"/>
          <w:szCs w:val="18"/>
        </w:rPr>
        <w:footnoteRef/>
      </w:r>
      <w:r w:rsidRPr="0020415E">
        <w:rPr>
          <w:sz w:val="18"/>
          <w:szCs w:val="18"/>
        </w:rPr>
        <w:t xml:space="preserve"> </w:t>
      </w:r>
      <w:r w:rsidRPr="0020415E">
        <w:rPr>
          <w:sz w:val="18"/>
          <w:szCs w:val="18"/>
          <w:lang w:val="en-US"/>
        </w:rPr>
        <w:t>An Evaluation Plan and accompanying evaluation framework was produced prior to conducting field work. This document provides a more detailed description of the intended methodology.</w:t>
      </w:r>
    </w:p>
  </w:footnote>
  <w:footnote w:id="51">
    <w:p w14:paraId="4C0EABDB" w14:textId="13713E2C" w:rsidR="00A33FB9" w:rsidRPr="00C56845" w:rsidRDefault="00A33FB9" w:rsidP="007A0038">
      <w:pPr>
        <w:pStyle w:val="FootnoteText"/>
        <w:rPr>
          <w:sz w:val="18"/>
          <w:lang w:val="en-US"/>
        </w:rPr>
      </w:pPr>
      <w:r w:rsidRPr="0020415E">
        <w:rPr>
          <w:rStyle w:val="FootnoteReference"/>
          <w:sz w:val="18"/>
          <w:szCs w:val="18"/>
        </w:rPr>
        <w:footnoteRef/>
      </w:r>
      <w:r w:rsidRPr="0020415E">
        <w:rPr>
          <w:sz w:val="18"/>
          <w:szCs w:val="18"/>
        </w:rPr>
        <w:t xml:space="preserve"> Cresswell, J.W and V.L. Plan-Clark (2011) Designing and Conducting Mixed Methods Research, SAGE publishing 457pp.</w:t>
      </w:r>
    </w:p>
  </w:footnote>
  <w:footnote w:id="52">
    <w:p w14:paraId="69E3D855" w14:textId="7793F328" w:rsidR="00A33FB9" w:rsidRPr="009B1CB2" w:rsidRDefault="00A33FB9" w:rsidP="00803DA8">
      <w:pPr>
        <w:pStyle w:val="FootnoteText"/>
        <w:rPr>
          <w:sz w:val="18"/>
        </w:rPr>
      </w:pPr>
      <w:r w:rsidRPr="009B1CB2">
        <w:rPr>
          <w:rStyle w:val="FootnoteReference"/>
          <w:sz w:val="18"/>
        </w:rPr>
        <w:footnoteRef/>
      </w:r>
      <w:r w:rsidRPr="009B1CB2">
        <w:rPr>
          <w:sz w:val="18"/>
        </w:rPr>
        <w:t xml:space="preserve"> Outputs are from the DepEd-approved revised BEST Theory of Change, Sept 2017.</w:t>
      </w:r>
    </w:p>
  </w:footnote>
  <w:footnote w:id="53">
    <w:p w14:paraId="64EF24AC" w14:textId="2D0C325A" w:rsidR="00A33FB9" w:rsidRDefault="00A33FB9" w:rsidP="00803DA8">
      <w:pPr>
        <w:pStyle w:val="FootnoteText"/>
      </w:pPr>
      <w:r w:rsidRPr="009B1CB2">
        <w:rPr>
          <w:rStyle w:val="FootnoteReference"/>
          <w:sz w:val="18"/>
        </w:rPr>
        <w:footnoteRef/>
      </w:r>
      <w:r w:rsidRPr="009B1CB2">
        <w:rPr>
          <w:sz w:val="18"/>
        </w:rPr>
        <w:t xml:space="preserve"> From Six Monthly Progress Reports (SMPR): SMPR1 July-December 2014; SMPR2 January-June 2015; SMPR3 July-December 2015; SMPR4 January-June 2016; SMPR5 July-December 2016; SMPR6 January-June 2017; and from additional documents and interviews during field-work.</w:t>
      </w:r>
    </w:p>
  </w:footnote>
  <w:footnote w:id="54">
    <w:p w14:paraId="5D44254E" w14:textId="77777777" w:rsidR="00A33FB9" w:rsidRDefault="00A33FB9" w:rsidP="00803DA8">
      <w:pPr>
        <w:pStyle w:val="FootnoteText"/>
      </w:pPr>
      <w:r w:rsidRPr="009B1CB2">
        <w:rPr>
          <w:rStyle w:val="FootnoteReference"/>
          <w:sz w:val="18"/>
        </w:rPr>
        <w:footnoteRef/>
      </w:r>
      <w:r w:rsidRPr="009B1CB2">
        <w:rPr>
          <w:sz w:val="18"/>
        </w:rPr>
        <w:t xml:space="preserve"> LAC is a school-level tool to establish a professional learning community for teachers to improve practice and learning achievement (DepEd order No 35 2016). The materials cover themes such as Positive Discipline, Inclusive Education, Multigrade and Action Research.</w:t>
      </w:r>
    </w:p>
  </w:footnote>
  <w:footnote w:id="55">
    <w:p w14:paraId="1A58109B" w14:textId="0A2A8DFE" w:rsidR="00A33FB9" w:rsidRPr="00674A66" w:rsidRDefault="00A33FB9" w:rsidP="00803DA8">
      <w:pPr>
        <w:pStyle w:val="FootnoteText"/>
      </w:pPr>
      <w:r>
        <w:rPr>
          <w:rStyle w:val="FootnoteReference"/>
        </w:rPr>
        <w:footnoteRef/>
      </w:r>
      <w:r>
        <w:t xml:space="preserve"> </w:t>
      </w:r>
      <w:r w:rsidRPr="00674A66">
        <w:t>‘21st Century Skills’</w:t>
      </w:r>
      <w:r>
        <w:t xml:space="preserve"> in the K–13 Curriculum are</w:t>
      </w:r>
      <w:r w:rsidRPr="00674A66">
        <w:t>: Information, Media and Technology Skills, Learning and Innovation Skills, Effective Communication Skills, Life and Career Skills.</w:t>
      </w:r>
    </w:p>
  </w:footnote>
  <w:footnote w:id="56">
    <w:p w14:paraId="3F81DA08" w14:textId="3173D549" w:rsidR="00A33FB9" w:rsidRDefault="00A33FB9" w:rsidP="00803DA8">
      <w:pPr>
        <w:pStyle w:val="FootnoteText"/>
      </w:pPr>
      <w:r w:rsidRPr="009B1CB2">
        <w:rPr>
          <w:rStyle w:val="FootnoteReference"/>
          <w:sz w:val="18"/>
        </w:rPr>
        <w:footnoteRef/>
      </w:r>
      <w:r w:rsidRPr="009B1CB2">
        <w:rPr>
          <w:sz w:val="18"/>
        </w:rPr>
        <w:t xml:space="preserve"> SMPR6 used trend analysis, pre-post-test analysis, and two-group pre-post-test analysis to test the statistical significance of changes in education indicators in BEST regions. The report says ‘The analysis suggests that BEST interventions </w:t>
      </w:r>
      <w:r w:rsidRPr="009B1CB2">
        <w:rPr>
          <w:i/>
          <w:sz w:val="18"/>
        </w:rPr>
        <w:t>may</w:t>
      </w:r>
      <w:r w:rsidRPr="009B1CB2">
        <w:rPr>
          <w:sz w:val="18"/>
        </w:rPr>
        <w:t xml:space="preserve"> be contributing positively to the secondary net enrolment rate and average dropout rates, both in Elementary and Secondary’, and that BEST’s classrooms may have contributed to the changes. This seems implausible, considering: the absence of reliable information on the geographic targeting of BEST interventions to date; there are more than 15,000 elementary schools and more than 3,000 secondary schools in the BEST regions; and BEST reporting to date suggests the bulk of expenditure and implementation has been focused on DepEd centrally (mainly involving IT systems, organisational and policy reforms, and HR development), </w:t>
      </w:r>
      <w:r w:rsidRPr="009B1CB2">
        <w:rPr>
          <w:i/>
          <w:sz w:val="18"/>
        </w:rPr>
        <w:t>not</w:t>
      </w:r>
      <w:r w:rsidRPr="009B1CB2">
        <w:rPr>
          <w:sz w:val="18"/>
        </w:rPr>
        <w:t xml:space="preserve"> in the regions, schools divisions, or schools (i.e. not involving teaching and learning to a significant degree).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CAC6" w14:textId="77777777" w:rsidR="00A0161B" w:rsidRDefault="00A01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7A47" w14:textId="77777777" w:rsidR="00A0161B" w:rsidRDefault="00A01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B4F5" w14:textId="77777777" w:rsidR="00A0161B" w:rsidRDefault="00A016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8989" w14:textId="77777777" w:rsidR="00A33FB9" w:rsidRPr="00D4652C" w:rsidRDefault="00A33FB9" w:rsidP="00574C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201D" w14:textId="77777777" w:rsidR="00A33FB9" w:rsidRPr="00B94AAE" w:rsidRDefault="00A33FB9" w:rsidP="00B94AAE">
    <w:pPr>
      <w:spacing w:after="0"/>
      <w:rPr>
        <w:rFonts w:ascii="Calibri Light" w:hAnsi="Calibri Light"/>
        <w:b/>
        <w:color w:val="009FBB"/>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50306" w14:textId="2B829630" w:rsidR="00A33FB9" w:rsidRDefault="00A33FB9" w:rsidP="00574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FE6"/>
    <w:multiLevelType w:val="hybridMultilevel"/>
    <w:tmpl w:val="9CD63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D05BB"/>
    <w:multiLevelType w:val="hybridMultilevel"/>
    <w:tmpl w:val="63DC7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C97A4A"/>
    <w:multiLevelType w:val="hybridMultilevel"/>
    <w:tmpl w:val="7C821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6696B"/>
    <w:multiLevelType w:val="hybridMultilevel"/>
    <w:tmpl w:val="FB9412AE"/>
    <w:lvl w:ilvl="0" w:tplc="04090001">
      <w:start w:val="1"/>
      <w:numFmt w:val="bullet"/>
      <w:lvlText w:val=""/>
      <w:lvlJc w:val="left"/>
      <w:pPr>
        <w:tabs>
          <w:tab w:val="num" w:pos="720"/>
        </w:tabs>
        <w:ind w:left="720" w:hanging="360"/>
      </w:pPr>
      <w:rPr>
        <w:rFonts w:ascii="Symbol" w:hAnsi="Symbol" w:hint="default"/>
      </w:rPr>
    </w:lvl>
    <w:lvl w:ilvl="1" w:tplc="2CB81862">
      <w:start w:val="1"/>
      <w:numFmt w:val="bullet"/>
      <w:lvlText w:val="•"/>
      <w:lvlJc w:val="left"/>
      <w:pPr>
        <w:tabs>
          <w:tab w:val="num" w:pos="1440"/>
        </w:tabs>
        <w:ind w:left="1440" w:hanging="360"/>
      </w:pPr>
      <w:rPr>
        <w:rFonts w:ascii="Arial" w:hAnsi="Arial" w:hint="default"/>
      </w:rPr>
    </w:lvl>
    <w:lvl w:ilvl="2" w:tplc="E806D270" w:tentative="1">
      <w:start w:val="1"/>
      <w:numFmt w:val="bullet"/>
      <w:lvlText w:val="•"/>
      <w:lvlJc w:val="left"/>
      <w:pPr>
        <w:tabs>
          <w:tab w:val="num" w:pos="2160"/>
        </w:tabs>
        <w:ind w:left="2160" w:hanging="360"/>
      </w:pPr>
      <w:rPr>
        <w:rFonts w:ascii="Arial" w:hAnsi="Arial" w:hint="default"/>
      </w:rPr>
    </w:lvl>
    <w:lvl w:ilvl="3" w:tplc="94D66B36" w:tentative="1">
      <w:start w:val="1"/>
      <w:numFmt w:val="bullet"/>
      <w:lvlText w:val="•"/>
      <w:lvlJc w:val="left"/>
      <w:pPr>
        <w:tabs>
          <w:tab w:val="num" w:pos="2880"/>
        </w:tabs>
        <w:ind w:left="2880" w:hanging="360"/>
      </w:pPr>
      <w:rPr>
        <w:rFonts w:ascii="Arial" w:hAnsi="Arial" w:hint="default"/>
      </w:rPr>
    </w:lvl>
    <w:lvl w:ilvl="4" w:tplc="5CFA6010" w:tentative="1">
      <w:start w:val="1"/>
      <w:numFmt w:val="bullet"/>
      <w:lvlText w:val="•"/>
      <w:lvlJc w:val="left"/>
      <w:pPr>
        <w:tabs>
          <w:tab w:val="num" w:pos="3600"/>
        </w:tabs>
        <w:ind w:left="3600" w:hanging="360"/>
      </w:pPr>
      <w:rPr>
        <w:rFonts w:ascii="Arial" w:hAnsi="Arial" w:hint="default"/>
      </w:rPr>
    </w:lvl>
    <w:lvl w:ilvl="5" w:tplc="DED2E244" w:tentative="1">
      <w:start w:val="1"/>
      <w:numFmt w:val="bullet"/>
      <w:lvlText w:val="•"/>
      <w:lvlJc w:val="left"/>
      <w:pPr>
        <w:tabs>
          <w:tab w:val="num" w:pos="4320"/>
        </w:tabs>
        <w:ind w:left="4320" w:hanging="360"/>
      </w:pPr>
      <w:rPr>
        <w:rFonts w:ascii="Arial" w:hAnsi="Arial" w:hint="default"/>
      </w:rPr>
    </w:lvl>
    <w:lvl w:ilvl="6" w:tplc="0C78B5B6" w:tentative="1">
      <w:start w:val="1"/>
      <w:numFmt w:val="bullet"/>
      <w:lvlText w:val="•"/>
      <w:lvlJc w:val="left"/>
      <w:pPr>
        <w:tabs>
          <w:tab w:val="num" w:pos="5040"/>
        </w:tabs>
        <w:ind w:left="5040" w:hanging="360"/>
      </w:pPr>
      <w:rPr>
        <w:rFonts w:ascii="Arial" w:hAnsi="Arial" w:hint="default"/>
      </w:rPr>
    </w:lvl>
    <w:lvl w:ilvl="7" w:tplc="9132951A" w:tentative="1">
      <w:start w:val="1"/>
      <w:numFmt w:val="bullet"/>
      <w:lvlText w:val="•"/>
      <w:lvlJc w:val="left"/>
      <w:pPr>
        <w:tabs>
          <w:tab w:val="num" w:pos="5760"/>
        </w:tabs>
        <w:ind w:left="5760" w:hanging="360"/>
      </w:pPr>
      <w:rPr>
        <w:rFonts w:ascii="Arial" w:hAnsi="Arial" w:hint="default"/>
      </w:rPr>
    </w:lvl>
    <w:lvl w:ilvl="8" w:tplc="7D9A20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321A69"/>
    <w:multiLevelType w:val="hybridMultilevel"/>
    <w:tmpl w:val="F0349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6F2DFC"/>
    <w:multiLevelType w:val="hybridMultilevel"/>
    <w:tmpl w:val="B46411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9D04FE"/>
    <w:multiLevelType w:val="hybridMultilevel"/>
    <w:tmpl w:val="710C7B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F70A2"/>
    <w:multiLevelType w:val="multilevel"/>
    <w:tmpl w:val="C16002BE"/>
    <w:styleLink w:val="ListBullets"/>
    <w:lvl w:ilvl="0">
      <w:start w:val="1"/>
      <w:numFmt w:val="bullet"/>
      <w:pStyle w:val="ListBullet"/>
      <w:lvlText w:val=""/>
      <w:lvlJc w:val="left"/>
      <w:pPr>
        <w:ind w:left="714" w:hanging="357"/>
      </w:pPr>
      <w:rPr>
        <w:rFonts w:ascii="Symbol" w:hAnsi="Symbol" w:hint="default"/>
      </w:rPr>
    </w:lvl>
    <w:lvl w:ilvl="1">
      <w:start w:val="1"/>
      <w:numFmt w:val="bullet"/>
      <w:pStyle w:val="ListBullet2"/>
      <w:lvlText w:val=""/>
      <w:lvlJc w:val="left"/>
      <w:pPr>
        <w:ind w:left="1071" w:hanging="357"/>
      </w:pPr>
      <w:rPr>
        <w:rFonts w:ascii="Wingdings" w:hAnsi="Wingdings" w:hint="default"/>
      </w:rPr>
    </w:lvl>
    <w:lvl w:ilvl="2">
      <w:start w:val="1"/>
      <w:numFmt w:val="bullet"/>
      <w:pStyle w:val="ListBullet3"/>
      <w:lvlText w:val=""/>
      <w:lvlJc w:val="left"/>
      <w:pPr>
        <w:ind w:left="1428" w:hanging="357"/>
      </w:pPr>
      <w:rPr>
        <w:rFonts w:ascii="Symbol" w:hAnsi="Symbol"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8" w15:restartNumberingAfterBreak="0">
    <w:nsid w:val="1A1C58FC"/>
    <w:multiLevelType w:val="hybridMultilevel"/>
    <w:tmpl w:val="59C2CAFE"/>
    <w:lvl w:ilvl="0" w:tplc="0C090001">
      <w:start w:val="1"/>
      <w:numFmt w:val="bullet"/>
      <w:lvlText w:val=""/>
      <w:lvlJc w:val="left"/>
      <w:pPr>
        <w:ind w:left="720" w:hanging="360"/>
      </w:pPr>
      <w:rPr>
        <w:rFonts w:ascii="Symbol" w:hAnsi="Symbol" w:hint="default"/>
      </w:rPr>
    </w:lvl>
    <w:lvl w:ilvl="1" w:tplc="D108A8F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5648C"/>
    <w:multiLevelType w:val="hybridMultilevel"/>
    <w:tmpl w:val="463AB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11" w15:restartNumberingAfterBreak="0">
    <w:nsid w:val="1F774601"/>
    <w:multiLevelType w:val="hybridMultilevel"/>
    <w:tmpl w:val="B3F65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2923BB"/>
    <w:multiLevelType w:val="multilevel"/>
    <w:tmpl w:val="4C0CD092"/>
    <w:styleLink w:val="Numbersfor9ptnumbers"/>
    <w:lvl w:ilvl="0">
      <w:start w:val="1"/>
      <w:numFmt w:val="decimal"/>
      <w:pStyle w:val="9ptL1"/>
      <w:lvlText w:val="%1."/>
      <w:lvlJc w:val="left"/>
      <w:pPr>
        <w:ind w:left="360" w:hanging="360"/>
      </w:pPr>
      <w:rPr>
        <w:rFonts w:hint="default"/>
      </w:rPr>
    </w:lvl>
    <w:lvl w:ilvl="1">
      <w:start w:val="1"/>
      <w:numFmt w:val="lowerLetter"/>
      <w:pStyle w:val="9ptL2"/>
      <w:lvlText w:val="(%2)"/>
      <w:lvlJc w:val="left"/>
      <w:pPr>
        <w:ind w:left="284" w:hanging="284"/>
      </w:pPr>
      <w:rPr>
        <w:rFonts w:hint="default"/>
      </w:rPr>
    </w:lvl>
    <w:lvl w:ilvl="2">
      <w:start w:val="1"/>
      <w:numFmt w:val="lowerRoman"/>
      <w:pStyle w:val="9ptL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6C1913"/>
    <w:multiLevelType w:val="hybridMultilevel"/>
    <w:tmpl w:val="619C2AB8"/>
    <w:lvl w:ilvl="0" w:tplc="04090001">
      <w:start w:val="1"/>
      <w:numFmt w:val="bullet"/>
      <w:lvlText w:val=""/>
      <w:lvlJc w:val="left"/>
      <w:pPr>
        <w:tabs>
          <w:tab w:val="num" w:pos="360"/>
        </w:tabs>
        <w:ind w:left="360" w:hanging="360"/>
      </w:pPr>
      <w:rPr>
        <w:rFonts w:ascii="Symbol" w:hAnsi="Symbol" w:hint="default"/>
      </w:rPr>
    </w:lvl>
    <w:lvl w:ilvl="1" w:tplc="2CB81862">
      <w:start w:val="1"/>
      <w:numFmt w:val="bullet"/>
      <w:lvlText w:val="•"/>
      <w:lvlJc w:val="left"/>
      <w:pPr>
        <w:tabs>
          <w:tab w:val="num" w:pos="1080"/>
        </w:tabs>
        <w:ind w:left="1080" w:hanging="360"/>
      </w:pPr>
      <w:rPr>
        <w:rFonts w:ascii="Arial" w:hAnsi="Arial" w:hint="default"/>
      </w:rPr>
    </w:lvl>
    <w:lvl w:ilvl="2" w:tplc="E806D270" w:tentative="1">
      <w:start w:val="1"/>
      <w:numFmt w:val="bullet"/>
      <w:lvlText w:val="•"/>
      <w:lvlJc w:val="left"/>
      <w:pPr>
        <w:tabs>
          <w:tab w:val="num" w:pos="1800"/>
        </w:tabs>
        <w:ind w:left="1800" w:hanging="360"/>
      </w:pPr>
      <w:rPr>
        <w:rFonts w:ascii="Arial" w:hAnsi="Arial" w:hint="default"/>
      </w:rPr>
    </w:lvl>
    <w:lvl w:ilvl="3" w:tplc="94D66B36" w:tentative="1">
      <w:start w:val="1"/>
      <w:numFmt w:val="bullet"/>
      <w:lvlText w:val="•"/>
      <w:lvlJc w:val="left"/>
      <w:pPr>
        <w:tabs>
          <w:tab w:val="num" w:pos="2520"/>
        </w:tabs>
        <w:ind w:left="2520" w:hanging="360"/>
      </w:pPr>
      <w:rPr>
        <w:rFonts w:ascii="Arial" w:hAnsi="Arial" w:hint="default"/>
      </w:rPr>
    </w:lvl>
    <w:lvl w:ilvl="4" w:tplc="5CFA6010" w:tentative="1">
      <w:start w:val="1"/>
      <w:numFmt w:val="bullet"/>
      <w:lvlText w:val="•"/>
      <w:lvlJc w:val="left"/>
      <w:pPr>
        <w:tabs>
          <w:tab w:val="num" w:pos="3240"/>
        </w:tabs>
        <w:ind w:left="3240" w:hanging="360"/>
      </w:pPr>
      <w:rPr>
        <w:rFonts w:ascii="Arial" w:hAnsi="Arial" w:hint="default"/>
      </w:rPr>
    </w:lvl>
    <w:lvl w:ilvl="5" w:tplc="DED2E244" w:tentative="1">
      <w:start w:val="1"/>
      <w:numFmt w:val="bullet"/>
      <w:lvlText w:val="•"/>
      <w:lvlJc w:val="left"/>
      <w:pPr>
        <w:tabs>
          <w:tab w:val="num" w:pos="3960"/>
        </w:tabs>
        <w:ind w:left="3960" w:hanging="360"/>
      </w:pPr>
      <w:rPr>
        <w:rFonts w:ascii="Arial" w:hAnsi="Arial" w:hint="default"/>
      </w:rPr>
    </w:lvl>
    <w:lvl w:ilvl="6" w:tplc="0C78B5B6" w:tentative="1">
      <w:start w:val="1"/>
      <w:numFmt w:val="bullet"/>
      <w:lvlText w:val="•"/>
      <w:lvlJc w:val="left"/>
      <w:pPr>
        <w:tabs>
          <w:tab w:val="num" w:pos="4680"/>
        </w:tabs>
        <w:ind w:left="4680" w:hanging="360"/>
      </w:pPr>
      <w:rPr>
        <w:rFonts w:ascii="Arial" w:hAnsi="Arial" w:hint="default"/>
      </w:rPr>
    </w:lvl>
    <w:lvl w:ilvl="7" w:tplc="9132951A" w:tentative="1">
      <w:start w:val="1"/>
      <w:numFmt w:val="bullet"/>
      <w:lvlText w:val="•"/>
      <w:lvlJc w:val="left"/>
      <w:pPr>
        <w:tabs>
          <w:tab w:val="num" w:pos="5400"/>
        </w:tabs>
        <w:ind w:left="5400" w:hanging="360"/>
      </w:pPr>
      <w:rPr>
        <w:rFonts w:ascii="Arial" w:hAnsi="Arial" w:hint="default"/>
      </w:rPr>
    </w:lvl>
    <w:lvl w:ilvl="8" w:tplc="7D9A200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3F11B7E"/>
    <w:multiLevelType w:val="hybridMultilevel"/>
    <w:tmpl w:val="BDFA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90280"/>
    <w:multiLevelType w:val="hybridMultilevel"/>
    <w:tmpl w:val="15500C68"/>
    <w:lvl w:ilvl="0" w:tplc="04090001">
      <w:start w:val="1"/>
      <w:numFmt w:val="bullet"/>
      <w:lvlText w:val=""/>
      <w:lvlJc w:val="left"/>
      <w:pPr>
        <w:ind w:left="720" w:hanging="360"/>
      </w:pPr>
      <w:rPr>
        <w:rFonts w:ascii="Symbol" w:hAnsi="Symbol" w:hint="default"/>
      </w:rPr>
    </w:lvl>
    <w:lvl w:ilvl="1" w:tplc="D108A8F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13B51"/>
    <w:multiLevelType w:val="hybridMultilevel"/>
    <w:tmpl w:val="9D08C76C"/>
    <w:lvl w:ilvl="0" w:tplc="04090001">
      <w:start w:val="1"/>
      <w:numFmt w:val="bullet"/>
      <w:lvlText w:val=""/>
      <w:lvlJc w:val="left"/>
      <w:pPr>
        <w:tabs>
          <w:tab w:val="num" w:pos="360"/>
        </w:tabs>
        <w:ind w:left="360" w:hanging="360"/>
      </w:pPr>
      <w:rPr>
        <w:rFonts w:ascii="Symbol" w:hAnsi="Symbol" w:hint="default"/>
      </w:rPr>
    </w:lvl>
    <w:lvl w:ilvl="1" w:tplc="2CB81862">
      <w:start w:val="1"/>
      <w:numFmt w:val="bullet"/>
      <w:lvlText w:val="•"/>
      <w:lvlJc w:val="left"/>
      <w:pPr>
        <w:tabs>
          <w:tab w:val="num" w:pos="1080"/>
        </w:tabs>
        <w:ind w:left="1080" w:hanging="360"/>
      </w:pPr>
      <w:rPr>
        <w:rFonts w:ascii="Arial" w:hAnsi="Arial" w:hint="default"/>
      </w:rPr>
    </w:lvl>
    <w:lvl w:ilvl="2" w:tplc="E806D270" w:tentative="1">
      <w:start w:val="1"/>
      <w:numFmt w:val="bullet"/>
      <w:lvlText w:val="•"/>
      <w:lvlJc w:val="left"/>
      <w:pPr>
        <w:tabs>
          <w:tab w:val="num" w:pos="1800"/>
        </w:tabs>
        <w:ind w:left="1800" w:hanging="360"/>
      </w:pPr>
      <w:rPr>
        <w:rFonts w:ascii="Arial" w:hAnsi="Arial" w:hint="default"/>
      </w:rPr>
    </w:lvl>
    <w:lvl w:ilvl="3" w:tplc="94D66B36" w:tentative="1">
      <w:start w:val="1"/>
      <w:numFmt w:val="bullet"/>
      <w:lvlText w:val="•"/>
      <w:lvlJc w:val="left"/>
      <w:pPr>
        <w:tabs>
          <w:tab w:val="num" w:pos="2520"/>
        </w:tabs>
        <w:ind w:left="2520" w:hanging="360"/>
      </w:pPr>
      <w:rPr>
        <w:rFonts w:ascii="Arial" w:hAnsi="Arial" w:hint="default"/>
      </w:rPr>
    </w:lvl>
    <w:lvl w:ilvl="4" w:tplc="5CFA6010" w:tentative="1">
      <w:start w:val="1"/>
      <w:numFmt w:val="bullet"/>
      <w:lvlText w:val="•"/>
      <w:lvlJc w:val="left"/>
      <w:pPr>
        <w:tabs>
          <w:tab w:val="num" w:pos="3240"/>
        </w:tabs>
        <w:ind w:left="3240" w:hanging="360"/>
      </w:pPr>
      <w:rPr>
        <w:rFonts w:ascii="Arial" w:hAnsi="Arial" w:hint="default"/>
      </w:rPr>
    </w:lvl>
    <w:lvl w:ilvl="5" w:tplc="DED2E244" w:tentative="1">
      <w:start w:val="1"/>
      <w:numFmt w:val="bullet"/>
      <w:lvlText w:val="•"/>
      <w:lvlJc w:val="left"/>
      <w:pPr>
        <w:tabs>
          <w:tab w:val="num" w:pos="3960"/>
        </w:tabs>
        <w:ind w:left="3960" w:hanging="360"/>
      </w:pPr>
      <w:rPr>
        <w:rFonts w:ascii="Arial" w:hAnsi="Arial" w:hint="default"/>
      </w:rPr>
    </w:lvl>
    <w:lvl w:ilvl="6" w:tplc="0C78B5B6" w:tentative="1">
      <w:start w:val="1"/>
      <w:numFmt w:val="bullet"/>
      <w:lvlText w:val="•"/>
      <w:lvlJc w:val="left"/>
      <w:pPr>
        <w:tabs>
          <w:tab w:val="num" w:pos="4680"/>
        </w:tabs>
        <w:ind w:left="4680" w:hanging="360"/>
      </w:pPr>
      <w:rPr>
        <w:rFonts w:ascii="Arial" w:hAnsi="Arial" w:hint="default"/>
      </w:rPr>
    </w:lvl>
    <w:lvl w:ilvl="7" w:tplc="9132951A" w:tentative="1">
      <w:start w:val="1"/>
      <w:numFmt w:val="bullet"/>
      <w:lvlText w:val="•"/>
      <w:lvlJc w:val="left"/>
      <w:pPr>
        <w:tabs>
          <w:tab w:val="num" w:pos="5400"/>
        </w:tabs>
        <w:ind w:left="5400" w:hanging="360"/>
      </w:pPr>
      <w:rPr>
        <w:rFonts w:ascii="Arial" w:hAnsi="Arial" w:hint="default"/>
      </w:rPr>
    </w:lvl>
    <w:lvl w:ilvl="8" w:tplc="7D9A200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81C664B"/>
    <w:multiLevelType w:val="multilevel"/>
    <w:tmpl w:val="D6E6B5BC"/>
    <w:styleLink w:val="CoffeyBullets"/>
    <w:lvl w:ilvl="0">
      <w:start w:val="1"/>
      <w:numFmt w:val="bullet"/>
      <w:pStyle w:val="CoffeyBulletsL1"/>
      <w:lvlText w:val=""/>
      <w:lvlJc w:val="left"/>
      <w:pPr>
        <w:tabs>
          <w:tab w:val="num" w:pos="357"/>
        </w:tabs>
        <w:ind w:left="360" w:hanging="360"/>
      </w:pPr>
      <w:rPr>
        <w:rFonts w:ascii="Symbol" w:hAnsi="Symbol" w:hint="default"/>
        <w:color w:val="auto"/>
      </w:rPr>
    </w:lvl>
    <w:lvl w:ilvl="1">
      <w:start w:val="1"/>
      <w:numFmt w:val="bullet"/>
      <w:pStyle w:val="CoffeyBulletsL2"/>
      <w:lvlText w:val=""/>
      <w:lvlJc w:val="left"/>
      <w:pPr>
        <w:tabs>
          <w:tab w:val="num" w:pos="720"/>
        </w:tabs>
        <w:ind w:left="720" w:hanging="360"/>
      </w:pPr>
      <w:rPr>
        <w:rFonts w:ascii="Wingdings" w:hAnsi="Wingdings" w:hint="default"/>
        <w:color w:val="auto"/>
        <w:sz w:val="12"/>
      </w:rPr>
    </w:lvl>
    <w:lvl w:ilvl="2">
      <w:start w:val="1"/>
      <w:numFmt w:val="bullet"/>
      <w:pStyle w:val="CoffeyBulletsL3"/>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217667"/>
    <w:multiLevelType w:val="multilevel"/>
    <w:tmpl w:val="FA58B8FC"/>
    <w:numStyleLink w:val="ListNumbers"/>
  </w:abstractNum>
  <w:abstractNum w:abstractNumId="19"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42A6431"/>
    <w:multiLevelType w:val="hybridMultilevel"/>
    <w:tmpl w:val="9C7814C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3478268D"/>
    <w:multiLevelType w:val="hybridMultilevel"/>
    <w:tmpl w:val="5E042740"/>
    <w:lvl w:ilvl="0" w:tplc="0A607684">
      <w:start w:val="1"/>
      <w:numFmt w:val="bullet"/>
      <w:lvlText w:val="●"/>
      <w:lvlJc w:val="left"/>
      <w:pPr>
        <w:ind w:left="478" w:hanging="360"/>
      </w:pPr>
      <w:rPr>
        <w:rFonts w:ascii="Times New Roman" w:eastAsia="Times New Roman" w:hAnsi="Times New Roman" w:hint="default"/>
        <w:w w:val="75"/>
        <w:sz w:val="20"/>
        <w:szCs w:val="20"/>
      </w:rPr>
    </w:lvl>
    <w:lvl w:ilvl="1" w:tplc="34728ABC">
      <w:start w:val="1"/>
      <w:numFmt w:val="bullet"/>
      <w:lvlText w:val="•"/>
      <w:lvlJc w:val="left"/>
      <w:pPr>
        <w:ind w:left="1361" w:hanging="360"/>
      </w:pPr>
      <w:rPr>
        <w:rFonts w:hint="default"/>
      </w:rPr>
    </w:lvl>
    <w:lvl w:ilvl="2" w:tplc="DC9A853E">
      <w:start w:val="1"/>
      <w:numFmt w:val="bullet"/>
      <w:lvlText w:val="•"/>
      <w:lvlJc w:val="left"/>
      <w:pPr>
        <w:ind w:left="2244" w:hanging="360"/>
      </w:pPr>
      <w:rPr>
        <w:rFonts w:hint="default"/>
      </w:rPr>
    </w:lvl>
    <w:lvl w:ilvl="3" w:tplc="FF34F462">
      <w:start w:val="1"/>
      <w:numFmt w:val="bullet"/>
      <w:lvlText w:val="•"/>
      <w:lvlJc w:val="left"/>
      <w:pPr>
        <w:ind w:left="3127" w:hanging="360"/>
      </w:pPr>
      <w:rPr>
        <w:rFonts w:hint="default"/>
      </w:rPr>
    </w:lvl>
    <w:lvl w:ilvl="4" w:tplc="F1167C1A">
      <w:start w:val="1"/>
      <w:numFmt w:val="bullet"/>
      <w:lvlText w:val="•"/>
      <w:lvlJc w:val="left"/>
      <w:pPr>
        <w:ind w:left="4009" w:hanging="360"/>
      </w:pPr>
      <w:rPr>
        <w:rFonts w:hint="default"/>
      </w:rPr>
    </w:lvl>
    <w:lvl w:ilvl="5" w:tplc="52E21D8A">
      <w:start w:val="1"/>
      <w:numFmt w:val="bullet"/>
      <w:lvlText w:val="•"/>
      <w:lvlJc w:val="left"/>
      <w:pPr>
        <w:ind w:left="4892" w:hanging="360"/>
      </w:pPr>
      <w:rPr>
        <w:rFonts w:hint="default"/>
      </w:rPr>
    </w:lvl>
    <w:lvl w:ilvl="6" w:tplc="9AA65AA8">
      <w:start w:val="1"/>
      <w:numFmt w:val="bullet"/>
      <w:lvlText w:val="•"/>
      <w:lvlJc w:val="left"/>
      <w:pPr>
        <w:ind w:left="5775" w:hanging="360"/>
      </w:pPr>
      <w:rPr>
        <w:rFonts w:hint="default"/>
      </w:rPr>
    </w:lvl>
    <w:lvl w:ilvl="7" w:tplc="52A4D300">
      <w:start w:val="1"/>
      <w:numFmt w:val="bullet"/>
      <w:lvlText w:val="•"/>
      <w:lvlJc w:val="left"/>
      <w:pPr>
        <w:ind w:left="6658" w:hanging="360"/>
      </w:pPr>
      <w:rPr>
        <w:rFonts w:hint="default"/>
      </w:rPr>
    </w:lvl>
    <w:lvl w:ilvl="8" w:tplc="4A980C06">
      <w:start w:val="1"/>
      <w:numFmt w:val="bullet"/>
      <w:lvlText w:val="•"/>
      <w:lvlJc w:val="left"/>
      <w:pPr>
        <w:ind w:left="7540" w:hanging="360"/>
      </w:pPr>
      <w:rPr>
        <w:rFonts w:hint="default"/>
      </w:rPr>
    </w:lvl>
  </w:abstractNum>
  <w:abstractNum w:abstractNumId="22" w15:restartNumberingAfterBreak="0">
    <w:nsid w:val="39955201"/>
    <w:multiLevelType w:val="hybridMultilevel"/>
    <w:tmpl w:val="616C011E"/>
    <w:lvl w:ilvl="0" w:tplc="171A87A4">
      <w:start w:val="1"/>
      <w:numFmt w:val="bullet"/>
      <w:pStyle w:val="BodyBullet"/>
      <w:lvlText w:val="●"/>
      <w:lvlJc w:val="left"/>
      <w:pPr>
        <w:tabs>
          <w:tab w:val="num" w:pos="360"/>
        </w:tabs>
        <w:ind w:left="360" w:hanging="360"/>
      </w:pPr>
      <w:rPr>
        <w:rFonts w:ascii="Arial Narrow" w:hAnsi="Arial Narrow" w:hint="default"/>
        <w:color w:val="000000" w:themeColor="text1"/>
        <w:sz w:val="16"/>
      </w:rPr>
    </w:lvl>
    <w:lvl w:ilvl="1" w:tplc="0C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C2466"/>
    <w:multiLevelType w:val="hybridMultilevel"/>
    <w:tmpl w:val="9CD63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A00A2C"/>
    <w:multiLevelType w:val="hybridMultilevel"/>
    <w:tmpl w:val="63DC7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B07B06"/>
    <w:multiLevelType w:val="multilevel"/>
    <w:tmpl w:val="7F963E1A"/>
    <w:styleLink w:val="CoffeyNumbers"/>
    <w:lvl w:ilvl="0">
      <w:start w:val="1"/>
      <w:numFmt w:val="decimal"/>
      <w:pStyle w:val="CoffeyNumbersL1"/>
      <w:lvlText w:val="%1."/>
      <w:lvlJc w:val="left"/>
      <w:pPr>
        <w:tabs>
          <w:tab w:val="num" w:pos="357"/>
        </w:tabs>
        <w:ind w:left="360" w:hanging="360"/>
      </w:pPr>
      <w:rPr>
        <w:rFonts w:hint="default"/>
      </w:rPr>
    </w:lvl>
    <w:lvl w:ilvl="1">
      <w:start w:val="1"/>
      <w:numFmt w:val="lowerLetter"/>
      <w:pStyle w:val="CoffeyNumbersL2"/>
      <w:lvlText w:val="%2."/>
      <w:lvlJc w:val="left"/>
      <w:pPr>
        <w:tabs>
          <w:tab w:val="num" w:pos="720"/>
        </w:tabs>
        <w:ind w:left="720" w:hanging="360"/>
      </w:pPr>
      <w:rPr>
        <w:rFonts w:hint="default"/>
      </w:rPr>
    </w:lvl>
    <w:lvl w:ilvl="2">
      <w:start w:val="1"/>
      <w:numFmt w:val="lowerRoman"/>
      <w:pStyle w:val="CoffeyNumbersL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C290014"/>
    <w:multiLevelType w:val="hybridMultilevel"/>
    <w:tmpl w:val="6400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338DE"/>
    <w:multiLevelType w:val="multilevel"/>
    <w:tmpl w:val="C16002BE"/>
    <w:numStyleLink w:val="ListBullets"/>
  </w:abstractNum>
  <w:abstractNum w:abstractNumId="29" w15:restartNumberingAfterBreak="0">
    <w:nsid w:val="4F634194"/>
    <w:multiLevelType w:val="hybridMultilevel"/>
    <w:tmpl w:val="B3F65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0C2FEF"/>
    <w:multiLevelType w:val="hybridMultilevel"/>
    <w:tmpl w:val="2AA0C4C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1" w15:restartNumberingAfterBreak="0">
    <w:nsid w:val="52914640"/>
    <w:multiLevelType w:val="hybridMultilevel"/>
    <w:tmpl w:val="ACF2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534B4B"/>
    <w:multiLevelType w:val="hybridMultilevel"/>
    <w:tmpl w:val="C7BACE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E312F"/>
    <w:multiLevelType w:val="multilevel"/>
    <w:tmpl w:val="C28ABD3C"/>
    <w:styleLink w:val="Headings"/>
    <w:lvl w:ilvl="0">
      <w:start w:val="1"/>
      <w:numFmt w:val="decimal"/>
      <w:pStyle w:val="Heading1"/>
      <w:lvlText w:val="%1."/>
      <w:lvlJc w:val="left"/>
      <w:pPr>
        <w:tabs>
          <w:tab w:val="num" w:pos="782"/>
        </w:tabs>
        <w:ind w:left="782" w:hanging="782"/>
      </w:pPr>
      <w:rPr>
        <w:rFonts w:hint="default"/>
      </w:rPr>
    </w:lvl>
    <w:lvl w:ilvl="1">
      <w:start w:val="1"/>
      <w:numFmt w:val="decimal"/>
      <w:pStyle w:val="Heading2"/>
      <w:lvlText w:val="%1.%2."/>
      <w:lvlJc w:val="left"/>
      <w:pPr>
        <w:tabs>
          <w:tab w:val="num" w:pos="782"/>
        </w:tabs>
        <w:ind w:left="782" w:hanging="782"/>
      </w:pPr>
      <w:rPr>
        <w:rFonts w:hint="default"/>
      </w:rPr>
    </w:lvl>
    <w:lvl w:ilvl="2">
      <w:start w:val="1"/>
      <w:numFmt w:val="decimal"/>
      <w:pStyle w:val="Heading3"/>
      <w:lvlText w:val="%1.%2.%3."/>
      <w:lvlJc w:val="left"/>
      <w:pPr>
        <w:tabs>
          <w:tab w:val="num" w:pos="1072"/>
        </w:tabs>
        <w:ind w:left="1072" w:hanging="1072"/>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space"/>
      <w:lvlText w:val=""/>
      <w:lvlJc w:val="left"/>
      <w:pPr>
        <w:ind w:left="0" w:firstLine="0"/>
      </w:pPr>
      <w:rPr>
        <w:rFonts w:hint="default"/>
      </w:rPr>
    </w:lvl>
    <w:lvl w:ilvl="6">
      <w:start w:val="1"/>
      <w:numFmt w:val="upperLetter"/>
      <w:pStyle w:val="AppendixHeading"/>
      <w:suff w:val="space"/>
      <w:lvlText w:val="Appendix %7"/>
      <w:lvlJc w:val="left"/>
      <w:pPr>
        <w:ind w:left="0" w:firstLine="0"/>
      </w:pPr>
      <w:rPr>
        <w:rFonts w:hint="default"/>
      </w:rPr>
    </w:lvl>
    <w:lvl w:ilvl="7">
      <w:start w:val="1"/>
      <w:numFmt w:val="none"/>
      <w:pStyle w:val="Heading8"/>
      <w:suff w:val="space"/>
      <w:lvlText w:val=""/>
      <w:lvlJc w:val="left"/>
      <w:pPr>
        <w:ind w:left="0" w:firstLine="0"/>
      </w:pPr>
      <w:rPr>
        <w:rFonts w:hint="default"/>
      </w:rPr>
    </w:lvl>
    <w:lvl w:ilvl="8">
      <w:start w:val="1"/>
      <w:numFmt w:val="none"/>
      <w:pStyle w:val="Heading9"/>
      <w:suff w:val="space"/>
      <w:lvlText w:val=""/>
      <w:lvlJc w:val="left"/>
      <w:pPr>
        <w:ind w:left="0" w:firstLine="0"/>
      </w:pPr>
      <w:rPr>
        <w:rFonts w:hint="default"/>
      </w:rPr>
    </w:lvl>
  </w:abstractNum>
  <w:abstractNum w:abstractNumId="34" w15:restartNumberingAfterBreak="0">
    <w:nsid w:val="5DF261F3"/>
    <w:multiLevelType w:val="hybridMultilevel"/>
    <w:tmpl w:val="C7BACE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D682F"/>
    <w:multiLevelType w:val="hybridMultilevel"/>
    <w:tmpl w:val="5E9AB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DD7786"/>
    <w:multiLevelType w:val="hybridMultilevel"/>
    <w:tmpl w:val="710C7B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3E5C87"/>
    <w:multiLevelType w:val="multilevel"/>
    <w:tmpl w:val="FA58B8FC"/>
    <w:styleLink w:val="ListNumbers"/>
    <w:lvl w:ilvl="0">
      <w:start w:val="1"/>
      <w:numFmt w:val="decimal"/>
      <w:pStyle w:val="ListNumber"/>
      <w:lvlText w:val="%1."/>
      <w:lvlJc w:val="left"/>
      <w:pPr>
        <w:ind w:left="714" w:hanging="357"/>
      </w:pPr>
      <w:rPr>
        <w:rFonts w:hint="default"/>
      </w:rPr>
    </w:lvl>
    <w:lvl w:ilvl="1">
      <w:start w:val="1"/>
      <w:numFmt w:val="lowerLetter"/>
      <w:pStyle w:val="ListNumber2"/>
      <w:lvlText w:val="%2."/>
      <w:lvlJc w:val="left"/>
      <w:pPr>
        <w:ind w:left="1071" w:hanging="357"/>
      </w:pPr>
      <w:rPr>
        <w:rFonts w:hint="default"/>
      </w:rPr>
    </w:lvl>
    <w:lvl w:ilvl="2">
      <w:start w:val="1"/>
      <w:numFmt w:val="lowerRoman"/>
      <w:pStyle w:val="ListNumber3"/>
      <w:lvlText w:val="%3."/>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38" w15:restartNumberingAfterBreak="0">
    <w:nsid w:val="66C55035"/>
    <w:multiLevelType w:val="hybridMultilevel"/>
    <w:tmpl w:val="55C6E97A"/>
    <w:lvl w:ilvl="0" w:tplc="7848D426">
      <w:start w:val="1"/>
      <w:numFmt w:val="bullet"/>
      <w:pStyle w:val="TableBullet0"/>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D40AE2"/>
    <w:multiLevelType w:val="hybridMultilevel"/>
    <w:tmpl w:val="710C7B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821796"/>
    <w:multiLevelType w:val="hybridMultilevel"/>
    <w:tmpl w:val="54689A3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1" w15:restartNumberingAfterBreak="0">
    <w:nsid w:val="6BDA4EB6"/>
    <w:multiLevelType w:val="hybridMultilevel"/>
    <w:tmpl w:val="E67E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C403A"/>
    <w:multiLevelType w:val="hybridMultilevel"/>
    <w:tmpl w:val="656C417E"/>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9F3ED7"/>
    <w:multiLevelType w:val="hybridMultilevel"/>
    <w:tmpl w:val="E31E72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3374A9"/>
    <w:multiLevelType w:val="hybridMultilevel"/>
    <w:tmpl w:val="67E2AB32"/>
    <w:lvl w:ilvl="0" w:tplc="271E11A0">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C935B3"/>
    <w:multiLevelType w:val="hybridMultilevel"/>
    <w:tmpl w:val="A0B6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44AC4"/>
    <w:multiLevelType w:val="hybridMultilevel"/>
    <w:tmpl w:val="106EB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BB1840"/>
    <w:multiLevelType w:val="hybridMultilevel"/>
    <w:tmpl w:val="2C146088"/>
    <w:lvl w:ilvl="0" w:tplc="04090001">
      <w:start w:val="1"/>
      <w:numFmt w:val="bullet"/>
      <w:lvlText w:val=""/>
      <w:lvlJc w:val="left"/>
      <w:pPr>
        <w:tabs>
          <w:tab w:val="num" w:pos="720"/>
        </w:tabs>
        <w:ind w:left="720" w:hanging="360"/>
      </w:pPr>
      <w:rPr>
        <w:rFonts w:ascii="Symbol" w:hAnsi="Symbol" w:hint="default"/>
      </w:rPr>
    </w:lvl>
    <w:lvl w:ilvl="1" w:tplc="2CB81862">
      <w:start w:val="1"/>
      <w:numFmt w:val="bullet"/>
      <w:lvlText w:val="•"/>
      <w:lvlJc w:val="left"/>
      <w:pPr>
        <w:tabs>
          <w:tab w:val="num" w:pos="1440"/>
        </w:tabs>
        <w:ind w:left="1440" w:hanging="360"/>
      </w:pPr>
      <w:rPr>
        <w:rFonts w:ascii="Arial" w:hAnsi="Arial" w:hint="default"/>
      </w:rPr>
    </w:lvl>
    <w:lvl w:ilvl="2" w:tplc="E806D270" w:tentative="1">
      <w:start w:val="1"/>
      <w:numFmt w:val="bullet"/>
      <w:lvlText w:val="•"/>
      <w:lvlJc w:val="left"/>
      <w:pPr>
        <w:tabs>
          <w:tab w:val="num" w:pos="2160"/>
        </w:tabs>
        <w:ind w:left="2160" w:hanging="360"/>
      </w:pPr>
      <w:rPr>
        <w:rFonts w:ascii="Arial" w:hAnsi="Arial" w:hint="default"/>
      </w:rPr>
    </w:lvl>
    <w:lvl w:ilvl="3" w:tplc="94D66B36" w:tentative="1">
      <w:start w:val="1"/>
      <w:numFmt w:val="bullet"/>
      <w:lvlText w:val="•"/>
      <w:lvlJc w:val="left"/>
      <w:pPr>
        <w:tabs>
          <w:tab w:val="num" w:pos="2880"/>
        </w:tabs>
        <w:ind w:left="2880" w:hanging="360"/>
      </w:pPr>
      <w:rPr>
        <w:rFonts w:ascii="Arial" w:hAnsi="Arial" w:hint="default"/>
      </w:rPr>
    </w:lvl>
    <w:lvl w:ilvl="4" w:tplc="5CFA6010" w:tentative="1">
      <w:start w:val="1"/>
      <w:numFmt w:val="bullet"/>
      <w:lvlText w:val="•"/>
      <w:lvlJc w:val="left"/>
      <w:pPr>
        <w:tabs>
          <w:tab w:val="num" w:pos="3600"/>
        </w:tabs>
        <w:ind w:left="3600" w:hanging="360"/>
      </w:pPr>
      <w:rPr>
        <w:rFonts w:ascii="Arial" w:hAnsi="Arial" w:hint="default"/>
      </w:rPr>
    </w:lvl>
    <w:lvl w:ilvl="5" w:tplc="DED2E244" w:tentative="1">
      <w:start w:val="1"/>
      <w:numFmt w:val="bullet"/>
      <w:lvlText w:val="•"/>
      <w:lvlJc w:val="left"/>
      <w:pPr>
        <w:tabs>
          <w:tab w:val="num" w:pos="4320"/>
        </w:tabs>
        <w:ind w:left="4320" w:hanging="360"/>
      </w:pPr>
      <w:rPr>
        <w:rFonts w:ascii="Arial" w:hAnsi="Arial" w:hint="default"/>
      </w:rPr>
    </w:lvl>
    <w:lvl w:ilvl="6" w:tplc="0C78B5B6" w:tentative="1">
      <w:start w:val="1"/>
      <w:numFmt w:val="bullet"/>
      <w:lvlText w:val="•"/>
      <w:lvlJc w:val="left"/>
      <w:pPr>
        <w:tabs>
          <w:tab w:val="num" w:pos="5040"/>
        </w:tabs>
        <w:ind w:left="5040" w:hanging="360"/>
      </w:pPr>
      <w:rPr>
        <w:rFonts w:ascii="Arial" w:hAnsi="Arial" w:hint="default"/>
      </w:rPr>
    </w:lvl>
    <w:lvl w:ilvl="7" w:tplc="9132951A" w:tentative="1">
      <w:start w:val="1"/>
      <w:numFmt w:val="bullet"/>
      <w:lvlText w:val="•"/>
      <w:lvlJc w:val="left"/>
      <w:pPr>
        <w:tabs>
          <w:tab w:val="num" w:pos="5760"/>
        </w:tabs>
        <w:ind w:left="5760" w:hanging="360"/>
      </w:pPr>
      <w:rPr>
        <w:rFonts w:ascii="Arial" w:hAnsi="Arial" w:hint="default"/>
      </w:rPr>
    </w:lvl>
    <w:lvl w:ilvl="8" w:tplc="7D9A200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CC852FE"/>
    <w:multiLevelType w:val="hybridMultilevel"/>
    <w:tmpl w:val="9CD63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565CF4"/>
    <w:multiLevelType w:val="hybridMultilevel"/>
    <w:tmpl w:val="1E9C920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4"/>
  </w:num>
  <w:num w:numId="2">
    <w:abstractNumId w:val="10"/>
  </w:num>
  <w:num w:numId="3">
    <w:abstractNumId w:val="24"/>
  </w:num>
  <w:num w:numId="4">
    <w:abstractNumId w:val="7"/>
  </w:num>
  <w:num w:numId="5">
    <w:abstractNumId w:val="37"/>
  </w:num>
  <w:num w:numId="6">
    <w:abstractNumId w:val="28"/>
  </w:num>
  <w:num w:numId="7">
    <w:abstractNumId w:val="18"/>
  </w:num>
  <w:num w:numId="8">
    <w:abstractNumId w:val="17"/>
  </w:num>
  <w:num w:numId="9">
    <w:abstractNumId w:val="26"/>
  </w:num>
  <w:num w:numId="10">
    <w:abstractNumId w:val="33"/>
  </w:num>
  <w:num w:numId="11">
    <w:abstractNumId w:val="12"/>
  </w:num>
  <w:num w:numId="12">
    <w:abstractNumId w:val="12"/>
  </w:num>
  <w:num w:numId="13">
    <w:abstractNumId w:val="22"/>
  </w:num>
  <w:num w:numId="14">
    <w:abstractNumId w:val="33"/>
  </w:num>
  <w:num w:numId="15">
    <w:abstractNumId w:val="38"/>
  </w:num>
  <w:num w:numId="16">
    <w:abstractNumId w:val="19"/>
  </w:num>
  <w:num w:numId="17">
    <w:abstractNumId w:val="20"/>
  </w:num>
  <w:num w:numId="18">
    <w:abstractNumId w:val="42"/>
  </w:num>
  <w:num w:numId="19">
    <w:abstractNumId w:val="0"/>
  </w:num>
  <w:num w:numId="20">
    <w:abstractNumId w:val="41"/>
  </w:num>
  <w:num w:numId="21">
    <w:abstractNumId w:val="1"/>
  </w:num>
  <w:num w:numId="22">
    <w:abstractNumId w:val="46"/>
  </w:num>
  <w:num w:numId="23">
    <w:abstractNumId w:val="49"/>
  </w:num>
  <w:num w:numId="24">
    <w:abstractNumId w:val="5"/>
  </w:num>
  <w:num w:numId="25">
    <w:abstractNumId w:val="11"/>
  </w:num>
  <w:num w:numId="26">
    <w:abstractNumId w:val="40"/>
  </w:num>
  <w:num w:numId="27">
    <w:abstractNumId w:val="29"/>
  </w:num>
  <w:num w:numId="28">
    <w:abstractNumId w:val="43"/>
  </w:num>
  <w:num w:numId="29">
    <w:abstractNumId w:val="8"/>
  </w:num>
  <w:num w:numId="30">
    <w:abstractNumId w:val="2"/>
  </w:num>
  <w:num w:numId="31">
    <w:abstractNumId w:val="30"/>
  </w:num>
  <w:num w:numId="32">
    <w:abstractNumId w:val="9"/>
  </w:num>
  <w:num w:numId="33">
    <w:abstractNumId w:val="3"/>
  </w:num>
  <w:num w:numId="34">
    <w:abstractNumId w:val="47"/>
  </w:num>
  <w:num w:numId="35">
    <w:abstractNumId w:val="45"/>
  </w:num>
  <w:num w:numId="36">
    <w:abstractNumId w:val="31"/>
  </w:num>
  <w:num w:numId="37">
    <w:abstractNumId w:val="16"/>
  </w:num>
  <w:num w:numId="38">
    <w:abstractNumId w:val="13"/>
  </w:num>
  <w:num w:numId="39">
    <w:abstractNumId w:val="23"/>
  </w:num>
  <w:num w:numId="40">
    <w:abstractNumId w:val="48"/>
  </w:num>
  <w:num w:numId="41">
    <w:abstractNumId w:val="25"/>
  </w:num>
  <w:num w:numId="42">
    <w:abstractNumId w:val="27"/>
  </w:num>
  <w:num w:numId="43">
    <w:abstractNumId w:val="14"/>
  </w:num>
  <w:num w:numId="44">
    <w:abstractNumId w:val="34"/>
  </w:num>
  <w:num w:numId="45">
    <w:abstractNumId w:val="35"/>
  </w:num>
  <w:num w:numId="46">
    <w:abstractNumId w:val="4"/>
  </w:num>
  <w:num w:numId="47">
    <w:abstractNumId w:val="6"/>
  </w:num>
  <w:num w:numId="48">
    <w:abstractNumId w:val="36"/>
  </w:num>
  <w:num w:numId="49">
    <w:abstractNumId w:val="39"/>
  </w:num>
  <w:num w:numId="50">
    <w:abstractNumId w:val="15"/>
  </w:num>
  <w:num w:numId="51">
    <w:abstractNumId w:val="32"/>
  </w:num>
  <w:num w:numId="52">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5"/>
    <w:rsid w:val="0000257C"/>
    <w:rsid w:val="0000261C"/>
    <w:rsid w:val="0000285B"/>
    <w:rsid w:val="00005826"/>
    <w:rsid w:val="00007497"/>
    <w:rsid w:val="00010DBD"/>
    <w:rsid w:val="00010F1D"/>
    <w:rsid w:val="00011877"/>
    <w:rsid w:val="00011881"/>
    <w:rsid w:val="00011915"/>
    <w:rsid w:val="00013044"/>
    <w:rsid w:val="000159E3"/>
    <w:rsid w:val="00016B62"/>
    <w:rsid w:val="00017C6E"/>
    <w:rsid w:val="000208F0"/>
    <w:rsid w:val="00020E2F"/>
    <w:rsid w:val="00020FBA"/>
    <w:rsid w:val="0002118B"/>
    <w:rsid w:val="00021D25"/>
    <w:rsid w:val="0002588C"/>
    <w:rsid w:val="000269BD"/>
    <w:rsid w:val="00027126"/>
    <w:rsid w:val="00027545"/>
    <w:rsid w:val="00031422"/>
    <w:rsid w:val="0003385A"/>
    <w:rsid w:val="000339EE"/>
    <w:rsid w:val="000356E0"/>
    <w:rsid w:val="00035C4E"/>
    <w:rsid w:val="00035E27"/>
    <w:rsid w:val="0003630F"/>
    <w:rsid w:val="00041672"/>
    <w:rsid w:val="00041EA3"/>
    <w:rsid w:val="00043339"/>
    <w:rsid w:val="00044C4D"/>
    <w:rsid w:val="00044E9B"/>
    <w:rsid w:val="00044F24"/>
    <w:rsid w:val="00051D81"/>
    <w:rsid w:val="000520FC"/>
    <w:rsid w:val="00054703"/>
    <w:rsid w:val="00054789"/>
    <w:rsid w:val="00055DAA"/>
    <w:rsid w:val="00056D17"/>
    <w:rsid w:val="0006078D"/>
    <w:rsid w:val="000609C7"/>
    <w:rsid w:val="000609F2"/>
    <w:rsid w:val="00060AB7"/>
    <w:rsid w:val="00061560"/>
    <w:rsid w:val="0006170D"/>
    <w:rsid w:val="00062566"/>
    <w:rsid w:val="00062896"/>
    <w:rsid w:val="00062B17"/>
    <w:rsid w:val="0006345B"/>
    <w:rsid w:val="00064A13"/>
    <w:rsid w:val="000651B4"/>
    <w:rsid w:val="0006586F"/>
    <w:rsid w:val="00066669"/>
    <w:rsid w:val="000668D2"/>
    <w:rsid w:val="000676EA"/>
    <w:rsid w:val="000700EC"/>
    <w:rsid w:val="000713FE"/>
    <w:rsid w:val="00071A38"/>
    <w:rsid w:val="00072212"/>
    <w:rsid w:val="0007235E"/>
    <w:rsid w:val="00075B88"/>
    <w:rsid w:val="00076A46"/>
    <w:rsid w:val="00077305"/>
    <w:rsid w:val="00077A55"/>
    <w:rsid w:val="000815A9"/>
    <w:rsid w:val="00081EB1"/>
    <w:rsid w:val="0008274B"/>
    <w:rsid w:val="00085750"/>
    <w:rsid w:val="00086386"/>
    <w:rsid w:val="000863DF"/>
    <w:rsid w:val="00086D74"/>
    <w:rsid w:val="00087168"/>
    <w:rsid w:val="00087A3A"/>
    <w:rsid w:val="00087A70"/>
    <w:rsid w:val="00087E4B"/>
    <w:rsid w:val="000917B6"/>
    <w:rsid w:val="00092A36"/>
    <w:rsid w:val="0009347A"/>
    <w:rsid w:val="00095085"/>
    <w:rsid w:val="000959C0"/>
    <w:rsid w:val="00096688"/>
    <w:rsid w:val="00096EBD"/>
    <w:rsid w:val="00097289"/>
    <w:rsid w:val="000A0D4A"/>
    <w:rsid w:val="000A19AB"/>
    <w:rsid w:val="000A2DFC"/>
    <w:rsid w:val="000A46BF"/>
    <w:rsid w:val="000A5754"/>
    <w:rsid w:val="000A63F7"/>
    <w:rsid w:val="000A77A8"/>
    <w:rsid w:val="000B7340"/>
    <w:rsid w:val="000C0112"/>
    <w:rsid w:val="000C4604"/>
    <w:rsid w:val="000C549D"/>
    <w:rsid w:val="000C55BC"/>
    <w:rsid w:val="000C627E"/>
    <w:rsid w:val="000C63F9"/>
    <w:rsid w:val="000C6625"/>
    <w:rsid w:val="000C79C4"/>
    <w:rsid w:val="000D10E5"/>
    <w:rsid w:val="000D377F"/>
    <w:rsid w:val="000D3B1B"/>
    <w:rsid w:val="000D4C47"/>
    <w:rsid w:val="000D65CC"/>
    <w:rsid w:val="000D67B9"/>
    <w:rsid w:val="000D78E3"/>
    <w:rsid w:val="000E09CA"/>
    <w:rsid w:val="000E12B4"/>
    <w:rsid w:val="000E12B8"/>
    <w:rsid w:val="000E2E4F"/>
    <w:rsid w:val="000E3D8B"/>
    <w:rsid w:val="000E4736"/>
    <w:rsid w:val="000E4EAE"/>
    <w:rsid w:val="000E4EF5"/>
    <w:rsid w:val="000E52EB"/>
    <w:rsid w:val="000E5E65"/>
    <w:rsid w:val="000E70D3"/>
    <w:rsid w:val="000F1731"/>
    <w:rsid w:val="000F1B6F"/>
    <w:rsid w:val="000F2D15"/>
    <w:rsid w:val="000F313C"/>
    <w:rsid w:val="000F3614"/>
    <w:rsid w:val="000F3A9E"/>
    <w:rsid w:val="000F476B"/>
    <w:rsid w:val="000F5F66"/>
    <w:rsid w:val="000F7E3B"/>
    <w:rsid w:val="00101013"/>
    <w:rsid w:val="0010142C"/>
    <w:rsid w:val="00101432"/>
    <w:rsid w:val="00102883"/>
    <w:rsid w:val="00103762"/>
    <w:rsid w:val="001052FA"/>
    <w:rsid w:val="00105871"/>
    <w:rsid w:val="0010621B"/>
    <w:rsid w:val="0010692B"/>
    <w:rsid w:val="00110B4A"/>
    <w:rsid w:val="00111777"/>
    <w:rsid w:val="00112A73"/>
    <w:rsid w:val="0011336E"/>
    <w:rsid w:val="00113B00"/>
    <w:rsid w:val="00113CCA"/>
    <w:rsid w:val="00114164"/>
    <w:rsid w:val="00114487"/>
    <w:rsid w:val="00114588"/>
    <w:rsid w:val="0011750F"/>
    <w:rsid w:val="00117C8C"/>
    <w:rsid w:val="001215F2"/>
    <w:rsid w:val="00121A39"/>
    <w:rsid w:val="0012240E"/>
    <w:rsid w:val="0012243F"/>
    <w:rsid w:val="0012264B"/>
    <w:rsid w:val="001236ED"/>
    <w:rsid w:val="0012451D"/>
    <w:rsid w:val="001251AB"/>
    <w:rsid w:val="00130033"/>
    <w:rsid w:val="00130901"/>
    <w:rsid w:val="00130F07"/>
    <w:rsid w:val="00131367"/>
    <w:rsid w:val="00131EE7"/>
    <w:rsid w:val="00133019"/>
    <w:rsid w:val="00133D6D"/>
    <w:rsid w:val="001340C5"/>
    <w:rsid w:val="00134B06"/>
    <w:rsid w:val="00134FA9"/>
    <w:rsid w:val="00135276"/>
    <w:rsid w:val="00135D44"/>
    <w:rsid w:val="001403B6"/>
    <w:rsid w:val="001406B9"/>
    <w:rsid w:val="001407D5"/>
    <w:rsid w:val="00140F88"/>
    <w:rsid w:val="00142CED"/>
    <w:rsid w:val="00143D0A"/>
    <w:rsid w:val="00143D14"/>
    <w:rsid w:val="00143F28"/>
    <w:rsid w:val="00144BBD"/>
    <w:rsid w:val="00144EF8"/>
    <w:rsid w:val="00145241"/>
    <w:rsid w:val="00145B3F"/>
    <w:rsid w:val="0014654C"/>
    <w:rsid w:val="001468E3"/>
    <w:rsid w:val="00146FAC"/>
    <w:rsid w:val="00151957"/>
    <w:rsid w:val="00151F56"/>
    <w:rsid w:val="00152395"/>
    <w:rsid w:val="00152456"/>
    <w:rsid w:val="001530F7"/>
    <w:rsid w:val="00154146"/>
    <w:rsid w:val="001551B0"/>
    <w:rsid w:val="0015520C"/>
    <w:rsid w:val="00155641"/>
    <w:rsid w:val="00155841"/>
    <w:rsid w:val="001574E7"/>
    <w:rsid w:val="001621BD"/>
    <w:rsid w:val="001651BF"/>
    <w:rsid w:val="00166C2D"/>
    <w:rsid w:val="0017009F"/>
    <w:rsid w:val="0017059D"/>
    <w:rsid w:val="00171929"/>
    <w:rsid w:val="00171F09"/>
    <w:rsid w:val="00172172"/>
    <w:rsid w:val="001723A6"/>
    <w:rsid w:val="00174001"/>
    <w:rsid w:val="00174158"/>
    <w:rsid w:val="00175471"/>
    <w:rsid w:val="001757CB"/>
    <w:rsid w:val="00177473"/>
    <w:rsid w:val="001825D2"/>
    <w:rsid w:val="00182FA7"/>
    <w:rsid w:val="0018429B"/>
    <w:rsid w:val="001856F2"/>
    <w:rsid w:val="00187B6E"/>
    <w:rsid w:val="00187D84"/>
    <w:rsid w:val="00187EF6"/>
    <w:rsid w:val="001904A3"/>
    <w:rsid w:val="00190EA9"/>
    <w:rsid w:val="001924F8"/>
    <w:rsid w:val="001932EB"/>
    <w:rsid w:val="00196F25"/>
    <w:rsid w:val="00197CDC"/>
    <w:rsid w:val="001A05A0"/>
    <w:rsid w:val="001A2BFC"/>
    <w:rsid w:val="001A34D4"/>
    <w:rsid w:val="001A3757"/>
    <w:rsid w:val="001A41BF"/>
    <w:rsid w:val="001A4F01"/>
    <w:rsid w:val="001A4F3E"/>
    <w:rsid w:val="001A6DC5"/>
    <w:rsid w:val="001A7087"/>
    <w:rsid w:val="001A7BE6"/>
    <w:rsid w:val="001B0164"/>
    <w:rsid w:val="001B412C"/>
    <w:rsid w:val="001B4898"/>
    <w:rsid w:val="001B651B"/>
    <w:rsid w:val="001B6B06"/>
    <w:rsid w:val="001B7C0C"/>
    <w:rsid w:val="001C11A3"/>
    <w:rsid w:val="001C1BB7"/>
    <w:rsid w:val="001C201B"/>
    <w:rsid w:val="001C2585"/>
    <w:rsid w:val="001C3B11"/>
    <w:rsid w:val="001C4CD3"/>
    <w:rsid w:val="001C78B8"/>
    <w:rsid w:val="001C78BF"/>
    <w:rsid w:val="001D07B4"/>
    <w:rsid w:val="001D0EC6"/>
    <w:rsid w:val="001D11DB"/>
    <w:rsid w:val="001D16A8"/>
    <w:rsid w:val="001D31EF"/>
    <w:rsid w:val="001D3B7A"/>
    <w:rsid w:val="001D43B3"/>
    <w:rsid w:val="001D444F"/>
    <w:rsid w:val="001D5017"/>
    <w:rsid w:val="001D62BC"/>
    <w:rsid w:val="001D70E8"/>
    <w:rsid w:val="001E06DF"/>
    <w:rsid w:val="001E1759"/>
    <w:rsid w:val="001E278D"/>
    <w:rsid w:val="001E2902"/>
    <w:rsid w:val="001E2CF4"/>
    <w:rsid w:val="001E308C"/>
    <w:rsid w:val="001E328A"/>
    <w:rsid w:val="001E3406"/>
    <w:rsid w:val="001E3C19"/>
    <w:rsid w:val="001E3EC7"/>
    <w:rsid w:val="001E5B2C"/>
    <w:rsid w:val="001E5B53"/>
    <w:rsid w:val="001E77EF"/>
    <w:rsid w:val="001F1418"/>
    <w:rsid w:val="001F2197"/>
    <w:rsid w:val="001F2845"/>
    <w:rsid w:val="001F352C"/>
    <w:rsid w:val="001F3C44"/>
    <w:rsid w:val="001F4554"/>
    <w:rsid w:val="001F6537"/>
    <w:rsid w:val="001F7532"/>
    <w:rsid w:val="00201ABC"/>
    <w:rsid w:val="00202307"/>
    <w:rsid w:val="0020232F"/>
    <w:rsid w:val="0020336C"/>
    <w:rsid w:val="00203D96"/>
    <w:rsid w:val="00203EC1"/>
    <w:rsid w:val="00203FFE"/>
    <w:rsid w:val="0020415E"/>
    <w:rsid w:val="00204AE5"/>
    <w:rsid w:val="00204D44"/>
    <w:rsid w:val="00206ECC"/>
    <w:rsid w:val="002101D1"/>
    <w:rsid w:val="0021031F"/>
    <w:rsid w:val="002107CC"/>
    <w:rsid w:val="00210C73"/>
    <w:rsid w:val="00211196"/>
    <w:rsid w:val="002123C5"/>
    <w:rsid w:val="0021242C"/>
    <w:rsid w:val="0021395B"/>
    <w:rsid w:val="002143C4"/>
    <w:rsid w:val="00214D9C"/>
    <w:rsid w:val="002152AD"/>
    <w:rsid w:val="00215492"/>
    <w:rsid w:val="00217123"/>
    <w:rsid w:val="002178BF"/>
    <w:rsid w:val="0021799E"/>
    <w:rsid w:val="00217E5F"/>
    <w:rsid w:val="002225FD"/>
    <w:rsid w:val="002229D0"/>
    <w:rsid w:val="00222FC1"/>
    <w:rsid w:val="0022552F"/>
    <w:rsid w:val="00225B8A"/>
    <w:rsid w:val="00226045"/>
    <w:rsid w:val="00227B97"/>
    <w:rsid w:val="00230C98"/>
    <w:rsid w:val="00231D65"/>
    <w:rsid w:val="00232DDE"/>
    <w:rsid w:val="00234E62"/>
    <w:rsid w:val="002365C7"/>
    <w:rsid w:val="00237499"/>
    <w:rsid w:val="00237C33"/>
    <w:rsid w:val="002409EA"/>
    <w:rsid w:val="0024186A"/>
    <w:rsid w:val="00241FF9"/>
    <w:rsid w:val="0024263F"/>
    <w:rsid w:val="00243D33"/>
    <w:rsid w:val="00244832"/>
    <w:rsid w:val="00244D90"/>
    <w:rsid w:val="00245F76"/>
    <w:rsid w:val="0025063E"/>
    <w:rsid w:val="002510FB"/>
    <w:rsid w:val="0025184C"/>
    <w:rsid w:val="00252EBD"/>
    <w:rsid w:val="002559A5"/>
    <w:rsid w:val="00255CFB"/>
    <w:rsid w:val="00260198"/>
    <w:rsid w:val="00260B91"/>
    <w:rsid w:val="00261325"/>
    <w:rsid w:val="00261CB9"/>
    <w:rsid w:val="00261EA5"/>
    <w:rsid w:val="00262529"/>
    <w:rsid w:val="002630BC"/>
    <w:rsid w:val="002638EA"/>
    <w:rsid w:val="00265047"/>
    <w:rsid w:val="00266061"/>
    <w:rsid w:val="00266FE5"/>
    <w:rsid w:val="0026741D"/>
    <w:rsid w:val="00267695"/>
    <w:rsid w:val="00267744"/>
    <w:rsid w:val="00271359"/>
    <w:rsid w:val="00272328"/>
    <w:rsid w:val="00275C7F"/>
    <w:rsid w:val="00275E8F"/>
    <w:rsid w:val="00282565"/>
    <w:rsid w:val="00282B08"/>
    <w:rsid w:val="00284376"/>
    <w:rsid w:val="00284DD2"/>
    <w:rsid w:val="0028578C"/>
    <w:rsid w:val="002878B8"/>
    <w:rsid w:val="00290185"/>
    <w:rsid w:val="00290FFF"/>
    <w:rsid w:val="0029232C"/>
    <w:rsid w:val="00292453"/>
    <w:rsid w:val="002932C5"/>
    <w:rsid w:val="00294161"/>
    <w:rsid w:val="002948DE"/>
    <w:rsid w:val="00294F82"/>
    <w:rsid w:val="002950D6"/>
    <w:rsid w:val="00295EE7"/>
    <w:rsid w:val="002A209E"/>
    <w:rsid w:val="002A3124"/>
    <w:rsid w:val="002A4070"/>
    <w:rsid w:val="002A5F5C"/>
    <w:rsid w:val="002A7BAE"/>
    <w:rsid w:val="002A7EDA"/>
    <w:rsid w:val="002A7F47"/>
    <w:rsid w:val="002B1543"/>
    <w:rsid w:val="002B2A8F"/>
    <w:rsid w:val="002B2CF0"/>
    <w:rsid w:val="002B2D3F"/>
    <w:rsid w:val="002B2DC2"/>
    <w:rsid w:val="002B3402"/>
    <w:rsid w:val="002B41C8"/>
    <w:rsid w:val="002B51DD"/>
    <w:rsid w:val="002B690A"/>
    <w:rsid w:val="002B6937"/>
    <w:rsid w:val="002B7607"/>
    <w:rsid w:val="002C087C"/>
    <w:rsid w:val="002C143C"/>
    <w:rsid w:val="002C3CC5"/>
    <w:rsid w:val="002C4C20"/>
    <w:rsid w:val="002C570C"/>
    <w:rsid w:val="002C7CA3"/>
    <w:rsid w:val="002D0CC1"/>
    <w:rsid w:val="002D1671"/>
    <w:rsid w:val="002D406A"/>
    <w:rsid w:val="002D59D5"/>
    <w:rsid w:val="002D62D0"/>
    <w:rsid w:val="002D68AC"/>
    <w:rsid w:val="002D6C54"/>
    <w:rsid w:val="002D76A2"/>
    <w:rsid w:val="002E0BF2"/>
    <w:rsid w:val="002E19DA"/>
    <w:rsid w:val="002E3208"/>
    <w:rsid w:val="002E341B"/>
    <w:rsid w:val="002E3684"/>
    <w:rsid w:val="002E3953"/>
    <w:rsid w:val="002E6038"/>
    <w:rsid w:val="002E75B7"/>
    <w:rsid w:val="002F014C"/>
    <w:rsid w:val="002F0365"/>
    <w:rsid w:val="002F16D3"/>
    <w:rsid w:val="002F20D2"/>
    <w:rsid w:val="002F3A99"/>
    <w:rsid w:val="002F3BAF"/>
    <w:rsid w:val="002F424B"/>
    <w:rsid w:val="002F7C27"/>
    <w:rsid w:val="00300320"/>
    <w:rsid w:val="00300523"/>
    <w:rsid w:val="00300612"/>
    <w:rsid w:val="0030084F"/>
    <w:rsid w:val="00300B1E"/>
    <w:rsid w:val="00301CD7"/>
    <w:rsid w:val="00302F37"/>
    <w:rsid w:val="00303031"/>
    <w:rsid w:val="003031C4"/>
    <w:rsid w:val="00305668"/>
    <w:rsid w:val="00305BBA"/>
    <w:rsid w:val="003075BC"/>
    <w:rsid w:val="003105A3"/>
    <w:rsid w:val="0031112E"/>
    <w:rsid w:val="00312002"/>
    <w:rsid w:val="003140E7"/>
    <w:rsid w:val="003149D1"/>
    <w:rsid w:val="0031586B"/>
    <w:rsid w:val="00315BDC"/>
    <w:rsid w:val="00316571"/>
    <w:rsid w:val="003171F5"/>
    <w:rsid w:val="003200F5"/>
    <w:rsid w:val="00320427"/>
    <w:rsid w:val="003206F8"/>
    <w:rsid w:val="00322494"/>
    <w:rsid w:val="003224F7"/>
    <w:rsid w:val="00323D79"/>
    <w:rsid w:val="0033077B"/>
    <w:rsid w:val="00331DEE"/>
    <w:rsid w:val="00332FD1"/>
    <w:rsid w:val="003332E9"/>
    <w:rsid w:val="00333A9B"/>
    <w:rsid w:val="00334873"/>
    <w:rsid w:val="003355C6"/>
    <w:rsid w:val="0033670A"/>
    <w:rsid w:val="00336808"/>
    <w:rsid w:val="00336952"/>
    <w:rsid w:val="00336C32"/>
    <w:rsid w:val="00337204"/>
    <w:rsid w:val="0033779A"/>
    <w:rsid w:val="00340674"/>
    <w:rsid w:val="003448CD"/>
    <w:rsid w:val="0034557A"/>
    <w:rsid w:val="00345A46"/>
    <w:rsid w:val="003461AB"/>
    <w:rsid w:val="00346752"/>
    <w:rsid w:val="0034690E"/>
    <w:rsid w:val="00346D9E"/>
    <w:rsid w:val="0034702A"/>
    <w:rsid w:val="00350CC8"/>
    <w:rsid w:val="00350D2B"/>
    <w:rsid w:val="003523D1"/>
    <w:rsid w:val="00356F45"/>
    <w:rsid w:val="0036054B"/>
    <w:rsid w:val="00360D89"/>
    <w:rsid w:val="00362958"/>
    <w:rsid w:val="00365890"/>
    <w:rsid w:val="0036774C"/>
    <w:rsid w:val="003677D9"/>
    <w:rsid w:val="00367C6E"/>
    <w:rsid w:val="00371018"/>
    <w:rsid w:val="00372053"/>
    <w:rsid w:val="0037241D"/>
    <w:rsid w:val="003725E9"/>
    <w:rsid w:val="003727CB"/>
    <w:rsid w:val="00372C5C"/>
    <w:rsid w:val="003741F8"/>
    <w:rsid w:val="003751D3"/>
    <w:rsid w:val="003758A8"/>
    <w:rsid w:val="00376F00"/>
    <w:rsid w:val="00380127"/>
    <w:rsid w:val="00380932"/>
    <w:rsid w:val="00380FAE"/>
    <w:rsid w:val="003817DC"/>
    <w:rsid w:val="00382A3D"/>
    <w:rsid w:val="00382C85"/>
    <w:rsid w:val="003840AA"/>
    <w:rsid w:val="003846D3"/>
    <w:rsid w:val="00385164"/>
    <w:rsid w:val="00385F2C"/>
    <w:rsid w:val="00386325"/>
    <w:rsid w:val="003865F7"/>
    <w:rsid w:val="00386E35"/>
    <w:rsid w:val="00387FD0"/>
    <w:rsid w:val="003906BA"/>
    <w:rsid w:val="00390B77"/>
    <w:rsid w:val="00390D9F"/>
    <w:rsid w:val="003912F7"/>
    <w:rsid w:val="003917F8"/>
    <w:rsid w:val="00393929"/>
    <w:rsid w:val="00393F6B"/>
    <w:rsid w:val="00393FE0"/>
    <w:rsid w:val="00394379"/>
    <w:rsid w:val="003946D6"/>
    <w:rsid w:val="00395DD5"/>
    <w:rsid w:val="003964B9"/>
    <w:rsid w:val="00396719"/>
    <w:rsid w:val="003974D2"/>
    <w:rsid w:val="003A080D"/>
    <w:rsid w:val="003A1B13"/>
    <w:rsid w:val="003A2EF6"/>
    <w:rsid w:val="003A3F4A"/>
    <w:rsid w:val="003A44FF"/>
    <w:rsid w:val="003A5880"/>
    <w:rsid w:val="003A5EBA"/>
    <w:rsid w:val="003A5FF1"/>
    <w:rsid w:val="003A77EC"/>
    <w:rsid w:val="003B0941"/>
    <w:rsid w:val="003B1180"/>
    <w:rsid w:val="003B2511"/>
    <w:rsid w:val="003B2529"/>
    <w:rsid w:val="003B2CBE"/>
    <w:rsid w:val="003B3A35"/>
    <w:rsid w:val="003B3C35"/>
    <w:rsid w:val="003B503E"/>
    <w:rsid w:val="003B71EC"/>
    <w:rsid w:val="003B7CD1"/>
    <w:rsid w:val="003C1321"/>
    <w:rsid w:val="003C19AB"/>
    <w:rsid w:val="003C25CB"/>
    <w:rsid w:val="003C2E77"/>
    <w:rsid w:val="003C4BF2"/>
    <w:rsid w:val="003C6B92"/>
    <w:rsid w:val="003C782D"/>
    <w:rsid w:val="003D0C2B"/>
    <w:rsid w:val="003D0FEE"/>
    <w:rsid w:val="003D108D"/>
    <w:rsid w:val="003D16BB"/>
    <w:rsid w:val="003D18CE"/>
    <w:rsid w:val="003D2266"/>
    <w:rsid w:val="003D294C"/>
    <w:rsid w:val="003D3074"/>
    <w:rsid w:val="003D3C86"/>
    <w:rsid w:val="003D5CF6"/>
    <w:rsid w:val="003D6427"/>
    <w:rsid w:val="003D7180"/>
    <w:rsid w:val="003D7D6B"/>
    <w:rsid w:val="003E3A0F"/>
    <w:rsid w:val="003E4008"/>
    <w:rsid w:val="003E4118"/>
    <w:rsid w:val="003E4912"/>
    <w:rsid w:val="003F20C0"/>
    <w:rsid w:val="003F2E4D"/>
    <w:rsid w:val="003F375D"/>
    <w:rsid w:val="003F5A60"/>
    <w:rsid w:val="003F6E9A"/>
    <w:rsid w:val="003F7CBB"/>
    <w:rsid w:val="00401A3F"/>
    <w:rsid w:val="004024D2"/>
    <w:rsid w:val="004071A8"/>
    <w:rsid w:val="00410B9F"/>
    <w:rsid w:val="00412830"/>
    <w:rsid w:val="0041369E"/>
    <w:rsid w:val="00414333"/>
    <w:rsid w:val="00416B72"/>
    <w:rsid w:val="0041733E"/>
    <w:rsid w:val="0041794A"/>
    <w:rsid w:val="004215CE"/>
    <w:rsid w:val="004232F0"/>
    <w:rsid w:val="00423DC0"/>
    <w:rsid w:val="00426A52"/>
    <w:rsid w:val="00427D9A"/>
    <w:rsid w:val="00430A75"/>
    <w:rsid w:val="00430FB4"/>
    <w:rsid w:val="00431294"/>
    <w:rsid w:val="0043257B"/>
    <w:rsid w:val="004347DC"/>
    <w:rsid w:val="00435194"/>
    <w:rsid w:val="00435F03"/>
    <w:rsid w:val="00436A5B"/>
    <w:rsid w:val="004379BB"/>
    <w:rsid w:val="0044005F"/>
    <w:rsid w:val="00442224"/>
    <w:rsid w:val="004426B8"/>
    <w:rsid w:val="00442DA8"/>
    <w:rsid w:val="00443B1F"/>
    <w:rsid w:val="004447D8"/>
    <w:rsid w:val="00444E07"/>
    <w:rsid w:val="00444F08"/>
    <w:rsid w:val="00445319"/>
    <w:rsid w:val="004459EA"/>
    <w:rsid w:val="004467E6"/>
    <w:rsid w:val="00447A35"/>
    <w:rsid w:val="004500FF"/>
    <w:rsid w:val="00450165"/>
    <w:rsid w:val="0045030E"/>
    <w:rsid w:val="004519A5"/>
    <w:rsid w:val="00452E69"/>
    <w:rsid w:val="0045422E"/>
    <w:rsid w:val="00454D37"/>
    <w:rsid w:val="00454F3C"/>
    <w:rsid w:val="00456E42"/>
    <w:rsid w:val="00461695"/>
    <w:rsid w:val="00461748"/>
    <w:rsid w:val="00461A06"/>
    <w:rsid w:val="00461B43"/>
    <w:rsid w:val="004627E3"/>
    <w:rsid w:val="00466A17"/>
    <w:rsid w:val="00467C6A"/>
    <w:rsid w:val="00470C00"/>
    <w:rsid w:val="00472845"/>
    <w:rsid w:val="004734C0"/>
    <w:rsid w:val="00473646"/>
    <w:rsid w:val="004739A6"/>
    <w:rsid w:val="00475BC6"/>
    <w:rsid w:val="0048287A"/>
    <w:rsid w:val="00485FD6"/>
    <w:rsid w:val="004860B4"/>
    <w:rsid w:val="00486718"/>
    <w:rsid w:val="00486CE7"/>
    <w:rsid w:val="00487018"/>
    <w:rsid w:val="0048757E"/>
    <w:rsid w:val="0048790A"/>
    <w:rsid w:val="00490116"/>
    <w:rsid w:val="00491A7E"/>
    <w:rsid w:val="00491BCB"/>
    <w:rsid w:val="00491DAE"/>
    <w:rsid w:val="00492721"/>
    <w:rsid w:val="004928C1"/>
    <w:rsid w:val="00493AEF"/>
    <w:rsid w:val="00494E81"/>
    <w:rsid w:val="004958C8"/>
    <w:rsid w:val="00496054"/>
    <w:rsid w:val="00497B7D"/>
    <w:rsid w:val="004A2391"/>
    <w:rsid w:val="004A255E"/>
    <w:rsid w:val="004A2D44"/>
    <w:rsid w:val="004A3A73"/>
    <w:rsid w:val="004A6C59"/>
    <w:rsid w:val="004B10D1"/>
    <w:rsid w:val="004B1DE6"/>
    <w:rsid w:val="004B4CF5"/>
    <w:rsid w:val="004B6C0D"/>
    <w:rsid w:val="004B706C"/>
    <w:rsid w:val="004B7D3E"/>
    <w:rsid w:val="004B7F76"/>
    <w:rsid w:val="004C0B11"/>
    <w:rsid w:val="004C2288"/>
    <w:rsid w:val="004C2861"/>
    <w:rsid w:val="004C2EA7"/>
    <w:rsid w:val="004C40F2"/>
    <w:rsid w:val="004C5008"/>
    <w:rsid w:val="004C604F"/>
    <w:rsid w:val="004C7D1C"/>
    <w:rsid w:val="004D26FB"/>
    <w:rsid w:val="004D2DBD"/>
    <w:rsid w:val="004D5770"/>
    <w:rsid w:val="004D5CB7"/>
    <w:rsid w:val="004D7028"/>
    <w:rsid w:val="004D790D"/>
    <w:rsid w:val="004D799B"/>
    <w:rsid w:val="004D7F6A"/>
    <w:rsid w:val="004E0027"/>
    <w:rsid w:val="004E0922"/>
    <w:rsid w:val="004E1F7E"/>
    <w:rsid w:val="004E2055"/>
    <w:rsid w:val="004E29B6"/>
    <w:rsid w:val="004E312F"/>
    <w:rsid w:val="004E3285"/>
    <w:rsid w:val="004E44CA"/>
    <w:rsid w:val="004E4FA5"/>
    <w:rsid w:val="004E5105"/>
    <w:rsid w:val="004E6168"/>
    <w:rsid w:val="004E6D64"/>
    <w:rsid w:val="004E74BA"/>
    <w:rsid w:val="004E7738"/>
    <w:rsid w:val="004E7954"/>
    <w:rsid w:val="004F073E"/>
    <w:rsid w:val="004F08A2"/>
    <w:rsid w:val="004F0DDA"/>
    <w:rsid w:val="004F1632"/>
    <w:rsid w:val="004F5243"/>
    <w:rsid w:val="004F5ED5"/>
    <w:rsid w:val="004F62FF"/>
    <w:rsid w:val="004F744C"/>
    <w:rsid w:val="00501289"/>
    <w:rsid w:val="00506328"/>
    <w:rsid w:val="005073A2"/>
    <w:rsid w:val="00513DDB"/>
    <w:rsid w:val="0051455F"/>
    <w:rsid w:val="00514C94"/>
    <w:rsid w:val="005161CA"/>
    <w:rsid w:val="005164C0"/>
    <w:rsid w:val="00520269"/>
    <w:rsid w:val="0052180F"/>
    <w:rsid w:val="00521D55"/>
    <w:rsid w:val="0052216B"/>
    <w:rsid w:val="00522344"/>
    <w:rsid w:val="0052245D"/>
    <w:rsid w:val="005226CC"/>
    <w:rsid w:val="00523C29"/>
    <w:rsid w:val="00523D19"/>
    <w:rsid w:val="00524390"/>
    <w:rsid w:val="0052638E"/>
    <w:rsid w:val="00526557"/>
    <w:rsid w:val="005267CA"/>
    <w:rsid w:val="00527C72"/>
    <w:rsid w:val="0053014B"/>
    <w:rsid w:val="00532522"/>
    <w:rsid w:val="005332A0"/>
    <w:rsid w:val="00533BE8"/>
    <w:rsid w:val="00534466"/>
    <w:rsid w:val="0053585A"/>
    <w:rsid w:val="00536A26"/>
    <w:rsid w:val="00536B28"/>
    <w:rsid w:val="00537380"/>
    <w:rsid w:val="0053738B"/>
    <w:rsid w:val="005403CA"/>
    <w:rsid w:val="00544866"/>
    <w:rsid w:val="00544922"/>
    <w:rsid w:val="005451F6"/>
    <w:rsid w:val="00546EDF"/>
    <w:rsid w:val="00547131"/>
    <w:rsid w:val="00554691"/>
    <w:rsid w:val="00554A45"/>
    <w:rsid w:val="005558DF"/>
    <w:rsid w:val="00555B79"/>
    <w:rsid w:val="005562E6"/>
    <w:rsid w:val="005563B0"/>
    <w:rsid w:val="0055682E"/>
    <w:rsid w:val="005569F7"/>
    <w:rsid w:val="00556D2F"/>
    <w:rsid w:val="005570F1"/>
    <w:rsid w:val="005577ED"/>
    <w:rsid w:val="00557BCF"/>
    <w:rsid w:val="00560080"/>
    <w:rsid w:val="00562D51"/>
    <w:rsid w:val="00563291"/>
    <w:rsid w:val="00563A6F"/>
    <w:rsid w:val="00564D74"/>
    <w:rsid w:val="005650E9"/>
    <w:rsid w:val="005653BD"/>
    <w:rsid w:val="00565E19"/>
    <w:rsid w:val="0056735A"/>
    <w:rsid w:val="00567850"/>
    <w:rsid w:val="00571E14"/>
    <w:rsid w:val="00571FC3"/>
    <w:rsid w:val="00574C6D"/>
    <w:rsid w:val="00575DEB"/>
    <w:rsid w:val="00576085"/>
    <w:rsid w:val="0057791C"/>
    <w:rsid w:val="005803A8"/>
    <w:rsid w:val="005828FA"/>
    <w:rsid w:val="00583963"/>
    <w:rsid w:val="00583A1B"/>
    <w:rsid w:val="005845F5"/>
    <w:rsid w:val="00586A9F"/>
    <w:rsid w:val="00590BC8"/>
    <w:rsid w:val="00591C7B"/>
    <w:rsid w:val="00591F3A"/>
    <w:rsid w:val="0059226F"/>
    <w:rsid w:val="00593D1B"/>
    <w:rsid w:val="00593FC9"/>
    <w:rsid w:val="0059428A"/>
    <w:rsid w:val="005949D7"/>
    <w:rsid w:val="00595416"/>
    <w:rsid w:val="00596865"/>
    <w:rsid w:val="005968B1"/>
    <w:rsid w:val="00596D47"/>
    <w:rsid w:val="00596FE0"/>
    <w:rsid w:val="00597982"/>
    <w:rsid w:val="005A064C"/>
    <w:rsid w:val="005A080F"/>
    <w:rsid w:val="005A1531"/>
    <w:rsid w:val="005A187B"/>
    <w:rsid w:val="005A3E06"/>
    <w:rsid w:val="005A50BD"/>
    <w:rsid w:val="005A57E9"/>
    <w:rsid w:val="005A632B"/>
    <w:rsid w:val="005B04F9"/>
    <w:rsid w:val="005B06E4"/>
    <w:rsid w:val="005B107D"/>
    <w:rsid w:val="005B171F"/>
    <w:rsid w:val="005B2B7D"/>
    <w:rsid w:val="005B597A"/>
    <w:rsid w:val="005B71F3"/>
    <w:rsid w:val="005B7D40"/>
    <w:rsid w:val="005C1283"/>
    <w:rsid w:val="005C1752"/>
    <w:rsid w:val="005C19AE"/>
    <w:rsid w:val="005C1B47"/>
    <w:rsid w:val="005C3AEB"/>
    <w:rsid w:val="005C4331"/>
    <w:rsid w:val="005D0593"/>
    <w:rsid w:val="005D0BB7"/>
    <w:rsid w:val="005D15EA"/>
    <w:rsid w:val="005D169F"/>
    <w:rsid w:val="005D16F1"/>
    <w:rsid w:val="005D264A"/>
    <w:rsid w:val="005D3FD5"/>
    <w:rsid w:val="005D60BB"/>
    <w:rsid w:val="005D67D6"/>
    <w:rsid w:val="005D7239"/>
    <w:rsid w:val="005D79C0"/>
    <w:rsid w:val="005E01E2"/>
    <w:rsid w:val="005E0C70"/>
    <w:rsid w:val="005E177A"/>
    <w:rsid w:val="005E1996"/>
    <w:rsid w:val="005E1C61"/>
    <w:rsid w:val="005E2B80"/>
    <w:rsid w:val="005E3019"/>
    <w:rsid w:val="005E50F9"/>
    <w:rsid w:val="005E5E4D"/>
    <w:rsid w:val="005E6D57"/>
    <w:rsid w:val="005E7189"/>
    <w:rsid w:val="005E74C5"/>
    <w:rsid w:val="005F0F36"/>
    <w:rsid w:val="005F3068"/>
    <w:rsid w:val="005F3B4E"/>
    <w:rsid w:val="005F4297"/>
    <w:rsid w:val="005F4ABF"/>
    <w:rsid w:val="005F6537"/>
    <w:rsid w:val="005F7AB2"/>
    <w:rsid w:val="005F7C2F"/>
    <w:rsid w:val="00602FF1"/>
    <w:rsid w:val="006033B2"/>
    <w:rsid w:val="0060343F"/>
    <w:rsid w:val="00604039"/>
    <w:rsid w:val="006072E9"/>
    <w:rsid w:val="00607675"/>
    <w:rsid w:val="00610506"/>
    <w:rsid w:val="00610635"/>
    <w:rsid w:val="00610CF7"/>
    <w:rsid w:val="006130D4"/>
    <w:rsid w:val="00613E73"/>
    <w:rsid w:val="006171D4"/>
    <w:rsid w:val="0062419F"/>
    <w:rsid w:val="006254C6"/>
    <w:rsid w:val="00631878"/>
    <w:rsid w:val="00631A71"/>
    <w:rsid w:val="0063214E"/>
    <w:rsid w:val="00632AC6"/>
    <w:rsid w:val="00634805"/>
    <w:rsid w:val="00634896"/>
    <w:rsid w:val="00634BEE"/>
    <w:rsid w:val="00635C73"/>
    <w:rsid w:val="0063647D"/>
    <w:rsid w:val="006369BE"/>
    <w:rsid w:val="00636B1D"/>
    <w:rsid w:val="00640598"/>
    <w:rsid w:val="006409A5"/>
    <w:rsid w:val="0064108D"/>
    <w:rsid w:val="006419F6"/>
    <w:rsid w:val="00642F1E"/>
    <w:rsid w:val="00642F8C"/>
    <w:rsid w:val="006432AE"/>
    <w:rsid w:val="006439E8"/>
    <w:rsid w:val="00655AE9"/>
    <w:rsid w:val="00655DD1"/>
    <w:rsid w:val="00655DD9"/>
    <w:rsid w:val="006573B1"/>
    <w:rsid w:val="00660672"/>
    <w:rsid w:val="00662308"/>
    <w:rsid w:val="00663C3A"/>
    <w:rsid w:val="00664047"/>
    <w:rsid w:val="00664A41"/>
    <w:rsid w:val="00667150"/>
    <w:rsid w:val="0066755B"/>
    <w:rsid w:val="00670083"/>
    <w:rsid w:val="006710F6"/>
    <w:rsid w:val="006729E4"/>
    <w:rsid w:val="00674342"/>
    <w:rsid w:val="00674EC8"/>
    <w:rsid w:val="0067564B"/>
    <w:rsid w:val="00675E66"/>
    <w:rsid w:val="006775CA"/>
    <w:rsid w:val="0067774B"/>
    <w:rsid w:val="00677CEC"/>
    <w:rsid w:val="006800B7"/>
    <w:rsid w:val="00680203"/>
    <w:rsid w:val="00680F9F"/>
    <w:rsid w:val="006825AE"/>
    <w:rsid w:val="006826F7"/>
    <w:rsid w:val="006839F0"/>
    <w:rsid w:val="00684B2D"/>
    <w:rsid w:val="006917B3"/>
    <w:rsid w:val="00693133"/>
    <w:rsid w:val="00693928"/>
    <w:rsid w:val="00695CFC"/>
    <w:rsid w:val="00695FEB"/>
    <w:rsid w:val="0069629F"/>
    <w:rsid w:val="0069735C"/>
    <w:rsid w:val="00697606"/>
    <w:rsid w:val="006A0486"/>
    <w:rsid w:val="006A1BB9"/>
    <w:rsid w:val="006A36A0"/>
    <w:rsid w:val="006A3FA0"/>
    <w:rsid w:val="006A58A7"/>
    <w:rsid w:val="006A5E9B"/>
    <w:rsid w:val="006A6BC3"/>
    <w:rsid w:val="006B07AB"/>
    <w:rsid w:val="006B1D2F"/>
    <w:rsid w:val="006B2466"/>
    <w:rsid w:val="006B34DC"/>
    <w:rsid w:val="006B34DE"/>
    <w:rsid w:val="006B53E4"/>
    <w:rsid w:val="006B7274"/>
    <w:rsid w:val="006B7B41"/>
    <w:rsid w:val="006C0116"/>
    <w:rsid w:val="006C1C7B"/>
    <w:rsid w:val="006C20EC"/>
    <w:rsid w:val="006C24B0"/>
    <w:rsid w:val="006C41D7"/>
    <w:rsid w:val="006C459D"/>
    <w:rsid w:val="006C6881"/>
    <w:rsid w:val="006C7CD5"/>
    <w:rsid w:val="006D1895"/>
    <w:rsid w:val="006D34FD"/>
    <w:rsid w:val="006D6F7B"/>
    <w:rsid w:val="006D717F"/>
    <w:rsid w:val="006E332D"/>
    <w:rsid w:val="006E3BB9"/>
    <w:rsid w:val="006E42E8"/>
    <w:rsid w:val="006E522E"/>
    <w:rsid w:val="006E532A"/>
    <w:rsid w:val="006E5778"/>
    <w:rsid w:val="006E5CEC"/>
    <w:rsid w:val="006E6237"/>
    <w:rsid w:val="006E6BBA"/>
    <w:rsid w:val="006E772E"/>
    <w:rsid w:val="006E7A35"/>
    <w:rsid w:val="006F1050"/>
    <w:rsid w:val="006F17E5"/>
    <w:rsid w:val="006F2430"/>
    <w:rsid w:val="006F3D85"/>
    <w:rsid w:val="006F45CB"/>
    <w:rsid w:val="006F5032"/>
    <w:rsid w:val="006F5792"/>
    <w:rsid w:val="006F5902"/>
    <w:rsid w:val="006F594E"/>
    <w:rsid w:val="006F5BED"/>
    <w:rsid w:val="006F67C1"/>
    <w:rsid w:val="006F78F4"/>
    <w:rsid w:val="006F7C77"/>
    <w:rsid w:val="0070035C"/>
    <w:rsid w:val="00700843"/>
    <w:rsid w:val="00701120"/>
    <w:rsid w:val="0070165C"/>
    <w:rsid w:val="00701863"/>
    <w:rsid w:val="00702728"/>
    <w:rsid w:val="00702E9E"/>
    <w:rsid w:val="0070436F"/>
    <w:rsid w:val="00705709"/>
    <w:rsid w:val="00706387"/>
    <w:rsid w:val="00707BCD"/>
    <w:rsid w:val="007101B9"/>
    <w:rsid w:val="00710ADC"/>
    <w:rsid w:val="007126A0"/>
    <w:rsid w:val="00714655"/>
    <w:rsid w:val="0071518A"/>
    <w:rsid w:val="007157A9"/>
    <w:rsid w:val="007161A3"/>
    <w:rsid w:val="007169C6"/>
    <w:rsid w:val="00720466"/>
    <w:rsid w:val="00721B39"/>
    <w:rsid w:val="0072224A"/>
    <w:rsid w:val="007229B7"/>
    <w:rsid w:val="00722AE0"/>
    <w:rsid w:val="00723142"/>
    <w:rsid w:val="00723658"/>
    <w:rsid w:val="007255F3"/>
    <w:rsid w:val="00726136"/>
    <w:rsid w:val="00727323"/>
    <w:rsid w:val="00727D3C"/>
    <w:rsid w:val="00741258"/>
    <w:rsid w:val="007439B4"/>
    <w:rsid w:val="00743CA0"/>
    <w:rsid w:val="00743F37"/>
    <w:rsid w:val="007441A7"/>
    <w:rsid w:val="007446AF"/>
    <w:rsid w:val="0074545A"/>
    <w:rsid w:val="00745B66"/>
    <w:rsid w:val="00746012"/>
    <w:rsid w:val="0075087B"/>
    <w:rsid w:val="00751437"/>
    <w:rsid w:val="0075220E"/>
    <w:rsid w:val="007525FE"/>
    <w:rsid w:val="0075380C"/>
    <w:rsid w:val="00753943"/>
    <w:rsid w:val="00755096"/>
    <w:rsid w:val="0075511E"/>
    <w:rsid w:val="0075524F"/>
    <w:rsid w:val="0075737E"/>
    <w:rsid w:val="0075796D"/>
    <w:rsid w:val="00757F6E"/>
    <w:rsid w:val="007624CA"/>
    <w:rsid w:val="00762AB7"/>
    <w:rsid w:val="00764570"/>
    <w:rsid w:val="0077332F"/>
    <w:rsid w:val="0077339B"/>
    <w:rsid w:val="00775F70"/>
    <w:rsid w:val="0077798F"/>
    <w:rsid w:val="0078074C"/>
    <w:rsid w:val="007826EA"/>
    <w:rsid w:val="00782E3F"/>
    <w:rsid w:val="007842BA"/>
    <w:rsid w:val="007851B8"/>
    <w:rsid w:val="007853F9"/>
    <w:rsid w:val="00785C0D"/>
    <w:rsid w:val="00785F03"/>
    <w:rsid w:val="0078667E"/>
    <w:rsid w:val="00790B51"/>
    <w:rsid w:val="00791D8D"/>
    <w:rsid w:val="007946B8"/>
    <w:rsid w:val="007966E5"/>
    <w:rsid w:val="0079759C"/>
    <w:rsid w:val="007A0038"/>
    <w:rsid w:val="007A0A00"/>
    <w:rsid w:val="007A19D3"/>
    <w:rsid w:val="007A3DFA"/>
    <w:rsid w:val="007A3E94"/>
    <w:rsid w:val="007A43CE"/>
    <w:rsid w:val="007A5414"/>
    <w:rsid w:val="007A7111"/>
    <w:rsid w:val="007A762F"/>
    <w:rsid w:val="007B02B2"/>
    <w:rsid w:val="007B36A3"/>
    <w:rsid w:val="007B3775"/>
    <w:rsid w:val="007B62F7"/>
    <w:rsid w:val="007B6938"/>
    <w:rsid w:val="007C34A7"/>
    <w:rsid w:val="007C3774"/>
    <w:rsid w:val="007D002D"/>
    <w:rsid w:val="007D20DE"/>
    <w:rsid w:val="007D5770"/>
    <w:rsid w:val="007D581C"/>
    <w:rsid w:val="007D6D9F"/>
    <w:rsid w:val="007E0323"/>
    <w:rsid w:val="007E3337"/>
    <w:rsid w:val="007E37E9"/>
    <w:rsid w:val="007E3AB2"/>
    <w:rsid w:val="007E3E97"/>
    <w:rsid w:val="007E3E99"/>
    <w:rsid w:val="007F155A"/>
    <w:rsid w:val="007F1A3E"/>
    <w:rsid w:val="007F20AF"/>
    <w:rsid w:val="007F25C4"/>
    <w:rsid w:val="007F2BAF"/>
    <w:rsid w:val="007F2E0B"/>
    <w:rsid w:val="007F329F"/>
    <w:rsid w:val="007F3D5A"/>
    <w:rsid w:val="007F41F2"/>
    <w:rsid w:val="007F4A01"/>
    <w:rsid w:val="007F4BE6"/>
    <w:rsid w:val="007F555C"/>
    <w:rsid w:val="007F7D22"/>
    <w:rsid w:val="0080184B"/>
    <w:rsid w:val="00801ECD"/>
    <w:rsid w:val="00803579"/>
    <w:rsid w:val="00803DA8"/>
    <w:rsid w:val="00804ABD"/>
    <w:rsid w:val="00805393"/>
    <w:rsid w:val="00805FE6"/>
    <w:rsid w:val="008067AE"/>
    <w:rsid w:val="008067DB"/>
    <w:rsid w:val="008101F2"/>
    <w:rsid w:val="008114D0"/>
    <w:rsid w:val="0081165B"/>
    <w:rsid w:val="00811A6D"/>
    <w:rsid w:val="00812A14"/>
    <w:rsid w:val="00812C3F"/>
    <w:rsid w:val="00813366"/>
    <w:rsid w:val="00814297"/>
    <w:rsid w:val="00814925"/>
    <w:rsid w:val="00814BBE"/>
    <w:rsid w:val="0081505E"/>
    <w:rsid w:val="00815BB0"/>
    <w:rsid w:val="00816B63"/>
    <w:rsid w:val="00816C5C"/>
    <w:rsid w:val="0081754D"/>
    <w:rsid w:val="00821CB8"/>
    <w:rsid w:val="00822B66"/>
    <w:rsid w:val="00822FE3"/>
    <w:rsid w:val="00823028"/>
    <w:rsid w:val="0082552F"/>
    <w:rsid w:val="00825C1C"/>
    <w:rsid w:val="00825EDE"/>
    <w:rsid w:val="008320E2"/>
    <w:rsid w:val="00832E88"/>
    <w:rsid w:val="00833171"/>
    <w:rsid w:val="00833599"/>
    <w:rsid w:val="00833821"/>
    <w:rsid w:val="008338AC"/>
    <w:rsid w:val="0083417A"/>
    <w:rsid w:val="00835101"/>
    <w:rsid w:val="00837522"/>
    <w:rsid w:val="008401CD"/>
    <w:rsid w:val="0084067B"/>
    <w:rsid w:val="008406ED"/>
    <w:rsid w:val="00841581"/>
    <w:rsid w:val="008437DC"/>
    <w:rsid w:val="00845F44"/>
    <w:rsid w:val="00847302"/>
    <w:rsid w:val="00847315"/>
    <w:rsid w:val="0084748D"/>
    <w:rsid w:val="00847C65"/>
    <w:rsid w:val="00847DAD"/>
    <w:rsid w:val="00850711"/>
    <w:rsid w:val="0085114E"/>
    <w:rsid w:val="00852F73"/>
    <w:rsid w:val="00854962"/>
    <w:rsid w:val="00855005"/>
    <w:rsid w:val="00856525"/>
    <w:rsid w:val="00856784"/>
    <w:rsid w:val="008576AE"/>
    <w:rsid w:val="00861A55"/>
    <w:rsid w:val="00861B82"/>
    <w:rsid w:val="00863949"/>
    <w:rsid w:val="0086423F"/>
    <w:rsid w:val="008659B5"/>
    <w:rsid w:val="008659BA"/>
    <w:rsid w:val="00866C2C"/>
    <w:rsid w:val="00867B4E"/>
    <w:rsid w:val="00867C41"/>
    <w:rsid w:val="00867CF5"/>
    <w:rsid w:val="00870137"/>
    <w:rsid w:val="0087083E"/>
    <w:rsid w:val="00870E73"/>
    <w:rsid w:val="00871545"/>
    <w:rsid w:val="00871E7C"/>
    <w:rsid w:val="00872076"/>
    <w:rsid w:val="008732BD"/>
    <w:rsid w:val="00873439"/>
    <w:rsid w:val="00874042"/>
    <w:rsid w:val="0087579A"/>
    <w:rsid w:val="008757D2"/>
    <w:rsid w:val="00880A11"/>
    <w:rsid w:val="00882A21"/>
    <w:rsid w:val="00882DF3"/>
    <w:rsid w:val="008851D7"/>
    <w:rsid w:val="008864D0"/>
    <w:rsid w:val="00887250"/>
    <w:rsid w:val="00887D6B"/>
    <w:rsid w:val="008919F2"/>
    <w:rsid w:val="0089261D"/>
    <w:rsid w:val="008933C3"/>
    <w:rsid w:val="008947A8"/>
    <w:rsid w:val="008958EE"/>
    <w:rsid w:val="00895AF9"/>
    <w:rsid w:val="008966BE"/>
    <w:rsid w:val="00897241"/>
    <w:rsid w:val="008A02B8"/>
    <w:rsid w:val="008A0862"/>
    <w:rsid w:val="008A0B64"/>
    <w:rsid w:val="008A13DB"/>
    <w:rsid w:val="008A37C7"/>
    <w:rsid w:val="008A3A04"/>
    <w:rsid w:val="008A79B5"/>
    <w:rsid w:val="008B05EB"/>
    <w:rsid w:val="008B0C08"/>
    <w:rsid w:val="008B202F"/>
    <w:rsid w:val="008B2C79"/>
    <w:rsid w:val="008B338A"/>
    <w:rsid w:val="008B5B0E"/>
    <w:rsid w:val="008B6FC0"/>
    <w:rsid w:val="008B73F0"/>
    <w:rsid w:val="008C130D"/>
    <w:rsid w:val="008C1D15"/>
    <w:rsid w:val="008C4FEE"/>
    <w:rsid w:val="008C54E2"/>
    <w:rsid w:val="008C687A"/>
    <w:rsid w:val="008D062F"/>
    <w:rsid w:val="008D087E"/>
    <w:rsid w:val="008D16CA"/>
    <w:rsid w:val="008D195B"/>
    <w:rsid w:val="008D1A8F"/>
    <w:rsid w:val="008D2C57"/>
    <w:rsid w:val="008D308E"/>
    <w:rsid w:val="008D3710"/>
    <w:rsid w:val="008D3E08"/>
    <w:rsid w:val="008D4F5F"/>
    <w:rsid w:val="008D6414"/>
    <w:rsid w:val="008E3CDB"/>
    <w:rsid w:val="008E6049"/>
    <w:rsid w:val="008F0D5F"/>
    <w:rsid w:val="008F2EE4"/>
    <w:rsid w:val="008F30BA"/>
    <w:rsid w:val="008F34DC"/>
    <w:rsid w:val="008F3962"/>
    <w:rsid w:val="008F3E23"/>
    <w:rsid w:val="008F422F"/>
    <w:rsid w:val="008F5385"/>
    <w:rsid w:val="008F6FF4"/>
    <w:rsid w:val="008F730E"/>
    <w:rsid w:val="009005C4"/>
    <w:rsid w:val="00900626"/>
    <w:rsid w:val="00902698"/>
    <w:rsid w:val="009035E8"/>
    <w:rsid w:val="009038CF"/>
    <w:rsid w:val="00903F92"/>
    <w:rsid w:val="009052A2"/>
    <w:rsid w:val="00905395"/>
    <w:rsid w:val="00906BFC"/>
    <w:rsid w:val="009079C1"/>
    <w:rsid w:val="00910112"/>
    <w:rsid w:val="00912F48"/>
    <w:rsid w:val="009144F3"/>
    <w:rsid w:val="00917938"/>
    <w:rsid w:val="009207A0"/>
    <w:rsid w:val="00921516"/>
    <w:rsid w:val="00921CCB"/>
    <w:rsid w:val="009229E2"/>
    <w:rsid w:val="009231D6"/>
    <w:rsid w:val="009233C7"/>
    <w:rsid w:val="009234AB"/>
    <w:rsid w:val="00924448"/>
    <w:rsid w:val="0092558C"/>
    <w:rsid w:val="009255F4"/>
    <w:rsid w:val="00925FA2"/>
    <w:rsid w:val="0092658C"/>
    <w:rsid w:val="00926B0B"/>
    <w:rsid w:val="009272CE"/>
    <w:rsid w:val="00930481"/>
    <w:rsid w:val="009335D9"/>
    <w:rsid w:val="00933750"/>
    <w:rsid w:val="00937545"/>
    <w:rsid w:val="009404B9"/>
    <w:rsid w:val="0094058E"/>
    <w:rsid w:val="00940923"/>
    <w:rsid w:val="0094155C"/>
    <w:rsid w:val="00941E90"/>
    <w:rsid w:val="00942DFF"/>
    <w:rsid w:val="0094402C"/>
    <w:rsid w:val="0094457A"/>
    <w:rsid w:val="00944FA5"/>
    <w:rsid w:val="00945A5B"/>
    <w:rsid w:val="009461DA"/>
    <w:rsid w:val="00946381"/>
    <w:rsid w:val="0094738B"/>
    <w:rsid w:val="0095010D"/>
    <w:rsid w:val="00950CC1"/>
    <w:rsid w:val="00952615"/>
    <w:rsid w:val="00953524"/>
    <w:rsid w:val="00953880"/>
    <w:rsid w:val="009546A4"/>
    <w:rsid w:val="009548DF"/>
    <w:rsid w:val="0095490C"/>
    <w:rsid w:val="00954B29"/>
    <w:rsid w:val="009550FD"/>
    <w:rsid w:val="00955836"/>
    <w:rsid w:val="009558E1"/>
    <w:rsid w:val="009564EF"/>
    <w:rsid w:val="00962860"/>
    <w:rsid w:val="00963683"/>
    <w:rsid w:val="00963C58"/>
    <w:rsid w:val="00964D7F"/>
    <w:rsid w:val="0096714C"/>
    <w:rsid w:val="00967521"/>
    <w:rsid w:val="00970BF6"/>
    <w:rsid w:val="00972294"/>
    <w:rsid w:val="00974EBB"/>
    <w:rsid w:val="00975266"/>
    <w:rsid w:val="00977E26"/>
    <w:rsid w:val="009800F8"/>
    <w:rsid w:val="009839C8"/>
    <w:rsid w:val="00984EED"/>
    <w:rsid w:val="00985234"/>
    <w:rsid w:val="00990463"/>
    <w:rsid w:val="00990640"/>
    <w:rsid w:val="009931F1"/>
    <w:rsid w:val="00993D92"/>
    <w:rsid w:val="00993E53"/>
    <w:rsid w:val="00994FF2"/>
    <w:rsid w:val="00996720"/>
    <w:rsid w:val="0099685F"/>
    <w:rsid w:val="00996E1E"/>
    <w:rsid w:val="00997A35"/>
    <w:rsid w:val="00997C23"/>
    <w:rsid w:val="00997FFD"/>
    <w:rsid w:val="009A0973"/>
    <w:rsid w:val="009A0FD2"/>
    <w:rsid w:val="009A1A73"/>
    <w:rsid w:val="009A2045"/>
    <w:rsid w:val="009A617F"/>
    <w:rsid w:val="009A6351"/>
    <w:rsid w:val="009A6A09"/>
    <w:rsid w:val="009A7937"/>
    <w:rsid w:val="009B15A8"/>
    <w:rsid w:val="009B1CB2"/>
    <w:rsid w:val="009B1F26"/>
    <w:rsid w:val="009B2D23"/>
    <w:rsid w:val="009B3824"/>
    <w:rsid w:val="009B3AE7"/>
    <w:rsid w:val="009B41BC"/>
    <w:rsid w:val="009C0FA1"/>
    <w:rsid w:val="009C1829"/>
    <w:rsid w:val="009C190D"/>
    <w:rsid w:val="009C25FE"/>
    <w:rsid w:val="009C27A3"/>
    <w:rsid w:val="009C2EF5"/>
    <w:rsid w:val="009C43A3"/>
    <w:rsid w:val="009C4A80"/>
    <w:rsid w:val="009C4CD3"/>
    <w:rsid w:val="009C55C2"/>
    <w:rsid w:val="009D0768"/>
    <w:rsid w:val="009D0955"/>
    <w:rsid w:val="009D0F50"/>
    <w:rsid w:val="009D2230"/>
    <w:rsid w:val="009D2BA6"/>
    <w:rsid w:val="009D30D6"/>
    <w:rsid w:val="009D5455"/>
    <w:rsid w:val="009D62EB"/>
    <w:rsid w:val="009E00A8"/>
    <w:rsid w:val="009E0CA8"/>
    <w:rsid w:val="009E1539"/>
    <w:rsid w:val="009E2146"/>
    <w:rsid w:val="009E2324"/>
    <w:rsid w:val="009E24E4"/>
    <w:rsid w:val="009E32F0"/>
    <w:rsid w:val="009E44B1"/>
    <w:rsid w:val="009E5012"/>
    <w:rsid w:val="009E50F5"/>
    <w:rsid w:val="009E6724"/>
    <w:rsid w:val="009E7746"/>
    <w:rsid w:val="009E7B02"/>
    <w:rsid w:val="009E7C68"/>
    <w:rsid w:val="009F0975"/>
    <w:rsid w:val="009F1731"/>
    <w:rsid w:val="009F25B5"/>
    <w:rsid w:val="009F2E8E"/>
    <w:rsid w:val="009F4001"/>
    <w:rsid w:val="009F61D5"/>
    <w:rsid w:val="009F68C4"/>
    <w:rsid w:val="009F7EBE"/>
    <w:rsid w:val="00A01307"/>
    <w:rsid w:val="00A0161B"/>
    <w:rsid w:val="00A020B6"/>
    <w:rsid w:val="00A02574"/>
    <w:rsid w:val="00A02A51"/>
    <w:rsid w:val="00A036DB"/>
    <w:rsid w:val="00A0387C"/>
    <w:rsid w:val="00A042DD"/>
    <w:rsid w:val="00A04B1F"/>
    <w:rsid w:val="00A04D0F"/>
    <w:rsid w:val="00A05682"/>
    <w:rsid w:val="00A05DA2"/>
    <w:rsid w:val="00A07E1B"/>
    <w:rsid w:val="00A10E4E"/>
    <w:rsid w:val="00A11C7D"/>
    <w:rsid w:val="00A14B20"/>
    <w:rsid w:val="00A152E0"/>
    <w:rsid w:val="00A15B1A"/>
    <w:rsid w:val="00A17281"/>
    <w:rsid w:val="00A178EC"/>
    <w:rsid w:val="00A212EA"/>
    <w:rsid w:val="00A22FAB"/>
    <w:rsid w:val="00A23904"/>
    <w:rsid w:val="00A23A35"/>
    <w:rsid w:val="00A23D79"/>
    <w:rsid w:val="00A245AD"/>
    <w:rsid w:val="00A25DF9"/>
    <w:rsid w:val="00A2779C"/>
    <w:rsid w:val="00A31011"/>
    <w:rsid w:val="00A32067"/>
    <w:rsid w:val="00A32B29"/>
    <w:rsid w:val="00A3353D"/>
    <w:rsid w:val="00A33574"/>
    <w:rsid w:val="00A33DA6"/>
    <w:rsid w:val="00A33F39"/>
    <w:rsid w:val="00A33FB9"/>
    <w:rsid w:val="00A369DE"/>
    <w:rsid w:val="00A372B7"/>
    <w:rsid w:val="00A40576"/>
    <w:rsid w:val="00A40F56"/>
    <w:rsid w:val="00A41206"/>
    <w:rsid w:val="00A426D1"/>
    <w:rsid w:val="00A43D3B"/>
    <w:rsid w:val="00A440AB"/>
    <w:rsid w:val="00A472D1"/>
    <w:rsid w:val="00A514BE"/>
    <w:rsid w:val="00A51C02"/>
    <w:rsid w:val="00A51FE7"/>
    <w:rsid w:val="00A525AA"/>
    <w:rsid w:val="00A543F9"/>
    <w:rsid w:val="00A547CF"/>
    <w:rsid w:val="00A60112"/>
    <w:rsid w:val="00A61A40"/>
    <w:rsid w:val="00A634E2"/>
    <w:rsid w:val="00A64BB8"/>
    <w:rsid w:val="00A64CC9"/>
    <w:rsid w:val="00A657D4"/>
    <w:rsid w:val="00A66164"/>
    <w:rsid w:val="00A700D5"/>
    <w:rsid w:val="00A71839"/>
    <w:rsid w:val="00A728C7"/>
    <w:rsid w:val="00A72D7F"/>
    <w:rsid w:val="00A72FF0"/>
    <w:rsid w:val="00A73700"/>
    <w:rsid w:val="00A75C1F"/>
    <w:rsid w:val="00A76F15"/>
    <w:rsid w:val="00A848BB"/>
    <w:rsid w:val="00A864A9"/>
    <w:rsid w:val="00A866ED"/>
    <w:rsid w:val="00A876DE"/>
    <w:rsid w:val="00A91327"/>
    <w:rsid w:val="00A961FF"/>
    <w:rsid w:val="00AA09F6"/>
    <w:rsid w:val="00AA0E49"/>
    <w:rsid w:val="00AA1D98"/>
    <w:rsid w:val="00AA409A"/>
    <w:rsid w:val="00AA4A23"/>
    <w:rsid w:val="00AA50ED"/>
    <w:rsid w:val="00AA65F7"/>
    <w:rsid w:val="00AA7398"/>
    <w:rsid w:val="00AA764A"/>
    <w:rsid w:val="00AB1925"/>
    <w:rsid w:val="00AB26C4"/>
    <w:rsid w:val="00AB2DBA"/>
    <w:rsid w:val="00AB4509"/>
    <w:rsid w:val="00AB5FC4"/>
    <w:rsid w:val="00AB71C5"/>
    <w:rsid w:val="00AB7CD4"/>
    <w:rsid w:val="00AC0068"/>
    <w:rsid w:val="00AC30DF"/>
    <w:rsid w:val="00AC5EBE"/>
    <w:rsid w:val="00AC6E09"/>
    <w:rsid w:val="00AD2A89"/>
    <w:rsid w:val="00AD2D85"/>
    <w:rsid w:val="00AD2F24"/>
    <w:rsid w:val="00AD3748"/>
    <w:rsid w:val="00AD7361"/>
    <w:rsid w:val="00AE0C96"/>
    <w:rsid w:val="00AE0D45"/>
    <w:rsid w:val="00AE316E"/>
    <w:rsid w:val="00AE350C"/>
    <w:rsid w:val="00AE426F"/>
    <w:rsid w:val="00AE579C"/>
    <w:rsid w:val="00AE6345"/>
    <w:rsid w:val="00AE6D6F"/>
    <w:rsid w:val="00AF067C"/>
    <w:rsid w:val="00AF07FB"/>
    <w:rsid w:val="00AF2073"/>
    <w:rsid w:val="00AF3114"/>
    <w:rsid w:val="00AF5658"/>
    <w:rsid w:val="00AF5AE5"/>
    <w:rsid w:val="00AF715B"/>
    <w:rsid w:val="00B0026D"/>
    <w:rsid w:val="00B00498"/>
    <w:rsid w:val="00B010C2"/>
    <w:rsid w:val="00B01A0A"/>
    <w:rsid w:val="00B036BC"/>
    <w:rsid w:val="00B03CF9"/>
    <w:rsid w:val="00B04804"/>
    <w:rsid w:val="00B05189"/>
    <w:rsid w:val="00B05D21"/>
    <w:rsid w:val="00B05EC8"/>
    <w:rsid w:val="00B07C22"/>
    <w:rsid w:val="00B11322"/>
    <w:rsid w:val="00B12FFB"/>
    <w:rsid w:val="00B154FD"/>
    <w:rsid w:val="00B15909"/>
    <w:rsid w:val="00B1600D"/>
    <w:rsid w:val="00B16EE6"/>
    <w:rsid w:val="00B17C42"/>
    <w:rsid w:val="00B22741"/>
    <w:rsid w:val="00B2328E"/>
    <w:rsid w:val="00B23DDD"/>
    <w:rsid w:val="00B26561"/>
    <w:rsid w:val="00B26871"/>
    <w:rsid w:val="00B277A9"/>
    <w:rsid w:val="00B3029F"/>
    <w:rsid w:val="00B303DC"/>
    <w:rsid w:val="00B32AC5"/>
    <w:rsid w:val="00B3354E"/>
    <w:rsid w:val="00B33D0C"/>
    <w:rsid w:val="00B35912"/>
    <w:rsid w:val="00B363FB"/>
    <w:rsid w:val="00B36AD7"/>
    <w:rsid w:val="00B37258"/>
    <w:rsid w:val="00B37A16"/>
    <w:rsid w:val="00B402BB"/>
    <w:rsid w:val="00B418B3"/>
    <w:rsid w:val="00B4301D"/>
    <w:rsid w:val="00B435FA"/>
    <w:rsid w:val="00B4478D"/>
    <w:rsid w:val="00B44BDB"/>
    <w:rsid w:val="00B50914"/>
    <w:rsid w:val="00B50B3A"/>
    <w:rsid w:val="00B5176E"/>
    <w:rsid w:val="00B52903"/>
    <w:rsid w:val="00B52BA2"/>
    <w:rsid w:val="00B55430"/>
    <w:rsid w:val="00B56E4E"/>
    <w:rsid w:val="00B60D05"/>
    <w:rsid w:val="00B60D77"/>
    <w:rsid w:val="00B62BE7"/>
    <w:rsid w:val="00B648B2"/>
    <w:rsid w:val="00B64901"/>
    <w:rsid w:val="00B65607"/>
    <w:rsid w:val="00B66D23"/>
    <w:rsid w:val="00B66F38"/>
    <w:rsid w:val="00B70CC8"/>
    <w:rsid w:val="00B73A13"/>
    <w:rsid w:val="00B7447A"/>
    <w:rsid w:val="00B75197"/>
    <w:rsid w:val="00B7654F"/>
    <w:rsid w:val="00B76A97"/>
    <w:rsid w:val="00B76A9C"/>
    <w:rsid w:val="00B77E84"/>
    <w:rsid w:val="00B80F0F"/>
    <w:rsid w:val="00B81B09"/>
    <w:rsid w:val="00B82BBD"/>
    <w:rsid w:val="00B846E7"/>
    <w:rsid w:val="00B84892"/>
    <w:rsid w:val="00B855B7"/>
    <w:rsid w:val="00B85706"/>
    <w:rsid w:val="00B858AA"/>
    <w:rsid w:val="00B8595A"/>
    <w:rsid w:val="00B91555"/>
    <w:rsid w:val="00B91F74"/>
    <w:rsid w:val="00B921CB"/>
    <w:rsid w:val="00B92D78"/>
    <w:rsid w:val="00B93C02"/>
    <w:rsid w:val="00B93D99"/>
    <w:rsid w:val="00B942BD"/>
    <w:rsid w:val="00B94AAE"/>
    <w:rsid w:val="00B953AA"/>
    <w:rsid w:val="00B95C86"/>
    <w:rsid w:val="00BA04F1"/>
    <w:rsid w:val="00BA057A"/>
    <w:rsid w:val="00BA2ED3"/>
    <w:rsid w:val="00BA3421"/>
    <w:rsid w:val="00BA3788"/>
    <w:rsid w:val="00BA3A35"/>
    <w:rsid w:val="00BA3CDE"/>
    <w:rsid w:val="00BA41E3"/>
    <w:rsid w:val="00BA6BAF"/>
    <w:rsid w:val="00BB0257"/>
    <w:rsid w:val="00BB0A94"/>
    <w:rsid w:val="00BB0CD8"/>
    <w:rsid w:val="00BB1201"/>
    <w:rsid w:val="00BB1D52"/>
    <w:rsid w:val="00BB26CA"/>
    <w:rsid w:val="00BB276D"/>
    <w:rsid w:val="00BB3F49"/>
    <w:rsid w:val="00BB43BD"/>
    <w:rsid w:val="00BB5843"/>
    <w:rsid w:val="00BB6CFF"/>
    <w:rsid w:val="00BB73B2"/>
    <w:rsid w:val="00BC1B08"/>
    <w:rsid w:val="00BC2ECF"/>
    <w:rsid w:val="00BC2F03"/>
    <w:rsid w:val="00BC2F89"/>
    <w:rsid w:val="00BC34E7"/>
    <w:rsid w:val="00BC41EE"/>
    <w:rsid w:val="00BC4414"/>
    <w:rsid w:val="00BC5ECE"/>
    <w:rsid w:val="00BD2467"/>
    <w:rsid w:val="00BD4834"/>
    <w:rsid w:val="00BD4B9F"/>
    <w:rsid w:val="00BD4BAF"/>
    <w:rsid w:val="00BD61BC"/>
    <w:rsid w:val="00BE2F25"/>
    <w:rsid w:val="00BE33E7"/>
    <w:rsid w:val="00BE5108"/>
    <w:rsid w:val="00BE5BD5"/>
    <w:rsid w:val="00BE6489"/>
    <w:rsid w:val="00BE6C48"/>
    <w:rsid w:val="00BE762C"/>
    <w:rsid w:val="00BF6475"/>
    <w:rsid w:val="00BF6FBA"/>
    <w:rsid w:val="00C03B9F"/>
    <w:rsid w:val="00C04245"/>
    <w:rsid w:val="00C053BB"/>
    <w:rsid w:val="00C0673F"/>
    <w:rsid w:val="00C104FB"/>
    <w:rsid w:val="00C1073B"/>
    <w:rsid w:val="00C11F83"/>
    <w:rsid w:val="00C12E91"/>
    <w:rsid w:val="00C1593F"/>
    <w:rsid w:val="00C161B4"/>
    <w:rsid w:val="00C16B8C"/>
    <w:rsid w:val="00C20803"/>
    <w:rsid w:val="00C20F82"/>
    <w:rsid w:val="00C2126C"/>
    <w:rsid w:val="00C2134A"/>
    <w:rsid w:val="00C218A2"/>
    <w:rsid w:val="00C2200C"/>
    <w:rsid w:val="00C23C2E"/>
    <w:rsid w:val="00C23FAB"/>
    <w:rsid w:val="00C2407D"/>
    <w:rsid w:val="00C24AC9"/>
    <w:rsid w:val="00C24F29"/>
    <w:rsid w:val="00C253C9"/>
    <w:rsid w:val="00C25ACA"/>
    <w:rsid w:val="00C30BC7"/>
    <w:rsid w:val="00C330BE"/>
    <w:rsid w:val="00C331CB"/>
    <w:rsid w:val="00C33332"/>
    <w:rsid w:val="00C33C29"/>
    <w:rsid w:val="00C33F28"/>
    <w:rsid w:val="00C34A4B"/>
    <w:rsid w:val="00C374CC"/>
    <w:rsid w:val="00C41D3C"/>
    <w:rsid w:val="00C42519"/>
    <w:rsid w:val="00C42CE8"/>
    <w:rsid w:val="00C4347D"/>
    <w:rsid w:val="00C44482"/>
    <w:rsid w:val="00C44F19"/>
    <w:rsid w:val="00C45493"/>
    <w:rsid w:val="00C45C02"/>
    <w:rsid w:val="00C461E7"/>
    <w:rsid w:val="00C47085"/>
    <w:rsid w:val="00C47848"/>
    <w:rsid w:val="00C4798A"/>
    <w:rsid w:val="00C53373"/>
    <w:rsid w:val="00C56845"/>
    <w:rsid w:val="00C56B54"/>
    <w:rsid w:val="00C57865"/>
    <w:rsid w:val="00C60156"/>
    <w:rsid w:val="00C60212"/>
    <w:rsid w:val="00C61D51"/>
    <w:rsid w:val="00C62C81"/>
    <w:rsid w:val="00C64506"/>
    <w:rsid w:val="00C648F3"/>
    <w:rsid w:val="00C64BD0"/>
    <w:rsid w:val="00C654C2"/>
    <w:rsid w:val="00C6584C"/>
    <w:rsid w:val="00C66490"/>
    <w:rsid w:val="00C676C4"/>
    <w:rsid w:val="00C67A3B"/>
    <w:rsid w:val="00C67BAC"/>
    <w:rsid w:val="00C67DDC"/>
    <w:rsid w:val="00C7116C"/>
    <w:rsid w:val="00C71A8B"/>
    <w:rsid w:val="00C742C0"/>
    <w:rsid w:val="00C77CE8"/>
    <w:rsid w:val="00C80E3B"/>
    <w:rsid w:val="00C810CE"/>
    <w:rsid w:val="00C83E8F"/>
    <w:rsid w:val="00C84840"/>
    <w:rsid w:val="00C84B41"/>
    <w:rsid w:val="00C85368"/>
    <w:rsid w:val="00C85DE4"/>
    <w:rsid w:val="00C86C81"/>
    <w:rsid w:val="00C87E21"/>
    <w:rsid w:val="00C918D4"/>
    <w:rsid w:val="00C9199D"/>
    <w:rsid w:val="00C94615"/>
    <w:rsid w:val="00C973D7"/>
    <w:rsid w:val="00CA04C7"/>
    <w:rsid w:val="00CA07F6"/>
    <w:rsid w:val="00CA0BCA"/>
    <w:rsid w:val="00CA1166"/>
    <w:rsid w:val="00CA1CFB"/>
    <w:rsid w:val="00CA3230"/>
    <w:rsid w:val="00CA348F"/>
    <w:rsid w:val="00CA37FC"/>
    <w:rsid w:val="00CA454E"/>
    <w:rsid w:val="00CA54C9"/>
    <w:rsid w:val="00CA6A94"/>
    <w:rsid w:val="00CA76C1"/>
    <w:rsid w:val="00CA7E04"/>
    <w:rsid w:val="00CB030A"/>
    <w:rsid w:val="00CB05D8"/>
    <w:rsid w:val="00CB1072"/>
    <w:rsid w:val="00CB37DB"/>
    <w:rsid w:val="00CB48E7"/>
    <w:rsid w:val="00CB4972"/>
    <w:rsid w:val="00CB4B15"/>
    <w:rsid w:val="00CB4D4B"/>
    <w:rsid w:val="00CB5699"/>
    <w:rsid w:val="00CB5880"/>
    <w:rsid w:val="00CB69A6"/>
    <w:rsid w:val="00CC0FAE"/>
    <w:rsid w:val="00CC1926"/>
    <w:rsid w:val="00CC340C"/>
    <w:rsid w:val="00CC38A7"/>
    <w:rsid w:val="00CC515C"/>
    <w:rsid w:val="00CC587B"/>
    <w:rsid w:val="00CC5C26"/>
    <w:rsid w:val="00CC71F8"/>
    <w:rsid w:val="00CC7280"/>
    <w:rsid w:val="00CC74DC"/>
    <w:rsid w:val="00CD147F"/>
    <w:rsid w:val="00CD51B6"/>
    <w:rsid w:val="00CD5341"/>
    <w:rsid w:val="00CD72B0"/>
    <w:rsid w:val="00CE0375"/>
    <w:rsid w:val="00CE14EB"/>
    <w:rsid w:val="00CE2802"/>
    <w:rsid w:val="00CE74D4"/>
    <w:rsid w:val="00CF163E"/>
    <w:rsid w:val="00CF21E6"/>
    <w:rsid w:val="00CF2524"/>
    <w:rsid w:val="00CF3296"/>
    <w:rsid w:val="00CF4140"/>
    <w:rsid w:val="00CF4B07"/>
    <w:rsid w:val="00CF578D"/>
    <w:rsid w:val="00CF6E55"/>
    <w:rsid w:val="00D0145B"/>
    <w:rsid w:val="00D01C74"/>
    <w:rsid w:val="00D02528"/>
    <w:rsid w:val="00D02B21"/>
    <w:rsid w:val="00D02F4C"/>
    <w:rsid w:val="00D033FE"/>
    <w:rsid w:val="00D04092"/>
    <w:rsid w:val="00D05D84"/>
    <w:rsid w:val="00D06F8C"/>
    <w:rsid w:val="00D078D5"/>
    <w:rsid w:val="00D07F54"/>
    <w:rsid w:val="00D11765"/>
    <w:rsid w:val="00D1290C"/>
    <w:rsid w:val="00D12FC8"/>
    <w:rsid w:val="00D13265"/>
    <w:rsid w:val="00D13E64"/>
    <w:rsid w:val="00D14956"/>
    <w:rsid w:val="00D17A32"/>
    <w:rsid w:val="00D21A7B"/>
    <w:rsid w:val="00D21F05"/>
    <w:rsid w:val="00D22A23"/>
    <w:rsid w:val="00D24D09"/>
    <w:rsid w:val="00D265A2"/>
    <w:rsid w:val="00D26764"/>
    <w:rsid w:val="00D279B7"/>
    <w:rsid w:val="00D31865"/>
    <w:rsid w:val="00D32B02"/>
    <w:rsid w:val="00D34750"/>
    <w:rsid w:val="00D34802"/>
    <w:rsid w:val="00D3550E"/>
    <w:rsid w:val="00D41643"/>
    <w:rsid w:val="00D41764"/>
    <w:rsid w:val="00D41A75"/>
    <w:rsid w:val="00D4365A"/>
    <w:rsid w:val="00D43CA1"/>
    <w:rsid w:val="00D43E37"/>
    <w:rsid w:val="00D43E53"/>
    <w:rsid w:val="00D4652C"/>
    <w:rsid w:val="00D51292"/>
    <w:rsid w:val="00D52B70"/>
    <w:rsid w:val="00D52E21"/>
    <w:rsid w:val="00D52FF6"/>
    <w:rsid w:val="00D536E8"/>
    <w:rsid w:val="00D5452D"/>
    <w:rsid w:val="00D55B5E"/>
    <w:rsid w:val="00D55E98"/>
    <w:rsid w:val="00D566C4"/>
    <w:rsid w:val="00D609BA"/>
    <w:rsid w:val="00D60DE1"/>
    <w:rsid w:val="00D612DB"/>
    <w:rsid w:val="00D61C21"/>
    <w:rsid w:val="00D61F28"/>
    <w:rsid w:val="00D635E6"/>
    <w:rsid w:val="00D63BA7"/>
    <w:rsid w:val="00D656BE"/>
    <w:rsid w:val="00D657EC"/>
    <w:rsid w:val="00D66321"/>
    <w:rsid w:val="00D66B2A"/>
    <w:rsid w:val="00D66D31"/>
    <w:rsid w:val="00D715CB"/>
    <w:rsid w:val="00D74A2A"/>
    <w:rsid w:val="00D7633D"/>
    <w:rsid w:val="00D7665C"/>
    <w:rsid w:val="00D76A13"/>
    <w:rsid w:val="00D76D1D"/>
    <w:rsid w:val="00D77C51"/>
    <w:rsid w:val="00D77ED3"/>
    <w:rsid w:val="00D801A1"/>
    <w:rsid w:val="00D80846"/>
    <w:rsid w:val="00D82033"/>
    <w:rsid w:val="00D8272C"/>
    <w:rsid w:val="00D82C3C"/>
    <w:rsid w:val="00D84A75"/>
    <w:rsid w:val="00D85318"/>
    <w:rsid w:val="00D91616"/>
    <w:rsid w:val="00D92FCB"/>
    <w:rsid w:val="00D95372"/>
    <w:rsid w:val="00D95D25"/>
    <w:rsid w:val="00DA03D4"/>
    <w:rsid w:val="00DA0FAB"/>
    <w:rsid w:val="00DA1957"/>
    <w:rsid w:val="00DA2DED"/>
    <w:rsid w:val="00DA3B7D"/>
    <w:rsid w:val="00DA3C39"/>
    <w:rsid w:val="00DA47A4"/>
    <w:rsid w:val="00DA4EA3"/>
    <w:rsid w:val="00DA5459"/>
    <w:rsid w:val="00DA7F77"/>
    <w:rsid w:val="00DB03F1"/>
    <w:rsid w:val="00DB04F9"/>
    <w:rsid w:val="00DB066B"/>
    <w:rsid w:val="00DB06AE"/>
    <w:rsid w:val="00DB11DE"/>
    <w:rsid w:val="00DB1A81"/>
    <w:rsid w:val="00DB223F"/>
    <w:rsid w:val="00DB488B"/>
    <w:rsid w:val="00DB5FFC"/>
    <w:rsid w:val="00DB7CE5"/>
    <w:rsid w:val="00DC0202"/>
    <w:rsid w:val="00DC0854"/>
    <w:rsid w:val="00DC0B34"/>
    <w:rsid w:val="00DC0D6F"/>
    <w:rsid w:val="00DC170B"/>
    <w:rsid w:val="00DC2654"/>
    <w:rsid w:val="00DC355C"/>
    <w:rsid w:val="00DC538E"/>
    <w:rsid w:val="00DC5791"/>
    <w:rsid w:val="00DC61D7"/>
    <w:rsid w:val="00DC6571"/>
    <w:rsid w:val="00DC740F"/>
    <w:rsid w:val="00DD0230"/>
    <w:rsid w:val="00DD1634"/>
    <w:rsid w:val="00DD17AC"/>
    <w:rsid w:val="00DD3DA2"/>
    <w:rsid w:val="00DD4996"/>
    <w:rsid w:val="00DD649A"/>
    <w:rsid w:val="00DD761D"/>
    <w:rsid w:val="00DD7657"/>
    <w:rsid w:val="00DD7D05"/>
    <w:rsid w:val="00DE0684"/>
    <w:rsid w:val="00DE28CF"/>
    <w:rsid w:val="00DE2995"/>
    <w:rsid w:val="00DE38AA"/>
    <w:rsid w:val="00DF04EC"/>
    <w:rsid w:val="00DF0544"/>
    <w:rsid w:val="00DF2111"/>
    <w:rsid w:val="00DF3666"/>
    <w:rsid w:val="00DF398D"/>
    <w:rsid w:val="00DF4245"/>
    <w:rsid w:val="00DF6EE2"/>
    <w:rsid w:val="00E011DA"/>
    <w:rsid w:val="00E0257A"/>
    <w:rsid w:val="00E02F0B"/>
    <w:rsid w:val="00E03B35"/>
    <w:rsid w:val="00E046B4"/>
    <w:rsid w:val="00E0478A"/>
    <w:rsid w:val="00E04D6F"/>
    <w:rsid w:val="00E075C4"/>
    <w:rsid w:val="00E077D4"/>
    <w:rsid w:val="00E078F3"/>
    <w:rsid w:val="00E118ED"/>
    <w:rsid w:val="00E13C06"/>
    <w:rsid w:val="00E13DC0"/>
    <w:rsid w:val="00E144EF"/>
    <w:rsid w:val="00E14A2D"/>
    <w:rsid w:val="00E14C2C"/>
    <w:rsid w:val="00E1567C"/>
    <w:rsid w:val="00E15E67"/>
    <w:rsid w:val="00E20C80"/>
    <w:rsid w:val="00E233DA"/>
    <w:rsid w:val="00E24521"/>
    <w:rsid w:val="00E25E08"/>
    <w:rsid w:val="00E26215"/>
    <w:rsid w:val="00E274E7"/>
    <w:rsid w:val="00E30099"/>
    <w:rsid w:val="00E30C03"/>
    <w:rsid w:val="00E31010"/>
    <w:rsid w:val="00E312C7"/>
    <w:rsid w:val="00E33211"/>
    <w:rsid w:val="00E3615A"/>
    <w:rsid w:val="00E369B9"/>
    <w:rsid w:val="00E3717E"/>
    <w:rsid w:val="00E4250F"/>
    <w:rsid w:val="00E43B93"/>
    <w:rsid w:val="00E44CC2"/>
    <w:rsid w:val="00E45B6D"/>
    <w:rsid w:val="00E4633E"/>
    <w:rsid w:val="00E47C20"/>
    <w:rsid w:val="00E50BB3"/>
    <w:rsid w:val="00E51473"/>
    <w:rsid w:val="00E51DF4"/>
    <w:rsid w:val="00E53157"/>
    <w:rsid w:val="00E539BC"/>
    <w:rsid w:val="00E55583"/>
    <w:rsid w:val="00E60DF6"/>
    <w:rsid w:val="00E61C71"/>
    <w:rsid w:val="00E6303E"/>
    <w:rsid w:val="00E630CA"/>
    <w:rsid w:val="00E63EBD"/>
    <w:rsid w:val="00E644F5"/>
    <w:rsid w:val="00E64B1F"/>
    <w:rsid w:val="00E665F7"/>
    <w:rsid w:val="00E6686E"/>
    <w:rsid w:val="00E71837"/>
    <w:rsid w:val="00E723B3"/>
    <w:rsid w:val="00E72D81"/>
    <w:rsid w:val="00E73050"/>
    <w:rsid w:val="00E73D40"/>
    <w:rsid w:val="00E742FB"/>
    <w:rsid w:val="00E75A42"/>
    <w:rsid w:val="00E76F1F"/>
    <w:rsid w:val="00E80DBD"/>
    <w:rsid w:val="00E81EB9"/>
    <w:rsid w:val="00E83F6F"/>
    <w:rsid w:val="00E85099"/>
    <w:rsid w:val="00E9102B"/>
    <w:rsid w:val="00E915C0"/>
    <w:rsid w:val="00E92958"/>
    <w:rsid w:val="00E935FA"/>
    <w:rsid w:val="00E93A62"/>
    <w:rsid w:val="00E93CCA"/>
    <w:rsid w:val="00E9444D"/>
    <w:rsid w:val="00E95C72"/>
    <w:rsid w:val="00E95E41"/>
    <w:rsid w:val="00E962F3"/>
    <w:rsid w:val="00E96791"/>
    <w:rsid w:val="00E96FA5"/>
    <w:rsid w:val="00EA08E6"/>
    <w:rsid w:val="00EA1196"/>
    <w:rsid w:val="00EA15FC"/>
    <w:rsid w:val="00EA19EA"/>
    <w:rsid w:val="00EA458B"/>
    <w:rsid w:val="00EA7065"/>
    <w:rsid w:val="00EA79DF"/>
    <w:rsid w:val="00EB1F36"/>
    <w:rsid w:val="00EB2528"/>
    <w:rsid w:val="00EB2D62"/>
    <w:rsid w:val="00EB3051"/>
    <w:rsid w:val="00EB31FD"/>
    <w:rsid w:val="00EB3222"/>
    <w:rsid w:val="00EB3AEC"/>
    <w:rsid w:val="00EB3C4D"/>
    <w:rsid w:val="00EB4191"/>
    <w:rsid w:val="00EB4692"/>
    <w:rsid w:val="00EB50C8"/>
    <w:rsid w:val="00EB70BA"/>
    <w:rsid w:val="00EB71F0"/>
    <w:rsid w:val="00EC0127"/>
    <w:rsid w:val="00EC2E5B"/>
    <w:rsid w:val="00EC39A2"/>
    <w:rsid w:val="00EC50E3"/>
    <w:rsid w:val="00EC55D1"/>
    <w:rsid w:val="00EC5D6C"/>
    <w:rsid w:val="00EC6CA8"/>
    <w:rsid w:val="00ED06DE"/>
    <w:rsid w:val="00ED1F16"/>
    <w:rsid w:val="00ED1FED"/>
    <w:rsid w:val="00ED2313"/>
    <w:rsid w:val="00ED2965"/>
    <w:rsid w:val="00ED38DE"/>
    <w:rsid w:val="00ED3CDE"/>
    <w:rsid w:val="00ED487A"/>
    <w:rsid w:val="00ED5607"/>
    <w:rsid w:val="00ED60ED"/>
    <w:rsid w:val="00ED6A31"/>
    <w:rsid w:val="00EE07DB"/>
    <w:rsid w:val="00EE147A"/>
    <w:rsid w:val="00EE207C"/>
    <w:rsid w:val="00EE2517"/>
    <w:rsid w:val="00EE2BF7"/>
    <w:rsid w:val="00EE4753"/>
    <w:rsid w:val="00EE6A1F"/>
    <w:rsid w:val="00EE7555"/>
    <w:rsid w:val="00EE7FB4"/>
    <w:rsid w:val="00EE7FBE"/>
    <w:rsid w:val="00EF0A30"/>
    <w:rsid w:val="00EF1C65"/>
    <w:rsid w:val="00EF5BC2"/>
    <w:rsid w:val="00EF64CE"/>
    <w:rsid w:val="00F02911"/>
    <w:rsid w:val="00F02FB0"/>
    <w:rsid w:val="00F04333"/>
    <w:rsid w:val="00F044E2"/>
    <w:rsid w:val="00F04544"/>
    <w:rsid w:val="00F0485E"/>
    <w:rsid w:val="00F04D36"/>
    <w:rsid w:val="00F05946"/>
    <w:rsid w:val="00F07174"/>
    <w:rsid w:val="00F078F3"/>
    <w:rsid w:val="00F11B7E"/>
    <w:rsid w:val="00F129B2"/>
    <w:rsid w:val="00F1306F"/>
    <w:rsid w:val="00F13C4C"/>
    <w:rsid w:val="00F13E28"/>
    <w:rsid w:val="00F15628"/>
    <w:rsid w:val="00F163C7"/>
    <w:rsid w:val="00F16676"/>
    <w:rsid w:val="00F16E1E"/>
    <w:rsid w:val="00F17131"/>
    <w:rsid w:val="00F1724A"/>
    <w:rsid w:val="00F17F97"/>
    <w:rsid w:val="00F2112B"/>
    <w:rsid w:val="00F22E14"/>
    <w:rsid w:val="00F23945"/>
    <w:rsid w:val="00F24B70"/>
    <w:rsid w:val="00F260BC"/>
    <w:rsid w:val="00F26131"/>
    <w:rsid w:val="00F26DEC"/>
    <w:rsid w:val="00F2738C"/>
    <w:rsid w:val="00F30B27"/>
    <w:rsid w:val="00F32CDC"/>
    <w:rsid w:val="00F3538B"/>
    <w:rsid w:val="00F36401"/>
    <w:rsid w:val="00F37472"/>
    <w:rsid w:val="00F3778C"/>
    <w:rsid w:val="00F40BE7"/>
    <w:rsid w:val="00F4229F"/>
    <w:rsid w:val="00F42DA3"/>
    <w:rsid w:val="00F435E5"/>
    <w:rsid w:val="00F45D84"/>
    <w:rsid w:val="00F4756C"/>
    <w:rsid w:val="00F47668"/>
    <w:rsid w:val="00F47D8D"/>
    <w:rsid w:val="00F50706"/>
    <w:rsid w:val="00F5124F"/>
    <w:rsid w:val="00F5226C"/>
    <w:rsid w:val="00F526F8"/>
    <w:rsid w:val="00F532F9"/>
    <w:rsid w:val="00F5527A"/>
    <w:rsid w:val="00F56A39"/>
    <w:rsid w:val="00F61958"/>
    <w:rsid w:val="00F623BD"/>
    <w:rsid w:val="00F62449"/>
    <w:rsid w:val="00F627DA"/>
    <w:rsid w:val="00F636AB"/>
    <w:rsid w:val="00F63965"/>
    <w:rsid w:val="00F646B5"/>
    <w:rsid w:val="00F66BD2"/>
    <w:rsid w:val="00F66CAC"/>
    <w:rsid w:val="00F67097"/>
    <w:rsid w:val="00F71F4F"/>
    <w:rsid w:val="00F72370"/>
    <w:rsid w:val="00F724A9"/>
    <w:rsid w:val="00F73CBF"/>
    <w:rsid w:val="00F751ED"/>
    <w:rsid w:val="00F76C81"/>
    <w:rsid w:val="00F77C20"/>
    <w:rsid w:val="00F80991"/>
    <w:rsid w:val="00F809E0"/>
    <w:rsid w:val="00F81B7F"/>
    <w:rsid w:val="00F83291"/>
    <w:rsid w:val="00F8433D"/>
    <w:rsid w:val="00F85238"/>
    <w:rsid w:val="00F87F0F"/>
    <w:rsid w:val="00F90431"/>
    <w:rsid w:val="00F906B8"/>
    <w:rsid w:val="00F93683"/>
    <w:rsid w:val="00F93DFD"/>
    <w:rsid w:val="00F940CD"/>
    <w:rsid w:val="00F948EA"/>
    <w:rsid w:val="00F962C3"/>
    <w:rsid w:val="00F962C6"/>
    <w:rsid w:val="00F96EAD"/>
    <w:rsid w:val="00F97F20"/>
    <w:rsid w:val="00FA0355"/>
    <w:rsid w:val="00FA05C6"/>
    <w:rsid w:val="00FA09D8"/>
    <w:rsid w:val="00FA2ED1"/>
    <w:rsid w:val="00FA2F31"/>
    <w:rsid w:val="00FA3391"/>
    <w:rsid w:val="00FA5042"/>
    <w:rsid w:val="00FA61AF"/>
    <w:rsid w:val="00FA65C4"/>
    <w:rsid w:val="00FA74AB"/>
    <w:rsid w:val="00FA74E6"/>
    <w:rsid w:val="00FA764E"/>
    <w:rsid w:val="00FB0998"/>
    <w:rsid w:val="00FB15E2"/>
    <w:rsid w:val="00FB1A37"/>
    <w:rsid w:val="00FB28F1"/>
    <w:rsid w:val="00FB2D97"/>
    <w:rsid w:val="00FB689C"/>
    <w:rsid w:val="00FB7087"/>
    <w:rsid w:val="00FB7E60"/>
    <w:rsid w:val="00FC1251"/>
    <w:rsid w:val="00FC246E"/>
    <w:rsid w:val="00FC3D50"/>
    <w:rsid w:val="00FC4731"/>
    <w:rsid w:val="00FC559C"/>
    <w:rsid w:val="00FC7CE0"/>
    <w:rsid w:val="00FC7E4E"/>
    <w:rsid w:val="00FD00B2"/>
    <w:rsid w:val="00FD06CA"/>
    <w:rsid w:val="00FD1387"/>
    <w:rsid w:val="00FD27A5"/>
    <w:rsid w:val="00FD3202"/>
    <w:rsid w:val="00FD337A"/>
    <w:rsid w:val="00FD3887"/>
    <w:rsid w:val="00FD3C50"/>
    <w:rsid w:val="00FD3CBD"/>
    <w:rsid w:val="00FD4F3E"/>
    <w:rsid w:val="00FD5AD3"/>
    <w:rsid w:val="00FD6A26"/>
    <w:rsid w:val="00FE10AC"/>
    <w:rsid w:val="00FE172E"/>
    <w:rsid w:val="00FE1A5E"/>
    <w:rsid w:val="00FE1FCF"/>
    <w:rsid w:val="00FE27FB"/>
    <w:rsid w:val="00FE3DAB"/>
    <w:rsid w:val="00FE4BEF"/>
    <w:rsid w:val="00FE5BCB"/>
    <w:rsid w:val="00FE638C"/>
    <w:rsid w:val="00FF01CA"/>
    <w:rsid w:val="00FF24CC"/>
    <w:rsid w:val="00FF25AC"/>
    <w:rsid w:val="00FF2C89"/>
    <w:rsid w:val="00FF2CA5"/>
    <w:rsid w:val="00FF30A4"/>
    <w:rsid w:val="00FF383A"/>
    <w:rsid w:val="00FF4D23"/>
    <w:rsid w:val="00FF50A4"/>
    <w:rsid w:val="00FF578F"/>
    <w:rsid w:val="00FF67A6"/>
    <w:rsid w:val="00FF715E"/>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F8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0" w:defUnhideWhenUsed="0" w:defQFormat="0" w:count="371">
    <w:lsdException w:name="Normal" w:qFormat="1"/>
    <w:lsdException w:name="heading 1" w:uiPriority="1" w:qFormat="1"/>
    <w:lsdException w:name="heading 2" w:uiPriority="0" w:qFormat="1"/>
    <w:lsdException w:name="heading 3" w:uiPriority="1" w:qFormat="1"/>
    <w:lsdException w:name="heading 4" w:uiPriority="1" w:qFormat="1"/>
    <w:lsdException w:name="heading 5" w:uiPriority="1"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uiPriority="73"/>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3B71EC"/>
  </w:style>
  <w:style w:type="paragraph" w:styleId="Heading1">
    <w:name w:val="heading 1"/>
    <w:basedOn w:val="BodyText"/>
    <w:next w:val="BodyText"/>
    <w:link w:val="Heading1Char"/>
    <w:uiPriority w:val="1"/>
    <w:qFormat/>
    <w:rsid w:val="003677D9"/>
    <w:pPr>
      <w:keepNext/>
      <w:numPr>
        <w:numId w:val="14"/>
      </w:numPr>
      <w:tabs>
        <w:tab w:val="clear" w:pos="782"/>
      </w:tabs>
      <w:spacing w:before="320"/>
      <w:ind w:left="426" w:hanging="426"/>
      <w:jc w:val="left"/>
      <w:outlineLvl w:val="0"/>
    </w:pPr>
    <w:rPr>
      <w:b/>
      <w:color w:val="4FAA5F" w:themeColor="accent2"/>
      <w:sz w:val="24"/>
      <w:szCs w:val="40"/>
      <w:lang w:val="en-GB"/>
    </w:rPr>
  </w:style>
  <w:style w:type="paragraph" w:styleId="Heading2">
    <w:name w:val="heading 2"/>
    <w:basedOn w:val="Heading1"/>
    <w:next w:val="BodyText"/>
    <w:link w:val="Heading2Char"/>
    <w:qFormat/>
    <w:rsid w:val="006F3D85"/>
    <w:pPr>
      <w:numPr>
        <w:ilvl w:val="1"/>
      </w:numPr>
      <w:tabs>
        <w:tab w:val="clear" w:pos="782"/>
      </w:tabs>
      <w:spacing w:before="240"/>
      <w:ind w:left="567" w:hanging="567"/>
      <w:outlineLvl w:val="1"/>
    </w:pPr>
    <w:rPr>
      <w:rFonts w:cstheme="minorHAnsi"/>
      <w:color w:val="auto"/>
      <w:sz w:val="22"/>
      <w:szCs w:val="20"/>
      <w:lang w:val="en-AU"/>
    </w:rPr>
  </w:style>
  <w:style w:type="paragraph" w:styleId="Heading3">
    <w:name w:val="heading 3"/>
    <w:basedOn w:val="Heading2"/>
    <w:next w:val="BodyText"/>
    <w:link w:val="Heading3Char"/>
    <w:uiPriority w:val="1"/>
    <w:qFormat/>
    <w:rsid w:val="006F3D85"/>
    <w:pPr>
      <w:numPr>
        <w:ilvl w:val="2"/>
      </w:numPr>
      <w:tabs>
        <w:tab w:val="clear" w:pos="1072"/>
      </w:tabs>
      <w:ind w:left="709" w:hanging="709"/>
      <w:outlineLvl w:val="2"/>
    </w:pPr>
    <w:rPr>
      <w:sz w:val="20"/>
      <w:szCs w:val="32"/>
    </w:rPr>
  </w:style>
  <w:style w:type="paragraph" w:styleId="Heading4">
    <w:name w:val="heading 4"/>
    <w:basedOn w:val="Heading3"/>
    <w:next w:val="BodyText"/>
    <w:link w:val="Heading4Char"/>
    <w:uiPriority w:val="1"/>
    <w:qFormat/>
    <w:rsid w:val="00E369B9"/>
    <w:pPr>
      <w:numPr>
        <w:ilvl w:val="3"/>
      </w:numPr>
      <w:outlineLvl w:val="3"/>
    </w:pPr>
    <w:rPr>
      <w:szCs w:val="28"/>
    </w:rPr>
  </w:style>
  <w:style w:type="paragraph" w:styleId="Heading5">
    <w:name w:val="heading 5"/>
    <w:basedOn w:val="Heading4"/>
    <w:next w:val="BodyText"/>
    <w:link w:val="Heading5Char"/>
    <w:uiPriority w:val="1"/>
    <w:qFormat/>
    <w:rsid w:val="00B70CC8"/>
    <w:pPr>
      <w:numPr>
        <w:ilvl w:val="4"/>
      </w:numPr>
      <w:outlineLvl w:val="4"/>
    </w:pPr>
    <w:rPr>
      <w:sz w:val="22"/>
      <w:szCs w:val="24"/>
    </w:rPr>
  </w:style>
  <w:style w:type="paragraph" w:styleId="Heading6">
    <w:name w:val="heading 6"/>
    <w:basedOn w:val="Heading5"/>
    <w:next w:val="BodyText"/>
    <w:link w:val="Heading6Char"/>
    <w:uiPriority w:val="9"/>
    <w:semiHidden/>
    <w:rsid w:val="00B70CC8"/>
    <w:pPr>
      <w:numPr>
        <w:ilvl w:val="5"/>
      </w:numPr>
      <w:spacing w:before="200"/>
      <w:outlineLvl w:val="5"/>
    </w:pPr>
    <w:rPr>
      <w:rFonts w:asciiTheme="majorHAnsi" w:eastAsiaTheme="majorEastAsia" w:hAnsiTheme="majorHAnsi" w:cstheme="majorBidi"/>
      <w:iCs/>
      <w:sz w:val="16"/>
    </w:rPr>
  </w:style>
  <w:style w:type="paragraph" w:styleId="Heading7">
    <w:name w:val="heading 7"/>
    <w:basedOn w:val="Heading6"/>
    <w:next w:val="Normal"/>
    <w:link w:val="Heading7Char"/>
    <w:uiPriority w:val="99"/>
    <w:semiHidden/>
    <w:rsid w:val="00F1724A"/>
    <w:pPr>
      <w:numPr>
        <w:ilvl w:val="0"/>
      </w:numPr>
      <w:outlineLvl w:val="6"/>
    </w:pPr>
    <w:rPr>
      <w:i/>
      <w:iCs w:val="0"/>
      <w:color w:val="404040" w:themeColor="text1" w:themeTint="BF"/>
    </w:rPr>
  </w:style>
  <w:style w:type="paragraph" w:styleId="Heading8">
    <w:name w:val="heading 8"/>
    <w:basedOn w:val="Heading7"/>
    <w:next w:val="Normal"/>
    <w:link w:val="Heading8Char"/>
    <w:uiPriority w:val="99"/>
    <w:semiHidden/>
    <w:rsid w:val="00F1724A"/>
    <w:pPr>
      <w:numPr>
        <w:ilvl w:val="7"/>
      </w:numPr>
      <w:outlineLvl w:val="7"/>
    </w:pPr>
    <w:rPr>
      <w:color w:val="97ABB6" w:themeColor="accent1"/>
    </w:rPr>
  </w:style>
  <w:style w:type="paragraph" w:styleId="Heading9">
    <w:name w:val="heading 9"/>
    <w:basedOn w:val="Heading8"/>
    <w:next w:val="Normal"/>
    <w:link w:val="Heading9Char"/>
    <w:uiPriority w:val="99"/>
    <w:semiHidden/>
    <w:rsid w:val="00F1724A"/>
    <w:pPr>
      <w:numPr>
        <w:ilvl w:val="8"/>
      </w:numPr>
      <w:outlineLvl w:val="8"/>
    </w:pPr>
    <w:rPr>
      <w:i w:val="0"/>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link w:val="BodyCopyChar"/>
    <w:uiPriority w:val="99"/>
    <w:semiHidden/>
    <w:rsid w:val="00D635E6"/>
    <w:pPr>
      <w:suppressAutoHyphens/>
      <w:autoSpaceDE w:val="0"/>
      <w:autoSpaceDN w:val="0"/>
      <w:adjustRightInd w:val="0"/>
      <w:spacing w:before="77" w:after="113" w:line="250" w:lineRule="atLeast"/>
      <w:textAlignment w:val="center"/>
    </w:pPr>
    <w:rPr>
      <w:rFonts w:ascii="Arial" w:hAnsi="Arial" w:cs="Arial (TT)"/>
      <w:color w:val="000000"/>
      <w:lang w:val="en-GB"/>
    </w:rPr>
  </w:style>
  <w:style w:type="character" w:customStyle="1" w:styleId="BodyCopyChar">
    <w:name w:val="Body Copy Char"/>
    <w:basedOn w:val="DefaultParagraphFont"/>
    <w:link w:val="BodyCopy"/>
    <w:uiPriority w:val="99"/>
    <w:semiHidden/>
    <w:rsid w:val="00527C72"/>
    <w:rPr>
      <w:rFonts w:ascii="Arial" w:hAnsi="Arial" w:cs="Arial (TT)"/>
      <w:color w:val="000000"/>
      <w:lang w:val="en-GB"/>
    </w:rPr>
  </w:style>
  <w:style w:type="paragraph" w:styleId="Header">
    <w:name w:val="header"/>
    <w:basedOn w:val="BodyText"/>
    <w:link w:val="HeaderChar"/>
    <w:uiPriority w:val="99"/>
    <w:rsid w:val="00880A11"/>
    <w:pPr>
      <w:spacing w:before="100" w:beforeAutospacing="1" w:after="100" w:afterAutospacing="1"/>
    </w:pPr>
    <w:rPr>
      <w:color w:val="000000"/>
      <w:sz w:val="18"/>
      <w:szCs w:val="28"/>
    </w:rPr>
  </w:style>
  <w:style w:type="paragraph" w:styleId="Footer">
    <w:name w:val="footer"/>
    <w:link w:val="FooterChar"/>
    <w:uiPriority w:val="99"/>
    <w:rsid w:val="00880A11"/>
    <w:pPr>
      <w:tabs>
        <w:tab w:val="right" w:pos="9184"/>
      </w:tabs>
      <w:spacing w:before="100" w:beforeAutospacing="1" w:after="100" w:afterAutospacing="1"/>
    </w:pPr>
    <w:rPr>
      <w:rFonts w:ascii="Arial" w:hAnsi="Arial" w:cs="Arial"/>
      <w:sz w:val="18"/>
      <w:szCs w:val="16"/>
    </w:rPr>
  </w:style>
  <w:style w:type="character" w:customStyle="1" w:styleId="FooterChar">
    <w:name w:val="Footer Char"/>
    <w:basedOn w:val="DefaultParagraphFont"/>
    <w:link w:val="Footer"/>
    <w:uiPriority w:val="99"/>
    <w:rsid w:val="00527C72"/>
    <w:rPr>
      <w:rFonts w:ascii="Arial" w:hAnsi="Arial" w:cs="Arial"/>
      <w:sz w:val="18"/>
      <w:szCs w:val="16"/>
    </w:rPr>
  </w:style>
  <w:style w:type="paragraph" w:customStyle="1" w:styleId="Address">
    <w:name w:val="Address"/>
    <w:link w:val="AddressChar"/>
    <w:uiPriority w:val="99"/>
    <w:semiHidden/>
    <w:rsid w:val="00557BCF"/>
    <w:pPr>
      <w:spacing w:line="210" w:lineRule="exact"/>
    </w:pPr>
    <w:rPr>
      <w:rFonts w:ascii="Arial" w:hAnsi="Arial" w:cs="Arial"/>
      <w:sz w:val="18"/>
      <w:szCs w:val="18"/>
    </w:rPr>
  </w:style>
  <w:style w:type="character" w:customStyle="1" w:styleId="AddressChar">
    <w:name w:val="Address Char"/>
    <w:basedOn w:val="DefaultParagraphFont"/>
    <w:link w:val="Address"/>
    <w:uiPriority w:val="99"/>
    <w:semiHidden/>
    <w:rsid w:val="00527C72"/>
    <w:rPr>
      <w:rFonts w:ascii="Arial" w:hAnsi="Arial" w:cs="Arial"/>
      <w:sz w:val="18"/>
      <w:szCs w:val="18"/>
    </w:rPr>
  </w:style>
  <w:style w:type="paragraph" w:customStyle="1" w:styleId="Company">
    <w:name w:val="Company"/>
    <w:link w:val="CompanyChar"/>
    <w:uiPriority w:val="99"/>
    <w:semiHidden/>
    <w:rsid w:val="00557BCF"/>
    <w:rPr>
      <w:rFonts w:ascii="Arial" w:hAnsi="Arial" w:cs="Arial"/>
      <w:b/>
      <w:sz w:val="18"/>
      <w:szCs w:val="18"/>
    </w:rPr>
  </w:style>
  <w:style w:type="character" w:customStyle="1" w:styleId="CompanyChar">
    <w:name w:val="Company Char"/>
    <w:basedOn w:val="AddressChar"/>
    <w:link w:val="Company"/>
    <w:uiPriority w:val="99"/>
    <w:semiHidden/>
    <w:rsid w:val="00527C72"/>
    <w:rPr>
      <w:rFonts w:ascii="Arial" w:hAnsi="Arial" w:cs="Arial"/>
      <w:b/>
      <w:sz w:val="18"/>
      <w:szCs w:val="18"/>
    </w:rPr>
  </w:style>
  <w:style w:type="paragraph" w:customStyle="1" w:styleId="Name">
    <w:name w:val="Name"/>
    <w:uiPriority w:val="99"/>
    <w:semiHidden/>
    <w:rsid w:val="00557BCF"/>
    <w:pPr>
      <w:spacing w:line="240" w:lineRule="exact"/>
    </w:pPr>
    <w:rPr>
      <w:rFonts w:ascii="Arial" w:hAnsi="Arial" w:cs="Arial"/>
      <w:b/>
      <w:sz w:val="18"/>
      <w:szCs w:val="18"/>
    </w:rPr>
  </w:style>
  <w:style w:type="character" w:styleId="PageNumber">
    <w:name w:val="page number"/>
    <w:basedOn w:val="DefaultParagraphFont"/>
    <w:uiPriority w:val="99"/>
    <w:semiHidden/>
    <w:rsid w:val="00557BCF"/>
    <w:rPr>
      <w:rFonts w:ascii="Arial" w:hAnsi="Arial"/>
      <w:sz w:val="18"/>
    </w:rPr>
  </w:style>
  <w:style w:type="paragraph" w:customStyle="1" w:styleId="FeatureText">
    <w:name w:val="Feature Text"/>
    <w:uiPriority w:val="99"/>
    <w:semiHidden/>
    <w:rsid w:val="00557BCF"/>
    <w:pPr>
      <w:spacing w:line="600" w:lineRule="exact"/>
    </w:pPr>
    <w:rPr>
      <w:rFonts w:ascii="Arial" w:hAnsi="Arial"/>
      <w:color w:val="000000"/>
      <w:sz w:val="48"/>
      <w:szCs w:val="48"/>
    </w:rPr>
  </w:style>
  <w:style w:type="paragraph" w:customStyle="1" w:styleId="AppendixHead">
    <w:name w:val="Appendix Head"/>
    <w:uiPriority w:val="99"/>
    <w:semiHidden/>
    <w:rsid w:val="0026741D"/>
    <w:pPr>
      <w:pageBreakBefore/>
      <w:spacing w:before="5387"/>
      <w:jc w:val="right"/>
    </w:pPr>
    <w:rPr>
      <w:rFonts w:ascii="Arial" w:hAnsi="Arial"/>
      <w:color w:val="000000"/>
      <w:sz w:val="48"/>
      <w:szCs w:val="48"/>
    </w:rPr>
  </w:style>
  <w:style w:type="paragraph" w:customStyle="1" w:styleId="ReportInfo">
    <w:name w:val="Report Info"/>
    <w:uiPriority w:val="99"/>
    <w:semiHidden/>
    <w:rsid w:val="00557BCF"/>
    <w:pPr>
      <w:spacing w:before="227" w:line="230" w:lineRule="exact"/>
    </w:pPr>
    <w:rPr>
      <w:rFonts w:ascii="Arial" w:hAnsi="Arial"/>
      <w:sz w:val="24"/>
      <w:szCs w:val="24"/>
    </w:rPr>
  </w:style>
  <w:style w:type="paragraph" w:customStyle="1" w:styleId="AppendixTitle">
    <w:name w:val="Appendix Title"/>
    <w:uiPriority w:val="99"/>
    <w:semiHidden/>
    <w:rsid w:val="0026741D"/>
    <w:pPr>
      <w:spacing w:before="227"/>
      <w:ind w:left="181" w:hanging="181"/>
      <w:jc w:val="right"/>
    </w:pPr>
    <w:rPr>
      <w:rFonts w:ascii="Arial" w:hAnsi="Arial"/>
      <w:b/>
      <w:sz w:val="24"/>
      <w:szCs w:val="24"/>
    </w:rPr>
  </w:style>
  <w:style w:type="table" w:styleId="MediumShading1">
    <w:name w:val="Medium Shading 1"/>
    <w:basedOn w:val="TableNormal"/>
    <w:uiPriority w:val="63"/>
    <w:rsid w:val="00D76D1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Bullets">
    <w:name w:val="Body Bullets"/>
    <w:uiPriority w:val="99"/>
    <w:semiHidden/>
    <w:rsid w:val="003F2E4D"/>
    <w:pPr>
      <w:numPr>
        <w:numId w:val="1"/>
      </w:numPr>
      <w:tabs>
        <w:tab w:val="left" w:pos="284"/>
      </w:tabs>
      <w:spacing w:before="57" w:after="113" w:line="250" w:lineRule="atLeast"/>
    </w:pPr>
    <w:rPr>
      <w:rFonts w:ascii="Arial" w:hAnsi="Arial"/>
      <w:color w:val="000000"/>
    </w:rPr>
  </w:style>
  <w:style w:type="paragraph" w:customStyle="1" w:styleId="BodyBullets2">
    <w:name w:val="Body Bullets 2"/>
    <w:basedOn w:val="Normal"/>
    <w:next w:val="ListBullet"/>
    <w:uiPriority w:val="99"/>
    <w:semiHidden/>
    <w:rsid w:val="000D377F"/>
    <w:pPr>
      <w:tabs>
        <w:tab w:val="left" w:pos="567"/>
      </w:tabs>
      <w:ind w:left="568"/>
    </w:pPr>
  </w:style>
  <w:style w:type="paragraph" w:customStyle="1" w:styleId="BodyBullets3">
    <w:name w:val="Body Bullets 3"/>
    <w:basedOn w:val="Normal"/>
    <w:next w:val="ListBullet"/>
    <w:uiPriority w:val="99"/>
    <w:semiHidden/>
    <w:rsid w:val="00D635E6"/>
    <w:pPr>
      <w:tabs>
        <w:tab w:val="left" w:pos="851"/>
      </w:tabs>
      <w:ind w:left="851"/>
    </w:pPr>
  </w:style>
  <w:style w:type="character" w:styleId="Hyperlink">
    <w:name w:val="Hyperlink"/>
    <w:basedOn w:val="DefaultParagraphFont"/>
    <w:uiPriority w:val="99"/>
    <w:rsid w:val="00557BCF"/>
    <w:rPr>
      <w:color w:val="0000FF"/>
      <w:u w:val="single"/>
    </w:rPr>
  </w:style>
  <w:style w:type="paragraph" w:styleId="TableofFigures">
    <w:name w:val="table of figures"/>
    <w:basedOn w:val="Normal"/>
    <w:next w:val="Normal"/>
    <w:uiPriority w:val="99"/>
    <w:semiHidden/>
    <w:rsid w:val="0021242C"/>
    <w:pPr>
      <w:keepLines/>
      <w:tabs>
        <w:tab w:val="right" w:leader="dot" w:pos="8789"/>
      </w:tabs>
      <w:spacing w:before="120" w:after="120"/>
      <w:ind w:left="284" w:right="567" w:hanging="284"/>
      <w:jc w:val="both"/>
    </w:pPr>
  </w:style>
  <w:style w:type="paragraph" w:styleId="TOC1">
    <w:name w:val="toc 1"/>
    <w:basedOn w:val="BodyText"/>
    <w:next w:val="BodyText"/>
    <w:uiPriority w:val="39"/>
    <w:rsid w:val="00555B79"/>
    <w:pPr>
      <w:tabs>
        <w:tab w:val="left" w:pos="425"/>
        <w:tab w:val="right" w:leader="dot" w:pos="8789"/>
      </w:tabs>
    </w:pPr>
    <w:rPr>
      <w:b/>
      <w:noProof/>
    </w:rPr>
  </w:style>
  <w:style w:type="paragraph" w:styleId="TOC2">
    <w:name w:val="toc 2"/>
    <w:basedOn w:val="BodyText"/>
    <w:next w:val="BodyText"/>
    <w:uiPriority w:val="39"/>
    <w:rsid w:val="00EB4191"/>
    <w:pPr>
      <w:tabs>
        <w:tab w:val="left" w:pos="992"/>
        <w:tab w:val="right" w:leader="dot" w:pos="8789"/>
      </w:tabs>
      <w:ind w:left="425"/>
    </w:pPr>
    <w:rPr>
      <w:szCs w:val="18"/>
    </w:rPr>
  </w:style>
  <w:style w:type="paragraph" w:styleId="TOC3">
    <w:name w:val="toc 3"/>
    <w:basedOn w:val="BodyText"/>
    <w:next w:val="BodyText"/>
    <w:uiPriority w:val="39"/>
    <w:rsid w:val="00EB4191"/>
    <w:pPr>
      <w:tabs>
        <w:tab w:val="left" w:pos="1701"/>
        <w:tab w:val="right" w:leader="dot" w:pos="8789"/>
      </w:tabs>
      <w:ind w:left="992"/>
    </w:pPr>
    <w:rPr>
      <w:szCs w:val="24"/>
    </w:rPr>
  </w:style>
  <w:style w:type="paragraph" w:customStyle="1" w:styleId="Nameaddress">
    <w:name w:val="Name address"/>
    <w:uiPriority w:val="99"/>
    <w:semiHidden/>
    <w:rsid w:val="00557BCF"/>
    <w:rPr>
      <w:rFonts w:ascii="Arial" w:hAnsi="Arial" w:cs="Arial (TT)"/>
      <w:color w:val="000000"/>
      <w:lang w:val="en-GB"/>
    </w:rPr>
  </w:style>
  <w:style w:type="paragraph" w:customStyle="1" w:styleId="Re">
    <w:name w:val="Re"/>
    <w:basedOn w:val="Normal"/>
    <w:next w:val="BodyCopy"/>
    <w:uiPriority w:val="99"/>
    <w:semiHidden/>
    <w:rsid w:val="00D635E6"/>
    <w:pPr>
      <w:tabs>
        <w:tab w:val="left" w:pos="567"/>
      </w:tabs>
      <w:suppressAutoHyphens/>
      <w:autoSpaceDE w:val="0"/>
      <w:autoSpaceDN w:val="0"/>
      <w:adjustRightInd w:val="0"/>
      <w:spacing w:line="250" w:lineRule="atLeast"/>
      <w:ind w:left="567" w:hanging="567"/>
      <w:textAlignment w:val="center"/>
    </w:pPr>
    <w:rPr>
      <w:rFonts w:cs="Arial (TT)"/>
      <w:b/>
      <w:color w:val="000000"/>
      <w:lang w:val="en-GB"/>
    </w:rPr>
  </w:style>
  <w:style w:type="paragraph" w:customStyle="1" w:styleId="Cc">
    <w:name w:val="Cc"/>
    <w:uiPriority w:val="99"/>
    <w:semiHidden/>
    <w:rsid w:val="00D635E6"/>
    <w:pPr>
      <w:spacing w:before="57" w:after="113" w:line="230" w:lineRule="atLeast"/>
      <w:ind w:left="284" w:hanging="284"/>
    </w:pPr>
    <w:rPr>
      <w:rFonts w:ascii="Arial" w:hAnsi="Arial" w:cs="Arial (TT)"/>
      <w:color w:val="000000"/>
      <w:sz w:val="18"/>
      <w:szCs w:val="18"/>
      <w:lang w:val="en-GB"/>
    </w:rPr>
  </w:style>
  <w:style w:type="paragraph" w:customStyle="1" w:styleId="Attachments">
    <w:name w:val="Attachments"/>
    <w:uiPriority w:val="99"/>
    <w:semiHidden/>
    <w:rsid w:val="00D635E6"/>
    <w:pPr>
      <w:spacing w:before="57" w:after="113" w:line="230" w:lineRule="atLeast"/>
      <w:ind w:left="1276" w:hanging="1276"/>
    </w:pPr>
    <w:rPr>
      <w:rFonts w:ascii="Arial" w:hAnsi="Arial" w:cs="Arial (TT)"/>
      <w:color w:val="000000"/>
      <w:sz w:val="18"/>
      <w:szCs w:val="18"/>
      <w:lang w:val="en-GB"/>
    </w:rPr>
  </w:style>
  <w:style w:type="paragraph" w:customStyle="1" w:styleId="Disclaimer">
    <w:name w:val="Disclaimer"/>
    <w:uiPriority w:val="99"/>
    <w:semiHidden/>
    <w:rsid w:val="00557BCF"/>
    <w:pPr>
      <w:autoSpaceDE w:val="0"/>
      <w:autoSpaceDN w:val="0"/>
      <w:adjustRightInd w:val="0"/>
      <w:spacing w:before="113" w:line="180" w:lineRule="atLeast"/>
      <w:textAlignment w:val="center"/>
    </w:pPr>
    <w:rPr>
      <w:rFonts w:ascii="Arial" w:hAnsi="Arial" w:cs="Arial"/>
      <w:color w:val="000000"/>
      <w:sz w:val="14"/>
      <w:szCs w:val="14"/>
      <w:lang w:val="en-GB"/>
    </w:rPr>
  </w:style>
  <w:style w:type="paragraph" w:customStyle="1" w:styleId="Fax">
    <w:name w:val="Fax"/>
    <w:uiPriority w:val="99"/>
    <w:semiHidden/>
    <w:rsid w:val="00557BCF"/>
    <w:pPr>
      <w:spacing w:before="80" w:after="80"/>
    </w:pPr>
    <w:rPr>
      <w:rFonts w:ascii="Arial" w:hAnsi="Arial" w:cs="Arial"/>
      <w:b/>
    </w:rPr>
  </w:style>
  <w:style w:type="character" w:customStyle="1" w:styleId="Heading2Char">
    <w:name w:val="Heading 2 Char"/>
    <w:basedOn w:val="DefaultParagraphFont"/>
    <w:link w:val="Heading2"/>
    <w:rsid w:val="006F3D85"/>
    <w:rPr>
      <w:rFonts w:ascii="Arial" w:hAnsi="Arial" w:cstheme="minorHAnsi"/>
      <w:b/>
      <w:sz w:val="22"/>
      <w:lang w:eastAsia="en-AU"/>
    </w:rPr>
  </w:style>
  <w:style w:type="paragraph" w:customStyle="1" w:styleId="Info">
    <w:name w:val="Info"/>
    <w:uiPriority w:val="99"/>
    <w:semiHidden/>
    <w:rsid w:val="00557BCF"/>
    <w:rPr>
      <w:rFonts w:ascii="Arial" w:hAnsi="Arial" w:cs="Arial (TT)"/>
      <w:color w:val="000000"/>
      <w:sz w:val="14"/>
    </w:rPr>
  </w:style>
  <w:style w:type="paragraph" w:customStyle="1" w:styleId="Logo">
    <w:name w:val="Logo"/>
    <w:basedOn w:val="Normal"/>
    <w:uiPriority w:val="99"/>
    <w:semiHidden/>
    <w:rsid w:val="00174001"/>
  </w:style>
  <w:style w:type="paragraph" w:customStyle="1" w:styleId="TableContent">
    <w:name w:val="Table Content"/>
    <w:uiPriority w:val="99"/>
    <w:semiHidden/>
    <w:rsid w:val="00557BCF"/>
    <w:pPr>
      <w:spacing w:line="320" w:lineRule="exact"/>
    </w:pPr>
    <w:rPr>
      <w:rFonts w:ascii="Arial" w:hAnsi="Arial" w:cs="Arial"/>
      <w:b/>
    </w:rPr>
  </w:style>
  <w:style w:type="paragraph" w:customStyle="1" w:styleId="Tablesubhead">
    <w:name w:val="Table subhead"/>
    <w:uiPriority w:val="99"/>
    <w:semiHidden/>
    <w:rsid w:val="00557BCF"/>
    <w:pPr>
      <w:spacing w:line="320" w:lineRule="exact"/>
    </w:pPr>
    <w:rPr>
      <w:rFonts w:ascii="Arial" w:hAnsi="Arial" w:cs="Arial"/>
    </w:rPr>
  </w:style>
  <w:style w:type="paragraph" w:styleId="Date">
    <w:name w:val="Date"/>
    <w:basedOn w:val="Normal"/>
    <w:next w:val="Normal"/>
    <w:uiPriority w:val="99"/>
    <w:semiHidden/>
    <w:rsid w:val="003448CD"/>
    <w:pPr>
      <w:spacing w:before="1797"/>
    </w:pPr>
  </w:style>
  <w:style w:type="paragraph" w:styleId="Caption">
    <w:name w:val="caption"/>
    <w:basedOn w:val="BodyText"/>
    <w:next w:val="BodyText"/>
    <w:uiPriority w:val="35"/>
    <w:qFormat/>
    <w:rsid w:val="0056735A"/>
    <w:pPr>
      <w:spacing w:before="100" w:beforeAutospacing="1" w:after="100" w:afterAutospacing="1"/>
      <w:contextualSpacing/>
    </w:pPr>
    <w:rPr>
      <w:bCs/>
      <w:sz w:val="18"/>
      <w:szCs w:val="18"/>
    </w:rPr>
  </w:style>
  <w:style w:type="table" w:styleId="TableGrid">
    <w:name w:val="Table Grid"/>
    <w:basedOn w:val="TableNormal"/>
    <w:uiPriority w:val="39"/>
    <w:rsid w:val="009F1731"/>
    <w:pPr>
      <w:spacing w:before="77" w:after="113"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82B08"/>
    <w:rPr>
      <w:rFonts w:ascii="Tahoma" w:hAnsi="Tahoma" w:cs="Tahoma"/>
      <w:sz w:val="16"/>
      <w:szCs w:val="16"/>
    </w:rPr>
  </w:style>
  <w:style w:type="character" w:customStyle="1" w:styleId="BalloonTextChar">
    <w:name w:val="Balloon Text Char"/>
    <w:basedOn w:val="DefaultParagraphFont"/>
    <w:link w:val="BalloonText"/>
    <w:uiPriority w:val="99"/>
    <w:semiHidden/>
    <w:rsid w:val="00527C72"/>
    <w:rPr>
      <w:rFonts w:ascii="Tahoma" w:hAnsi="Tahoma" w:cs="Tahoma"/>
      <w:sz w:val="16"/>
      <w:szCs w:val="16"/>
    </w:rPr>
  </w:style>
  <w:style w:type="numbering" w:customStyle="1" w:styleId="NewBullet">
    <w:name w:val="New Bullet"/>
    <w:uiPriority w:val="99"/>
    <w:rsid w:val="0053014B"/>
    <w:pPr>
      <w:numPr>
        <w:numId w:val="2"/>
      </w:numPr>
    </w:pPr>
  </w:style>
  <w:style w:type="paragraph" w:styleId="ListBullet">
    <w:name w:val="List Bullet"/>
    <w:basedOn w:val="BodyText"/>
    <w:rsid w:val="005267CA"/>
    <w:pPr>
      <w:numPr>
        <w:numId w:val="6"/>
      </w:numPr>
      <w:spacing w:before="100" w:beforeAutospacing="1" w:after="100" w:afterAutospacing="1"/>
      <w:contextualSpacing/>
    </w:p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BodyText"/>
    <w:link w:val="ListParagraphChar"/>
    <w:uiPriority w:val="34"/>
    <w:qFormat/>
    <w:rsid w:val="00DD4996"/>
    <w:pPr>
      <w:spacing w:before="100" w:beforeAutospacing="1" w:after="100" w:afterAutospacing="1"/>
      <w:ind w:left="720"/>
      <w:contextualSpacing/>
    </w:pPr>
  </w:style>
  <w:style w:type="character" w:customStyle="1" w:styleId="Heading1Char">
    <w:name w:val="Heading 1 Char"/>
    <w:basedOn w:val="DefaultParagraphFont"/>
    <w:link w:val="Heading1"/>
    <w:uiPriority w:val="1"/>
    <w:rsid w:val="003677D9"/>
    <w:rPr>
      <w:rFonts w:ascii="Arial" w:hAnsi="Arial" w:cs="Arial"/>
      <w:b/>
      <w:color w:val="4FAA5F" w:themeColor="accent2"/>
      <w:sz w:val="24"/>
      <w:szCs w:val="40"/>
      <w:lang w:val="en-GB" w:eastAsia="en-AU"/>
    </w:rPr>
  </w:style>
  <w:style w:type="character" w:customStyle="1" w:styleId="Heading3Char">
    <w:name w:val="Heading 3 Char"/>
    <w:basedOn w:val="DefaultParagraphFont"/>
    <w:link w:val="Heading3"/>
    <w:uiPriority w:val="1"/>
    <w:rsid w:val="006F3D85"/>
    <w:rPr>
      <w:rFonts w:ascii="Arial" w:hAnsi="Arial" w:cstheme="minorHAnsi"/>
      <w:b/>
      <w:szCs w:val="32"/>
      <w:lang w:eastAsia="en-AU"/>
    </w:rPr>
  </w:style>
  <w:style w:type="character" w:customStyle="1" w:styleId="Heading4Char">
    <w:name w:val="Heading 4 Char"/>
    <w:basedOn w:val="DefaultParagraphFont"/>
    <w:link w:val="Heading4"/>
    <w:uiPriority w:val="1"/>
    <w:rsid w:val="00E369B9"/>
    <w:rPr>
      <w:rFonts w:ascii="Arial" w:hAnsi="Arial" w:cstheme="minorHAnsi"/>
      <w:b/>
      <w:szCs w:val="28"/>
      <w:lang w:eastAsia="en-AU"/>
    </w:rPr>
  </w:style>
  <w:style w:type="character" w:customStyle="1" w:styleId="Heading5Char">
    <w:name w:val="Heading 5 Char"/>
    <w:basedOn w:val="DefaultParagraphFont"/>
    <w:link w:val="Heading5"/>
    <w:uiPriority w:val="1"/>
    <w:rsid w:val="00B70CC8"/>
    <w:rPr>
      <w:rFonts w:ascii="Arial" w:hAnsi="Arial" w:cstheme="minorHAnsi"/>
      <w:b/>
      <w:sz w:val="22"/>
      <w:szCs w:val="24"/>
      <w:lang w:eastAsia="en-AU"/>
    </w:rPr>
  </w:style>
  <w:style w:type="character" w:customStyle="1" w:styleId="Heading6Char">
    <w:name w:val="Heading 6 Char"/>
    <w:basedOn w:val="DefaultParagraphFont"/>
    <w:link w:val="Heading6"/>
    <w:uiPriority w:val="9"/>
    <w:semiHidden/>
    <w:rsid w:val="00B70CC8"/>
    <w:rPr>
      <w:rFonts w:asciiTheme="majorHAnsi" w:eastAsiaTheme="majorEastAsia" w:hAnsiTheme="majorHAnsi" w:cstheme="majorBidi"/>
      <w:b/>
      <w:iCs/>
      <w:sz w:val="16"/>
      <w:szCs w:val="24"/>
      <w:lang w:eastAsia="en-AU"/>
    </w:rPr>
  </w:style>
  <w:style w:type="character" w:customStyle="1" w:styleId="Heading7Char">
    <w:name w:val="Heading 7 Char"/>
    <w:basedOn w:val="DefaultParagraphFont"/>
    <w:link w:val="Heading7"/>
    <w:uiPriority w:val="99"/>
    <w:semiHidden/>
    <w:rsid w:val="00527C72"/>
    <w:rPr>
      <w:rFonts w:asciiTheme="majorHAnsi" w:eastAsiaTheme="majorEastAsia" w:hAnsiTheme="majorHAnsi" w:cstheme="majorBidi"/>
      <w:b/>
      <w:i/>
      <w:color w:val="404040" w:themeColor="text1" w:themeTint="BF"/>
      <w:sz w:val="16"/>
      <w:szCs w:val="24"/>
      <w:lang w:eastAsia="en-AU"/>
    </w:rPr>
  </w:style>
  <w:style w:type="character" w:customStyle="1" w:styleId="Heading8Char">
    <w:name w:val="Heading 8 Char"/>
    <w:basedOn w:val="DefaultParagraphFont"/>
    <w:link w:val="Heading8"/>
    <w:uiPriority w:val="99"/>
    <w:semiHidden/>
    <w:rsid w:val="00527C72"/>
    <w:rPr>
      <w:rFonts w:asciiTheme="majorHAnsi" w:eastAsiaTheme="majorEastAsia" w:hAnsiTheme="majorHAnsi" w:cstheme="majorBidi"/>
      <w:b/>
      <w:i/>
      <w:color w:val="97ABB6" w:themeColor="accent1"/>
      <w:sz w:val="16"/>
      <w:szCs w:val="24"/>
      <w:lang w:eastAsia="en-AU"/>
    </w:rPr>
  </w:style>
  <w:style w:type="character" w:customStyle="1" w:styleId="Heading9Char">
    <w:name w:val="Heading 9 Char"/>
    <w:basedOn w:val="DefaultParagraphFont"/>
    <w:link w:val="Heading9"/>
    <w:uiPriority w:val="99"/>
    <w:semiHidden/>
    <w:rsid w:val="00527C72"/>
    <w:rPr>
      <w:rFonts w:asciiTheme="majorHAnsi" w:eastAsiaTheme="majorEastAsia" w:hAnsiTheme="majorHAnsi" w:cstheme="majorBidi"/>
      <w:b/>
      <w:iCs/>
      <w:color w:val="404040" w:themeColor="text1" w:themeTint="BF"/>
      <w:sz w:val="16"/>
      <w:szCs w:val="24"/>
      <w:lang w:eastAsia="en-AU"/>
    </w:rPr>
  </w:style>
  <w:style w:type="paragraph" w:styleId="Title">
    <w:name w:val="Title"/>
    <w:basedOn w:val="Normal"/>
    <w:next w:val="Normal"/>
    <w:link w:val="TitleChar"/>
    <w:uiPriority w:val="99"/>
    <w:semiHidden/>
    <w:rsid w:val="000959C0"/>
    <w:pPr>
      <w:pBdr>
        <w:bottom w:val="single" w:sz="8" w:space="4" w:color="97ABB6"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527C7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99"/>
    <w:semiHidden/>
    <w:rsid w:val="000959C0"/>
    <w:pPr>
      <w:numPr>
        <w:ilvl w:val="1"/>
      </w:numPr>
    </w:pPr>
    <w:rPr>
      <w:rFonts w:asciiTheme="majorHAnsi" w:eastAsiaTheme="majorEastAsia" w:hAnsiTheme="majorHAnsi" w:cstheme="majorBidi"/>
      <w:i/>
      <w:iCs/>
      <w:color w:val="97ABB6" w:themeColor="accent1"/>
      <w:spacing w:val="15"/>
      <w:sz w:val="24"/>
      <w:szCs w:val="24"/>
    </w:rPr>
  </w:style>
  <w:style w:type="character" w:customStyle="1" w:styleId="SubtitleChar">
    <w:name w:val="Subtitle Char"/>
    <w:basedOn w:val="DefaultParagraphFont"/>
    <w:link w:val="Subtitle"/>
    <w:uiPriority w:val="99"/>
    <w:semiHidden/>
    <w:rsid w:val="00527C72"/>
    <w:rPr>
      <w:rFonts w:asciiTheme="majorHAnsi" w:eastAsiaTheme="majorEastAsia" w:hAnsiTheme="majorHAnsi" w:cstheme="majorBidi"/>
      <w:i/>
      <w:iCs/>
      <w:color w:val="97ABB6" w:themeColor="accent1"/>
      <w:spacing w:val="15"/>
      <w:sz w:val="24"/>
      <w:szCs w:val="24"/>
    </w:rPr>
  </w:style>
  <w:style w:type="character" w:styleId="Strong">
    <w:name w:val="Strong"/>
    <w:basedOn w:val="DefaultParagraphFont"/>
    <w:uiPriority w:val="22"/>
    <w:qFormat/>
    <w:rsid w:val="000959C0"/>
    <w:rPr>
      <w:b/>
      <w:bCs/>
    </w:rPr>
  </w:style>
  <w:style w:type="character" w:styleId="Emphasis">
    <w:name w:val="Emphasis"/>
    <w:basedOn w:val="DefaultParagraphFont"/>
    <w:uiPriority w:val="99"/>
    <w:semiHidden/>
    <w:rsid w:val="000959C0"/>
    <w:rPr>
      <w:i/>
      <w:iCs/>
    </w:rPr>
  </w:style>
  <w:style w:type="paragraph" w:styleId="NoSpacing">
    <w:name w:val="No Spacing"/>
    <w:uiPriority w:val="1"/>
    <w:qFormat/>
    <w:rsid w:val="000959C0"/>
    <w:pPr>
      <w:spacing w:after="0"/>
    </w:pPr>
  </w:style>
  <w:style w:type="paragraph" w:styleId="Quote">
    <w:name w:val="Quote"/>
    <w:basedOn w:val="BodyText"/>
    <w:next w:val="BodyText"/>
    <w:link w:val="QuoteChar"/>
    <w:uiPriority w:val="3"/>
    <w:qFormat/>
    <w:rsid w:val="00C45C02"/>
    <w:pPr>
      <w:spacing w:before="240" w:after="240"/>
      <w:ind w:left="284" w:right="284"/>
    </w:pPr>
    <w:rPr>
      <w:i/>
      <w:iCs/>
    </w:rPr>
  </w:style>
  <w:style w:type="character" w:customStyle="1" w:styleId="QuoteChar">
    <w:name w:val="Quote Char"/>
    <w:basedOn w:val="DefaultParagraphFont"/>
    <w:link w:val="Quote"/>
    <w:uiPriority w:val="3"/>
    <w:rsid w:val="00527C72"/>
    <w:rPr>
      <w:i/>
      <w:iCs/>
      <w:szCs w:val="22"/>
    </w:rPr>
  </w:style>
  <w:style w:type="paragraph" w:styleId="IntenseQuote">
    <w:name w:val="Intense Quote"/>
    <w:basedOn w:val="Normal"/>
    <w:next w:val="Normal"/>
    <w:link w:val="IntenseQuoteChar"/>
    <w:uiPriority w:val="99"/>
    <w:semiHidden/>
    <w:rsid w:val="000959C0"/>
    <w:pPr>
      <w:pBdr>
        <w:bottom w:val="single" w:sz="4" w:space="4" w:color="97ABB6" w:themeColor="accent1"/>
      </w:pBdr>
      <w:spacing w:before="200" w:after="280"/>
      <w:ind w:left="936" w:right="936"/>
    </w:pPr>
    <w:rPr>
      <w:b/>
      <w:bCs/>
      <w:i/>
      <w:iCs/>
      <w:color w:val="97ABB6" w:themeColor="accent1"/>
    </w:rPr>
  </w:style>
  <w:style w:type="character" w:customStyle="1" w:styleId="IntenseQuoteChar">
    <w:name w:val="Intense Quote Char"/>
    <w:basedOn w:val="DefaultParagraphFont"/>
    <w:link w:val="IntenseQuote"/>
    <w:uiPriority w:val="99"/>
    <w:semiHidden/>
    <w:rsid w:val="00527C72"/>
    <w:rPr>
      <w:b/>
      <w:bCs/>
      <w:i/>
      <w:iCs/>
      <w:color w:val="97ABB6" w:themeColor="accent1"/>
    </w:rPr>
  </w:style>
  <w:style w:type="character" w:styleId="SubtleEmphasis">
    <w:name w:val="Subtle Emphasis"/>
    <w:basedOn w:val="DefaultParagraphFont"/>
    <w:uiPriority w:val="99"/>
    <w:semiHidden/>
    <w:rsid w:val="000959C0"/>
    <w:rPr>
      <w:i/>
      <w:iCs/>
      <w:color w:val="808080" w:themeColor="text1" w:themeTint="7F"/>
    </w:rPr>
  </w:style>
  <w:style w:type="character" w:styleId="IntenseEmphasis">
    <w:name w:val="Intense Emphasis"/>
    <w:basedOn w:val="DefaultParagraphFont"/>
    <w:uiPriority w:val="99"/>
    <w:semiHidden/>
    <w:rsid w:val="000959C0"/>
    <w:rPr>
      <w:b/>
      <w:bCs/>
      <w:i/>
      <w:iCs/>
      <w:color w:val="97ABB6" w:themeColor="accent1"/>
    </w:rPr>
  </w:style>
  <w:style w:type="character" w:styleId="SubtleReference">
    <w:name w:val="Subtle Reference"/>
    <w:basedOn w:val="DefaultParagraphFont"/>
    <w:uiPriority w:val="99"/>
    <w:semiHidden/>
    <w:rsid w:val="000959C0"/>
    <w:rPr>
      <w:smallCaps/>
      <w:color w:val="4FAA5F" w:themeColor="accent2"/>
      <w:u w:val="single"/>
    </w:rPr>
  </w:style>
  <w:style w:type="character" w:styleId="IntenseReference">
    <w:name w:val="Intense Reference"/>
    <w:basedOn w:val="DefaultParagraphFont"/>
    <w:uiPriority w:val="99"/>
    <w:semiHidden/>
    <w:rsid w:val="000959C0"/>
    <w:rPr>
      <w:b/>
      <w:bCs/>
      <w:smallCaps/>
      <w:color w:val="4FAA5F" w:themeColor="accent2"/>
      <w:spacing w:val="5"/>
      <w:u w:val="single"/>
    </w:rPr>
  </w:style>
  <w:style w:type="character" w:styleId="BookTitle">
    <w:name w:val="Book Title"/>
    <w:basedOn w:val="DefaultParagraphFont"/>
    <w:uiPriority w:val="99"/>
    <w:semiHidden/>
    <w:rsid w:val="000959C0"/>
    <w:rPr>
      <w:b/>
      <w:bCs/>
      <w:smallCaps/>
      <w:spacing w:val="5"/>
    </w:rPr>
  </w:style>
  <w:style w:type="paragraph" w:styleId="TOCHeading">
    <w:name w:val="TOC Heading"/>
    <w:basedOn w:val="Heading1"/>
    <w:next w:val="BodyText"/>
    <w:uiPriority w:val="39"/>
    <w:qFormat/>
    <w:rsid w:val="00271359"/>
    <w:pPr>
      <w:numPr>
        <w:numId w:val="0"/>
      </w:numPr>
      <w:spacing w:before="100" w:beforeAutospacing="1" w:after="480"/>
      <w:outlineLvl w:val="9"/>
    </w:pPr>
  </w:style>
  <w:style w:type="paragraph" w:styleId="BodyText">
    <w:name w:val="Body Text"/>
    <w:basedOn w:val="Normal"/>
    <w:link w:val="BodyTextChar"/>
    <w:qFormat/>
    <w:rsid w:val="00574C6D"/>
    <w:pPr>
      <w:spacing w:before="120" w:after="120" w:line="240" w:lineRule="atLeast"/>
      <w:jc w:val="both"/>
    </w:pPr>
    <w:rPr>
      <w:rFonts w:ascii="Arial" w:hAnsi="Arial" w:cs="Arial"/>
      <w:lang w:eastAsia="en-AU"/>
    </w:rPr>
  </w:style>
  <w:style w:type="character" w:customStyle="1" w:styleId="BodyTextChar">
    <w:name w:val="Body Text Char"/>
    <w:basedOn w:val="DefaultParagraphFont"/>
    <w:link w:val="BodyText"/>
    <w:rsid w:val="00574C6D"/>
    <w:rPr>
      <w:rFonts w:ascii="Arial" w:hAnsi="Arial" w:cs="Arial"/>
      <w:lang w:eastAsia="en-AU"/>
    </w:rPr>
  </w:style>
  <w:style w:type="paragraph" w:styleId="ListBullet2">
    <w:name w:val="List Bullet 2"/>
    <w:basedOn w:val="BodyText"/>
    <w:uiPriority w:val="99"/>
    <w:semiHidden/>
    <w:rsid w:val="005267CA"/>
    <w:pPr>
      <w:numPr>
        <w:ilvl w:val="1"/>
        <w:numId w:val="6"/>
      </w:numPr>
      <w:spacing w:before="100" w:beforeAutospacing="1" w:after="100" w:afterAutospacing="1"/>
      <w:contextualSpacing/>
    </w:pPr>
  </w:style>
  <w:style w:type="paragraph" w:styleId="ListBullet3">
    <w:name w:val="List Bullet 3"/>
    <w:basedOn w:val="BodyText"/>
    <w:uiPriority w:val="99"/>
    <w:semiHidden/>
    <w:rsid w:val="005267CA"/>
    <w:pPr>
      <w:numPr>
        <w:ilvl w:val="2"/>
        <w:numId w:val="6"/>
      </w:numPr>
      <w:spacing w:before="100" w:beforeAutospacing="1" w:after="100" w:afterAutospacing="1"/>
      <w:contextualSpacing/>
    </w:pPr>
  </w:style>
  <w:style w:type="paragraph" w:customStyle="1" w:styleId="TableBullet">
    <w:name w:val="Table Bullet"/>
    <w:basedOn w:val="Normal"/>
    <w:uiPriority w:val="99"/>
    <w:semiHidden/>
    <w:rsid w:val="00FA05C6"/>
    <w:pPr>
      <w:numPr>
        <w:numId w:val="3"/>
      </w:numPr>
      <w:spacing w:before="60" w:after="60"/>
    </w:pPr>
    <w:rPr>
      <w:sz w:val="18"/>
      <w:szCs w:val="14"/>
    </w:rPr>
  </w:style>
  <w:style w:type="paragraph" w:customStyle="1" w:styleId="TableHeading">
    <w:name w:val="Table Heading"/>
    <w:basedOn w:val="Normal"/>
    <w:uiPriority w:val="99"/>
    <w:semiHidden/>
    <w:rsid w:val="00FA05C6"/>
    <w:pPr>
      <w:keepNext/>
      <w:keepLines/>
      <w:spacing w:before="240" w:after="120"/>
      <w:contextualSpacing/>
    </w:pPr>
    <w:rPr>
      <w:b/>
    </w:rPr>
  </w:style>
  <w:style w:type="paragraph" w:customStyle="1" w:styleId="TableText">
    <w:name w:val="Table Text"/>
    <w:basedOn w:val="Normal"/>
    <w:uiPriority w:val="99"/>
    <w:semiHidden/>
    <w:rsid w:val="00FA05C6"/>
    <w:pPr>
      <w:spacing w:before="60" w:after="60"/>
    </w:pPr>
    <w:rPr>
      <w:sz w:val="18"/>
      <w:szCs w:val="14"/>
    </w:rPr>
  </w:style>
  <w:style w:type="paragraph" w:customStyle="1" w:styleId="BigText">
    <w:name w:val="Big Text"/>
    <w:basedOn w:val="BodyText"/>
    <w:uiPriority w:val="99"/>
    <w:semiHidden/>
    <w:rsid w:val="00FA05C6"/>
    <w:rPr>
      <w:sz w:val="24"/>
      <w:szCs w:val="28"/>
    </w:rPr>
  </w:style>
  <w:style w:type="paragraph" w:customStyle="1" w:styleId="Calloutbox">
    <w:name w:val="Call out box"/>
    <w:basedOn w:val="Normal"/>
    <w:next w:val="BodyText"/>
    <w:uiPriority w:val="99"/>
    <w:semiHidden/>
    <w:rsid w:val="00FA05C6"/>
    <w:pPr>
      <w:framePr w:w="1418" w:vSpace="284" w:wrap="around" w:vAnchor="text" w:hAnchor="page" w:x="1441" w:y="69"/>
      <w:pBdr>
        <w:top w:val="single" w:sz="4" w:space="7" w:color="000000"/>
        <w:left w:val="single" w:sz="4" w:space="7" w:color="000000"/>
        <w:bottom w:val="single" w:sz="4" w:space="7" w:color="000000"/>
        <w:right w:val="single" w:sz="4" w:space="7" w:color="000000"/>
      </w:pBdr>
      <w:shd w:val="solid" w:color="FFFFFF" w:fill="FFFFFF"/>
    </w:pPr>
    <w:rPr>
      <w:rFonts w:eastAsia="Calibri" w:cstheme="minorHAnsi"/>
      <w:b/>
      <w:i/>
    </w:rPr>
  </w:style>
  <w:style w:type="paragraph" w:customStyle="1" w:styleId="SourceText">
    <w:name w:val="Source Text"/>
    <w:basedOn w:val="Normal"/>
    <w:next w:val="BodyText"/>
    <w:uiPriority w:val="99"/>
    <w:semiHidden/>
    <w:rsid w:val="00FA05C6"/>
    <w:pPr>
      <w:spacing w:before="120" w:after="240"/>
    </w:pPr>
    <w:rPr>
      <w:sz w:val="18"/>
      <w:szCs w:val="14"/>
    </w:rPr>
  </w:style>
  <w:style w:type="paragraph" w:styleId="ListNumber">
    <w:name w:val="List Number"/>
    <w:basedOn w:val="BodyText"/>
    <w:uiPriority w:val="99"/>
    <w:semiHidden/>
    <w:rsid w:val="005267CA"/>
    <w:pPr>
      <w:numPr>
        <w:numId w:val="7"/>
      </w:numPr>
      <w:spacing w:before="100" w:beforeAutospacing="1" w:after="100" w:afterAutospacing="1"/>
      <w:contextualSpacing/>
    </w:pPr>
  </w:style>
  <w:style w:type="paragraph" w:customStyle="1" w:styleId="AppendixHeading">
    <w:name w:val="Appendix Heading"/>
    <w:basedOn w:val="BodyText"/>
    <w:next w:val="BodyText"/>
    <w:uiPriority w:val="99"/>
    <w:rsid w:val="00367C6E"/>
    <w:pPr>
      <w:pageBreakBefore/>
      <w:numPr>
        <w:ilvl w:val="6"/>
        <w:numId w:val="14"/>
      </w:numPr>
      <w:spacing w:before="6720" w:after="0"/>
      <w:jc w:val="right"/>
      <w:outlineLvl w:val="6"/>
    </w:pPr>
    <w:rPr>
      <w:b/>
      <w:sz w:val="36"/>
    </w:rPr>
  </w:style>
  <w:style w:type="numbering" w:customStyle="1" w:styleId="Headings">
    <w:name w:val="Headings"/>
    <w:uiPriority w:val="99"/>
    <w:rsid w:val="00367C6E"/>
    <w:pPr>
      <w:numPr>
        <w:numId w:val="10"/>
      </w:numPr>
    </w:pPr>
  </w:style>
  <w:style w:type="numbering" w:customStyle="1" w:styleId="ListBullets">
    <w:name w:val="ListBullets"/>
    <w:uiPriority w:val="99"/>
    <w:rsid w:val="005267CA"/>
    <w:pPr>
      <w:numPr>
        <w:numId w:val="4"/>
      </w:numPr>
    </w:pPr>
  </w:style>
  <w:style w:type="numbering" w:customStyle="1" w:styleId="ListNumbers">
    <w:name w:val="ListNumbers"/>
    <w:uiPriority w:val="99"/>
    <w:rsid w:val="005267CA"/>
    <w:pPr>
      <w:numPr>
        <w:numId w:val="5"/>
      </w:numPr>
    </w:pPr>
  </w:style>
  <w:style w:type="paragraph" w:styleId="ListNumber2">
    <w:name w:val="List Number 2"/>
    <w:basedOn w:val="BodyText"/>
    <w:uiPriority w:val="99"/>
    <w:semiHidden/>
    <w:rsid w:val="005267CA"/>
    <w:pPr>
      <w:numPr>
        <w:ilvl w:val="1"/>
        <w:numId w:val="7"/>
      </w:numPr>
      <w:spacing w:before="100" w:beforeAutospacing="1" w:after="100" w:afterAutospacing="1"/>
      <w:contextualSpacing/>
    </w:pPr>
  </w:style>
  <w:style w:type="paragraph" w:styleId="ListNumber3">
    <w:name w:val="List Number 3"/>
    <w:basedOn w:val="BodyText"/>
    <w:uiPriority w:val="99"/>
    <w:semiHidden/>
    <w:rsid w:val="005267CA"/>
    <w:pPr>
      <w:numPr>
        <w:ilvl w:val="2"/>
        <w:numId w:val="7"/>
      </w:numPr>
      <w:spacing w:before="100" w:beforeAutospacing="1" w:after="100" w:afterAutospacing="1"/>
      <w:contextualSpacing/>
    </w:pPr>
  </w:style>
  <w:style w:type="table" w:styleId="Table3Deffects1">
    <w:name w:val="Table 3D effects 1"/>
    <w:basedOn w:val="TableNormal"/>
    <w:rsid w:val="00BA2E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A2E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
    <w:name w:val="Light List"/>
    <w:basedOn w:val="TableNormal"/>
    <w:uiPriority w:val="61"/>
    <w:rsid w:val="00554A4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06586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Heading1NoNumbers">
    <w:name w:val="Heading 1 No Numbers"/>
    <w:basedOn w:val="Heading1"/>
    <w:next w:val="BodyText"/>
    <w:link w:val="Heading1NoNumbersChar"/>
    <w:uiPriority w:val="2"/>
    <w:qFormat/>
    <w:rsid w:val="0077332F"/>
    <w:pPr>
      <w:numPr>
        <w:numId w:val="0"/>
      </w:numPr>
    </w:pPr>
  </w:style>
  <w:style w:type="character" w:customStyle="1" w:styleId="Heading1NoNumbersChar">
    <w:name w:val="Heading 1 No Numbers Char"/>
    <w:basedOn w:val="Heading1Char"/>
    <w:link w:val="Heading1NoNumbers"/>
    <w:uiPriority w:val="2"/>
    <w:rsid w:val="00527C72"/>
    <w:rPr>
      <w:rFonts w:ascii="Arial" w:hAnsi="Arial" w:cs="Arial"/>
      <w:b/>
      <w:color w:val="4FAA5F" w:themeColor="accent2"/>
      <w:sz w:val="36"/>
      <w:szCs w:val="40"/>
      <w:lang w:val="en-GB" w:eastAsia="en-AU"/>
    </w:rPr>
  </w:style>
  <w:style w:type="paragraph" w:customStyle="1" w:styleId="Heading2NoNumbers">
    <w:name w:val="Heading 2 No Numbers"/>
    <w:basedOn w:val="Heading2"/>
    <w:next w:val="BodyText"/>
    <w:link w:val="Heading2NoNumbersChar"/>
    <w:uiPriority w:val="2"/>
    <w:qFormat/>
    <w:rsid w:val="00D0145B"/>
    <w:pPr>
      <w:numPr>
        <w:ilvl w:val="0"/>
      </w:numPr>
    </w:pPr>
  </w:style>
  <w:style w:type="character" w:customStyle="1" w:styleId="Heading2NoNumbersChar">
    <w:name w:val="Heading 2 No Numbers Char"/>
    <w:basedOn w:val="Heading2Char"/>
    <w:link w:val="Heading2NoNumbers"/>
    <w:uiPriority w:val="2"/>
    <w:rsid w:val="00D0145B"/>
    <w:rPr>
      <w:rFonts w:ascii="Arial" w:hAnsi="Arial" w:cstheme="minorHAnsi"/>
      <w:b/>
      <w:sz w:val="22"/>
      <w:lang w:eastAsia="en-AU"/>
    </w:rPr>
  </w:style>
  <w:style w:type="paragraph" w:customStyle="1" w:styleId="Heading3NoNumbers">
    <w:name w:val="Heading 3 No Numbers"/>
    <w:basedOn w:val="Heading3"/>
    <w:next w:val="BodyText"/>
    <w:link w:val="Heading3NoNumbersChar"/>
    <w:uiPriority w:val="2"/>
    <w:qFormat/>
    <w:rsid w:val="0077332F"/>
    <w:pPr>
      <w:numPr>
        <w:ilvl w:val="0"/>
      </w:numPr>
    </w:pPr>
  </w:style>
  <w:style w:type="character" w:customStyle="1" w:styleId="Heading3NoNumbersChar">
    <w:name w:val="Heading 3 No Numbers Char"/>
    <w:basedOn w:val="Heading3Char"/>
    <w:link w:val="Heading3NoNumbers"/>
    <w:uiPriority w:val="2"/>
    <w:rsid w:val="00527C72"/>
    <w:rPr>
      <w:rFonts w:ascii="Arial" w:hAnsi="Arial" w:cstheme="minorHAnsi"/>
      <w:b/>
      <w:szCs w:val="32"/>
      <w:lang w:eastAsia="en-AU"/>
    </w:rPr>
  </w:style>
  <w:style w:type="paragraph" w:customStyle="1" w:styleId="CoffeyBulletsL1">
    <w:name w:val="Coffey Bullets L1"/>
    <w:basedOn w:val="Normal"/>
    <w:link w:val="CoffeyBulletsL1Char"/>
    <w:uiPriority w:val="99"/>
    <w:qFormat/>
    <w:rsid w:val="003031C4"/>
    <w:pPr>
      <w:numPr>
        <w:numId w:val="8"/>
      </w:numPr>
      <w:spacing w:before="100" w:after="100"/>
      <w:ind w:left="357" w:hanging="357"/>
    </w:pPr>
  </w:style>
  <w:style w:type="paragraph" w:customStyle="1" w:styleId="CoffeyBulletsL2">
    <w:name w:val="Coffey Bullets L2"/>
    <w:basedOn w:val="CoffeyBulletsL1"/>
    <w:link w:val="CoffeyBulletsL2Char"/>
    <w:uiPriority w:val="99"/>
    <w:qFormat/>
    <w:rsid w:val="003031C4"/>
    <w:pPr>
      <w:numPr>
        <w:ilvl w:val="1"/>
      </w:numPr>
      <w:ind w:left="714" w:hanging="357"/>
    </w:pPr>
  </w:style>
  <w:style w:type="character" w:customStyle="1" w:styleId="CoffeyBulletsL1Char">
    <w:name w:val="Coffey Bullets L1 Char"/>
    <w:basedOn w:val="BodyTextChar"/>
    <w:link w:val="CoffeyBulletsL1"/>
    <w:uiPriority w:val="99"/>
    <w:rsid w:val="003031C4"/>
    <w:rPr>
      <w:rFonts w:ascii="Arial" w:hAnsi="Arial" w:cs="Arial"/>
      <w:lang w:eastAsia="en-AU"/>
    </w:rPr>
  </w:style>
  <w:style w:type="paragraph" w:customStyle="1" w:styleId="CoffeyBulletsL3">
    <w:name w:val="Coffey Bullets L3"/>
    <w:basedOn w:val="CoffeyBulletsL2"/>
    <w:link w:val="CoffeyBulletsL3Char"/>
    <w:uiPriority w:val="99"/>
    <w:qFormat/>
    <w:rsid w:val="003031C4"/>
    <w:pPr>
      <w:numPr>
        <w:ilvl w:val="2"/>
      </w:numPr>
      <w:ind w:left="1077" w:hanging="357"/>
    </w:pPr>
  </w:style>
  <w:style w:type="character" w:customStyle="1" w:styleId="CoffeyBulletsL2Char">
    <w:name w:val="Coffey Bullets L2 Char"/>
    <w:basedOn w:val="DefaultParagraphFont"/>
    <w:link w:val="CoffeyBulletsL2"/>
    <w:uiPriority w:val="99"/>
    <w:rsid w:val="003031C4"/>
  </w:style>
  <w:style w:type="paragraph" w:customStyle="1" w:styleId="CoffeyNumbersL1">
    <w:name w:val="Coffey Numbers L1"/>
    <w:basedOn w:val="Normal"/>
    <w:link w:val="CoffeyNumbersL1Char"/>
    <w:uiPriority w:val="99"/>
    <w:qFormat/>
    <w:rsid w:val="003031C4"/>
    <w:pPr>
      <w:numPr>
        <w:numId w:val="9"/>
      </w:numPr>
      <w:spacing w:before="100" w:after="100"/>
      <w:ind w:left="357" w:hanging="357"/>
    </w:pPr>
  </w:style>
  <w:style w:type="character" w:customStyle="1" w:styleId="CoffeyBulletsL3Char">
    <w:name w:val="Coffey Bullets L3 Char"/>
    <w:basedOn w:val="DefaultParagraphFont"/>
    <w:link w:val="CoffeyBulletsL3"/>
    <w:uiPriority w:val="99"/>
    <w:rsid w:val="003031C4"/>
  </w:style>
  <w:style w:type="paragraph" w:customStyle="1" w:styleId="CoffeyNumbersL2">
    <w:name w:val="Coffey Numbers L2"/>
    <w:basedOn w:val="CoffeyNumbersL1"/>
    <w:link w:val="CoffeyNumbersL2Char"/>
    <w:uiPriority w:val="99"/>
    <w:qFormat/>
    <w:rsid w:val="003031C4"/>
    <w:pPr>
      <w:numPr>
        <w:ilvl w:val="1"/>
      </w:numPr>
      <w:ind w:left="714" w:hanging="357"/>
    </w:pPr>
  </w:style>
  <w:style w:type="character" w:customStyle="1" w:styleId="CoffeyNumbersL1Char">
    <w:name w:val="Coffey Numbers L1 Char"/>
    <w:basedOn w:val="DefaultParagraphFont"/>
    <w:link w:val="CoffeyNumbersL1"/>
    <w:uiPriority w:val="99"/>
    <w:rsid w:val="003031C4"/>
  </w:style>
  <w:style w:type="paragraph" w:customStyle="1" w:styleId="CoffeyNumbersL3">
    <w:name w:val="Coffey Numbers L3"/>
    <w:basedOn w:val="CoffeyNumbersL2"/>
    <w:link w:val="CoffeyNumbersL3Char"/>
    <w:uiPriority w:val="99"/>
    <w:qFormat/>
    <w:rsid w:val="003031C4"/>
    <w:pPr>
      <w:numPr>
        <w:ilvl w:val="2"/>
      </w:numPr>
      <w:ind w:left="1077" w:hanging="357"/>
    </w:pPr>
  </w:style>
  <w:style w:type="character" w:customStyle="1" w:styleId="CoffeyNumbersL2Char">
    <w:name w:val="Coffey Numbers L2 Char"/>
    <w:basedOn w:val="DefaultParagraphFont"/>
    <w:link w:val="CoffeyNumbersL2"/>
    <w:uiPriority w:val="99"/>
    <w:rsid w:val="003031C4"/>
  </w:style>
  <w:style w:type="numbering" w:customStyle="1" w:styleId="CoffeyBullets">
    <w:name w:val="Coffey Bullets"/>
    <w:uiPriority w:val="99"/>
    <w:rsid w:val="004734C0"/>
    <w:pPr>
      <w:numPr>
        <w:numId w:val="8"/>
      </w:numPr>
    </w:pPr>
  </w:style>
  <w:style w:type="character" w:customStyle="1" w:styleId="CoffeyNumbersL3Char">
    <w:name w:val="Coffey Numbers L3 Char"/>
    <w:basedOn w:val="DefaultParagraphFont"/>
    <w:link w:val="CoffeyNumbersL3"/>
    <w:uiPriority w:val="99"/>
    <w:rsid w:val="003031C4"/>
  </w:style>
  <w:style w:type="numbering" w:customStyle="1" w:styleId="CoffeyNumbers">
    <w:name w:val="Coffey Numbers"/>
    <w:uiPriority w:val="99"/>
    <w:rsid w:val="00103762"/>
    <w:pPr>
      <w:numPr>
        <w:numId w:val="9"/>
      </w:numPr>
    </w:pPr>
  </w:style>
  <w:style w:type="paragraph" w:customStyle="1" w:styleId="CoffeyBlankPageText">
    <w:name w:val="Coffey Blank Page Text"/>
    <w:basedOn w:val="BodyText"/>
    <w:next w:val="BodyText"/>
    <w:link w:val="CoffeyBlankPageTextChar"/>
    <w:uiPriority w:val="99"/>
    <w:rsid w:val="00655AE9"/>
    <w:pPr>
      <w:keepLines/>
      <w:pageBreakBefore/>
      <w:spacing w:before="2000"/>
      <w:jc w:val="center"/>
    </w:pPr>
    <w:rPr>
      <w:color w:val="C0CCD3" w:themeColor="accent1" w:themeTint="99"/>
    </w:rPr>
  </w:style>
  <w:style w:type="character" w:customStyle="1" w:styleId="CoffeyBlankPageTextChar">
    <w:name w:val="Coffey Blank Page Text Char"/>
    <w:basedOn w:val="BodyTextChar"/>
    <w:link w:val="CoffeyBlankPageText"/>
    <w:uiPriority w:val="99"/>
    <w:rsid w:val="00655AE9"/>
    <w:rPr>
      <w:rFonts w:ascii="Arial" w:hAnsi="Arial" w:cs="Arial"/>
      <w:color w:val="C0CCD3" w:themeColor="accent1" w:themeTint="99"/>
      <w:szCs w:val="22"/>
      <w:lang w:eastAsia="en-AU"/>
    </w:rPr>
  </w:style>
  <w:style w:type="paragraph" w:styleId="TOC7">
    <w:name w:val="toc 7"/>
    <w:basedOn w:val="Normal"/>
    <w:next w:val="Normal"/>
    <w:uiPriority w:val="39"/>
    <w:rsid w:val="00EB4191"/>
    <w:pPr>
      <w:spacing w:after="100"/>
    </w:pPr>
  </w:style>
  <w:style w:type="paragraph" w:styleId="TOC4">
    <w:name w:val="toc 4"/>
    <w:basedOn w:val="Normal"/>
    <w:next w:val="Normal"/>
    <w:autoRedefine/>
    <w:uiPriority w:val="39"/>
    <w:rsid w:val="00111777"/>
    <w:pPr>
      <w:tabs>
        <w:tab w:val="right" w:leader="dot" w:pos="9016"/>
      </w:tabs>
      <w:spacing w:after="100"/>
    </w:pPr>
    <w:rPr>
      <w:b/>
      <w:noProof/>
    </w:rPr>
  </w:style>
  <w:style w:type="paragraph" w:styleId="TableofAuthorities">
    <w:name w:val="table of authorities"/>
    <w:basedOn w:val="Normal"/>
    <w:next w:val="Normal"/>
    <w:uiPriority w:val="99"/>
    <w:semiHidden/>
    <w:rsid w:val="0021242C"/>
    <w:pPr>
      <w:tabs>
        <w:tab w:val="right" w:leader="dot" w:pos="8789"/>
      </w:tabs>
      <w:spacing w:before="120" w:after="120"/>
      <w:ind w:left="284" w:right="567" w:hanging="284"/>
    </w:pPr>
  </w:style>
  <w:style w:type="table" w:customStyle="1" w:styleId="Coffey">
    <w:name w:val="Coffey"/>
    <w:basedOn w:val="TableNormal"/>
    <w:uiPriority w:val="99"/>
    <w:rsid w:val="00300320"/>
    <w:pPr>
      <w:spacing w:before="100" w:beforeAutospacing="1" w:after="100" w:afterAutospacing="1"/>
    </w:pPr>
    <w:rPr>
      <w:sz w:val="18"/>
    </w:rPr>
    <w:tblPr>
      <w:tblStyleRowBandSize w:val="1"/>
      <w:tblStyleColBandSize w:val="1"/>
      <w:tblBorders>
        <w:top w:val="single" w:sz="4" w:space="0" w:color="C0CCD3" w:themeColor="accent1" w:themeTint="99"/>
        <w:left w:val="single" w:sz="4" w:space="0" w:color="C0CCD3" w:themeColor="accent1" w:themeTint="99"/>
        <w:bottom w:val="single" w:sz="4" w:space="0" w:color="C0CCD3" w:themeColor="accent1" w:themeTint="99"/>
        <w:right w:val="single" w:sz="4" w:space="0" w:color="C0CCD3" w:themeColor="accent1" w:themeTint="99"/>
        <w:insideH w:val="single" w:sz="4" w:space="0" w:color="C0CCD3" w:themeColor="accent1" w:themeTint="99"/>
        <w:insideV w:val="single" w:sz="4" w:space="0" w:color="C0CCD3"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single" w:sz="4" w:space="0" w:color="C0CCD3" w:themeColor="accent1" w:themeTint="99"/>
          <w:left w:val="single" w:sz="4" w:space="0" w:color="C0CCD3" w:themeColor="accent1" w:themeTint="99"/>
          <w:bottom w:val="single" w:sz="4" w:space="0" w:color="C0CCD3" w:themeColor="accent1" w:themeTint="99"/>
          <w:right w:val="single" w:sz="4" w:space="0" w:color="C0CCD3" w:themeColor="accent1" w:themeTint="99"/>
          <w:insideH w:val="single" w:sz="4" w:space="0" w:color="C0CCD3" w:themeColor="accent1" w:themeTint="99"/>
          <w:insideV w:val="single" w:sz="4" w:space="0" w:color="C0CCD3" w:themeColor="accent1" w:themeTint="99"/>
          <w:tl2br w:val="nil"/>
          <w:tr2bl w:val="nil"/>
        </w:tcBorders>
        <w:shd w:val="clear" w:color="auto" w:fill="97ABB6" w:themeFill="accent1"/>
      </w:tcPr>
    </w:tblStylePr>
    <w:tblStylePr w:type="lastRow">
      <w:tblPr/>
      <w:tcPr>
        <w:tcBorders>
          <w:top w:val="double" w:sz="4" w:space="0" w:color="C0CCD3" w:themeColor="accent1" w:themeTint="99"/>
          <w:left w:val="double" w:sz="4" w:space="0" w:color="C0CCD3" w:themeColor="accent1" w:themeTint="99"/>
          <w:bottom w:val="double" w:sz="4" w:space="0" w:color="C0CCD3" w:themeColor="accent1" w:themeTint="99"/>
          <w:right w:val="double" w:sz="4" w:space="0" w:color="C0CCD3" w:themeColor="accent1" w:themeTint="99"/>
          <w:insideH w:val="double" w:sz="4" w:space="0" w:color="C0CCD3" w:themeColor="accent1" w:themeTint="99"/>
          <w:insideV w:val="double" w:sz="4" w:space="0" w:color="C0CCD3" w:themeColor="accent1" w:themeTint="99"/>
          <w:tl2br w:val="nil"/>
          <w:tr2bl w:val="nil"/>
        </w:tcBorders>
        <w:shd w:val="clear" w:color="auto" w:fill="auto"/>
      </w:tcPr>
    </w:tblStylePr>
    <w:tblStylePr w:type="firstCol">
      <w:rPr>
        <w:b/>
        <w:i w:val="0"/>
        <w:color w:val="FFFFFF" w:themeColor="background1"/>
      </w:rPr>
      <w:tblPr/>
      <w:tcPr>
        <w:tcBorders>
          <w:top w:val="single" w:sz="4" w:space="0" w:color="C0CCD3" w:themeColor="accent1" w:themeTint="99"/>
          <w:left w:val="single" w:sz="4" w:space="0" w:color="C0CCD3" w:themeColor="accent1" w:themeTint="99"/>
          <w:bottom w:val="single" w:sz="4" w:space="0" w:color="C0CCD3" w:themeColor="accent1" w:themeTint="99"/>
          <w:right w:val="single" w:sz="4" w:space="0" w:color="C0CCD3" w:themeColor="accent1" w:themeTint="99"/>
          <w:insideH w:val="nil"/>
          <w:insideV w:val="nil"/>
          <w:tl2br w:val="nil"/>
          <w:tr2bl w:val="nil"/>
        </w:tcBorders>
        <w:shd w:val="clear" w:color="auto" w:fill="97ABB6" w:themeFill="accent1"/>
      </w:tcPr>
    </w:tblStylePr>
    <w:tblStylePr w:type="lastCol">
      <w:tblPr/>
      <w:tcPr>
        <w:tcBorders>
          <w:top w:val="double" w:sz="4" w:space="0" w:color="C0CCD3" w:themeColor="accent1" w:themeTint="99"/>
          <w:left w:val="double" w:sz="4" w:space="0" w:color="C0CCD3" w:themeColor="accent1" w:themeTint="99"/>
          <w:bottom w:val="double" w:sz="4" w:space="0" w:color="C0CCD3" w:themeColor="accent1" w:themeTint="99"/>
          <w:right w:val="double" w:sz="4" w:space="0" w:color="C0CCD3" w:themeColor="accent1" w:themeTint="99"/>
          <w:insideH w:val="nil"/>
          <w:insideV w:val="nil"/>
          <w:tl2br w:val="nil"/>
          <w:tr2bl w:val="nil"/>
        </w:tcBorders>
        <w:shd w:val="clear" w:color="auto" w:fill="auto"/>
      </w:tcPr>
    </w:tblStylePr>
    <w:tblStylePr w:type="band1Vert">
      <w:tblPr/>
      <w:tcPr>
        <w:shd w:val="clear" w:color="auto" w:fill="EAEEF0" w:themeFill="accent1" w:themeFillTint="33"/>
      </w:tcPr>
    </w:tblStylePr>
    <w:tblStylePr w:type="band1Horz">
      <w:tblPr/>
      <w:tcPr>
        <w:shd w:val="clear" w:color="auto" w:fill="EAEEF0" w:themeFill="accent1" w:themeFillTint="33"/>
      </w:tcPr>
    </w:tblStylePr>
    <w:tblStylePr w:type="neCell">
      <w:tblPr/>
      <w:tcPr>
        <w:tcBorders>
          <w:top w:val="double" w:sz="4" w:space="0" w:color="C0CCD3" w:themeColor="accent1" w:themeTint="99"/>
          <w:left w:val="double" w:sz="4" w:space="0" w:color="C0CCD3" w:themeColor="accent1" w:themeTint="99"/>
          <w:bottom w:val="double" w:sz="4" w:space="0" w:color="C0CCD3" w:themeColor="accent1" w:themeTint="99"/>
          <w:right w:val="double" w:sz="4" w:space="0" w:color="C0CCD3" w:themeColor="accent1" w:themeTint="99"/>
          <w:insideH w:val="nil"/>
          <w:insideV w:val="nil"/>
          <w:tl2br w:val="nil"/>
          <w:tr2bl w:val="nil"/>
        </w:tcBorders>
        <w:shd w:val="clear" w:color="auto" w:fill="97ABB6" w:themeFill="accent1"/>
      </w:tcPr>
    </w:tblStylePr>
    <w:tblStylePr w:type="swCell">
      <w:tblPr/>
      <w:tcPr>
        <w:tcBorders>
          <w:top w:val="double" w:sz="4" w:space="0" w:color="97ABB6" w:themeColor="accent1"/>
          <w:left w:val="double" w:sz="4" w:space="0" w:color="97ABB6" w:themeColor="accent1"/>
          <w:bottom w:val="double" w:sz="4" w:space="0" w:color="97ABB6" w:themeColor="accent1"/>
          <w:right w:val="double" w:sz="4" w:space="0" w:color="97ABB6" w:themeColor="accent1"/>
          <w:insideH w:val="nil"/>
          <w:insideV w:val="nil"/>
          <w:tl2br w:val="nil"/>
          <w:tr2bl w:val="nil"/>
        </w:tcBorders>
        <w:shd w:val="clear" w:color="auto" w:fill="97ABB6" w:themeFill="accent1"/>
      </w:tcPr>
    </w:tblStylePr>
  </w:style>
  <w:style w:type="table" w:customStyle="1" w:styleId="Coffey-Blackborders">
    <w:name w:val="Coffey - Black borders"/>
    <w:basedOn w:val="TableNormal"/>
    <w:uiPriority w:val="99"/>
    <w:rsid w:val="00BA04F1"/>
    <w:pPr>
      <w:spacing w:before="100" w:beforeAutospacing="1" w:after="100" w:afterAutospacing="1"/>
    </w:pPr>
    <w:rPr>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7ABB6" w:themeFill="accent1"/>
      </w:tcPr>
    </w:tblStylePr>
    <w:tblStylePr w:type="lastRow">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l2br w:val="nil"/>
          <w:tr2bl w:val="nil"/>
        </w:tcBorders>
        <w:shd w:val="clear" w:color="auto" w:fill="auto"/>
      </w:tcPr>
    </w:tblStylePr>
    <w:tblStylePr w:type="firstCol">
      <w:rPr>
        <w:b/>
        <w:i w:val="0"/>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97ABB6" w:themeFill="accent1"/>
      </w:tcPr>
    </w:tblStylePr>
    <w:tblStylePr w:type="lastCo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auto"/>
      </w:tcPr>
    </w:tblStylePr>
    <w:tblStylePr w:type="band1Vert">
      <w:tblPr/>
      <w:tcPr>
        <w:shd w:val="clear" w:color="auto" w:fill="EAEEF0" w:themeFill="accent1" w:themeFillTint="33"/>
      </w:tcPr>
    </w:tblStylePr>
    <w:tblStylePr w:type="band1Horz">
      <w:tblPr/>
      <w:tcPr>
        <w:shd w:val="clear" w:color="auto" w:fill="EAEEF0" w:themeFill="accent1" w:themeFillTint="33"/>
      </w:tcPr>
    </w:tblStylePr>
    <w:tblStylePr w:type="neCel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97ABB6" w:themeFill="accent1"/>
      </w:tcPr>
    </w:tblStylePr>
    <w:tblStylePr w:type="swCel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97ABB6" w:themeFill="accent1"/>
      </w:tcPr>
    </w:tblStylePr>
  </w:style>
  <w:style w:type="table" w:customStyle="1" w:styleId="CoffeyColour2Green">
    <w:name w:val="Coffey Colour 2 (Green)"/>
    <w:basedOn w:val="TableNormal"/>
    <w:uiPriority w:val="99"/>
    <w:rsid w:val="00BA04F1"/>
    <w:pPr>
      <w:spacing w:before="100" w:beforeAutospacing="1" w:after="100" w:afterAutospacing="1"/>
    </w:pPr>
    <w:rPr>
      <w:sz w:val="18"/>
    </w:rPr>
    <w:tblPr>
      <w:tblStyleRowBandSize w:val="1"/>
      <w:tblStyleColBandSize w:val="1"/>
      <w:tblBorders>
        <w:top w:val="single" w:sz="4" w:space="0" w:color="C0CCD3" w:themeColor="accent1" w:themeTint="99"/>
        <w:left w:val="single" w:sz="4" w:space="0" w:color="C0CCD3" w:themeColor="accent1" w:themeTint="99"/>
        <w:bottom w:val="single" w:sz="4" w:space="0" w:color="C0CCD3" w:themeColor="accent1" w:themeTint="99"/>
        <w:right w:val="single" w:sz="4" w:space="0" w:color="C0CCD3" w:themeColor="accent1" w:themeTint="99"/>
        <w:insideH w:val="single" w:sz="4" w:space="0" w:color="C0CCD3" w:themeColor="accent1" w:themeTint="99"/>
        <w:insideV w:val="single" w:sz="4" w:space="0" w:color="C0CCD3"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4FAA5F" w:themeFill="accent2"/>
      </w:tcPr>
    </w:tblStylePr>
    <w:tblStylePr w:type="lastRow">
      <w:tblPr/>
      <w:tcPr>
        <w:tcBorders>
          <w:top w:val="double" w:sz="4" w:space="0" w:color="C0CCD3" w:themeColor="accent1" w:themeTint="99"/>
          <w:left w:val="double" w:sz="4" w:space="0" w:color="C0CCD3" w:themeColor="accent1" w:themeTint="99"/>
          <w:bottom w:val="double" w:sz="4" w:space="0" w:color="C0CCD3" w:themeColor="accent1" w:themeTint="99"/>
          <w:right w:val="double" w:sz="4" w:space="0" w:color="C0CCD3" w:themeColor="accent1" w:themeTint="99"/>
          <w:insideH w:val="double" w:sz="4" w:space="0" w:color="C0CCD3" w:themeColor="accent1" w:themeTint="99"/>
          <w:insideV w:val="double" w:sz="4" w:space="0" w:color="C0CCD3" w:themeColor="accent1" w:themeTint="99"/>
          <w:tl2br w:val="nil"/>
          <w:tr2bl w:val="nil"/>
        </w:tcBorders>
        <w:shd w:val="clear" w:color="auto" w:fill="auto"/>
      </w:tcPr>
    </w:tblStylePr>
    <w:tblStylePr w:type="firstCol">
      <w:rPr>
        <w:b/>
        <w:i w:val="0"/>
        <w:color w:val="FFFFFF" w:themeColor="background1"/>
      </w:rPr>
      <w:tblPr/>
      <w:tcPr>
        <w:shd w:val="clear" w:color="auto" w:fill="4FAA5F" w:themeFill="accent2"/>
      </w:tcPr>
    </w:tblStylePr>
    <w:tblStylePr w:type="lastCol">
      <w:tblPr/>
      <w:tcPr>
        <w:tcBorders>
          <w:top w:val="double" w:sz="4" w:space="0" w:color="C0CCD3" w:themeColor="accent1" w:themeTint="99"/>
          <w:left w:val="double" w:sz="4" w:space="0" w:color="C0CCD3" w:themeColor="accent1" w:themeTint="99"/>
          <w:bottom w:val="double" w:sz="4" w:space="0" w:color="C0CCD3" w:themeColor="accent1" w:themeTint="99"/>
          <w:right w:val="double" w:sz="4" w:space="0" w:color="C0CCD3" w:themeColor="accent1" w:themeTint="99"/>
          <w:insideH w:val="nil"/>
          <w:insideV w:val="nil"/>
          <w:tl2br w:val="nil"/>
          <w:tr2bl w:val="nil"/>
        </w:tcBorders>
        <w:shd w:val="clear" w:color="auto" w:fill="auto"/>
      </w:tcPr>
    </w:tblStylePr>
    <w:tblStylePr w:type="band1Vert">
      <w:tblPr/>
      <w:tcPr>
        <w:shd w:val="clear" w:color="auto" w:fill="DBEEDE" w:themeFill="accent2" w:themeFillTint="33"/>
      </w:tcPr>
    </w:tblStylePr>
    <w:tblStylePr w:type="band1Horz">
      <w:tblPr/>
      <w:tcPr>
        <w:shd w:val="clear" w:color="auto" w:fill="DBEEDE" w:themeFill="accent2" w:themeFillTint="33"/>
      </w:tcPr>
    </w:tblStylePr>
    <w:tblStylePr w:type="neCell">
      <w:tblPr/>
      <w:tcPr>
        <w:shd w:val="clear" w:color="auto" w:fill="4FAA5F" w:themeFill="accent2"/>
      </w:tcPr>
    </w:tblStylePr>
    <w:tblStylePr w:type="swCell">
      <w:tblPr/>
      <w:tcPr>
        <w:shd w:val="clear" w:color="auto" w:fill="4FAA5F" w:themeFill="accent2"/>
      </w:tcPr>
    </w:tblStylePr>
  </w:style>
  <w:style w:type="table" w:customStyle="1" w:styleId="CoffeyColour2Green-Blackborders">
    <w:name w:val="Coffey Colour 2 (Green) - Black borders"/>
    <w:basedOn w:val="TableNormal"/>
    <w:uiPriority w:val="99"/>
    <w:rsid w:val="00BA04F1"/>
    <w:pPr>
      <w:spacing w:before="100" w:beforeAutospacing="1" w:after="100" w:afterAutospacing="1"/>
    </w:pPr>
    <w:rPr>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4FAA5F" w:themeFill="accent2"/>
      </w:tcPr>
    </w:tblStylePr>
    <w:tblStylePr w:type="lastRow">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l2br w:val="nil"/>
          <w:tr2bl w:val="nil"/>
        </w:tcBorders>
        <w:shd w:val="clear" w:color="auto" w:fill="auto"/>
      </w:tcPr>
    </w:tblStylePr>
    <w:tblStylePr w:type="firstCol">
      <w:rPr>
        <w:b/>
        <w:i w:val="0"/>
        <w:color w:val="FFFFFF" w:themeColor="background1"/>
      </w:rPr>
      <w:tblPr/>
      <w:tcPr>
        <w:shd w:val="clear" w:color="auto" w:fill="4FAA5F" w:themeFill="accent2"/>
      </w:tcPr>
    </w:tblStylePr>
    <w:tblStylePr w:type="lastCo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auto"/>
      </w:tcPr>
    </w:tblStylePr>
    <w:tblStylePr w:type="band1Vert">
      <w:tblPr/>
      <w:tcPr>
        <w:shd w:val="clear" w:color="auto" w:fill="DBEEDE" w:themeFill="accent2" w:themeFillTint="33"/>
      </w:tcPr>
    </w:tblStylePr>
    <w:tblStylePr w:type="band1Horz">
      <w:tblPr/>
      <w:tcPr>
        <w:shd w:val="clear" w:color="auto" w:fill="DBEEDE" w:themeFill="accent2" w:themeFillTint="33"/>
      </w:tcPr>
    </w:tblStylePr>
    <w:tblStylePr w:type="neCell">
      <w:tblPr/>
      <w:tcPr>
        <w:shd w:val="clear" w:color="auto" w:fill="4FAA5F" w:themeFill="accent2"/>
      </w:tcPr>
    </w:tblStylePr>
    <w:tblStylePr w:type="swCell">
      <w:tblPr/>
      <w:tcPr>
        <w:shd w:val="clear" w:color="auto" w:fill="4FAA5F" w:themeFill="accent2"/>
      </w:tcPr>
    </w:tblStylePr>
  </w:style>
  <w:style w:type="table" w:customStyle="1" w:styleId="CoffeyColour3Blue">
    <w:name w:val="Coffey Colour 3 (Blue)"/>
    <w:basedOn w:val="TableNormal"/>
    <w:uiPriority w:val="99"/>
    <w:rsid w:val="00BA04F1"/>
    <w:pPr>
      <w:spacing w:before="100" w:beforeAutospacing="1" w:after="100" w:afterAutospacing="1"/>
    </w:pPr>
    <w:rPr>
      <w:sz w:val="18"/>
    </w:rPr>
    <w:tblPr>
      <w:tblStyleRowBandSize w:val="1"/>
      <w:tblStyleColBandSize w:val="1"/>
      <w:tblBorders>
        <w:top w:val="single" w:sz="4" w:space="0" w:color="C0CCD3" w:themeColor="accent1" w:themeTint="99"/>
        <w:left w:val="single" w:sz="4" w:space="0" w:color="C0CCD3" w:themeColor="accent1" w:themeTint="99"/>
        <w:bottom w:val="single" w:sz="4" w:space="0" w:color="C0CCD3" w:themeColor="accent1" w:themeTint="99"/>
        <w:right w:val="single" w:sz="4" w:space="0" w:color="C0CCD3" w:themeColor="accent1" w:themeTint="99"/>
        <w:insideH w:val="single" w:sz="4" w:space="0" w:color="C0CCD3" w:themeColor="accent1" w:themeTint="99"/>
        <w:insideV w:val="single" w:sz="4" w:space="0" w:color="C0CCD3"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049CD5" w:themeFill="accent3"/>
      </w:tcPr>
    </w:tblStylePr>
    <w:tblStylePr w:type="lastRow">
      <w:tblPr/>
      <w:tcPr>
        <w:tcBorders>
          <w:top w:val="double" w:sz="4" w:space="0" w:color="C0CCD3" w:themeColor="accent1" w:themeTint="99"/>
          <w:left w:val="double" w:sz="4" w:space="0" w:color="C0CCD3" w:themeColor="accent1" w:themeTint="99"/>
          <w:bottom w:val="double" w:sz="4" w:space="0" w:color="C0CCD3" w:themeColor="accent1" w:themeTint="99"/>
          <w:right w:val="double" w:sz="4" w:space="0" w:color="C0CCD3" w:themeColor="accent1" w:themeTint="99"/>
          <w:insideH w:val="double" w:sz="4" w:space="0" w:color="C0CCD3" w:themeColor="accent1" w:themeTint="99"/>
          <w:insideV w:val="double" w:sz="4" w:space="0" w:color="C0CCD3" w:themeColor="accent1" w:themeTint="99"/>
          <w:tl2br w:val="nil"/>
          <w:tr2bl w:val="nil"/>
        </w:tcBorders>
        <w:shd w:val="clear" w:color="auto" w:fill="auto"/>
      </w:tcPr>
    </w:tblStylePr>
    <w:tblStylePr w:type="firstCol">
      <w:rPr>
        <w:b/>
        <w:i w:val="0"/>
        <w:color w:val="FFFFFF" w:themeColor="background1"/>
      </w:rPr>
      <w:tblPr/>
      <w:tcPr>
        <w:shd w:val="clear" w:color="auto" w:fill="049CD5" w:themeFill="accent3"/>
      </w:tcPr>
    </w:tblStylePr>
    <w:tblStylePr w:type="lastCol">
      <w:tblPr/>
      <w:tcPr>
        <w:tcBorders>
          <w:top w:val="double" w:sz="4" w:space="0" w:color="C0CCD3" w:themeColor="accent1" w:themeTint="99"/>
          <w:left w:val="double" w:sz="4" w:space="0" w:color="C0CCD3" w:themeColor="accent1" w:themeTint="99"/>
          <w:bottom w:val="double" w:sz="4" w:space="0" w:color="C0CCD3" w:themeColor="accent1" w:themeTint="99"/>
          <w:right w:val="double" w:sz="4" w:space="0" w:color="C0CCD3" w:themeColor="accent1" w:themeTint="99"/>
          <w:insideH w:val="nil"/>
          <w:insideV w:val="nil"/>
          <w:tl2br w:val="nil"/>
          <w:tr2bl w:val="nil"/>
        </w:tcBorders>
        <w:shd w:val="clear" w:color="auto" w:fill="auto"/>
      </w:tcPr>
    </w:tblStylePr>
    <w:tblStylePr w:type="band1Vert">
      <w:tblPr/>
      <w:tcPr>
        <w:shd w:val="clear" w:color="auto" w:fill="C5EEFE" w:themeFill="accent3" w:themeFillTint="33"/>
      </w:tcPr>
    </w:tblStylePr>
    <w:tblStylePr w:type="band1Horz">
      <w:tblPr/>
      <w:tcPr>
        <w:shd w:val="clear" w:color="auto" w:fill="C5EEFE" w:themeFill="accent3" w:themeFillTint="33"/>
      </w:tcPr>
    </w:tblStylePr>
    <w:tblStylePr w:type="neCell">
      <w:tblPr/>
      <w:tcPr>
        <w:shd w:val="clear" w:color="auto" w:fill="049CD5" w:themeFill="accent3"/>
      </w:tcPr>
    </w:tblStylePr>
    <w:tblStylePr w:type="swCell">
      <w:tblPr/>
      <w:tcPr>
        <w:shd w:val="clear" w:color="auto" w:fill="049CD5" w:themeFill="accent3"/>
      </w:tcPr>
    </w:tblStylePr>
  </w:style>
  <w:style w:type="table" w:customStyle="1" w:styleId="CoffeyColour3Blue-Blackborders">
    <w:name w:val="Coffey Colour 3 (Blue) - Black borders"/>
    <w:basedOn w:val="TableNormal"/>
    <w:uiPriority w:val="99"/>
    <w:rsid w:val="00BA04F1"/>
    <w:pPr>
      <w:spacing w:before="100" w:beforeAutospacing="1" w:after="100" w:afterAutospacing="1"/>
    </w:pPr>
    <w:rPr>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049CD5" w:themeFill="accent3"/>
      </w:tcPr>
    </w:tblStylePr>
    <w:tblStylePr w:type="lastRow">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l2br w:val="nil"/>
          <w:tr2bl w:val="nil"/>
        </w:tcBorders>
        <w:shd w:val="clear" w:color="auto" w:fill="auto"/>
      </w:tcPr>
    </w:tblStylePr>
    <w:tblStylePr w:type="firstCol">
      <w:rPr>
        <w:b/>
        <w:i w:val="0"/>
        <w:color w:val="FFFFFF" w:themeColor="background1"/>
      </w:rPr>
      <w:tblPr/>
      <w:tcPr>
        <w:shd w:val="clear" w:color="auto" w:fill="049CD5" w:themeFill="accent3"/>
      </w:tcPr>
    </w:tblStylePr>
    <w:tblStylePr w:type="lastCo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auto"/>
      </w:tcPr>
    </w:tblStylePr>
    <w:tblStylePr w:type="band1Vert">
      <w:tblPr/>
      <w:tcPr>
        <w:shd w:val="clear" w:color="auto" w:fill="C5EEFE" w:themeFill="accent3" w:themeFillTint="33"/>
      </w:tcPr>
    </w:tblStylePr>
    <w:tblStylePr w:type="band1Horz">
      <w:tblPr/>
      <w:tcPr>
        <w:shd w:val="clear" w:color="auto" w:fill="C5EEFE" w:themeFill="accent3" w:themeFillTint="33"/>
      </w:tcPr>
    </w:tblStylePr>
    <w:tblStylePr w:type="neCell">
      <w:tblPr/>
      <w:tcPr>
        <w:shd w:val="clear" w:color="auto" w:fill="049CD5" w:themeFill="accent3"/>
      </w:tcPr>
    </w:tblStylePr>
    <w:tblStylePr w:type="swCell">
      <w:tblPr/>
      <w:tcPr>
        <w:shd w:val="clear" w:color="auto" w:fill="049CD5" w:themeFill="accent3"/>
      </w:tcPr>
    </w:tblStylePr>
  </w:style>
  <w:style w:type="table" w:customStyle="1" w:styleId="CoffeyColour4Purple">
    <w:name w:val="Coffey Colour 4 (Purple)"/>
    <w:basedOn w:val="TableNormal"/>
    <w:uiPriority w:val="99"/>
    <w:rsid w:val="00BA04F1"/>
    <w:pPr>
      <w:spacing w:before="100" w:beforeAutospacing="1" w:after="100" w:afterAutospacing="1"/>
    </w:pPr>
    <w:rPr>
      <w:sz w:val="18"/>
    </w:rPr>
    <w:tblPr>
      <w:tblStyleRowBandSize w:val="1"/>
      <w:tblStyleColBandSize w:val="1"/>
      <w:tblBorders>
        <w:top w:val="single" w:sz="4" w:space="0" w:color="C0CCD3" w:themeColor="accent1" w:themeTint="99"/>
        <w:left w:val="single" w:sz="4" w:space="0" w:color="C0CCD3" w:themeColor="accent1" w:themeTint="99"/>
        <w:bottom w:val="single" w:sz="4" w:space="0" w:color="C0CCD3" w:themeColor="accent1" w:themeTint="99"/>
        <w:right w:val="single" w:sz="4" w:space="0" w:color="C0CCD3" w:themeColor="accent1" w:themeTint="99"/>
        <w:insideH w:val="single" w:sz="4" w:space="0" w:color="C0CCD3" w:themeColor="accent1" w:themeTint="99"/>
        <w:insideV w:val="single" w:sz="4" w:space="0" w:color="C0CCD3" w:themeColor="accent1" w:themeTint="99"/>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5F5CB6" w:themeFill="accent4"/>
      </w:tcPr>
    </w:tblStylePr>
    <w:tblStylePr w:type="lastRow">
      <w:tblPr/>
      <w:tcPr>
        <w:tcBorders>
          <w:top w:val="double" w:sz="4" w:space="0" w:color="C0CCD3" w:themeColor="accent1" w:themeTint="99"/>
          <w:left w:val="double" w:sz="4" w:space="0" w:color="C0CCD3" w:themeColor="accent1" w:themeTint="99"/>
          <w:bottom w:val="double" w:sz="4" w:space="0" w:color="C0CCD3" w:themeColor="accent1" w:themeTint="99"/>
          <w:right w:val="double" w:sz="4" w:space="0" w:color="C0CCD3" w:themeColor="accent1" w:themeTint="99"/>
          <w:insideH w:val="double" w:sz="4" w:space="0" w:color="C0CCD3" w:themeColor="accent1" w:themeTint="99"/>
          <w:insideV w:val="double" w:sz="4" w:space="0" w:color="C0CCD3" w:themeColor="accent1" w:themeTint="99"/>
          <w:tl2br w:val="nil"/>
          <w:tr2bl w:val="nil"/>
        </w:tcBorders>
        <w:shd w:val="clear" w:color="auto" w:fill="auto"/>
      </w:tcPr>
    </w:tblStylePr>
    <w:tblStylePr w:type="firstCol">
      <w:rPr>
        <w:b/>
        <w:i w:val="0"/>
        <w:color w:val="FFFFFF" w:themeColor="background1"/>
      </w:rPr>
      <w:tblPr/>
      <w:tcPr>
        <w:shd w:val="clear" w:color="auto" w:fill="5F5CB6" w:themeFill="accent4"/>
      </w:tcPr>
    </w:tblStylePr>
    <w:tblStylePr w:type="lastCol">
      <w:tblPr/>
      <w:tcPr>
        <w:tcBorders>
          <w:top w:val="double" w:sz="4" w:space="0" w:color="C0CCD3" w:themeColor="accent1" w:themeTint="99"/>
          <w:left w:val="double" w:sz="4" w:space="0" w:color="C0CCD3" w:themeColor="accent1" w:themeTint="99"/>
          <w:bottom w:val="double" w:sz="4" w:space="0" w:color="C0CCD3" w:themeColor="accent1" w:themeTint="99"/>
          <w:right w:val="double" w:sz="4" w:space="0" w:color="C0CCD3" w:themeColor="accent1" w:themeTint="99"/>
          <w:insideH w:val="nil"/>
          <w:insideV w:val="nil"/>
          <w:tl2br w:val="nil"/>
          <w:tr2bl w:val="nil"/>
        </w:tcBorders>
        <w:shd w:val="clear" w:color="auto" w:fill="auto"/>
      </w:tcPr>
    </w:tblStylePr>
    <w:tblStylePr w:type="band1Vert">
      <w:tblPr/>
      <w:tcPr>
        <w:shd w:val="clear" w:color="auto" w:fill="DEDEF0" w:themeFill="accent4" w:themeFillTint="33"/>
      </w:tcPr>
    </w:tblStylePr>
    <w:tblStylePr w:type="band1Horz">
      <w:tblPr/>
      <w:tcPr>
        <w:shd w:val="clear" w:color="auto" w:fill="DEDEF0" w:themeFill="accent4" w:themeFillTint="33"/>
      </w:tcPr>
    </w:tblStylePr>
    <w:tblStylePr w:type="neCell">
      <w:tblPr/>
      <w:tcPr>
        <w:shd w:val="clear" w:color="auto" w:fill="5F5CB6" w:themeFill="accent4"/>
      </w:tcPr>
    </w:tblStylePr>
    <w:tblStylePr w:type="swCell">
      <w:tblPr/>
      <w:tcPr>
        <w:shd w:val="clear" w:color="auto" w:fill="5F5CB6" w:themeFill="accent4"/>
      </w:tcPr>
    </w:tblStylePr>
  </w:style>
  <w:style w:type="table" w:customStyle="1" w:styleId="CoffeyColour4Purple-Blackborders">
    <w:name w:val="Coffey Colour 4 (Purple) - Black borders"/>
    <w:basedOn w:val="TableNormal"/>
    <w:uiPriority w:val="99"/>
    <w:rsid w:val="00BA04F1"/>
    <w:pPr>
      <w:spacing w:before="100" w:beforeAutospacing="1" w:after="100" w:afterAutospacing="1"/>
    </w:pPr>
    <w:rPr>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shd w:val="clear" w:color="auto" w:fill="5F5CB6" w:themeFill="accent4"/>
      </w:tcPr>
    </w:tblStylePr>
    <w:tblStylePr w:type="lastRow">
      <w:tblPr/>
      <w:tcPr>
        <w:tcBorders>
          <w:top w:val="double" w:sz="4" w:space="0" w:color="auto"/>
          <w:left w:val="double" w:sz="4" w:space="0" w:color="auto"/>
          <w:bottom w:val="double" w:sz="4" w:space="0" w:color="auto"/>
          <w:right w:val="double" w:sz="4" w:space="0" w:color="auto"/>
          <w:insideH w:val="double" w:sz="4" w:space="0" w:color="auto"/>
          <w:insideV w:val="double" w:sz="4" w:space="0" w:color="auto"/>
          <w:tl2br w:val="nil"/>
          <w:tr2bl w:val="nil"/>
        </w:tcBorders>
        <w:shd w:val="clear" w:color="auto" w:fill="auto"/>
      </w:tcPr>
    </w:tblStylePr>
    <w:tblStylePr w:type="firstCol">
      <w:rPr>
        <w:b/>
        <w:i w:val="0"/>
        <w:color w:val="FFFFFF" w:themeColor="background1"/>
      </w:rPr>
      <w:tblPr/>
      <w:tcPr>
        <w:shd w:val="clear" w:color="auto" w:fill="5F5CB6" w:themeFill="accent4"/>
      </w:tcPr>
    </w:tblStylePr>
    <w:tblStylePr w:type="lastCol">
      <w:tblPr/>
      <w:tcPr>
        <w:tcBorders>
          <w:top w:val="double" w:sz="4" w:space="0" w:color="auto"/>
          <w:left w:val="double" w:sz="4" w:space="0" w:color="auto"/>
          <w:bottom w:val="double" w:sz="4" w:space="0" w:color="auto"/>
          <w:right w:val="double" w:sz="4" w:space="0" w:color="auto"/>
          <w:insideH w:val="nil"/>
          <w:insideV w:val="nil"/>
          <w:tl2br w:val="nil"/>
          <w:tr2bl w:val="nil"/>
        </w:tcBorders>
        <w:shd w:val="clear" w:color="auto" w:fill="auto"/>
      </w:tcPr>
    </w:tblStylePr>
    <w:tblStylePr w:type="band1Vert">
      <w:tblPr/>
      <w:tcPr>
        <w:shd w:val="clear" w:color="auto" w:fill="DEDEF0" w:themeFill="accent4" w:themeFillTint="33"/>
      </w:tcPr>
    </w:tblStylePr>
    <w:tblStylePr w:type="band1Horz">
      <w:tblPr/>
      <w:tcPr>
        <w:shd w:val="clear" w:color="auto" w:fill="DEDEF0" w:themeFill="accent4" w:themeFillTint="33"/>
      </w:tcPr>
    </w:tblStylePr>
    <w:tblStylePr w:type="neCell">
      <w:tblPr/>
      <w:tcPr>
        <w:shd w:val="clear" w:color="auto" w:fill="5F5CB6" w:themeFill="accent4"/>
      </w:tcPr>
    </w:tblStylePr>
    <w:tblStylePr w:type="swCell">
      <w:tblPr/>
      <w:tcPr>
        <w:shd w:val="clear" w:color="auto" w:fill="5F5CB6" w:themeFill="accent4"/>
      </w:tcPr>
    </w:tblStylePr>
  </w:style>
  <w:style w:type="paragraph" w:customStyle="1" w:styleId="9ptBodyText">
    <w:name w:val="9pt Body Text"/>
    <w:basedOn w:val="BodyText"/>
    <w:link w:val="9ptBodyTextChar"/>
    <w:uiPriority w:val="9"/>
    <w:rsid w:val="0052638E"/>
    <w:pPr>
      <w:spacing w:before="0" w:after="0"/>
    </w:pPr>
    <w:rPr>
      <w:sz w:val="18"/>
    </w:rPr>
  </w:style>
  <w:style w:type="character" w:customStyle="1" w:styleId="9ptBodyTextChar">
    <w:name w:val="9pt Body Text Char"/>
    <w:basedOn w:val="BodyTextChar"/>
    <w:link w:val="9ptBodyText"/>
    <w:uiPriority w:val="9"/>
    <w:rsid w:val="0052638E"/>
    <w:rPr>
      <w:rFonts w:ascii="Arial" w:hAnsi="Arial" w:cs="Arial"/>
      <w:sz w:val="18"/>
      <w:szCs w:val="22"/>
      <w:lang w:eastAsia="en-AU"/>
    </w:rPr>
  </w:style>
  <w:style w:type="paragraph" w:customStyle="1" w:styleId="9ptL1">
    <w:name w:val="9pt L1"/>
    <w:basedOn w:val="9ptBodyText"/>
    <w:next w:val="9ptBodyText"/>
    <w:link w:val="9ptL1Char"/>
    <w:uiPriority w:val="9"/>
    <w:rsid w:val="0052638E"/>
    <w:pPr>
      <w:keepNext/>
      <w:numPr>
        <w:numId w:val="12"/>
      </w:numPr>
    </w:pPr>
    <w:rPr>
      <w:b/>
    </w:rPr>
  </w:style>
  <w:style w:type="character" w:customStyle="1" w:styleId="9ptL1Char">
    <w:name w:val="9pt L1 Char"/>
    <w:basedOn w:val="9ptBodyTextChar"/>
    <w:link w:val="9ptL1"/>
    <w:uiPriority w:val="9"/>
    <w:rsid w:val="0052638E"/>
    <w:rPr>
      <w:rFonts w:ascii="Arial" w:hAnsi="Arial" w:cs="Arial"/>
      <w:b/>
      <w:sz w:val="18"/>
      <w:szCs w:val="22"/>
      <w:lang w:eastAsia="en-AU"/>
    </w:rPr>
  </w:style>
  <w:style w:type="paragraph" w:customStyle="1" w:styleId="9ptL2">
    <w:name w:val="9pt L2"/>
    <w:basedOn w:val="9ptL1"/>
    <w:link w:val="9ptL2Char"/>
    <w:uiPriority w:val="9"/>
    <w:rsid w:val="0052638E"/>
    <w:pPr>
      <w:keepNext w:val="0"/>
      <w:numPr>
        <w:ilvl w:val="1"/>
      </w:numPr>
    </w:pPr>
    <w:rPr>
      <w:b w:val="0"/>
    </w:rPr>
  </w:style>
  <w:style w:type="character" w:customStyle="1" w:styleId="9ptL2Char">
    <w:name w:val="9pt L2 Char"/>
    <w:basedOn w:val="9ptL1Char"/>
    <w:link w:val="9ptL2"/>
    <w:uiPriority w:val="9"/>
    <w:rsid w:val="0052638E"/>
    <w:rPr>
      <w:rFonts w:ascii="Arial" w:hAnsi="Arial" w:cs="Arial"/>
      <w:b w:val="0"/>
      <w:sz w:val="18"/>
      <w:szCs w:val="22"/>
      <w:lang w:eastAsia="en-AU"/>
    </w:rPr>
  </w:style>
  <w:style w:type="paragraph" w:customStyle="1" w:styleId="9ptL3">
    <w:name w:val="9pt L3"/>
    <w:basedOn w:val="9ptL2"/>
    <w:link w:val="9ptL3Char"/>
    <w:uiPriority w:val="9"/>
    <w:rsid w:val="0052638E"/>
    <w:pPr>
      <w:numPr>
        <w:ilvl w:val="2"/>
      </w:numPr>
    </w:pPr>
  </w:style>
  <w:style w:type="character" w:customStyle="1" w:styleId="9ptL3Char">
    <w:name w:val="9pt L3 Char"/>
    <w:basedOn w:val="9ptL2Char"/>
    <w:link w:val="9ptL3"/>
    <w:uiPriority w:val="9"/>
    <w:rsid w:val="0052638E"/>
    <w:rPr>
      <w:rFonts w:ascii="Arial" w:hAnsi="Arial" w:cs="Arial"/>
      <w:b w:val="0"/>
      <w:sz w:val="18"/>
      <w:szCs w:val="22"/>
      <w:lang w:eastAsia="en-AU"/>
    </w:rPr>
  </w:style>
  <w:style w:type="numbering" w:customStyle="1" w:styleId="Numbersfor9ptnumbers">
    <w:name w:val="Numbers for 9pt numbers"/>
    <w:uiPriority w:val="99"/>
    <w:rsid w:val="0052638E"/>
    <w:pPr>
      <w:numPr>
        <w:numId w:val="11"/>
      </w:numPr>
    </w:pPr>
  </w:style>
  <w:style w:type="paragraph" w:styleId="FootnoteText">
    <w:name w:val="footnote text"/>
    <w:basedOn w:val="Normal"/>
    <w:link w:val="FootnoteTextChar"/>
    <w:uiPriority w:val="99"/>
    <w:unhideWhenUsed/>
    <w:rsid w:val="00D02F4C"/>
    <w:pPr>
      <w:spacing w:after="0"/>
    </w:pPr>
  </w:style>
  <w:style w:type="character" w:customStyle="1" w:styleId="FootnoteTextChar">
    <w:name w:val="Footnote Text Char"/>
    <w:basedOn w:val="DefaultParagraphFont"/>
    <w:link w:val="FootnoteText"/>
    <w:uiPriority w:val="99"/>
    <w:rsid w:val="00D02F4C"/>
  </w:style>
  <w:style w:type="character" w:styleId="FootnoteReference">
    <w:name w:val="footnote reference"/>
    <w:basedOn w:val="DefaultParagraphFont"/>
    <w:uiPriority w:val="99"/>
    <w:unhideWhenUsed/>
    <w:rsid w:val="00D02F4C"/>
    <w:rPr>
      <w:vertAlign w:val="superscript"/>
    </w:rPr>
  </w:style>
  <w:style w:type="character" w:styleId="CommentReference">
    <w:name w:val="annotation reference"/>
    <w:basedOn w:val="DefaultParagraphFont"/>
    <w:uiPriority w:val="99"/>
    <w:semiHidden/>
    <w:unhideWhenUsed/>
    <w:rsid w:val="00D02F4C"/>
    <w:rPr>
      <w:sz w:val="16"/>
      <w:szCs w:val="16"/>
    </w:rPr>
  </w:style>
  <w:style w:type="paragraph" w:styleId="CommentText">
    <w:name w:val="annotation text"/>
    <w:basedOn w:val="Normal"/>
    <w:link w:val="CommentTextChar"/>
    <w:uiPriority w:val="99"/>
    <w:unhideWhenUsed/>
    <w:rsid w:val="00D02F4C"/>
  </w:style>
  <w:style w:type="character" w:customStyle="1" w:styleId="CommentTextChar">
    <w:name w:val="Comment Text Char"/>
    <w:basedOn w:val="DefaultParagraphFont"/>
    <w:link w:val="CommentText"/>
    <w:uiPriority w:val="99"/>
    <w:rsid w:val="00D02F4C"/>
  </w:style>
  <w:style w:type="paragraph" w:styleId="CommentSubject">
    <w:name w:val="annotation subject"/>
    <w:basedOn w:val="CommentText"/>
    <w:next w:val="CommentText"/>
    <w:link w:val="CommentSubjectChar"/>
    <w:uiPriority w:val="99"/>
    <w:semiHidden/>
    <w:unhideWhenUsed/>
    <w:rsid w:val="00D02F4C"/>
    <w:rPr>
      <w:b/>
      <w:bCs/>
    </w:rPr>
  </w:style>
  <w:style w:type="character" w:customStyle="1" w:styleId="CommentSubjectChar">
    <w:name w:val="Comment Subject Char"/>
    <w:basedOn w:val="CommentTextChar"/>
    <w:link w:val="CommentSubject"/>
    <w:uiPriority w:val="99"/>
    <w:semiHidden/>
    <w:rsid w:val="00D02F4C"/>
    <w:rPr>
      <w:b/>
      <w:bCs/>
    </w:rPr>
  </w:style>
  <w:style w:type="character" w:customStyle="1" w:styleId="HeaderChar">
    <w:name w:val="Header Char"/>
    <w:basedOn w:val="DefaultParagraphFont"/>
    <w:link w:val="Header"/>
    <w:uiPriority w:val="99"/>
    <w:rsid w:val="007F1A3E"/>
    <w:rPr>
      <w:rFonts w:ascii="Arial" w:hAnsi="Arial" w:cs="Arial"/>
      <w:color w:val="000000"/>
      <w:sz w:val="18"/>
      <w:szCs w:val="28"/>
    </w:rPr>
  </w:style>
  <w:style w:type="paragraph" w:customStyle="1" w:styleId="BodyBullet">
    <w:name w:val="Body Bullet"/>
    <w:basedOn w:val="Normal"/>
    <w:link w:val="BodyBulletChar"/>
    <w:qFormat/>
    <w:rsid w:val="00496054"/>
    <w:pPr>
      <w:numPr>
        <w:numId w:val="13"/>
      </w:numPr>
      <w:shd w:val="clear" w:color="008080" w:fill="FFFFFF"/>
      <w:spacing w:before="60" w:after="40" w:line="278" w:lineRule="exact"/>
      <w:jc w:val="both"/>
    </w:pPr>
    <w:rPr>
      <w:rFonts w:asciiTheme="majorHAnsi" w:eastAsia="Times New Roman" w:hAnsiTheme="majorHAnsi" w:cs="Times New Roman"/>
      <w:sz w:val="24"/>
    </w:rPr>
  </w:style>
  <w:style w:type="character" w:customStyle="1" w:styleId="Surname">
    <w:name w:val="Surname"/>
    <w:basedOn w:val="DefaultParagraphFont"/>
    <w:rsid w:val="00496054"/>
    <w:rPr>
      <w:rFonts w:ascii="Arial" w:hAnsi="Arial"/>
      <w:color w:val="339999"/>
    </w:rPr>
  </w:style>
  <w:style w:type="character" w:customStyle="1" w:styleId="BodyBulletChar">
    <w:name w:val="Body Bullet Char"/>
    <w:basedOn w:val="DefaultParagraphFont"/>
    <w:link w:val="BodyBullet"/>
    <w:rsid w:val="00496054"/>
    <w:rPr>
      <w:rFonts w:asciiTheme="majorHAnsi" w:eastAsia="Times New Roman" w:hAnsiTheme="majorHAnsi" w:cs="Times New Roman"/>
      <w:sz w:val="24"/>
      <w:shd w:val="clear" w:color="008080" w:fill="FFFFFF"/>
    </w:rPr>
  </w:style>
  <w:style w:type="character" w:customStyle="1" w:styleId="BoldText">
    <w:name w:val="Bold Text"/>
    <w:basedOn w:val="DefaultParagraphFont"/>
    <w:uiPriority w:val="1"/>
    <w:qFormat/>
    <w:rsid w:val="00496054"/>
    <w:rPr>
      <w:rFonts w:ascii="FuturistCondensed" w:hAnsi="FuturistCondensed"/>
      <w:b/>
      <w:color w:val="049CD5"/>
    </w:rPr>
  </w:style>
  <w:style w:type="character" w:customStyle="1" w:styleId="BoldTextBlack">
    <w:name w:val="Bold Text Black"/>
    <w:basedOn w:val="BoldText"/>
    <w:uiPriority w:val="1"/>
    <w:qFormat/>
    <w:rsid w:val="00496054"/>
    <w:rPr>
      <w:rFonts w:ascii="FuturistCondensed" w:hAnsi="FuturistCondensed"/>
      <w:b/>
      <w:color w:val="5F5CB6"/>
    </w:rPr>
  </w:style>
  <w:style w:type="paragraph" w:styleId="Revision">
    <w:name w:val="Revision"/>
    <w:hidden/>
    <w:uiPriority w:val="99"/>
    <w:semiHidden/>
    <w:rsid w:val="005E1996"/>
    <w:pPr>
      <w:spacing w:after="0"/>
    </w:pPr>
  </w:style>
  <w:style w:type="paragraph" w:styleId="TOC5">
    <w:name w:val="toc 5"/>
    <w:basedOn w:val="Normal"/>
    <w:next w:val="Normal"/>
    <w:autoRedefine/>
    <w:uiPriority w:val="39"/>
    <w:unhideWhenUsed/>
    <w:rsid w:val="00231D65"/>
    <w:pPr>
      <w:spacing w:after="100" w:line="259" w:lineRule="auto"/>
      <w:ind w:left="880"/>
    </w:pPr>
    <w:rPr>
      <w:rFonts w:eastAsiaTheme="minorEastAsia"/>
      <w:sz w:val="22"/>
      <w:szCs w:val="22"/>
      <w:lang w:eastAsia="en-AU"/>
    </w:rPr>
  </w:style>
  <w:style w:type="paragraph" w:styleId="TOC6">
    <w:name w:val="toc 6"/>
    <w:basedOn w:val="Normal"/>
    <w:next w:val="Normal"/>
    <w:autoRedefine/>
    <w:uiPriority w:val="39"/>
    <w:unhideWhenUsed/>
    <w:rsid w:val="00231D65"/>
    <w:pPr>
      <w:spacing w:after="100" w:line="259" w:lineRule="auto"/>
      <w:ind w:left="1100"/>
    </w:pPr>
    <w:rPr>
      <w:rFonts w:eastAsiaTheme="minorEastAsia"/>
      <w:sz w:val="22"/>
      <w:szCs w:val="22"/>
      <w:lang w:eastAsia="en-AU"/>
    </w:rPr>
  </w:style>
  <w:style w:type="paragraph" w:styleId="TOC8">
    <w:name w:val="toc 8"/>
    <w:basedOn w:val="Normal"/>
    <w:next w:val="Normal"/>
    <w:autoRedefine/>
    <w:uiPriority w:val="39"/>
    <w:unhideWhenUsed/>
    <w:rsid w:val="00231D65"/>
    <w:pPr>
      <w:spacing w:after="100" w:line="259" w:lineRule="auto"/>
      <w:ind w:left="1540"/>
    </w:pPr>
    <w:rPr>
      <w:rFonts w:eastAsiaTheme="minorEastAsia"/>
      <w:sz w:val="22"/>
      <w:szCs w:val="22"/>
      <w:lang w:eastAsia="en-AU"/>
    </w:rPr>
  </w:style>
  <w:style w:type="paragraph" w:styleId="TOC9">
    <w:name w:val="toc 9"/>
    <w:basedOn w:val="Normal"/>
    <w:next w:val="Normal"/>
    <w:autoRedefine/>
    <w:uiPriority w:val="39"/>
    <w:unhideWhenUsed/>
    <w:rsid w:val="00231D65"/>
    <w:pPr>
      <w:spacing w:after="100" w:line="259" w:lineRule="auto"/>
      <w:ind w:left="1760"/>
    </w:pPr>
    <w:rPr>
      <w:rFonts w:eastAsiaTheme="minorEastAsia"/>
      <w:sz w:val="22"/>
      <w:szCs w:val="22"/>
      <w:lang w:eastAsia="en-AU"/>
    </w:rPr>
  </w:style>
  <w:style w:type="character" w:customStyle="1" w:styleId="ListParagraphChar">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locked/>
    <w:rsid w:val="00BB6CFF"/>
    <w:rPr>
      <w:szCs w:val="22"/>
    </w:rPr>
  </w:style>
  <w:style w:type="paragraph" w:customStyle="1" w:styleId="Default">
    <w:name w:val="Default"/>
    <w:rsid w:val="00AC6E09"/>
    <w:pPr>
      <w:autoSpaceDE w:val="0"/>
      <w:autoSpaceDN w:val="0"/>
      <w:adjustRightInd w:val="0"/>
      <w:spacing w:after="0"/>
    </w:pPr>
    <w:rPr>
      <w:rFonts w:ascii="Franklin Gothic Book" w:hAnsi="Franklin Gothic Book" w:cs="Franklin Gothic Book"/>
      <w:color w:val="000000"/>
      <w:sz w:val="24"/>
      <w:szCs w:val="24"/>
    </w:rPr>
  </w:style>
  <w:style w:type="paragraph" w:customStyle="1" w:styleId="TableBullet0">
    <w:name w:val="TableBullet"/>
    <w:basedOn w:val="Normal"/>
    <w:rsid w:val="00855005"/>
    <w:pPr>
      <w:numPr>
        <w:numId w:val="15"/>
      </w:numPr>
      <w:spacing w:before="40" w:after="40"/>
    </w:pPr>
    <w:rPr>
      <w:rFonts w:ascii="Franklin Gothic Book" w:eastAsia="Calibri" w:hAnsi="Franklin Gothic Book" w:cs="Times New Roman"/>
      <w:sz w:val="17"/>
      <w:szCs w:val="17"/>
    </w:rPr>
  </w:style>
  <w:style w:type="paragraph" w:customStyle="1" w:styleId="List-number-2">
    <w:name w:val="List-number-2"/>
    <w:basedOn w:val="Normal"/>
    <w:rsid w:val="003917F8"/>
    <w:pPr>
      <w:numPr>
        <w:ilvl w:val="1"/>
        <w:numId w:val="16"/>
      </w:numPr>
      <w:spacing w:before="120" w:after="0"/>
    </w:pPr>
    <w:rPr>
      <w:rFonts w:ascii="Arial" w:eastAsia="Times New Roman" w:hAnsi="Arial" w:cs="Times New Roman"/>
      <w:szCs w:val="24"/>
    </w:rPr>
  </w:style>
  <w:style w:type="paragraph" w:customStyle="1" w:styleId="List-number-1">
    <w:name w:val="List-number-1"/>
    <w:basedOn w:val="Normal"/>
    <w:rsid w:val="003917F8"/>
    <w:pPr>
      <w:numPr>
        <w:numId w:val="16"/>
      </w:numPr>
      <w:spacing w:before="120" w:after="0"/>
    </w:pPr>
    <w:rPr>
      <w:rFonts w:ascii="Arial" w:eastAsia="Times New Roman" w:hAnsi="Arial" w:cs="Times New Roman"/>
      <w:szCs w:val="24"/>
    </w:rPr>
  </w:style>
  <w:style w:type="table" w:customStyle="1" w:styleId="TableGrid1">
    <w:name w:val="Table Grid1"/>
    <w:basedOn w:val="TableNormal"/>
    <w:next w:val="TableGrid"/>
    <w:uiPriority w:val="39"/>
    <w:rsid w:val="003917F8"/>
    <w:pPr>
      <w:spacing w:before="120" w:after="0"/>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D4F3E"/>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D4F3E"/>
    <w:rPr>
      <w:rFonts w:ascii="Times New Roman" w:hAnsi="Times New Roman" w:cs="Times New Roman"/>
      <w:sz w:val="24"/>
      <w:szCs w:val="24"/>
    </w:rPr>
  </w:style>
  <w:style w:type="paragraph" w:customStyle="1" w:styleId="MFSbodytextstyle">
    <w:name w:val="MFS body text style"/>
    <w:basedOn w:val="Normal"/>
    <w:qFormat/>
    <w:rsid w:val="00A73700"/>
    <w:pPr>
      <w:spacing w:after="240"/>
      <w:jc w:val="both"/>
    </w:pPr>
    <w:rPr>
      <w:rFonts w:eastAsia="Times New Roman" w:cs="Times New Roman"/>
      <w:sz w:val="22"/>
      <w:szCs w:val="24"/>
    </w:rPr>
  </w:style>
  <w:style w:type="table" w:customStyle="1" w:styleId="GridTable1Light-Accent11">
    <w:name w:val="Grid Table 1 Light - Accent 11"/>
    <w:basedOn w:val="TableNormal"/>
    <w:uiPriority w:val="46"/>
    <w:rsid w:val="00867CF5"/>
    <w:pPr>
      <w:spacing w:after="0"/>
    </w:pPr>
    <w:rPr>
      <w:sz w:val="22"/>
      <w:szCs w:val="22"/>
    </w:rPr>
    <w:tblPr>
      <w:tblStyleRowBandSize w:val="1"/>
      <w:tblStyleColBandSize w:val="1"/>
      <w:tblBorders>
        <w:top w:val="single" w:sz="4" w:space="0" w:color="D5DDE1" w:themeColor="accent1" w:themeTint="66"/>
        <w:left w:val="single" w:sz="4" w:space="0" w:color="D5DDE1" w:themeColor="accent1" w:themeTint="66"/>
        <w:bottom w:val="single" w:sz="4" w:space="0" w:color="D5DDE1" w:themeColor="accent1" w:themeTint="66"/>
        <w:right w:val="single" w:sz="4" w:space="0" w:color="D5DDE1" w:themeColor="accent1" w:themeTint="66"/>
        <w:insideH w:val="single" w:sz="4" w:space="0" w:color="D5DDE1" w:themeColor="accent1" w:themeTint="66"/>
        <w:insideV w:val="single" w:sz="4" w:space="0" w:color="D5DDE1" w:themeColor="accent1" w:themeTint="66"/>
      </w:tblBorders>
    </w:tblPr>
    <w:tblStylePr w:type="firstRow">
      <w:rPr>
        <w:b/>
        <w:bCs/>
      </w:rPr>
      <w:tblPr/>
      <w:tcPr>
        <w:tcBorders>
          <w:bottom w:val="single" w:sz="12" w:space="0" w:color="C0CCD3" w:themeColor="accent1" w:themeTint="99"/>
        </w:tcBorders>
      </w:tcPr>
    </w:tblStylePr>
    <w:tblStylePr w:type="lastRow">
      <w:rPr>
        <w:b/>
        <w:bCs/>
      </w:rPr>
      <w:tblPr/>
      <w:tcPr>
        <w:tcBorders>
          <w:top w:val="double" w:sz="2" w:space="0" w:color="C0CCD3" w:themeColor="accen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9E00A8"/>
    <w:pPr>
      <w:spacing w:after="160" w:line="259" w:lineRule="auto"/>
    </w:pPr>
    <w:rPr>
      <w:sz w:val="22"/>
      <w:szCs w:val="22"/>
    </w:rPr>
  </w:style>
  <w:style w:type="table" w:customStyle="1" w:styleId="GridTable1Light1">
    <w:name w:val="Grid Table 1 Light1"/>
    <w:basedOn w:val="TableNormal"/>
    <w:uiPriority w:val="46"/>
    <w:rsid w:val="00803DA8"/>
    <w:pPr>
      <w:spacing w:after="0"/>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D31EF"/>
    <w:pPr>
      <w:spacing w:after="0"/>
    </w:pPr>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343">
      <w:bodyDiv w:val="1"/>
      <w:marLeft w:val="0"/>
      <w:marRight w:val="0"/>
      <w:marTop w:val="0"/>
      <w:marBottom w:val="0"/>
      <w:divBdr>
        <w:top w:val="none" w:sz="0" w:space="0" w:color="auto"/>
        <w:left w:val="none" w:sz="0" w:space="0" w:color="auto"/>
        <w:bottom w:val="none" w:sz="0" w:space="0" w:color="auto"/>
        <w:right w:val="none" w:sz="0" w:space="0" w:color="auto"/>
      </w:divBdr>
    </w:div>
    <w:div w:id="33193927">
      <w:bodyDiv w:val="1"/>
      <w:marLeft w:val="0"/>
      <w:marRight w:val="0"/>
      <w:marTop w:val="0"/>
      <w:marBottom w:val="0"/>
      <w:divBdr>
        <w:top w:val="none" w:sz="0" w:space="0" w:color="auto"/>
        <w:left w:val="none" w:sz="0" w:space="0" w:color="auto"/>
        <w:bottom w:val="none" w:sz="0" w:space="0" w:color="auto"/>
        <w:right w:val="none" w:sz="0" w:space="0" w:color="auto"/>
      </w:divBdr>
    </w:div>
    <w:div w:id="200095879">
      <w:bodyDiv w:val="1"/>
      <w:marLeft w:val="0"/>
      <w:marRight w:val="0"/>
      <w:marTop w:val="0"/>
      <w:marBottom w:val="0"/>
      <w:divBdr>
        <w:top w:val="none" w:sz="0" w:space="0" w:color="auto"/>
        <w:left w:val="none" w:sz="0" w:space="0" w:color="auto"/>
        <w:bottom w:val="none" w:sz="0" w:space="0" w:color="auto"/>
        <w:right w:val="none" w:sz="0" w:space="0" w:color="auto"/>
      </w:divBdr>
    </w:div>
    <w:div w:id="228882109">
      <w:bodyDiv w:val="1"/>
      <w:marLeft w:val="0"/>
      <w:marRight w:val="0"/>
      <w:marTop w:val="0"/>
      <w:marBottom w:val="0"/>
      <w:divBdr>
        <w:top w:val="none" w:sz="0" w:space="0" w:color="auto"/>
        <w:left w:val="none" w:sz="0" w:space="0" w:color="auto"/>
        <w:bottom w:val="none" w:sz="0" w:space="0" w:color="auto"/>
        <w:right w:val="none" w:sz="0" w:space="0" w:color="auto"/>
      </w:divBdr>
    </w:div>
    <w:div w:id="34807227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274"/>
          <w:marRight w:val="0"/>
          <w:marTop w:val="120"/>
          <w:marBottom w:val="0"/>
          <w:divBdr>
            <w:top w:val="none" w:sz="0" w:space="0" w:color="auto"/>
            <w:left w:val="none" w:sz="0" w:space="0" w:color="auto"/>
            <w:bottom w:val="none" w:sz="0" w:space="0" w:color="auto"/>
            <w:right w:val="none" w:sz="0" w:space="0" w:color="auto"/>
          </w:divBdr>
        </w:div>
        <w:div w:id="1117261536">
          <w:marLeft w:val="274"/>
          <w:marRight w:val="0"/>
          <w:marTop w:val="120"/>
          <w:marBottom w:val="0"/>
          <w:divBdr>
            <w:top w:val="none" w:sz="0" w:space="0" w:color="auto"/>
            <w:left w:val="none" w:sz="0" w:space="0" w:color="auto"/>
            <w:bottom w:val="none" w:sz="0" w:space="0" w:color="auto"/>
            <w:right w:val="none" w:sz="0" w:space="0" w:color="auto"/>
          </w:divBdr>
        </w:div>
        <w:div w:id="1719207987">
          <w:marLeft w:val="274"/>
          <w:marRight w:val="0"/>
          <w:marTop w:val="120"/>
          <w:marBottom w:val="0"/>
          <w:divBdr>
            <w:top w:val="none" w:sz="0" w:space="0" w:color="auto"/>
            <w:left w:val="none" w:sz="0" w:space="0" w:color="auto"/>
            <w:bottom w:val="none" w:sz="0" w:space="0" w:color="auto"/>
            <w:right w:val="none" w:sz="0" w:space="0" w:color="auto"/>
          </w:divBdr>
        </w:div>
      </w:divsChild>
    </w:div>
    <w:div w:id="449714551">
      <w:bodyDiv w:val="1"/>
      <w:marLeft w:val="0"/>
      <w:marRight w:val="0"/>
      <w:marTop w:val="0"/>
      <w:marBottom w:val="0"/>
      <w:divBdr>
        <w:top w:val="none" w:sz="0" w:space="0" w:color="auto"/>
        <w:left w:val="none" w:sz="0" w:space="0" w:color="auto"/>
        <w:bottom w:val="none" w:sz="0" w:space="0" w:color="auto"/>
        <w:right w:val="none" w:sz="0" w:space="0" w:color="auto"/>
      </w:divBdr>
    </w:div>
    <w:div w:id="473841750">
      <w:bodyDiv w:val="1"/>
      <w:marLeft w:val="0"/>
      <w:marRight w:val="0"/>
      <w:marTop w:val="0"/>
      <w:marBottom w:val="0"/>
      <w:divBdr>
        <w:top w:val="none" w:sz="0" w:space="0" w:color="auto"/>
        <w:left w:val="none" w:sz="0" w:space="0" w:color="auto"/>
        <w:bottom w:val="none" w:sz="0" w:space="0" w:color="auto"/>
        <w:right w:val="none" w:sz="0" w:space="0" w:color="auto"/>
      </w:divBdr>
      <w:divsChild>
        <w:div w:id="680546774">
          <w:marLeft w:val="274"/>
          <w:marRight w:val="0"/>
          <w:marTop w:val="0"/>
          <w:marBottom w:val="0"/>
          <w:divBdr>
            <w:top w:val="none" w:sz="0" w:space="0" w:color="auto"/>
            <w:left w:val="none" w:sz="0" w:space="0" w:color="auto"/>
            <w:bottom w:val="none" w:sz="0" w:space="0" w:color="auto"/>
            <w:right w:val="none" w:sz="0" w:space="0" w:color="auto"/>
          </w:divBdr>
        </w:div>
        <w:div w:id="774642336">
          <w:marLeft w:val="274"/>
          <w:marRight w:val="0"/>
          <w:marTop w:val="0"/>
          <w:marBottom w:val="0"/>
          <w:divBdr>
            <w:top w:val="none" w:sz="0" w:space="0" w:color="auto"/>
            <w:left w:val="none" w:sz="0" w:space="0" w:color="auto"/>
            <w:bottom w:val="none" w:sz="0" w:space="0" w:color="auto"/>
            <w:right w:val="none" w:sz="0" w:space="0" w:color="auto"/>
          </w:divBdr>
        </w:div>
        <w:div w:id="1185316863">
          <w:marLeft w:val="274"/>
          <w:marRight w:val="0"/>
          <w:marTop w:val="0"/>
          <w:marBottom w:val="0"/>
          <w:divBdr>
            <w:top w:val="none" w:sz="0" w:space="0" w:color="auto"/>
            <w:left w:val="none" w:sz="0" w:space="0" w:color="auto"/>
            <w:bottom w:val="none" w:sz="0" w:space="0" w:color="auto"/>
            <w:right w:val="none" w:sz="0" w:space="0" w:color="auto"/>
          </w:divBdr>
        </w:div>
        <w:div w:id="1640456817">
          <w:marLeft w:val="274"/>
          <w:marRight w:val="0"/>
          <w:marTop w:val="0"/>
          <w:marBottom w:val="0"/>
          <w:divBdr>
            <w:top w:val="none" w:sz="0" w:space="0" w:color="auto"/>
            <w:left w:val="none" w:sz="0" w:space="0" w:color="auto"/>
            <w:bottom w:val="none" w:sz="0" w:space="0" w:color="auto"/>
            <w:right w:val="none" w:sz="0" w:space="0" w:color="auto"/>
          </w:divBdr>
        </w:div>
        <w:div w:id="2037152384">
          <w:marLeft w:val="274"/>
          <w:marRight w:val="0"/>
          <w:marTop w:val="0"/>
          <w:marBottom w:val="0"/>
          <w:divBdr>
            <w:top w:val="none" w:sz="0" w:space="0" w:color="auto"/>
            <w:left w:val="none" w:sz="0" w:space="0" w:color="auto"/>
            <w:bottom w:val="none" w:sz="0" w:space="0" w:color="auto"/>
            <w:right w:val="none" w:sz="0" w:space="0" w:color="auto"/>
          </w:divBdr>
        </w:div>
      </w:divsChild>
    </w:div>
    <w:div w:id="480655765">
      <w:bodyDiv w:val="1"/>
      <w:marLeft w:val="0"/>
      <w:marRight w:val="0"/>
      <w:marTop w:val="0"/>
      <w:marBottom w:val="0"/>
      <w:divBdr>
        <w:top w:val="none" w:sz="0" w:space="0" w:color="auto"/>
        <w:left w:val="none" w:sz="0" w:space="0" w:color="auto"/>
        <w:bottom w:val="none" w:sz="0" w:space="0" w:color="auto"/>
        <w:right w:val="none" w:sz="0" w:space="0" w:color="auto"/>
      </w:divBdr>
    </w:div>
    <w:div w:id="645739816">
      <w:bodyDiv w:val="1"/>
      <w:marLeft w:val="0"/>
      <w:marRight w:val="0"/>
      <w:marTop w:val="0"/>
      <w:marBottom w:val="0"/>
      <w:divBdr>
        <w:top w:val="none" w:sz="0" w:space="0" w:color="auto"/>
        <w:left w:val="none" w:sz="0" w:space="0" w:color="auto"/>
        <w:bottom w:val="none" w:sz="0" w:space="0" w:color="auto"/>
        <w:right w:val="none" w:sz="0" w:space="0" w:color="auto"/>
      </w:divBdr>
    </w:div>
    <w:div w:id="670911973">
      <w:bodyDiv w:val="1"/>
      <w:marLeft w:val="0"/>
      <w:marRight w:val="0"/>
      <w:marTop w:val="0"/>
      <w:marBottom w:val="0"/>
      <w:divBdr>
        <w:top w:val="none" w:sz="0" w:space="0" w:color="auto"/>
        <w:left w:val="none" w:sz="0" w:space="0" w:color="auto"/>
        <w:bottom w:val="none" w:sz="0" w:space="0" w:color="auto"/>
        <w:right w:val="none" w:sz="0" w:space="0" w:color="auto"/>
      </w:divBdr>
    </w:div>
    <w:div w:id="697243941">
      <w:bodyDiv w:val="1"/>
      <w:marLeft w:val="0"/>
      <w:marRight w:val="0"/>
      <w:marTop w:val="0"/>
      <w:marBottom w:val="0"/>
      <w:divBdr>
        <w:top w:val="none" w:sz="0" w:space="0" w:color="auto"/>
        <w:left w:val="none" w:sz="0" w:space="0" w:color="auto"/>
        <w:bottom w:val="none" w:sz="0" w:space="0" w:color="auto"/>
        <w:right w:val="none" w:sz="0" w:space="0" w:color="auto"/>
      </w:divBdr>
    </w:div>
    <w:div w:id="726224094">
      <w:bodyDiv w:val="1"/>
      <w:marLeft w:val="0"/>
      <w:marRight w:val="0"/>
      <w:marTop w:val="0"/>
      <w:marBottom w:val="0"/>
      <w:divBdr>
        <w:top w:val="none" w:sz="0" w:space="0" w:color="auto"/>
        <w:left w:val="none" w:sz="0" w:space="0" w:color="auto"/>
        <w:bottom w:val="none" w:sz="0" w:space="0" w:color="auto"/>
        <w:right w:val="none" w:sz="0" w:space="0" w:color="auto"/>
      </w:divBdr>
    </w:div>
    <w:div w:id="748574734">
      <w:bodyDiv w:val="1"/>
      <w:marLeft w:val="0"/>
      <w:marRight w:val="0"/>
      <w:marTop w:val="0"/>
      <w:marBottom w:val="0"/>
      <w:divBdr>
        <w:top w:val="none" w:sz="0" w:space="0" w:color="auto"/>
        <w:left w:val="none" w:sz="0" w:space="0" w:color="auto"/>
        <w:bottom w:val="none" w:sz="0" w:space="0" w:color="auto"/>
        <w:right w:val="none" w:sz="0" w:space="0" w:color="auto"/>
      </w:divBdr>
    </w:div>
    <w:div w:id="786432726">
      <w:bodyDiv w:val="1"/>
      <w:marLeft w:val="0"/>
      <w:marRight w:val="0"/>
      <w:marTop w:val="0"/>
      <w:marBottom w:val="0"/>
      <w:divBdr>
        <w:top w:val="none" w:sz="0" w:space="0" w:color="auto"/>
        <w:left w:val="none" w:sz="0" w:space="0" w:color="auto"/>
        <w:bottom w:val="none" w:sz="0" w:space="0" w:color="auto"/>
        <w:right w:val="none" w:sz="0" w:space="0" w:color="auto"/>
      </w:divBdr>
    </w:div>
    <w:div w:id="822888918">
      <w:bodyDiv w:val="1"/>
      <w:marLeft w:val="0"/>
      <w:marRight w:val="0"/>
      <w:marTop w:val="0"/>
      <w:marBottom w:val="0"/>
      <w:divBdr>
        <w:top w:val="none" w:sz="0" w:space="0" w:color="auto"/>
        <w:left w:val="none" w:sz="0" w:space="0" w:color="auto"/>
        <w:bottom w:val="none" w:sz="0" w:space="0" w:color="auto"/>
        <w:right w:val="none" w:sz="0" w:space="0" w:color="auto"/>
      </w:divBdr>
    </w:div>
    <w:div w:id="824930115">
      <w:bodyDiv w:val="1"/>
      <w:marLeft w:val="0"/>
      <w:marRight w:val="0"/>
      <w:marTop w:val="0"/>
      <w:marBottom w:val="0"/>
      <w:divBdr>
        <w:top w:val="none" w:sz="0" w:space="0" w:color="auto"/>
        <w:left w:val="none" w:sz="0" w:space="0" w:color="auto"/>
        <w:bottom w:val="none" w:sz="0" w:space="0" w:color="auto"/>
        <w:right w:val="none" w:sz="0" w:space="0" w:color="auto"/>
      </w:divBdr>
    </w:div>
    <w:div w:id="843008352">
      <w:bodyDiv w:val="1"/>
      <w:marLeft w:val="0"/>
      <w:marRight w:val="0"/>
      <w:marTop w:val="0"/>
      <w:marBottom w:val="0"/>
      <w:divBdr>
        <w:top w:val="none" w:sz="0" w:space="0" w:color="auto"/>
        <w:left w:val="none" w:sz="0" w:space="0" w:color="auto"/>
        <w:bottom w:val="none" w:sz="0" w:space="0" w:color="auto"/>
        <w:right w:val="none" w:sz="0" w:space="0" w:color="auto"/>
      </w:divBdr>
    </w:div>
    <w:div w:id="852184242">
      <w:bodyDiv w:val="1"/>
      <w:marLeft w:val="0"/>
      <w:marRight w:val="0"/>
      <w:marTop w:val="0"/>
      <w:marBottom w:val="0"/>
      <w:divBdr>
        <w:top w:val="none" w:sz="0" w:space="0" w:color="auto"/>
        <w:left w:val="none" w:sz="0" w:space="0" w:color="auto"/>
        <w:bottom w:val="none" w:sz="0" w:space="0" w:color="auto"/>
        <w:right w:val="none" w:sz="0" w:space="0" w:color="auto"/>
      </w:divBdr>
    </w:div>
    <w:div w:id="902833349">
      <w:bodyDiv w:val="1"/>
      <w:marLeft w:val="0"/>
      <w:marRight w:val="0"/>
      <w:marTop w:val="0"/>
      <w:marBottom w:val="0"/>
      <w:divBdr>
        <w:top w:val="none" w:sz="0" w:space="0" w:color="auto"/>
        <w:left w:val="none" w:sz="0" w:space="0" w:color="auto"/>
        <w:bottom w:val="none" w:sz="0" w:space="0" w:color="auto"/>
        <w:right w:val="none" w:sz="0" w:space="0" w:color="auto"/>
      </w:divBdr>
    </w:div>
    <w:div w:id="929043133">
      <w:bodyDiv w:val="1"/>
      <w:marLeft w:val="0"/>
      <w:marRight w:val="0"/>
      <w:marTop w:val="0"/>
      <w:marBottom w:val="0"/>
      <w:divBdr>
        <w:top w:val="none" w:sz="0" w:space="0" w:color="auto"/>
        <w:left w:val="none" w:sz="0" w:space="0" w:color="auto"/>
        <w:bottom w:val="none" w:sz="0" w:space="0" w:color="auto"/>
        <w:right w:val="none" w:sz="0" w:space="0" w:color="auto"/>
      </w:divBdr>
      <w:divsChild>
        <w:div w:id="1298225848">
          <w:marLeft w:val="1080"/>
          <w:marRight w:val="0"/>
          <w:marTop w:val="100"/>
          <w:marBottom w:val="0"/>
          <w:divBdr>
            <w:top w:val="none" w:sz="0" w:space="0" w:color="auto"/>
            <w:left w:val="none" w:sz="0" w:space="0" w:color="auto"/>
            <w:bottom w:val="none" w:sz="0" w:space="0" w:color="auto"/>
            <w:right w:val="none" w:sz="0" w:space="0" w:color="auto"/>
          </w:divBdr>
        </w:div>
        <w:div w:id="1237134091">
          <w:marLeft w:val="1080"/>
          <w:marRight w:val="0"/>
          <w:marTop w:val="100"/>
          <w:marBottom w:val="0"/>
          <w:divBdr>
            <w:top w:val="none" w:sz="0" w:space="0" w:color="auto"/>
            <w:left w:val="none" w:sz="0" w:space="0" w:color="auto"/>
            <w:bottom w:val="none" w:sz="0" w:space="0" w:color="auto"/>
            <w:right w:val="none" w:sz="0" w:space="0" w:color="auto"/>
          </w:divBdr>
        </w:div>
        <w:div w:id="456223570">
          <w:marLeft w:val="1080"/>
          <w:marRight w:val="0"/>
          <w:marTop w:val="100"/>
          <w:marBottom w:val="0"/>
          <w:divBdr>
            <w:top w:val="none" w:sz="0" w:space="0" w:color="auto"/>
            <w:left w:val="none" w:sz="0" w:space="0" w:color="auto"/>
            <w:bottom w:val="none" w:sz="0" w:space="0" w:color="auto"/>
            <w:right w:val="none" w:sz="0" w:space="0" w:color="auto"/>
          </w:divBdr>
        </w:div>
        <w:div w:id="147484741">
          <w:marLeft w:val="1080"/>
          <w:marRight w:val="0"/>
          <w:marTop w:val="100"/>
          <w:marBottom w:val="0"/>
          <w:divBdr>
            <w:top w:val="none" w:sz="0" w:space="0" w:color="auto"/>
            <w:left w:val="none" w:sz="0" w:space="0" w:color="auto"/>
            <w:bottom w:val="none" w:sz="0" w:space="0" w:color="auto"/>
            <w:right w:val="none" w:sz="0" w:space="0" w:color="auto"/>
          </w:divBdr>
        </w:div>
        <w:div w:id="936253473">
          <w:marLeft w:val="1080"/>
          <w:marRight w:val="0"/>
          <w:marTop w:val="100"/>
          <w:marBottom w:val="0"/>
          <w:divBdr>
            <w:top w:val="none" w:sz="0" w:space="0" w:color="auto"/>
            <w:left w:val="none" w:sz="0" w:space="0" w:color="auto"/>
            <w:bottom w:val="none" w:sz="0" w:space="0" w:color="auto"/>
            <w:right w:val="none" w:sz="0" w:space="0" w:color="auto"/>
          </w:divBdr>
        </w:div>
      </w:divsChild>
    </w:div>
    <w:div w:id="951060590">
      <w:bodyDiv w:val="1"/>
      <w:marLeft w:val="0"/>
      <w:marRight w:val="0"/>
      <w:marTop w:val="0"/>
      <w:marBottom w:val="0"/>
      <w:divBdr>
        <w:top w:val="none" w:sz="0" w:space="0" w:color="auto"/>
        <w:left w:val="none" w:sz="0" w:space="0" w:color="auto"/>
        <w:bottom w:val="none" w:sz="0" w:space="0" w:color="auto"/>
        <w:right w:val="none" w:sz="0" w:space="0" w:color="auto"/>
      </w:divBdr>
    </w:div>
    <w:div w:id="958805825">
      <w:bodyDiv w:val="1"/>
      <w:marLeft w:val="0"/>
      <w:marRight w:val="0"/>
      <w:marTop w:val="0"/>
      <w:marBottom w:val="0"/>
      <w:divBdr>
        <w:top w:val="none" w:sz="0" w:space="0" w:color="auto"/>
        <w:left w:val="none" w:sz="0" w:space="0" w:color="auto"/>
        <w:bottom w:val="none" w:sz="0" w:space="0" w:color="auto"/>
        <w:right w:val="none" w:sz="0" w:space="0" w:color="auto"/>
      </w:divBdr>
    </w:div>
    <w:div w:id="1107774469">
      <w:bodyDiv w:val="1"/>
      <w:marLeft w:val="0"/>
      <w:marRight w:val="0"/>
      <w:marTop w:val="0"/>
      <w:marBottom w:val="0"/>
      <w:divBdr>
        <w:top w:val="none" w:sz="0" w:space="0" w:color="auto"/>
        <w:left w:val="none" w:sz="0" w:space="0" w:color="auto"/>
        <w:bottom w:val="none" w:sz="0" w:space="0" w:color="auto"/>
        <w:right w:val="none" w:sz="0" w:space="0" w:color="auto"/>
      </w:divBdr>
    </w:div>
    <w:div w:id="1114131991">
      <w:bodyDiv w:val="1"/>
      <w:marLeft w:val="0"/>
      <w:marRight w:val="0"/>
      <w:marTop w:val="0"/>
      <w:marBottom w:val="0"/>
      <w:divBdr>
        <w:top w:val="none" w:sz="0" w:space="0" w:color="auto"/>
        <w:left w:val="none" w:sz="0" w:space="0" w:color="auto"/>
        <w:bottom w:val="none" w:sz="0" w:space="0" w:color="auto"/>
        <w:right w:val="none" w:sz="0" w:space="0" w:color="auto"/>
      </w:divBdr>
    </w:div>
    <w:div w:id="1158811725">
      <w:bodyDiv w:val="1"/>
      <w:marLeft w:val="0"/>
      <w:marRight w:val="0"/>
      <w:marTop w:val="0"/>
      <w:marBottom w:val="0"/>
      <w:divBdr>
        <w:top w:val="none" w:sz="0" w:space="0" w:color="auto"/>
        <w:left w:val="none" w:sz="0" w:space="0" w:color="auto"/>
        <w:bottom w:val="none" w:sz="0" w:space="0" w:color="auto"/>
        <w:right w:val="none" w:sz="0" w:space="0" w:color="auto"/>
      </w:divBdr>
    </w:div>
    <w:div w:id="1186483851">
      <w:bodyDiv w:val="1"/>
      <w:marLeft w:val="0"/>
      <w:marRight w:val="0"/>
      <w:marTop w:val="0"/>
      <w:marBottom w:val="0"/>
      <w:divBdr>
        <w:top w:val="none" w:sz="0" w:space="0" w:color="auto"/>
        <w:left w:val="none" w:sz="0" w:space="0" w:color="auto"/>
        <w:bottom w:val="none" w:sz="0" w:space="0" w:color="auto"/>
        <w:right w:val="none" w:sz="0" w:space="0" w:color="auto"/>
      </w:divBdr>
    </w:div>
    <w:div w:id="1269968206">
      <w:bodyDiv w:val="1"/>
      <w:marLeft w:val="0"/>
      <w:marRight w:val="0"/>
      <w:marTop w:val="0"/>
      <w:marBottom w:val="0"/>
      <w:divBdr>
        <w:top w:val="none" w:sz="0" w:space="0" w:color="auto"/>
        <w:left w:val="none" w:sz="0" w:space="0" w:color="auto"/>
        <w:bottom w:val="none" w:sz="0" w:space="0" w:color="auto"/>
        <w:right w:val="none" w:sz="0" w:space="0" w:color="auto"/>
      </w:divBdr>
    </w:div>
    <w:div w:id="1301308033">
      <w:bodyDiv w:val="1"/>
      <w:marLeft w:val="0"/>
      <w:marRight w:val="0"/>
      <w:marTop w:val="0"/>
      <w:marBottom w:val="0"/>
      <w:divBdr>
        <w:top w:val="none" w:sz="0" w:space="0" w:color="auto"/>
        <w:left w:val="none" w:sz="0" w:space="0" w:color="auto"/>
        <w:bottom w:val="none" w:sz="0" w:space="0" w:color="auto"/>
        <w:right w:val="none" w:sz="0" w:space="0" w:color="auto"/>
      </w:divBdr>
    </w:div>
    <w:div w:id="1307929386">
      <w:bodyDiv w:val="1"/>
      <w:marLeft w:val="0"/>
      <w:marRight w:val="0"/>
      <w:marTop w:val="0"/>
      <w:marBottom w:val="0"/>
      <w:divBdr>
        <w:top w:val="none" w:sz="0" w:space="0" w:color="auto"/>
        <w:left w:val="none" w:sz="0" w:space="0" w:color="auto"/>
        <w:bottom w:val="none" w:sz="0" w:space="0" w:color="auto"/>
        <w:right w:val="none" w:sz="0" w:space="0" w:color="auto"/>
      </w:divBdr>
    </w:div>
    <w:div w:id="1327248598">
      <w:bodyDiv w:val="1"/>
      <w:marLeft w:val="0"/>
      <w:marRight w:val="0"/>
      <w:marTop w:val="0"/>
      <w:marBottom w:val="0"/>
      <w:divBdr>
        <w:top w:val="none" w:sz="0" w:space="0" w:color="auto"/>
        <w:left w:val="none" w:sz="0" w:space="0" w:color="auto"/>
        <w:bottom w:val="none" w:sz="0" w:space="0" w:color="auto"/>
        <w:right w:val="none" w:sz="0" w:space="0" w:color="auto"/>
      </w:divBdr>
    </w:div>
    <w:div w:id="1328437396">
      <w:bodyDiv w:val="1"/>
      <w:marLeft w:val="0"/>
      <w:marRight w:val="0"/>
      <w:marTop w:val="0"/>
      <w:marBottom w:val="0"/>
      <w:divBdr>
        <w:top w:val="none" w:sz="0" w:space="0" w:color="auto"/>
        <w:left w:val="none" w:sz="0" w:space="0" w:color="auto"/>
        <w:bottom w:val="none" w:sz="0" w:space="0" w:color="auto"/>
        <w:right w:val="none" w:sz="0" w:space="0" w:color="auto"/>
      </w:divBdr>
    </w:div>
    <w:div w:id="1354454431">
      <w:bodyDiv w:val="1"/>
      <w:marLeft w:val="0"/>
      <w:marRight w:val="0"/>
      <w:marTop w:val="0"/>
      <w:marBottom w:val="0"/>
      <w:divBdr>
        <w:top w:val="none" w:sz="0" w:space="0" w:color="auto"/>
        <w:left w:val="none" w:sz="0" w:space="0" w:color="auto"/>
        <w:bottom w:val="none" w:sz="0" w:space="0" w:color="auto"/>
        <w:right w:val="none" w:sz="0" w:space="0" w:color="auto"/>
      </w:divBdr>
    </w:div>
    <w:div w:id="1366250072">
      <w:bodyDiv w:val="1"/>
      <w:marLeft w:val="0"/>
      <w:marRight w:val="0"/>
      <w:marTop w:val="0"/>
      <w:marBottom w:val="0"/>
      <w:divBdr>
        <w:top w:val="none" w:sz="0" w:space="0" w:color="auto"/>
        <w:left w:val="none" w:sz="0" w:space="0" w:color="auto"/>
        <w:bottom w:val="none" w:sz="0" w:space="0" w:color="auto"/>
        <w:right w:val="none" w:sz="0" w:space="0" w:color="auto"/>
      </w:divBdr>
    </w:div>
    <w:div w:id="1370492732">
      <w:bodyDiv w:val="1"/>
      <w:marLeft w:val="0"/>
      <w:marRight w:val="0"/>
      <w:marTop w:val="0"/>
      <w:marBottom w:val="0"/>
      <w:divBdr>
        <w:top w:val="none" w:sz="0" w:space="0" w:color="auto"/>
        <w:left w:val="none" w:sz="0" w:space="0" w:color="auto"/>
        <w:bottom w:val="none" w:sz="0" w:space="0" w:color="auto"/>
        <w:right w:val="none" w:sz="0" w:space="0" w:color="auto"/>
      </w:divBdr>
    </w:div>
    <w:div w:id="1421760380">
      <w:bodyDiv w:val="1"/>
      <w:marLeft w:val="0"/>
      <w:marRight w:val="0"/>
      <w:marTop w:val="0"/>
      <w:marBottom w:val="0"/>
      <w:divBdr>
        <w:top w:val="none" w:sz="0" w:space="0" w:color="auto"/>
        <w:left w:val="none" w:sz="0" w:space="0" w:color="auto"/>
        <w:bottom w:val="none" w:sz="0" w:space="0" w:color="auto"/>
        <w:right w:val="none" w:sz="0" w:space="0" w:color="auto"/>
      </w:divBdr>
    </w:div>
    <w:div w:id="1465392616">
      <w:bodyDiv w:val="1"/>
      <w:marLeft w:val="0"/>
      <w:marRight w:val="0"/>
      <w:marTop w:val="0"/>
      <w:marBottom w:val="0"/>
      <w:divBdr>
        <w:top w:val="none" w:sz="0" w:space="0" w:color="auto"/>
        <w:left w:val="none" w:sz="0" w:space="0" w:color="auto"/>
        <w:bottom w:val="none" w:sz="0" w:space="0" w:color="auto"/>
        <w:right w:val="none" w:sz="0" w:space="0" w:color="auto"/>
      </w:divBdr>
    </w:div>
    <w:div w:id="1471708475">
      <w:bodyDiv w:val="1"/>
      <w:marLeft w:val="0"/>
      <w:marRight w:val="0"/>
      <w:marTop w:val="0"/>
      <w:marBottom w:val="0"/>
      <w:divBdr>
        <w:top w:val="none" w:sz="0" w:space="0" w:color="auto"/>
        <w:left w:val="none" w:sz="0" w:space="0" w:color="auto"/>
        <w:bottom w:val="none" w:sz="0" w:space="0" w:color="auto"/>
        <w:right w:val="none" w:sz="0" w:space="0" w:color="auto"/>
      </w:divBdr>
    </w:div>
    <w:div w:id="1525240795">
      <w:bodyDiv w:val="1"/>
      <w:marLeft w:val="0"/>
      <w:marRight w:val="0"/>
      <w:marTop w:val="0"/>
      <w:marBottom w:val="0"/>
      <w:divBdr>
        <w:top w:val="none" w:sz="0" w:space="0" w:color="auto"/>
        <w:left w:val="none" w:sz="0" w:space="0" w:color="auto"/>
        <w:bottom w:val="none" w:sz="0" w:space="0" w:color="auto"/>
        <w:right w:val="none" w:sz="0" w:space="0" w:color="auto"/>
      </w:divBdr>
    </w:div>
    <w:div w:id="1652253237">
      <w:bodyDiv w:val="1"/>
      <w:marLeft w:val="0"/>
      <w:marRight w:val="0"/>
      <w:marTop w:val="0"/>
      <w:marBottom w:val="0"/>
      <w:divBdr>
        <w:top w:val="none" w:sz="0" w:space="0" w:color="auto"/>
        <w:left w:val="none" w:sz="0" w:space="0" w:color="auto"/>
        <w:bottom w:val="none" w:sz="0" w:space="0" w:color="auto"/>
        <w:right w:val="none" w:sz="0" w:space="0" w:color="auto"/>
      </w:divBdr>
    </w:div>
    <w:div w:id="1672567499">
      <w:bodyDiv w:val="1"/>
      <w:marLeft w:val="0"/>
      <w:marRight w:val="0"/>
      <w:marTop w:val="0"/>
      <w:marBottom w:val="0"/>
      <w:divBdr>
        <w:top w:val="none" w:sz="0" w:space="0" w:color="auto"/>
        <w:left w:val="none" w:sz="0" w:space="0" w:color="auto"/>
        <w:bottom w:val="none" w:sz="0" w:space="0" w:color="auto"/>
        <w:right w:val="none" w:sz="0" w:space="0" w:color="auto"/>
      </w:divBdr>
    </w:div>
    <w:div w:id="1699045597">
      <w:bodyDiv w:val="1"/>
      <w:marLeft w:val="0"/>
      <w:marRight w:val="0"/>
      <w:marTop w:val="0"/>
      <w:marBottom w:val="0"/>
      <w:divBdr>
        <w:top w:val="none" w:sz="0" w:space="0" w:color="auto"/>
        <w:left w:val="none" w:sz="0" w:space="0" w:color="auto"/>
        <w:bottom w:val="none" w:sz="0" w:space="0" w:color="auto"/>
        <w:right w:val="none" w:sz="0" w:space="0" w:color="auto"/>
      </w:divBdr>
    </w:div>
    <w:div w:id="1708212658">
      <w:bodyDiv w:val="1"/>
      <w:marLeft w:val="0"/>
      <w:marRight w:val="0"/>
      <w:marTop w:val="0"/>
      <w:marBottom w:val="0"/>
      <w:divBdr>
        <w:top w:val="none" w:sz="0" w:space="0" w:color="auto"/>
        <w:left w:val="none" w:sz="0" w:space="0" w:color="auto"/>
        <w:bottom w:val="none" w:sz="0" w:space="0" w:color="auto"/>
        <w:right w:val="none" w:sz="0" w:space="0" w:color="auto"/>
      </w:divBdr>
    </w:div>
    <w:div w:id="1768184873">
      <w:bodyDiv w:val="1"/>
      <w:marLeft w:val="0"/>
      <w:marRight w:val="0"/>
      <w:marTop w:val="0"/>
      <w:marBottom w:val="0"/>
      <w:divBdr>
        <w:top w:val="none" w:sz="0" w:space="0" w:color="auto"/>
        <w:left w:val="none" w:sz="0" w:space="0" w:color="auto"/>
        <w:bottom w:val="none" w:sz="0" w:space="0" w:color="auto"/>
        <w:right w:val="none" w:sz="0" w:space="0" w:color="auto"/>
      </w:divBdr>
    </w:div>
    <w:div w:id="1826358596">
      <w:bodyDiv w:val="1"/>
      <w:marLeft w:val="0"/>
      <w:marRight w:val="0"/>
      <w:marTop w:val="0"/>
      <w:marBottom w:val="0"/>
      <w:divBdr>
        <w:top w:val="none" w:sz="0" w:space="0" w:color="auto"/>
        <w:left w:val="none" w:sz="0" w:space="0" w:color="auto"/>
        <w:bottom w:val="none" w:sz="0" w:space="0" w:color="auto"/>
        <w:right w:val="none" w:sz="0" w:space="0" w:color="auto"/>
      </w:divBdr>
    </w:div>
    <w:div w:id="1834837816">
      <w:bodyDiv w:val="1"/>
      <w:marLeft w:val="0"/>
      <w:marRight w:val="0"/>
      <w:marTop w:val="0"/>
      <w:marBottom w:val="0"/>
      <w:divBdr>
        <w:top w:val="none" w:sz="0" w:space="0" w:color="auto"/>
        <w:left w:val="none" w:sz="0" w:space="0" w:color="auto"/>
        <w:bottom w:val="none" w:sz="0" w:space="0" w:color="auto"/>
        <w:right w:val="none" w:sz="0" w:space="0" w:color="auto"/>
      </w:divBdr>
    </w:div>
    <w:div w:id="1911230964">
      <w:bodyDiv w:val="1"/>
      <w:marLeft w:val="0"/>
      <w:marRight w:val="0"/>
      <w:marTop w:val="0"/>
      <w:marBottom w:val="0"/>
      <w:divBdr>
        <w:top w:val="none" w:sz="0" w:space="0" w:color="auto"/>
        <w:left w:val="none" w:sz="0" w:space="0" w:color="auto"/>
        <w:bottom w:val="none" w:sz="0" w:space="0" w:color="auto"/>
        <w:right w:val="none" w:sz="0" w:space="0" w:color="auto"/>
      </w:divBdr>
    </w:div>
    <w:div w:id="1924289574">
      <w:bodyDiv w:val="1"/>
      <w:marLeft w:val="0"/>
      <w:marRight w:val="0"/>
      <w:marTop w:val="0"/>
      <w:marBottom w:val="0"/>
      <w:divBdr>
        <w:top w:val="none" w:sz="0" w:space="0" w:color="auto"/>
        <w:left w:val="none" w:sz="0" w:space="0" w:color="auto"/>
        <w:bottom w:val="none" w:sz="0" w:space="0" w:color="auto"/>
        <w:right w:val="none" w:sz="0" w:space="0" w:color="auto"/>
      </w:divBdr>
    </w:div>
    <w:div w:id="1939823082">
      <w:bodyDiv w:val="1"/>
      <w:marLeft w:val="0"/>
      <w:marRight w:val="0"/>
      <w:marTop w:val="0"/>
      <w:marBottom w:val="0"/>
      <w:divBdr>
        <w:top w:val="none" w:sz="0" w:space="0" w:color="auto"/>
        <w:left w:val="none" w:sz="0" w:space="0" w:color="auto"/>
        <w:bottom w:val="none" w:sz="0" w:space="0" w:color="auto"/>
        <w:right w:val="none" w:sz="0" w:space="0" w:color="auto"/>
      </w:divBdr>
    </w:div>
    <w:div w:id="19676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eped.gov.ph/orders/do-42-s-20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rmds.deped.gov.p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fearnleysander\Documents\Consultancy\Coffey\Best%20Mid-term%20review\Notes%20for%20draft\Mary%20section\Inservice%20\Training%20delivered%20under%20B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w="19050">
              <a:solidFill>
                <a:schemeClr val="lt1"/>
              </a:solidFill>
            </a:ln>
            <a:effectLst/>
          </c:spPr>
          <c:invertIfNegative val="0"/>
          <c:cat>
            <c:strRef>
              <c:f>'Training received'!$A$27:$A$37</c:f>
              <c:strCache>
                <c:ptCount val="11"/>
                <c:pt idx="0">
                  <c:v>Principal/SH</c:v>
                </c:pt>
                <c:pt idx="1">
                  <c:v>Trainer, facilitator, coach</c:v>
                </c:pt>
                <c:pt idx="2">
                  <c:v>Supervisor</c:v>
                </c:pt>
                <c:pt idx="3">
                  <c:v>TEI Faculty</c:v>
                </c:pt>
                <c:pt idx="4">
                  <c:v>Superintendent</c:v>
                </c:pt>
                <c:pt idx="5">
                  <c:v>Parent Teacher Association</c:v>
                </c:pt>
                <c:pt idx="6">
                  <c:v>Learning Action Cell</c:v>
                </c:pt>
                <c:pt idx="7">
                  <c:v>ICT coordinator</c:v>
                </c:pt>
                <c:pt idx="8">
                  <c:v>Teacher</c:v>
                </c:pt>
                <c:pt idx="9">
                  <c:v>School Board</c:v>
                </c:pt>
                <c:pt idx="10">
                  <c:v>Master teacher</c:v>
                </c:pt>
              </c:strCache>
            </c:strRef>
          </c:cat>
          <c:val>
            <c:numRef>
              <c:f>'Training received'!$B$27:$B$37</c:f>
              <c:numCache>
                <c:formatCode>General</c:formatCode>
                <c:ptCount val="11"/>
                <c:pt idx="0">
                  <c:v>6036</c:v>
                </c:pt>
                <c:pt idx="1">
                  <c:v>3338</c:v>
                </c:pt>
                <c:pt idx="2">
                  <c:v>535</c:v>
                </c:pt>
                <c:pt idx="3">
                  <c:v>530</c:v>
                </c:pt>
                <c:pt idx="4">
                  <c:v>278</c:v>
                </c:pt>
                <c:pt idx="5">
                  <c:v>234</c:v>
                </c:pt>
                <c:pt idx="6">
                  <c:v>227</c:v>
                </c:pt>
                <c:pt idx="7">
                  <c:v>100</c:v>
                </c:pt>
                <c:pt idx="8">
                  <c:v>90</c:v>
                </c:pt>
                <c:pt idx="9">
                  <c:v>46</c:v>
                </c:pt>
                <c:pt idx="10">
                  <c:v>45</c:v>
                </c:pt>
              </c:numCache>
            </c:numRef>
          </c:val>
          <c:extLst>
            <c:ext xmlns:c16="http://schemas.microsoft.com/office/drawing/2014/chart" uri="{C3380CC4-5D6E-409C-BE32-E72D297353CC}">
              <c16:uniqueId val="{00000000-47B7-4814-8012-8A64FFA88536}"/>
            </c:ext>
          </c:extLst>
        </c:ser>
        <c:dLbls>
          <c:showLegendKey val="0"/>
          <c:showVal val="0"/>
          <c:showCatName val="0"/>
          <c:showSerName val="0"/>
          <c:showPercent val="0"/>
          <c:showBubbleSize val="0"/>
        </c:dLbls>
        <c:gapWidth val="150"/>
        <c:axId val="143825592"/>
        <c:axId val="344194408"/>
      </c:barChart>
      <c:valAx>
        <c:axId val="3441944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baseline="0"/>
                  <a:t>numbers trained</a:t>
                </a:r>
                <a:endParaRPr lang="en-AU" b="1"/>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825592"/>
        <c:crosses val="autoZero"/>
        <c:crossBetween val="between"/>
      </c:valAx>
      <c:catAx>
        <c:axId val="1438255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Training</a:t>
                </a:r>
                <a:r>
                  <a:rPr lang="en-AU" b="1" baseline="0"/>
                  <a:t> participants</a:t>
                </a:r>
                <a:endParaRPr lang="en-AU" b="1"/>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194408"/>
        <c:crosses val="autoZero"/>
        <c:auto val="1"/>
        <c:lblAlgn val="ctr"/>
        <c:lblOffset val="100"/>
        <c:noMultiLvlLbl val="0"/>
      </c:cat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Coffey Theme">
  <a:themeElements>
    <a:clrScheme name="Coffey">
      <a:dk1>
        <a:sysClr val="windowText" lastClr="000000"/>
      </a:dk1>
      <a:lt1>
        <a:sysClr val="window" lastClr="FFFFFF"/>
      </a:lt1>
      <a:dk2>
        <a:srgbClr val="1F497D"/>
      </a:dk2>
      <a:lt2>
        <a:srgbClr val="FFFFFF"/>
      </a:lt2>
      <a:accent1>
        <a:srgbClr val="97ABB6"/>
      </a:accent1>
      <a:accent2>
        <a:srgbClr val="4FAA5F"/>
      </a:accent2>
      <a:accent3>
        <a:srgbClr val="049CD5"/>
      </a:accent3>
      <a:accent4>
        <a:srgbClr val="5F5CB6"/>
      </a:accent4>
      <a:accent5>
        <a:srgbClr val="EB6E08"/>
      </a:accent5>
      <a:accent6>
        <a:srgbClr val="EB6E08"/>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DFA17</b:Tag>
    <b:SourceType>Report</b:SourceType>
    <b:Guid>{E54ECCF4-5ED3-449F-90BD-2B4CB4A800F9}</b:Guid>
    <b:Author>
      <b:Author>
        <b:Corporate>DFAT</b:Corporate>
      </b:Author>
    </b:Author>
    <b:Title>BEST Quality at Implementation Reports </b:Title>
    <b:Year>2015-17</b:Year>
    <b:RefOrder>3</b:RefOrder>
  </b:Source>
  <b:Source>
    <b:Tag>DFA151</b:Tag>
    <b:SourceType>Report</b:SourceType>
    <b:Guid>{6E920DCD-EB3E-4335-A804-5B0AE23E172B}</b:Guid>
    <b:Author>
      <b:Author>
        <b:Corporate>DFAT</b:Corporate>
      </b:Author>
    </b:Author>
    <b:Title>BEST Quality at Implementation Report 2014</b:Title>
    <b:Year>2015</b:Year>
    <b:RefOrder>4</b:RefOrder>
  </b:Source>
  <b:Source>
    <b:Tag>OEC10</b:Tag>
    <b:SourceType>Report</b:SourceType>
    <b:Guid>{3789827D-C7BF-4794-B80B-9C2DDA794425}</b:Guid>
    <b:Author>
      <b:Author>
        <b:Corporate>OECD-DAC</b:Corporate>
      </b:Author>
    </b:Author>
    <b:Title>Glossary of Key Terms in Evaluation and Results Based Management</b:Title>
    <b:Year>2010</b:Year>
    <b:RefOrder>1</b:RefOrder>
  </b:Source>
  <b:Source>
    <b:Tag>DFA</b:Tag>
    <b:SourceType>Misc</b:SourceType>
    <b:Guid>{3F453DDB-60CB-4621-A079-7290EEF96853}</b:Guid>
    <b:Title>Investment Quality Reporting Good Practice Note</b:Title>
    <b:Author>
      <b:Author>
        <b:Corporate>DFAT</b:Corporate>
      </b:Author>
    </b:Author>
    <b:Year>2017</b:Year>
    <b:RefOrder>2</b:RefOrder>
  </b:Source>
  <b:Source>
    <b:Tag>DFA141</b:Tag>
    <b:SourceType>Report</b:SourceType>
    <b:Guid>{DE3C5CC4-141C-49D6-A674-A84075156CBF}</b:Guid>
    <b:Author>
      <b:Author>
        <b:Corporate>DFAT</b:Corporate>
      </b:Author>
    </b:Author>
    <b:Title>Australian Aid: Promoting prosperity, reducing poverty, enhancing stability</b:Title>
    <b:Year>2014</b:Year>
    <b:RefOrder>5</b:RefOrder>
  </b:Source>
  <b:Source>
    <b:Tag>Car17</b:Tag>
    <b:SourceType>Report</b:SourceType>
    <b:Guid>{1D833DA4-9CAC-4FBB-92DB-BCA1A7333765}</b:Guid>
    <b:Author>
      <b:Author>
        <b:Corporate>Cardno</b:Corporate>
      </b:Author>
    </b:Author>
    <b:Title>BEST Six-Monthly Progress Reports</b:Title>
    <b:Year>2014-17</b:Year>
    <b:RefOrder>6</b:RefOrder>
  </b:Source>
  <b:Source>
    <b:Tag>NED17</b:Tag>
    <b:SourceType>Report</b:SourceType>
    <b:Guid>{F286C166-EA23-47D5-B5AB-B600A9FAA0EB}</b:Guid>
    <b:Author>
      <b:Author>
        <b:Corporate>NEDA</b:Corporate>
      </b:Author>
    </b:Author>
    <b:Title>Philippine Development Plan 2017-22</b:Title>
    <b:Year>2017</b:Year>
    <b:RefOrder>7</b:RefOrder>
  </b:Source>
  <b:Source>
    <b:Tag>Gov</b:Tag>
    <b:SourceType>Report</b:SourceType>
    <b:Guid>{36D61275-C6D0-4C90-8490-1D92291EEC87}</b:Guid>
    <b:Title>National Expenditure Program, Volume 1, Fiscal Year 2018: A Budget that Reforms and Transforms</b:Title>
    <b:Author>
      <b:Author>
        <b:Corporate>Government of the Philippines</b:Corporate>
      </b:Author>
    </b:Author>
    <b:Year>2017</b:Year>
    <b:RefOrder>8</b:RefOrder>
  </b:Source>
  <b:Source>
    <b:Tag>Bri16</b:Tag>
    <b:SourceType>ConferenceProceedings</b:SourceType>
    <b:Guid>{0C8299EA-5390-48BC-9B8F-1FA6043B7E45}</b:Guid>
    <b:Title>Quality, Accessible, Relevant and Liberating Education for All</b:Title>
    <b:Year>2016</b:Year>
    <b:Author>
      <b:Author>
        <b:NameList>
          <b:Person>
            <b:Last>Briones</b:Last>
            <b:First>L.M.</b:First>
          </b:Person>
        </b:NameList>
      </b:Author>
    </b:Author>
    <b:Pages>6</b:Pages>
    <b:ConferenceName>Education Summit, 2016</b:ConferenceName>
    <b:RefOrder>9</b:RefOrder>
  </b:Source>
  <b:Source>
    <b:Tag>Gov16</b:Tag>
    <b:SourceType>Report</b:SourceType>
    <b:Guid>{9E927D18-A411-4512-B0F7-CD8DFBDF0177}</b:Guid>
    <b:Author>
      <b:Author>
        <b:Corporate>NEDA</b:Corporate>
      </b:Author>
    </b:Author>
    <b:Title>Philippines Development Plan 2017-2022, Chapter 10, Accelerating Human Capital Development</b:Title>
    <b:Year>2016</b:Year>
    <b:RefOrder>11</b:RefOrder>
  </b:Source>
  <b:Source>
    <b:Tag>Wor161</b:Tag>
    <b:SourceType>Report</b:SourceType>
    <b:Guid>{1AE2D4DA-C119-44CB-893A-C5F287F9229E}</b:Guid>
    <b:Title>Assessing Basic Education Service Delivery in the Philippines: The Philippines Public Expenditure Tracking and Quantitative Service Delivery Study</b:Title>
    <b:Year>2016</b:Year>
    <b:Author>
      <b:Author>
        <b:Corporate>World Bank</b:Corporate>
      </b:Author>
    </b:Author>
    <b:RefOrder>10</b:RefOrder>
  </b:Source>
  <b:Source>
    <b:Tag>Nat16</b:Tag>
    <b:SourceType>Report</b:SourceType>
    <b:Guid>{81E91BE3-1AB9-4B97-80D9-DABF7508C57C}</b:Guid>
    <b:Author>
      <b:Author>
        <b:Corporate>National Educational Testing and Research Centre</b:Corporate>
      </b:Author>
    </b:Author>
    <b:Title>Philippines Statistical Yearbook, 2016, Chapter 10</b:Title>
    <b:Year>2016</b:Year>
    <b:RefOrder>12</b:RefOrder>
  </b:Source>
  <b:Source>
    <b:Tag>Car171</b:Tag>
    <b:SourceType>Misc</b:SourceType>
    <b:Guid>{3A2E1A73-3D0E-48EF-A90C-9430C1A572CA}</b:Guid>
    <b:Author>
      <b:Author>
        <b:Corporate>Cardno</b:Corporate>
      </b:Author>
    </b:Author>
    <b:Title>Powerpoint Presentation on Key Performance Indicators</b:Title>
    <b:Year>2017</b:Year>
    <b:RefOrder>13</b:RefOrder>
  </b:Source>
  <b:Source>
    <b:Tag>Bri161</b:Tag>
    <b:SourceType>Report</b:SourceType>
    <b:Guid>{C1252B86-B986-40FB-9FEB-5808F7C84FB1}</b:Guid>
    <b:Author>
      <b:Author>
        <b:NameList>
          <b:Person>
            <b:Last>Briones</b:Last>
            <b:First>L.</b:First>
            <b:Middle>M.</b:Middle>
          </b:Person>
        </b:NameList>
      </b:Author>
    </b:Author>
    <b:Title>Quality, Accessible, Relevant and Liberating Basic Education for All</b:Title>
    <b:Year>2016</b:Year>
    <b:RefOrder>14</b:RefOrder>
  </b:Source>
  <b:Source>
    <b:Tag>Aus12</b:Tag>
    <b:SourceType>Report</b:SourceType>
    <b:Guid>{ECD8880D-8E9C-421B-96FD-EC6EAAFDDA0C}</b:Guid>
    <b:Author>
      <b:Author>
        <b:Corporate>AusAID/DFAT</b:Corporate>
      </b:Author>
    </b:Author>
    <b:Title>Basic Education Sector Transformation Program Design Document</b:Title>
    <b:Year>2012</b:Year>
    <b:RefOrder>15</b:RefOrder>
  </b:Source>
  <b:Source>
    <b:Tag>Wor16</b:Tag>
    <b:SourceType>Report</b:SourceType>
    <b:Guid>{B23E0408-FCB2-4283-93E7-A4EA01283119}</b:Guid>
    <b:Author>
      <b:Author>
        <b:Corporate>World Bank</b:Corporate>
      </b:Author>
    </b:Author>
    <b:Title>Developing a Proficient and Motivated Teacher Workforce</b:Title>
    <b:Year>2016</b:Year>
    <b:RefOrder>16</b:RefOrder>
  </b:Source>
  <b:Source>
    <b:Tag>Dep</b:Tag>
    <b:SourceType>Report</b:SourceType>
    <b:Guid>{F70DA1A2-337D-4595-B1A5-E8186305D3C6}</b:Guid>
    <b:Author>
      <b:Author>
        <b:Corporate>DFAT</b:Corporate>
      </b:Author>
    </b:Author>
    <b:Title>Aid Investment Plan, The Philippines, 2015-16 to 2017-18</b:Title>
    <b:Year>2015</b:Year>
    <b:RefOrder>17</b:RefOrder>
  </b:Source>
  <b:Source>
    <b:Tag>DFA15</b:Tag>
    <b:SourceType>Report</b:SourceType>
    <b:Guid>{22CD85B0-F7E3-46F5-8451-93C9B998FFED}</b:Guid>
    <b:Author>
      <b:Author>
        <b:Corporate>DFAT</b:Corporate>
      </b:Author>
    </b:Author>
    <b:Title>Strategy for Australia's Investments in Education</b:Title>
    <b:Year>2015</b:Year>
    <b:RefOrder>18</b:RefOrder>
  </b:Source>
  <b:Source>
    <b:Tag>IPR17</b:Tag>
    <b:SourceType>Misc</b:SourceType>
    <b:Guid>{21B8D3DA-7A0A-48AA-BBAD-E7FB5B853424}</b:Guid>
    <b:Title>Interview notes</b:Title>
    <b:Year>2017</b:Year>
    <b:Author>
      <b:Author>
        <b:NameList>
          <b:Person>
            <b:Last>IPR</b:Last>
          </b:Person>
        </b:NameList>
      </b:Author>
    </b:Author>
    <b:RefOrder>19</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81A980-7E81-4474-A639-8BBB34541777}"/>
</file>

<file path=customXml/itemProps2.xml><?xml version="1.0" encoding="utf-8"?>
<ds:datastoreItem xmlns:ds="http://schemas.openxmlformats.org/officeDocument/2006/customXml" ds:itemID="{D04CD7B4-3087-4DC5-8652-A9AC7065CFDA}"/>
</file>

<file path=customXml/itemProps3.xml><?xml version="1.0" encoding="utf-8"?>
<ds:datastoreItem xmlns:ds="http://schemas.openxmlformats.org/officeDocument/2006/customXml" ds:itemID="{97ED6A8B-49AC-4198-99BE-0B3FF912DE59}"/>
</file>

<file path=customXml/itemProps4.xml><?xml version="1.0" encoding="utf-8"?>
<ds:datastoreItem xmlns:ds="http://schemas.openxmlformats.org/officeDocument/2006/customXml" ds:itemID="{C0488273-EA85-470A-A2A1-2B3CE8E2C8FB}"/>
</file>

<file path=docProps/app.xml><?xml version="1.0" encoding="utf-8"?>
<Properties xmlns="http://schemas.openxmlformats.org/officeDocument/2006/extended-properties" xmlns:vt="http://schemas.openxmlformats.org/officeDocument/2006/docPropsVTypes">
  <Template>Normal.dotm</Template>
  <TotalTime>0</TotalTime>
  <Pages>76</Pages>
  <Words>30419</Words>
  <Characters>178864</Characters>
  <Application>Microsoft Office Word</Application>
  <DocSecurity>0</DocSecurity>
  <Lines>1490</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2018-02-15T05:32:00Z</dcterms:created>
  <dcterms:modified xsi:type="dcterms:W3CDTF">2018-02-15T05:32:00Z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22a21fdf-83a4-4957-818c-60cdfa747357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1154300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