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82E2F" w14:textId="77777777" w:rsidR="00A540CF" w:rsidRPr="00D32689" w:rsidRDefault="00A540CF" w:rsidP="004E1236">
      <w:pPr>
        <w:pStyle w:val="Coverpagereport"/>
        <w:spacing w:before="3120" w:after="120" w:line="240" w:lineRule="atLeast"/>
      </w:pPr>
      <w:bookmarkStart w:id="0" w:name="_Toc217188658"/>
      <w:bookmarkStart w:id="1" w:name="_Toc217188839"/>
      <w:r>
        <w:t xml:space="preserve">Partnership for Human Development Timor-Leste </w:t>
      </w:r>
    </w:p>
    <w:p w14:paraId="43A99F1F" w14:textId="143D59F3" w:rsidR="00A540CF" w:rsidRPr="00D32689" w:rsidRDefault="00A540CF" w:rsidP="004E1236">
      <w:pPr>
        <w:pStyle w:val="Coverpagereport"/>
        <w:spacing w:after="960" w:line="240" w:lineRule="atLeast"/>
      </w:pPr>
      <w:r>
        <w:t>Health Program Review</w:t>
      </w:r>
    </w:p>
    <w:p w14:paraId="5D4A3E6E" w14:textId="77777777" w:rsidR="00A540CF" w:rsidRPr="00D32689" w:rsidRDefault="00A540CF" w:rsidP="00A540CF">
      <w:pPr>
        <w:pStyle w:val="Coverpagereport"/>
        <w:rPr>
          <w:b w:val="0"/>
        </w:rPr>
      </w:pPr>
      <w:r>
        <w:rPr>
          <w:b w:val="0"/>
        </w:rPr>
        <w:t>13 December 2024</w:t>
      </w:r>
    </w:p>
    <w:p w14:paraId="5778E2F5" w14:textId="1DEFA441" w:rsidR="00595922" w:rsidRPr="004E1236" w:rsidRDefault="007D5F94" w:rsidP="004E1236">
      <w:pPr>
        <w:spacing w:before="6840" w:line="240" w:lineRule="atLeast"/>
        <w:rPr>
          <w:color w:val="DA2926" w:themeColor="accent1"/>
          <w:sz w:val="18"/>
          <w:szCs w:val="18"/>
          <w:lang w:val="en-US"/>
        </w:rPr>
      </w:pPr>
      <w:r w:rsidRPr="00D32689">
        <w:rPr>
          <w:noProof/>
        </w:rPr>
        <w:drawing>
          <wp:anchor distT="0" distB="0" distL="114300" distR="114300" simplePos="0" relativeHeight="251659264" behindDoc="0" locked="0" layoutInCell="1" allowOverlap="1" wp14:anchorId="26F26788" wp14:editId="75A0BD0B">
            <wp:simplePos x="0" y="0"/>
            <wp:positionH relativeFrom="margin">
              <wp:posOffset>3038475</wp:posOffset>
            </wp:positionH>
            <wp:positionV relativeFrom="margin">
              <wp:posOffset>6593840</wp:posOffset>
            </wp:positionV>
            <wp:extent cx="1844040" cy="1473137"/>
            <wp:effectExtent l="0" t="0" r="381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44040" cy="1473137"/>
                    </a:xfrm>
                    <a:prstGeom prst="rect">
                      <a:avLst/>
                    </a:prstGeom>
                    <a:noFill/>
                  </pic:spPr>
                </pic:pic>
              </a:graphicData>
            </a:graphic>
            <wp14:sizeRelH relativeFrom="page">
              <wp14:pctWidth>0</wp14:pctWidth>
            </wp14:sizeRelH>
            <wp14:sizeRelV relativeFrom="page">
              <wp14:pctHeight>0</wp14:pctHeight>
            </wp14:sizeRelV>
          </wp:anchor>
        </w:drawing>
      </w:r>
      <w:r w:rsidR="004E1236" w:rsidRPr="004E1236">
        <w:rPr>
          <w:color w:val="DA2926" w:themeColor="accent1"/>
          <w:sz w:val="18"/>
          <w:szCs w:val="18"/>
          <w:lang w:val="en-US"/>
        </w:rPr>
        <w:t>Strategic input on health to the Australian Government</w:t>
      </w:r>
    </w:p>
    <w:p w14:paraId="1E6F9319" w14:textId="396AF655" w:rsidR="00595922" w:rsidRDefault="00595922">
      <w:pPr>
        <w:spacing w:after="160" w:line="259" w:lineRule="auto"/>
        <w:rPr>
          <w:rFonts w:eastAsia="HGMinchoB"/>
          <w:i/>
          <w:iCs/>
          <w:sz w:val="18"/>
          <w:lang w:val="en-US"/>
        </w:rPr>
      </w:pPr>
      <w:r>
        <w:rPr>
          <w:lang w:val="en-US"/>
        </w:rPr>
        <w:br w:type="page"/>
      </w:r>
    </w:p>
    <w:p w14:paraId="7307C688" w14:textId="77777777" w:rsidR="004439CE" w:rsidRDefault="004439CE" w:rsidP="00481364">
      <w:pPr>
        <w:pStyle w:val="Disclaimertext"/>
        <w:spacing w:before="120" w:after="9000" w:line="240" w:lineRule="atLeast"/>
        <w:rPr>
          <w:lang w:val="en-US"/>
        </w:rPr>
      </w:pPr>
    </w:p>
    <w:p w14:paraId="0C059E9A" w14:textId="64718BA9" w:rsidR="00595922" w:rsidRPr="0039790A" w:rsidRDefault="00595922" w:rsidP="004439CE">
      <w:pPr>
        <w:pStyle w:val="Disclaimertext"/>
        <w:spacing w:before="120" w:line="240" w:lineRule="atLeast"/>
      </w:pPr>
      <w:r w:rsidRPr="0039790A">
        <w:rPr>
          <w:lang w:val="en-US"/>
        </w:rPr>
        <w:t>Disclaimer</w:t>
      </w:r>
    </w:p>
    <w:p w14:paraId="4EA224B1" w14:textId="77777777" w:rsidR="00595922" w:rsidRDefault="00595922" w:rsidP="00595922">
      <w:pPr>
        <w:pStyle w:val="Disclaimertext"/>
      </w:pPr>
      <w:r w:rsidRPr="00A10BEF">
        <w:t xml:space="preserve">The Specialist Health Service (SHS) provides health technical assistance to the Australian Government. The SHS is an initiative funded by the Australian Government Department of Foreign Affairs and Trade (DFAT) and managed by Abt </w:t>
      </w:r>
      <w:r>
        <w:t>Associates</w:t>
      </w:r>
      <w:r w:rsidRPr="00A10BEF">
        <w:t xml:space="preserve"> Pty Ltd.</w:t>
      </w:r>
    </w:p>
    <w:p w14:paraId="3D6678F9" w14:textId="77777777" w:rsidR="00595922" w:rsidRDefault="00595922" w:rsidP="00595922">
      <w:pPr>
        <w:pStyle w:val="Disclaimertext"/>
      </w:pPr>
      <w:r w:rsidRPr="00A10BEF">
        <w:t xml:space="preserve">This document was produced by the </w:t>
      </w:r>
      <w:proofErr w:type="gramStart"/>
      <w:r w:rsidRPr="00A10BEF">
        <w:t>SHS, and</w:t>
      </w:r>
      <w:proofErr w:type="gramEnd"/>
      <w:r w:rsidRPr="00A10BEF">
        <w:t xml:space="preserve"> does not necessarily represent the views or the policy of DFAT or the Commonwealth of Australia.</w:t>
      </w:r>
    </w:p>
    <w:p w14:paraId="1F3BC260" w14:textId="77777777" w:rsidR="00595922" w:rsidRDefault="00595922" w:rsidP="00595922">
      <w:pPr>
        <w:pStyle w:val="Disclaimertext"/>
      </w:pPr>
      <w:r w:rsidRPr="00A10BEF">
        <w:t xml:space="preserve">This document has been prepared solely for the purpose agreed with the SHS and for the information of the commissioning Commonwealth Government </w:t>
      </w:r>
      <w:proofErr w:type="gramStart"/>
      <w:r w:rsidRPr="00A10BEF">
        <w:t>Agency, and</w:t>
      </w:r>
      <w:proofErr w:type="gramEnd"/>
      <w:r w:rsidRPr="00A10BEF">
        <w:t xml:space="preserve"> is not to be used for any other purpose or distributed to any other party without DFAT’s prior written consent.</w:t>
      </w:r>
    </w:p>
    <w:p w14:paraId="529C8F27" w14:textId="77777777" w:rsidR="00595922" w:rsidRPr="00A10BEF" w:rsidRDefault="00595922" w:rsidP="00595922">
      <w:pPr>
        <w:pStyle w:val="Disclaimertext"/>
      </w:pPr>
      <w:r w:rsidRPr="00A10BEF">
        <w:t xml:space="preserve">The Commonwealth of Australia and Abt </w:t>
      </w:r>
      <w:r>
        <w:t>Associates</w:t>
      </w:r>
      <w:r w:rsidRPr="00A10BEF">
        <w:t xml:space="preserve"> Pty Ltd accept no responsibility for any loss, damage or injury resulting from reliance on any of the information or views contained in this document.</w:t>
      </w:r>
    </w:p>
    <w:p w14:paraId="0D33CFA6" w14:textId="25E8DAF3" w:rsidR="00595922" w:rsidRDefault="00595922" w:rsidP="00595922">
      <w:pPr>
        <w:pStyle w:val="Disclaimertext"/>
        <w:rPr>
          <w:i w:val="0"/>
          <w:iCs w:val="0"/>
        </w:rPr>
      </w:pPr>
      <w:r w:rsidRPr="00A10BEF">
        <w:t>© Commonwealth of Australia</w:t>
      </w:r>
      <w:r>
        <w:br w:type="page"/>
      </w:r>
    </w:p>
    <w:p w14:paraId="7A561643" w14:textId="4D8A8734" w:rsidR="00033D74" w:rsidRPr="00033D74" w:rsidRDefault="00033D74" w:rsidP="00033D74">
      <w:pPr>
        <w:rPr>
          <w:rFonts w:ascii="Calibri" w:hAnsi="Calibri" w:cs="Calibri"/>
          <w:b/>
          <w:bCs/>
        </w:rPr>
      </w:pPr>
      <w:bookmarkStart w:id="2" w:name="_Toc479856685"/>
      <w:r w:rsidRPr="00033D74">
        <w:rPr>
          <w:rFonts w:ascii="Calibri" w:hAnsi="Calibri" w:cs="Calibri"/>
          <w:b/>
          <w:bCs/>
        </w:rPr>
        <w:t>Acknowledgements</w:t>
      </w:r>
    </w:p>
    <w:p w14:paraId="4C0E87EE" w14:textId="79785DED" w:rsidR="007D101F" w:rsidRPr="00E518B1" w:rsidRDefault="00033D74" w:rsidP="00E518B1">
      <w:pPr>
        <w:spacing w:line="240" w:lineRule="auto"/>
        <w:rPr>
          <w:rFonts w:ascii="Calibri" w:hAnsi="Calibri" w:cs="Calibri"/>
        </w:rPr>
      </w:pPr>
      <w:r w:rsidRPr="00EF1C8C">
        <w:rPr>
          <w:rFonts w:ascii="Calibri" w:hAnsi="Calibri" w:cs="Calibri"/>
        </w:rPr>
        <w:t xml:space="preserve">The Review Team would like to acknowledge all stakeholders who have contributed to the review process including representatives from across different parts and levels of Government. The </w:t>
      </w:r>
      <w:r w:rsidR="009A4AE0">
        <w:rPr>
          <w:rFonts w:ascii="Calibri" w:hAnsi="Calibri" w:cs="Calibri"/>
        </w:rPr>
        <w:t>Review</w:t>
      </w:r>
      <w:r w:rsidRPr="00EF1C8C">
        <w:rPr>
          <w:rFonts w:ascii="Calibri" w:hAnsi="Calibri" w:cs="Calibri"/>
        </w:rPr>
        <w:t xml:space="preserve"> was fortunate to have the opportunity to meet with a range of individuals </w:t>
      </w:r>
      <w:r w:rsidRPr="00EF1C8C">
        <w:rPr>
          <w:rStyle w:val="fontstyle01"/>
          <w:rFonts w:ascii="Calibri" w:hAnsi="Calibri" w:cs="Calibri"/>
        </w:rPr>
        <w:t xml:space="preserve">including representatives of PHD Health’s </w:t>
      </w:r>
      <w:r w:rsidR="00AE5446">
        <w:rPr>
          <w:rStyle w:val="fontstyle01"/>
          <w:rFonts w:ascii="Calibri" w:hAnsi="Calibri" w:cs="Calibri"/>
        </w:rPr>
        <w:t>I</w:t>
      </w:r>
      <w:r w:rsidRPr="00EF1C8C">
        <w:rPr>
          <w:rStyle w:val="fontstyle01"/>
          <w:rFonts w:ascii="Calibri" w:hAnsi="Calibri" w:cs="Calibri"/>
        </w:rPr>
        <w:t xml:space="preserve">mplementing </w:t>
      </w:r>
      <w:r w:rsidR="00AE5446">
        <w:rPr>
          <w:rStyle w:val="fontstyle01"/>
          <w:rFonts w:ascii="Calibri" w:hAnsi="Calibri" w:cs="Calibri"/>
        </w:rPr>
        <w:t>P</w:t>
      </w:r>
      <w:r w:rsidRPr="00EF1C8C">
        <w:rPr>
          <w:rStyle w:val="fontstyle01"/>
          <w:rFonts w:ascii="Calibri" w:hAnsi="Calibri" w:cs="Calibri"/>
        </w:rPr>
        <w:t xml:space="preserve">artners, management and staff at </w:t>
      </w:r>
      <w:r w:rsidR="00AE5446">
        <w:rPr>
          <w:rStyle w:val="fontstyle01"/>
          <w:rFonts w:ascii="Calibri" w:hAnsi="Calibri" w:cs="Calibri"/>
        </w:rPr>
        <w:t xml:space="preserve">the </w:t>
      </w:r>
      <w:r w:rsidRPr="00EF1C8C">
        <w:rPr>
          <w:rStyle w:val="fontstyle01"/>
          <w:rFonts w:ascii="Calibri" w:hAnsi="Calibri" w:cs="Calibri"/>
        </w:rPr>
        <w:t>MoH at national, municipal and facility levels, development partners and other DFAT funded bilateral programs</w:t>
      </w:r>
      <w:r w:rsidRPr="00EF1C8C">
        <w:rPr>
          <w:rStyle w:val="fontstyle01"/>
          <w:rFonts w:ascii="Calibri" w:eastAsiaTheme="minorEastAsia" w:hAnsi="Calibri" w:cs="Calibri"/>
        </w:rPr>
        <w:t>.</w:t>
      </w:r>
      <w:r w:rsidR="007D101F" w:rsidRPr="007D101F">
        <w:rPr>
          <w:rFonts w:ascii="Calibri" w:eastAsiaTheme="minorHAnsi" w:hAnsi="Calibri" w:cs="Calibri"/>
          <w:color w:val="000000"/>
          <w:kern w:val="2"/>
          <w:szCs w:val="22"/>
          <w14:ligatures w14:val="standardContextual"/>
        </w:rPr>
        <w:t xml:space="preserve"> </w:t>
      </w:r>
      <w:r w:rsidR="007D101F" w:rsidRPr="00EF1C8C">
        <w:rPr>
          <w:rFonts w:ascii="Calibri" w:eastAsiaTheme="minorHAnsi" w:hAnsi="Calibri" w:cs="Calibri"/>
          <w:color w:val="000000"/>
          <w:kern w:val="2"/>
          <w:szCs w:val="22"/>
          <w14:ligatures w14:val="standardContextual"/>
        </w:rPr>
        <w:t xml:space="preserve">The Review Team </w:t>
      </w:r>
      <w:r w:rsidR="007D101F">
        <w:rPr>
          <w:rFonts w:ascii="Calibri" w:eastAsiaTheme="minorHAnsi" w:hAnsi="Calibri" w:cs="Calibri"/>
          <w:color w:val="000000"/>
          <w:kern w:val="2"/>
          <w:szCs w:val="22"/>
          <w14:ligatures w14:val="standardContextual"/>
        </w:rPr>
        <w:t xml:space="preserve">would like to recognise </w:t>
      </w:r>
      <w:r w:rsidR="007D101F" w:rsidRPr="00EF1C8C">
        <w:rPr>
          <w:rFonts w:ascii="Calibri" w:eastAsiaTheme="minorHAnsi" w:hAnsi="Calibri" w:cs="Calibri"/>
          <w:color w:val="000000"/>
          <w:kern w:val="2"/>
          <w:szCs w:val="22"/>
          <w14:ligatures w14:val="standardContextual"/>
        </w:rPr>
        <w:t>the highly committed staff working in the Dili municipality and</w:t>
      </w:r>
      <w:r w:rsidR="00AD3E8A">
        <w:rPr>
          <w:rFonts w:ascii="Calibri" w:eastAsiaTheme="minorHAnsi" w:hAnsi="Calibri" w:cs="Calibri"/>
          <w:color w:val="000000"/>
          <w:kern w:val="2"/>
          <w:szCs w:val="22"/>
          <w14:ligatures w14:val="standardContextual"/>
        </w:rPr>
        <w:t xml:space="preserve"> RAEOA</w:t>
      </w:r>
      <w:r w:rsidR="007D101F" w:rsidRPr="00EF1C8C">
        <w:rPr>
          <w:rFonts w:ascii="Calibri" w:eastAsiaTheme="minorHAnsi" w:hAnsi="Calibri" w:cs="Calibri"/>
          <w:color w:val="000000"/>
          <w:kern w:val="2"/>
          <w:szCs w:val="22"/>
          <w14:ligatures w14:val="standardContextual"/>
        </w:rPr>
        <w:t>.</w:t>
      </w:r>
    </w:p>
    <w:p w14:paraId="17F6AB84" w14:textId="1F227810" w:rsidR="00033D74" w:rsidRDefault="00033D74" w:rsidP="00C94420">
      <w:pPr>
        <w:pStyle w:val="NormalWeb"/>
        <w:spacing w:before="0" w:beforeAutospacing="0" w:after="120" w:afterAutospacing="0"/>
        <w:rPr>
          <w:rFonts w:ascii="Calibri" w:eastAsiaTheme="minorHAnsi" w:hAnsi="Calibri" w:cs="Calibri"/>
          <w:color w:val="000000"/>
          <w:kern w:val="2"/>
          <w:sz w:val="22"/>
          <w:szCs w:val="22"/>
          <w14:ligatures w14:val="standardContextual"/>
        </w:rPr>
      </w:pPr>
      <w:r w:rsidRPr="00EF1C8C">
        <w:rPr>
          <w:rFonts w:ascii="Calibri" w:eastAsiaTheme="minorHAnsi" w:hAnsi="Calibri" w:cs="Calibri"/>
          <w:color w:val="000000"/>
          <w:kern w:val="2"/>
          <w:sz w:val="22"/>
          <w:szCs w:val="22"/>
          <w14:ligatures w14:val="standardContextual"/>
        </w:rPr>
        <w:t>The Review Team would like to express their sincere thanks to the PHD Health team and DFAT post for their unwavering dedication in providing information, scheduling and supporting consultations over a two-week period in October. Their efforts ensured that a range of perspectives were captured and reflected in the final report and recommendations.</w:t>
      </w:r>
    </w:p>
    <w:p w14:paraId="4CE4AFCC" w14:textId="0A0BD75E" w:rsidR="009E7F7F" w:rsidRPr="009E7F7F" w:rsidRDefault="009E7F7F" w:rsidP="009E7F7F">
      <w:pPr>
        <w:spacing w:after="160" w:line="259" w:lineRule="auto"/>
        <w:rPr>
          <w:rFonts w:ascii="Calibri" w:eastAsiaTheme="minorHAnsi" w:hAnsi="Calibri" w:cs="Calibri"/>
          <w:color w:val="000000"/>
          <w:kern w:val="2"/>
          <w:szCs w:val="22"/>
          <w:lang w:eastAsia="en-AU" w:bidi="ar-SA"/>
          <w14:ligatures w14:val="standardContextual"/>
        </w:rPr>
      </w:pPr>
      <w:r>
        <w:rPr>
          <w:rFonts w:ascii="Calibri" w:eastAsiaTheme="minorHAnsi" w:hAnsi="Calibri" w:cs="Calibri"/>
          <w:color w:val="000000"/>
          <w:kern w:val="2"/>
          <w:szCs w:val="22"/>
          <w14:ligatures w14:val="standardContextual"/>
        </w:rPr>
        <w:br w:type="page"/>
      </w:r>
    </w:p>
    <w:p w14:paraId="775E05D2" w14:textId="64D69A9F" w:rsidR="000239C8" w:rsidRPr="000D29AA" w:rsidRDefault="000239C8" w:rsidP="009E7F7F">
      <w:pPr>
        <w:pStyle w:val="Non-numberedLevel1heading"/>
        <w:ind w:left="0" w:firstLine="0"/>
        <w:rPr>
          <w:color w:val="auto"/>
        </w:rPr>
      </w:pPr>
      <w:r w:rsidRPr="000D29AA">
        <w:rPr>
          <w:color w:val="auto"/>
        </w:rPr>
        <w:lastRenderedPageBreak/>
        <w:t>Executive Summary</w:t>
      </w:r>
      <w:bookmarkEnd w:id="2"/>
      <w:r w:rsidR="007C7B5E" w:rsidRPr="000D29AA">
        <w:rPr>
          <w:color w:val="auto"/>
        </w:rPr>
        <w:t xml:space="preserve"> </w:t>
      </w:r>
    </w:p>
    <w:p w14:paraId="6D7F5550" w14:textId="77777777" w:rsidR="00C66293" w:rsidRPr="00C66293" w:rsidRDefault="00C66293" w:rsidP="00C66293">
      <w:pPr>
        <w:pStyle w:val="NormalWeb"/>
        <w:spacing w:before="0" w:beforeAutospacing="0" w:after="120" w:afterAutospacing="0"/>
        <w:rPr>
          <w:rFonts w:ascii="Calibri" w:hAnsi="Calibri" w:cs="Calibri"/>
          <w:b/>
          <w:bCs/>
          <w:sz w:val="22"/>
          <w:szCs w:val="22"/>
        </w:rPr>
      </w:pPr>
      <w:r w:rsidRPr="00C66293">
        <w:rPr>
          <w:rFonts w:ascii="Calibri" w:hAnsi="Calibri" w:cs="Calibri"/>
          <w:b/>
          <w:bCs/>
          <w:sz w:val="22"/>
          <w:szCs w:val="22"/>
        </w:rPr>
        <w:t>Introduction</w:t>
      </w:r>
    </w:p>
    <w:p w14:paraId="48F8E1F0" w14:textId="3F4020C2" w:rsidR="00C66293" w:rsidRPr="00A34149" w:rsidRDefault="26ECDA9C" w:rsidP="6A676513">
      <w:pPr>
        <w:pStyle w:val="NormalWeb"/>
        <w:spacing w:before="0" w:beforeAutospacing="0" w:after="120" w:afterAutospacing="0"/>
        <w:rPr>
          <w:rFonts w:ascii="Calibri" w:eastAsiaTheme="minorEastAsia" w:hAnsi="Calibri" w:cs="Calibri"/>
          <w:color w:val="000000"/>
          <w:kern w:val="2"/>
          <w:sz w:val="22"/>
          <w:szCs w:val="22"/>
          <w14:ligatures w14:val="standardContextual"/>
        </w:rPr>
      </w:pPr>
      <w:r w:rsidRPr="00A34149">
        <w:rPr>
          <w:rFonts w:ascii="Calibri" w:hAnsi="Calibri" w:cs="Calibri"/>
          <w:sz w:val="22"/>
          <w:szCs w:val="22"/>
        </w:rPr>
        <w:t xml:space="preserve">The focus of this </w:t>
      </w:r>
      <w:r w:rsidR="00035908">
        <w:rPr>
          <w:rFonts w:ascii="Calibri" w:hAnsi="Calibri" w:cs="Calibri"/>
          <w:sz w:val="22"/>
          <w:szCs w:val="22"/>
        </w:rPr>
        <w:t>Review</w:t>
      </w:r>
      <w:r w:rsidRPr="00A34149">
        <w:rPr>
          <w:rFonts w:ascii="Calibri" w:hAnsi="Calibri" w:cs="Calibri"/>
          <w:sz w:val="22"/>
          <w:szCs w:val="22"/>
        </w:rPr>
        <w:t xml:space="preserve"> is the </w:t>
      </w:r>
      <w:r w:rsidRPr="00A34149">
        <w:rPr>
          <w:rFonts w:ascii="Calibri" w:hAnsi="Calibri" w:cs="Calibri"/>
          <w:color w:val="000000"/>
          <w:sz w:val="22"/>
          <w:szCs w:val="22"/>
        </w:rPr>
        <w:t xml:space="preserve">Partnership for Human Development (PHD) Health Program which is managed by the </w:t>
      </w:r>
      <w:r w:rsidRPr="6A676513">
        <w:rPr>
          <w:rFonts w:ascii="Calibri" w:eastAsiaTheme="minorEastAsia" w:hAnsi="Calibri" w:cs="Calibri"/>
          <w:kern w:val="2"/>
          <w:sz w:val="22"/>
          <w:szCs w:val="22"/>
          <w:lang w:eastAsia="en-US"/>
          <w14:ligatures w14:val="standardContextual"/>
        </w:rPr>
        <w:t>PHD Facility</w:t>
      </w:r>
      <w:r w:rsidRPr="00A34149">
        <w:rPr>
          <w:rFonts w:ascii="Calibri" w:hAnsi="Calibri" w:cs="Calibri"/>
          <w:color w:val="000000"/>
          <w:sz w:val="22"/>
          <w:szCs w:val="22"/>
        </w:rPr>
        <w:t xml:space="preserve"> contracted by DFAT to Abt </w:t>
      </w:r>
      <w:r w:rsidR="7FCA5CFF" w:rsidRPr="00A34149">
        <w:rPr>
          <w:rFonts w:ascii="Calibri" w:hAnsi="Calibri" w:cs="Calibri"/>
          <w:color w:val="000000"/>
          <w:sz w:val="22"/>
          <w:szCs w:val="22"/>
        </w:rPr>
        <w:t xml:space="preserve">Global (previously known as Abt </w:t>
      </w:r>
      <w:r w:rsidRPr="00A34149">
        <w:rPr>
          <w:rFonts w:ascii="Calibri" w:hAnsi="Calibri" w:cs="Calibri"/>
          <w:color w:val="000000"/>
          <w:sz w:val="22"/>
          <w:szCs w:val="22"/>
        </w:rPr>
        <w:t>Associates</w:t>
      </w:r>
      <w:r w:rsidR="70297775" w:rsidRPr="00A34149">
        <w:rPr>
          <w:rFonts w:ascii="Calibri" w:hAnsi="Calibri" w:cs="Calibri"/>
          <w:color w:val="000000"/>
          <w:sz w:val="22"/>
          <w:szCs w:val="22"/>
        </w:rPr>
        <w:t>)</w:t>
      </w:r>
      <w:r w:rsidRPr="00A34149">
        <w:rPr>
          <w:rFonts w:ascii="Calibri" w:hAnsi="Calibri" w:cs="Calibri"/>
          <w:color w:val="000000"/>
          <w:sz w:val="22"/>
          <w:szCs w:val="22"/>
        </w:rPr>
        <w:t xml:space="preserve">. This is an AUD 70.5 million investment over two </w:t>
      </w:r>
      <w:r w:rsidR="00035908">
        <w:rPr>
          <w:rFonts w:ascii="Calibri" w:hAnsi="Calibri" w:cs="Calibri"/>
          <w:color w:val="000000"/>
          <w:sz w:val="22"/>
          <w:szCs w:val="22"/>
        </w:rPr>
        <w:t>Phase</w:t>
      </w:r>
      <w:r w:rsidRPr="00A34149">
        <w:rPr>
          <w:rFonts w:ascii="Calibri" w:hAnsi="Calibri" w:cs="Calibri"/>
          <w:color w:val="000000"/>
          <w:sz w:val="22"/>
          <w:szCs w:val="22"/>
        </w:rPr>
        <w:t xml:space="preserve">s (2016 – 2026). The </w:t>
      </w:r>
      <w:r w:rsidR="00035908">
        <w:rPr>
          <w:rFonts w:ascii="Calibri" w:hAnsi="Calibri" w:cs="Calibri"/>
          <w:color w:val="000000"/>
          <w:sz w:val="22"/>
          <w:szCs w:val="22"/>
        </w:rPr>
        <w:t>Review</w:t>
      </w:r>
      <w:r w:rsidRPr="00A34149">
        <w:rPr>
          <w:rFonts w:ascii="Calibri" w:hAnsi="Calibri" w:cs="Calibri"/>
          <w:color w:val="000000"/>
          <w:sz w:val="22"/>
          <w:szCs w:val="22"/>
        </w:rPr>
        <w:t xml:space="preserve"> </w:t>
      </w:r>
      <w:r w:rsidRPr="6A676513">
        <w:rPr>
          <w:rFonts w:ascii="Calibri" w:eastAsiaTheme="minorEastAsia" w:hAnsi="Calibri" w:cs="Calibri"/>
          <w:color w:val="000000"/>
          <w:kern w:val="2"/>
          <w:sz w:val="22"/>
          <w:szCs w:val="22"/>
          <w14:ligatures w14:val="standardContextual"/>
        </w:rPr>
        <w:t xml:space="preserve">aims to assess whether the program is ‘on the right track’ to make progress towards its outcomes </w:t>
      </w:r>
      <w:r w:rsidRPr="00A34149">
        <w:rPr>
          <w:rFonts w:ascii="Calibri" w:hAnsi="Calibri" w:cs="Calibri"/>
          <w:color w:val="000000"/>
          <w:sz w:val="22"/>
          <w:szCs w:val="22"/>
        </w:rPr>
        <w:t xml:space="preserve">and focuses primarily on the second </w:t>
      </w:r>
      <w:r w:rsidR="00035908">
        <w:rPr>
          <w:rFonts w:ascii="Calibri" w:hAnsi="Calibri" w:cs="Calibri"/>
          <w:color w:val="000000"/>
          <w:sz w:val="22"/>
          <w:szCs w:val="22"/>
        </w:rPr>
        <w:t>Phase</w:t>
      </w:r>
      <w:r w:rsidRPr="00A34149">
        <w:rPr>
          <w:rFonts w:ascii="Calibri" w:hAnsi="Calibri" w:cs="Calibri"/>
          <w:color w:val="000000"/>
          <w:sz w:val="22"/>
          <w:szCs w:val="22"/>
        </w:rPr>
        <w:t xml:space="preserve"> of implementation</w:t>
      </w:r>
      <w:r w:rsidRPr="6A676513">
        <w:rPr>
          <w:rFonts w:ascii="Calibri" w:eastAsiaTheme="minorEastAsia" w:hAnsi="Calibri" w:cs="Calibri"/>
          <w:color w:val="000000"/>
          <w:kern w:val="2"/>
          <w:sz w:val="22"/>
          <w:szCs w:val="22"/>
          <w14:ligatures w14:val="standardContextual"/>
        </w:rPr>
        <w:t xml:space="preserve">. Findings, analysis and recommendations will inform implementation during the final 18 months of the program, the </w:t>
      </w:r>
      <w:r w:rsidR="3B0D773D" w:rsidRPr="6A676513">
        <w:rPr>
          <w:rFonts w:ascii="Calibri" w:eastAsiaTheme="minorEastAsia" w:hAnsi="Calibri" w:cs="Calibri"/>
          <w:color w:val="000000"/>
          <w:kern w:val="2"/>
          <w:sz w:val="22"/>
          <w:szCs w:val="22"/>
          <w14:ligatures w14:val="standardContextual"/>
        </w:rPr>
        <w:t>End of Facility</w:t>
      </w:r>
      <w:r w:rsidRPr="6A676513">
        <w:rPr>
          <w:rFonts w:ascii="Calibri" w:eastAsiaTheme="minorEastAsia" w:hAnsi="Calibri" w:cs="Calibri"/>
          <w:color w:val="000000"/>
          <w:kern w:val="2"/>
          <w:sz w:val="22"/>
          <w:szCs w:val="22"/>
          <w14:ligatures w14:val="standardContextual"/>
        </w:rPr>
        <w:t xml:space="preserve"> </w:t>
      </w:r>
      <w:r w:rsidR="002C459D" w:rsidRPr="6A676513">
        <w:rPr>
          <w:rFonts w:ascii="Calibri" w:eastAsiaTheme="minorEastAsia" w:hAnsi="Calibri" w:cs="Calibri"/>
          <w:color w:val="000000"/>
          <w:kern w:val="2"/>
          <w:sz w:val="22"/>
          <w:szCs w:val="22"/>
          <w14:ligatures w14:val="standardContextual"/>
        </w:rPr>
        <w:t>evaluation in</w:t>
      </w:r>
      <w:r w:rsidRPr="6A676513">
        <w:rPr>
          <w:rFonts w:ascii="Calibri" w:eastAsiaTheme="minorEastAsia" w:hAnsi="Calibri" w:cs="Calibri"/>
          <w:color w:val="000000"/>
          <w:kern w:val="2"/>
          <w:sz w:val="22"/>
          <w:szCs w:val="22"/>
          <w14:ligatures w14:val="standardContextual"/>
        </w:rPr>
        <w:t xml:space="preserve"> 2026 and the design of Australia’s next health partnership to take place in early 2025. </w:t>
      </w:r>
    </w:p>
    <w:p w14:paraId="0F00820B" w14:textId="25B701E5" w:rsidR="00C66293" w:rsidRPr="00A34149" w:rsidRDefault="26ECDA9C" w:rsidP="6A676513">
      <w:pPr>
        <w:pStyle w:val="NormalWeb"/>
        <w:spacing w:before="0" w:beforeAutospacing="0" w:after="120" w:afterAutospacing="0"/>
        <w:rPr>
          <w:rStyle w:val="cf01"/>
          <w:rFonts w:ascii="Calibri" w:hAnsi="Calibri" w:cs="Calibri"/>
          <w:sz w:val="22"/>
          <w:szCs w:val="22"/>
        </w:rPr>
      </w:pPr>
      <w:r w:rsidRPr="6A676513">
        <w:rPr>
          <w:rFonts w:ascii="Calibri" w:eastAsiaTheme="minorEastAsia" w:hAnsi="Calibri" w:cs="Calibri"/>
          <w:color w:val="000000"/>
          <w:kern w:val="2"/>
          <w:sz w:val="22"/>
          <w:szCs w:val="22"/>
          <w14:ligatures w14:val="standardContextual"/>
        </w:rPr>
        <w:t xml:space="preserve">PHD Health supports the Government of Timor-Leste to deliver </w:t>
      </w:r>
      <w:r w:rsidR="0D0A8FAD" w:rsidRPr="6A676513">
        <w:rPr>
          <w:rFonts w:ascii="Calibri" w:eastAsiaTheme="minorEastAsia" w:hAnsi="Calibri" w:cs="Calibri"/>
          <w:color w:val="000000"/>
          <w:kern w:val="2"/>
          <w:sz w:val="22"/>
          <w:szCs w:val="22"/>
          <w14:ligatures w14:val="standardContextual"/>
        </w:rPr>
        <w:t xml:space="preserve">higher </w:t>
      </w:r>
      <w:r w:rsidRPr="6A676513">
        <w:rPr>
          <w:rFonts w:ascii="Calibri" w:eastAsiaTheme="minorEastAsia" w:hAnsi="Calibri" w:cs="Calibri"/>
          <w:color w:val="000000"/>
          <w:kern w:val="2"/>
          <w:sz w:val="22"/>
          <w:szCs w:val="22"/>
          <w14:ligatures w14:val="standardContextual"/>
        </w:rPr>
        <w:t xml:space="preserve">quality and inclusive primary health care with a focus on the essential service package. </w:t>
      </w:r>
      <w:r w:rsidR="00035908">
        <w:rPr>
          <w:rFonts w:ascii="Calibri" w:hAnsi="Calibri" w:cs="Calibri"/>
          <w:color w:val="000000"/>
          <w:sz w:val="22"/>
          <w:szCs w:val="22"/>
        </w:rPr>
        <w:t>Phase</w:t>
      </w:r>
      <w:r w:rsidRPr="00A34149">
        <w:rPr>
          <w:rFonts w:ascii="Calibri" w:hAnsi="Calibri" w:cs="Calibri"/>
          <w:color w:val="000000"/>
          <w:sz w:val="22"/>
          <w:szCs w:val="22"/>
        </w:rPr>
        <w:t xml:space="preserve"> 2 was designed to </w:t>
      </w:r>
      <w:r w:rsidR="00D6347C" w:rsidRPr="00A34149">
        <w:rPr>
          <w:rFonts w:ascii="Calibri" w:hAnsi="Calibri" w:cs="Calibri"/>
          <w:color w:val="000000"/>
          <w:sz w:val="22"/>
          <w:szCs w:val="22"/>
        </w:rPr>
        <w:t xml:space="preserve">gradually </w:t>
      </w:r>
      <w:r w:rsidRPr="00A34149">
        <w:rPr>
          <w:rFonts w:ascii="Calibri" w:hAnsi="Calibri" w:cs="Calibri"/>
          <w:color w:val="000000"/>
          <w:sz w:val="22"/>
          <w:szCs w:val="22"/>
        </w:rPr>
        <w:t xml:space="preserve">move away from service delivery </w:t>
      </w:r>
      <w:r w:rsidR="21ECDEA9" w:rsidRPr="00A34149">
        <w:rPr>
          <w:rFonts w:ascii="Calibri" w:hAnsi="Calibri" w:cs="Calibri"/>
          <w:color w:val="000000"/>
          <w:sz w:val="22"/>
          <w:szCs w:val="22"/>
        </w:rPr>
        <w:t>(</w:t>
      </w:r>
      <w:proofErr w:type="gramStart"/>
      <w:r w:rsidR="21ECDEA9" w:rsidRPr="00A34149">
        <w:rPr>
          <w:rFonts w:ascii="Calibri" w:hAnsi="Calibri" w:cs="Calibri"/>
          <w:color w:val="000000"/>
          <w:sz w:val="22"/>
          <w:szCs w:val="22"/>
        </w:rPr>
        <w:t>with the exception of</w:t>
      </w:r>
      <w:proofErr w:type="gramEnd"/>
      <w:r w:rsidR="21ECDEA9" w:rsidRPr="00A34149">
        <w:rPr>
          <w:rFonts w:ascii="Calibri" w:hAnsi="Calibri" w:cs="Calibri"/>
          <w:color w:val="000000"/>
          <w:sz w:val="22"/>
          <w:szCs w:val="22"/>
        </w:rPr>
        <w:t xml:space="preserve"> </w:t>
      </w:r>
      <w:r w:rsidR="00BF2BC9">
        <w:rPr>
          <w:rFonts w:ascii="Calibri" w:hAnsi="Calibri" w:cs="Calibri"/>
          <w:color w:val="000000"/>
          <w:sz w:val="22"/>
          <w:szCs w:val="22"/>
        </w:rPr>
        <w:t>sexual and reproductive health</w:t>
      </w:r>
      <w:r w:rsidR="00634917">
        <w:rPr>
          <w:rFonts w:ascii="Calibri" w:hAnsi="Calibri" w:cs="Calibri"/>
          <w:color w:val="000000"/>
          <w:sz w:val="22"/>
          <w:szCs w:val="22"/>
        </w:rPr>
        <w:t xml:space="preserve"> and mental health</w:t>
      </w:r>
      <w:r w:rsidR="21ECDEA9" w:rsidRPr="00A34149">
        <w:rPr>
          <w:rFonts w:ascii="Calibri" w:hAnsi="Calibri" w:cs="Calibri"/>
          <w:color w:val="000000"/>
          <w:sz w:val="22"/>
          <w:szCs w:val="22"/>
        </w:rPr>
        <w:t xml:space="preserve">) </w:t>
      </w:r>
      <w:r w:rsidRPr="00A34149">
        <w:rPr>
          <w:rFonts w:ascii="Calibri" w:hAnsi="Calibri" w:cs="Calibri"/>
          <w:color w:val="000000"/>
          <w:sz w:val="22"/>
          <w:szCs w:val="22"/>
        </w:rPr>
        <w:t>and improv</w:t>
      </w:r>
      <w:r w:rsidR="00C66293" w:rsidRPr="6A676513">
        <w:rPr>
          <w:rFonts w:ascii="Calibri" w:hAnsi="Calibri" w:cs="Calibri"/>
          <w:color w:val="000000" w:themeColor="text1"/>
          <w:sz w:val="22"/>
          <w:szCs w:val="22"/>
        </w:rPr>
        <w:t>ing</w:t>
      </w:r>
      <w:r w:rsidRPr="00A34149">
        <w:rPr>
          <w:rFonts w:ascii="Calibri" w:hAnsi="Calibri" w:cs="Calibri"/>
          <w:sz w:val="22"/>
          <w:szCs w:val="22"/>
        </w:rPr>
        <w:t xml:space="preserve"> clinical expertise</w:t>
      </w:r>
      <w:r w:rsidRPr="00A34149">
        <w:rPr>
          <w:rFonts w:ascii="Calibri" w:hAnsi="Calibri" w:cs="Calibri"/>
          <w:color w:val="000000"/>
          <w:sz w:val="22"/>
          <w:szCs w:val="22"/>
        </w:rPr>
        <w:t xml:space="preserve"> </w:t>
      </w:r>
      <w:r w:rsidR="00C66293" w:rsidRPr="6A676513">
        <w:rPr>
          <w:rFonts w:ascii="Calibri" w:hAnsi="Calibri" w:cs="Calibri"/>
          <w:color w:val="000000" w:themeColor="text1"/>
          <w:sz w:val="22"/>
          <w:szCs w:val="22"/>
        </w:rPr>
        <w:t>towards</w:t>
      </w:r>
      <w:r w:rsidRPr="00A34149">
        <w:rPr>
          <w:rFonts w:ascii="Calibri" w:hAnsi="Calibri" w:cs="Calibri"/>
          <w:color w:val="000000"/>
          <w:sz w:val="22"/>
          <w:szCs w:val="22"/>
        </w:rPr>
        <w:t xml:space="preserve"> a more holistic health systems strengthening approach focused on three Municipal and Regional Health Services, facilities and at national level. The focus of support is </w:t>
      </w:r>
      <w:r w:rsidR="5E6B1453" w:rsidRPr="00A34149">
        <w:rPr>
          <w:rFonts w:ascii="Calibri" w:hAnsi="Calibri" w:cs="Calibri"/>
          <w:color w:val="000000"/>
          <w:sz w:val="22"/>
          <w:szCs w:val="22"/>
        </w:rPr>
        <w:t>on</w:t>
      </w:r>
      <w:r w:rsidRPr="00A34149">
        <w:rPr>
          <w:rFonts w:ascii="Calibri" w:hAnsi="Calibri" w:cs="Calibri"/>
          <w:color w:val="000000"/>
          <w:sz w:val="22"/>
          <w:szCs w:val="22"/>
        </w:rPr>
        <w:t xml:space="preserve"> maternal and child health, family planning / sexual and reproductive health, mental health, nutrition and some gender and disability issues including </w:t>
      </w:r>
      <w:r w:rsidRPr="00A34149">
        <w:rPr>
          <w:rFonts w:ascii="Calibri" w:hAnsi="Calibri" w:cs="Calibri"/>
          <w:sz w:val="22"/>
          <w:szCs w:val="22"/>
        </w:rPr>
        <w:t>gender-based violence.</w:t>
      </w:r>
    </w:p>
    <w:p w14:paraId="55768DF1" w14:textId="472652A6" w:rsidR="00A15009" w:rsidRDefault="26ECDA9C" w:rsidP="6A676513">
      <w:pPr>
        <w:pStyle w:val="NormalWeb"/>
        <w:spacing w:before="0" w:beforeAutospacing="0" w:after="120" w:afterAutospacing="0"/>
        <w:rPr>
          <w:rFonts w:ascii="Calibri" w:hAnsi="Calibri" w:cs="Calibri"/>
          <w:sz w:val="22"/>
          <w:szCs w:val="22"/>
        </w:rPr>
      </w:pPr>
      <w:r w:rsidRPr="6A676513">
        <w:rPr>
          <w:rFonts w:ascii="Calibri" w:hAnsi="Calibri" w:cs="Calibri"/>
          <w:sz w:val="22"/>
          <w:szCs w:val="22"/>
        </w:rPr>
        <w:t xml:space="preserve">The program </w:t>
      </w:r>
      <w:r w:rsidR="2D1C7045" w:rsidRPr="6A676513">
        <w:rPr>
          <w:rFonts w:ascii="Calibri" w:hAnsi="Calibri" w:cs="Calibri"/>
          <w:sz w:val="22"/>
          <w:szCs w:val="22"/>
        </w:rPr>
        <w:t xml:space="preserve">is </w:t>
      </w:r>
      <w:r w:rsidRPr="6A676513">
        <w:rPr>
          <w:rFonts w:ascii="Calibri" w:hAnsi="Calibri" w:cs="Calibri"/>
          <w:sz w:val="22"/>
          <w:szCs w:val="22"/>
        </w:rPr>
        <w:t xml:space="preserve">complex with its new systems strengthening focus </w:t>
      </w:r>
      <w:r w:rsidR="002C459D" w:rsidRPr="6A676513">
        <w:rPr>
          <w:rFonts w:ascii="Calibri" w:hAnsi="Calibri" w:cs="Calibri"/>
          <w:sz w:val="22"/>
          <w:szCs w:val="22"/>
        </w:rPr>
        <w:t xml:space="preserve">being </w:t>
      </w:r>
      <w:r w:rsidR="002C459D">
        <w:rPr>
          <w:rFonts w:ascii="Calibri" w:hAnsi="Calibri" w:cs="Calibri"/>
          <w:sz w:val="22"/>
          <w:szCs w:val="22"/>
        </w:rPr>
        <w:t>blended</w:t>
      </w:r>
      <w:r w:rsidR="00844C95">
        <w:rPr>
          <w:rFonts w:ascii="Calibri" w:hAnsi="Calibri" w:cs="Calibri"/>
          <w:sz w:val="22"/>
          <w:szCs w:val="22"/>
        </w:rPr>
        <w:t xml:space="preserve"> </w:t>
      </w:r>
      <w:r w:rsidRPr="6A676513">
        <w:rPr>
          <w:rFonts w:ascii="Calibri" w:hAnsi="Calibri" w:cs="Calibri"/>
          <w:sz w:val="22"/>
          <w:szCs w:val="22"/>
        </w:rPr>
        <w:t xml:space="preserve">with service delivery, health sector </w:t>
      </w:r>
      <w:r w:rsidR="003E1D6C" w:rsidRPr="6A676513">
        <w:rPr>
          <w:rFonts w:ascii="Calibri" w:hAnsi="Calibri" w:cs="Calibri"/>
          <w:sz w:val="22"/>
          <w:szCs w:val="22"/>
        </w:rPr>
        <w:t>supports,</w:t>
      </w:r>
      <w:r w:rsidRPr="6A676513">
        <w:rPr>
          <w:rFonts w:ascii="Calibri" w:hAnsi="Calibri" w:cs="Calibri"/>
          <w:sz w:val="22"/>
          <w:szCs w:val="22"/>
        </w:rPr>
        <w:t xml:space="preserve"> and ongoing institutionalisation of legacy investments</w:t>
      </w:r>
      <w:r w:rsidR="25C66AD1" w:rsidRPr="6A676513">
        <w:rPr>
          <w:rFonts w:ascii="Calibri" w:hAnsi="Calibri" w:cs="Calibri"/>
          <w:sz w:val="22"/>
          <w:szCs w:val="22"/>
        </w:rPr>
        <w:t xml:space="preserve"> inherited from DFAT at the start of the program</w:t>
      </w:r>
      <w:r w:rsidRPr="6A676513">
        <w:rPr>
          <w:rFonts w:ascii="Calibri" w:hAnsi="Calibri" w:cs="Calibri"/>
          <w:sz w:val="22"/>
          <w:szCs w:val="22"/>
        </w:rPr>
        <w:t>.</w:t>
      </w:r>
      <w:r w:rsidR="005206D1">
        <w:rPr>
          <w:rFonts w:ascii="Calibri" w:hAnsi="Calibri" w:cs="Calibri"/>
          <w:sz w:val="22"/>
          <w:szCs w:val="22"/>
        </w:rPr>
        <w:t xml:space="preserve"> As per the </w:t>
      </w:r>
      <w:r w:rsidR="00035908">
        <w:rPr>
          <w:rFonts w:ascii="Calibri" w:hAnsi="Calibri" w:cs="Calibri"/>
          <w:sz w:val="22"/>
          <w:szCs w:val="22"/>
        </w:rPr>
        <w:t>Phase</w:t>
      </w:r>
      <w:r w:rsidR="005206D1">
        <w:rPr>
          <w:rFonts w:ascii="Calibri" w:hAnsi="Calibri" w:cs="Calibri"/>
          <w:sz w:val="22"/>
          <w:szCs w:val="22"/>
        </w:rPr>
        <w:t xml:space="preserve"> </w:t>
      </w:r>
      <w:r w:rsidR="00C42508">
        <w:rPr>
          <w:rFonts w:ascii="Calibri" w:hAnsi="Calibri" w:cs="Calibri"/>
          <w:sz w:val="22"/>
          <w:szCs w:val="22"/>
        </w:rPr>
        <w:t>2 design and the</w:t>
      </w:r>
      <w:r w:rsidRPr="6A676513">
        <w:rPr>
          <w:rFonts w:ascii="Calibri" w:hAnsi="Calibri" w:cs="Calibri"/>
          <w:sz w:val="22"/>
          <w:szCs w:val="22"/>
        </w:rPr>
        <w:t xml:space="preserve"> </w:t>
      </w:r>
      <w:r w:rsidR="00C1114B">
        <w:rPr>
          <w:rFonts w:ascii="Calibri" w:hAnsi="Calibri" w:cs="Calibri"/>
          <w:sz w:val="22"/>
          <w:szCs w:val="22"/>
        </w:rPr>
        <w:t xml:space="preserve">DFAT </w:t>
      </w:r>
      <w:r w:rsidR="00C044CF">
        <w:rPr>
          <w:rFonts w:ascii="Calibri" w:hAnsi="Calibri" w:cs="Calibri"/>
          <w:sz w:val="22"/>
          <w:szCs w:val="22"/>
        </w:rPr>
        <w:t xml:space="preserve">PHD </w:t>
      </w:r>
      <w:r w:rsidR="00C42508">
        <w:rPr>
          <w:rFonts w:ascii="Calibri" w:hAnsi="Calibri" w:cs="Calibri"/>
          <w:sz w:val="22"/>
          <w:szCs w:val="22"/>
        </w:rPr>
        <w:t>Guiding Strategy, the program</w:t>
      </w:r>
      <w:r w:rsidR="00C044CF">
        <w:rPr>
          <w:rFonts w:ascii="Calibri" w:hAnsi="Calibri" w:cs="Calibri"/>
          <w:sz w:val="22"/>
          <w:szCs w:val="22"/>
        </w:rPr>
        <w:t xml:space="preserve"> </w:t>
      </w:r>
      <w:r w:rsidR="00537B12">
        <w:rPr>
          <w:rFonts w:ascii="Calibri" w:hAnsi="Calibri" w:cs="Calibri"/>
          <w:sz w:val="22"/>
          <w:szCs w:val="22"/>
        </w:rPr>
        <w:t xml:space="preserve">takes a system strengthening approach to </w:t>
      </w:r>
      <w:r w:rsidR="00DE18C4">
        <w:rPr>
          <w:rFonts w:ascii="Calibri" w:hAnsi="Calibri" w:cs="Calibri"/>
          <w:sz w:val="22"/>
          <w:szCs w:val="22"/>
        </w:rPr>
        <w:t xml:space="preserve">delivering </w:t>
      </w:r>
      <w:r w:rsidR="002330B2">
        <w:rPr>
          <w:rFonts w:ascii="Calibri" w:hAnsi="Calibri" w:cs="Calibri"/>
          <w:sz w:val="22"/>
          <w:szCs w:val="22"/>
        </w:rPr>
        <w:t>service</w:t>
      </w:r>
      <w:r w:rsidR="00DE18C4">
        <w:rPr>
          <w:rFonts w:ascii="Calibri" w:hAnsi="Calibri" w:cs="Calibri"/>
          <w:sz w:val="22"/>
          <w:szCs w:val="22"/>
        </w:rPr>
        <w:t xml:space="preserve">s. It works in </w:t>
      </w:r>
      <w:r w:rsidR="00C044CF">
        <w:rPr>
          <w:rFonts w:ascii="Calibri" w:hAnsi="Calibri" w:cs="Calibri"/>
          <w:sz w:val="22"/>
          <w:szCs w:val="22"/>
        </w:rPr>
        <w:t xml:space="preserve">a careful and planned way </w:t>
      </w:r>
      <w:r w:rsidR="005F54AB">
        <w:rPr>
          <w:rFonts w:ascii="Calibri" w:hAnsi="Calibri" w:cs="Calibri"/>
          <w:sz w:val="22"/>
          <w:szCs w:val="22"/>
        </w:rPr>
        <w:t xml:space="preserve">to build MoH capacity </w:t>
      </w:r>
      <w:r w:rsidR="0034626B">
        <w:rPr>
          <w:rFonts w:ascii="Calibri" w:hAnsi="Calibri" w:cs="Calibri"/>
          <w:sz w:val="22"/>
          <w:szCs w:val="22"/>
        </w:rPr>
        <w:t>to</w:t>
      </w:r>
      <w:r w:rsidR="005F54AB">
        <w:rPr>
          <w:rFonts w:ascii="Calibri" w:hAnsi="Calibri" w:cs="Calibri"/>
          <w:sz w:val="22"/>
          <w:szCs w:val="22"/>
        </w:rPr>
        <w:t xml:space="preserve"> enable the</w:t>
      </w:r>
      <w:r w:rsidR="0034626B">
        <w:rPr>
          <w:rFonts w:ascii="Calibri" w:hAnsi="Calibri" w:cs="Calibri"/>
          <w:sz w:val="22"/>
          <w:szCs w:val="22"/>
        </w:rPr>
        <w:t xml:space="preserve"> </w:t>
      </w:r>
      <w:r w:rsidR="00575722" w:rsidRPr="007B32D4">
        <w:rPr>
          <w:rFonts w:ascii="Calibri" w:hAnsi="Calibri" w:cs="Calibri"/>
          <w:sz w:val="22"/>
          <w:szCs w:val="22"/>
        </w:rPr>
        <w:t xml:space="preserve">transition </w:t>
      </w:r>
      <w:r w:rsidR="005F54AB" w:rsidRPr="007B32D4">
        <w:rPr>
          <w:rFonts w:ascii="Calibri" w:hAnsi="Calibri" w:cs="Calibri"/>
          <w:sz w:val="22"/>
          <w:szCs w:val="22"/>
        </w:rPr>
        <w:t>of its</w:t>
      </w:r>
      <w:r w:rsidR="00575722" w:rsidRPr="007B32D4">
        <w:rPr>
          <w:rFonts w:ascii="Calibri" w:hAnsi="Calibri" w:cs="Calibri"/>
          <w:sz w:val="22"/>
          <w:szCs w:val="22"/>
        </w:rPr>
        <w:t xml:space="preserve"> direct service delivery programs to </w:t>
      </w:r>
      <w:proofErr w:type="spellStart"/>
      <w:r w:rsidR="00575722" w:rsidRPr="007B32D4">
        <w:rPr>
          <w:rFonts w:ascii="Calibri" w:hAnsi="Calibri" w:cs="Calibri"/>
          <w:sz w:val="22"/>
          <w:szCs w:val="22"/>
        </w:rPr>
        <w:t>GoTL</w:t>
      </w:r>
      <w:proofErr w:type="spellEnd"/>
      <w:r w:rsidR="004B1D21" w:rsidRPr="007B32D4">
        <w:rPr>
          <w:rFonts w:ascii="Calibri" w:hAnsi="Calibri" w:cs="Calibri"/>
          <w:sz w:val="22"/>
          <w:szCs w:val="22"/>
        </w:rPr>
        <w:t>.</w:t>
      </w:r>
      <w:r w:rsidR="0034626B" w:rsidRPr="007B32D4">
        <w:rPr>
          <w:rFonts w:ascii="Calibri" w:hAnsi="Calibri" w:cs="Calibri"/>
          <w:sz w:val="22"/>
          <w:szCs w:val="22"/>
        </w:rPr>
        <w:t xml:space="preserve"> </w:t>
      </w:r>
    </w:p>
    <w:p w14:paraId="218988E9" w14:textId="1098FB51" w:rsidR="00C66293" w:rsidRPr="00A34149" w:rsidRDefault="26ECDA9C" w:rsidP="6A676513">
      <w:pPr>
        <w:pStyle w:val="NormalWeb"/>
        <w:spacing w:before="0" w:beforeAutospacing="0" w:after="120" w:afterAutospacing="0"/>
        <w:rPr>
          <w:rFonts w:ascii="Calibri" w:hAnsi="Calibri" w:cs="Calibri"/>
          <w:sz w:val="22"/>
          <w:szCs w:val="22"/>
        </w:rPr>
      </w:pPr>
      <w:r w:rsidRPr="6A676513">
        <w:rPr>
          <w:rFonts w:ascii="Calibri" w:hAnsi="Calibri" w:cs="Calibri"/>
          <w:sz w:val="22"/>
          <w:szCs w:val="22"/>
        </w:rPr>
        <w:t xml:space="preserve">There are six Implementing Partners and enhanced in-house technical capacity. This complexity, the overall level of ambition and delays in the approval of the </w:t>
      </w:r>
      <w:r w:rsidR="00035908">
        <w:rPr>
          <w:rFonts w:ascii="Calibri" w:hAnsi="Calibri" w:cs="Calibri"/>
          <w:sz w:val="22"/>
          <w:szCs w:val="22"/>
        </w:rPr>
        <w:t>Phase</w:t>
      </w:r>
      <w:r w:rsidRPr="6A676513">
        <w:rPr>
          <w:rFonts w:ascii="Calibri" w:hAnsi="Calibri" w:cs="Calibri"/>
          <w:sz w:val="22"/>
          <w:szCs w:val="22"/>
        </w:rPr>
        <w:t xml:space="preserve"> 2 design has proved to be a challenge, including for a clear </w:t>
      </w:r>
      <w:r w:rsidR="00C1114B">
        <w:rPr>
          <w:rFonts w:ascii="Calibri" w:hAnsi="Calibri" w:cs="Calibri"/>
          <w:sz w:val="22"/>
          <w:szCs w:val="22"/>
        </w:rPr>
        <w:t>Theory of Change</w:t>
      </w:r>
      <w:r w:rsidRPr="6A676513">
        <w:rPr>
          <w:rFonts w:ascii="Calibri" w:hAnsi="Calibri" w:cs="Calibri"/>
          <w:sz w:val="22"/>
          <w:szCs w:val="22"/>
        </w:rPr>
        <w:t xml:space="preserve"> and effective monitoring, evaluation and learning (MEL).</w:t>
      </w:r>
    </w:p>
    <w:p w14:paraId="34560CDD" w14:textId="73159463" w:rsidR="00C66293" w:rsidRPr="00A34149" w:rsidRDefault="26ECDA9C" w:rsidP="6A676513">
      <w:pPr>
        <w:spacing w:line="240" w:lineRule="auto"/>
        <w:rPr>
          <w:rFonts w:ascii="Calibri" w:eastAsiaTheme="minorEastAsia" w:hAnsi="Calibri" w:cs="Calibri"/>
          <w:kern w:val="2"/>
          <w14:ligatures w14:val="standardContextual"/>
        </w:rPr>
      </w:pPr>
      <w:r w:rsidRPr="00A34149">
        <w:rPr>
          <w:rFonts w:ascii="Calibri" w:hAnsi="Calibri" w:cs="Calibri"/>
          <w:color w:val="0D0D0D"/>
          <w:shd w:val="clear" w:color="auto" w:fill="FFFFFF"/>
        </w:rPr>
        <w:t>In addition,</w:t>
      </w:r>
      <w:r w:rsidRPr="6A676513">
        <w:rPr>
          <w:rFonts w:ascii="Calibri" w:hAnsi="Calibri" w:cs="Calibri"/>
          <w:color w:val="0D0D0D"/>
          <w:shd w:val="clear" w:color="auto" w:fill="FFFFFF"/>
        </w:rPr>
        <w:t xml:space="preserve"> the swearing-in of the Ninth Constitutional Government on 1 July 2023 led to a widespread restructuring within the Government, including sector ministries.</w:t>
      </w:r>
      <w:r w:rsidRPr="6A676513">
        <w:rPr>
          <w:rFonts w:ascii="Calibri" w:hAnsi="Calibri" w:cs="Calibri"/>
        </w:rPr>
        <w:t xml:space="preserve"> The very high </w:t>
      </w:r>
      <w:r w:rsidRPr="00A34149">
        <w:rPr>
          <w:rFonts w:ascii="Calibri" w:hAnsi="Calibri" w:cs="Calibri"/>
        </w:rPr>
        <w:t>level of</w:t>
      </w:r>
      <w:r w:rsidRPr="6A676513">
        <w:rPr>
          <w:rFonts w:ascii="Calibri" w:hAnsi="Calibri" w:cs="Calibri"/>
        </w:rPr>
        <w:t xml:space="preserve"> staff replacement at all levels in the health system has undermined government ownership</w:t>
      </w:r>
      <w:r w:rsidR="71937D06" w:rsidRPr="6A676513">
        <w:rPr>
          <w:rFonts w:ascii="Calibri" w:hAnsi="Calibri" w:cs="Calibri"/>
        </w:rPr>
        <w:t xml:space="preserve"> and </w:t>
      </w:r>
      <w:r w:rsidRPr="6A676513">
        <w:rPr>
          <w:rFonts w:ascii="Calibri" w:hAnsi="Calibri" w:cs="Calibri"/>
        </w:rPr>
        <w:t>disrupted program governance arrangements</w:t>
      </w:r>
      <w:r w:rsidR="236046B1" w:rsidRPr="6A676513">
        <w:rPr>
          <w:rFonts w:ascii="Calibri" w:hAnsi="Calibri" w:cs="Calibri"/>
        </w:rPr>
        <w:t>,</w:t>
      </w:r>
      <w:r w:rsidRPr="6A676513">
        <w:rPr>
          <w:rFonts w:ascii="Calibri" w:hAnsi="Calibri" w:cs="Calibri"/>
        </w:rPr>
        <w:t xml:space="preserve"> </w:t>
      </w:r>
      <w:r w:rsidR="71937D06" w:rsidRPr="6A676513">
        <w:rPr>
          <w:rFonts w:ascii="Calibri" w:hAnsi="Calibri" w:cs="Calibri"/>
        </w:rPr>
        <w:t xml:space="preserve">while </w:t>
      </w:r>
      <w:r w:rsidRPr="6A676513">
        <w:rPr>
          <w:rFonts w:ascii="Calibri" w:hAnsi="Calibri" w:cs="Calibri"/>
        </w:rPr>
        <w:t>limit</w:t>
      </w:r>
      <w:r w:rsidR="71937D06" w:rsidRPr="6A676513">
        <w:rPr>
          <w:rFonts w:ascii="Calibri" w:hAnsi="Calibri" w:cs="Calibri"/>
        </w:rPr>
        <w:t>ing</w:t>
      </w:r>
      <w:r w:rsidRPr="6A676513">
        <w:rPr>
          <w:rFonts w:ascii="Calibri" w:hAnsi="Calibri" w:cs="Calibri"/>
        </w:rPr>
        <w:t xml:space="preserve"> the ability of the program to </w:t>
      </w:r>
      <w:r w:rsidR="4FCF9464" w:rsidRPr="6A676513">
        <w:rPr>
          <w:rFonts w:ascii="Calibri" w:hAnsi="Calibri" w:cs="Calibri"/>
        </w:rPr>
        <w:t xml:space="preserve">gain </w:t>
      </w:r>
      <w:r w:rsidR="002C459D" w:rsidRPr="6A676513">
        <w:rPr>
          <w:rFonts w:ascii="Calibri" w:hAnsi="Calibri" w:cs="Calibri"/>
        </w:rPr>
        <w:t>momentum, due</w:t>
      </w:r>
      <w:r w:rsidRPr="6A676513">
        <w:rPr>
          <w:rFonts w:ascii="Calibri" w:hAnsi="Calibri" w:cs="Calibri"/>
        </w:rPr>
        <w:t xml:space="preserve"> to the replacement of </w:t>
      </w:r>
      <w:r w:rsidR="003E1D6C" w:rsidRPr="6A676513">
        <w:rPr>
          <w:rFonts w:ascii="Calibri" w:hAnsi="Calibri" w:cs="Calibri"/>
        </w:rPr>
        <w:t>previously trained</w:t>
      </w:r>
      <w:r w:rsidRPr="6A676513">
        <w:rPr>
          <w:rFonts w:ascii="Calibri" w:hAnsi="Calibri" w:cs="Calibri"/>
        </w:rPr>
        <w:t xml:space="preserve"> health staff.</w:t>
      </w:r>
    </w:p>
    <w:p w14:paraId="6438594B" w14:textId="77777777" w:rsidR="00C66293" w:rsidRPr="00736957" w:rsidRDefault="00C66293" w:rsidP="00C66293">
      <w:pPr>
        <w:spacing w:line="240" w:lineRule="auto"/>
        <w:rPr>
          <w:rFonts w:ascii="Calibri" w:eastAsiaTheme="minorEastAsia" w:hAnsi="Calibri" w:cs="Calibri"/>
          <w:b/>
          <w:bCs/>
          <w:szCs w:val="22"/>
          <w:lang w:val="en-US"/>
        </w:rPr>
      </w:pPr>
      <w:r w:rsidRPr="00C66293">
        <w:rPr>
          <w:rFonts w:ascii="Calibri" w:eastAsiaTheme="minorEastAsia" w:hAnsi="Calibri" w:cs="Calibri"/>
          <w:b/>
          <w:bCs/>
          <w:lang w:val="en-US"/>
        </w:rPr>
        <w:t>Findings</w:t>
      </w:r>
    </w:p>
    <w:p w14:paraId="60C6785F" w14:textId="1FA499A5" w:rsidR="00C66293" w:rsidRPr="00736957" w:rsidRDefault="26ECDA9C" w:rsidP="6A676513">
      <w:pPr>
        <w:spacing w:line="240" w:lineRule="auto"/>
        <w:rPr>
          <w:rFonts w:ascii="Calibri" w:hAnsi="Calibri" w:cs="Calibri"/>
        </w:rPr>
      </w:pPr>
      <w:r w:rsidRPr="6A676513">
        <w:rPr>
          <w:rFonts w:ascii="Calibri" w:hAnsi="Calibri" w:cs="Calibri"/>
        </w:rPr>
        <w:t xml:space="preserve">MEL has been amongst the most significant challenges PHD Health has faced. The </w:t>
      </w:r>
      <w:r w:rsidR="003E1D6C">
        <w:rPr>
          <w:rFonts w:ascii="Calibri" w:hAnsi="Calibri" w:cs="Calibri"/>
        </w:rPr>
        <w:t>Theory of Change</w:t>
      </w:r>
      <w:r w:rsidRPr="6A676513">
        <w:rPr>
          <w:rFonts w:ascii="Calibri" w:hAnsi="Calibri" w:cs="Calibri"/>
        </w:rPr>
        <w:t xml:space="preserve"> is complex with 39 Immediate Outcomes</w:t>
      </w:r>
      <w:r w:rsidR="52C75CDC" w:rsidRPr="6A676513">
        <w:rPr>
          <w:rFonts w:ascii="Calibri" w:hAnsi="Calibri" w:cs="Calibri"/>
        </w:rPr>
        <w:t>, and</w:t>
      </w:r>
      <w:r w:rsidR="00413BA0">
        <w:rPr>
          <w:rFonts w:ascii="Calibri" w:hAnsi="Calibri" w:cs="Calibri"/>
        </w:rPr>
        <w:t xml:space="preserve"> </w:t>
      </w:r>
      <w:r w:rsidR="4A64F49D" w:rsidRPr="6A676513">
        <w:rPr>
          <w:rFonts w:ascii="Calibri" w:hAnsi="Calibri" w:cs="Calibri"/>
        </w:rPr>
        <w:t>t</w:t>
      </w:r>
      <w:r w:rsidRPr="6A676513">
        <w:rPr>
          <w:rFonts w:ascii="Calibri" w:hAnsi="Calibri" w:cs="Calibri"/>
        </w:rPr>
        <w:t>he outcomes that the Implementing Partners are reporting a</w:t>
      </w:r>
      <w:r w:rsidR="530DE0AF" w:rsidRPr="6A676513">
        <w:rPr>
          <w:rFonts w:ascii="Calibri" w:hAnsi="Calibri" w:cs="Calibri"/>
        </w:rPr>
        <w:t>re not consistent</w:t>
      </w:r>
      <w:r w:rsidRPr="6A676513">
        <w:rPr>
          <w:rFonts w:ascii="Calibri" w:hAnsi="Calibri" w:cs="Calibri"/>
        </w:rPr>
        <w:t xml:space="preserve">. </w:t>
      </w:r>
      <w:r w:rsidRPr="6A676513">
        <w:rPr>
          <w:rStyle w:val="cf01"/>
          <w:rFonts w:ascii="Calibri" w:hAnsi="Calibri" w:cs="Calibri"/>
          <w:sz w:val="22"/>
          <w:szCs w:val="22"/>
        </w:rPr>
        <w:t>Gender, disability and nutrition are cross cutting</w:t>
      </w:r>
      <w:r w:rsidR="1AA0C221" w:rsidRPr="6A676513">
        <w:rPr>
          <w:rStyle w:val="cf01"/>
          <w:rFonts w:ascii="Calibri" w:hAnsi="Calibri" w:cs="Calibri"/>
          <w:sz w:val="22"/>
          <w:szCs w:val="22"/>
        </w:rPr>
        <w:t>,</w:t>
      </w:r>
      <w:r w:rsidRPr="6A676513">
        <w:rPr>
          <w:rStyle w:val="cf01"/>
          <w:rFonts w:ascii="Calibri" w:hAnsi="Calibri" w:cs="Calibri"/>
          <w:sz w:val="22"/>
          <w:szCs w:val="22"/>
        </w:rPr>
        <w:t xml:space="preserve"> meaning they have separate Monitoring, Evaluation and Learning Frameworks</w:t>
      </w:r>
      <w:r w:rsidR="00815DA8">
        <w:rPr>
          <w:rStyle w:val="cf01"/>
          <w:rFonts w:ascii="Calibri" w:hAnsi="Calibri" w:cs="Calibri"/>
          <w:sz w:val="22"/>
          <w:szCs w:val="22"/>
        </w:rPr>
        <w:t xml:space="preserve"> (MELFs)</w:t>
      </w:r>
      <w:r w:rsidRPr="6A676513">
        <w:rPr>
          <w:rStyle w:val="cf01"/>
          <w:rFonts w:ascii="Calibri" w:hAnsi="Calibri" w:cs="Calibri"/>
          <w:sz w:val="22"/>
          <w:szCs w:val="22"/>
        </w:rPr>
        <w:t xml:space="preserve">. The PHD Health and cross cutting MELFs have a total of 77 indicators. </w:t>
      </w:r>
      <w:r w:rsidRPr="6A676513">
        <w:rPr>
          <w:rFonts w:ascii="Calibri" w:hAnsi="Calibri" w:cs="Calibri"/>
        </w:rPr>
        <w:t xml:space="preserve">Telling a coherent story against outcomes </w:t>
      </w:r>
      <w:r w:rsidRPr="6A676513">
        <w:rPr>
          <w:rStyle w:val="cf01"/>
          <w:rFonts w:ascii="Calibri" w:hAnsi="Calibri" w:cs="Calibri"/>
          <w:sz w:val="22"/>
          <w:szCs w:val="22"/>
        </w:rPr>
        <w:t xml:space="preserve">with this level of </w:t>
      </w:r>
      <w:r w:rsidRPr="6A676513">
        <w:rPr>
          <w:rFonts w:ascii="Calibri" w:hAnsi="Calibri" w:cs="Calibri"/>
        </w:rPr>
        <w:t>complexity has been difficult</w:t>
      </w:r>
      <w:r w:rsidR="00000323">
        <w:rPr>
          <w:rFonts w:ascii="Calibri" w:hAnsi="Calibri" w:cs="Calibri"/>
        </w:rPr>
        <w:t xml:space="preserve">. </w:t>
      </w:r>
      <w:r w:rsidR="00000323">
        <w:t xml:space="preserve">There is an opportunity to enhance reporting, </w:t>
      </w:r>
      <w:r w:rsidR="007659EF">
        <w:t>including</w:t>
      </w:r>
      <w:r w:rsidR="00000323">
        <w:t xml:space="preserve"> in relation to </w:t>
      </w:r>
      <w:r w:rsidRPr="6A676513">
        <w:rPr>
          <w:rFonts w:ascii="Calibri" w:hAnsi="Calibri" w:cs="Calibri"/>
        </w:rPr>
        <w:t>qualitative performance indicators</w:t>
      </w:r>
      <w:r w:rsidRPr="6A676513">
        <w:rPr>
          <w:rFonts w:ascii="Calibri" w:eastAsiaTheme="minorEastAsia" w:hAnsi="Calibri" w:cs="Calibri"/>
        </w:rPr>
        <w:t>.</w:t>
      </w:r>
    </w:p>
    <w:p w14:paraId="3904C475" w14:textId="653F343B" w:rsidR="00C66293" w:rsidRPr="00A34149" w:rsidRDefault="26ECDA9C" w:rsidP="00C66293">
      <w:pPr>
        <w:spacing w:line="240" w:lineRule="auto"/>
        <w:rPr>
          <w:rFonts w:ascii="Calibri" w:hAnsi="Calibri" w:cs="Calibri"/>
        </w:rPr>
      </w:pPr>
      <w:r w:rsidRPr="6A676513">
        <w:rPr>
          <w:rFonts w:ascii="Calibri" w:hAnsi="Calibri" w:cs="Calibri"/>
        </w:rPr>
        <w:t xml:space="preserve">Encouraging progress has been made in streamlining and improving the </w:t>
      </w:r>
      <w:r w:rsidR="52E3905A" w:rsidRPr="6A676513">
        <w:rPr>
          <w:rFonts w:ascii="Calibri" w:hAnsi="Calibri" w:cs="Calibri"/>
        </w:rPr>
        <w:t xml:space="preserve">MEL </w:t>
      </w:r>
      <w:r w:rsidRPr="6A676513">
        <w:rPr>
          <w:rFonts w:ascii="Calibri" w:hAnsi="Calibri" w:cs="Calibri"/>
        </w:rPr>
        <w:t xml:space="preserve">system. A milestone-based approach aims to clarify what PHD Health is aiming to achieve, how success is linked to outcomes and how the program </w:t>
      </w:r>
      <w:r w:rsidR="5DCAD93F" w:rsidRPr="6A676513">
        <w:rPr>
          <w:rFonts w:ascii="Calibri" w:hAnsi="Calibri" w:cs="Calibri"/>
        </w:rPr>
        <w:t xml:space="preserve">is </w:t>
      </w:r>
      <w:r w:rsidRPr="6A676513">
        <w:rPr>
          <w:rFonts w:ascii="Calibri" w:hAnsi="Calibri" w:cs="Calibri"/>
        </w:rPr>
        <w:t>track</w:t>
      </w:r>
      <w:r w:rsidR="5DCAD93F" w:rsidRPr="6A676513">
        <w:rPr>
          <w:rFonts w:ascii="Calibri" w:hAnsi="Calibri" w:cs="Calibri"/>
        </w:rPr>
        <w:t>ing</w:t>
      </w:r>
      <w:r w:rsidRPr="6A676513">
        <w:rPr>
          <w:rFonts w:ascii="Calibri" w:hAnsi="Calibri" w:cs="Calibri"/>
        </w:rPr>
        <w:t xml:space="preserve"> progress. Although the number of milestones has been reduced, they remain over ambitious and need </w:t>
      </w:r>
      <w:r w:rsidR="6506A79F" w:rsidRPr="6A676513">
        <w:rPr>
          <w:rFonts w:ascii="Calibri" w:hAnsi="Calibri" w:cs="Calibri"/>
        </w:rPr>
        <w:t xml:space="preserve">further </w:t>
      </w:r>
      <w:r w:rsidRPr="6A676513">
        <w:rPr>
          <w:rFonts w:ascii="Calibri" w:hAnsi="Calibri" w:cs="Calibri"/>
        </w:rPr>
        <w:t xml:space="preserve">review and streamlining. The focus for the remaining period of PHD Health needs to be on consolidation and being clear and realistic on what </w:t>
      </w:r>
      <w:r w:rsidRPr="6A676513">
        <w:rPr>
          <w:rFonts w:ascii="Calibri" w:hAnsi="Calibri" w:cs="Calibri"/>
        </w:rPr>
        <w:lastRenderedPageBreak/>
        <w:t xml:space="preserve">success means by 2026. This includes more definition around what the </w:t>
      </w:r>
      <w:r w:rsidR="00035908">
        <w:rPr>
          <w:rFonts w:ascii="Calibri" w:hAnsi="Calibri" w:cs="Calibri"/>
        </w:rPr>
        <w:t>Phase</w:t>
      </w:r>
      <w:r w:rsidRPr="6A676513">
        <w:rPr>
          <w:rFonts w:ascii="Calibri" w:hAnsi="Calibri" w:cs="Calibri"/>
        </w:rPr>
        <w:t>d facility approach is aiming to achieve.</w:t>
      </w:r>
    </w:p>
    <w:p w14:paraId="7983E948" w14:textId="68699B81" w:rsidR="00C66293" w:rsidRPr="00A34149" w:rsidRDefault="26ECDA9C" w:rsidP="00C66293">
      <w:pPr>
        <w:spacing w:line="240" w:lineRule="auto"/>
        <w:rPr>
          <w:rFonts w:ascii="Calibri" w:hAnsi="Calibri" w:cs="Calibri"/>
          <w:color w:val="000000"/>
        </w:rPr>
      </w:pPr>
      <w:r w:rsidRPr="6A676513">
        <w:rPr>
          <w:rFonts w:ascii="Calibri" w:eastAsiaTheme="minorEastAsia" w:hAnsi="Calibri" w:cs="Calibri"/>
          <w:lang w:val="en-US"/>
        </w:rPr>
        <w:t xml:space="preserve">The </w:t>
      </w:r>
      <w:r w:rsidR="00035908">
        <w:rPr>
          <w:rFonts w:ascii="Calibri" w:eastAsiaTheme="minorEastAsia" w:hAnsi="Calibri" w:cs="Calibri"/>
          <w:lang w:val="en-US"/>
        </w:rPr>
        <w:t>Review</w:t>
      </w:r>
      <w:r w:rsidRPr="6A676513">
        <w:rPr>
          <w:rFonts w:ascii="Calibri" w:eastAsiaTheme="minorEastAsia" w:hAnsi="Calibri" w:cs="Calibri"/>
          <w:lang w:val="en-US"/>
        </w:rPr>
        <w:t xml:space="preserve"> supports the overall strategic approach of </w:t>
      </w:r>
      <w:r w:rsidR="00035908">
        <w:rPr>
          <w:rFonts w:ascii="Calibri" w:eastAsiaTheme="minorEastAsia" w:hAnsi="Calibri" w:cs="Calibri"/>
          <w:lang w:val="en-US"/>
        </w:rPr>
        <w:t>Phase</w:t>
      </w:r>
      <w:r w:rsidRPr="6A676513">
        <w:rPr>
          <w:rFonts w:ascii="Calibri" w:eastAsiaTheme="minorEastAsia" w:hAnsi="Calibri" w:cs="Calibri"/>
          <w:lang w:val="en-US"/>
        </w:rPr>
        <w:t xml:space="preserve"> 2. </w:t>
      </w:r>
      <w:r w:rsidRPr="00A34149">
        <w:rPr>
          <w:rFonts w:ascii="Calibri" w:hAnsi="Calibri" w:cs="Calibri"/>
          <w:color w:val="000000"/>
        </w:rPr>
        <w:t>However, h</w:t>
      </w:r>
      <w:r w:rsidRPr="6A676513">
        <w:rPr>
          <w:rFonts w:ascii="Calibri" w:eastAsiaTheme="minorEastAsia" w:hAnsi="Calibri" w:cs="Calibri"/>
          <w:color w:val="000000"/>
          <w:kern w:val="2"/>
          <w14:ligatures w14:val="standardContextual"/>
        </w:rPr>
        <w:t xml:space="preserve">ealth system strengthening is a long-term endeavour, especially in contexts where fragility remains a challenge. </w:t>
      </w:r>
      <w:r w:rsidRPr="6A676513">
        <w:rPr>
          <w:rFonts w:ascii="Calibri" w:hAnsi="Calibri" w:cs="Calibri"/>
          <w:color w:val="000000"/>
          <w:lang w:eastAsia="en-AU"/>
        </w:rPr>
        <w:t xml:space="preserve">Sustainable change is only possible when support is </w:t>
      </w:r>
      <w:r w:rsidR="28A8C7DC" w:rsidRPr="6A676513">
        <w:rPr>
          <w:rFonts w:ascii="Calibri" w:hAnsi="Calibri" w:cs="Calibri"/>
          <w:color w:val="000000"/>
          <w:lang w:eastAsia="en-AU"/>
        </w:rPr>
        <w:t>calibrated</w:t>
      </w:r>
      <w:r w:rsidRPr="6A676513">
        <w:rPr>
          <w:rFonts w:ascii="Calibri" w:hAnsi="Calibri" w:cs="Calibri"/>
          <w:color w:val="000000"/>
          <w:lang w:eastAsia="en-AU"/>
        </w:rPr>
        <w:t xml:space="preserve"> to the pace of change that can be absorbed by government. </w:t>
      </w:r>
      <w:r w:rsidRPr="6A676513">
        <w:rPr>
          <w:rFonts w:ascii="Calibri" w:hAnsi="Calibri" w:cs="Calibri"/>
        </w:rPr>
        <w:t xml:space="preserve">Given that the implementation of </w:t>
      </w:r>
      <w:r w:rsidR="00035908">
        <w:rPr>
          <w:rFonts w:ascii="Calibri" w:hAnsi="Calibri" w:cs="Calibri"/>
        </w:rPr>
        <w:t>Phase</w:t>
      </w:r>
      <w:r w:rsidRPr="6A676513">
        <w:rPr>
          <w:rFonts w:ascii="Calibri" w:hAnsi="Calibri" w:cs="Calibri"/>
        </w:rPr>
        <w:t xml:space="preserve"> 2 is still in its early stages, it is premature to expect the program to have made significant progress in addressing system bottlenecks.</w:t>
      </w:r>
      <w:r w:rsidRPr="6A676513">
        <w:rPr>
          <w:rFonts w:ascii="Calibri" w:eastAsiaTheme="minorEastAsia" w:hAnsi="Calibri" w:cs="Calibri"/>
          <w:color w:val="000000"/>
          <w:kern w:val="2"/>
          <w14:ligatures w14:val="standardContextual"/>
        </w:rPr>
        <w:t xml:space="preserve"> </w:t>
      </w:r>
      <w:r w:rsidRPr="00A34149">
        <w:rPr>
          <w:rFonts w:ascii="Calibri" w:hAnsi="Calibri" w:cs="Calibri"/>
        </w:rPr>
        <w:t>Progress hasn’t been made at the pace envisaged in the design and the 2023 Strategic Plan. However, there is ample evidence and plenty of examples that t</w:t>
      </w:r>
      <w:r w:rsidRPr="6A676513">
        <w:rPr>
          <w:rFonts w:ascii="Calibri" w:eastAsiaTheme="minorEastAsia" w:hAnsi="Calibri" w:cs="Calibri"/>
          <w:color w:val="000000"/>
          <w:kern w:val="2"/>
          <w14:ligatures w14:val="standardContextual"/>
        </w:rPr>
        <w:t>he program is moving towards its three Intermediate Outcome</w:t>
      </w:r>
      <w:r w:rsidRPr="00A34149">
        <w:rPr>
          <w:rFonts w:ascii="Calibri" w:hAnsi="Calibri" w:cs="Calibri"/>
          <w:color w:val="000000"/>
        </w:rPr>
        <w:t xml:space="preserve">s and </w:t>
      </w:r>
      <w:r w:rsidRPr="6A676513">
        <w:rPr>
          <w:rFonts w:ascii="Calibri" w:eastAsiaTheme="minorEastAsia" w:hAnsi="Calibri" w:cs="Calibri"/>
          <w:color w:val="000000"/>
          <w:kern w:val="2"/>
          <w14:ligatures w14:val="standardContextual"/>
        </w:rPr>
        <w:t>contribut</w:t>
      </w:r>
      <w:r w:rsidRPr="00A34149">
        <w:rPr>
          <w:rFonts w:ascii="Calibri" w:hAnsi="Calibri" w:cs="Calibri"/>
          <w:color w:val="000000"/>
        </w:rPr>
        <w:t xml:space="preserve">ing </w:t>
      </w:r>
      <w:r w:rsidRPr="6A676513">
        <w:rPr>
          <w:rFonts w:ascii="Calibri" w:eastAsiaTheme="minorEastAsia" w:hAnsi="Calibri" w:cs="Calibri"/>
          <w:color w:val="000000"/>
          <w:kern w:val="2"/>
          <w14:ligatures w14:val="standardContextual"/>
        </w:rPr>
        <w:t>to resolv</w:t>
      </w:r>
      <w:r w:rsidRPr="00A34149">
        <w:rPr>
          <w:rFonts w:ascii="Calibri" w:hAnsi="Calibri" w:cs="Calibri"/>
          <w:color w:val="000000"/>
        </w:rPr>
        <w:t xml:space="preserve">ing health system </w:t>
      </w:r>
      <w:r w:rsidR="002C459D" w:rsidRPr="6A676513">
        <w:rPr>
          <w:rFonts w:ascii="Calibri" w:eastAsiaTheme="minorEastAsia" w:hAnsi="Calibri" w:cs="Calibri"/>
          <w:color w:val="000000"/>
          <w:kern w:val="2"/>
          <w14:ligatures w14:val="standardContextual"/>
        </w:rPr>
        <w:t>bottlenecks.</w:t>
      </w:r>
      <w:r w:rsidRPr="6A676513">
        <w:rPr>
          <w:rFonts w:ascii="Calibri" w:eastAsiaTheme="minorEastAsia" w:hAnsi="Calibri" w:cs="Calibri"/>
          <w:color w:val="000000"/>
          <w:kern w:val="2"/>
          <w14:ligatures w14:val="standardContextual"/>
        </w:rPr>
        <w:t xml:space="preserve"> </w:t>
      </w:r>
      <w:r w:rsidR="00035908">
        <w:rPr>
          <w:rFonts w:ascii="Calibri" w:hAnsi="Calibri" w:cs="Calibri"/>
          <w:color w:val="000000"/>
        </w:rPr>
        <w:t>Phase</w:t>
      </w:r>
      <w:r w:rsidRPr="00A34149">
        <w:rPr>
          <w:rFonts w:ascii="Calibri" w:hAnsi="Calibri" w:cs="Calibri"/>
          <w:color w:val="000000"/>
        </w:rPr>
        <w:t>d Community Health Centres</w:t>
      </w:r>
      <w:r w:rsidRPr="00A34149">
        <w:rPr>
          <w:rFonts w:ascii="Calibri" w:hAnsi="Calibri" w:cs="Calibri"/>
        </w:rPr>
        <w:t xml:space="preserve"> </w:t>
      </w:r>
      <w:r w:rsidR="093133B7" w:rsidRPr="00A34149">
        <w:rPr>
          <w:rFonts w:ascii="Calibri" w:hAnsi="Calibri" w:cs="Calibri"/>
        </w:rPr>
        <w:t xml:space="preserve">Comoro, </w:t>
      </w:r>
      <w:proofErr w:type="spellStart"/>
      <w:r w:rsidRPr="00A34149">
        <w:rPr>
          <w:rFonts w:ascii="Calibri" w:hAnsi="Calibri" w:cs="Calibri"/>
        </w:rPr>
        <w:t>Gleno</w:t>
      </w:r>
      <w:proofErr w:type="spellEnd"/>
      <w:r w:rsidRPr="00A34149">
        <w:rPr>
          <w:rFonts w:ascii="Calibri" w:hAnsi="Calibri" w:cs="Calibri"/>
        </w:rPr>
        <w:t xml:space="preserve">, </w:t>
      </w:r>
      <w:proofErr w:type="spellStart"/>
      <w:r w:rsidRPr="00A34149">
        <w:rPr>
          <w:rFonts w:ascii="Calibri" w:hAnsi="Calibri" w:cs="Calibri"/>
        </w:rPr>
        <w:t>Passabe</w:t>
      </w:r>
      <w:proofErr w:type="spellEnd"/>
      <w:r w:rsidRPr="00A34149">
        <w:rPr>
          <w:rFonts w:ascii="Calibri" w:hAnsi="Calibri" w:cs="Calibri"/>
        </w:rPr>
        <w:t xml:space="preserve"> and </w:t>
      </w:r>
      <w:proofErr w:type="spellStart"/>
      <w:r w:rsidRPr="00A34149">
        <w:rPr>
          <w:rFonts w:ascii="Calibri" w:hAnsi="Calibri" w:cs="Calibri"/>
        </w:rPr>
        <w:t>Atsabe</w:t>
      </w:r>
      <w:proofErr w:type="spellEnd"/>
      <w:r w:rsidRPr="00A34149">
        <w:rPr>
          <w:rFonts w:ascii="Calibri" w:hAnsi="Calibri" w:cs="Calibri"/>
        </w:rPr>
        <w:t xml:space="preserve"> have all increased their scores </w:t>
      </w:r>
      <w:r w:rsidRPr="6A676513">
        <w:rPr>
          <w:rFonts w:ascii="Calibri" w:eastAsiaTheme="majorEastAsia" w:hAnsi="Calibri" w:cs="Calibri"/>
          <w:color w:val="000000" w:themeColor="text1"/>
        </w:rPr>
        <w:t>in facility readiness to deliver the ESP-PHC over the 2022 baseline assessment.</w:t>
      </w:r>
      <w:r w:rsidRPr="00A34149">
        <w:rPr>
          <w:rFonts w:ascii="Calibri" w:hAnsi="Calibri" w:cs="Calibri"/>
        </w:rPr>
        <w:t xml:space="preserve"> </w:t>
      </w:r>
      <w:r w:rsidRPr="6A676513">
        <w:rPr>
          <w:rFonts w:ascii="Calibri" w:hAnsi="Calibri" w:cs="Calibri"/>
        </w:rPr>
        <w:t xml:space="preserve">A substantial amount of foundational work is being established for the Ministry of Health </w:t>
      </w:r>
      <w:r w:rsidR="007D6F44">
        <w:rPr>
          <w:rFonts w:ascii="Calibri" w:hAnsi="Calibri" w:cs="Calibri"/>
        </w:rPr>
        <w:t xml:space="preserve">(MoH) </w:t>
      </w:r>
      <w:r w:rsidRPr="6A676513">
        <w:rPr>
          <w:rFonts w:ascii="Calibri" w:hAnsi="Calibri" w:cs="Calibri"/>
        </w:rPr>
        <w:t xml:space="preserve">to build upon in the </w:t>
      </w:r>
      <w:r w:rsidRPr="6A676513">
        <w:rPr>
          <w:rFonts w:ascii="Calibri" w:eastAsiaTheme="minorEastAsia" w:hAnsi="Calibri" w:cs="Calibri"/>
          <w:color w:val="000000"/>
          <w:kern w:val="2"/>
          <w14:ligatures w14:val="standardContextual"/>
        </w:rPr>
        <w:t>future</w:t>
      </w:r>
      <w:r w:rsidRPr="00A34149">
        <w:rPr>
          <w:rFonts w:ascii="Calibri" w:hAnsi="Calibri" w:cs="Calibri"/>
          <w:color w:val="000000"/>
        </w:rPr>
        <w:t xml:space="preserve">. </w:t>
      </w:r>
      <w:r w:rsidRPr="00A34149">
        <w:rPr>
          <w:rFonts w:ascii="Calibri" w:hAnsi="Calibri" w:cs="Calibri"/>
          <w:lang w:val="en-US"/>
        </w:rPr>
        <w:t xml:space="preserve">PHD Health's contributions are widely </w:t>
      </w:r>
      <w:proofErr w:type="spellStart"/>
      <w:proofErr w:type="gramStart"/>
      <w:r w:rsidRPr="00A34149">
        <w:rPr>
          <w:rFonts w:ascii="Calibri" w:hAnsi="Calibri" w:cs="Calibri"/>
          <w:lang w:val="en-US"/>
        </w:rPr>
        <w:t>recogni</w:t>
      </w:r>
      <w:r>
        <w:rPr>
          <w:rFonts w:ascii="Calibri" w:hAnsi="Calibri" w:cs="Calibri"/>
          <w:lang w:val="en-US"/>
        </w:rPr>
        <w:t>s</w:t>
      </w:r>
      <w:r w:rsidRPr="00A34149">
        <w:rPr>
          <w:rFonts w:ascii="Calibri" w:hAnsi="Calibri" w:cs="Calibri"/>
          <w:lang w:val="en-US"/>
        </w:rPr>
        <w:t>ed</w:t>
      </w:r>
      <w:proofErr w:type="spellEnd"/>
      <w:proofErr w:type="gramEnd"/>
      <w:r w:rsidRPr="00A34149">
        <w:rPr>
          <w:rFonts w:ascii="Calibri" w:hAnsi="Calibri" w:cs="Calibri"/>
          <w:lang w:val="en-US"/>
        </w:rPr>
        <w:t xml:space="preserve"> and the program is regarded as a reliable and trusted partner.</w:t>
      </w:r>
    </w:p>
    <w:p w14:paraId="54995F2C" w14:textId="77FCCE65" w:rsidR="00C66293" w:rsidRPr="00A34149" w:rsidRDefault="00C66293" w:rsidP="00C66293">
      <w:pPr>
        <w:pStyle w:val="NormalWeb"/>
        <w:spacing w:before="0" w:beforeAutospacing="0" w:after="120" w:afterAutospacing="0"/>
        <w:rPr>
          <w:rFonts w:ascii="Calibri" w:eastAsiaTheme="minorHAnsi" w:hAnsi="Calibri" w:cs="Calibri"/>
          <w:color w:val="000000"/>
          <w:kern w:val="2"/>
          <w:sz w:val="22"/>
          <w:szCs w:val="22"/>
          <w:lang w:eastAsia="en-US"/>
          <w14:ligatures w14:val="standardContextual"/>
        </w:rPr>
      </w:pPr>
      <w:r w:rsidRPr="00A34149">
        <w:rPr>
          <w:rFonts w:ascii="Calibri" w:eastAsiaTheme="minorHAnsi" w:hAnsi="Calibri" w:cs="Calibri"/>
          <w:color w:val="000000"/>
          <w:kern w:val="2"/>
          <w:sz w:val="22"/>
          <w:szCs w:val="22"/>
          <w:lang w:eastAsia="en-US"/>
          <w14:ligatures w14:val="standardContextual"/>
        </w:rPr>
        <w:t xml:space="preserve">PHD Health has made significant headway in supporting MoH and MoF to identify and address bottlenecks related to </w:t>
      </w:r>
      <w:r w:rsidRPr="00A34149">
        <w:rPr>
          <w:rFonts w:ascii="Calibri" w:eastAsiaTheme="minorHAnsi" w:hAnsi="Calibri" w:cs="Calibri"/>
          <w:b/>
          <w:bCs/>
          <w:color w:val="000000"/>
          <w:kern w:val="2"/>
          <w:sz w:val="22"/>
          <w:szCs w:val="22"/>
          <w:lang w:eastAsia="en-US"/>
          <w14:ligatures w14:val="standardContextual"/>
        </w:rPr>
        <w:t>financial management and planning</w:t>
      </w:r>
      <w:r w:rsidRPr="00A34149">
        <w:rPr>
          <w:rFonts w:ascii="Calibri" w:eastAsiaTheme="minorHAnsi" w:hAnsi="Calibri" w:cs="Calibri"/>
          <w:color w:val="000000"/>
          <w:kern w:val="2"/>
          <w:sz w:val="22"/>
          <w:szCs w:val="22"/>
          <w:lang w:eastAsia="en-US"/>
          <w14:ligatures w14:val="standardContextual"/>
        </w:rPr>
        <w:t>. Various training sessions facilitated by PHD, M</w:t>
      </w:r>
      <w:r w:rsidR="007D6F44">
        <w:rPr>
          <w:rFonts w:ascii="Calibri" w:eastAsiaTheme="minorHAnsi" w:hAnsi="Calibri" w:cs="Calibri"/>
          <w:color w:val="000000"/>
          <w:kern w:val="2"/>
          <w:sz w:val="22"/>
          <w:szCs w:val="22"/>
          <w:lang w:eastAsia="en-US"/>
          <w14:ligatures w14:val="standardContextual"/>
        </w:rPr>
        <w:t xml:space="preserve">inistry of Finance </w:t>
      </w:r>
      <w:r w:rsidRPr="00A34149">
        <w:rPr>
          <w:rFonts w:ascii="Calibri" w:eastAsiaTheme="minorHAnsi" w:hAnsi="Calibri" w:cs="Calibri"/>
          <w:color w:val="000000"/>
          <w:kern w:val="2"/>
          <w:sz w:val="22"/>
          <w:szCs w:val="22"/>
          <w:lang w:eastAsia="en-US"/>
          <w14:ligatures w14:val="standardContextual"/>
        </w:rPr>
        <w:t xml:space="preserve">and MoH delivered to </w:t>
      </w:r>
      <w:proofErr w:type="spellStart"/>
      <w:r w:rsidRPr="00A34149">
        <w:rPr>
          <w:rFonts w:ascii="Calibri" w:eastAsiaTheme="minorHAnsi" w:hAnsi="Calibri" w:cs="Calibri"/>
          <w:color w:val="000000"/>
          <w:kern w:val="2"/>
          <w:sz w:val="22"/>
          <w:szCs w:val="22"/>
          <w:lang w:eastAsia="en-US"/>
          <w14:ligatures w14:val="standardContextual"/>
        </w:rPr>
        <w:t>Ermera</w:t>
      </w:r>
      <w:proofErr w:type="spellEnd"/>
      <w:r w:rsidRPr="00A34149">
        <w:rPr>
          <w:rFonts w:ascii="Calibri" w:eastAsiaTheme="minorHAnsi" w:hAnsi="Calibri" w:cs="Calibri"/>
          <w:color w:val="000000"/>
          <w:kern w:val="2"/>
          <w:sz w:val="22"/>
          <w:szCs w:val="22"/>
          <w:lang w:eastAsia="en-US"/>
          <w14:ligatures w14:val="standardContextual"/>
        </w:rPr>
        <w:t>, Dili and REAOA have led to improvements in implementation of the quarterly budgets</w:t>
      </w:r>
      <w:r w:rsidR="00C34296">
        <w:rPr>
          <w:rFonts w:ascii="Calibri" w:eastAsiaTheme="minorHAnsi" w:hAnsi="Calibri" w:cs="Calibri"/>
          <w:color w:val="000000"/>
          <w:kern w:val="2"/>
          <w:sz w:val="22"/>
          <w:szCs w:val="22"/>
          <w:lang w:eastAsia="en-US"/>
          <w14:ligatures w14:val="standardContextual"/>
        </w:rPr>
        <w:t xml:space="preserve"> and the linking of budgeting and planning</w:t>
      </w:r>
      <w:r w:rsidRPr="00A34149">
        <w:rPr>
          <w:rFonts w:ascii="Calibri" w:eastAsiaTheme="minorHAnsi" w:hAnsi="Calibri" w:cs="Calibri"/>
          <w:color w:val="000000"/>
          <w:kern w:val="2"/>
          <w:sz w:val="22"/>
          <w:szCs w:val="22"/>
          <w:lang w:eastAsia="en-US"/>
          <w14:ligatures w14:val="standardContextual"/>
        </w:rPr>
        <w:t xml:space="preserve">. Management, planning, and budgeting challenges are amongst the most significant impediments to the delivery of </w:t>
      </w:r>
      <w:r w:rsidR="00A76651">
        <w:rPr>
          <w:rFonts w:ascii="Calibri" w:eastAsiaTheme="minorHAnsi" w:hAnsi="Calibri" w:cs="Calibri"/>
          <w:color w:val="000000"/>
          <w:kern w:val="2"/>
          <w:sz w:val="22"/>
          <w:szCs w:val="22"/>
          <w:lang w:eastAsia="en-US"/>
          <w14:ligatures w14:val="standardContextual"/>
        </w:rPr>
        <w:t>primary health care</w:t>
      </w:r>
      <w:r w:rsidRPr="00A34149">
        <w:rPr>
          <w:rFonts w:ascii="Calibri" w:eastAsiaTheme="minorHAnsi" w:hAnsi="Calibri" w:cs="Calibri"/>
          <w:color w:val="000000"/>
          <w:kern w:val="2"/>
          <w:sz w:val="22"/>
          <w:szCs w:val="22"/>
          <w:lang w:eastAsia="en-US"/>
          <w14:ligatures w14:val="standardContextual"/>
        </w:rPr>
        <w:t xml:space="preserve">. The lack of accurate budgeting and accounting practices, poor financial management skills and integrated evidence-based planning are deep seated root causes of many systemic issues. PHD </w:t>
      </w:r>
      <w:r w:rsidR="005225C9">
        <w:rPr>
          <w:rFonts w:ascii="Calibri" w:eastAsiaTheme="minorHAnsi" w:hAnsi="Calibri" w:cs="Calibri"/>
          <w:color w:val="000000"/>
          <w:kern w:val="2"/>
          <w:sz w:val="22"/>
          <w:szCs w:val="22"/>
          <w:lang w:eastAsia="en-US"/>
          <w14:ligatures w14:val="standardContextual"/>
        </w:rPr>
        <w:t xml:space="preserve">Health </w:t>
      </w:r>
      <w:r w:rsidRPr="00A34149">
        <w:rPr>
          <w:rFonts w:ascii="Calibri" w:eastAsiaTheme="minorHAnsi" w:hAnsi="Calibri" w:cs="Calibri"/>
          <w:color w:val="000000"/>
          <w:kern w:val="2"/>
          <w:sz w:val="22"/>
          <w:szCs w:val="22"/>
          <w:lang w:eastAsia="en-US"/>
          <w14:ligatures w14:val="standardContextual"/>
        </w:rPr>
        <w:t>has demonstrated that gains can be made by improving knowledge and skills at local levels and building the confidence of municipal actors to better use the system and advocate for more funding. This provides a strong basis to build on.</w:t>
      </w:r>
    </w:p>
    <w:p w14:paraId="1AE50A1B" w14:textId="744318BC" w:rsidR="00C66293" w:rsidRPr="00A34149" w:rsidRDefault="00C66293" w:rsidP="00C66293">
      <w:pPr>
        <w:spacing w:line="240" w:lineRule="auto"/>
        <w:rPr>
          <w:rFonts w:ascii="Calibri" w:hAnsi="Calibri" w:cs="Calibri"/>
        </w:rPr>
      </w:pPr>
      <w:r w:rsidRPr="00A34149">
        <w:rPr>
          <w:rFonts w:ascii="Calibri" w:hAnsi="Calibri" w:cs="Calibri"/>
          <w:szCs w:val="22"/>
        </w:rPr>
        <w:t xml:space="preserve">A key achievement was PHD Health’s </w:t>
      </w:r>
      <w:r w:rsidRPr="00A34149">
        <w:rPr>
          <w:rFonts w:ascii="Calibri" w:hAnsi="Calibri" w:cs="Calibri"/>
          <w:szCs w:val="22"/>
          <w:lang w:eastAsia="en-GB"/>
        </w:rPr>
        <w:t xml:space="preserve">effective support for the development of the </w:t>
      </w:r>
      <w:r w:rsidRPr="00A34149">
        <w:rPr>
          <w:rFonts w:ascii="Calibri" w:hAnsi="Calibri" w:cs="Calibri"/>
          <w:szCs w:val="22"/>
        </w:rPr>
        <w:t xml:space="preserve">MoH Partnership Manual </w:t>
      </w:r>
      <w:r w:rsidR="00F4523C">
        <w:rPr>
          <w:rFonts w:ascii="Calibri" w:hAnsi="Calibri" w:cs="Calibri"/>
          <w:szCs w:val="22"/>
        </w:rPr>
        <w:t xml:space="preserve">in </w:t>
      </w:r>
      <w:r w:rsidRPr="00A34149">
        <w:rPr>
          <w:rFonts w:ascii="Calibri" w:hAnsi="Calibri" w:cs="Calibri"/>
          <w:szCs w:val="22"/>
        </w:rPr>
        <w:t xml:space="preserve">2022 to </w:t>
      </w:r>
      <w:r w:rsidRPr="00A34149">
        <w:rPr>
          <w:rFonts w:ascii="Calibri" w:hAnsi="Calibri" w:cs="Calibri"/>
          <w:color w:val="000000"/>
          <w:szCs w:val="22"/>
        </w:rPr>
        <w:t>guide coordination of health sector stakeholders</w:t>
      </w:r>
      <w:r w:rsidRPr="00A34149">
        <w:rPr>
          <w:rFonts w:ascii="Calibri" w:hAnsi="Calibri" w:cs="Calibri"/>
          <w:color w:val="000000"/>
          <w:szCs w:val="22"/>
          <w:lang w:eastAsia="en-AU"/>
        </w:rPr>
        <w:t xml:space="preserve">. </w:t>
      </w:r>
      <w:r w:rsidRPr="00A34149">
        <w:rPr>
          <w:rFonts w:ascii="Calibri" w:hAnsi="Calibri" w:cs="Calibri"/>
          <w:szCs w:val="22"/>
          <w:lang w:val="en-US"/>
        </w:rPr>
        <w:t xml:space="preserve">PHD Health has supported the </w:t>
      </w:r>
      <w:r w:rsidR="005225C9">
        <w:rPr>
          <w:rFonts w:ascii="Calibri" w:hAnsi="Calibri" w:cs="Calibri"/>
          <w:szCs w:val="22"/>
          <w:lang w:val="en-US"/>
        </w:rPr>
        <w:t>MoH</w:t>
      </w:r>
      <w:r w:rsidRPr="00A34149">
        <w:rPr>
          <w:rFonts w:ascii="Calibri" w:hAnsi="Calibri" w:cs="Calibri"/>
          <w:szCs w:val="22"/>
          <w:lang w:val="en-US"/>
        </w:rPr>
        <w:t xml:space="preserve"> to roll out </w:t>
      </w:r>
      <w:r w:rsidR="005E224F">
        <w:rPr>
          <w:rFonts w:ascii="Calibri" w:hAnsi="Calibri" w:cs="Calibri"/>
          <w:color w:val="000000"/>
          <w:szCs w:val="22"/>
        </w:rPr>
        <w:t xml:space="preserve">the </w:t>
      </w:r>
      <w:r w:rsidRPr="00A34149">
        <w:rPr>
          <w:rFonts w:ascii="Calibri" w:hAnsi="Calibri" w:cs="Calibri"/>
          <w:color w:val="000000"/>
        </w:rPr>
        <w:t>Coordination</w:t>
      </w:r>
      <w:r w:rsidRPr="00A34149">
        <w:rPr>
          <w:rFonts w:ascii="Calibri" w:hAnsi="Calibri" w:cs="Calibri"/>
          <w:color w:val="000000"/>
          <w:szCs w:val="22"/>
        </w:rPr>
        <w:t xml:space="preserve"> Committees </w:t>
      </w:r>
      <w:r w:rsidRPr="00A34149">
        <w:rPr>
          <w:rFonts w:ascii="Calibri" w:eastAsiaTheme="minorEastAsia" w:hAnsi="Calibri" w:cs="Calibri"/>
          <w:color w:val="000000" w:themeColor="text1"/>
          <w:kern w:val="24"/>
          <w:szCs w:val="22"/>
        </w:rPr>
        <w:t xml:space="preserve">in the three municipalities and the </w:t>
      </w:r>
      <w:r w:rsidR="00035908">
        <w:rPr>
          <w:rFonts w:ascii="Calibri" w:eastAsiaTheme="minorEastAsia" w:hAnsi="Calibri" w:cs="Calibri"/>
          <w:color w:val="000000" w:themeColor="text1"/>
          <w:kern w:val="24"/>
          <w:szCs w:val="22"/>
        </w:rPr>
        <w:t>Phase</w:t>
      </w:r>
      <w:r w:rsidRPr="00A34149">
        <w:rPr>
          <w:rFonts w:ascii="Calibri" w:eastAsiaTheme="minorEastAsia" w:hAnsi="Calibri" w:cs="Calibri"/>
          <w:color w:val="000000" w:themeColor="text1"/>
          <w:kern w:val="24"/>
          <w:szCs w:val="22"/>
        </w:rPr>
        <w:t xml:space="preserve">d </w:t>
      </w:r>
      <w:r w:rsidR="00F4523C">
        <w:rPr>
          <w:rFonts w:ascii="Calibri" w:eastAsiaTheme="minorEastAsia" w:hAnsi="Calibri" w:cs="Calibri"/>
          <w:color w:val="000000" w:themeColor="text1"/>
          <w:kern w:val="24"/>
          <w:szCs w:val="22"/>
        </w:rPr>
        <w:t>Community Health Centre</w:t>
      </w:r>
      <w:r w:rsidRPr="00A34149">
        <w:rPr>
          <w:rFonts w:ascii="Calibri" w:eastAsiaTheme="minorEastAsia" w:hAnsi="Calibri" w:cs="Calibri"/>
          <w:color w:val="000000" w:themeColor="text1"/>
          <w:kern w:val="24"/>
          <w:szCs w:val="22"/>
        </w:rPr>
        <w:t xml:space="preserve">s as </w:t>
      </w:r>
      <w:r w:rsidRPr="00A34149">
        <w:rPr>
          <w:rFonts w:ascii="Calibri" w:eastAsiaTheme="minorEastAsia" w:hAnsi="Calibri" w:cs="Calibri"/>
          <w:b/>
          <w:bCs/>
          <w:color w:val="000000" w:themeColor="text1"/>
          <w:kern w:val="24"/>
          <w:szCs w:val="22"/>
        </w:rPr>
        <w:t xml:space="preserve">quarterly review and coordination </w:t>
      </w:r>
      <w:r w:rsidR="008A2B6B" w:rsidRPr="00A34149">
        <w:rPr>
          <w:rFonts w:ascii="Calibri" w:eastAsiaTheme="minorEastAsia" w:hAnsi="Calibri" w:cs="Calibri"/>
          <w:b/>
          <w:bCs/>
          <w:color w:val="000000" w:themeColor="text1"/>
          <w:kern w:val="24"/>
          <w:szCs w:val="22"/>
        </w:rPr>
        <w:t>meetings</w:t>
      </w:r>
      <w:r w:rsidRPr="00A34149">
        <w:rPr>
          <w:rFonts w:ascii="Calibri" w:hAnsi="Calibri" w:cs="Calibri"/>
        </w:rPr>
        <w:t>. Th</w:t>
      </w:r>
      <w:r w:rsidR="00022F3B">
        <w:rPr>
          <w:rFonts w:ascii="Calibri" w:hAnsi="Calibri" w:cs="Calibri"/>
        </w:rPr>
        <w:t>ose interviewed reported how these meetings support</w:t>
      </w:r>
      <w:r w:rsidRPr="00A34149">
        <w:rPr>
          <w:rFonts w:ascii="Calibri" w:hAnsi="Calibri" w:cs="Calibri"/>
        </w:rPr>
        <w:t xml:space="preserve"> the review of health performance data</w:t>
      </w:r>
      <w:r w:rsidR="00560426">
        <w:rPr>
          <w:rFonts w:ascii="Calibri" w:hAnsi="Calibri" w:cs="Calibri"/>
        </w:rPr>
        <w:t xml:space="preserve"> and</w:t>
      </w:r>
      <w:r w:rsidRPr="00A34149">
        <w:rPr>
          <w:rFonts w:ascii="Calibri" w:hAnsi="Calibri" w:cs="Calibri"/>
        </w:rPr>
        <w:t xml:space="preserve"> progress against plans, identification of problems and solutions impacting on service delivery, priority setting,</w:t>
      </w:r>
      <w:r w:rsidR="00827A70">
        <w:rPr>
          <w:rFonts w:ascii="Calibri" w:hAnsi="Calibri" w:cs="Calibri"/>
        </w:rPr>
        <w:t xml:space="preserve"> and </w:t>
      </w:r>
      <w:r w:rsidRPr="00A34149">
        <w:rPr>
          <w:rFonts w:ascii="Calibri" w:hAnsi="Calibri" w:cs="Calibri"/>
        </w:rPr>
        <w:t xml:space="preserve">coordination with partners. </w:t>
      </w:r>
      <w:r w:rsidRPr="00A34149">
        <w:rPr>
          <w:rFonts w:ascii="Calibri" w:hAnsi="Calibri" w:cs="Calibri"/>
          <w:szCs w:val="22"/>
        </w:rPr>
        <w:t xml:space="preserve">The review meetings identify training needs and as such have provided an entry point for the PHD team to support the </w:t>
      </w:r>
      <w:r w:rsidRPr="00A34149">
        <w:rPr>
          <w:rFonts w:ascii="Calibri" w:hAnsi="Calibri" w:cs="Calibri"/>
        </w:rPr>
        <w:t>Maternal and Child Health District Public Health Officers</w:t>
      </w:r>
      <w:r w:rsidRPr="00A34149">
        <w:rPr>
          <w:rFonts w:ascii="Calibri" w:hAnsi="Calibri" w:cs="Calibri"/>
          <w:szCs w:val="22"/>
        </w:rPr>
        <w:t xml:space="preserve"> </w:t>
      </w:r>
      <w:r w:rsidRPr="00A34149">
        <w:rPr>
          <w:rFonts w:ascii="Calibri" w:hAnsi="Calibri" w:cs="Calibri"/>
        </w:rPr>
        <w:t>and Gender Based Violence</w:t>
      </w:r>
      <w:r w:rsidRPr="00A34149">
        <w:rPr>
          <w:rFonts w:ascii="Calibri" w:hAnsi="Calibri" w:cs="Calibri"/>
          <w:szCs w:val="22"/>
        </w:rPr>
        <w:t xml:space="preserve"> focal points</w:t>
      </w:r>
      <w:r w:rsidR="00DB3715">
        <w:rPr>
          <w:rFonts w:ascii="Calibri" w:hAnsi="Calibri" w:cs="Calibri"/>
          <w:szCs w:val="22"/>
        </w:rPr>
        <w:t xml:space="preserve"> </w:t>
      </w:r>
      <w:r w:rsidRPr="00A34149">
        <w:rPr>
          <w:rFonts w:ascii="Calibri" w:hAnsi="Calibri" w:cs="Calibri"/>
          <w:szCs w:val="22"/>
        </w:rPr>
        <w:t>to prioritise training</w:t>
      </w:r>
      <w:r w:rsidR="00096841">
        <w:rPr>
          <w:rFonts w:ascii="Calibri" w:hAnsi="Calibri" w:cs="Calibri"/>
          <w:szCs w:val="22"/>
        </w:rPr>
        <w:t>s</w:t>
      </w:r>
      <w:r w:rsidR="00DB3715">
        <w:rPr>
          <w:rFonts w:ascii="Calibri" w:hAnsi="Calibri" w:cs="Calibri"/>
          <w:szCs w:val="22"/>
        </w:rPr>
        <w:t>.</w:t>
      </w:r>
    </w:p>
    <w:p w14:paraId="5FC16F98" w14:textId="2CC612CC" w:rsidR="00C66293" w:rsidRPr="00A34149" w:rsidRDefault="26ECDA9C" w:rsidP="6A676513">
      <w:pPr>
        <w:spacing w:line="240" w:lineRule="auto"/>
        <w:rPr>
          <w:rFonts w:ascii="Calibri" w:hAnsi="Calibri" w:cs="Calibri"/>
        </w:rPr>
      </w:pPr>
      <w:r w:rsidRPr="6A676513">
        <w:rPr>
          <w:rFonts w:ascii="Calibri" w:hAnsi="Calibri" w:cs="Calibri"/>
        </w:rPr>
        <w:t>Community Health Centres spoke of the significant advantages of being able to engage community leaders in data analysis and decision making which raised awareness of maternal and child health issues. As such</w:t>
      </w:r>
      <w:r w:rsidR="02282774" w:rsidRPr="6A676513">
        <w:rPr>
          <w:rFonts w:ascii="Calibri" w:hAnsi="Calibri" w:cs="Calibri"/>
        </w:rPr>
        <w:t>,</w:t>
      </w:r>
      <w:r w:rsidRPr="6A676513">
        <w:rPr>
          <w:rFonts w:ascii="Calibri" w:hAnsi="Calibri" w:cs="Calibri"/>
        </w:rPr>
        <w:t xml:space="preserve"> PHD support has started to see improved health governance and accountability for facility readiness at the local levels. </w:t>
      </w:r>
    </w:p>
    <w:p w14:paraId="1AE3067E" w14:textId="6AFE778B" w:rsidR="00C66293" w:rsidRPr="00A34149" w:rsidRDefault="00AA0ACE" w:rsidP="00C66293">
      <w:pPr>
        <w:spacing w:line="240" w:lineRule="auto"/>
        <w:rPr>
          <w:rFonts w:ascii="Calibri" w:hAnsi="Calibri" w:cs="Calibri"/>
        </w:rPr>
      </w:pPr>
      <w:r>
        <w:rPr>
          <w:rFonts w:ascii="Calibri" w:hAnsi="Calibri" w:cs="Calibri"/>
          <w:szCs w:val="22"/>
        </w:rPr>
        <w:t>PHD Health’s</w:t>
      </w:r>
      <w:r w:rsidR="00C66293" w:rsidRPr="00A34149">
        <w:rPr>
          <w:rFonts w:ascii="Calibri" w:hAnsi="Calibri" w:cs="Calibri"/>
          <w:szCs w:val="22"/>
        </w:rPr>
        <w:t xml:space="preserve"> </w:t>
      </w:r>
      <w:r>
        <w:rPr>
          <w:rFonts w:ascii="Calibri" w:hAnsi="Calibri" w:cs="Calibri"/>
          <w:szCs w:val="22"/>
        </w:rPr>
        <w:t>R</w:t>
      </w:r>
      <w:r w:rsidR="00C66293" w:rsidRPr="00A34149">
        <w:rPr>
          <w:rFonts w:ascii="Calibri" w:hAnsi="Calibri" w:cs="Calibri"/>
          <w:szCs w:val="22"/>
        </w:rPr>
        <w:t xml:space="preserve">oving </w:t>
      </w:r>
      <w:r>
        <w:rPr>
          <w:rFonts w:ascii="Calibri" w:hAnsi="Calibri" w:cs="Calibri"/>
          <w:szCs w:val="22"/>
        </w:rPr>
        <w:t>T</w:t>
      </w:r>
      <w:r w:rsidR="00C66293" w:rsidRPr="00A34149">
        <w:rPr>
          <w:rFonts w:ascii="Calibri" w:hAnsi="Calibri" w:cs="Calibri"/>
          <w:szCs w:val="22"/>
        </w:rPr>
        <w:t xml:space="preserve">eam is using the </w:t>
      </w:r>
      <w:r w:rsidR="00C66293" w:rsidRPr="00A34149">
        <w:rPr>
          <w:rFonts w:ascii="Calibri" w:hAnsi="Calibri" w:cs="Calibri"/>
          <w:b/>
          <w:bCs/>
          <w:szCs w:val="22"/>
        </w:rPr>
        <w:t>nutrition database</w:t>
      </w:r>
      <w:r w:rsidR="00C66293" w:rsidRPr="00A34149">
        <w:rPr>
          <w:rFonts w:ascii="Calibri" w:hAnsi="Calibri" w:cs="Calibri"/>
          <w:szCs w:val="22"/>
        </w:rPr>
        <w:t xml:space="preserve"> as an entry point to build skills in health information management at the municipal and facility levels, including quality data entry, data analysis, reporting and use of data and </w:t>
      </w:r>
      <w:r w:rsidR="000B6217">
        <w:rPr>
          <w:rFonts w:ascii="Calibri" w:hAnsi="Calibri" w:cs="Calibri"/>
          <w:szCs w:val="22"/>
        </w:rPr>
        <w:t>monitoring and evaluation</w:t>
      </w:r>
      <w:r w:rsidR="007372A3">
        <w:rPr>
          <w:rFonts w:ascii="Calibri" w:hAnsi="Calibri" w:cs="Calibri"/>
          <w:szCs w:val="22"/>
        </w:rPr>
        <w:t xml:space="preserve"> (M&amp;E)</w:t>
      </w:r>
      <w:r w:rsidR="00C66293" w:rsidRPr="00A34149">
        <w:rPr>
          <w:rFonts w:ascii="Calibri" w:hAnsi="Calibri" w:cs="Calibri"/>
          <w:szCs w:val="22"/>
        </w:rPr>
        <w:t xml:space="preserve"> skills. The </w:t>
      </w:r>
      <w:r w:rsidR="00035908">
        <w:rPr>
          <w:rFonts w:ascii="Calibri" w:hAnsi="Calibri" w:cs="Calibri"/>
        </w:rPr>
        <w:t>Review</w:t>
      </w:r>
      <w:r w:rsidR="00C66293" w:rsidRPr="00A34149">
        <w:rPr>
          <w:rFonts w:ascii="Calibri" w:hAnsi="Calibri" w:cs="Calibri"/>
          <w:szCs w:val="22"/>
        </w:rPr>
        <w:t xml:space="preserve"> found as reported in </w:t>
      </w:r>
      <w:r w:rsidR="007372A3">
        <w:rPr>
          <w:rFonts w:ascii="Calibri" w:hAnsi="Calibri" w:cs="Calibri"/>
          <w:szCs w:val="22"/>
        </w:rPr>
        <w:t>PHD Health’s</w:t>
      </w:r>
      <w:r w:rsidR="00C66293" w:rsidRPr="00A34149">
        <w:rPr>
          <w:rFonts w:ascii="Calibri" w:hAnsi="Calibri" w:cs="Calibri"/>
          <w:szCs w:val="22"/>
        </w:rPr>
        <w:t xml:space="preserve"> 2023/24 Annual report that ‘the database is improving the accuracy of registration and data collection, reducing data duplication, and enabling more effective monitoring and treatment of children with malnutrition’ in certain facilities.</w:t>
      </w:r>
      <w:r w:rsidR="00C66293" w:rsidRPr="00A34149">
        <w:rPr>
          <w:rFonts w:ascii="Calibri" w:hAnsi="Calibri" w:cs="Calibri"/>
        </w:rPr>
        <w:t xml:space="preserve"> Community Health Centre </w:t>
      </w:r>
      <w:proofErr w:type="spellStart"/>
      <w:r w:rsidR="00C66293" w:rsidRPr="00A34149">
        <w:rPr>
          <w:rFonts w:ascii="Calibri" w:hAnsi="Calibri" w:cs="Calibri"/>
        </w:rPr>
        <w:t>Becora</w:t>
      </w:r>
      <w:proofErr w:type="spellEnd"/>
      <w:r w:rsidR="00C66293" w:rsidRPr="00A34149">
        <w:rPr>
          <w:rFonts w:ascii="Calibri" w:hAnsi="Calibri" w:cs="Calibri"/>
        </w:rPr>
        <w:t xml:space="preserve"> is using the database to understand and track the levels of malnutrition in the community having registered 6200 children under 5 years since its introduction in 2023. The number of children attending follow up visits has increased from 1000 to 2800. </w:t>
      </w:r>
    </w:p>
    <w:p w14:paraId="5A1000C1" w14:textId="2E21CC27" w:rsidR="00C66293" w:rsidRPr="00C66293" w:rsidRDefault="26ECDA9C" w:rsidP="6A676513">
      <w:pPr>
        <w:spacing w:line="240" w:lineRule="auto"/>
        <w:rPr>
          <w:rFonts w:ascii="Calibri" w:hAnsi="Calibri" w:cs="Calibri"/>
        </w:rPr>
      </w:pPr>
      <w:proofErr w:type="gramStart"/>
      <w:r w:rsidRPr="6A676513">
        <w:rPr>
          <w:rFonts w:ascii="Calibri" w:hAnsi="Calibri" w:cs="Calibri"/>
        </w:rPr>
        <w:lastRenderedPageBreak/>
        <w:t>A number of</w:t>
      </w:r>
      <w:proofErr w:type="gramEnd"/>
      <w:r w:rsidRPr="6A676513">
        <w:rPr>
          <w:rFonts w:ascii="Calibri" w:hAnsi="Calibri" w:cs="Calibri"/>
        </w:rPr>
        <w:t xml:space="preserve"> activities are at a foundational stage where it’s too early to assess impact on health system functioning and service delivery. These include the Family Medicine Post Graduate Diploma. By placing family medicine doctors in rural areas, the diploma is a critical input for the realisation of the model of care in the essential services package. Bringing</w:t>
      </w:r>
      <w:r w:rsidR="75676A8F" w:rsidRPr="6A676513">
        <w:rPr>
          <w:rFonts w:ascii="Calibri" w:hAnsi="Calibri" w:cs="Calibri"/>
        </w:rPr>
        <w:t xml:space="preserve"> </w:t>
      </w:r>
      <w:r w:rsidRPr="6A676513">
        <w:rPr>
          <w:rFonts w:ascii="Calibri" w:hAnsi="Calibri" w:cs="Calibri"/>
        </w:rPr>
        <w:t xml:space="preserve">services closer to communities should both impact positively on health outcomes and lead to a reduction of more costly referrals to higher levels of the system. </w:t>
      </w:r>
      <w:proofErr w:type="spellStart"/>
      <w:r w:rsidRPr="6A676513">
        <w:rPr>
          <w:rFonts w:ascii="Calibri" w:hAnsi="Calibri" w:cs="Calibri"/>
        </w:rPr>
        <w:t>Maluk</w:t>
      </w:r>
      <w:proofErr w:type="spellEnd"/>
      <w:r w:rsidRPr="6A676513">
        <w:rPr>
          <w:rFonts w:ascii="Calibri" w:hAnsi="Calibri" w:cs="Calibri"/>
        </w:rPr>
        <w:t xml:space="preserve"> Timor’s support to the Timor Leste National Public Health Institute for Continuous Professional Development training, alongside their support to institutional development, is foundational. The critical role of both clinical and non-clinical training was consistently raised in consultations, especially the importance of leadership and management training. In addition, the work of the M&amp;E Adviser in support of the national level Policy, Planning and Monitoring &amp; Evaluation Department is providing a strong basis to build on but it’s early days. This has the potential to support change both in health information and governance at all levels of the health system through strengthening the MoH’s M&amp;E systems and processes and supporting the use of data for performance improvement, budgeting and planning. </w:t>
      </w:r>
    </w:p>
    <w:p w14:paraId="32F9C9C6" w14:textId="106F1690" w:rsidR="00C66293" w:rsidRDefault="00C66293" w:rsidP="00C66293">
      <w:pPr>
        <w:spacing w:line="240" w:lineRule="auto"/>
        <w:rPr>
          <w:rFonts w:ascii="Calibri" w:hAnsi="Calibri" w:cs="Calibri"/>
        </w:rPr>
      </w:pPr>
      <w:r w:rsidRPr="00A34149">
        <w:rPr>
          <w:rFonts w:ascii="Calibri" w:hAnsi="Calibri" w:cs="Calibri"/>
        </w:rPr>
        <w:t xml:space="preserve">A key strength of PHD Health is its commitment to locally led development including through working with local actors, supporting local priorities and consistently using government systems and tools. The national team, many of whom formerly held senior government positions, is highly connected, understands the context and has lived experience of the health system. The approach to embed advisers in government offices has proved to be effective with the day-to-day awareness of the need to focus on building capacity rather than undertaking work that is the responsibility of government. </w:t>
      </w:r>
      <w:r w:rsidRPr="00A34149">
        <w:rPr>
          <w:rFonts w:ascii="Calibri" w:hAnsi="Calibri" w:cs="Calibri"/>
          <w:color w:val="000000" w:themeColor="text1"/>
        </w:rPr>
        <w:t xml:space="preserve">The benefits of a </w:t>
      </w:r>
      <w:proofErr w:type="gramStart"/>
      <w:r w:rsidRPr="00A34149">
        <w:rPr>
          <w:rFonts w:ascii="Calibri" w:hAnsi="Calibri" w:cs="Calibri"/>
          <w:color w:val="000000" w:themeColor="text1"/>
        </w:rPr>
        <w:t>Director</w:t>
      </w:r>
      <w:proofErr w:type="gramEnd"/>
      <w:r w:rsidRPr="00A34149">
        <w:rPr>
          <w:rFonts w:ascii="Calibri" w:hAnsi="Calibri" w:cs="Calibri"/>
          <w:color w:val="000000" w:themeColor="text1"/>
        </w:rPr>
        <w:t xml:space="preserve"> who has been in the position since the first </w:t>
      </w:r>
      <w:r w:rsidR="00035908">
        <w:rPr>
          <w:rFonts w:ascii="Calibri" w:hAnsi="Calibri" w:cs="Calibri"/>
          <w:color w:val="000000" w:themeColor="text1"/>
        </w:rPr>
        <w:t>Phase</w:t>
      </w:r>
      <w:r w:rsidRPr="00A34149">
        <w:rPr>
          <w:rFonts w:ascii="Calibri" w:hAnsi="Calibri" w:cs="Calibri"/>
          <w:color w:val="000000" w:themeColor="text1"/>
        </w:rPr>
        <w:t xml:space="preserve"> are evident, including the deep knowledge of the program and strong connections. At the same </w:t>
      </w:r>
      <w:r w:rsidR="00B90D53">
        <w:rPr>
          <w:rFonts w:ascii="Calibri" w:hAnsi="Calibri" w:cs="Calibri"/>
          <w:color w:val="000000" w:themeColor="text1"/>
        </w:rPr>
        <w:t xml:space="preserve">time </w:t>
      </w:r>
      <w:r w:rsidRPr="00A34149">
        <w:rPr>
          <w:rFonts w:ascii="Calibri" w:hAnsi="Calibri" w:cs="Calibri"/>
          <w:color w:val="000000" w:themeColor="text1"/>
        </w:rPr>
        <w:t>the program doesn’t assume that</w:t>
      </w:r>
      <w:r w:rsidRPr="00A34149">
        <w:rPr>
          <w:rFonts w:ascii="Calibri" w:hAnsi="Calibri" w:cs="Calibri"/>
        </w:rPr>
        <w:t xml:space="preserve"> local leadership excludes a role for non-local actors. </w:t>
      </w:r>
    </w:p>
    <w:p w14:paraId="7474EC50" w14:textId="6617CF0E" w:rsidR="007765A9" w:rsidRPr="007765A9" w:rsidRDefault="6FCF867B" w:rsidP="008F0F71">
      <w:pPr>
        <w:spacing w:line="240" w:lineRule="auto"/>
        <w:rPr>
          <w:lang w:val="en-US" w:eastAsia="en-US" w:bidi="ar-SA"/>
        </w:rPr>
      </w:pPr>
      <w:r w:rsidRPr="6A676513">
        <w:rPr>
          <w:lang w:val="en-US" w:eastAsia="en-US" w:bidi="ar-SA"/>
        </w:rPr>
        <w:t xml:space="preserve">PHD Health is notable for embedding a commitment to ‘inclusive’ primary health care at the highest level of the program, and to explicitly being concerned with ‘women, girls, people with disabilities and the poor’ as an end of program outcome. Commendably, PHD Health’s approach to gender equality and disability inclusion has evolved over the course of </w:t>
      </w:r>
      <w:r w:rsidR="00035908">
        <w:rPr>
          <w:lang w:val="en-US" w:eastAsia="en-US" w:bidi="ar-SA"/>
        </w:rPr>
        <w:t>Phase</w:t>
      </w:r>
      <w:r w:rsidRPr="6A676513">
        <w:rPr>
          <w:lang w:val="en-US" w:eastAsia="en-US" w:bidi="ar-SA"/>
        </w:rPr>
        <w:t xml:space="preserve"> 2, in its thematic and policy focus, as well as its resourcing, partnerships and outputs – with a strong team in place at this </w:t>
      </w:r>
      <w:r w:rsidR="5DE32858" w:rsidRPr="6A676513">
        <w:rPr>
          <w:lang w:val="en-US" w:eastAsia="en-US" w:bidi="ar-SA"/>
        </w:rPr>
        <w:t>stage</w:t>
      </w:r>
      <w:r w:rsidRPr="6A676513">
        <w:rPr>
          <w:lang w:val="en-US" w:eastAsia="en-US" w:bidi="ar-SA"/>
        </w:rPr>
        <w:t>. This reflects the team’s responsiveness to Go</w:t>
      </w:r>
      <w:r w:rsidR="00C57BE0">
        <w:rPr>
          <w:lang w:val="en-US" w:eastAsia="en-US" w:bidi="ar-SA"/>
        </w:rPr>
        <w:t>vernment</w:t>
      </w:r>
      <w:r w:rsidRPr="6A676513">
        <w:rPr>
          <w:lang w:val="en-US" w:eastAsia="en-US" w:bidi="ar-SA"/>
        </w:rPr>
        <w:t xml:space="preserve"> and MoH priorities, and to the PHD </w:t>
      </w:r>
      <w:r w:rsidR="00FA4828">
        <w:rPr>
          <w:lang w:val="en-US" w:eastAsia="en-US" w:bidi="ar-SA"/>
        </w:rPr>
        <w:t xml:space="preserve">Mid Term Review </w:t>
      </w:r>
      <w:r w:rsidRPr="6A676513">
        <w:rPr>
          <w:lang w:val="en-US" w:eastAsia="en-US" w:bidi="ar-SA"/>
        </w:rPr>
        <w:t xml:space="preserve">findings. It is notable that the program has approached gender and disability efforts as distinctive tracks, rather than taking a composite ‘GEDSI’ lens. This is well </w:t>
      </w:r>
      <w:proofErr w:type="spellStart"/>
      <w:r w:rsidR="002C459D" w:rsidRPr="6A676513">
        <w:rPr>
          <w:lang w:val="en-US" w:eastAsia="en-US" w:bidi="ar-SA"/>
        </w:rPr>
        <w:t>rationalised</w:t>
      </w:r>
      <w:proofErr w:type="spellEnd"/>
      <w:r w:rsidR="002C459D" w:rsidRPr="6A676513">
        <w:rPr>
          <w:lang w:val="en-US" w:eastAsia="en-US" w:bidi="ar-SA"/>
        </w:rPr>
        <w:t xml:space="preserve"> and</w:t>
      </w:r>
      <w:r w:rsidRPr="6A676513">
        <w:rPr>
          <w:lang w:val="en-US" w:eastAsia="en-US" w:bidi="ar-SA"/>
        </w:rPr>
        <w:t xml:space="preserve"> has enabled the program to generate valuable resources and contributions. However, </w:t>
      </w:r>
      <w:proofErr w:type="gramStart"/>
      <w:r w:rsidRPr="6A676513">
        <w:rPr>
          <w:lang w:val="en-US" w:eastAsia="en-US" w:bidi="ar-SA"/>
        </w:rPr>
        <w:t>the gender</w:t>
      </w:r>
      <w:proofErr w:type="gramEnd"/>
      <w:r w:rsidRPr="6A676513">
        <w:rPr>
          <w:lang w:val="en-US" w:eastAsia="en-US" w:bidi="ar-SA"/>
        </w:rPr>
        <w:t xml:space="preserve"> and disability work </w:t>
      </w:r>
      <w:proofErr w:type="gramStart"/>
      <w:r w:rsidRPr="6A676513">
        <w:rPr>
          <w:lang w:val="en-US" w:eastAsia="en-US" w:bidi="ar-SA"/>
        </w:rPr>
        <w:t>is</w:t>
      </w:r>
      <w:proofErr w:type="gramEnd"/>
      <w:r w:rsidRPr="6A676513">
        <w:rPr>
          <w:lang w:val="en-US" w:eastAsia="en-US" w:bidi="ar-SA"/>
        </w:rPr>
        <w:t xml:space="preserve"> undermined by two elements: the lack of a ‘clear line of sight’ or consistency in activities and measures from the Gender Equality and Disability Equity Strategies through to the MEL and annual workplans; and </w:t>
      </w:r>
      <w:proofErr w:type="gramStart"/>
      <w:r w:rsidRPr="6A676513">
        <w:rPr>
          <w:lang w:val="en-US" w:eastAsia="en-US" w:bidi="ar-SA"/>
        </w:rPr>
        <w:t>also</w:t>
      </w:r>
      <w:proofErr w:type="gramEnd"/>
      <w:r w:rsidRPr="6A676513">
        <w:rPr>
          <w:lang w:val="en-US" w:eastAsia="en-US" w:bidi="ar-SA"/>
        </w:rPr>
        <w:t xml:space="preserve"> from the lack of a foundational mapping or analysis of gender and disability entry points against the </w:t>
      </w:r>
      <w:r w:rsidR="00FA4828">
        <w:rPr>
          <w:lang w:val="en-US" w:eastAsia="en-US" w:bidi="ar-SA"/>
        </w:rPr>
        <w:t>health system strengthening</w:t>
      </w:r>
      <w:r w:rsidRPr="6A676513">
        <w:rPr>
          <w:lang w:val="en-US" w:eastAsia="en-US" w:bidi="ar-SA"/>
        </w:rPr>
        <w:t xml:space="preserve"> building blocks. This detracts from the cohesiveness of the gender and disability choices and efforts</w:t>
      </w:r>
      <w:r w:rsidR="6757185F" w:rsidRPr="6A676513">
        <w:rPr>
          <w:lang w:val="en-US" w:eastAsia="en-US" w:bidi="ar-SA"/>
        </w:rPr>
        <w:t>.</w:t>
      </w:r>
    </w:p>
    <w:p w14:paraId="01C91A8E" w14:textId="6E32F7DD" w:rsidR="00EC7B67" w:rsidRPr="00A34149" w:rsidRDefault="26ECDA9C" w:rsidP="00C66293">
      <w:pPr>
        <w:spacing w:line="240" w:lineRule="auto"/>
        <w:rPr>
          <w:rFonts w:ascii="Calibri" w:hAnsi="Calibri" w:cs="Calibri"/>
        </w:rPr>
      </w:pPr>
      <w:r w:rsidRPr="6A676513">
        <w:rPr>
          <w:rFonts w:ascii="Calibri" w:hAnsi="Calibri" w:cs="Calibri"/>
          <w:lang w:val="en-US"/>
        </w:rPr>
        <w:t>In discussions</w:t>
      </w:r>
      <w:r w:rsidR="04E8BE3A" w:rsidRPr="6A676513">
        <w:rPr>
          <w:rFonts w:ascii="Calibri" w:hAnsi="Calibri" w:cs="Calibri"/>
          <w:lang w:val="en-US"/>
        </w:rPr>
        <w:t>,</w:t>
      </w:r>
      <w:r w:rsidRPr="6A676513">
        <w:rPr>
          <w:rFonts w:ascii="Calibri" w:hAnsi="Calibri" w:cs="Calibri"/>
          <w:lang w:val="en-US"/>
        </w:rPr>
        <w:t xml:space="preserve"> PHD Health highlighted a priority for the municipal team to develop a more coordinated and structured approach to working between the Municipal Coordinators, the Roving Teams and the Implementing Partners. </w:t>
      </w:r>
      <w:r w:rsidRPr="6A676513">
        <w:rPr>
          <w:rFonts w:ascii="Calibri" w:hAnsi="Calibri" w:cs="Calibri"/>
        </w:rPr>
        <w:t>Despite challenges gaining traction, PHD Heath is encouraged to continue to pursue opportunities to strengthen their partnership working with Implementing Partners.</w:t>
      </w:r>
    </w:p>
    <w:p w14:paraId="6D124DAF" w14:textId="09BF1DA2" w:rsidR="000239C8" w:rsidRDefault="00DF2D63" w:rsidP="00D32689">
      <w:pPr>
        <w:rPr>
          <w:b/>
          <w:bCs/>
        </w:rPr>
      </w:pPr>
      <w:r w:rsidRPr="00DF2D63">
        <w:rPr>
          <w:b/>
          <w:bCs/>
        </w:rPr>
        <w:t>Recommendations</w:t>
      </w:r>
    </w:p>
    <w:p w14:paraId="4947EEB4" w14:textId="541CD6B6" w:rsidR="00CA219F" w:rsidRPr="008A640F" w:rsidRDefault="00CA219F" w:rsidP="00CA219F">
      <w:pPr>
        <w:rPr>
          <w:b/>
          <w:bCs/>
          <w:i/>
          <w:iCs/>
        </w:rPr>
      </w:pPr>
      <w:r w:rsidRPr="008A640F">
        <w:rPr>
          <w:b/>
          <w:bCs/>
          <w:i/>
          <w:iCs/>
        </w:rPr>
        <w:t>Setting Priorities</w:t>
      </w:r>
    </w:p>
    <w:p w14:paraId="1D58A521" w14:textId="46AC97DC" w:rsidR="00CA219F" w:rsidRDefault="00CA219F">
      <w:pPr>
        <w:pStyle w:val="ListParagraph"/>
        <w:numPr>
          <w:ilvl w:val="0"/>
          <w:numId w:val="42"/>
        </w:numPr>
        <w:rPr>
          <w:rStyle w:val="fontstyle01"/>
          <w:rFonts w:ascii="Calibri" w:hAnsi="Calibri" w:cs="Calibri"/>
        </w:rPr>
      </w:pPr>
      <w:r w:rsidRPr="6A676513">
        <w:rPr>
          <w:rStyle w:val="fontstyle01"/>
          <w:rFonts w:ascii="Calibri" w:hAnsi="Calibri" w:cs="Calibri"/>
        </w:rPr>
        <w:t xml:space="preserve">Within the context and the political economy dynamic, </w:t>
      </w:r>
      <w:r w:rsidRPr="40CF17E0">
        <w:rPr>
          <w:rStyle w:val="fontstyle01"/>
          <w:rFonts w:ascii="Calibri" w:hAnsi="Calibri" w:cs="Calibri"/>
        </w:rPr>
        <w:t xml:space="preserve">DFAT and PHD Health </w:t>
      </w:r>
      <w:proofErr w:type="gramStart"/>
      <w:r w:rsidRPr="40CF17E0">
        <w:rPr>
          <w:rStyle w:val="fontstyle01"/>
          <w:rFonts w:ascii="Calibri" w:hAnsi="Calibri" w:cs="Calibri"/>
        </w:rPr>
        <w:t>to work</w:t>
      </w:r>
      <w:proofErr w:type="gramEnd"/>
      <w:r w:rsidRPr="40CF17E0">
        <w:rPr>
          <w:rStyle w:val="fontstyle01"/>
          <w:rFonts w:ascii="Calibri" w:hAnsi="Calibri" w:cs="Calibri"/>
        </w:rPr>
        <w:t xml:space="preserve"> together to establish clearer parameters and boundaries around being responsive, including </w:t>
      </w:r>
      <w:r w:rsidRPr="40CF17E0">
        <w:rPr>
          <w:rStyle w:val="fontstyle01"/>
          <w:rFonts w:ascii="Calibri" w:hAnsi="Calibri" w:cs="Calibri"/>
        </w:rPr>
        <w:lastRenderedPageBreak/>
        <w:t>being clearer on difference between being flexible versus being reactive and what that means practically for the program.</w:t>
      </w:r>
    </w:p>
    <w:p w14:paraId="68362C20" w14:textId="3DD3ED09" w:rsidR="00CA219F" w:rsidRPr="008A640F" w:rsidRDefault="00CA219F" w:rsidP="00CA219F">
      <w:pPr>
        <w:rPr>
          <w:b/>
          <w:bCs/>
          <w:i/>
          <w:iCs/>
          <w:lang w:val="en-US" w:eastAsia="en-US" w:bidi="ar-SA"/>
        </w:rPr>
      </w:pPr>
      <w:r w:rsidRPr="008A640F">
        <w:rPr>
          <w:b/>
          <w:bCs/>
          <w:i/>
          <w:iCs/>
          <w:lang w:val="en-US" w:eastAsia="en-US" w:bidi="ar-SA"/>
        </w:rPr>
        <w:t>Ways of Working</w:t>
      </w:r>
    </w:p>
    <w:p w14:paraId="57EF9C3D" w14:textId="64686F2D" w:rsidR="00CA219F" w:rsidRDefault="00CA219F">
      <w:pPr>
        <w:pStyle w:val="ListParagraph"/>
        <w:numPr>
          <w:ilvl w:val="0"/>
          <w:numId w:val="42"/>
        </w:numPr>
        <w:rPr>
          <w:rFonts w:cs="Calibri Light"/>
        </w:rPr>
      </w:pPr>
      <w:r w:rsidRPr="6A676513">
        <w:rPr>
          <w:rStyle w:val="fontstyle01"/>
          <w:rFonts w:ascii="Calibri" w:hAnsi="Calibri" w:cs="Calibri"/>
        </w:rPr>
        <w:t xml:space="preserve">Political Economy and the PIMA Improvement Cycle: </w:t>
      </w:r>
      <w:r>
        <w:t xml:space="preserve">PHD </w:t>
      </w:r>
      <w:r w:rsidRPr="6A676513">
        <w:rPr>
          <w:rFonts w:cs="Calibri Light"/>
        </w:rPr>
        <w:t xml:space="preserve">Health to </w:t>
      </w:r>
      <w:r>
        <w:rPr>
          <w:rFonts w:cs="Calibri Light"/>
        </w:rPr>
        <w:t>conduct</w:t>
      </w:r>
      <w:r w:rsidRPr="6A676513">
        <w:rPr>
          <w:rFonts w:cs="Calibri Light"/>
        </w:rPr>
        <w:t xml:space="preserve"> formal PEA orientation and applied training </w:t>
      </w:r>
      <w:r>
        <w:rPr>
          <w:rFonts w:cs="Calibri Light"/>
        </w:rPr>
        <w:t xml:space="preserve">for all the program team </w:t>
      </w:r>
      <w:r w:rsidRPr="6A676513">
        <w:rPr>
          <w:rFonts w:cs="Calibri Light"/>
        </w:rPr>
        <w:t xml:space="preserve">supported by ongoing advice/mentoring from PHD and Abt. </w:t>
      </w:r>
      <w:r>
        <w:rPr>
          <w:rFonts w:cs="Calibri Light"/>
        </w:rPr>
        <w:t xml:space="preserve">This was </w:t>
      </w:r>
      <w:r w:rsidRPr="6A676513">
        <w:rPr>
          <w:rFonts w:cs="Calibri Light"/>
        </w:rPr>
        <w:t xml:space="preserve">planned for in the </w:t>
      </w:r>
      <w:r>
        <w:rPr>
          <w:rFonts w:cs="Calibri Light"/>
        </w:rPr>
        <w:t xml:space="preserve">PHD </w:t>
      </w:r>
      <w:r w:rsidRPr="6A676513">
        <w:rPr>
          <w:rFonts w:cs="Calibri Light"/>
        </w:rPr>
        <w:t xml:space="preserve">Health </w:t>
      </w:r>
      <w:r>
        <w:rPr>
          <w:rFonts w:cs="Calibri Light"/>
        </w:rPr>
        <w:t xml:space="preserve">2023 </w:t>
      </w:r>
      <w:r w:rsidRPr="6A676513">
        <w:rPr>
          <w:rFonts w:cs="Calibri Light"/>
        </w:rPr>
        <w:t>Strategic Plan</w:t>
      </w:r>
      <w:r>
        <w:rPr>
          <w:rFonts w:cs="Calibri Light"/>
        </w:rPr>
        <w:t xml:space="preserve"> but never eventuated.</w:t>
      </w:r>
      <w:r w:rsidRPr="6A676513">
        <w:rPr>
          <w:rFonts w:cs="Calibri Light"/>
        </w:rPr>
        <w:t xml:space="preserve"> This should reflect the changes in the political economy, ensure the team are provided with methods and techniques to assist them think and work politically in their everyday work and enable a more structured approach to </w:t>
      </w:r>
      <w:proofErr w:type="spellStart"/>
      <w:r w:rsidRPr="6A676513">
        <w:rPr>
          <w:rFonts w:cs="Calibri Light"/>
        </w:rPr>
        <w:t>operationalising</w:t>
      </w:r>
      <w:proofErr w:type="spellEnd"/>
      <w:r w:rsidRPr="6A676513">
        <w:rPr>
          <w:rFonts w:cs="Calibri Light"/>
        </w:rPr>
        <w:t xml:space="preserve"> and integrating PMIA and PEA throughout implementation.</w:t>
      </w:r>
    </w:p>
    <w:p w14:paraId="1D5223FB" w14:textId="2FC27DA7" w:rsidR="00CA219F" w:rsidRDefault="00CA219F">
      <w:pPr>
        <w:pStyle w:val="ListParagraph"/>
        <w:numPr>
          <w:ilvl w:val="0"/>
          <w:numId w:val="42"/>
        </w:numPr>
      </w:pPr>
      <w:r w:rsidRPr="6A676513">
        <w:rPr>
          <w:rStyle w:val="fontstyle01"/>
          <w:rFonts w:ascii="Calibri" w:hAnsi="Calibri" w:cs="Calibri"/>
        </w:rPr>
        <w:t xml:space="preserve">Balance of Time Between National and Municipal Levels: </w:t>
      </w:r>
      <w:r w:rsidRPr="6A676513">
        <w:t xml:space="preserve">PHD’s Health Municipal team to </w:t>
      </w:r>
      <w:proofErr w:type="spellStart"/>
      <w:r w:rsidRPr="6A676513">
        <w:t>maximise</w:t>
      </w:r>
      <w:proofErr w:type="spellEnd"/>
      <w:r w:rsidRPr="6A676513">
        <w:t xml:space="preserve"> time spent in municipalities</w:t>
      </w:r>
      <w:r>
        <w:t xml:space="preserve"> whilst ensuring all efforts are </w:t>
      </w:r>
      <w:proofErr w:type="spellStart"/>
      <w:r>
        <w:t>utilised</w:t>
      </w:r>
      <w:proofErr w:type="spellEnd"/>
      <w:r>
        <w:t xml:space="preserve"> effectively and strategically. This will </w:t>
      </w:r>
      <w:r w:rsidRPr="6A676513">
        <w:t>enhance opportunities to provide technical support to the MHS, facilities and to the Municipal Coordinators</w:t>
      </w:r>
      <w:r>
        <w:t xml:space="preserve"> and </w:t>
      </w:r>
      <w:proofErr w:type="spellStart"/>
      <w:r>
        <w:t>maximise</w:t>
      </w:r>
      <w:proofErr w:type="spellEnd"/>
      <w:r>
        <w:t xml:space="preserve"> progress towards outcomes</w:t>
      </w:r>
      <w:r w:rsidRPr="6A676513">
        <w:t>.</w:t>
      </w:r>
    </w:p>
    <w:p w14:paraId="7036D0DC" w14:textId="4A6D0966" w:rsidR="00CA219F" w:rsidRDefault="00CA219F">
      <w:pPr>
        <w:pStyle w:val="ListParagraph"/>
        <w:numPr>
          <w:ilvl w:val="0"/>
          <w:numId w:val="42"/>
        </w:numPr>
        <w:rPr>
          <w:rFonts w:ascii="Calibri" w:hAnsi="Calibri" w:cs="Calibri"/>
        </w:rPr>
      </w:pPr>
      <w:r w:rsidRPr="40CF17E0">
        <w:t>Working through Implementing Partners</w:t>
      </w:r>
      <w:r>
        <w:t xml:space="preserve">: </w:t>
      </w:r>
      <w:r w:rsidRPr="40CF17E0">
        <w:rPr>
          <w:rFonts w:ascii="Calibri" w:hAnsi="Calibri" w:cs="Calibri"/>
        </w:rPr>
        <w:t>PHD Health to review its ways of working and identify opportunities to foster stronger partnerships with the Implementing Partners and consider how it can better facilitate their relationships with MoH at national and municipal level as appropriate.</w:t>
      </w:r>
    </w:p>
    <w:p w14:paraId="7C509127" w14:textId="3A958049" w:rsidR="00CA219F" w:rsidRDefault="00CA219F">
      <w:pPr>
        <w:pStyle w:val="ListParagraph"/>
        <w:numPr>
          <w:ilvl w:val="0"/>
          <w:numId w:val="42"/>
        </w:numPr>
        <w:rPr>
          <w:rFonts w:cstheme="minorHAnsi"/>
          <w:szCs w:val="22"/>
        </w:rPr>
      </w:pPr>
      <w:proofErr w:type="spellStart"/>
      <w:r w:rsidRPr="00CA08FA">
        <w:rPr>
          <w:rFonts w:ascii="Calibri" w:hAnsi="Calibri" w:cs="Calibri"/>
        </w:rPr>
        <w:t>Maluk</w:t>
      </w:r>
      <w:proofErr w:type="spellEnd"/>
      <w:r w:rsidRPr="00CA08FA">
        <w:rPr>
          <w:rFonts w:ascii="Calibri" w:hAnsi="Calibri" w:cs="Calibri"/>
        </w:rPr>
        <w:t xml:space="preserve"> Timor and INSP-TL: </w:t>
      </w:r>
      <w:r w:rsidRPr="005E2672">
        <w:rPr>
          <w:rFonts w:cstheme="minorHAnsi"/>
          <w:szCs w:val="22"/>
        </w:rPr>
        <w:t xml:space="preserve">PHD Health, DFAT and </w:t>
      </w:r>
      <w:proofErr w:type="spellStart"/>
      <w:r w:rsidRPr="005E2672">
        <w:rPr>
          <w:rFonts w:cstheme="minorHAnsi"/>
          <w:szCs w:val="22"/>
        </w:rPr>
        <w:t>Maluk</w:t>
      </w:r>
      <w:proofErr w:type="spellEnd"/>
      <w:r w:rsidRPr="005E2672">
        <w:rPr>
          <w:rFonts w:cstheme="minorHAnsi"/>
          <w:szCs w:val="22"/>
        </w:rPr>
        <w:t xml:space="preserve"> Timor to have an open and honest discussion to identify the root causes of the lack of progress, discuss the prevailing political economy and work as partners to strategically consider innovative solutions and entry points to ‘nudge’ forward.</w:t>
      </w:r>
    </w:p>
    <w:p w14:paraId="5D2FE41A" w14:textId="740A74A1" w:rsidR="00CA219F" w:rsidRPr="008A640F" w:rsidRDefault="00CA219F" w:rsidP="00CA219F">
      <w:pPr>
        <w:rPr>
          <w:b/>
          <w:bCs/>
          <w:i/>
          <w:iCs/>
          <w:lang w:val="en-US" w:eastAsia="en-US" w:bidi="ar-SA"/>
        </w:rPr>
      </w:pPr>
      <w:r w:rsidRPr="008A640F">
        <w:rPr>
          <w:b/>
          <w:bCs/>
          <w:i/>
          <w:iCs/>
          <w:lang w:val="en-US" w:eastAsia="en-US" w:bidi="ar-SA"/>
        </w:rPr>
        <w:t>Collaboration with Development Partners and DFAT’s Other Bilateral Investment</w:t>
      </w:r>
    </w:p>
    <w:p w14:paraId="04FEC680" w14:textId="0DDF5C1D" w:rsidR="00CA219F" w:rsidRDefault="00CA219F">
      <w:pPr>
        <w:pStyle w:val="ListParagraph"/>
        <w:numPr>
          <w:ilvl w:val="0"/>
          <w:numId w:val="42"/>
        </w:numPr>
      </w:pPr>
      <w:r>
        <w:t xml:space="preserve">DFAT and PHD Health to strengthen formal links with PARTISIPA, PROSIVU and Nabilan to share knowledge, build on each other’s strengths and forge closer connections with a view to driving efficiency, aligning efforts and identifying opportunities for synergy. </w:t>
      </w:r>
    </w:p>
    <w:p w14:paraId="0306698F" w14:textId="4FF680F0" w:rsidR="008A640F" w:rsidRPr="008A640F" w:rsidRDefault="008A640F" w:rsidP="008A640F">
      <w:pPr>
        <w:rPr>
          <w:b/>
          <w:bCs/>
          <w:i/>
          <w:iCs/>
          <w:lang w:val="en-US" w:eastAsia="en-US" w:bidi="ar-SA"/>
        </w:rPr>
      </w:pPr>
      <w:r w:rsidRPr="008A640F">
        <w:rPr>
          <w:b/>
          <w:bCs/>
          <w:i/>
          <w:iCs/>
          <w:lang w:val="en-US" w:eastAsia="en-US" w:bidi="ar-SA"/>
        </w:rPr>
        <w:t>Monitoring, Evaluation and Learning</w:t>
      </w:r>
    </w:p>
    <w:p w14:paraId="00FC9E28" w14:textId="1D02020F" w:rsidR="008A640F" w:rsidRDefault="008A640F">
      <w:pPr>
        <w:pStyle w:val="ListParagraph"/>
        <w:numPr>
          <w:ilvl w:val="0"/>
          <w:numId w:val="42"/>
        </w:numPr>
        <w:rPr>
          <w:rFonts w:ascii="Calibri" w:hAnsi="Calibri" w:cs="Calibri"/>
        </w:rPr>
      </w:pPr>
      <w:r>
        <w:t xml:space="preserve">PHD Health to be supported to continue to progress with plans to report progress against outcomes and milestones using both qualitative and quantitative indicators linked to </w:t>
      </w:r>
      <w:r w:rsidRPr="6A676513">
        <w:rPr>
          <w:rFonts w:ascii="Calibri" w:hAnsi="Calibri" w:cs="Calibri"/>
        </w:rPr>
        <w:t>the MELF and continue to simplify tools and ensure that clear documentation is available for the 2026 evaluation.</w:t>
      </w:r>
    </w:p>
    <w:p w14:paraId="6BA2A336" w14:textId="19514B04" w:rsidR="008A640F" w:rsidRDefault="008A640F">
      <w:pPr>
        <w:pStyle w:val="ListParagraph"/>
        <w:numPr>
          <w:ilvl w:val="0"/>
          <w:numId w:val="42"/>
        </w:numPr>
        <w:rPr>
          <w:rFonts w:ascii="Calibri" w:hAnsi="Calibri" w:cs="Calibri"/>
          <w:color w:val="000000" w:themeColor="text1"/>
        </w:rPr>
      </w:pPr>
      <w:r>
        <w:rPr>
          <w:rFonts w:ascii="Calibri" w:hAnsi="Calibri" w:cs="Calibri"/>
        </w:rPr>
        <w:t xml:space="preserve">PHD MEL </w:t>
      </w:r>
      <w:r w:rsidRPr="6A676513">
        <w:rPr>
          <w:rFonts w:ascii="Calibri" w:hAnsi="Calibri" w:cs="Calibri"/>
        </w:rPr>
        <w:t xml:space="preserve">and Abt to provide MEL support to the PHD </w:t>
      </w:r>
      <w:r>
        <w:rPr>
          <w:rFonts w:ascii="Calibri" w:hAnsi="Calibri" w:cs="Calibri"/>
        </w:rPr>
        <w:t xml:space="preserve">Health </w:t>
      </w:r>
      <w:r w:rsidRPr="6A676513">
        <w:rPr>
          <w:rFonts w:ascii="Calibri" w:hAnsi="Calibri" w:cs="Calibri"/>
        </w:rPr>
        <w:t>team and Implementing Partners as needed to support plans to further strengthen MEL. This will include e</w:t>
      </w:r>
      <w:r w:rsidRPr="6A676513">
        <w:rPr>
          <w:rFonts w:ascii="Calibri" w:hAnsi="Calibri" w:cs="Calibri"/>
          <w:color w:val="000000" w:themeColor="text1"/>
        </w:rPr>
        <w:t>nsuring that the team has a base level of understanding, including MELs role, and skills in data collection, analysis and use.</w:t>
      </w:r>
    </w:p>
    <w:p w14:paraId="43ADCD8E" w14:textId="03685400" w:rsidR="008A640F" w:rsidRDefault="008A640F">
      <w:pPr>
        <w:pStyle w:val="ListParagraph"/>
        <w:numPr>
          <w:ilvl w:val="0"/>
          <w:numId w:val="42"/>
        </w:numPr>
        <w:rPr>
          <w:rFonts w:ascii="Calibri" w:hAnsi="Calibri" w:cs="Calibri"/>
        </w:rPr>
      </w:pPr>
      <w:r w:rsidRPr="40CF17E0">
        <w:rPr>
          <w:rFonts w:ascii="Calibri" w:hAnsi="Calibri" w:cs="Calibri"/>
        </w:rPr>
        <w:t xml:space="preserve">PHD </w:t>
      </w:r>
      <w:r>
        <w:rPr>
          <w:rFonts w:ascii="Calibri" w:hAnsi="Calibri" w:cs="Calibri"/>
        </w:rPr>
        <w:t xml:space="preserve">MEL and PHD </w:t>
      </w:r>
      <w:r w:rsidRPr="40CF17E0">
        <w:rPr>
          <w:rFonts w:ascii="Calibri" w:hAnsi="Calibri" w:cs="Calibri"/>
        </w:rPr>
        <w:t xml:space="preserve">Health </w:t>
      </w:r>
      <w:r>
        <w:rPr>
          <w:rFonts w:ascii="Calibri" w:hAnsi="Calibri" w:cs="Calibri"/>
        </w:rPr>
        <w:t xml:space="preserve">(supported by </w:t>
      </w:r>
      <w:r w:rsidRPr="40CF17E0">
        <w:rPr>
          <w:rFonts w:ascii="Calibri" w:hAnsi="Calibri" w:cs="Calibri"/>
        </w:rPr>
        <w:t>Abt</w:t>
      </w:r>
      <w:r>
        <w:rPr>
          <w:rFonts w:ascii="Calibri" w:hAnsi="Calibri" w:cs="Calibri"/>
        </w:rPr>
        <w:t>)</w:t>
      </w:r>
      <w:r w:rsidRPr="40CF17E0">
        <w:rPr>
          <w:rFonts w:ascii="Calibri" w:hAnsi="Calibri" w:cs="Calibri"/>
        </w:rPr>
        <w:t xml:space="preserve"> to reconsider the indicators at EOPO level across the health-related MELFs with a view to selecting a few</w:t>
      </w:r>
      <w:r>
        <w:rPr>
          <w:rFonts w:ascii="Calibri" w:hAnsi="Calibri" w:cs="Calibri"/>
        </w:rPr>
        <w:t xml:space="preserve"> of the existing indicators as</w:t>
      </w:r>
      <w:r w:rsidRPr="40CF17E0">
        <w:rPr>
          <w:rFonts w:ascii="Calibri" w:hAnsi="Calibri" w:cs="Calibri"/>
        </w:rPr>
        <w:t xml:space="preserve"> key proxy indicators. Capturing a range of data for context monitoring can be done outside of the MELF.</w:t>
      </w:r>
    </w:p>
    <w:p w14:paraId="2D425744" w14:textId="6ED149F8" w:rsidR="008A640F" w:rsidRPr="008A640F" w:rsidRDefault="008A640F" w:rsidP="008A640F">
      <w:pPr>
        <w:rPr>
          <w:b/>
          <w:bCs/>
          <w:i/>
          <w:iCs/>
          <w:lang w:val="en-US" w:eastAsia="en-US" w:bidi="ar-SA"/>
        </w:rPr>
      </w:pPr>
      <w:r w:rsidRPr="008A640F">
        <w:rPr>
          <w:b/>
          <w:bCs/>
          <w:i/>
          <w:iCs/>
          <w:lang w:val="en-US" w:eastAsia="en-US" w:bidi="ar-SA"/>
        </w:rPr>
        <w:t xml:space="preserve">Suitability of Strategic Approaches and Activities </w:t>
      </w:r>
    </w:p>
    <w:p w14:paraId="0C6DE16E" w14:textId="77777777" w:rsidR="008A640F" w:rsidRDefault="008A640F">
      <w:pPr>
        <w:pStyle w:val="ListParagraph"/>
        <w:numPr>
          <w:ilvl w:val="0"/>
          <w:numId w:val="42"/>
        </w:numPr>
      </w:pPr>
      <w:r w:rsidRPr="0237A073">
        <w:rPr>
          <w:rFonts w:ascii="Calibri" w:hAnsi="Calibri" w:cs="Calibri"/>
        </w:rPr>
        <w:lastRenderedPageBreak/>
        <w:t>Strategic Intent</w:t>
      </w:r>
      <w:r>
        <w:rPr>
          <w:rFonts w:ascii="Calibri" w:hAnsi="Calibri" w:cs="Calibri"/>
        </w:rPr>
        <w:t xml:space="preserve">: </w:t>
      </w:r>
      <w:r w:rsidRPr="0237A073">
        <w:t>PHD Health to undertake an evaluative study to consider the lessons and effectiveness of supported interventions to overcome demand side barriers to inform the new design.</w:t>
      </w:r>
    </w:p>
    <w:p w14:paraId="02554F71" w14:textId="7498291B" w:rsidR="008A640F" w:rsidRPr="008A640F" w:rsidRDefault="008A640F">
      <w:pPr>
        <w:pStyle w:val="ListParagraph"/>
        <w:numPr>
          <w:ilvl w:val="0"/>
          <w:numId w:val="42"/>
        </w:numPr>
      </w:pPr>
      <w:r w:rsidRPr="008A640F">
        <w:rPr>
          <w:rFonts w:ascii="Calibri" w:hAnsi="Calibri" w:cs="Calibri"/>
        </w:rPr>
        <w:t xml:space="preserve">Phased Facilities: PHD Health to more clearly articulate the strategic objectives of the Phased facilities, including what success will look like and a systematic approach to tracking progress. Work with MHS and the Phased facilities to capture </w:t>
      </w:r>
      <w:r w:rsidRPr="008A640F">
        <w:rPr>
          <w:rFonts w:ascii="Aptos" w:eastAsia="Aptos" w:hAnsi="Aptos" w:cs="Aptos"/>
          <w:color w:val="000000" w:themeColor="text1"/>
        </w:rPr>
        <w:t>what’s working, lessons learned and constraints against the strategic intention. This will support replication and serve as an input to the evaluation.</w:t>
      </w:r>
    </w:p>
    <w:p w14:paraId="786E321D" w14:textId="0A1FD5D8" w:rsidR="008A640F" w:rsidRDefault="008A640F">
      <w:pPr>
        <w:pStyle w:val="ListParagraph"/>
        <w:numPr>
          <w:ilvl w:val="0"/>
          <w:numId w:val="42"/>
        </w:numPr>
        <w:rPr>
          <w:rFonts w:ascii="Calibri" w:hAnsi="Calibri" w:cs="Calibri"/>
        </w:rPr>
      </w:pPr>
      <w:r w:rsidRPr="6A676513">
        <w:rPr>
          <w:rFonts w:ascii="Calibri" w:hAnsi="Calibri" w:cs="Calibri"/>
        </w:rPr>
        <w:t>Milestones: PHD Health to focus on consolidation rather than expansion. This will include reinforcing progress to date against outcomes including the foundational health system strengthening work for the new health design to build on.</w:t>
      </w:r>
    </w:p>
    <w:p w14:paraId="0C915A58" w14:textId="11B3B244" w:rsidR="008A640F" w:rsidRDefault="008A640F">
      <w:pPr>
        <w:pStyle w:val="ListParagraph"/>
        <w:numPr>
          <w:ilvl w:val="0"/>
          <w:numId w:val="42"/>
        </w:numPr>
        <w:rPr>
          <w:rFonts w:ascii="Calibri" w:hAnsi="Calibri" w:cs="Calibri"/>
        </w:rPr>
      </w:pPr>
      <w:r>
        <w:rPr>
          <w:rFonts w:ascii="Calibri" w:hAnsi="Calibri" w:cs="Calibri"/>
        </w:rPr>
        <w:t xml:space="preserve">Milestones: </w:t>
      </w:r>
      <w:r w:rsidRPr="0237A073">
        <w:rPr>
          <w:rFonts w:ascii="Calibri" w:hAnsi="Calibri" w:cs="Calibri"/>
        </w:rPr>
        <w:t>PHD Health</w:t>
      </w:r>
      <w:r>
        <w:rPr>
          <w:rFonts w:ascii="Calibri" w:hAnsi="Calibri" w:cs="Calibri"/>
        </w:rPr>
        <w:t>, supported by PHD MEL and Abt Global,</w:t>
      </w:r>
      <w:r w:rsidRPr="0237A073">
        <w:rPr>
          <w:rFonts w:ascii="Calibri" w:hAnsi="Calibri" w:cs="Calibri"/>
        </w:rPr>
        <w:t xml:space="preserve"> to review the 2024 / 2025 workplan through whole team strategic discussion to simplify and </w:t>
      </w:r>
      <w:proofErr w:type="spellStart"/>
      <w:r w:rsidRPr="0237A073">
        <w:rPr>
          <w:rFonts w:ascii="Calibri" w:hAnsi="Calibri" w:cs="Calibri"/>
        </w:rPr>
        <w:t>prioritise</w:t>
      </w:r>
      <w:proofErr w:type="spellEnd"/>
      <w:r w:rsidRPr="0237A073">
        <w:rPr>
          <w:rFonts w:ascii="Calibri" w:hAnsi="Calibri" w:cs="Calibri"/>
        </w:rPr>
        <w:t xml:space="preserve"> the milestones, review their level of ambition given the current context and be clear and realistic on what success means for the program by 2026.  Focus on what can reasonably be expected to be absorbed by the MoH, ensure that activities are aligned to the revised milestones and there is a balance of focus between national, municipal and facility levels.</w:t>
      </w:r>
    </w:p>
    <w:p w14:paraId="19A9E266" w14:textId="77777777" w:rsidR="00CD73B5" w:rsidRDefault="00CD73B5" w:rsidP="00CD73B5">
      <w:pPr>
        <w:rPr>
          <w:b/>
          <w:bCs/>
          <w:lang w:val="en-US" w:eastAsia="en-US" w:bidi="ar-SA"/>
        </w:rPr>
      </w:pPr>
      <w:r>
        <w:rPr>
          <w:b/>
          <w:bCs/>
          <w:lang w:val="en-US" w:eastAsia="en-US" w:bidi="ar-SA"/>
        </w:rPr>
        <w:t>Additional Recommendations to Inform the 2026 Evaluation</w:t>
      </w:r>
    </w:p>
    <w:p w14:paraId="255F290A" w14:textId="77777777" w:rsidR="00CD73B5" w:rsidRDefault="00CD73B5">
      <w:pPr>
        <w:pStyle w:val="ListParagraph"/>
        <w:numPr>
          <w:ilvl w:val="0"/>
          <w:numId w:val="42"/>
        </w:numPr>
        <w:rPr>
          <w:rFonts w:ascii="Calibri" w:hAnsi="Calibri" w:cs="Calibri"/>
          <w:szCs w:val="22"/>
        </w:rPr>
      </w:pPr>
      <w:r w:rsidRPr="0237A073">
        <w:rPr>
          <w:rFonts w:ascii="Calibri" w:hAnsi="Calibri" w:cs="Calibri"/>
          <w:szCs w:val="22"/>
        </w:rPr>
        <w:t>The evaluation team to be provided with a comprehensive overview of the program (</w:t>
      </w:r>
      <w:r>
        <w:rPr>
          <w:rFonts w:ascii="Calibri" w:hAnsi="Calibri" w:cs="Calibri"/>
          <w:szCs w:val="22"/>
        </w:rPr>
        <w:t>Phase</w:t>
      </w:r>
      <w:r w:rsidRPr="0237A073">
        <w:rPr>
          <w:rFonts w:ascii="Calibri" w:hAnsi="Calibri" w:cs="Calibri"/>
          <w:szCs w:val="22"/>
        </w:rPr>
        <w:t xml:space="preserve"> 1 and </w:t>
      </w:r>
      <w:r>
        <w:rPr>
          <w:rFonts w:ascii="Calibri" w:hAnsi="Calibri" w:cs="Calibri"/>
          <w:szCs w:val="22"/>
        </w:rPr>
        <w:t>Phase</w:t>
      </w:r>
      <w:r w:rsidRPr="0237A073">
        <w:rPr>
          <w:rFonts w:ascii="Calibri" w:hAnsi="Calibri" w:cs="Calibri"/>
          <w:szCs w:val="22"/>
        </w:rPr>
        <w:t xml:space="preserve"> 2), including team and implementing partner roles and responsibilities, receive one package of priority documentation, and adequate time is allowed for consultation given program complexity.</w:t>
      </w:r>
    </w:p>
    <w:p w14:paraId="31CCD23B" w14:textId="6E340CB2" w:rsidR="00CD73B5" w:rsidRPr="009941C3" w:rsidRDefault="00CD73B5">
      <w:pPr>
        <w:pStyle w:val="ListParagraph"/>
        <w:numPr>
          <w:ilvl w:val="0"/>
          <w:numId w:val="42"/>
        </w:numPr>
      </w:pPr>
      <w:r w:rsidRPr="0237A073">
        <w:rPr>
          <w:rFonts w:ascii="Calibri" w:hAnsi="Calibri" w:cs="Calibri"/>
        </w:rPr>
        <w:t>PHD Health to work alongside the MoH in 2025 as planned to track and document progress against the 2022 baseline assessment and actions from the participatory diagnostic workshops. This will include a full FRA across the three municipalities in conjunction with MoH quarterly supervision visits.  It will be an essential input for the 2026 PHD Evaluation to assess progress against the 2022 assessment.</w:t>
      </w:r>
    </w:p>
    <w:p w14:paraId="37138881" w14:textId="7274CF5E" w:rsidR="008A640F" w:rsidRPr="008A640F" w:rsidRDefault="008A640F" w:rsidP="008A640F">
      <w:pPr>
        <w:rPr>
          <w:b/>
          <w:bCs/>
          <w:i/>
          <w:iCs/>
          <w:lang w:val="en-US" w:eastAsia="en-US" w:bidi="ar-SA"/>
        </w:rPr>
      </w:pPr>
      <w:r w:rsidRPr="008A640F">
        <w:rPr>
          <w:b/>
          <w:bCs/>
          <w:i/>
          <w:iCs/>
          <w:lang w:val="en-US" w:eastAsia="en-US" w:bidi="ar-SA"/>
        </w:rPr>
        <w:t>GEDSI</w:t>
      </w:r>
    </w:p>
    <w:p w14:paraId="0545ED71" w14:textId="7D9FC499" w:rsidR="008A640F" w:rsidRDefault="008A640F">
      <w:pPr>
        <w:pStyle w:val="ListParagraph"/>
        <w:numPr>
          <w:ilvl w:val="0"/>
          <w:numId w:val="49"/>
        </w:numPr>
      </w:pPr>
      <w:r w:rsidRPr="6A676513">
        <w:rPr>
          <w:rFonts w:ascii="Calibri" w:hAnsi="Calibri" w:cs="Calibri"/>
        </w:rPr>
        <w:t>Gender and disability: Review of the Management and Leadership Modules: There is a window of opportunity now to offer gender and disability review of the Management</w:t>
      </w:r>
      <w:r>
        <w:t xml:space="preserve"> and Leadership Modules being led by </w:t>
      </w:r>
      <w:proofErr w:type="spellStart"/>
      <w:r>
        <w:t>Maluk</w:t>
      </w:r>
      <w:proofErr w:type="spellEnd"/>
      <w:r>
        <w:t xml:space="preserve"> Timor with INSP-TL. Offering to provide specialist gender and disability input or review would be timely.</w:t>
      </w:r>
    </w:p>
    <w:p w14:paraId="1DD8B5C9" w14:textId="18FB18EB" w:rsidR="008A640F" w:rsidRDefault="008A640F">
      <w:pPr>
        <w:pStyle w:val="ListParagraph"/>
        <w:numPr>
          <w:ilvl w:val="0"/>
          <w:numId w:val="49"/>
        </w:numPr>
      </w:pPr>
      <w:r w:rsidRPr="00AA38B7">
        <w:t xml:space="preserve">Refine workplan for 2025: In collaboration with the Abt Global Senior Gender Specialist (and ideally coinciding with an in-country visit), discuss the recommendations of her review paper and agree on the activities that have the most </w:t>
      </w:r>
      <w:proofErr w:type="gramStart"/>
      <w:r w:rsidRPr="00AA38B7">
        <w:t>promise</w:t>
      </w:r>
      <w:proofErr w:type="gramEnd"/>
      <w:r w:rsidRPr="00AA38B7">
        <w:t xml:space="preserve"> of positive GEDSI outcomes by the end of the program.</w:t>
      </w:r>
    </w:p>
    <w:p w14:paraId="02CC9B5B" w14:textId="14B06E48" w:rsidR="008A640F" w:rsidRDefault="008A640F">
      <w:pPr>
        <w:pStyle w:val="ListParagraph"/>
        <w:numPr>
          <w:ilvl w:val="0"/>
          <w:numId w:val="49"/>
        </w:numPr>
      </w:pPr>
      <w:r w:rsidRPr="00AA38B7">
        <w:t>Convene partner meetings: Nabilan is keen to discuss with PHD Health’s the MoH’s position on PRADET and consider joint talking points on the risks of the parallel DHS and VAW prevalence studies in 2025. Also convene a workshop of all PHD Health implementing partners to distil the collective experience of gender and disability entry points across the HSS building blocks, and MoH’s receptivity.</w:t>
      </w:r>
    </w:p>
    <w:p w14:paraId="04E31265" w14:textId="716AB2D2" w:rsidR="008A640F" w:rsidRDefault="008A640F">
      <w:pPr>
        <w:pStyle w:val="ListParagraph"/>
        <w:numPr>
          <w:ilvl w:val="0"/>
          <w:numId w:val="49"/>
        </w:numPr>
      </w:pPr>
      <w:r w:rsidRPr="00AA38B7">
        <w:rPr>
          <w:rFonts w:ascii="Calibri" w:hAnsi="Calibri" w:cs="Calibri"/>
        </w:rPr>
        <w:lastRenderedPageBreak/>
        <w:t xml:space="preserve">Priority to </w:t>
      </w:r>
      <w:proofErr w:type="gramStart"/>
      <w:r w:rsidRPr="00AA38B7">
        <w:rPr>
          <w:rFonts w:ascii="Calibri" w:hAnsi="Calibri" w:cs="Calibri"/>
        </w:rPr>
        <w:t>visit</w:t>
      </w:r>
      <w:proofErr w:type="gramEnd"/>
      <w:r w:rsidRPr="00AA38B7">
        <w:rPr>
          <w:rFonts w:ascii="Calibri" w:hAnsi="Calibri" w:cs="Calibri"/>
        </w:rPr>
        <w:t xml:space="preserve"> CHC safe spaces: </w:t>
      </w:r>
      <w:r w:rsidRPr="00AA38B7">
        <w:rPr>
          <w:rFonts w:ascii="Calibri" w:hAnsi="Calibri"/>
        </w:rPr>
        <w:t>V</w:t>
      </w:r>
      <w:r w:rsidRPr="00AA38B7">
        <w:t xml:space="preserve">isit the CHCs which have introduced a ‘safe space’ for survivors of GBV to confirm whether and how they have implemented the facility guidance, and to understand why clients are not presenting or being </w:t>
      </w:r>
      <w:proofErr w:type="gramStart"/>
      <w:r w:rsidRPr="00AA38B7">
        <w:t>referred</w:t>
      </w:r>
      <w:proofErr w:type="gramEnd"/>
    </w:p>
    <w:p w14:paraId="252749AE" w14:textId="3371B92F" w:rsidR="008A640F" w:rsidRPr="008A640F" w:rsidRDefault="008A640F">
      <w:pPr>
        <w:pStyle w:val="ListParagraph"/>
        <w:numPr>
          <w:ilvl w:val="0"/>
          <w:numId w:val="49"/>
        </w:numPr>
        <w:spacing w:line="240" w:lineRule="auto"/>
        <w:rPr>
          <w:rFonts w:ascii="Calibri" w:hAnsi="Calibri" w:cs="Calibri"/>
        </w:rPr>
      </w:pPr>
      <w:r w:rsidRPr="008A640F">
        <w:rPr>
          <w:rFonts w:ascii="Calibri" w:hAnsi="Calibri" w:cs="Calibri"/>
        </w:rPr>
        <w:t>Inclusive health and NAP GBV indicators: If the MoH remains receptive, after the significant turnover in personnel, it is recommended that PHD Health concentrate on supporting the MoH’s implementation of the 15 inclusive health indicators and the NAP GBV that have been endorsed for the PHC M&amp;E Framework.</w:t>
      </w:r>
    </w:p>
    <w:p w14:paraId="77D1FBBD" w14:textId="02428EEA" w:rsidR="004A6C68" w:rsidRDefault="008A640F" w:rsidP="004A6C68">
      <w:pPr>
        <w:spacing w:line="240" w:lineRule="auto"/>
        <w:contextualSpacing/>
        <w:jc w:val="both"/>
        <w:rPr>
          <w:b/>
          <w:bCs/>
          <w:lang w:val="en-US" w:eastAsia="en-US" w:bidi="ar-SA"/>
        </w:rPr>
      </w:pPr>
      <w:r>
        <w:rPr>
          <w:b/>
          <w:bCs/>
          <w:lang w:val="en-US" w:eastAsia="en-US" w:bidi="ar-SA"/>
        </w:rPr>
        <w:t>Recommendations for the new Health Design</w:t>
      </w:r>
    </w:p>
    <w:p w14:paraId="6D869A45" w14:textId="54B52296" w:rsidR="008A640F" w:rsidRDefault="008A640F">
      <w:pPr>
        <w:pStyle w:val="ListParagraph"/>
        <w:numPr>
          <w:ilvl w:val="0"/>
          <w:numId w:val="43"/>
        </w:numPr>
        <w:spacing w:line="240" w:lineRule="auto"/>
        <w:contextualSpacing/>
        <w:jc w:val="both"/>
        <w:rPr>
          <w:rFonts w:ascii="Calibri" w:eastAsia="Calibri" w:hAnsi="Calibri" w:cs="Calibri"/>
          <w:szCs w:val="22"/>
        </w:rPr>
      </w:pPr>
      <w:r w:rsidRPr="00DB05ED">
        <w:rPr>
          <w:rFonts w:ascii="Calibri" w:eastAsia="Calibri" w:hAnsi="Calibri" w:cs="Calibri"/>
          <w:szCs w:val="22"/>
        </w:rPr>
        <w:t xml:space="preserve">To support government-led strengthening of the health systems needed for the delivery of quality and inclusive </w:t>
      </w:r>
      <w:proofErr w:type="spellStart"/>
      <w:r w:rsidRPr="00DB05ED">
        <w:rPr>
          <w:rFonts w:ascii="Calibri" w:eastAsia="Calibri" w:hAnsi="Calibri" w:cs="Calibri"/>
          <w:szCs w:val="22"/>
        </w:rPr>
        <w:t>decentralised</w:t>
      </w:r>
      <w:proofErr w:type="spellEnd"/>
      <w:r w:rsidRPr="00DB05ED">
        <w:rPr>
          <w:rFonts w:ascii="Calibri" w:eastAsia="Calibri" w:hAnsi="Calibri" w:cs="Calibri"/>
          <w:szCs w:val="22"/>
        </w:rPr>
        <w:t xml:space="preserve"> primary health services</w:t>
      </w:r>
      <w:r>
        <w:rPr>
          <w:rFonts w:ascii="Calibri" w:eastAsia="Calibri" w:hAnsi="Calibri" w:cs="Calibri"/>
          <w:szCs w:val="22"/>
        </w:rPr>
        <w:t>.</w:t>
      </w:r>
    </w:p>
    <w:p w14:paraId="4F068C91" w14:textId="485A795A" w:rsidR="008A640F" w:rsidRDefault="008A640F">
      <w:pPr>
        <w:pStyle w:val="ListParagraph"/>
        <w:numPr>
          <w:ilvl w:val="0"/>
          <w:numId w:val="43"/>
        </w:numPr>
        <w:rPr>
          <w:rFonts w:ascii="Calibri" w:eastAsia="Calibri" w:hAnsi="Calibri" w:cs="Calibri"/>
          <w:szCs w:val="22"/>
        </w:rPr>
      </w:pPr>
      <w:r w:rsidRPr="0003520B">
        <w:rPr>
          <w:rFonts w:ascii="Calibri" w:eastAsia="Calibri" w:hAnsi="Calibri" w:cs="Calibri"/>
          <w:szCs w:val="22"/>
        </w:rPr>
        <w:t xml:space="preserve">To continue to work at all levels of the health system </w:t>
      </w:r>
      <w:proofErr w:type="spellStart"/>
      <w:r w:rsidRPr="0003520B">
        <w:rPr>
          <w:rFonts w:ascii="Calibri" w:eastAsia="Calibri" w:hAnsi="Calibri" w:cs="Calibri"/>
          <w:szCs w:val="22"/>
        </w:rPr>
        <w:t>recognising</w:t>
      </w:r>
      <w:proofErr w:type="spellEnd"/>
      <w:r w:rsidRPr="0003520B">
        <w:rPr>
          <w:rFonts w:ascii="Calibri" w:eastAsia="Calibri" w:hAnsi="Calibri" w:cs="Calibri"/>
          <w:szCs w:val="22"/>
        </w:rPr>
        <w:t xml:space="preserve"> that many of the health system constraints identified at municipal and facility levels need national level solutions</w:t>
      </w:r>
      <w:r>
        <w:rPr>
          <w:rFonts w:ascii="Calibri" w:eastAsia="Calibri" w:hAnsi="Calibri" w:cs="Calibri"/>
          <w:szCs w:val="22"/>
        </w:rPr>
        <w:t>.</w:t>
      </w:r>
    </w:p>
    <w:p w14:paraId="40611B16" w14:textId="58030D59" w:rsidR="008A640F" w:rsidRDefault="008A640F">
      <w:pPr>
        <w:pStyle w:val="ListParagraph"/>
        <w:numPr>
          <w:ilvl w:val="0"/>
          <w:numId w:val="43"/>
        </w:numPr>
        <w:rPr>
          <w:rFonts w:ascii="Calibri" w:eastAsia="Calibri" w:hAnsi="Calibri" w:cs="Calibri"/>
        </w:rPr>
      </w:pPr>
      <w:r w:rsidRPr="6A676513">
        <w:rPr>
          <w:rFonts w:ascii="Calibri" w:eastAsia="Calibri" w:hAnsi="Calibri" w:cs="Calibri"/>
        </w:rPr>
        <w:t>To adopt a clear strategic approach, with a realistic level of ambition, for expanding to other municipalities, responsiveness and sustainability.</w:t>
      </w:r>
    </w:p>
    <w:p w14:paraId="66923930" w14:textId="0C89B569" w:rsidR="008A640F" w:rsidRDefault="008A640F">
      <w:pPr>
        <w:pStyle w:val="ListParagraph"/>
        <w:numPr>
          <w:ilvl w:val="0"/>
          <w:numId w:val="43"/>
        </w:numPr>
        <w:rPr>
          <w:rFonts w:ascii="Calibri" w:eastAsia="Calibri" w:hAnsi="Calibri" w:cs="Calibri"/>
          <w:szCs w:val="22"/>
        </w:rPr>
      </w:pPr>
      <w:r w:rsidRPr="0003520B">
        <w:rPr>
          <w:rFonts w:ascii="Calibri" w:eastAsia="Calibri" w:hAnsi="Calibri" w:cs="Calibri"/>
          <w:szCs w:val="22"/>
        </w:rPr>
        <w:t xml:space="preserve">Build on previous successes and past investment including the foundational work under </w:t>
      </w:r>
      <w:r>
        <w:rPr>
          <w:rFonts w:ascii="Calibri" w:eastAsia="Calibri" w:hAnsi="Calibri" w:cs="Calibri"/>
          <w:szCs w:val="22"/>
        </w:rPr>
        <w:t>Phase</w:t>
      </w:r>
      <w:r w:rsidRPr="0003520B">
        <w:rPr>
          <w:rFonts w:ascii="Calibri" w:eastAsia="Calibri" w:hAnsi="Calibri" w:cs="Calibri"/>
          <w:szCs w:val="22"/>
        </w:rPr>
        <w:t xml:space="preserve"> 2 of PHD Health</w:t>
      </w:r>
      <w:r>
        <w:rPr>
          <w:rFonts w:ascii="Calibri" w:eastAsia="Calibri" w:hAnsi="Calibri" w:cs="Calibri"/>
          <w:szCs w:val="22"/>
        </w:rPr>
        <w:t>.</w:t>
      </w:r>
    </w:p>
    <w:p w14:paraId="3A0F3CCE" w14:textId="704D9E32" w:rsidR="008A640F" w:rsidRDefault="008A640F">
      <w:pPr>
        <w:pStyle w:val="ListParagraph"/>
        <w:numPr>
          <w:ilvl w:val="0"/>
          <w:numId w:val="43"/>
        </w:numPr>
        <w:rPr>
          <w:rFonts w:ascii="Calibri" w:eastAsia="Calibri" w:hAnsi="Calibri" w:cs="Calibri"/>
        </w:rPr>
      </w:pPr>
      <w:r w:rsidRPr="6A676513">
        <w:rPr>
          <w:rFonts w:ascii="Calibri" w:eastAsia="Calibri" w:hAnsi="Calibri" w:cs="Calibri"/>
        </w:rPr>
        <w:t>To consider with the MoH whether the leadership and management (ISDP) training needs to extend to the national level.</w:t>
      </w:r>
    </w:p>
    <w:p w14:paraId="56371A28" w14:textId="3076B5FC" w:rsidR="008A640F" w:rsidRDefault="008A640F">
      <w:pPr>
        <w:pStyle w:val="ListParagraph"/>
        <w:numPr>
          <w:ilvl w:val="0"/>
          <w:numId w:val="43"/>
        </w:numPr>
        <w:rPr>
          <w:rFonts w:ascii="Calibri" w:eastAsia="Calibri" w:hAnsi="Calibri" w:cs="Calibri"/>
          <w:szCs w:val="22"/>
        </w:rPr>
      </w:pPr>
      <w:r w:rsidRPr="0003520B">
        <w:rPr>
          <w:rFonts w:ascii="Calibri" w:eastAsia="Calibri" w:hAnsi="Calibri" w:cs="Calibri"/>
          <w:szCs w:val="22"/>
        </w:rPr>
        <w:t xml:space="preserve">To be informed by a landscape analysis of other development </w:t>
      </w:r>
      <w:proofErr w:type="gramStart"/>
      <w:r w:rsidRPr="0003520B">
        <w:rPr>
          <w:rFonts w:ascii="Calibri" w:eastAsia="Calibri" w:hAnsi="Calibri" w:cs="Calibri"/>
          <w:szCs w:val="22"/>
        </w:rPr>
        <w:t>partners</w:t>
      </w:r>
      <w:proofErr w:type="gramEnd"/>
      <w:r w:rsidRPr="0003520B">
        <w:rPr>
          <w:rFonts w:ascii="Calibri" w:eastAsia="Calibri" w:hAnsi="Calibri" w:cs="Calibri"/>
          <w:szCs w:val="22"/>
        </w:rPr>
        <w:t xml:space="preserve"> health investments and identify possibilities for connection and joint working with DFAT’s other bilateral programs</w:t>
      </w:r>
      <w:r>
        <w:rPr>
          <w:rFonts w:ascii="Calibri" w:eastAsia="Calibri" w:hAnsi="Calibri" w:cs="Calibri"/>
          <w:szCs w:val="22"/>
        </w:rPr>
        <w:t>.</w:t>
      </w:r>
    </w:p>
    <w:p w14:paraId="37D6395A" w14:textId="4266A642" w:rsidR="008A640F" w:rsidRDefault="008A640F">
      <w:pPr>
        <w:pStyle w:val="ListParagraph"/>
        <w:numPr>
          <w:ilvl w:val="0"/>
          <w:numId w:val="43"/>
        </w:numPr>
        <w:rPr>
          <w:rFonts w:ascii="Calibri" w:eastAsia="Calibri" w:hAnsi="Calibri" w:cs="Calibri"/>
          <w:szCs w:val="22"/>
        </w:rPr>
      </w:pPr>
      <w:r w:rsidRPr="00A53FE3">
        <w:rPr>
          <w:rFonts w:ascii="Calibri" w:eastAsia="Calibri" w:hAnsi="Calibri" w:cs="Calibri"/>
          <w:szCs w:val="22"/>
        </w:rPr>
        <w:t>To integrate</w:t>
      </w:r>
      <w:r w:rsidRPr="0003520B">
        <w:rPr>
          <w:rFonts w:ascii="Calibri" w:eastAsia="Calibri" w:hAnsi="Calibri" w:cs="Calibri"/>
          <w:szCs w:val="22"/>
        </w:rPr>
        <w:t xml:space="preserve"> climate change and consider including climate and health focused interventions</w:t>
      </w:r>
      <w:r>
        <w:rPr>
          <w:rFonts w:ascii="Calibri" w:eastAsia="Calibri" w:hAnsi="Calibri" w:cs="Calibri"/>
          <w:szCs w:val="22"/>
        </w:rPr>
        <w:t>.</w:t>
      </w:r>
    </w:p>
    <w:p w14:paraId="42C50AD0" w14:textId="7C657F87" w:rsidR="009941C3" w:rsidRPr="009941C3" w:rsidRDefault="008A640F">
      <w:pPr>
        <w:pStyle w:val="ListParagraph"/>
        <w:numPr>
          <w:ilvl w:val="0"/>
          <w:numId w:val="43"/>
        </w:numPr>
        <w:rPr>
          <w:rFonts w:ascii="Calibri" w:eastAsia="Calibri" w:hAnsi="Calibri" w:cs="Calibri"/>
          <w:color w:val="000000" w:themeColor="text1"/>
          <w:szCs w:val="22"/>
        </w:rPr>
      </w:pPr>
      <w:r w:rsidRPr="0003520B">
        <w:rPr>
          <w:rFonts w:ascii="Calibri" w:eastAsia="Calibri" w:hAnsi="Calibri" w:cs="Calibri"/>
          <w:color w:val="000000" w:themeColor="text1"/>
          <w:szCs w:val="22"/>
        </w:rPr>
        <w:t>To consider enhanced focus on politically and contextually informed problem-solving approaches to unblock service delivery constraints</w:t>
      </w:r>
      <w:r>
        <w:rPr>
          <w:rFonts w:ascii="Calibri" w:eastAsia="Calibri" w:hAnsi="Calibri" w:cs="Calibri"/>
          <w:color w:val="000000" w:themeColor="text1"/>
          <w:szCs w:val="22"/>
        </w:rPr>
        <w:t>.</w:t>
      </w:r>
    </w:p>
    <w:p w14:paraId="08F5EC10" w14:textId="6A836F20" w:rsidR="008A640F" w:rsidRDefault="008A640F">
      <w:pPr>
        <w:pStyle w:val="ListParagraph"/>
        <w:numPr>
          <w:ilvl w:val="0"/>
          <w:numId w:val="43"/>
        </w:numPr>
      </w:pPr>
      <w:r w:rsidRPr="0013139A">
        <w:rPr>
          <w:rFonts w:ascii="Calibri" w:eastAsia="Calibri" w:hAnsi="Calibri" w:cs="Calibri"/>
          <w:color w:val="000000" w:themeColor="text1"/>
          <w:szCs w:val="22"/>
        </w:rPr>
        <w:t xml:space="preserve">To </w:t>
      </w:r>
      <w:r w:rsidRPr="0013139A">
        <w:rPr>
          <w:rFonts w:ascii="Calibri" w:hAnsi="Calibri"/>
          <w:color w:val="000000" w:themeColor="text1"/>
        </w:rPr>
        <w:t>i</w:t>
      </w:r>
      <w:r w:rsidRPr="0013139A">
        <w:t>nclude separate gender and disability expertise in the design team.</w:t>
      </w:r>
    </w:p>
    <w:p w14:paraId="0746CBC5" w14:textId="5655AB19" w:rsidR="008A640F" w:rsidRPr="008A640F" w:rsidRDefault="008A640F">
      <w:pPr>
        <w:pStyle w:val="ListParagraph"/>
        <w:numPr>
          <w:ilvl w:val="0"/>
          <w:numId w:val="43"/>
        </w:numPr>
        <w:spacing w:after="0" w:line="240" w:lineRule="auto"/>
        <w:rPr>
          <w:rFonts w:ascii="Calibri" w:eastAsia="Calibri" w:hAnsi="Calibri" w:cs="Calibri"/>
          <w:color w:val="000000" w:themeColor="text1"/>
          <w:szCs w:val="22"/>
        </w:rPr>
      </w:pPr>
      <w:proofErr w:type="gramStart"/>
      <w:r w:rsidRPr="0013139A">
        <w:t>To revisit</w:t>
      </w:r>
      <w:proofErr w:type="gramEnd"/>
      <w:r w:rsidRPr="0013139A">
        <w:t xml:space="preserve"> the gender and disability strategy recommendations</w:t>
      </w:r>
      <w:r>
        <w:t>.</w:t>
      </w:r>
    </w:p>
    <w:p w14:paraId="6C38C38E" w14:textId="51FB7274" w:rsidR="008A640F" w:rsidRDefault="008A640F">
      <w:pPr>
        <w:pStyle w:val="ListParagraph"/>
        <w:numPr>
          <w:ilvl w:val="0"/>
          <w:numId w:val="43"/>
        </w:numPr>
      </w:pPr>
      <w:r w:rsidRPr="0013139A">
        <w:rPr>
          <w:rFonts w:ascii="Calibri" w:eastAsia="Calibri" w:hAnsi="Calibri" w:cs="Calibri"/>
          <w:color w:val="000000" w:themeColor="text1"/>
          <w:szCs w:val="22"/>
        </w:rPr>
        <w:t xml:space="preserve">To </w:t>
      </w:r>
      <w:r w:rsidRPr="0013139A">
        <w:rPr>
          <w:rFonts w:ascii="Calibri" w:hAnsi="Calibri"/>
          <w:color w:val="000000" w:themeColor="text1"/>
        </w:rPr>
        <w:t>e</w:t>
      </w:r>
      <w:r w:rsidRPr="0013139A">
        <w:t>xplore the potential for addressing demand side factors</w:t>
      </w:r>
      <w:r>
        <w:t>.</w:t>
      </w:r>
    </w:p>
    <w:p w14:paraId="04D93994" w14:textId="28D4FA98" w:rsidR="008A640F" w:rsidRDefault="008A640F">
      <w:pPr>
        <w:pStyle w:val="ListParagraph"/>
        <w:numPr>
          <w:ilvl w:val="0"/>
          <w:numId w:val="43"/>
        </w:numPr>
      </w:pPr>
      <w:r w:rsidRPr="0013139A">
        <w:t xml:space="preserve">To </w:t>
      </w:r>
      <w:proofErr w:type="spellStart"/>
      <w:r w:rsidRPr="0013139A">
        <w:t>analyse</w:t>
      </w:r>
      <w:proofErr w:type="spellEnd"/>
      <w:r w:rsidRPr="0013139A">
        <w:t xml:space="preserve"> political economy and government relations in relation to GEDSI with MoH and MSSI</w:t>
      </w:r>
      <w:r>
        <w:t>.</w:t>
      </w:r>
    </w:p>
    <w:p w14:paraId="63A14248" w14:textId="35687FC5" w:rsidR="008A640F" w:rsidRDefault="008A640F">
      <w:pPr>
        <w:pStyle w:val="ListParagraph"/>
        <w:numPr>
          <w:ilvl w:val="0"/>
          <w:numId w:val="43"/>
        </w:numPr>
      </w:pPr>
      <w:r w:rsidRPr="0013139A">
        <w:t>To scope the potential for addressing GEDSI-related demand, norms and leadership aspects</w:t>
      </w:r>
      <w:r>
        <w:t>.</w:t>
      </w:r>
    </w:p>
    <w:p w14:paraId="5E7F8FD0" w14:textId="607F7389" w:rsidR="004A6C68" w:rsidRPr="008A640F" w:rsidRDefault="008A640F">
      <w:pPr>
        <w:pStyle w:val="ListParagraph"/>
        <w:numPr>
          <w:ilvl w:val="0"/>
          <w:numId w:val="43"/>
        </w:numPr>
      </w:pPr>
      <w:r w:rsidRPr="0013139A">
        <w:rPr>
          <w:rFonts w:ascii="Calibri" w:eastAsia="Calibri" w:hAnsi="Calibri" w:cs="Calibri"/>
          <w:color w:val="000000" w:themeColor="text1"/>
          <w:szCs w:val="22"/>
        </w:rPr>
        <w:t xml:space="preserve">To develop a </w:t>
      </w:r>
      <w:proofErr w:type="spellStart"/>
      <w:r w:rsidRPr="0013139A">
        <w:rPr>
          <w:rFonts w:ascii="Calibri" w:eastAsia="Calibri" w:hAnsi="Calibri" w:cs="Calibri"/>
          <w:color w:val="000000" w:themeColor="text1"/>
          <w:szCs w:val="22"/>
        </w:rPr>
        <w:t>ToC</w:t>
      </w:r>
      <w:proofErr w:type="spellEnd"/>
      <w:r w:rsidRPr="0013139A">
        <w:rPr>
          <w:rFonts w:ascii="Calibri" w:eastAsia="Calibri" w:hAnsi="Calibri" w:cs="Calibri"/>
          <w:color w:val="000000" w:themeColor="text1"/>
          <w:szCs w:val="22"/>
        </w:rPr>
        <w:t xml:space="preserve"> and MELF that integrates gender and disability, replacing the stand alone </w:t>
      </w:r>
      <w:proofErr w:type="spellStart"/>
      <w:r w:rsidRPr="0013139A">
        <w:rPr>
          <w:rFonts w:ascii="Calibri" w:eastAsia="Calibri" w:hAnsi="Calibri" w:cs="Calibri"/>
          <w:color w:val="000000" w:themeColor="text1"/>
          <w:szCs w:val="22"/>
        </w:rPr>
        <w:t>ToCs</w:t>
      </w:r>
      <w:proofErr w:type="spellEnd"/>
      <w:r w:rsidRPr="0013139A">
        <w:rPr>
          <w:rFonts w:ascii="Calibri" w:eastAsia="Calibri" w:hAnsi="Calibri" w:cs="Calibri"/>
          <w:color w:val="000000" w:themeColor="text1"/>
          <w:szCs w:val="22"/>
        </w:rPr>
        <w:t xml:space="preserve"> and MELFs</w:t>
      </w:r>
      <w:r>
        <w:rPr>
          <w:rFonts w:ascii="Calibri" w:eastAsia="Calibri" w:hAnsi="Calibri" w:cs="Calibri"/>
          <w:color w:val="000000" w:themeColor="text1"/>
          <w:szCs w:val="22"/>
        </w:rPr>
        <w:t>.</w:t>
      </w:r>
    </w:p>
    <w:p w14:paraId="2B58B732" w14:textId="49133A86" w:rsidR="000239C8" w:rsidRPr="00D32689" w:rsidRDefault="000239C8" w:rsidP="00280A6D">
      <w:pPr>
        <w:spacing w:after="0" w:line="240" w:lineRule="auto"/>
      </w:pPr>
      <w:r w:rsidRPr="00D32689">
        <w:br w:type="page"/>
      </w:r>
    </w:p>
    <w:bookmarkStart w:id="3" w:name="_Toc479856687" w:displacedByCustomXml="next"/>
    <w:sdt>
      <w:sdtPr>
        <w:rPr>
          <w:rFonts w:asciiTheme="minorHAnsi" w:hAnsiTheme="minorHAnsi" w:cs="Mangal"/>
          <w:b w:val="0"/>
          <w:color w:val="auto"/>
          <w:spacing w:val="0"/>
          <w:sz w:val="22"/>
          <w:szCs w:val="22"/>
          <w:lang w:bidi="hi-IN"/>
        </w:rPr>
        <w:id w:val="-312797742"/>
        <w:docPartObj>
          <w:docPartGallery w:val="Table of Contents"/>
          <w:docPartUnique/>
        </w:docPartObj>
      </w:sdtPr>
      <w:sdtEndPr/>
      <w:sdtContent>
        <w:p w14:paraId="0C7298E6" w14:textId="16207826" w:rsidR="0028330C" w:rsidRPr="000D29AA" w:rsidRDefault="0028330C" w:rsidP="00D32689">
          <w:pPr>
            <w:pStyle w:val="Non-numberedLevel1heading"/>
            <w:rPr>
              <w:color w:val="auto"/>
            </w:rPr>
          </w:pPr>
          <w:r w:rsidRPr="000D29AA">
            <w:rPr>
              <w:color w:val="auto"/>
            </w:rPr>
            <w:t>Contents</w:t>
          </w:r>
        </w:p>
        <w:p w14:paraId="5A1FAAF6" w14:textId="7E2E197C" w:rsidR="000D29AA" w:rsidRDefault="00285840">
          <w:pPr>
            <w:pStyle w:val="TOC1"/>
            <w:tabs>
              <w:tab w:val="left" w:pos="440"/>
              <w:tab w:val="right" w:leader="dot" w:pos="9016"/>
            </w:tabs>
            <w:rPr>
              <w:rFonts w:eastAsiaTheme="minorEastAsia" w:cstheme="minorBidi"/>
              <w:b w:val="0"/>
              <w:noProof/>
              <w:kern w:val="2"/>
              <w:sz w:val="24"/>
              <w:lang w:val="en-US" w:eastAsia="en-US" w:bidi="ar-SA"/>
              <w14:ligatures w14:val="standardContextual"/>
            </w:rPr>
          </w:pPr>
          <w:r w:rsidRPr="00D32689">
            <w:fldChar w:fldCharType="begin"/>
          </w:r>
          <w:r w:rsidRPr="00D32689">
            <w:instrText xml:space="preserve"> TOC \o "1-3" \h \z \t "Level 2 Heading,3" </w:instrText>
          </w:r>
          <w:r w:rsidRPr="00D32689">
            <w:fldChar w:fldCharType="separate"/>
          </w:r>
          <w:hyperlink w:anchor="_Toc209513787" w:history="1">
            <w:r w:rsidR="000D29AA" w:rsidRPr="008D6C79">
              <w:rPr>
                <w:rStyle w:val="Hyperlink"/>
                <w:noProof/>
              </w:rPr>
              <w:t>1.</w:t>
            </w:r>
            <w:r w:rsidR="000D29AA">
              <w:rPr>
                <w:rFonts w:eastAsiaTheme="minorEastAsia" w:cstheme="minorBidi"/>
                <w:b w:val="0"/>
                <w:noProof/>
                <w:kern w:val="2"/>
                <w:sz w:val="24"/>
                <w:lang w:val="en-US" w:eastAsia="en-US" w:bidi="ar-SA"/>
                <w14:ligatures w14:val="standardContextual"/>
              </w:rPr>
              <w:tab/>
            </w:r>
            <w:r w:rsidR="000D29AA" w:rsidRPr="008D6C79">
              <w:rPr>
                <w:rStyle w:val="Hyperlink"/>
                <w:noProof/>
              </w:rPr>
              <w:t>Background</w:t>
            </w:r>
            <w:r w:rsidR="000D29AA">
              <w:rPr>
                <w:noProof/>
                <w:webHidden/>
              </w:rPr>
              <w:tab/>
            </w:r>
            <w:r w:rsidR="000D29AA">
              <w:rPr>
                <w:noProof/>
                <w:webHidden/>
              </w:rPr>
              <w:fldChar w:fldCharType="begin"/>
            </w:r>
            <w:r w:rsidR="000D29AA">
              <w:rPr>
                <w:noProof/>
                <w:webHidden/>
              </w:rPr>
              <w:instrText xml:space="preserve"> PAGEREF _Toc209513787 \h </w:instrText>
            </w:r>
            <w:r w:rsidR="000D29AA">
              <w:rPr>
                <w:noProof/>
                <w:webHidden/>
              </w:rPr>
            </w:r>
            <w:r w:rsidR="000D29AA">
              <w:rPr>
                <w:noProof/>
                <w:webHidden/>
              </w:rPr>
              <w:fldChar w:fldCharType="separate"/>
            </w:r>
            <w:r w:rsidR="000D29AA">
              <w:rPr>
                <w:noProof/>
                <w:webHidden/>
              </w:rPr>
              <w:t>1</w:t>
            </w:r>
            <w:r w:rsidR="000D29AA">
              <w:rPr>
                <w:noProof/>
                <w:webHidden/>
              </w:rPr>
              <w:fldChar w:fldCharType="end"/>
            </w:r>
          </w:hyperlink>
        </w:p>
        <w:p w14:paraId="0BEE89B2" w14:textId="68B5BB2A"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88" w:history="1">
            <w:r w:rsidRPr="008D6C79">
              <w:rPr>
                <w:rStyle w:val="Hyperlink"/>
                <w:noProof/>
              </w:rPr>
              <w:t>1.1.</w:t>
            </w:r>
            <w:r>
              <w:rPr>
                <w:rFonts w:eastAsiaTheme="minorEastAsia" w:cstheme="minorBidi"/>
                <w:noProof/>
                <w:kern w:val="2"/>
                <w:sz w:val="24"/>
                <w:lang w:val="en-US" w:eastAsia="en-US" w:bidi="ar-SA"/>
                <w14:ligatures w14:val="standardContextual"/>
              </w:rPr>
              <w:tab/>
            </w:r>
            <w:r w:rsidRPr="008D6C79">
              <w:rPr>
                <w:rStyle w:val="Hyperlink"/>
                <w:noProof/>
              </w:rPr>
              <w:t>Introduction</w:t>
            </w:r>
            <w:r>
              <w:rPr>
                <w:noProof/>
                <w:webHidden/>
              </w:rPr>
              <w:tab/>
            </w:r>
            <w:r>
              <w:rPr>
                <w:noProof/>
                <w:webHidden/>
              </w:rPr>
              <w:fldChar w:fldCharType="begin"/>
            </w:r>
            <w:r>
              <w:rPr>
                <w:noProof/>
                <w:webHidden/>
              </w:rPr>
              <w:instrText xml:space="preserve"> PAGEREF _Toc209513788 \h </w:instrText>
            </w:r>
            <w:r>
              <w:rPr>
                <w:noProof/>
                <w:webHidden/>
              </w:rPr>
            </w:r>
            <w:r>
              <w:rPr>
                <w:noProof/>
                <w:webHidden/>
              </w:rPr>
              <w:fldChar w:fldCharType="separate"/>
            </w:r>
            <w:r>
              <w:rPr>
                <w:noProof/>
                <w:webHidden/>
              </w:rPr>
              <w:t>1</w:t>
            </w:r>
            <w:r>
              <w:rPr>
                <w:noProof/>
                <w:webHidden/>
              </w:rPr>
              <w:fldChar w:fldCharType="end"/>
            </w:r>
          </w:hyperlink>
        </w:p>
        <w:p w14:paraId="59251B79" w14:textId="300DEB93"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89" w:history="1">
            <w:r w:rsidRPr="008D6C79">
              <w:rPr>
                <w:rStyle w:val="Hyperlink"/>
                <w:noProof/>
              </w:rPr>
              <w:t>1.2.</w:t>
            </w:r>
            <w:r>
              <w:rPr>
                <w:rFonts w:eastAsiaTheme="minorEastAsia" w:cstheme="minorBidi"/>
                <w:noProof/>
                <w:kern w:val="2"/>
                <w:sz w:val="24"/>
                <w:lang w:val="en-US" w:eastAsia="en-US" w:bidi="ar-SA"/>
                <w14:ligatures w14:val="standardContextual"/>
              </w:rPr>
              <w:tab/>
            </w:r>
            <w:r w:rsidRPr="008D6C79">
              <w:rPr>
                <w:rStyle w:val="Hyperlink"/>
                <w:noProof/>
              </w:rPr>
              <w:t>Health Context</w:t>
            </w:r>
            <w:r>
              <w:rPr>
                <w:noProof/>
                <w:webHidden/>
              </w:rPr>
              <w:tab/>
            </w:r>
            <w:r>
              <w:rPr>
                <w:noProof/>
                <w:webHidden/>
              </w:rPr>
              <w:fldChar w:fldCharType="begin"/>
            </w:r>
            <w:r>
              <w:rPr>
                <w:noProof/>
                <w:webHidden/>
              </w:rPr>
              <w:instrText xml:space="preserve"> PAGEREF _Toc209513789 \h </w:instrText>
            </w:r>
            <w:r>
              <w:rPr>
                <w:noProof/>
                <w:webHidden/>
              </w:rPr>
            </w:r>
            <w:r>
              <w:rPr>
                <w:noProof/>
                <w:webHidden/>
              </w:rPr>
              <w:fldChar w:fldCharType="separate"/>
            </w:r>
            <w:r>
              <w:rPr>
                <w:noProof/>
                <w:webHidden/>
              </w:rPr>
              <w:t>1</w:t>
            </w:r>
            <w:r>
              <w:rPr>
                <w:noProof/>
                <w:webHidden/>
              </w:rPr>
              <w:fldChar w:fldCharType="end"/>
            </w:r>
          </w:hyperlink>
        </w:p>
        <w:p w14:paraId="7F9BD86E" w14:textId="76E8667B"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90" w:history="1">
            <w:r w:rsidRPr="008D6C79">
              <w:rPr>
                <w:rStyle w:val="Hyperlink"/>
                <w:noProof/>
              </w:rPr>
              <w:t>1.3.</w:t>
            </w:r>
            <w:r>
              <w:rPr>
                <w:rFonts w:eastAsiaTheme="minorEastAsia" w:cstheme="minorBidi"/>
                <w:noProof/>
                <w:kern w:val="2"/>
                <w:sz w:val="24"/>
                <w:lang w:val="en-US" w:eastAsia="en-US" w:bidi="ar-SA"/>
                <w14:ligatures w14:val="standardContextual"/>
              </w:rPr>
              <w:tab/>
            </w:r>
            <w:r w:rsidRPr="008D6C79">
              <w:rPr>
                <w:rStyle w:val="Hyperlink"/>
                <w:noProof/>
              </w:rPr>
              <w:t>Overview of PHD Timor-Leste Health Program</w:t>
            </w:r>
            <w:r>
              <w:rPr>
                <w:noProof/>
                <w:webHidden/>
              </w:rPr>
              <w:tab/>
            </w:r>
            <w:r>
              <w:rPr>
                <w:noProof/>
                <w:webHidden/>
              </w:rPr>
              <w:fldChar w:fldCharType="begin"/>
            </w:r>
            <w:r>
              <w:rPr>
                <w:noProof/>
                <w:webHidden/>
              </w:rPr>
              <w:instrText xml:space="preserve"> PAGEREF _Toc209513790 \h </w:instrText>
            </w:r>
            <w:r>
              <w:rPr>
                <w:noProof/>
                <w:webHidden/>
              </w:rPr>
            </w:r>
            <w:r>
              <w:rPr>
                <w:noProof/>
                <w:webHidden/>
              </w:rPr>
              <w:fldChar w:fldCharType="separate"/>
            </w:r>
            <w:r>
              <w:rPr>
                <w:noProof/>
                <w:webHidden/>
              </w:rPr>
              <w:t>2</w:t>
            </w:r>
            <w:r>
              <w:rPr>
                <w:noProof/>
                <w:webHidden/>
              </w:rPr>
              <w:fldChar w:fldCharType="end"/>
            </w:r>
          </w:hyperlink>
        </w:p>
        <w:p w14:paraId="18CAEE3F" w14:textId="2A5D7AA8" w:rsidR="000D29AA" w:rsidRDefault="000D29AA">
          <w:pPr>
            <w:pStyle w:val="TOC1"/>
            <w:tabs>
              <w:tab w:val="left" w:pos="440"/>
              <w:tab w:val="right" w:leader="dot" w:pos="9016"/>
            </w:tabs>
            <w:rPr>
              <w:rFonts w:eastAsiaTheme="minorEastAsia" w:cstheme="minorBidi"/>
              <w:b w:val="0"/>
              <w:noProof/>
              <w:kern w:val="2"/>
              <w:sz w:val="24"/>
              <w:lang w:val="en-US" w:eastAsia="en-US" w:bidi="ar-SA"/>
              <w14:ligatures w14:val="standardContextual"/>
            </w:rPr>
          </w:pPr>
          <w:hyperlink w:anchor="_Toc209513791" w:history="1">
            <w:r w:rsidRPr="008D6C79">
              <w:rPr>
                <w:rStyle w:val="Hyperlink"/>
                <w:noProof/>
              </w:rPr>
              <w:t>2.</w:t>
            </w:r>
            <w:r>
              <w:rPr>
                <w:rFonts w:eastAsiaTheme="minorEastAsia" w:cstheme="minorBidi"/>
                <w:b w:val="0"/>
                <w:noProof/>
                <w:kern w:val="2"/>
                <w:sz w:val="24"/>
                <w:lang w:val="en-US" w:eastAsia="en-US" w:bidi="ar-SA"/>
                <w14:ligatures w14:val="standardContextual"/>
              </w:rPr>
              <w:tab/>
            </w:r>
            <w:r w:rsidRPr="008D6C79">
              <w:rPr>
                <w:rStyle w:val="Hyperlink"/>
                <w:noProof/>
              </w:rPr>
              <w:t>Approach and Methodology</w:t>
            </w:r>
            <w:r>
              <w:rPr>
                <w:noProof/>
                <w:webHidden/>
              </w:rPr>
              <w:tab/>
            </w:r>
            <w:r>
              <w:rPr>
                <w:noProof/>
                <w:webHidden/>
              </w:rPr>
              <w:fldChar w:fldCharType="begin"/>
            </w:r>
            <w:r>
              <w:rPr>
                <w:noProof/>
                <w:webHidden/>
              </w:rPr>
              <w:instrText xml:space="preserve"> PAGEREF _Toc209513791 \h </w:instrText>
            </w:r>
            <w:r>
              <w:rPr>
                <w:noProof/>
                <w:webHidden/>
              </w:rPr>
            </w:r>
            <w:r>
              <w:rPr>
                <w:noProof/>
                <w:webHidden/>
              </w:rPr>
              <w:fldChar w:fldCharType="separate"/>
            </w:r>
            <w:r>
              <w:rPr>
                <w:noProof/>
                <w:webHidden/>
              </w:rPr>
              <w:t>4</w:t>
            </w:r>
            <w:r>
              <w:rPr>
                <w:noProof/>
                <w:webHidden/>
              </w:rPr>
              <w:fldChar w:fldCharType="end"/>
            </w:r>
          </w:hyperlink>
        </w:p>
        <w:p w14:paraId="3C22AB26" w14:textId="696D53C7"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92" w:history="1">
            <w:r w:rsidRPr="008D6C79">
              <w:rPr>
                <w:rStyle w:val="Hyperlink"/>
                <w:noProof/>
              </w:rPr>
              <w:t>2.1.</w:t>
            </w:r>
            <w:r>
              <w:rPr>
                <w:rFonts w:eastAsiaTheme="minorEastAsia" w:cstheme="minorBidi"/>
                <w:noProof/>
                <w:kern w:val="2"/>
                <w:sz w:val="24"/>
                <w:lang w:val="en-US" w:eastAsia="en-US" w:bidi="ar-SA"/>
                <w14:ligatures w14:val="standardContextual"/>
              </w:rPr>
              <w:tab/>
            </w:r>
            <w:r w:rsidRPr="008D6C79">
              <w:rPr>
                <w:rStyle w:val="Hyperlink"/>
                <w:noProof/>
              </w:rPr>
              <w:t>Data Collection and Analysis</w:t>
            </w:r>
            <w:r>
              <w:rPr>
                <w:noProof/>
                <w:webHidden/>
              </w:rPr>
              <w:tab/>
            </w:r>
            <w:r>
              <w:rPr>
                <w:noProof/>
                <w:webHidden/>
              </w:rPr>
              <w:fldChar w:fldCharType="begin"/>
            </w:r>
            <w:r>
              <w:rPr>
                <w:noProof/>
                <w:webHidden/>
              </w:rPr>
              <w:instrText xml:space="preserve"> PAGEREF _Toc209513792 \h </w:instrText>
            </w:r>
            <w:r>
              <w:rPr>
                <w:noProof/>
                <w:webHidden/>
              </w:rPr>
            </w:r>
            <w:r>
              <w:rPr>
                <w:noProof/>
                <w:webHidden/>
              </w:rPr>
              <w:fldChar w:fldCharType="separate"/>
            </w:r>
            <w:r>
              <w:rPr>
                <w:noProof/>
                <w:webHidden/>
              </w:rPr>
              <w:t>4</w:t>
            </w:r>
            <w:r>
              <w:rPr>
                <w:noProof/>
                <w:webHidden/>
              </w:rPr>
              <w:fldChar w:fldCharType="end"/>
            </w:r>
          </w:hyperlink>
        </w:p>
        <w:p w14:paraId="190C967E" w14:textId="3A936160"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93" w:history="1">
            <w:r w:rsidRPr="008D6C79">
              <w:rPr>
                <w:rStyle w:val="Hyperlink"/>
                <w:noProof/>
              </w:rPr>
              <w:t>2.2.</w:t>
            </w:r>
            <w:r>
              <w:rPr>
                <w:rFonts w:eastAsiaTheme="minorEastAsia" w:cstheme="minorBidi"/>
                <w:noProof/>
                <w:kern w:val="2"/>
                <w:sz w:val="24"/>
                <w:lang w:val="en-US" w:eastAsia="en-US" w:bidi="ar-SA"/>
                <w14:ligatures w14:val="standardContextual"/>
              </w:rPr>
              <w:tab/>
            </w:r>
            <w:r w:rsidRPr="008D6C79">
              <w:rPr>
                <w:rStyle w:val="Hyperlink"/>
                <w:noProof/>
              </w:rPr>
              <w:t>Limitations</w:t>
            </w:r>
            <w:r>
              <w:rPr>
                <w:noProof/>
                <w:webHidden/>
              </w:rPr>
              <w:tab/>
            </w:r>
            <w:r>
              <w:rPr>
                <w:noProof/>
                <w:webHidden/>
              </w:rPr>
              <w:fldChar w:fldCharType="begin"/>
            </w:r>
            <w:r>
              <w:rPr>
                <w:noProof/>
                <w:webHidden/>
              </w:rPr>
              <w:instrText xml:space="preserve"> PAGEREF _Toc209513793 \h </w:instrText>
            </w:r>
            <w:r>
              <w:rPr>
                <w:noProof/>
                <w:webHidden/>
              </w:rPr>
            </w:r>
            <w:r>
              <w:rPr>
                <w:noProof/>
                <w:webHidden/>
              </w:rPr>
              <w:fldChar w:fldCharType="separate"/>
            </w:r>
            <w:r>
              <w:rPr>
                <w:noProof/>
                <w:webHidden/>
              </w:rPr>
              <w:t>4</w:t>
            </w:r>
            <w:r>
              <w:rPr>
                <w:noProof/>
                <w:webHidden/>
              </w:rPr>
              <w:fldChar w:fldCharType="end"/>
            </w:r>
          </w:hyperlink>
        </w:p>
        <w:p w14:paraId="12F61068" w14:textId="2A3AD3CD" w:rsidR="000D29AA" w:rsidRDefault="000D29AA">
          <w:pPr>
            <w:pStyle w:val="TOC1"/>
            <w:tabs>
              <w:tab w:val="left" w:pos="440"/>
              <w:tab w:val="right" w:leader="dot" w:pos="9016"/>
            </w:tabs>
            <w:rPr>
              <w:rFonts w:eastAsiaTheme="minorEastAsia" w:cstheme="minorBidi"/>
              <w:b w:val="0"/>
              <w:noProof/>
              <w:kern w:val="2"/>
              <w:sz w:val="24"/>
              <w:lang w:val="en-US" w:eastAsia="en-US" w:bidi="ar-SA"/>
              <w14:ligatures w14:val="standardContextual"/>
            </w:rPr>
          </w:pPr>
          <w:hyperlink w:anchor="_Toc209513794" w:history="1">
            <w:r w:rsidRPr="008D6C79">
              <w:rPr>
                <w:rStyle w:val="Hyperlink"/>
                <w:noProof/>
              </w:rPr>
              <w:t>3.</w:t>
            </w:r>
            <w:r>
              <w:rPr>
                <w:rFonts w:eastAsiaTheme="minorEastAsia" w:cstheme="minorBidi"/>
                <w:b w:val="0"/>
                <w:noProof/>
                <w:kern w:val="2"/>
                <w:sz w:val="24"/>
                <w:lang w:val="en-US" w:eastAsia="en-US" w:bidi="ar-SA"/>
                <w14:ligatures w14:val="standardContextual"/>
              </w:rPr>
              <w:tab/>
            </w:r>
            <w:r w:rsidRPr="008D6C79">
              <w:rPr>
                <w:rStyle w:val="Hyperlink"/>
                <w:noProof/>
              </w:rPr>
              <w:t>Findings</w:t>
            </w:r>
            <w:r>
              <w:rPr>
                <w:noProof/>
                <w:webHidden/>
              </w:rPr>
              <w:tab/>
            </w:r>
            <w:r>
              <w:rPr>
                <w:noProof/>
                <w:webHidden/>
              </w:rPr>
              <w:fldChar w:fldCharType="begin"/>
            </w:r>
            <w:r>
              <w:rPr>
                <w:noProof/>
                <w:webHidden/>
              </w:rPr>
              <w:instrText xml:space="preserve"> PAGEREF _Toc209513794 \h </w:instrText>
            </w:r>
            <w:r>
              <w:rPr>
                <w:noProof/>
                <w:webHidden/>
              </w:rPr>
            </w:r>
            <w:r>
              <w:rPr>
                <w:noProof/>
                <w:webHidden/>
              </w:rPr>
              <w:fldChar w:fldCharType="separate"/>
            </w:r>
            <w:r>
              <w:rPr>
                <w:noProof/>
                <w:webHidden/>
              </w:rPr>
              <w:t>5</w:t>
            </w:r>
            <w:r>
              <w:rPr>
                <w:noProof/>
                <w:webHidden/>
              </w:rPr>
              <w:fldChar w:fldCharType="end"/>
            </w:r>
          </w:hyperlink>
        </w:p>
        <w:p w14:paraId="04E014D7" w14:textId="71D50328"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95" w:history="1">
            <w:r w:rsidRPr="008D6C79">
              <w:rPr>
                <w:rStyle w:val="Hyperlink"/>
                <w:noProof/>
              </w:rPr>
              <w:t>3.1.</w:t>
            </w:r>
            <w:r>
              <w:rPr>
                <w:rFonts w:eastAsiaTheme="minorEastAsia" w:cstheme="minorBidi"/>
                <w:noProof/>
                <w:kern w:val="2"/>
                <w:sz w:val="24"/>
                <w:lang w:val="en-US" w:eastAsia="en-US" w:bidi="ar-SA"/>
                <w14:ligatures w14:val="standardContextual"/>
              </w:rPr>
              <w:tab/>
            </w:r>
            <w:r w:rsidRPr="008D6C79">
              <w:rPr>
                <w:rStyle w:val="Hyperlink"/>
                <w:noProof/>
              </w:rPr>
              <w:t>How Phase 2 Priorities are Determined</w:t>
            </w:r>
            <w:r>
              <w:rPr>
                <w:noProof/>
                <w:webHidden/>
              </w:rPr>
              <w:tab/>
            </w:r>
            <w:r>
              <w:rPr>
                <w:noProof/>
                <w:webHidden/>
              </w:rPr>
              <w:fldChar w:fldCharType="begin"/>
            </w:r>
            <w:r>
              <w:rPr>
                <w:noProof/>
                <w:webHidden/>
              </w:rPr>
              <w:instrText xml:space="preserve"> PAGEREF _Toc209513795 \h </w:instrText>
            </w:r>
            <w:r>
              <w:rPr>
                <w:noProof/>
                <w:webHidden/>
              </w:rPr>
            </w:r>
            <w:r>
              <w:rPr>
                <w:noProof/>
                <w:webHidden/>
              </w:rPr>
              <w:fldChar w:fldCharType="separate"/>
            </w:r>
            <w:r>
              <w:rPr>
                <w:noProof/>
                <w:webHidden/>
              </w:rPr>
              <w:t>5</w:t>
            </w:r>
            <w:r>
              <w:rPr>
                <w:noProof/>
                <w:webHidden/>
              </w:rPr>
              <w:fldChar w:fldCharType="end"/>
            </w:r>
          </w:hyperlink>
        </w:p>
        <w:p w14:paraId="238C3248" w14:textId="23C0B90B"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96" w:history="1">
            <w:r w:rsidRPr="008D6C79">
              <w:rPr>
                <w:rStyle w:val="Hyperlink"/>
                <w:noProof/>
              </w:rPr>
              <w:t>3.2.</w:t>
            </w:r>
            <w:r>
              <w:rPr>
                <w:rFonts w:eastAsiaTheme="minorEastAsia" w:cstheme="minorBidi"/>
                <w:noProof/>
                <w:kern w:val="2"/>
                <w:sz w:val="24"/>
                <w:lang w:val="en-US" w:eastAsia="en-US" w:bidi="ar-SA"/>
                <w14:ligatures w14:val="standardContextual"/>
              </w:rPr>
              <w:tab/>
            </w:r>
            <w:r w:rsidRPr="008D6C79">
              <w:rPr>
                <w:rStyle w:val="Hyperlink"/>
                <w:noProof/>
              </w:rPr>
              <w:t>Examples of Progress towards System Strengthening and Improved Service Delivery</w:t>
            </w:r>
            <w:r>
              <w:rPr>
                <w:noProof/>
                <w:webHidden/>
              </w:rPr>
              <w:tab/>
            </w:r>
            <w:r>
              <w:rPr>
                <w:noProof/>
                <w:webHidden/>
              </w:rPr>
              <w:fldChar w:fldCharType="begin"/>
            </w:r>
            <w:r>
              <w:rPr>
                <w:noProof/>
                <w:webHidden/>
              </w:rPr>
              <w:instrText xml:space="preserve"> PAGEREF _Toc209513796 \h </w:instrText>
            </w:r>
            <w:r>
              <w:rPr>
                <w:noProof/>
                <w:webHidden/>
              </w:rPr>
            </w:r>
            <w:r>
              <w:rPr>
                <w:noProof/>
                <w:webHidden/>
              </w:rPr>
              <w:fldChar w:fldCharType="separate"/>
            </w:r>
            <w:r>
              <w:rPr>
                <w:noProof/>
                <w:webHidden/>
              </w:rPr>
              <w:t>6</w:t>
            </w:r>
            <w:r>
              <w:rPr>
                <w:noProof/>
                <w:webHidden/>
              </w:rPr>
              <w:fldChar w:fldCharType="end"/>
            </w:r>
          </w:hyperlink>
        </w:p>
        <w:p w14:paraId="5471B425" w14:textId="742F1595"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797" w:history="1">
            <w:r w:rsidRPr="008D6C79">
              <w:rPr>
                <w:rStyle w:val="Hyperlink"/>
                <w:noProof/>
              </w:rPr>
              <w:t>3.2.1.</w:t>
            </w:r>
            <w:r>
              <w:rPr>
                <w:rFonts w:eastAsiaTheme="minorEastAsia" w:cstheme="minorBidi"/>
                <w:noProof/>
                <w:kern w:val="2"/>
                <w:sz w:val="24"/>
                <w:lang w:val="en-US" w:eastAsia="en-US" w:bidi="ar-SA"/>
                <w14:ligatures w14:val="standardContextual"/>
              </w:rPr>
              <w:tab/>
            </w:r>
            <w:r w:rsidRPr="008D6C79">
              <w:rPr>
                <w:rStyle w:val="Hyperlink"/>
                <w:noProof/>
              </w:rPr>
              <w:t>Changes in Facility Readiness</w:t>
            </w:r>
            <w:r>
              <w:rPr>
                <w:noProof/>
                <w:webHidden/>
              </w:rPr>
              <w:tab/>
            </w:r>
            <w:r>
              <w:rPr>
                <w:noProof/>
                <w:webHidden/>
              </w:rPr>
              <w:fldChar w:fldCharType="begin"/>
            </w:r>
            <w:r>
              <w:rPr>
                <w:noProof/>
                <w:webHidden/>
              </w:rPr>
              <w:instrText xml:space="preserve"> PAGEREF _Toc209513797 \h </w:instrText>
            </w:r>
            <w:r>
              <w:rPr>
                <w:noProof/>
                <w:webHidden/>
              </w:rPr>
            </w:r>
            <w:r>
              <w:rPr>
                <w:noProof/>
                <w:webHidden/>
              </w:rPr>
              <w:fldChar w:fldCharType="separate"/>
            </w:r>
            <w:r>
              <w:rPr>
                <w:noProof/>
                <w:webHidden/>
              </w:rPr>
              <w:t>8</w:t>
            </w:r>
            <w:r>
              <w:rPr>
                <w:noProof/>
                <w:webHidden/>
              </w:rPr>
              <w:fldChar w:fldCharType="end"/>
            </w:r>
          </w:hyperlink>
        </w:p>
        <w:p w14:paraId="2918CDED" w14:textId="58111B64"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798" w:history="1">
            <w:r w:rsidRPr="008D6C79">
              <w:rPr>
                <w:rStyle w:val="Hyperlink"/>
                <w:noProof/>
              </w:rPr>
              <w:t>3.2.2.</w:t>
            </w:r>
            <w:r>
              <w:rPr>
                <w:rFonts w:eastAsiaTheme="minorEastAsia" w:cstheme="minorBidi"/>
                <w:noProof/>
                <w:kern w:val="2"/>
                <w:sz w:val="24"/>
                <w:lang w:val="en-US" w:eastAsia="en-US" w:bidi="ar-SA"/>
                <w14:ligatures w14:val="standardContextual"/>
              </w:rPr>
              <w:tab/>
            </w:r>
            <w:r w:rsidRPr="008D6C79">
              <w:rPr>
                <w:rStyle w:val="Hyperlink"/>
                <w:noProof/>
              </w:rPr>
              <w:t>Foundational Activities</w:t>
            </w:r>
            <w:r>
              <w:rPr>
                <w:noProof/>
                <w:webHidden/>
              </w:rPr>
              <w:tab/>
            </w:r>
            <w:r>
              <w:rPr>
                <w:noProof/>
                <w:webHidden/>
              </w:rPr>
              <w:fldChar w:fldCharType="begin"/>
            </w:r>
            <w:r>
              <w:rPr>
                <w:noProof/>
                <w:webHidden/>
              </w:rPr>
              <w:instrText xml:space="preserve"> PAGEREF _Toc209513798 \h </w:instrText>
            </w:r>
            <w:r>
              <w:rPr>
                <w:noProof/>
                <w:webHidden/>
              </w:rPr>
            </w:r>
            <w:r>
              <w:rPr>
                <w:noProof/>
                <w:webHidden/>
              </w:rPr>
              <w:fldChar w:fldCharType="separate"/>
            </w:r>
            <w:r>
              <w:rPr>
                <w:noProof/>
                <w:webHidden/>
              </w:rPr>
              <w:t>9</w:t>
            </w:r>
            <w:r>
              <w:rPr>
                <w:noProof/>
                <w:webHidden/>
              </w:rPr>
              <w:fldChar w:fldCharType="end"/>
            </w:r>
          </w:hyperlink>
        </w:p>
        <w:p w14:paraId="37A0D8D0" w14:textId="03A43987"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799" w:history="1">
            <w:r w:rsidRPr="008D6C79">
              <w:rPr>
                <w:rStyle w:val="Hyperlink"/>
                <w:noProof/>
              </w:rPr>
              <w:t>3.3.</w:t>
            </w:r>
            <w:r>
              <w:rPr>
                <w:rFonts w:eastAsiaTheme="minorEastAsia" w:cstheme="minorBidi"/>
                <w:noProof/>
                <w:kern w:val="2"/>
                <w:sz w:val="24"/>
                <w:lang w:val="en-US" w:eastAsia="en-US" w:bidi="ar-SA"/>
                <w14:ligatures w14:val="standardContextual"/>
              </w:rPr>
              <w:tab/>
            </w:r>
            <w:r w:rsidRPr="008D6C79">
              <w:rPr>
                <w:rStyle w:val="Hyperlink"/>
                <w:noProof/>
              </w:rPr>
              <w:t>Issues Impacting on Progress</w:t>
            </w:r>
            <w:r>
              <w:rPr>
                <w:noProof/>
                <w:webHidden/>
              </w:rPr>
              <w:tab/>
            </w:r>
            <w:r>
              <w:rPr>
                <w:noProof/>
                <w:webHidden/>
              </w:rPr>
              <w:fldChar w:fldCharType="begin"/>
            </w:r>
            <w:r>
              <w:rPr>
                <w:noProof/>
                <w:webHidden/>
              </w:rPr>
              <w:instrText xml:space="preserve"> PAGEREF _Toc209513799 \h </w:instrText>
            </w:r>
            <w:r>
              <w:rPr>
                <w:noProof/>
                <w:webHidden/>
              </w:rPr>
            </w:r>
            <w:r>
              <w:rPr>
                <w:noProof/>
                <w:webHidden/>
              </w:rPr>
              <w:fldChar w:fldCharType="separate"/>
            </w:r>
            <w:r>
              <w:rPr>
                <w:noProof/>
                <w:webHidden/>
              </w:rPr>
              <w:t>10</w:t>
            </w:r>
            <w:r>
              <w:rPr>
                <w:noProof/>
                <w:webHidden/>
              </w:rPr>
              <w:fldChar w:fldCharType="end"/>
            </w:r>
          </w:hyperlink>
        </w:p>
        <w:p w14:paraId="30AA63A1" w14:textId="7903E769"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0" w:history="1">
            <w:r w:rsidRPr="008D6C79">
              <w:rPr>
                <w:rStyle w:val="Hyperlink"/>
                <w:noProof/>
              </w:rPr>
              <w:t>3.3.1.</w:t>
            </w:r>
            <w:r>
              <w:rPr>
                <w:rFonts w:eastAsiaTheme="minorEastAsia" w:cstheme="minorBidi"/>
                <w:noProof/>
                <w:kern w:val="2"/>
                <w:sz w:val="24"/>
                <w:lang w:val="en-US" w:eastAsia="en-US" w:bidi="ar-SA"/>
                <w14:ligatures w14:val="standardContextual"/>
              </w:rPr>
              <w:tab/>
            </w:r>
            <w:r w:rsidRPr="008D6C79">
              <w:rPr>
                <w:rStyle w:val="Hyperlink"/>
                <w:noProof/>
              </w:rPr>
              <w:t>Government Ownership and Program Governance</w:t>
            </w:r>
            <w:r>
              <w:rPr>
                <w:noProof/>
                <w:webHidden/>
              </w:rPr>
              <w:tab/>
            </w:r>
            <w:r>
              <w:rPr>
                <w:noProof/>
                <w:webHidden/>
              </w:rPr>
              <w:fldChar w:fldCharType="begin"/>
            </w:r>
            <w:r>
              <w:rPr>
                <w:noProof/>
                <w:webHidden/>
              </w:rPr>
              <w:instrText xml:space="preserve"> PAGEREF _Toc209513800 \h </w:instrText>
            </w:r>
            <w:r>
              <w:rPr>
                <w:noProof/>
                <w:webHidden/>
              </w:rPr>
            </w:r>
            <w:r>
              <w:rPr>
                <w:noProof/>
                <w:webHidden/>
              </w:rPr>
              <w:fldChar w:fldCharType="separate"/>
            </w:r>
            <w:r>
              <w:rPr>
                <w:noProof/>
                <w:webHidden/>
              </w:rPr>
              <w:t>10</w:t>
            </w:r>
            <w:r>
              <w:rPr>
                <w:noProof/>
                <w:webHidden/>
              </w:rPr>
              <w:fldChar w:fldCharType="end"/>
            </w:r>
          </w:hyperlink>
        </w:p>
        <w:p w14:paraId="13BCD695" w14:textId="74EE8B98"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1" w:history="1">
            <w:r w:rsidRPr="008D6C79">
              <w:rPr>
                <w:rStyle w:val="Hyperlink"/>
                <w:noProof/>
              </w:rPr>
              <w:t>3.3.2.</w:t>
            </w:r>
            <w:r>
              <w:rPr>
                <w:rFonts w:eastAsiaTheme="minorEastAsia" w:cstheme="minorBidi"/>
                <w:noProof/>
                <w:kern w:val="2"/>
                <w:sz w:val="24"/>
                <w:lang w:val="en-US" w:eastAsia="en-US" w:bidi="ar-SA"/>
                <w14:ligatures w14:val="standardContextual"/>
              </w:rPr>
              <w:tab/>
            </w:r>
            <w:r w:rsidRPr="008D6C79">
              <w:rPr>
                <w:rStyle w:val="Hyperlink"/>
                <w:noProof/>
              </w:rPr>
              <w:t>Program Assumptions and the Extent of Staff Changes</w:t>
            </w:r>
            <w:r>
              <w:rPr>
                <w:noProof/>
                <w:webHidden/>
              </w:rPr>
              <w:tab/>
            </w:r>
            <w:r>
              <w:rPr>
                <w:noProof/>
                <w:webHidden/>
              </w:rPr>
              <w:fldChar w:fldCharType="begin"/>
            </w:r>
            <w:r>
              <w:rPr>
                <w:noProof/>
                <w:webHidden/>
              </w:rPr>
              <w:instrText xml:space="preserve"> PAGEREF _Toc209513801 \h </w:instrText>
            </w:r>
            <w:r>
              <w:rPr>
                <w:noProof/>
                <w:webHidden/>
              </w:rPr>
            </w:r>
            <w:r>
              <w:rPr>
                <w:noProof/>
                <w:webHidden/>
              </w:rPr>
              <w:fldChar w:fldCharType="separate"/>
            </w:r>
            <w:r>
              <w:rPr>
                <w:noProof/>
                <w:webHidden/>
              </w:rPr>
              <w:t>11</w:t>
            </w:r>
            <w:r>
              <w:rPr>
                <w:noProof/>
                <w:webHidden/>
              </w:rPr>
              <w:fldChar w:fldCharType="end"/>
            </w:r>
          </w:hyperlink>
        </w:p>
        <w:p w14:paraId="4E80C35B" w14:textId="6593A5F2"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2" w:history="1">
            <w:r w:rsidRPr="008D6C79">
              <w:rPr>
                <w:rStyle w:val="Hyperlink"/>
                <w:noProof/>
              </w:rPr>
              <w:t>3.3.3.</w:t>
            </w:r>
            <w:r>
              <w:rPr>
                <w:rFonts w:eastAsiaTheme="minorEastAsia" w:cstheme="minorBidi"/>
                <w:noProof/>
                <w:kern w:val="2"/>
                <w:sz w:val="24"/>
                <w:lang w:val="en-US" w:eastAsia="en-US" w:bidi="ar-SA"/>
                <w14:ligatures w14:val="standardContextual"/>
              </w:rPr>
              <w:tab/>
            </w:r>
            <w:r w:rsidRPr="008D6C79">
              <w:rPr>
                <w:rStyle w:val="Hyperlink"/>
                <w:noProof/>
              </w:rPr>
              <w:t>Impact of Responsiveness on Program Outcomes</w:t>
            </w:r>
            <w:r>
              <w:rPr>
                <w:noProof/>
                <w:webHidden/>
              </w:rPr>
              <w:tab/>
            </w:r>
            <w:r>
              <w:rPr>
                <w:noProof/>
                <w:webHidden/>
              </w:rPr>
              <w:fldChar w:fldCharType="begin"/>
            </w:r>
            <w:r>
              <w:rPr>
                <w:noProof/>
                <w:webHidden/>
              </w:rPr>
              <w:instrText xml:space="preserve"> PAGEREF _Toc209513802 \h </w:instrText>
            </w:r>
            <w:r>
              <w:rPr>
                <w:noProof/>
                <w:webHidden/>
              </w:rPr>
            </w:r>
            <w:r>
              <w:rPr>
                <w:noProof/>
                <w:webHidden/>
              </w:rPr>
              <w:fldChar w:fldCharType="separate"/>
            </w:r>
            <w:r>
              <w:rPr>
                <w:noProof/>
                <w:webHidden/>
              </w:rPr>
              <w:t>12</w:t>
            </w:r>
            <w:r>
              <w:rPr>
                <w:noProof/>
                <w:webHidden/>
              </w:rPr>
              <w:fldChar w:fldCharType="end"/>
            </w:r>
          </w:hyperlink>
        </w:p>
        <w:p w14:paraId="3CD360DC" w14:textId="25293B79"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03" w:history="1">
            <w:r w:rsidRPr="008D6C79">
              <w:rPr>
                <w:rStyle w:val="Hyperlink"/>
                <w:noProof/>
              </w:rPr>
              <w:t>3.4.</w:t>
            </w:r>
            <w:r>
              <w:rPr>
                <w:rFonts w:eastAsiaTheme="minorEastAsia" w:cstheme="minorBidi"/>
                <w:noProof/>
                <w:kern w:val="2"/>
                <w:sz w:val="24"/>
                <w:lang w:val="en-US" w:eastAsia="en-US" w:bidi="ar-SA"/>
                <w14:ligatures w14:val="standardContextual"/>
              </w:rPr>
              <w:tab/>
            </w:r>
            <w:r w:rsidRPr="008D6C79">
              <w:rPr>
                <w:rStyle w:val="Hyperlink"/>
                <w:noProof/>
              </w:rPr>
              <w:t>Ways of Working</w:t>
            </w:r>
            <w:r>
              <w:rPr>
                <w:noProof/>
                <w:webHidden/>
              </w:rPr>
              <w:tab/>
            </w:r>
            <w:r>
              <w:rPr>
                <w:noProof/>
                <w:webHidden/>
              </w:rPr>
              <w:fldChar w:fldCharType="begin"/>
            </w:r>
            <w:r>
              <w:rPr>
                <w:noProof/>
                <w:webHidden/>
              </w:rPr>
              <w:instrText xml:space="preserve"> PAGEREF _Toc209513803 \h </w:instrText>
            </w:r>
            <w:r>
              <w:rPr>
                <w:noProof/>
                <w:webHidden/>
              </w:rPr>
            </w:r>
            <w:r>
              <w:rPr>
                <w:noProof/>
                <w:webHidden/>
              </w:rPr>
              <w:fldChar w:fldCharType="separate"/>
            </w:r>
            <w:r>
              <w:rPr>
                <w:noProof/>
                <w:webHidden/>
              </w:rPr>
              <w:t>13</w:t>
            </w:r>
            <w:r>
              <w:rPr>
                <w:noProof/>
                <w:webHidden/>
              </w:rPr>
              <w:fldChar w:fldCharType="end"/>
            </w:r>
          </w:hyperlink>
        </w:p>
        <w:p w14:paraId="1437B9DB" w14:textId="3071F33B"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4" w:history="1">
            <w:r w:rsidRPr="008D6C79">
              <w:rPr>
                <w:rStyle w:val="Hyperlink"/>
                <w:noProof/>
              </w:rPr>
              <w:t>3.4.1.</w:t>
            </w:r>
            <w:r>
              <w:rPr>
                <w:rFonts w:eastAsiaTheme="minorEastAsia" w:cstheme="minorBidi"/>
                <w:noProof/>
                <w:kern w:val="2"/>
                <w:sz w:val="24"/>
                <w:lang w:val="en-US" w:eastAsia="en-US" w:bidi="ar-SA"/>
                <w14:ligatures w14:val="standardContextual"/>
              </w:rPr>
              <w:tab/>
            </w:r>
            <w:r w:rsidRPr="008D6C79">
              <w:rPr>
                <w:rStyle w:val="Hyperlink"/>
                <w:noProof/>
              </w:rPr>
              <w:t>Overview</w:t>
            </w:r>
            <w:r>
              <w:rPr>
                <w:noProof/>
                <w:webHidden/>
              </w:rPr>
              <w:tab/>
            </w:r>
            <w:r>
              <w:rPr>
                <w:noProof/>
                <w:webHidden/>
              </w:rPr>
              <w:fldChar w:fldCharType="begin"/>
            </w:r>
            <w:r>
              <w:rPr>
                <w:noProof/>
                <w:webHidden/>
              </w:rPr>
              <w:instrText xml:space="preserve"> PAGEREF _Toc209513804 \h </w:instrText>
            </w:r>
            <w:r>
              <w:rPr>
                <w:noProof/>
                <w:webHidden/>
              </w:rPr>
            </w:r>
            <w:r>
              <w:rPr>
                <w:noProof/>
                <w:webHidden/>
              </w:rPr>
              <w:fldChar w:fldCharType="separate"/>
            </w:r>
            <w:r>
              <w:rPr>
                <w:noProof/>
                <w:webHidden/>
              </w:rPr>
              <w:t>13</w:t>
            </w:r>
            <w:r>
              <w:rPr>
                <w:noProof/>
                <w:webHidden/>
              </w:rPr>
              <w:fldChar w:fldCharType="end"/>
            </w:r>
          </w:hyperlink>
        </w:p>
        <w:p w14:paraId="38E1C98C" w14:textId="22091C80"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5" w:history="1">
            <w:r w:rsidRPr="008D6C79">
              <w:rPr>
                <w:rStyle w:val="Hyperlink"/>
                <w:noProof/>
              </w:rPr>
              <w:t>3.4.2.</w:t>
            </w:r>
            <w:r>
              <w:rPr>
                <w:rFonts w:eastAsiaTheme="minorEastAsia" w:cstheme="minorBidi"/>
                <w:noProof/>
                <w:kern w:val="2"/>
                <w:sz w:val="24"/>
                <w:lang w:val="en-US" w:eastAsia="en-US" w:bidi="ar-SA"/>
                <w14:ligatures w14:val="standardContextual"/>
              </w:rPr>
              <w:tab/>
            </w:r>
            <w:r w:rsidRPr="008D6C79">
              <w:rPr>
                <w:rStyle w:val="Hyperlink"/>
                <w:noProof/>
              </w:rPr>
              <w:t>Political Economy and the PIMA Improvement Cycle</w:t>
            </w:r>
            <w:r>
              <w:rPr>
                <w:noProof/>
                <w:webHidden/>
              </w:rPr>
              <w:tab/>
            </w:r>
            <w:r>
              <w:rPr>
                <w:noProof/>
                <w:webHidden/>
              </w:rPr>
              <w:fldChar w:fldCharType="begin"/>
            </w:r>
            <w:r>
              <w:rPr>
                <w:noProof/>
                <w:webHidden/>
              </w:rPr>
              <w:instrText xml:space="preserve"> PAGEREF _Toc209513805 \h </w:instrText>
            </w:r>
            <w:r>
              <w:rPr>
                <w:noProof/>
                <w:webHidden/>
              </w:rPr>
            </w:r>
            <w:r>
              <w:rPr>
                <w:noProof/>
                <w:webHidden/>
              </w:rPr>
              <w:fldChar w:fldCharType="separate"/>
            </w:r>
            <w:r>
              <w:rPr>
                <w:noProof/>
                <w:webHidden/>
              </w:rPr>
              <w:t>13</w:t>
            </w:r>
            <w:r>
              <w:rPr>
                <w:noProof/>
                <w:webHidden/>
              </w:rPr>
              <w:fldChar w:fldCharType="end"/>
            </w:r>
          </w:hyperlink>
        </w:p>
        <w:p w14:paraId="48FDC22C" w14:textId="09087599"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6" w:history="1">
            <w:r w:rsidRPr="008D6C79">
              <w:rPr>
                <w:rStyle w:val="Hyperlink"/>
                <w:noProof/>
                <w:lang w:val="en-US"/>
              </w:rPr>
              <w:t>3.4.3.</w:t>
            </w:r>
            <w:r>
              <w:rPr>
                <w:rFonts w:eastAsiaTheme="minorEastAsia" w:cstheme="minorBidi"/>
                <w:noProof/>
                <w:kern w:val="2"/>
                <w:sz w:val="24"/>
                <w:lang w:val="en-US" w:eastAsia="en-US" w:bidi="ar-SA"/>
                <w14:ligatures w14:val="standardContextual"/>
              </w:rPr>
              <w:tab/>
            </w:r>
            <w:r w:rsidRPr="008D6C79">
              <w:rPr>
                <w:rStyle w:val="Hyperlink"/>
                <w:noProof/>
              </w:rPr>
              <w:t>The PHD Health Team</w:t>
            </w:r>
            <w:r>
              <w:rPr>
                <w:noProof/>
                <w:webHidden/>
              </w:rPr>
              <w:tab/>
            </w:r>
            <w:r>
              <w:rPr>
                <w:noProof/>
                <w:webHidden/>
              </w:rPr>
              <w:fldChar w:fldCharType="begin"/>
            </w:r>
            <w:r>
              <w:rPr>
                <w:noProof/>
                <w:webHidden/>
              </w:rPr>
              <w:instrText xml:space="preserve"> PAGEREF _Toc209513806 \h </w:instrText>
            </w:r>
            <w:r>
              <w:rPr>
                <w:noProof/>
                <w:webHidden/>
              </w:rPr>
            </w:r>
            <w:r>
              <w:rPr>
                <w:noProof/>
                <w:webHidden/>
              </w:rPr>
              <w:fldChar w:fldCharType="separate"/>
            </w:r>
            <w:r>
              <w:rPr>
                <w:noProof/>
                <w:webHidden/>
              </w:rPr>
              <w:t>14</w:t>
            </w:r>
            <w:r>
              <w:rPr>
                <w:noProof/>
                <w:webHidden/>
              </w:rPr>
              <w:fldChar w:fldCharType="end"/>
            </w:r>
          </w:hyperlink>
        </w:p>
        <w:p w14:paraId="4A0EE24F" w14:textId="6286A423"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7" w:history="1">
            <w:r w:rsidRPr="008D6C79">
              <w:rPr>
                <w:rStyle w:val="Hyperlink"/>
                <w:noProof/>
              </w:rPr>
              <w:t>3.4.4.</w:t>
            </w:r>
            <w:r>
              <w:rPr>
                <w:rFonts w:eastAsiaTheme="minorEastAsia" w:cstheme="minorBidi"/>
                <w:noProof/>
                <w:kern w:val="2"/>
                <w:sz w:val="24"/>
                <w:lang w:val="en-US" w:eastAsia="en-US" w:bidi="ar-SA"/>
                <w14:ligatures w14:val="standardContextual"/>
              </w:rPr>
              <w:tab/>
            </w:r>
            <w:r w:rsidRPr="008D6C79">
              <w:rPr>
                <w:rStyle w:val="Hyperlink"/>
                <w:noProof/>
              </w:rPr>
              <w:t>Balance of Time Between National and Municipal levels</w:t>
            </w:r>
            <w:r>
              <w:rPr>
                <w:noProof/>
                <w:webHidden/>
              </w:rPr>
              <w:tab/>
            </w:r>
            <w:r>
              <w:rPr>
                <w:noProof/>
                <w:webHidden/>
              </w:rPr>
              <w:fldChar w:fldCharType="begin"/>
            </w:r>
            <w:r>
              <w:rPr>
                <w:noProof/>
                <w:webHidden/>
              </w:rPr>
              <w:instrText xml:space="preserve"> PAGEREF _Toc209513807 \h </w:instrText>
            </w:r>
            <w:r>
              <w:rPr>
                <w:noProof/>
                <w:webHidden/>
              </w:rPr>
            </w:r>
            <w:r>
              <w:rPr>
                <w:noProof/>
                <w:webHidden/>
              </w:rPr>
              <w:fldChar w:fldCharType="separate"/>
            </w:r>
            <w:r>
              <w:rPr>
                <w:noProof/>
                <w:webHidden/>
              </w:rPr>
              <w:t>15</w:t>
            </w:r>
            <w:r>
              <w:rPr>
                <w:noProof/>
                <w:webHidden/>
              </w:rPr>
              <w:fldChar w:fldCharType="end"/>
            </w:r>
          </w:hyperlink>
        </w:p>
        <w:p w14:paraId="380CBFC0" w14:textId="402388D8"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8" w:history="1">
            <w:r w:rsidRPr="008D6C79">
              <w:rPr>
                <w:rStyle w:val="Hyperlink"/>
                <w:noProof/>
              </w:rPr>
              <w:t>3.4.5.</w:t>
            </w:r>
            <w:r>
              <w:rPr>
                <w:rFonts w:eastAsiaTheme="minorEastAsia" w:cstheme="minorBidi"/>
                <w:noProof/>
                <w:kern w:val="2"/>
                <w:sz w:val="24"/>
                <w:lang w:val="en-US" w:eastAsia="en-US" w:bidi="ar-SA"/>
                <w14:ligatures w14:val="standardContextual"/>
              </w:rPr>
              <w:tab/>
            </w:r>
            <w:r w:rsidRPr="008D6C79">
              <w:rPr>
                <w:rStyle w:val="Hyperlink"/>
                <w:noProof/>
              </w:rPr>
              <w:t>Technical Assistance</w:t>
            </w:r>
            <w:r>
              <w:rPr>
                <w:noProof/>
                <w:webHidden/>
              </w:rPr>
              <w:tab/>
            </w:r>
            <w:r>
              <w:rPr>
                <w:noProof/>
                <w:webHidden/>
              </w:rPr>
              <w:fldChar w:fldCharType="begin"/>
            </w:r>
            <w:r>
              <w:rPr>
                <w:noProof/>
                <w:webHidden/>
              </w:rPr>
              <w:instrText xml:space="preserve"> PAGEREF _Toc209513808 \h </w:instrText>
            </w:r>
            <w:r>
              <w:rPr>
                <w:noProof/>
                <w:webHidden/>
              </w:rPr>
            </w:r>
            <w:r>
              <w:rPr>
                <w:noProof/>
                <w:webHidden/>
              </w:rPr>
              <w:fldChar w:fldCharType="separate"/>
            </w:r>
            <w:r>
              <w:rPr>
                <w:noProof/>
                <w:webHidden/>
              </w:rPr>
              <w:t>16</w:t>
            </w:r>
            <w:r>
              <w:rPr>
                <w:noProof/>
                <w:webHidden/>
              </w:rPr>
              <w:fldChar w:fldCharType="end"/>
            </w:r>
          </w:hyperlink>
        </w:p>
        <w:p w14:paraId="5C24F46D" w14:textId="3E469DD7"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09" w:history="1">
            <w:r w:rsidRPr="008D6C79">
              <w:rPr>
                <w:rStyle w:val="Hyperlink"/>
                <w:noProof/>
              </w:rPr>
              <w:t>3.4.6.</w:t>
            </w:r>
            <w:r>
              <w:rPr>
                <w:rFonts w:eastAsiaTheme="minorEastAsia" w:cstheme="minorBidi"/>
                <w:noProof/>
                <w:kern w:val="2"/>
                <w:sz w:val="24"/>
                <w:lang w:val="en-US" w:eastAsia="en-US" w:bidi="ar-SA"/>
                <w14:ligatures w14:val="standardContextual"/>
              </w:rPr>
              <w:tab/>
            </w:r>
            <w:r w:rsidRPr="008D6C79">
              <w:rPr>
                <w:rStyle w:val="Hyperlink"/>
                <w:noProof/>
              </w:rPr>
              <w:t>Working through Implementing Partners</w:t>
            </w:r>
            <w:r>
              <w:rPr>
                <w:noProof/>
                <w:webHidden/>
              </w:rPr>
              <w:tab/>
            </w:r>
            <w:r>
              <w:rPr>
                <w:noProof/>
                <w:webHidden/>
              </w:rPr>
              <w:fldChar w:fldCharType="begin"/>
            </w:r>
            <w:r>
              <w:rPr>
                <w:noProof/>
                <w:webHidden/>
              </w:rPr>
              <w:instrText xml:space="preserve"> PAGEREF _Toc209513809 \h </w:instrText>
            </w:r>
            <w:r>
              <w:rPr>
                <w:noProof/>
                <w:webHidden/>
              </w:rPr>
            </w:r>
            <w:r>
              <w:rPr>
                <w:noProof/>
                <w:webHidden/>
              </w:rPr>
              <w:fldChar w:fldCharType="separate"/>
            </w:r>
            <w:r>
              <w:rPr>
                <w:noProof/>
                <w:webHidden/>
              </w:rPr>
              <w:t>17</w:t>
            </w:r>
            <w:r>
              <w:rPr>
                <w:noProof/>
                <w:webHidden/>
              </w:rPr>
              <w:fldChar w:fldCharType="end"/>
            </w:r>
          </w:hyperlink>
        </w:p>
        <w:p w14:paraId="10C1E4F9" w14:textId="5468137C"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0" w:history="1">
            <w:r w:rsidRPr="008D6C79">
              <w:rPr>
                <w:rStyle w:val="Hyperlink"/>
                <w:noProof/>
              </w:rPr>
              <w:t>3.4.7.</w:t>
            </w:r>
            <w:r>
              <w:rPr>
                <w:rFonts w:eastAsiaTheme="minorEastAsia" w:cstheme="minorBidi"/>
                <w:noProof/>
                <w:kern w:val="2"/>
                <w:sz w:val="24"/>
                <w:lang w:val="en-US" w:eastAsia="en-US" w:bidi="ar-SA"/>
                <w14:ligatures w14:val="standardContextual"/>
              </w:rPr>
              <w:tab/>
            </w:r>
            <w:r w:rsidRPr="008D6C79">
              <w:rPr>
                <w:rStyle w:val="Hyperlink"/>
                <w:noProof/>
              </w:rPr>
              <w:t>INSPTL and Maluk Timor</w:t>
            </w:r>
            <w:r>
              <w:rPr>
                <w:noProof/>
                <w:webHidden/>
              </w:rPr>
              <w:tab/>
            </w:r>
            <w:r>
              <w:rPr>
                <w:noProof/>
                <w:webHidden/>
              </w:rPr>
              <w:fldChar w:fldCharType="begin"/>
            </w:r>
            <w:r>
              <w:rPr>
                <w:noProof/>
                <w:webHidden/>
              </w:rPr>
              <w:instrText xml:space="preserve"> PAGEREF _Toc209513810 \h </w:instrText>
            </w:r>
            <w:r>
              <w:rPr>
                <w:noProof/>
                <w:webHidden/>
              </w:rPr>
            </w:r>
            <w:r>
              <w:rPr>
                <w:noProof/>
                <w:webHidden/>
              </w:rPr>
              <w:fldChar w:fldCharType="separate"/>
            </w:r>
            <w:r>
              <w:rPr>
                <w:noProof/>
                <w:webHidden/>
              </w:rPr>
              <w:t>18</w:t>
            </w:r>
            <w:r>
              <w:rPr>
                <w:noProof/>
                <w:webHidden/>
              </w:rPr>
              <w:fldChar w:fldCharType="end"/>
            </w:r>
          </w:hyperlink>
        </w:p>
        <w:p w14:paraId="7979E318" w14:textId="67EDFFAC"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11" w:history="1">
            <w:r w:rsidRPr="008D6C79">
              <w:rPr>
                <w:rStyle w:val="Hyperlink"/>
                <w:noProof/>
              </w:rPr>
              <w:t>3.5.</w:t>
            </w:r>
            <w:r>
              <w:rPr>
                <w:rFonts w:eastAsiaTheme="minorEastAsia" w:cstheme="minorBidi"/>
                <w:noProof/>
                <w:kern w:val="2"/>
                <w:sz w:val="24"/>
                <w:lang w:val="en-US" w:eastAsia="en-US" w:bidi="ar-SA"/>
                <w14:ligatures w14:val="standardContextual"/>
              </w:rPr>
              <w:tab/>
            </w:r>
            <w:r w:rsidRPr="008D6C79">
              <w:rPr>
                <w:rStyle w:val="Hyperlink"/>
                <w:noProof/>
              </w:rPr>
              <w:t>Collaboration with Development Partners and other DFAT funded bilateral programs</w:t>
            </w:r>
            <w:r>
              <w:rPr>
                <w:noProof/>
                <w:webHidden/>
              </w:rPr>
              <w:tab/>
            </w:r>
            <w:r>
              <w:rPr>
                <w:noProof/>
                <w:webHidden/>
              </w:rPr>
              <w:fldChar w:fldCharType="begin"/>
            </w:r>
            <w:r>
              <w:rPr>
                <w:noProof/>
                <w:webHidden/>
              </w:rPr>
              <w:instrText xml:space="preserve"> PAGEREF _Toc209513811 \h </w:instrText>
            </w:r>
            <w:r>
              <w:rPr>
                <w:noProof/>
                <w:webHidden/>
              </w:rPr>
            </w:r>
            <w:r>
              <w:rPr>
                <w:noProof/>
                <w:webHidden/>
              </w:rPr>
              <w:fldChar w:fldCharType="separate"/>
            </w:r>
            <w:r>
              <w:rPr>
                <w:noProof/>
                <w:webHidden/>
              </w:rPr>
              <w:t>20</w:t>
            </w:r>
            <w:r>
              <w:rPr>
                <w:noProof/>
                <w:webHidden/>
              </w:rPr>
              <w:fldChar w:fldCharType="end"/>
            </w:r>
          </w:hyperlink>
        </w:p>
        <w:p w14:paraId="540A0A3A" w14:textId="447493A7"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2" w:history="1">
            <w:r w:rsidRPr="008D6C79">
              <w:rPr>
                <w:rStyle w:val="Hyperlink"/>
                <w:noProof/>
              </w:rPr>
              <w:t>3.5.1.</w:t>
            </w:r>
            <w:r>
              <w:rPr>
                <w:rFonts w:eastAsiaTheme="minorEastAsia" w:cstheme="minorBidi"/>
                <w:noProof/>
                <w:kern w:val="2"/>
                <w:sz w:val="24"/>
                <w:lang w:val="en-US" w:eastAsia="en-US" w:bidi="ar-SA"/>
                <w14:ligatures w14:val="standardContextual"/>
              </w:rPr>
              <w:tab/>
            </w:r>
            <w:r w:rsidRPr="008D6C79">
              <w:rPr>
                <w:rStyle w:val="Hyperlink"/>
                <w:noProof/>
              </w:rPr>
              <w:t>DFAT’s other bilateral investments</w:t>
            </w:r>
            <w:r>
              <w:rPr>
                <w:noProof/>
                <w:webHidden/>
              </w:rPr>
              <w:tab/>
            </w:r>
            <w:r>
              <w:rPr>
                <w:noProof/>
                <w:webHidden/>
              </w:rPr>
              <w:fldChar w:fldCharType="begin"/>
            </w:r>
            <w:r>
              <w:rPr>
                <w:noProof/>
                <w:webHidden/>
              </w:rPr>
              <w:instrText xml:space="preserve"> PAGEREF _Toc209513812 \h </w:instrText>
            </w:r>
            <w:r>
              <w:rPr>
                <w:noProof/>
                <w:webHidden/>
              </w:rPr>
            </w:r>
            <w:r>
              <w:rPr>
                <w:noProof/>
                <w:webHidden/>
              </w:rPr>
              <w:fldChar w:fldCharType="separate"/>
            </w:r>
            <w:r>
              <w:rPr>
                <w:noProof/>
                <w:webHidden/>
              </w:rPr>
              <w:t>20</w:t>
            </w:r>
            <w:r>
              <w:rPr>
                <w:noProof/>
                <w:webHidden/>
              </w:rPr>
              <w:fldChar w:fldCharType="end"/>
            </w:r>
          </w:hyperlink>
        </w:p>
        <w:p w14:paraId="20372C50" w14:textId="126AEC56"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3" w:history="1">
            <w:r w:rsidRPr="008D6C79">
              <w:rPr>
                <w:rStyle w:val="Hyperlink"/>
                <w:noProof/>
              </w:rPr>
              <w:t>3.5.2.</w:t>
            </w:r>
            <w:r>
              <w:rPr>
                <w:rFonts w:eastAsiaTheme="minorEastAsia" w:cstheme="minorBidi"/>
                <w:noProof/>
                <w:kern w:val="2"/>
                <w:sz w:val="24"/>
                <w:lang w:val="en-US" w:eastAsia="en-US" w:bidi="ar-SA"/>
                <w14:ligatures w14:val="standardContextual"/>
              </w:rPr>
              <w:tab/>
            </w:r>
            <w:r w:rsidRPr="008D6C79">
              <w:rPr>
                <w:rStyle w:val="Hyperlink"/>
                <w:noProof/>
              </w:rPr>
              <w:t>Collaboration with other Development Partners</w:t>
            </w:r>
            <w:r>
              <w:rPr>
                <w:noProof/>
                <w:webHidden/>
              </w:rPr>
              <w:tab/>
            </w:r>
            <w:r>
              <w:rPr>
                <w:noProof/>
                <w:webHidden/>
              </w:rPr>
              <w:fldChar w:fldCharType="begin"/>
            </w:r>
            <w:r>
              <w:rPr>
                <w:noProof/>
                <w:webHidden/>
              </w:rPr>
              <w:instrText xml:space="preserve"> PAGEREF _Toc209513813 \h </w:instrText>
            </w:r>
            <w:r>
              <w:rPr>
                <w:noProof/>
                <w:webHidden/>
              </w:rPr>
            </w:r>
            <w:r>
              <w:rPr>
                <w:noProof/>
                <w:webHidden/>
              </w:rPr>
              <w:fldChar w:fldCharType="separate"/>
            </w:r>
            <w:r>
              <w:rPr>
                <w:noProof/>
                <w:webHidden/>
              </w:rPr>
              <w:t>20</w:t>
            </w:r>
            <w:r>
              <w:rPr>
                <w:noProof/>
                <w:webHidden/>
              </w:rPr>
              <w:fldChar w:fldCharType="end"/>
            </w:r>
          </w:hyperlink>
        </w:p>
        <w:p w14:paraId="7FABB959" w14:textId="39ADB11A"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4" w:history="1">
            <w:r w:rsidRPr="008D6C79">
              <w:rPr>
                <w:rStyle w:val="Hyperlink"/>
                <w:noProof/>
              </w:rPr>
              <w:t>3.5.3.</w:t>
            </w:r>
            <w:r>
              <w:rPr>
                <w:rFonts w:eastAsiaTheme="minorEastAsia" w:cstheme="minorBidi"/>
                <w:noProof/>
                <w:kern w:val="2"/>
                <w:sz w:val="24"/>
                <w:lang w:val="en-US" w:eastAsia="en-US" w:bidi="ar-SA"/>
                <w14:ligatures w14:val="standardContextual"/>
              </w:rPr>
              <w:tab/>
            </w:r>
            <w:r w:rsidRPr="008D6C79">
              <w:rPr>
                <w:rStyle w:val="Hyperlink"/>
                <w:noProof/>
              </w:rPr>
              <w:t>DFAT’s regional health programs</w:t>
            </w:r>
            <w:r>
              <w:rPr>
                <w:noProof/>
                <w:webHidden/>
              </w:rPr>
              <w:tab/>
            </w:r>
            <w:r>
              <w:rPr>
                <w:noProof/>
                <w:webHidden/>
              </w:rPr>
              <w:fldChar w:fldCharType="begin"/>
            </w:r>
            <w:r>
              <w:rPr>
                <w:noProof/>
                <w:webHidden/>
              </w:rPr>
              <w:instrText xml:space="preserve"> PAGEREF _Toc209513814 \h </w:instrText>
            </w:r>
            <w:r>
              <w:rPr>
                <w:noProof/>
                <w:webHidden/>
              </w:rPr>
            </w:r>
            <w:r>
              <w:rPr>
                <w:noProof/>
                <w:webHidden/>
              </w:rPr>
              <w:fldChar w:fldCharType="separate"/>
            </w:r>
            <w:r>
              <w:rPr>
                <w:noProof/>
                <w:webHidden/>
              </w:rPr>
              <w:t>21</w:t>
            </w:r>
            <w:r>
              <w:rPr>
                <w:noProof/>
                <w:webHidden/>
              </w:rPr>
              <w:fldChar w:fldCharType="end"/>
            </w:r>
          </w:hyperlink>
        </w:p>
        <w:p w14:paraId="79F285B0" w14:textId="015D5525"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15" w:history="1">
            <w:r w:rsidRPr="008D6C79">
              <w:rPr>
                <w:rStyle w:val="Hyperlink"/>
                <w:noProof/>
              </w:rPr>
              <w:t>3.6.</w:t>
            </w:r>
            <w:r>
              <w:rPr>
                <w:rFonts w:eastAsiaTheme="minorEastAsia" w:cstheme="minorBidi"/>
                <w:noProof/>
                <w:kern w:val="2"/>
                <w:sz w:val="24"/>
                <w:lang w:val="en-US" w:eastAsia="en-US" w:bidi="ar-SA"/>
                <w14:ligatures w14:val="standardContextual"/>
              </w:rPr>
              <w:tab/>
            </w:r>
            <w:r w:rsidRPr="008D6C79">
              <w:rPr>
                <w:rStyle w:val="Hyperlink"/>
                <w:noProof/>
              </w:rPr>
              <w:t>Contribution of PHD Health’s Monitoring, Evaluation and Learning</w:t>
            </w:r>
            <w:r>
              <w:rPr>
                <w:noProof/>
                <w:webHidden/>
              </w:rPr>
              <w:tab/>
            </w:r>
            <w:r>
              <w:rPr>
                <w:noProof/>
                <w:webHidden/>
              </w:rPr>
              <w:fldChar w:fldCharType="begin"/>
            </w:r>
            <w:r>
              <w:rPr>
                <w:noProof/>
                <w:webHidden/>
              </w:rPr>
              <w:instrText xml:space="preserve"> PAGEREF _Toc209513815 \h </w:instrText>
            </w:r>
            <w:r>
              <w:rPr>
                <w:noProof/>
                <w:webHidden/>
              </w:rPr>
            </w:r>
            <w:r>
              <w:rPr>
                <w:noProof/>
                <w:webHidden/>
              </w:rPr>
              <w:fldChar w:fldCharType="separate"/>
            </w:r>
            <w:r>
              <w:rPr>
                <w:noProof/>
                <w:webHidden/>
              </w:rPr>
              <w:t>21</w:t>
            </w:r>
            <w:r>
              <w:rPr>
                <w:noProof/>
                <w:webHidden/>
              </w:rPr>
              <w:fldChar w:fldCharType="end"/>
            </w:r>
          </w:hyperlink>
        </w:p>
        <w:p w14:paraId="67FFA29A" w14:textId="07FF6F39"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6" w:history="1">
            <w:r w:rsidRPr="008D6C79">
              <w:rPr>
                <w:rStyle w:val="Hyperlink"/>
                <w:noProof/>
              </w:rPr>
              <w:t>3.6.1.</w:t>
            </w:r>
            <w:r>
              <w:rPr>
                <w:rFonts w:eastAsiaTheme="minorEastAsia" w:cstheme="minorBidi"/>
                <w:noProof/>
                <w:kern w:val="2"/>
                <w:sz w:val="24"/>
                <w:lang w:val="en-US" w:eastAsia="en-US" w:bidi="ar-SA"/>
                <w14:ligatures w14:val="standardContextual"/>
              </w:rPr>
              <w:tab/>
            </w:r>
            <w:r w:rsidRPr="008D6C79">
              <w:rPr>
                <w:rStyle w:val="Hyperlink"/>
                <w:noProof/>
              </w:rPr>
              <w:t>Phase 2’s Complexity</w:t>
            </w:r>
            <w:r>
              <w:rPr>
                <w:noProof/>
                <w:webHidden/>
              </w:rPr>
              <w:tab/>
            </w:r>
            <w:r>
              <w:rPr>
                <w:noProof/>
                <w:webHidden/>
              </w:rPr>
              <w:fldChar w:fldCharType="begin"/>
            </w:r>
            <w:r>
              <w:rPr>
                <w:noProof/>
                <w:webHidden/>
              </w:rPr>
              <w:instrText xml:space="preserve"> PAGEREF _Toc209513816 \h </w:instrText>
            </w:r>
            <w:r>
              <w:rPr>
                <w:noProof/>
                <w:webHidden/>
              </w:rPr>
            </w:r>
            <w:r>
              <w:rPr>
                <w:noProof/>
                <w:webHidden/>
              </w:rPr>
              <w:fldChar w:fldCharType="separate"/>
            </w:r>
            <w:r>
              <w:rPr>
                <w:noProof/>
                <w:webHidden/>
              </w:rPr>
              <w:t>21</w:t>
            </w:r>
            <w:r>
              <w:rPr>
                <w:noProof/>
                <w:webHidden/>
              </w:rPr>
              <w:fldChar w:fldCharType="end"/>
            </w:r>
          </w:hyperlink>
        </w:p>
        <w:p w14:paraId="550DDCEA" w14:textId="496BE81F"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7" w:history="1">
            <w:r w:rsidRPr="008D6C79">
              <w:rPr>
                <w:rStyle w:val="Hyperlink"/>
                <w:noProof/>
              </w:rPr>
              <w:t>3.6.2.</w:t>
            </w:r>
            <w:r>
              <w:rPr>
                <w:rFonts w:eastAsiaTheme="minorEastAsia" w:cstheme="minorBidi"/>
                <w:noProof/>
                <w:kern w:val="2"/>
                <w:sz w:val="24"/>
                <w:lang w:val="en-US" w:eastAsia="en-US" w:bidi="ar-SA"/>
                <w14:ligatures w14:val="standardContextual"/>
              </w:rPr>
              <w:tab/>
            </w:r>
            <w:r w:rsidRPr="008D6C79">
              <w:rPr>
                <w:rStyle w:val="Hyperlink"/>
                <w:noProof/>
              </w:rPr>
              <w:t>Other Challenges</w:t>
            </w:r>
            <w:r>
              <w:rPr>
                <w:noProof/>
                <w:webHidden/>
              </w:rPr>
              <w:tab/>
            </w:r>
            <w:r>
              <w:rPr>
                <w:noProof/>
                <w:webHidden/>
              </w:rPr>
              <w:fldChar w:fldCharType="begin"/>
            </w:r>
            <w:r>
              <w:rPr>
                <w:noProof/>
                <w:webHidden/>
              </w:rPr>
              <w:instrText xml:space="preserve"> PAGEREF _Toc209513817 \h </w:instrText>
            </w:r>
            <w:r>
              <w:rPr>
                <w:noProof/>
                <w:webHidden/>
              </w:rPr>
            </w:r>
            <w:r>
              <w:rPr>
                <w:noProof/>
                <w:webHidden/>
              </w:rPr>
              <w:fldChar w:fldCharType="separate"/>
            </w:r>
            <w:r>
              <w:rPr>
                <w:noProof/>
                <w:webHidden/>
              </w:rPr>
              <w:t>22</w:t>
            </w:r>
            <w:r>
              <w:rPr>
                <w:noProof/>
                <w:webHidden/>
              </w:rPr>
              <w:fldChar w:fldCharType="end"/>
            </w:r>
          </w:hyperlink>
        </w:p>
        <w:p w14:paraId="0FE0D73A" w14:textId="71A2FDFA"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8" w:history="1">
            <w:r w:rsidRPr="008D6C79">
              <w:rPr>
                <w:rStyle w:val="Hyperlink"/>
                <w:noProof/>
              </w:rPr>
              <w:t>3.6.3.</w:t>
            </w:r>
            <w:r>
              <w:rPr>
                <w:rFonts w:eastAsiaTheme="minorEastAsia" w:cstheme="minorBidi"/>
                <w:noProof/>
                <w:kern w:val="2"/>
                <w:sz w:val="24"/>
                <w:lang w:val="en-US" w:eastAsia="en-US" w:bidi="ar-SA"/>
                <w14:ligatures w14:val="standardContextual"/>
              </w:rPr>
              <w:tab/>
            </w:r>
            <w:r w:rsidRPr="008D6C79">
              <w:rPr>
                <w:rStyle w:val="Hyperlink"/>
                <w:noProof/>
              </w:rPr>
              <w:t>Progress Made</w:t>
            </w:r>
            <w:r>
              <w:rPr>
                <w:noProof/>
                <w:webHidden/>
              </w:rPr>
              <w:tab/>
            </w:r>
            <w:r>
              <w:rPr>
                <w:noProof/>
                <w:webHidden/>
              </w:rPr>
              <w:fldChar w:fldCharType="begin"/>
            </w:r>
            <w:r>
              <w:rPr>
                <w:noProof/>
                <w:webHidden/>
              </w:rPr>
              <w:instrText xml:space="preserve"> PAGEREF _Toc209513818 \h </w:instrText>
            </w:r>
            <w:r>
              <w:rPr>
                <w:noProof/>
                <w:webHidden/>
              </w:rPr>
            </w:r>
            <w:r>
              <w:rPr>
                <w:noProof/>
                <w:webHidden/>
              </w:rPr>
              <w:fldChar w:fldCharType="separate"/>
            </w:r>
            <w:r>
              <w:rPr>
                <w:noProof/>
                <w:webHidden/>
              </w:rPr>
              <w:t>22</w:t>
            </w:r>
            <w:r>
              <w:rPr>
                <w:noProof/>
                <w:webHidden/>
              </w:rPr>
              <w:fldChar w:fldCharType="end"/>
            </w:r>
          </w:hyperlink>
        </w:p>
        <w:p w14:paraId="3FAD73DC" w14:textId="483975AC"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19" w:history="1">
            <w:r w:rsidRPr="008D6C79">
              <w:rPr>
                <w:rStyle w:val="Hyperlink"/>
                <w:noProof/>
              </w:rPr>
              <w:t>3.6.4.</w:t>
            </w:r>
            <w:r>
              <w:rPr>
                <w:rFonts w:eastAsiaTheme="minorEastAsia" w:cstheme="minorBidi"/>
                <w:noProof/>
                <w:kern w:val="2"/>
                <w:sz w:val="24"/>
                <w:lang w:val="en-US" w:eastAsia="en-US" w:bidi="ar-SA"/>
                <w14:ligatures w14:val="standardContextual"/>
              </w:rPr>
              <w:tab/>
            </w:r>
            <w:r w:rsidRPr="008D6C79">
              <w:rPr>
                <w:rStyle w:val="Hyperlink"/>
                <w:noProof/>
              </w:rPr>
              <w:t>Indicators</w:t>
            </w:r>
            <w:r>
              <w:rPr>
                <w:noProof/>
                <w:webHidden/>
              </w:rPr>
              <w:tab/>
            </w:r>
            <w:r>
              <w:rPr>
                <w:noProof/>
                <w:webHidden/>
              </w:rPr>
              <w:fldChar w:fldCharType="begin"/>
            </w:r>
            <w:r>
              <w:rPr>
                <w:noProof/>
                <w:webHidden/>
              </w:rPr>
              <w:instrText xml:space="preserve"> PAGEREF _Toc209513819 \h </w:instrText>
            </w:r>
            <w:r>
              <w:rPr>
                <w:noProof/>
                <w:webHidden/>
              </w:rPr>
            </w:r>
            <w:r>
              <w:rPr>
                <w:noProof/>
                <w:webHidden/>
              </w:rPr>
              <w:fldChar w:fldCharType="separate"/>
            </w:r>
            <w:r>
              <w:rPr>
                <w:noProof/>
                <w:webHidden/>
              </w:rPr>
              <w:t>23</w:t>
            </w:r>
            <w:r>
              <w:rPr>
                <w:noProof/>
                <w:webHidden/>
              </w:rPr>
              <w:fldChar w:fldCharType="end"/>
            </w:r>
          </w:hyperlink>
        </w:p>
        <w:p w14:paraId="7C4283B4" w14:textId="1EAA26F9"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20" w:history="1">
            <w:r w:rsidRPr="008D6C79">
              <w:rPr>
                <w:rStyle w:val="Hyperlink"/>
                <w:noProof/>
              </w:rPr>
              <w:t>3.7.</w:t>
            </w:r>
            <w:r>
              <w:rPr>
                <w:rFonts w:eastAsiaTheme="minorEastAsia" w:cstheme="minorBidi"/>
                <w:noProof/>
                <w:kern w:val="2"/>
                <w:sz w:val="24"/>
                <w:lang w:val="en-US" w:eastAsia="en-US" w:bidi="ar-SA"/>
                <w14:ligatures w14:val="standardContextual"/>
              </w:rPr>
              <w:tab/>
            </w:r>
            <w:r w:rsidRPr="008D6C79">
              <w:rPr>
                <w:rStyle w:val="Hyperlink"/>
                <w:noProof/>
              </w:rPr>
              <w:t>Suitability of Strategic Approaches and Activities</w:t>
            </w:r>
            <w:r>
              <w:rPr>
                <w:noProof/>
                <w:webHidden/>
              </w:rPr>
              <w:tab/>
            </w:r>
            <w:r>
              <w:rPr>
                <w:noProof/>
                <w:webHidden/>
              </w:rPr>
              <w:fldChar w:fldCharType="begin"/>
            </w:r>
            <w:r>
              <w:rPr>
                <w:noProof/>
                <w:webHidden/>
              </w:rPr>
              <w:instrText xml:space="preserve"> PAGEREF _Toc209513820 \h </w:instrText>
            </w:r>
            <w:r>
              <w:rPr>
                <w:noProof/>
                <w:webHidden/>
              </w:rPr>
            </w:r>
            <w:r>
              <w:rPr>
                <w:noProof/>
                <w:webHidden/>
              </w:rPr>
              <w:fldChar w:fldCharType="separate"/>
            </w:r>
            <w:r>
              <w:rPr>
                <w:noProof/>
                <w:webHidden/>
              </w:rPr>
              <w:t>24</w:t>
            </w:r>
            <w:r>
              <w:rPr>
                <w:noProof/>
                <w:webHidden/>
              </w:rPr>
              <w:fldChar w:fldCharType="end"/>
            </w:r>
          </w:hyperlink>
        </w:p>
        <w:p w14:paraId="1EC386DB" w14:textId="78CBFD72"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21" w:history="1">
            <w:r w:rsidRPr="008D6C79">
              <w:rPr>
                <w:rStyle w:val="Hyperlink"/>
                <w:noProof/>
              </w:rPr>
              <w:t>3.7.1.</w:t>
            </w:r>
            <w:r>
              <w:rPr>
                <w:rFonts w:eastAsiaTheme="minorEastAsia" w:cstheme="minorBidi"/>
                <w:noProof/>
                <w:kern w:val="2"/>
                <w:sz w:val="24"/>
                <w:lang w:val="en-US" w:eastAsia="en-US" w:bidi="ar-SA"/>
                <w14:ligatures w14:val="standardContextual"/>
              </w:rPr>
              <w:tab/>
            </w:r>
            <w:r w:rsidRPr="008D6C79">
              <w:rPr>
                <w:rStyle w:val="Hyperlink"/>
                <w:noProof/>
              </w:rPr>
              <w:t>Strategic Intent</w:t>
            </w:r>
            <w:r>
              <w:rPr>
                <w:noProof/>
                <w:webHidden/>
              </w:rPr>
              <w:tab/>
            </w:r>
            <w:r>
              <w:rPr>
                <w:noProof/>
                <w:webHidden/>
              </w:rPr>
              <w:fldChar w:fldCharType="begin"/>
            </w:r>
            <w:r>
              <w:rPr>
                <w:noProof/>
                <w:webHidden/>
              </w:rPr>
              <w:instrText xml:space="preserve"> PAGEREF _Toc209513821 \h </w:instrText>
            </w:r>
            <w:r>
              <w:rPr>
                <w:noProof/>
                <w:webHidden/>
              </w:rPr>
            </w:r>
            <w:r>
              <w:rPr>
                <w:noProof/>
                <w:webHidden/>
              </w:rPr>
              <w:fldChar w:fldCharType="separate"/>
            </w:r>
            <w:r>
              <w:rPr>
                <w:noProof/>
                <w:webHidden/>
              </w:rPr>
              <w:t>24</w:t>
            </w:r>
            <w:r>
              <w:rPr>
                <w:noProof/>
                <w:webHidden/>
              </w:rPr>
              <w:fldChar w:fldCharType="end"/>
            </w:r>
          </w:hyperlink>
        </w:p>
        <w:p w14:paraId="4E1939C7" w14:textId="1DC75748"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22" w:history="1">
            <w:r w:rsidRPr="008D6C79">
              <w:rPr>
                <w:rStyle w:val="Hyperlink"/>
                <w:noProof/>
              </w:rPr>
              <w:t>3.7.2.</w:t>
            </w:r>
            <w:r>
              <w:rPr>
                <w:rFonts w:eastAsiaTheme="minorEastAsia" w:cstheme="minorBidi"/>
                <w:noProof/>
                <w:kern w:val="2"/>
                <w:sz w:val="24"/>
                <w:lang w:val="en-US" w:eastAsia="en-US" w:bidi="ar-SA"/>
                <w14:ligatures w14:val="standardContextual"/>
              </w:rPr>
              <w:tab/>
            </w:r>
            <w:r w:rsidRPr="008D6C79">
              <w:rPr>
                <w:rStyle w:val="Hyperlink"/>
                <w:noProof/>
              </w:rPr>
              <w:t>Level of Ambition</w:t>
            </w:r>
            <w:r>
              <w:rPr>
                <w:noProof/>
                <w:webHidden/>
              </w:rPr>
              <w:tab/>
            </w:r>
            <w:r>
              <w:rPr>
                <w:noProof/>
                <w:webHidden/>
              </w:rPr>
              <w:fldChar w:fldCharType="begin"/>
            </w:r>
            <w:r>
              <w:rPr>
                <w:noProof/>
                <w:webHidden/>
              </w:rPr>
              <w:instrText xml:space="preserve"> PAGEREF _Toc209513822 \h </w:instrText>
            </w:r>
            <w:r>
              <w:rPr>
                <w:noProof/>
                <w:webHidden/>
              </w:rPr>
            </w:r>
            <w:r>
              <w:rPr>
                <w:noProof/>
                <w:webHidden/>
              </w:rPr>
              <w:fldChar w:fldCharType="separate"/>
            </w:r>
            <w:r>
              <w:rPr>
                <w:noProof/>
                <w:webHidden/>
              </w:rPr>
              <w:t>25</w:t>
            </w:r>
            <w:r>
              <w:rPr>
                <w:noProof/>
                <w:webHidden/>
              </w:rPr>
              <w:fldChar w:fldCharType="end"/>
            </w:r>
          </w:hyperlink>
        </w:p>
        <w:p w14:paraId="38CA664E" w14:textId="656FAB38"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23" w:history="1">
            <w:r w:rsidRPr="008D6C79">
              <w:rPr>
                <w:rStyle w:val="Hyperlink"/>
                <w:noProof/>
              </w:rPr>
              <w:t>3.7.3.</w:t>
            </w:r>
            <w:r>
              <w:rPr>
                <w:rFonts w:eastAsiaTheme="minorEastAsia" w:cstheme="minorBidi"/>
                <w:noProof/>
                <w:kern w:val="2"/>
                <w:sz w:val="24"/>
                <w:lang w:val="en-US" w:eastAsia="en-US" w:bidi="ar-SA"/>
                <w14:ligatures w14:val="standardContextual"/>
              </w:rPr>
              <w:tab/>
            </w:r>
            <w:r w:rsidRPr="008D6C79">
              <w:rPr>
                <w:rStyle w:val="Hyperlink"/>
                <w:noProof/>
              </w:rPr>
              <w:t>Phased Facilities</w:t>
            </w:r>
            <w:r>
              <w:rPr>
                <w:noProof/>
                <w:webHidden/>
              </w:rPr>
              <w:tab/>
            </w:r>
            <w:r>
              <w:rPr>
                <w:noProof/>
                <w:webHidden/>
              </w:rPr>
              <w:fldChar w:fldCharType="begin"/>
            </w:r>
            <w:r>
              <w:rPr>
                <w:noProof/>
                <w:webHidden/>
              </w:rPr>
              <w:instrText xml:space="preserve"> PAGEREF _Toc209513823 \h </w:instrText>
            </w:r>
            <w:r>
              <w:rPr>
                <w:noProof/>
                <w:webHidden/>
              </w:rPr>
            </w:r>
            <w:r>
              <w:rPr>
                <w:noProof/>
                <w:webHidden/>
              </w:rPr>
              <w:fldChar w:fldCharType="separate"/>
            </w:r>
            <w:r>
              <w:rPr>
                <w:noProof/>
                <w:webHidden/>
              </w:rPr>
              <w:t>26</w:t>
            </w:r>
            <w:r>
              <w:rPr>
                <w:noProof/>
                <w:webHidden/>
              </w:rPr>
              <w:fldChar w:fldCharType="end"/>
            </w:r>
          </w:hyperlink>
        </w:p>
        <w:p w14:paraId="47C37E1A" w14:textId="47471F14" w:rsidR="000D29AA" w:rsidRDefault="000D29AA">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9513824" w:history="1">
            <w:r w:rsidRPr="008D6C79">
              <w:rPr>
                <w:rStyle w:val="Hyperlink"/>
                <w:noProof/>
              </w:rPr>
              <w:t>3.7.4.</w:t>
            </w:r>
            <w:r>
              <w:rPr>
                <w:rFonts w:eastAsiaTheme="minorEastAsia" w:cstheme="minorBidi"/>
                <w:noProof/>
                <w:kern w:val="2"/>
                <w:sz w:val="24"/>
                <w:lang w:val="en-US" w:eastAsia="en-US" w:bidi="ar-SA"/>
                <w14:ligatures w14:val="standardContextual"/>
              </w:rPr>
              <w:tab/>
            </w:r>
            <w:r w:rsidRPr="008D6C79">
              <w:rPr>
                <w:rStyle w:val="Hyperlink"/>
                <w:noProof/>
              </w:rPr>
              <w:t>Milestones</w:t>
            </w:r>
            <w:r>
              <w:rPr>
                <w:noProof/>
                <w:webHidden/>
              </w:rPr>
              <w:tab/>
            </w:r>
            <w:r>
              <w:rPr>
                <w:noProof/>
                <w:webHidden/>
              </w:rPr>
              <w:fldChar w:fldCharType="begin"/>
            </w:r>
            <w:r>
              <w:rPr>
                <w:noProof/>
                <w:webHidden/>
              </w:rPr>
              <w:instrText xml:space="preserve"> PAGEREF _Toc209513824 \h </w:instrText>
            </w:r>
            <w:r>
              <w:rPr>
                <w:noProof/>
                <w:webHidden/>
              </w:rPr>
            </w:r>
            <w:r>
              <w:rPr>
                <w:noProof/>
                <w:webHidden/>
              </w:rPr>
              <w:fldChar w:fldCharType="separate"/>
            </w:r>
            <w:r>
              <w:rPr>
                <w:noProof/>
                <w:webHidden/>
              </w:rPr>
              <w:t>27</w:t>
            </w:r>
            <w:r>
              <w:rPr>
                <w:noProof/>
                <w:webHidden/>
              </w:rPr>
              <w:fldChar w:fldCharType="end"/>
            </w:r>
          </w:hyperlink>
        </w:p>
        <w:p w14:paraId="31C97507" w14:textId="63027225"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25" w:history="1">
            <w:r w:rsidRPr="008D6C79">
              <w:rPr>
                <w:rStyle w:val="Hyperlink"/>
                <w:noProof/>
              </w:rPr>
              <w:t>3.8.</w:t>
            </w:r>
            <w:r>
              <w:rPr>
                <w:rFonts w:eastAsiaTheme="minorEastAsia" w:cstheme="minorBidi"/>
                <w:noProof/>
                <w:kern w:val="2"/>
                <w:sz w:val="24"/>
                <w:lang w:val="en-US" w:eastAsia="en-US" w:bidi="ar-SA"/>
                <w14:ligatures w14:val="standardContextual"/>
              </w:rPr>
              <w:tab/>
            </w:r>
            <w:r w:rsidRPr="008D6C79">
              <w:rPr>
                <w:rStyle w:val="Hyperlink"/>
                <w:noProof/>
              </w:rPr>
              <w:t>GEDSI</w:t>
            </w:r>
            <w:r>
              <w:rPr>
                <w:noProof/>
                <w:webHidden/>
              </w:rPr>
              <w:tab/>
            </w:r>
            <w:r>
              <w:rPr>
                <w:noProof/>
                <w:webHidden/>
              </w:rPr>
              <w:fldChar w:fldCharType="begin"/>
            </w:r>
            <w:r>
              <w:rPr>
                <w:noProof/>
                <w:webHidden/>
              </w:rPr>
              <w:instrText xml:space="preserve"> PAGEREF _Toc209513825 \h </w:instrText>
            </w:r>
            <w:r>
              <w:rPr>
                <w:noProof/>
                <w:webHidden/>
              </w:rPr>
            </w:r>
            <w:r>
              <w:rPr>
                <w:noProof/>
                <w:webHidden/>
              </w:rPr>
              <w:fldChar w:fldCharType="separate"/>
            </w:r>
            <w:r>
              <w:rPr>
                <w:noProof/>
                <w:webHidden/>
              </w:rPr>
              <w:t>29</w:t>
            </w:r>
            <w:r>
              <w:rPr>
                <w:noProof/>
                <w:webHidden/>
              </w:rPr>
              <w:fldChar w:fldCharType="end"/>
            </w:r>
          </w:hyperlink>
        </w:p>
        <w:p w14:paraId="189B4F42" w14:textId="45EAE28B"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26" w:history="1">
            <w:r w:rsidRPr="008D6C79">
              <w:rPr>
                <w:rStyle w:val="Hyperlink"/>
                <w:noProof/>
              </w:rPr>
              <w:t>3.9.</w:t>
            </w:r>
            <w:r>
              <w:rPr>
                <w:rFonts w:eastAsiaTheme="minorEastAsia" w:cstheme="minorBidi"/>
                <w:noProof/>
                <w:kern w:val="2"/>
                <w:sz w:val="24"/>
                <w:lang w:val="en-US" w:eastAsia="en-US" w:bidi="ar-SA"/>
                <w14:ligatures w14:val="standardContextual"/>
              </w:rPr>
              <w:tab/>
            </w:r>
            <w:r w:rsidRPr="008D6C79">
              <w:rPr>
                <w:rStyle w:val="Hyperlink"/>
                <w:noProof/>
              </w:rPr>
              <w:t>Lessons Learned</w:t>
            </w:r>
            <w:r>
              <w:rPr>
                <w:noProof/>
                <w:webHidden/>
              </w:rPr>
              <w:tab/>
            </w:r>
            <w:r>
              <w:rPr>
                <w:noProof/>
                <w:webHidden/>
              </w:rPr>
              <w:fldChar w:fldCharType="begin"/>
            </w:r>
            <w:r>
              <w:rPr>
                <w:noProof/>
                <w:webHidden/>
              </w:rPr>
              <w:instrText xml:space="preserve"> PAGEREF _Toc209513826 \h </w:instrText>
            </w:r>
            <w:r>
              <w:rPr>
                <w:noProof/>
                <w:webHidden/>
              </w:rPr>
            </w:r>
            <w:r>
              <w:rPr>
                <w:noProof/>
                <w:webHidden/>
              </w:rPr>
              <w:fldChar w:fldCharType="separate"/>
            </w:r>
            <w:r>
              <w:rPr>
                <w:noProof/>
                <w:webHidden/>
              </w:rPr>
              <w:t>35</w:t>
            </w:r>
            <w:r>
              <w:rPr>
                <w:noProof/>
                <w:webHidden/>
              </w:rPr>
              <w:fldChar w:fldCharType="end"/>
            </w:r>
          </w:hyperlink>
        </w:p>
        <w:p w14:paraId="193C55EB" w14:textId="61332B23" w:rsidR="000D29AA" w:rsidRDefault="000D29AA">
          <w:pPr>
            <w:pStyle w:val="TOC1"/>
            <w:tabs>
              <w:tab w:val="left" w:pos="440"/>
              <w:tab w:val="right" w:leader="dot" w:pos="9016"/>
            </w:tabs>
            <w:rPr>
              <w:rFonts w:eastAsiaTheme="minorEastAsia" w:cstheme="minorBidi"/>
              <w:b w:val="0"/>
              <w:noProof/>
              <w:kern w:val="2"/>
              <w:sz w:val="24"/>
              <w:lang w:val="en-US" w:eastAsia="en-US" w:bidi="ar-SA"/>
              <w14:ligatures w14:val="standardContextual"/>
            </w:rPr>
          </w:pPr>
          <w:hyperlink w:anchor="_Toc209513827" w:history="1">
            <w:r w:rsidRPr="008D6C79">
              <w:rPr>
                <w:rStyle w:val="Hyperlink"/>
                <w:noProof/>
              </w:rPr>
              <w:t>4.</w:t>
            </w:r>
            <w:r>
              <w:rPr>
                <w:rFonts w:eastAsiaTheme="minorEastAsia" w:cstheme="minorBidi"/>
                <w:b w:val="0"/>
                <w:noProof/>
                <w:kern w:val="2"/>
                <w:sz w:val="24"/>
                <w:lang w:val="en-US" w:eastAsia="en-US" w:bidi="ar-SA"/>
                <w14:ligatures w14:val="standardContextual"/>
              </w:rPr>
              <w:tab/>
            </w:r>
            <w:r w:rsidRPr="008D6C79">
              <w:rPr>
                <w:rStyle w:val="Hyperlink"/>
                <w:noProof/>
              </w:rPr>
              <w:t>Recommendations</w:t>
            </w:r>
            <w:r>
              <w:rPr>
                <w:noProof/>
                <w:webHidden/>
              </w:rPr>
              <w:tab/>
            </w:r>
            <w:r>
              <w:rPr>
                <w:noProof/>
                <w:webHidden/>
              </w:rPr>
              <w:fldChar w:fldCharType="begin"/>
            </w:r>
            <w:r>
              <w:rPr>
                <w:noProof/>
                <w:webHidden/>
              </w:rPr>
              <w:instrText xml:space="preserve"> PAGEREF _Toc209513827 \h </w:instrText>
            </w:r>
            <w:r>
              <w:rPr>
                <w:noProof/>
                <w:webHidden/>
              </w:rPr>
            </w:r>
            <w:r>
              <w:rPr>
                <w:noProof/>
                <w:webHidden/>
              </w:rPr>
              <w:fldChar w:fldCharType="separate"/>
            </w:r>
            <w:r>
              <w:rPr>
                <w:noProof/>
                <w:webHidden/>
              </w:rPr>
              <w:t>36</w:t>
            </w:r>
            <w:r>
              <w:rPr>
                <w:noProof/>
                <w:webHidden/>
              </w:rPr>
              <w:fldChar w:fldCharType="end"/>
            </w:r>
          </w:hyperlink>
        </w:p>
        <w:p w14:paraId="3AB8E207" w14:textId="51D0DEFA"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28" w:history="1">
            <w:r w:rsidRPr="008D6C79">
              <w:rPr>
                <w:rStyle w:val="Hyperlink"/>
                <w:noProof/>
              </w:rPr>
              <w:t>4.1.</w:t>
            </w:r>
            <w:r>
              <w:rPr>
                <w:rFonts w:eastAsiaTheme="minorEastAsia" w:cstheme="minorBidi"/>
                <w:noProof/>
                <w:kern w:val="2"/>
                <w:sz w:val="24"/>
                <w:lang w:val="en-US" w:eastAsia="en-US" w:bidi="ar-SA"/>
                <w14:ligatures w14:val="standardContextual"/>
              </w:rPr>
              <w:tab/>
            </w:r>
            <w:r w:rsidRPr="008D6C79">
              <w:rPr>
                <w:rStyle w:val="Hyperlink"/>
                <w:noProof/>
              </w:rPr>
              <w:t>Recommendations for PHD Health Phase 2</w:t>
            </w:r>
            <w:r>
              <w:rPr>
                <w:noProof/>
                <w:webHidden/>
              </w:rPr>
              <w:tab/>
            </w:r>
            <w:r>
              <w:rPr>
                <w:noProof/>
                <w:webHidden/>
              </w:rPr>
              <w:fldChar w:fldCharType="begin"/>
            </w:r>
            <w:r>
              <w:rPr>
                <w:noProof/>
                <w:webHidden/>
              </w:rPr>
              <w:instrText xml:space="preserve"> PAGEREF _Toc209513828 \h </w:instrText>
            </w:r>
            <w:r>
              <w:rPr>
                <w:noProof/>
                <w:webHidden/>
              </w:rPr>
            </w:r>
            <w:r>
              <w:rPr>
                <w:noProof/>
                <w:webHidden/>
              </w:rPr>
              <w:fldChar w:fldCharType="separate"/>
            </w:r>
            <w:r>
              <w:rPr>
                <w:noProof/>
                <w:webHidden/>
              </w:rPr>
              <w:t>36</w:t>
            </w:r>
            <w:r>
              <w:rPr>
                <w:noProof/>
                <w:webHidden/>
              </w:rPr>
              <w:fldChar w:fldCharType="end"/>
            </w:r>
          </w:hyperlink>
        </w:p>
        <w:p w14:paraId="61C3EF39" w14:textId="05A4EBEC"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29" w:history="1">
            <w:r w:rsidRPr="008D6C79">
              <w:rPr>
                <w:rStyle w:val="Hyperlink"/>
                <w:noProof/>
              </w:rPr>
              <w:t>4.2.</w:t>
            </w:r>
            <w:r>
              <w:rPr>
                <w:rFonts w:eastAsiaTheme="minorEastAsia" w:cstheme="minorBidi"/>
                <w:noProof/>
                <w:kern w:val="2"/>
                <w:sz w:val="24"/>
                <w:lang w:val="en-US" w:eastAsia="en-US" w:bidi="ar-SA"/>
                <w14:ligatures w14:val="standardContextual"/>
              </w:rPr>
              <w:tab/>
            </w:r>
            <w:r w:rsidRPr="008D6C79">
              <w:rPr>
                <w:rStyle w:val="Hyperlink"/>
                <w:noProof/>
              </w:rPr>
              <w:t>Recommendations for the next Phase of Australia’s bilateral health investment</w:t>
            </w:r>
            <w:r>
              <w:rPr>
                <w:noProof/>
                <w:webHidden/>
              </w:rPr>
              <w:tab/>
            </w:r>
            <w:r>
              <w:rPr>
                <w:noProof/>
                <w:webHidden/>
              </w:rPr>
              <w:fldChar w:fldCharType="begin"/>
            </w:r>
            <w:r>
              <w:rPr>
                <w:noProof/>
                <w:webHidden/>
              </w:rPr>
              <w:instrText xml:space="preserve"> PAGEREF _Toc209513829 \h </w:instrText>
            </w:r>
            <w:r>
              <w:rPr>
                <w:noProof/>
                <w:webHidden/>
              </w:rPr>
            </w:r>
            <w:r>
              <w:rPr>
                <w:noProof/>
                <w:webHidden/>
              </w:rPr>
              <w:fldChar w:fldCharType="separate"/>
            </w:r>
            <w:r>
              <w:rPr>
                <w:noProof/>
                <w:webHidden/>
              </w:rPr>
              <w:t>38</w:t>
            </w:r>
            <w:r>
              <w:rPr>
                <w:noProof/>
                <w:webHidden/>
              </w:rPr>
              <w:fldChar w:fldCharType="end"/>
            </w:r>
          </w:hyperlink>
        </w:p>
        <w:p w14:paraId="34BD3EE4" w14:textId="209CD55B"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0" w:history="1">
            <w:r w:rsidRPr="008D6C79">
              <w:rPr>
                <w:rStyle w:val="Hyperlink"/>
                <w:noProof/>
              </w:rPr>
              <w:t>4.3.</w:t>
            </w:r>
            <w:r>
              <w:rPr>
                <w:rFonts w:eastAsiaTheme="minorEastAsia" w:cstheme="minorBidi"/>
                <w:noProof/>
                <w:kern w:val="2"/>
                <w:sz w:val="24"/>
                <w:lang w:val="en-US" w:eastAsia="en-US" w:bidi="ar-SA"/>
                <w14:ligatures w14:val="standardContextual"/>
              </w:rPr>
              <w:tab/>
            </w:r>
            <w:r w:rsidRPr="008D6C79">
              <w:rPr>
                <w:rStyle w:val="Hyperlink"/>
                <w:noProof/>
              </w:rPr>
              <w:t>Recommendations related to Gender and Disability</w:t>
            </w:r>
            <w:r>
              <w:rPr>
                <w:noProof/>
                <w:webHidden/>
              </w:rPr>
              <w:tab/>
            </w:r>
            <w:r>
              <w:rPr>
                <w:noProof/>
                <w:webHidden/>
              </w:rPr>
              <w:fldChar w:fldCharType="begin"/>
            </w:r>
            <w:r>
              <w:rPr>
                <w:noProof/>
                <w:webHidden/>
              </w:rPr>
              <w:instrText xml:space="preserve"> PAGEREF _Toc209513830 \h </w:instrText>
            </w:r>
            <w:r>
              <w:rPr>
                <w:noProof/>
                <w:webHidden/>
              </w:rPr>
            </w:r>
            <w:r>
              <w:rPr>
                <w:noProof/>
                <w:webHidden/>
              </w:rPr>
              <w:fldChar w:fldCharType="separate"/>
            </w:r>
            <w:r>
              <w:rPr>
                <w:noProof/>
                <w:webHidden/>
              </w:rPr>
              <w:t>40</w:t>
            </w:r>
            <w:r>
              <w:rPr>
                <w:noProof/>
                <w:webHidden/>
              </w:rPr>
              <w:fldChar w:fldCharType="end"/>
            </w:r>
          </w:hyperlink>
        </w:p>
        <w:p w14:paraId="5B227ADB" w14:textId="2D92A0A8" w:rsidR="000D29AA" w:rsidRDefault="000D29AA">
          <w:pPr>
            <w:pStyle w:val="TOC1"/>
            <w:tabs>
              <w:tab w:val="left" w:pos="440"/>
              <w:tab w:val="right" w:leader="dot" w:pos="9016"/>
            </w:tabs>
            <w:rPr>
              <w:rFonts w:eastAsiaTheme="minorEastAsia" w:cstheme="minorBidi"/>
              <w:b w:val="0"/>
              <w:noProof/>
              <w:kern w:val="2"/>
              <w:sz w:val="24"/>
              <w:lang w:val="en-US" w:eastAsia="en-US" w:bidi="ar-SA"/>
              <w14:ligatures w14:val="standardContextual"/>
            </w:rPr>
          </w:pPr>
          <w:hyperlink w:anchor="_Toc209513831" w:history="1">
            <w:r w:rsidRPr="008D6C79">
              <w:rPr>
                <w:rStyle w:val="Hyperlink"/>
                <w:noProof/>
              </w:rPr>
              <w:t>5.</w:t>
            </w:r>
            <w:r>
              <w:rPr>
                <w:rFonts w:eastAsiaTheme="minorEastAsia" w:cstheme="minorBidi"/>
                <w:b w:val="0"/>
                <w:noProof/>
                <w:kern w:val="2"/>
                <w:sz w:val="24"/>
                <w:lang w:val="en-US" w:eastAsia="en-US" w:bidi="ar-SA"/>
                <w14:ligatures w14:val="standardContextual"/>
              </w:rPr>
              <w:tab/>
            </w:r>
            <w:r w:rsidRPr="008D6C79">
              <w:rPr>
                <w:rStyle w:val="Hyperlink"/>
                <w:noProof/>
              </w:rPr>
              <w:t>Annexes</w:t>
            </w:r>
            <w:r>
              <w:rPr>
                <w:noProof/>
                <w:webHidden/>
              </w:rPr>
              <w:tab/>
            </w:r>
            <w:r>
              <w:rPr>
                <w:noProof/>
                <w:webHidden/>
              </w:rPr>
              <w:fldChar w:fldCharType="begin"/>
            </w:r>
            <w:r>
              <w:rPr>
                <w:noProof/>
                <w:webHidden/>
              </w:rPr>
              <w:instrText xml:space="preserve"> PAGEREF _Toc209513831 \h </w:instrText>
            </w:r>
            <w:r>
              <w:rPr>
                <w:noProof/>
                <w:webHidden/>
              </w:rPr>
            </w:r>
            <w:r>
              <w:rPr>
                <w:noProof/>
                <w:webHidden/>
              </w:rPr>
              <w:fldChar w:fldCharType="separate"/>
            </w:r>
            <w:r>
              <w:rPr>
                <w:noProof/>
                <w:webHidden/>
              </w:rPr>
              <w:t>1</w:t>
            </w:r>
            <w:r>
              <w:rPr>
                <w:noProof/>
                <w:webHidden/>
              </w:rPr>
              <w:fldChar w:fldCharType="end"/>
            </w:r>
          </w:hyperlink>
        </w:p>
        <w:p w14:paraId="54D00F14" w14:textId="028FC84E"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2" w:history="1">
            <w:r w:rsidRPr="008D6C79">
              <w:rPr>
                <w:rStyle w:val="Hyperlink"/>
                <w:noProof/>
              </w:rPr>
              <w:t>5.1.</w:t>
            </w:r>
            <w:r>
              <w:rPr>
                <w:rFonts w:eastAsiaTheme="minorEastAsia" w:cstheme="minorBidi"/>
                <w:noProof/>
                <w:kern w:val="2"/>
                <w:sz w:val="24"/>
                <w:lang w:val="en-US" w:eastAsia="en-US" w:bidi="ar-SA"/>
                <w14:ligatures w14:val="standardContextual"/>
              </w:rPr>
              <w:tab/>
            </w:r>
            <w:r w:rsidRPr="008D6C79">
              <w:rPr>
                <w:rStyle w:val="Hyperlink"/>
                <w:noProof/>
              </w:rPr>
              <w:t>PHD Health Phase 2 Theory of Change</w:t>
            </w:r>
            <w:r>
              <w:rPr>
                <w:noProof/>
                <w:webHidden/>
              </w:rPr>
              <w:tab/>
            </w:r>
            <w:r>
              <w:rPr>
                <w:noProof/>
                <w:webHidden/>
              </w:rPr>
              <w:fldChar w:fldCharType="begin"/>
            </w:r>
            <w:r>
              <w:rPr>
                <w:noProof/>
                <w:webHidden/>
              </w:rPr>
              <w:instrText xml:space="preserve"> PAGEREF _Toc209513832 \h </w:instrText>
            </w:r>
            <w:r>
              <w:rPr>
                <w:noProof/>
                <w:webHidden/>
              </w:rPr>
            </w:r>
            <w:r>
              <w:rPr>
                <w:noProof/>
                <w:webHidden/>
              </w:rPr>
              <w:fldChar w:fldCharType="separate"/>
            </w:r>
            <w:r>
              <w:rPr>
                <w:noProof/>
                <w:webHidden/>
              </w:rPr>
              <w:t>2</w:t>
            </w:r>
            <w:r>
              <w:rPr>
                <w:noProof/>
                <w:webHidden/>
              </w:rPr>
              <w:fldChar w:fldCharType="end"/>
            </w:r>
          </w:hyperlink>
        </w:p>
        <w:p w14:paraId="4CDF6535" w14:textId="70EA5764"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3" w:history="1">
            <w:r w:rsidRPr="008D6C79">
              <w:rPr>
                <w:rStyle w:val="Hyperlink"/>
                <w:noProof/>
              </w:rPr>
              <w:t>5.2.</w:t>
            </w:r>
            <w:r>
              <w:rPr>
                <w:rFonts w:eastAsiaTheme="minorEastAsia" w:cstheme="minorBidi"/>
                <w:noProof/>
                <w:kern w:val="2"/>
                <w:sz w:val="24"/>
                <w:lang w:val="en-US" w:eastAsia="en-US" w:bidi="ar-SA"/>
                <w14:ligatures w14:val="standardContextual"/>
              </w:rPr>
              <w:tab/>
            </w:r>
            <w:r w:rsidRPr="008D6C79">
              <w:rPr>
                <w:rStyle w:val="Hyperlink"/>
                <w:noProof/>
              </w:rPr>
              <w:t>Timeline of PHD Health Phase 1 and Phase 2</w:t>
            </w:r>
            <w:r>
              <w:rPr>
                <w:noProof/>
                <w:webHidden/>
              </w:rPr>
              <w:tab/>
            </w:r>
            <w:r>
              <w:rPr>
                <w:noProof/>
                <w:webHidden/>
              </w:rPr>
              <w:fldChar w:fldCharType="begin"/>
            </w:r>
            <w:r>
              <w:rPr>
                <w:noProof/>
                <w:webHidden/>
              </w:rPr>
              <w:instrText xml:space="preserve"> PAGEREF _Toc209513833 \h </w:instrText>
            </w:r>
            <w:r>
              <w:rPr>
                <w:noProof/>
                <w:webHidden/>
              </w:rPr>
            </w:r>
            <w:r>
              <w:rPr>
                <w:noProof/>
                <w:webHidden/>
              </w:rPr>
              <w:fldChar w:fldCharType="separate"/>
            </w:r>
            <w:r>
              <w:rPr>
                <w:noProof/>
                <w:webHidden/>
              </w:rPr>
              <w:t>3</w:t>
            </w:r>
            <w:r>
              <w:rPr>
                <w:noProof/>
                <w:webHidden/>
              </w:rPr>
              <w:fldChar w:fldCharType="end"/>
            </w:r>
          </w:hyperlink>
        </w:p>
        <w:p w14:paraId="313A6E28" w14:textId="2FC4A488"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4" w:history="1">
            <w:r w:rsidRPr="008D6C79">
              <w:rPr>
                <w:rStyle w:val="Hyperlink"/>
                <w:noProof/>
              </w:rPr>
              <w:t>5.3.</w:t>
            </w:r>
            <w:r>
              <w:rPr>
                <w:rFonts w:eastAsiaTheme="minorEastAsia" w:cstheme="minorBidi"/>
                <w:noProof/>
                <w:kern w:val="2"/>
                <w:sz w:val="24"/>
                <w:lang w:val="en-US" w:eastAsia="en-US" w:bidi="ar-SA"/>
                <w14:ligatures w14:val="standardContextual"/>
              </w:rPr>
              <w:tab/>
            </w:r>
            <w:r w:rsidRPr="008D6C79">
              <w:rPr>
                <w:rStyle w:val="Hyperlink"/>
                <w:noProof/>
              </w:rPr>
              <w:t>Phase 1 and Phase 2 Implementing Partners</w:t>
            </w:r>
            <w:r>
              <w:rPr>
                <w:noProof/>
                <w:webHidden/>
              </w:rPr>
              <w:tab/>
            </w:r>
            <w:r>
              <w:rPr>
                <w:noProof/>
                <w:webHidden/>
              </w:rPr>
              <w:fldChar w:fldCharType="begin"/>
            </w:r>
            <w:r>
              <w:rPr>
                <w:noProof/>
                <w:webHidden/>
              </w:rPr>
              <w:instrText xml:space="preserve"> PAGEREF _Toc209513834 \h </w:instrText>
            </w:r>
            <w:r>
              <w:rPr>
                <w:noProof/>
                <w:webHidden/>
              </w:rPr>
            </w:r>
            <w:r>
              <w:rPr>
                <w:noProof/>
                <w:webHidden/>
              </w:rPr>
              <w:fldChar w:fldCharType="separate"/>
            </w:r>
            <w:r>
              <w:rPr>
                <w:noProof/>
                <w:webHidden/>
              </w:rPr>
              <w:t>4</w:t>
            </w:r>
            <w:r>
              <w:rPr>
                <w:noProof/>
                <w:webHidden/>
              </w:rPr>
              <w:fldChar w:fldCharType="end"/>
            </w:r>
          </w:hyperlink>
        </w:p>
        <w:p w14:paraId="29A0CE72" w14:textId="6B55C43E"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5" w:history="1">
            <w:r w:rsidRPr="008D6C79">
              <w:rPr>
                <w:rStyle w:val="Hyperlink"/>
                <w:noProof/>
              </w:rPr>
              <w:t>5.4.</w:t>
            </w:r>
            <w:r>
              <w:rPr>
                <w:rFonts w:eastAsiaTheme="minorEastAsia" w:cstheme="minorBidi"/>
                <w:noProof/>
                <w:kern w:val="2"/>
                <w:sz w:val="24"/>
                <w:lang w:val="en-US" w:eastAsia="en-US" w:bidi="ar-SA"/>
                <w14:ligatures w14:val="standardContextual"/>
              </w:rPr>
              <w:tab/>
            </w:r>
            <w:r w:rsidRPr="008D6C79">
              <w:rPr>
                <w:rStyle w:val="Hyperlink"/>
                <w:noProof/>
              </w:rPr>
              <w:t>Health Facility Check List – GEDSI Pointers</w:t>
            </w:r>
            <w:r>
              <w:rPr>
                <w:noProof/>
                <w:webHidden/>
              </w:rPr>
              <w:tab/>
            </w:r>
            <w:r>
              <w:rPr>
                <w:noProof/>
                <w:webHidden/>
              </w:rPr>
              <w:fldChar w:fldCharType="begin"/>
            </w:r>
            <w:r>
              <w:rPr>
                <w:noProof/>
                <w:webHidden/>
              </w:rPr>
              <w:instrText xml:space="preserve"> PAGEREF _Toc209513835 \h </w:instrText>
            </w:r>
            <w:r>
              <w:rPr>
                <w:noProof/>
                <w:webHidden/>
              </w:rPr>
            </w:r>
            <w:r>
              <w:rPr>
                <w:noProof/>
                <w:webHidden/>
              </w:rPr>
              <w:fldChar w:fldCharType="separate"/>
            </w:r>
            <w:r>
              <w:rPr>
                <w:noProof/>
                <w:webHidden/>
              </w:rPr>
              <w:t>5</w:t>
            </w:r>
            <w:r>
              <w:rPr>
                <w:noProof/>
                <w:webHidden/>
              </w:rPr>
              <w:fldChar w:fldCharType="end"/>
            </w:r>
          </w:hyperlink>
        </w:p>
        <w:p w14:paraId="191CC40F" w14:textId="13F266A3"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6" w:history="1">
            <w:r w:rsidRPr="008D6C79">
              <w:rPr>
                <w:rStyle w:val="Hyperlink"/>
                <w:noProof/>
              </w:rPr>
              <w:t>5.5.</w:t>
            </w:r>
            <w:r>
              <w:rPr>
                <w:rFonts w:eastAsiaTheme="minorEastAsia" w:cstheme="minorBidi"/>
                <w:noProof/>
                <w:kern w:val="2"/>
                <w:sz w:val="24"/>
                <w:lang w:val="en-US" w:eastAsia="en-US" w:bidi="ar-SA"/>
                <w14:ligatures w14:val="standardContextual"/>
              </w:rPr>
              <w:tab/>
            </w:r>
            <w:r w:rsidRPr="008D6C79">
              <w:rPr>
                <w:rStyle w:val="Hyperlink"/>
                <w:noProof/>
              </w:rPr>
              <w:t>Analysis of PHD Strategic Plan and Workplan: Phased Facilities</w:t>
            </w:r>
            <w:r>
              <w:rPr>
                <w:noProof/>
                <w:webHidden/>
              </w:rPr>
              <w:tab/>
            </w:r>
            <w:r>
              <w:rPr>
                <w:noProof/>
                <w:webHidden/>
              </w:rPr>
              <w:fldChar w:fldCharType="begin"/>
            </w:r>
            <w:r>
              <w:rPr>
                <w:noProof/>
                <w:webHidden/>
              </w:rPr>
              <w:instrText xml:space="preserve"> PAGEREF _Toc209513836 \h </w:instrText>
            </w:r>
            <w:r>
              <w:rPr>
                <w:noProof/>
                <w:webHidden/>
              </w:rPr>
            </w:r>
            <w:r>
              <w:rPr>
                <w:noProof/>
                <w:webHidden/>
              </w:rPr>
              <w:fldChar w:fldCharType="separate"/>
            </w:r>
            <w:r>
              <w:rPr>
                <w:noProof/>
                <w:webHidden/>
              </w:rPr>
              <w:t>13</w:t>
            </w:r>
            <w:r>
              <w:rPr>
                <w:noProof/>
                <w:webHidden/>
              </w:rPr>
              <w:fldChar w:fldCharType="end"/>
            </w:r>
          </w:hyperlink>
        </w:p>
        <w:p w14:paraId="7F9A225A" w14:textId="31B3BD1B"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7" w:history="1">
            <w:r w:rsidRPr="008D6C79">
              <w:rPr>
                <w:rStyle w:val="Hyperlink"/>
                <w:noProof/>
              </w:rPr>
              <w:t>5.6.</w:t>
            </w:r>
            <w:r>
              <w:rPr>
                <w:rFonts w:eastAsiaTheme="minorEastAsia" w:cstheme="minorBidi"/>
                <w:noProof/>
                <w:kern w:val="2"/>
                <w:sz w:val="24"/>
                <w:lang w:val="en-US" w:eastAsia="en-US" w:bidi="ar-SA"/>
                <w14:ligatures w14:val="standardContextual"/>
              </w:rPr>
              <w:tab/>
            </w:r>
            <w:r w:rsidRPr="008D6C79">
              <w:rPr>
                <w:rStyle w:val="Hyperlink"/>
                <w:noProof/>
              </w:rPr>
              <w:t>Lessons from the 2017 Australia Timor-Leste Health Review</w:t>
            </w:r>
            <w:r>
              <w:rPr>
                <w:noProof/>
                <w:webHidden/>
              </w:rPr>
              <w:tab/>
            </w:r>
            <w:r>
              <w:rPr>
                <w:noProof/>
                <w:webHidden/>
              </w:rPr>
              <w:fldChar w:fldCharType="begin"/>
            </w:r>
            <w:r>
              <w:rPr>
                <w:noProof/>
                <w:webHidden/>
              </w:rPr>
              <w:instrText xml:space="preserve"> PAGEREF _Toc209513837 \h </w:instrText>
            </w:r>
            <w:r>
              <w:rPr>
                <w:noProof/>
                <w:webHidden/>
              </w:rPr>
            </w:r>
            <w:r>
              <w:rPr>
                <w:noProof/>
                <w:webHidden/>
              </w:rPr>
              <w:fldChar w:fldCharType="separate"/>
            </w:r>
            <w:r>
              <w:rPr>
                <w:noProof/>
                <w:webHidden/>
              </w:rPr>
              <w:t>14</w:t>
            </w:r>
            <w:r>
              <w:rPr>
                <w:noProof/>
                <w:webHidden/>
              </w:rPr>
              <w:fldChar w:fldCharType="end"/>
            </w:r>
          </w:hyperlink>
        </w:p>
        <w:p w14:paraId="5724CBA8" w14:textId="2B62C556"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8" w:history="1">
            <w:r w:rsidRPr="008D6C79">
              <w:rPr>
                <w:rStyle w:val="Hyperlink"/>
                <w:noProof/>
              </w:rPr>
              <w:t>5.7.</w:t>
            </w:r>
            <w:r>
              <w:rPr>
                <w:rFonts w:eastAsiaTheme="minorEastAsia" w:cstheme="minorBidi"/>
                <w:noProof/>
                <w:kern w:val="2"/>
                <w:sz w:val="24"/>
                <w:lang w:val="en-US" w:eastAsia="en-US" w:bidi="ar-SA"/>
                <w14:ligatures w14:val="standardContextual"/>
              </w:rPr>
              <w:tab/>
            </w:r>
            <w:r w:rsidRPr="008D6C79">
              <w:rPr>
                <w:rStyle w:val="Hyperlink"/>
                <w:noProof/>
              </w:rPr>
              <w:t>Documents Reviewed</w:t>
            </w:r>
            <w:r>
              <w:rPr>
                <w:noProof/>
                <w:webHidden/>
              </w:rPr>
              <w:tab/>
            </w:r>
            <w:r>
              <w:rPr>
                <w:noProof/>
                <w:webHidden/>
              </w:rPr>
              <w:fldChar w:fldCharType="begin"/>
            </w:r>
            <w:r>
              <w:rPr>
                <w:noProof/>
                <w:webHidden/>
              </w:rPr>
              <w:instrText xml:space="preserve"> PAGEREF _Toc209513838 \h </w:instrText>
            </w:r>
            <w:r>
              <w:rPr>
                <w:noProof/>
                <w:webHidden/>
              </w:rPr>
            </w:r>
            <w:r>
              <w:rPr>
                <w:noProof/>
                <w:webHidden/>
              </w:rPr>
              <w:fldChar w:fldCharType="separate"/>
            </w:r>
            <w:r>
              <w:rPr>
                <w:noProof/>
                <w:webHidden/>
              </w:rPr>
              <w:t>15</w:t>
            </w:r>
            <w:r>
              <w:rPr>
                <w:noProof/>
                <w:webHidden/>
              </w:rPr>
              <w:fldChar w:fldCharType="end"/>
            </w:r>
          </w:hyperlink>
        </w:p>
        <w:p w14:paraId="39A5DAB3" w14:textId="38DA96D1"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39" w:history="1">
            <w:r w:rsidRPr="008D6C79">
              <w:rPr>
                <w:rStyle w:val="Hyperlink"/>
                <w:noProof/>
              </w:rPr>
              <w:t>5.8.</w:t>
            </w:r>
            <w:r>
              <w:rPr>
                <w:rFonts w:eastAsiaTheme="minorEastAsia" w:cstheme="minorBidi"/>
                <w:noProof/>
                <w:kern w:val="2"/>
                <w:sz w:val="24"/>
                <w:lang w:val="en-US" w:eastAsia="en-US" w:bidi="ar-SA"/>
                <w14:ligatures w14:val="standardContextual"/>
              </w:rPr>
              <w:tab/>
            </w:r>
            <w:r w:rsidRPr="008D6C79">
              <w:rPr>
                <w:rStyle w:val="Hyperlink"/>
                <w:noProof/>
              </w:rPr>
              <w:t>Stakeholders Consulted</w:t>
            </w:r>
            <w:r>
              <w:rPr>
                <w:noProof/>
                <w:webHidden/>
              </w:rPr>
              <w:tab/>
            </w:r>
            <w:r>
              <w:rPr>
                <w:noProof/>
                <w:webHidden/>
              </w:rPr>
              <w:fldChar w:fldCharType="begin"/>
            </w:r>
            <w:r>
              <w:rPr>
                <w:noProof/>
                <w:webHidden/>
              </w:rPr>
              <w:instrText xml:space="preserve"> PAGEREF _Toc209513839 \h </w:instrText>
            </w:r>
            <w:r>
              <w:rPr>
                <w:noProof/>
                <w:webHidden/>
              </w:rPr>
            </w:r>
            <w:r>
              <w:rPr>
                <w:noProof/>
                <w:webHidden/>
              </w:rPr>
              <w:fldChar w:fldCharType="separate"/>
            </w:r>
            <w:r>
              <w:rPr>
                <w:noProof/>
                <w:webHidden/>
              </w:rPr>
              <w:t>17</w:t>
            </w:r>
            <w:r>
              <w:rPr>
                <w:noProof/>
                <w:webHidden/>
              </w:rPr>
              <w:fldChar w:fldCharType="end"/>
            </w:r>
          </w:hyperlink>
        </w:p>
        <w:p w14:paraId="2AC3E9BC" w14:textId="73EA98EB" w:rsidR="000D29AA" w:rsidRDefault="000D29AA">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9513840" w:history="1">
            <w:r w:rsidRPr="008D6C79">
              <w:rPr>
                <w:rStyle w:val="Hyperlink"/>
                <w:noProof/>
              </w:rPr>
              <w:t>5.9.</w:t>
            </w:r>
            <w:r>
              <w:rPr>
                <w:rFonts w:eastAsiaTheme="minorEastAsia" w:cstheme="minorBidi"/>
                <w:noProof/>
                <w:kern w:val="2"/>
                <w:sz w:val="24"/>
                <w:lang w:val="en-US" w:eastAsia="en-US" w:bidi="ar-SA"/>
                <w14:ligatures w14:val="standardContextual"/>
              </w:rPr>
              <w:tab/>
            </w:r>
            <w:r w:rsidRPr="008D6C79">
              <w:rPr>
                <w:rStyle w:val="Hyperlink"/>
                <w:noProof/>
              </w:rPr>
              <w:t>Alternative Text</w:t>
            </w:r>
            <w:r>
              <w:rPr>
                <w:noProof/>
                <w:webHidden/>
              </w:rPr>
              <w:tab/>
            </w:r>
            <w:r>
              <w:rPr>
                <w:noProof/>
                <w:webHidden/>
              </w:rPr>
              <w:fldChar w:fldCharType="begin"/>
            </w:r>
            <w:r>
              <w:rPr>
                <w:noProof/>
                <w:webHidden/>
              </w:rPr>
              <w:instrText xml:space="preserve"> PAGEREF _Toc209513840 \h </w:instrText>
            </w:r>
            <w:r>
              <w:rPr>
                <w:noProof/>
                <w:webHidden/>
              </w:rPr>
            </w:r>
            <w:r>
              <w:rPr>
                <w:noProof/>
                <w:webHidden/>
              </w:rPr>
              <w:fldChar w:fldCharType="separate"/>
            </w:r>
            <w:r>
              <w:rPr>
                <w:noProof/>
                <w:webHidden/>
              </w:rPr>
              <w:t>21</w:t>
            </w:r>
            <w:r>
              <w:rPr>
                <w:noProof/>
                <w:webHidden/>
              </w:rPr>
              <w:fldChar w:fldCharType="end"/>
            </w:r>
          </w:hyperlink>
        </w:p>
        <w:p w14:paraId="2360595E" w14:textId="38EA8992" w:rsidR="0028330C" w:rsidRPr="00D32689" w:rsidRDefault="00285840" w:rsidP="00D32689">
          <w:r w:rsidRPr="00D32689">
            <w:fldChar w:fldCharType="end"/>
          </w:r>
        </w:p>
      </w:sdtContent>
    </w:sdt>
    <w:p w14:paraId="72B75360" w14:textId="695CDA39" w:rsidR="00DC4AC0" w:rsidRDefault="00DC4AC0">
      <w:pPr>
        <w:spacing w:after="160" w:line="259" w:lineRule="auto"/>
      </w:pPr>
      <w:r>
        <w:br w:type="page"/>
      </w:r>
    </w:p>
    <w:p w14:paraId="2A2CA888" w14:textId="77777777" w:rsidR="007669E5" w:rsidRPr="00D32689" w:rsidRDefault="007669E5" w:rsidP="00D32689"/>
    <w:p w14:paraId="22C9850A" w14:textId="0DBEFB32" w:rsidR="000239C8" w:rsidRPr="000D29AA" w:rsidRDefault="00D93D6C" w:rsidP="00D32689">
      <w:pPr>
        <w:pStyle w:val="Non-numberedLevel1heading"/>
        <w:rPr>
          <w:color w:val="auto"/>
        </w:rPr>
      </w:pPr>
      <w:r w:rsidRPr="000D29AA">
        <w:rPr>
          <w:color w:val="auto"/>
        </w:rPr>
        <w:t>A</w:t>
      </w:r>
      <w:r w:rsidR="000239C8" w:rsidRPr="000D29AA">
        <w:rPr>
          <w:color w:val="auto"/>
        </w:rPr>
        <w:t>cronyms</w:t>
      </w:r>
      <w:bookmarkEnd w:id="3"/>
    </w:p>
    <w:tbl>
      <w:tblPr>
        <w:tblStyle w:val="SHSReportTable"/>
        <w:tblW w:w="0" w:type="auto"/>
        <w:tblLook w:val="04A0" w:firstRow="1" w:lastRow="0" w:firstColumn="1" w:lastColumn="0" w:noHBand="0" w:noVBand="1"/>
      </w:tblPr>
      <w:tblGrid>
        <w:gridCol w:w="2405"/>
        <w:gridCol w:w="6611"/>
      </w:tblGrid>
      <w:tr w:rsidR="00BC3C0C" w14:paraId="111E9EB4" w14:textId="77777777" w:rsidTr="00F05C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6A6A6" w:themeFill="background1" w:themeFillShade="A6"/>
          </w:tcPr>
          <w:p w14:paraId="7BD09E31" w14:textId="4004766C" w:rsidR="00BC3C0C" w:rsidRPr="00F05C8B" w:rsidRDefault="00BC3C0C" w:rsidP="00D32689">
            <w:pPr>
              <w:rPr>
                <w:rFonts w:eastAsia="HGGothicM"/>
                <w:color w:val="auto"/>
              </w:rPr>
            </w:pPr>
            <w:r w:rsidRPr="00F05C8B">
              <w:rPr>
                <w:rFonts w:eastAsia="HGGothicM"/>
                <w:color w:val="auto"/>
              </w:rPr>
              <w:t>Acronym</w:t>
            </w:r>
          </w:p>
        </w:tc>
        <w:tc>
          <w:tcPr>
            <w:tcW w:w="6611" w:type="dxa"/>
            <w:shd w:val="clear" w:color="auto" w:fill="A6A6A6" w:themeFill="background1" w:themeFillShade="A6"/>
          </w:tcPr>
          <w:p w14:paraId="0D51AB20" w14:textId="0526DCE8" w:rsidR="00BC3C0C" w:rsidRPr="00F05C8B" w:rsidRDefault="00BC3C0C" w:rsidP="00D32689">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F05C8B">
              <w:rPr>
                <w:rFonts w:eastAsia="HGGothicM"/>
                <w:color w:val="auto"/>
              </w:rPr>
              <w:t>Description</w:t>
            </w:r>
          </w:p>
        </w:tc>
      </w:tr>
      <w:tr w:rsidR="007308F4" w14:paraId="0372455D"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6F830E" w14:textId="3A3522D2" w:rsidR="007308F4" w:rsidRDefault="007308F4" w:rsidP="00D32689">
            <w:pPr>
              <w:rPr>
                <w:rFonts w:eastAsia="HGGothicM"/>
              </w:rPr>
            </w:pPr>
            <w:r>
              <w:rPr>
                <w:rFonts w:eastAsia="HGGothicM"/>
              </w:rPr>
              <w:t>ADTL</w:t>
            </w:r>
          </w:p>
        </w:tc>
        <w:tc>
          <w:tcPr>
            <w:tcW w:w="6611" w:type="dxa"/>
          </w:tcPr>
          <w:p w14:paraId="0C03A8E0" w14:textId="3E94A018" w:rsidR="007308F4" w:rsidRDefault="007308F4" w:rsidP="00D32689">
            <w:pPr>
              <w:cnfStyle w:val="000000100000" w:firstRow="0" w:lastRow="0" w:firstColumn="0" w:lastColumn="0" w:oddVBand="0" w:evenVBand="0" w:oddHBand="1" w:evenHBand="0" w:firstRowFirstColumn="0" w:firstRowLastColumn="0" w:lastRowFirstColumn="0" w:lastRowLastColumn="0"/>
              <w:rPr>
                <w:rFonts w:eastAsia="HGGothicM"/>
              </w:rPr>
            </w:pPr>
            <w:proofErr w:type="spellStart"/>
            <w:r w:rsidRPr="004A295C">
              <w:rPr>
                <w:i/>
                <w:iCs/>
                <w:lang w:eastAsia="en-US" w:bidi="ar-SA"/>
              </w:rPr>
              <w:t>Asosiasaun</w:t>
            </w:r>
            <w:proofErr w:type="spellEnd"/>
            <w:r w:rsidRPr="004A295C">
              <w:rPr>
                <w:i/>
                <w:iCs/>
                <w:lang w:eastAsia="en-US" w:bidi="ar-SA"/>
              </w:rPr>
              <w:t xml:space="preserve"> </w:t>
            </w:r>
            <w:proofErr w:type="spellStart"/>
            <w:r w:rsidRPr="004A295C">
              <w:rPr>
                <w:i/>
                <w:iCs/>
                <w:lang w:eastAsia="en-US" w:bidi="ar-SA"/>
              </w:rPr>
              <w:t>Defisiénsia</w:t>
            </w:r>
            <w:proofErr w:type="spellEnd"/>
            <w:r w:rsidRPr="004A295C">
              <w:rPr>
                <w:i/>
                <w:iCs/>
                <w:lang w:eastAsia="en-US" w:bidi="ar-SA"/>
              </w:rPr>
              <w:t> Timor-Leste</w:t>
            </w:r>
          </w:p>
        </w:tc>
      </w:tr>
      <w:tr w:rsidR="00BC3C0C" w14:paraId="6C6D9A05"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613692E0" w14:textId="4E08659A" w:rsidR="00BC3C0C" w:rsidRDefault="00897C79" w:rsidP="00D32689">
            <w:pPr>
              <w:rPr>
                <w:rFonts w:eastAsia="HGGothicM"/>
              </w:rPr>
            </w:pPr>
            <w:r>
              <w:rPr>
                <w:rFonts w:eastAsia="HGGothicM"/>
              </w:rPr>
              <w:t>AWP</w:t>
            </w:r>
          </w:p>
        </w:tc>
        <w:tc>
          <w:tcPr>
            <w:tcW w:w="6611" w:type="dxa"/>
          </w:tcPr>
          <w:p w14:paraId="05AD8255" w14:textId="085372FD" w:rsidR="00BC3C0C" w:rsidRDefault="00897C79"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Annual Work Plan</w:t>
            </w:r>
          </w:p>
        </w:tc>
      </w:tr>
      <w:tr w:rsidR="007C6961" w14:paraId="7E0ECE40"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B6145C" w14:textId="44A133CB" w:rsidR="007C6961" w:rsidRDefault="007C6961" w:rsidP="00D32689">
            <w:pPr>
              <w:rPr>
                <w:rFonts w:eastAsia="HGGothicM"/>
              </w:rPr>
            </w:pPr>
            <w:proofErr w:type="spellStart"/>
            <w:r>
              <w:rPr>
                <w:rFonts w:eastAsia="HGGothicM"/>
              </w:rPr>
              <w:t>BEmONC</w:t>
            </w:r>
            <w:proofErr w:type="spellEnd"/>
          </w:p>
        </w:tc>
        <w:tc>
          <w:tcPr>
            <w:tcW w:w="6611" w:type="dxa"/>
          </w:tcPr>
          <w:p w14:paraId="5F37E310" w14:textId="62A4DB6A" w:rsidR="007C6961" w:rsidRPr="007C6961" w:rsidRDefault="007C6961" w:rsidP="007C6961">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t>Basic Emergency Obstetric and Newborn Care</w:t>
            </w:r>
            <w:r>
              <w:rPr>
                <w:rFonts w:ascii="Calibri" w:hAnsi="Calibri" w:cs="Calibri"/>
              </w:rPr>
              <w:t xml:space="preserve"> </w:t>
            </w:r>
          </w:p>
        </w:tc>
      </w:tr>
      <w:tr w:rsidR="00BC3C0C" w14:paraId="1290D956"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214F998D" w14:textId="3C4383F6" w:rsidR="00BC3C0C" w:rsidRDefault="00D9762A" w:rsidP="00D32689">
            <w:pPr>
              <w:rPr>
                <w:rFonts w:eastAsia="HGGothicM"/>
              </w:rPr>
            </w:pPr>
            <w:r>
              <w:rPr>
                <w:rFonts w:eastAsia="HGGothicM"/>
              </w:rPr>
              <w:t>CPD</w:t>
            </w:r>
          </w:p>
        </w:tc>
        <w:tc>
          <w:tcPr>
            <w:tcW w:w="6611" w:type="dxa"/>
          </w:tcPr>
          <w:p w14:paraId="05C285BA" w14:textId="74EA0CB4" w:rsidR="00BC3C0C" w:rsidRDefault="00D9762A"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Continuous Professional Development</w:t>
            </w:r>
          </w:p>
        </w:tc>
      </w:tr>
      <w:tr w:rsidR="00942AF6" w14:paraId="29DE1D80"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5447A5F" w14:textId="4361FF15" w:rsidR="00942AF6" w:rsidRDefault="00942AF6" w:rsidP="00D32689">
            <w:pPr>
              <w:rPr>
                <w:rFonts w:eastAsia="HGGothicM"/>
              </w:rPr>
            </w:pPr>
            <w:r>
              <w:rPr>
                <w:rFonts w:eastAsia="HGGothicM"/>
              </w:rPr>
              <w:t>CHC</w:t>
            </w:r>
          </w:p>
        </w:tc>
        <w:tc>
          <w:tcPr>
            <w:tcW w:w="6611" w:type="dxa"/>
          </w:tcPr>
          <w:p w14:paraId="2F173F24" w14:textId="5DF6FB89" w:rsidR="00942AF6" w:rsidRDefault="00942AF6"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Community Health Centre</w:t>
            </w:r>
          </w:p>
        </w:tc>
      </w:tr>
      <w:tr w:rsidR="00942AF6" w14:paraId="681E013A"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491E6DAC" w14:textId="48B4F4C4" w:rsidR="00942AF6" w:rsidRDefault="00FA4921" w:rsidP="00D32689">
            <w:pPr>
              <w:rPr>
                <w:rFonts w:eastAsia="HGGothicM"/>
              </w:rPr>
            </w:pPr>
            <w:proofErr w:type="spellStart"/>
            <w:r>
              <w:rPr>
                <w:rFonts w:eastAsia="HGGothicM"/>
              </w:rPr>
              <w:t>DISTanCE</w:t>
            </w:r>
            <w:proofErr w:type="spellEnd"/>
          </w:p>
        </w:tc>
        <w:tc>
          <w:tcPr>
            <w:tcW w:w="6611" w:type="dxa"/>
          </w:tcPr>
          <w:p w14:paraId="2F6245D6" w14:textId="3B57291E" w:rsidR="00942AF6" w:rsidRDefault="00695C57"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cstheme="minorHAnsi"/>
                <w:szCs w:val="22"/>
              </w:rPr>
              <w:t>D</w:t>
            </w:r>
            <w:r w:rsidRPr="00C66A88">
              <w:rPr>
                <w:rFonts w:cstheme="minorHAnsi"/>
                <w:szCs w:val="22"/>
              </w:rPr>
              <w:t xml:space="preserve">igitizing in-service </w:t>
            </w:r>
            <w:r>
              <w:rPr>
                <w:rFonts w:cstheme="minorHAnsi"/>
                <w:szCs w:val="22"/>
              </w:rPr>
              <w:t>T</w:t>
            </w:r>
            <w:r w:rsidRPr="00C66A88">
              <w:rPr>
                <w:rFonts w:cstheme="minorHAnsi"/>
                <w:szCs w:val="22"/>
              </w:rPr>
              <w:t xml:space="preserve">raining for non-clinical and </w:t>
            </w:r>
            <w:r>
              <w:rPr>
                <w:rFonts w:cstheme="minorHAnsi"/>
                <w:szCs w:val="22"/>
              </w:rPr>
              <w:t>C</w:t>
            </w:r>
            <w:r w:rsidRPr="00C66A88">
              <w:rPr>
                <w:rFonts w:cstheme="minorHAnsi"/>
                <w:szCs w:val="22"/>
              </w:rPr>
              <w:t xml:space="preserve">linical </w:t>
            </w:r>
            <w:r>
              <w:rPr>
                <w:rFonts w:cstheme="minorHAnsi"/>
                <w:szCs w:val="22"/>
              </w:rPr>
              <w:t>E</w:t>
            </w:r>
            <w:r w:rsidRPr="00C66A88">
              <w:rPr>
                <w:rFonts w:cstheme="minorHAnsi"/>
                <w:szCs w:val="22"/>
              </w:rPr>
              <w:t>xcellence</w:t>
            </w:r>
          </w:p>
        </w:tc>
      </w:tr>
      <w:tr w:rsidR="008B2AEC" w14:paraId="57D9C78C"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230510" w14:textId="28964BE6" w:rsidR="008B2AEC" w:rsidRDefault="00D9762A" w:rsidP="00D32689">
            <w:pPr>
              <w:rPr>
                <w:rFonts w:eastAsia="HGGothicM"/>
              </w:rPr>
            </w:pPr>
            <w:r>
              <w:rPr>
                <w:rFonts w:eastAsia="HGGothicM"/>
              </w:rPr>
              <w:t>DG</w:t>
            </w:r>
          </w:p>
        </w:tc>
        <w:tc>
          <w:tcPr>
            <w:tcW w:w="6611" w:type="dxa"/>
          </w:tcPr>
          <w:p w14:paraId="20863631" w14:textId="05BBBE0C" w:rsidR="008B2AEC" w:rsidRDefault="00D9762A"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Director General</w:t>
            </w:r>
          </w:p>
        </w:tc>
      </w:tr>
      <w:tr w:rsidR="00280A6D" w14:paraId="16ACB492"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92C7E06" w14:textId="203F9AB6" w:rsidR="00280A6D" w:rsidRDefault="00280A6D" w:rsidP="00D32689">
            <w:pPr>
              <w:rPr>
                <w:rFonts w:eastAsia="HGGothicM"/>
              </w:rPr>
            </w:pPr>
            <w:r>
              <w:rPr>
                <w:rFonts w:eastAsia="HGGothicM"/>
              </w:rPr>
              <w:t>DHS</w:t>
            </w:r>
          </w:p>
        </w:tc>
        <w:tc>
          <w:tcPr>
            <w:tcW w:w="6611" w:type="dxa"/>
          </w:tcPr>
          <w:p w14:paraId="5AEB79CE" w14:textId="49C271ED" w:rsidR="00280A6D" w:rsidRDefault="00280A6D"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Demographic and Health Survey</w:t>
            </w:r>
          </w:p>
        </w:tc>
      </w:tr>
      <w:tr w:rsidR="008B2AEC" w14:paraId="60D165EF"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A093E8" w14:textId="1F33C25A" w:rsidR="008B2AEC" w:rsidRDefault="007A43E7" w:rsidP="00D32689">
            <w:pPr>
              <w:rPr>
                <w:rFonts w:eastAsia="HGGothicM"/>
              </w:rPr>
            </w:pPr>
            <w:r>
              <w:rPr>
                <w:rFonts w:eastAsia="HGGothicM"/>
              </w:rPr>
              <w:t>DPHO</w:t>
            </w:r>
          </w:p>
        </w:tc>
        <w:tc>
          <w:tcPr>
            <w:tcW w:w="6611" w:type="dxa"/>
          </w:tcPr>
          <w:p w14:paraId="5656F3BC" w14:textId="44D46CF5" w:rsidR="008B2AEC" w:rsidRDefault="007A43E7"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District Public Health Officer</w:t>
            </w:r>
          </w:p>
        </w:tc>
      </w:tr>
      <w:tr w:rsidR="008B2AEC" w14:paraId="20C89471"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3A0BC866" w14:textId="18099680" w:rsidR="008B2AEC" w:rsidRDefault="00FA6A60" w:rsidP="00D32689">
            <w:pPr>
              <w:rPr>
                <w:rFonts w:eastAsia="HGGothicM"/>
              </w:rPr>
            </w:pPr>
            <w:r>
              <w:rPr>
                <w:rFonts w:eastAsia="HGGothicM"/>
              </w:rPr>
              <w:t>EMONC</w:t>
            </w:r>
          </w:p>
        </w:tc>
        <w:tc>
          <w:tcPr>
            <w:tcW w:w="6611" w:type="dxa"/>
          </w:tcPr>
          <w:p w14:paraId="7113D468" w14:textId="53959F2E" w:rsidR="008B2AEC" w:rsidRDefault="00FA6A60" w:rsidP="00D32689">
            <w:pPr>
              <w:cnfStyle w:val="000000000000" w:firstRow="0" w:lastRow="0" w:firstColumn="0" w:lastColumn="0" w:oddVBand="0" w:evenVBand="0" w:oddHBand="0" w:evenHBand="0" w:firstRowFirstColumn="0" w:firstRowLastColumn="0" w:lastRowFirstColumn="0" w:lastRowLastColumn="0"/>
              <w:rPr>
                <w:rFonts w:eastAsia="HGGothicM"/>
              </w:rPr>
            </w:pPr>
            <w:r w:rsidRPr="00337B91">
              <w:rPr>
                <w:rFonts w:ascii="Calibri" w:hAnsi="Calibri" w:cs="Calibri"/>
                <w:szCs w:val="22"/>
              </w:rPr>
              <w:t>Emergency obstetric and neonatal care</w:t>
            </w:r>
          </w:p>
        </w:tc>
      </w:tr>
      <w:tr w:rsidR="000E126F" w14:paraId="542CCEEB"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EF132B" w14:textId="3A132065" w:rsidR="000E126F" w:rsidRDefault="000E126F" w:rsidP="00D32689">
            <w:pPr>
              <w:rPr>
                <w:rFonts w:eastAsia="HGGothicM"/>
              </w:rPr>
            </w:pPr>
            <w:r>
              <w:rPr>
                <w:rFonts w:eastAsia="HGGothicM"/>
              </w:rPr>
              <w:t>EOPO</w:t>
            </w:r>
          </w:p>
        </w:tc>
        <w:tc>
          <w:tcPr>
            <w:tcW w:w="6611" w:type="dxa"/>
          </w:tcPr>
          <w:p w14:paraId="71BF5500" w14:textId="5E0BF5AA" w:rsidR="000E126F" w:rsidRDefault="000E126F"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End-of-Program-Outcome</w:t>
            </w:r>
          </w:p>
        </w:tc>
      </w:tr>
      <w:tr w:rsidR="00F5275B" w14:paraId="5E3CDDF0"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7A2818E3" w14:textId="52491578" w:rsidR="00F5275B" w:rsidRDefault="00F5275B" w:rsidP="00D32689">
            <w:pPr>
              <w:rPr>
                <w:rFonts w:eastAsia="HGGothicM"/>
              </w:rPr>
            </w:pPr>
            <w:r>
              <w:rPr>
                <w:rFonts w:eastAsia="HGGothicM"/>
              </w:rPr>
              <w:t>ESP-PHC</w:t>
            </w:r>
          </w:p>
        </w:tc>
        <w:tc>
          <w:tcPr>
            <w:tcW w:w="6611" w:type="dxa"/>
          </w:tcPr>
          <w:p w14:paraId="6F4FAA15" w14:textId="6C0BA972" w:rsidR="00F5275B" w:rsidRDefault="00F5275B"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Essential Services Package – Primary Health Care</w:t>
            </w:r>
          </w:p>
        </w:tc>
      </w:tr>
      <w:tr w:rsidR="00F5275B" w14:paraId="5B7EEA90"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D18A17" w14:textId="4DB044C9" w:rsidR="00F5275B" w:rsidRDefault="00CE62C0" w:rsidP="00D32689">
            <w:pPr>
              <w:rPr>
                <w:rFonts w:eastAsia="HGGothicM"/>
              </w:rPr>
            </w:pPr>
            <w:r>
              <w:rPr>
                <w:rFonts w:eastAsia="HGGothicM"/>
              </w:rPr>
              <w:t>FMP</w:t>
            </w:r>
          </w:p>
        </w:tc>
        <w:tc>
          <w:tcPr>
            <w:tcW w:w="6611" w:type="dxa"/>
          </w:tcPr>
          <w:p w14:paraId="2FAB58EB" w14:textId="29A77808" w:rsidR="00F5275B" w:rsidRDefault="00CE62C0"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Family Medicine Program</w:t>
            </w:r>
          </w:p>
        </w:tc>
      </w:tr>
      <w:tr w:rsidR="00132E96" w14:paraId="28F13F5C"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5A163A12" w14:textId="2828DDEE" w:rsidR="00132E96" w:rsidRDefault="00132E96" w:rsidP="00D32689">
            <w:pPr>
              <w:rPr>
                <w:rFonts w:eastAsia="HGGothicM"/>
              </w:rPr>
            </w:pPr>
            <w:r>
              <w:rPr>
                <w:rFonts w:eastAsia="HGGothicM"/>
              </w:rPr>
              <w:t>FP</w:t>
            </w:r>
          </w:p>
        </w:tc>
        <w:tc>
          <w:tcPr>
            <w:tcW w:w="6611" w:type="dxa"/>
          </w:tcPr>
          <w:p w14:paraId="21BE9F48" w14:textId="02C543EA" w:rsidR="00132E96" w:rsidRDefault="00132E96"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 xml:space="preserve">Family Planning </w:t>
            </w:r>
          </w:p>
        </w:tc>
      </w:tr>
      <w:tr w:rsidR="008B2AEC" w14:paraId="46811398"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505868" w14:textId="588432D8" w:rsidR="008B2AEC" w:rsidRDefault="007A43E7" w:rsidP="00D32689">
            <w:pPr>
              <w:rPr>
                <w:rFonts w:eastAsia="HGGothicM"/>
              </w:rPr>
            </w:pPr>
            <w:r>
              <w:rPr>
                <w:rFonts w:eastAsia="HGGothicM"/>
              </w:rPr>
              <w:t>FRA</w:t>
            </w:r>
          </w:p>
        </w:tc>
        <w:tc>
          <w:tcPr>
            <w:tcW w:w="6611" w:type="dxa"/>
          </w:tcPr>
          <w:p w14:paraId="105C7855" w14:textId="0B266B54" w:rsidR="008B2AEC" w:rsidRDefault="007A43E7"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 xml:space="preserve">Facility Readiness Assessment </w:t>
            </w:r>
          </w:p>
        </w:tc>
      </w:tr>
      <w:tr w:rsidR="008B2AEC" w14:paraId="19B8B938"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AF17BCC" w14:textId="50DEB16F" w:rsidR="008B2AEC" w:rsidRDefault="00132E96" w:rsidP="00D32689">
            <w:pPr>
              <w:rPr>
                <w:rFonts w:eastAsia="HGGothicM"/>
              </w:rPr>
            </w:pPr>
            <w:r>
              <w:rPr>
                <w:rFonts w:eastAsia="HGGothicM"/>
              </w:rPr>
              <w:t>FY</w:t>
            </w:r>
          </w:p>
        </w:tc>
        <w:tc>
          <w:tcPr>
            <w:tcW w:w="6611" w:type="dxa"/>
          </w:tcPr>
          <w:p w14:paraId="3D26EF57" w14:textId="270D1534" w:rsidR="008B2AEC" w:rsidRDefault="00132E96"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Financial Year</w:t>
            </w:r>
          </w:p>
        </w:tc>
      </w:tr>
      <w:tr w:rsidR="00897C79" w14:paraId="5018446E"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96E071" w14:textId="3A2C07E1" w:rsidR="00897C79" w:rsidRDefault="00942AF6" w:rsidP="00D32689">
            <w:pPr>
              <w:rPr>
                <w:rFonts w:eastAsia="HGGothicM"/>
              </w:rPr>
            </w:pPr>
            <w:r>
              <w:rPr>
                <w:rFonts w:eastAsia="HGGothicM"/>
              </w:rPr>
              <w:t>GEDSI</w:t>
            </w:r>
          </w:p>
        </w:tc>
        <w:tc>
          <w:tcPr>
            <w:tcW w:w="6611" w:type="dxa"/>
          </w:tcPr>
          <w:p w14:paraId="672D4E0D" w14:textId="1F5917AC" w:rsidR="00897C79" w:rsidRDefault="00942AF6"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 xml:space="preserve">Gender </w:t>
            </w:r>
            <w:r w:rsidR="00D85C8B">
              <w:rPr>
                <w:rFonts w:eastAsia="HGGothicM"/>
              </w:rPr>
              <w:t>equality</w:t>
            </w:r>
            <w:r w:rsidR="002E1E65">
              <w:rPr>
                <w:rFonts w:eastAsia="HGGothicM"/>
              </w:rPr>
              <w:t xml:space="preserve">, </w:t>
            </w:r>
            <w:r>
              <w:rPr>
                <w:rFonts w:eastAsia="HGGothicM"/>
              </w:rPr>
              <w:t>disability and social inclusion</w:t>
            </w:r>
          </w:p>
        </w:tc>
      </w:tr>
      <w:tr w:rsidR="00897C79" w14:paraId="51140410"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4E060587" w14:textId="1C865889" w:rsidR="00897C79" w:rsidRDefault="00942AF6" w:rsidP="00D32689">
            <w:pPr>
              <w:rPr>
                <w:rFonts w:eastAsia="HGGothicM"/>
              </w:rPr>
            </w:pPr>
            <w:r>
              <w:rPr>
                <w:rFonts w:eastAsia="HGGothicM"/>
              </w:rPr>
              <w:t>GBV</w:t>
            </w:r>
          </w:p>
        </w:tc>
        <w:tc>
          <w:tcPr>
            <w:tcW w:w="6611" w:type="dxa"/>
          </w:tcPr>
          <w:p w14:paraId="580EF684" w14:textId="3A231607" w:rsidR="00897C79" w:rsidRDefault="00942AF6"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Gender based violence</w:t>
            </w:r>
          </w:p>
        </w:tc>
      </w:tr>
      <w:tr w:rsidR="00897C79" w14:paraId="1FB6AE20"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ECB90D" w14:textId="43D0C010" w:rsidR="00897C79" w:rsidRDefault="000E126F" w:rsidP="00D32689">
            <w:pPr>
              <w:rPr>
                <w:rFonts w:eastAsia="HGGothicM"/>
              </w:rPr>
            </w:pPr>
            <w:proofErr w:type="spellStart"/>
            <w:r>
              <w:rPr>
                <w:rFonts w:eastAsia="HGGothicM"/>
              </w:rPr>
              <w:t>GoTL</w:t>
            </w:r>
            <w:proofErr w:type="spellEnd"/>
          </w:p>
        </w:tc>
        <w:tc>
          <w:tcPr>
            <w:tcW w:w="6611" w:type="dxa"/>
          </w:tcPr>
          <w:p w14:paraId="1F83D608" w14:textId="51C70112" w:rsidR="00897C79" w:rsidRDefault="000E126F"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Government of Timor-Leste</w:t>
            </w:r>
          </w:p>
        </w:tc>
      </w:tr>
      <w:tr w:rsidR="00C97360" w14:paraId="493B1F02"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0C2BA65" w14:textId="3EA792EF" w:rsidR="00C97360" w:rsidRDefault="00C97360" w:rsidP="00D32689">
            <w:pPr>
              <w:rPr>
                <w:rFonts w:eastAsia="HGGothicM"/>
              </w:rPr>
            </w:pPr>
            <w:r>
              <w:rPr>
                <w:rFonts w:eastAsia="HGGothicM"/>
              </w:rPr>
              <w:t xml:space="preserve">HR </w:t>
            </w:r>
          </w:p>
        </w:tc>
        <w:tc>
          <w:tcPr>
            <w:tcW w:w="6611" w:type="dxa"/>
          </w:tcPr>
          <w:p w14:paraId="19756F4A" w14:textId="251ECA50" w:rsidR="00C97360" w:rsidRDefault="00C97360"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Human Resources</w:t>
            </w:r>
          </w:p>
        </w:tc>
      </w:tr>
      <w:tr w:rsidR="00897C79" w14:paraId="66B1BBDF"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42C476" w14:textId="2B5B7002" w:rsidR="00897C79" w:rsidRDefault="00C97360" w:rsidP="00D32689">
            <w:pPr>
              <w:rPr>
                <w:rFonts w:eastAsia="HGGothicM"/>
              </w:rPr>
            </w:pPr>
            <w:r>
              <w:rPr>
                <w:rFonts w:eastAsia="HGGothicM"/>
              </w:rPr>
              <w:t>HSS</w:t>
            </w:r>
          </w:p>
        </w:tc>
        <w:tc>
          <w:tcPr>
            <w:tcW w:w="6611" w:type="dxa"/>
          </w:tcPr>
          <w:p w14:paraId="2277BD9C" w14:textId="60A9068D" w:rsidR="00897C79" w:rsidRDefault="00C97360"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Health Systems Strengthening</w:t>
            </w:r>
          </w:p>
        </w:tc>
      </w:tr>
      <w:tr w:rsidR="00B16255" w14:paraId="0626B04E"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080D415E" w14:textId="6D6D72FE" w:rsidR="00B16255" w:rsidRDefault="00B16255" w:rsidP="00D32689">
            <w:pPr>
              <w:rPr>
                <w:rFonts w:eastAsia="HGGothicM"/>
              </w:rPr>
            </w:pPr>
            <w:r>
              <w:rPr>
                <w:rFonts w:eastAsia="HGGothicM"/>
              </w:rPr>
              <w:t>INPFM</w:t>
            </w:r>
          </w:p>
        </w:tc>
        <w:tc>
          <w:tcPr>
            <w:tcW w:w="6611" w:type="dxa"/>
          </w:tcPr>
          <w:p w14:paraId="7F915995" w14:textId="0DB70839" w:rsidR="00B16255" w:rsidRDefault="1D628B79" w:rsidP="00D32689">
            <w:pPr>
              <w:cnfStyle w:val="000000000000" w:firstRow="0" w:lastRow="0" w:firstColumn="0" w:lastColumn="0" w:oddVBand="0" w:evenVBand="0" w:oddHBand="0" w:evenHBand="0" w:firstRowFirstColumn="0" w:firstRowLastColumn="0" w:lastRowFirstColumn="0" w:lastRowLastColumn="0"/>
              <w:rPr>
                <w:rFonts w:eastAsia="HGGothicM"/>
              </w:rPr>
            </w:pPr>
            <w:r w:rsidRPr="6A676513">
              <w:rPr>
                <w:rFonts w:eastAsia="Calibri" w:cstheme="minorBidi"/>
                <w:lang w:val="en-US" w:eastAsia="en-US" w:bidi="ar-SA"/>
              </w:rPr>
              <w:t xml:space="preserve">National Institute of Pharmacy and </w:t>
            </w:r>
            <w:r w:rsidR="22A1011A" w:rsidRPr="6A676513">
              <w:rPr>
                <w:rFonts w:eastAsia="Calibri" w:cstheme="minorBidi"/>
                <w:lang w:val="en-US" w:eastAsia="en-US" w:bidi="ar-SA"/>
              </w:rPr>
              <w:t>Medi</w:t>
            </w:r>
            <w:r w:rsidR="55CA358C" w:rsidRPr="6A676513">
              <w:rPr>
                <w:rFonts w:eastAsia="Calibri" w:cstheme="minorBidi"/>
                <w:lang w:val="en-US" w:eastAsia="en-US" w:bidi="ar-SA"/>
              </w:rPr>
              <w:t xml:space="preserve">cal Products </w:t>
            </w:r>
          </w:p>
        </w:tc>
      </w:tr>
      <w:tr w:rsidR="00897C79" w14:paraId="29AC49E6"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814EAD" w14:textId="2448D13F" w:rsidR="00897C79" w:rsidRDefault="25CCF2AA" w:rsidP="00D32689">
            <w:pPr>
              <w:rPr>
                <w:rFonts w:eastAsia="HGGothicM"/>
              </w:rPr>
            </w:pPr>
            <w:r w:rsidRPr="6A676513">
              <w:rPr>
                <w:rFonts w:eastAsia="HGGothicM"/>
              </w:rPr>
              <w:t>INSPTL</w:t>
            </w:r>
          </w:p>
        </w:tc>
        <w:tc>
          <w:tcPr>
            <w:tcW w:w="6611" w:type="dxa"/>
          </w:tcPr>
          <w:p w14:paraId="3AB41592" w14:textId="1F809E62" w:rsidR="00897C79" w:rsidRDefault="2B8BD15F" w:rsidP="00D32689">
            <w:pPr>
              <w:cnfStyle w:val="000000100000" w:firstRow="0" w:lastRow="0" w:firstColumn="0" w:lastColumn="0" w:oddVBand="0" w:evenVBand="0" w:oddHBand="1" w:evenHBand="0" w:firstRowFirstColumn="0" w:firstRowLastColumn="0" w:lastRowFirstColumn="0" w:lastRowLastColumn="0"/>
              <w:rPr>
                <w:rFonts w:eastAsia="HGGothicM"/>
              </w:rPr>
            </w:pPr>
            <w:r w:rsidRPr="6A676513">
              <w:rPr>
                <w:rFonts w:eastAsia="HGGothicM"/>
              </w:rPr>
              <w:t xml:space="preserve">National </w:t>
            </w:r>
            <w:r w:rsidR="29834F60" w:rsidRPr="6A676513">
              <w:rPr>
                <w:rFonts w:eastAsia="HGGothicM"/>
              </w:rPr>
              <w:t xml:space="preserve">Institute of </w:t>
            </w:r>
            <w:r w:rsidRPr="6A676513">
              <w:rPr>
                <w:rFonts w:eastAsia="HGGothicM"/>
              </w:rPr>
              <w:t>Public Health</w:t>
            </w:r>
            <w:r w:rsidR="48BDE523" w:rsidRPr="6A676513">
              <w:rPr>
                <w:rFonts w:eastAsia="HGGothicM"/>
              </w:rPr>
              <w:t xml:space="preserve"> – Timor-Leste</w:t>
            </w:r>
          </w:p>
        </w:tc>
      </w:tr>
      <w:tr w:rsidR="000776F2" w14:paraId="06DBBB60"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24C48091" w14:textId="0A78C6BB" w:rsidR="000776F2" w:rsidRDefault="000776F2" w:rsidP="00D32689">
            <w:pPr>
              <w:rPr>
                <w:rFonts w:eastAsia="HGGothicM"/>
              </w:rPr>
            </w:pPr>
            <w:r>
              <w:rPr>
                <w:rFonts w:eastAsia="HGGothicM"/>
              </w:rPr>
              <w:t>IPHC</w:t>
            </w:r>
          </w:p>
        </w:tc>
        <w:tc>
          <w:tcPr>
            <w:tcW w:w="6611" w:type="dxa"/>
          </w:tcPr>
          <w:p w14:paraId="21850349" w14:textId="6A254FF6" w:rsidR="000776F2" w:rsidRPr="000776F2" w:rsidRDefault="000776F2" w:rsidP="00D32689">
            <w:pPr>
              <w:cnfStyle w:val="000000000000" w:firstRow="0" w:lastRow="0" w:firstColumn="0" w:lastColumn="0" w:oddVBand="0" w:evenVBand="0" w:oddHBand="0" w:evenHBand="0" w:firstRowFirstColumn="0" w:firstRowLastColumn="0" w:lastRowFirstColumn="0" w:lastRowLastColumn="0"/>
              <w:rPr>
                <w:rFonts w:eastAsia="HGGothicM"/>
              </w:rPr>
            </w:pPr>
            <w:r w:rsidRPr="000776F2">
              <w:rPr>
                <w:rFonts w:eastAsia="HGGothicM"/>
              </w:rPr>
              <w:t>Integrated Primary Health Care</w:t>
            </w:r>
            <w:r>
              <w:rPr>
                <w:rFonts w:eastAsia="HGGothicM"/>
              </w:rPr>
              <w:t xml:space="preserve"> </w:t>
            </w:r>
            <w:r w:rsidR="00267F10">
              <w:rPr>
                <w:rFonts w:eastAsia="HGGothicM"/>
              </w:rPr>
              <w:t>Program</w:t>
            </w:r>
          </w:p>
        </w:tc>
      </w:tr>
      <w:tr w:rsidR="0063400C" w14:paraId="2A07AC05"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BDFBC0" w14:textId="2D6E0C53" w:rsidR="0063400C" w:rsidRPr="6A676513" w:rsidRDefault="0063400C" w:rsidP="00D32689">
            <w:pPr>
              <w:rPr>
                <w:rFonts w:eastAsia="HGGothicM"/>
              </w:rPr>
            </w:pPr>
            <w:r>
              <w:rPr>
                <w:rFonts w:eastAsia="HGGothicM"/>
              </w:rPr>
              <w:t>ISDP</w:t>
            </w:r>
          </w:p>
        </w:tc>
        <w:tc>
          <w:tcPr>
            <w:tcW w:w="6611" w:type="dxa"/>
          </w:tcPr>
          <w:p w14:paraId="266FCC91" w14:textId="7F816395" w:rsidR="0063400C" w:rsidRPr="6A676513" w:rsidRDefault="000776F2" w:rsidP="00D32689">
            <w:pPr>
              <w:cnfStyle w:val="000000100000" w:firstRow="0" w:lastRow="0" w:firstColumn="0" w:lastColumn="0" w:oddVBand="0" w:evenVBand="0" w:oddHBand="1" w:evenHBand="0" w:firstRowFirstColumn="0" w:firstRowLastColumn="0" w:lastRowFirstColumn="0" w:lastRowLastColumn="0"/>
              <w:rPr>
                <w:rFonts w:eastAsia="HGGothicM"/>
              </w:rPr>
            </w:pPr>
            <w:r w:rsidRPr="000776F2">
              <w:rPr>
                <w:rFonts w:eastAsia="HGGothicM"/>
              </w:rPr>
              <w:t>Integrated Suite of Professional Development Program</w:t>
            </w:r>
          </w:p>
        </w:tc>
      </w:tr>
      <w:tr w:rsidR="00E4572A" w14:paraId="6AF5AB18"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2BF96CD7" w14:textId="55C8064E" w:rsidR="00E4572A" w:rsidRDefault="00E4572A" w:rsidP="00D32689">
            <w:pPr>
              <w:rPr>
                <w:rFonts w:eastAsia="HGGothicM"/>
              </w:rPr>
            </w:pPr>
            <w:r>
              <w:rPr>
                <w:rFonts w:eastAsia="HGGothicM"/>
              </w:rPr>
              <w:t>KPI</w:t>
            </w:r>
          </w:p>
        </w:tc>
        <w:tc>
          <w:tcPr>
            <w:tcW w:w="6611" w:type="dxa"/>
          </w:tcPr>
          <w:p w14:paraId="1AD14FF8" w14:textId="169F645A" w:rsidR="00E4572A" w:rsidRDefault="00E4572A"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Key Performance Indicator</w:t>
            </w:r>
          </w:p>
        </w:tc>
      </w:tr>
      <w:tr w:rsidR="00897C79" w14:paraId="7D3A9E54"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9BB773" w14:textId="129FEDF6" w:rsidR="00897C79" w:rsidRDefault="001A156D" w:rsidP="00D32689">
            <w:pPr>
              <w:rPr>
                <w:rFonts w:eastAsia="HGGothicM"/>
              </w:rPr>
            </w:pPr>
            <w:r>
              <w:rPr>
                <w:rFonts w:eastAsia="HGGothicM"/>
              </w:rPr>
              <w:t>LTA</w:t>
            </w:r>
          </w:p>
        </w:tc>
        <w:tc>
          <w:tcPr>
            <w:tcW w:w="6611" w:type="dxa"/>
          </w:tcPr>
          <w:p w14:paraId="5DD987C6" w14:textId="464D2B6A" w:rsidR="00897C79" w:rsidRDefault="001A156D"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Long Term Adviser</w:t>
            </w:r>
          </w:p>
        </w:tc>
      </w:tr>
      <w:tr w:rsidR="00897C79" w14:paraId="6CC28C04"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4CD8EFD4" w14:textId="78CE876A" w:rsidR="00897C79" w:rsidRDefault="00AF40DA" w:rsidP="00D32689">
            <w:pPr>
              <w:rPr>
                <w:rFonts w:eastAsia="HGGothicM"/>
              </w:rPr>
            </w:pPr>
            <w:r>
              <w:rPr>
                <w:rFonts w:eastAsia="HGGothicM"/>
              </w:rPr>
              <w:t>MCH</w:t>
            </w:r>
          </w:p>
        </w:tc>
        <w:tc>
          <w:tcPr>
            <w:tcW w:w="6611" w:type="dxa"/>
          </w:tcPr>
          <w:p w14:paraId="397586D6" w14:textId="4A5263C8" w:rsidR="00897C79" w:rsidRDefault="00AF40DA"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Maternal and Child Health</w:t>
            </w:r>
          </w:p>
        </w:tc>
      </w:tr>
      <w:tr w:rsidR="00CE62C0" w14:paraId="47106518"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CD025F" w14:textId="407DEACA" w:rsidR="00CE62C0" w:rsidRDefault="00CE62C0" w:rsidP="00D32689">
            <w:pPr>
              <w:rPr>
                <w:rFonts w:eastAsia="HGGothicM"/>
              </w:rPr>
            </w:pPr>
            <w:r>
              <w:rPr>
                <w:rFonts w:eastAsia="HGGothicM"/>
              </w:rPr>
              <w:t>MEL</w:t>
            </w:r>
          </w:p>
        </w:tc>
        <w:tc>
          <w:tcPr>
            <w:tcW w:w="6611" w:type="dxa"/>
          </w:tcPr>
          <w:p w14:paraId="2CE0CC75" w14:textId="782CB2F0" w:rsidR="00CE62C0" w:rsidRDefault="00CE62C0"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Monitoring, Evaluation and Learning</w:t>
            </w:r>
          </w:p>
        </w:tc>
      </w:tr>
      <w:tr w:rsidR="00CE62C0" w14:paraId="0746DEFE"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5B031339" w14:textId="40395BF3" w:rsidR="00CE62C0" w:rsidRDefault="00CE62C0" w:rsidP="00D32689">
            <w:pPr>
              <w:rPr>
                <w:rFonts w:eastAsia="HGGothicM"/>
              </w:rPr>
            </w:pPr>
            <w:r>
              <w:rPr>
                <w:rFonts w:eastAsia="HGGothicM"/>
              </w:rPr>
              <w:t>MELF</w:t>
            </w:r>
          </w:p>
        </w:tc>
        <w:tc>
          <w:tcPr>
            <w:tcW w:w="6611" w:type="dxa"/>
          </w:tcPr>
          <w:p w14:paraId="200552D1" w14:textId="01E50E5C" w:rsidR="00CE62C0" w:rsidRDefault="00CE62C0"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Monitoring, Evaluation and Learning Framework</w:t>
            </w:r>
          </w:p>
        </w:tc>
      </w:tr>
      <w:tr w:rsidR="005B63AB" w14:paraId="28ECE581"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73C908" w14:textId="2A7A0D17" w:rsidR="005B63AB" w:rsidRDefault="005B63AB" w:rsidP="00D32689">
            <w:pPr>
              <w:rPr>
                <w:rFonts w:eastAsia="HGGothicM"/>
              </w:rPr>
            </w:pPr>
            <w:r>
              <w:rPr>
                <w:rFonts w:eastAsia="HGGothicM"/>
              </w:rPr>
              <w:t>MoU</w:t>
            </w:r>
          </w:p>
        </w:tc>
        <w:tc>
          <w:tcPr>
            <w:tcW w:w="6611" w:type="dxa"/>
          </w:tcPr>
          <w:p w14:paraId="16F3FAE5" w14:textId="5126D24A" w:rsidR="005B63AB" w:rsidRDefault="005B63AB"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Memorandum of Understanding</w:t>
            </w:r>
          </w:p>
        </w:tc>
      </w:tr>
      <w:tr w:rsidR="00897C79" w14:paraId="3AD3CEC1"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7E827235" w14:textId="60812316" w:rsidR="00897C79" w:rsidRDefault="00EA7EDB" w:rsidP="00D32689">
            <w:pPr>
              <w:rPr>
                <w:rFonts w:eastAsia="HGGothicM"/>
              </w:rPr>
            </w:pPr>
            <w:r>
              <w:rPr>
                <w:rFonts w:eastAsia="HGGothicM"/>
              </w:rPr>
              <w:t>MoH</w:t>
            </w:r>
          </w:p>
        </w:tc>
        <w:tc>
          <w:tcPr>
            <w:tcW w:w="6611" w:type="dxa"/>
          </w:tcPr>
          <w:p w14:paraId="6D6445B9" w14:textId="1B7BF003" w:rsidR="00897C79" w:rsidRDefault="00EA7EDB"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Ministry of Health</w:t>
            </w:r>
          </w:p>
        </w:tc>
      </w:tr>
      <w:tr w:rsidR="00897C79" w14:paraId="6E7194E7"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F0ADCE" w14:textId="0339311E" w:rsidR="00897C79" w:rsidRDefault="00EA7EDB" w:rsidP="00D32689">
            <w:pPr>
              <w:rPr>
                <w:rFonts w:eastAsia="HGGothicM"/>
              </w:rPr>
            </w:pPr>
            <w:r>
              <w:rPr>
                <w:rFonts w:eastAsia="HGGothicM"/>
              </w:rPr>
              <w:t>MoF</w:t>
            </w:r>
          </w:p>
        </w:tc>
        <w:tc>
          <w:tcPr>
            <w:tcW w:w="6611" w:type="dxa"/>
          </w:tcPr>
          <w:p w14:paraId="634879B2" w14:textId="101CE9D6" w:rsidR="00897C79" w:rsidRDefault="00EA7EDB"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Ministry of Finance</w:t>
            </w:r>
          </w:p>
        </w:tc>
      </w:tr>
      <w:tr w:rsidR="00897C79" w14:paraId="5C4581BA"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66A49B2" w14:textId="1086CDBF" w:rsidR="00897C79" w:rsidRDefault="007433E8" w:rsidP="00D32689">
            <w:pPr>
              <w:rPr>
                <w:rFonts w:eastAsia="HGGothicM"/>
              </w:rPr>
            </w:pPr>
            <w:proofErr w:type="spellStart"/>
            <w:r>
              <w:rPr>
                <w:rFonts w:eastAsia="HGGothicM"/>
              </w:rPr>
              <w:t>MoSA</w:t>
            </w:r>
            <w:proofErr w:type="spellEnd"/>
          </w:p>
        </w:tc>
        <w:tc>
          <w:tcPr>
            <w:tcW w:w="6611" w:type="dxa"/>
          </w:tcPr>
          <w:p w14:paraId="0699FB2C" w14:textId="2D5B5984" w:rsidR="00897C79" w:rsidRDefault="00F20A06" w:rsidP="00D32689">
            <w:pPr>
              <w:cnfStyle w:val="000000000000" w:firstRow="0" w:lastRow="0" w:firstColumn="0" w:lastColumn="0" w:oddVBand="0" w:evenVBand="0" w:oddHBand="0" w:evenHBand="0" w:firstRowFirstColumn="0" w:firstRowLastColumn="0" w:lastRowFirstColumn="0" w:lastRowLastColumn="0"/>
              <w:rPr>
                <w:rFonts w:eastAsia="HGGothicM"/>
              </w:rPr>
            </w:pPr>
            <w:r w:rsidRPr="0237A073">
              <w:rPr>
                <w:rFonts w:ascii="Calibri" w:eastAsiaTheme="minorEastAsia" w:hAnsi="Calibri" w:cs="Calibri"/>
              </w:rPr>
              <w:t>Ministry of State Administration</w:t>
            </w:r>
          </w:p>
        </w:tc>
      </w:tr>
      <w:tr w:rsidR="007433E8" w14:paraId="028E32BB"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8043EB" w14:textId="407C50A3" w:rsidR="007433E8" w:rsidRDefault="007433E8" w:rsidP="00D32689">
            <w:pPr>
              <w:rPr>
                <w:rFonts w:eastAsia="HGGothicM"/>
              </w:rPr>
            </w:pPr>
            <w:r>
              <w:rPr>
                <w:rFonts w:eastAsia="HGGothicM"/>
              </w:rPr>
              <w:t>MHMT</w:t>
            </w:r>
          </w:p>
        </w:tc>
        <w:tc>
          <w:tcPr>
            <w:tcW w:w="6611" w:type="dxa"/>
          </w:tcPr>
          <w:p w14:paraId="16BA424D" w14:textId="373B7B2D" w:rsidR="007433E8" w:rsidRDefault="007433E8"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Municipal Health Management Team</w:t>
            </w:r>
          </w:p>
        </w:tc>
      </w:tr>
      <w:tr w:rsidR="00897C79" w14:paraId="226133BA"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718EA5FE" w14:textId="0F8F859C" w:rsidR="00897C79" w:rsidRDefault="007433E8" w:rsidP="00D32689">
            <w:pPr>
              <w:rPr>
                <w:rFonts w:eastAsia="HGGothicM"/>
              </w:rPr>
            </w:pPr>
            <w:r>
              <w:rPr>
                <w:rFonts w:eastAsia="HGGothicM"/>
              </w:rPr>
              <w:t>MHS</w:t>
            </w:r>
          </w:p>
        </w:tc>
        <w:tc>
          <w:tcPr>
            <w:tcW w:w="6611" w:type="dxa"/>
          </w:tcPr>
          <w:p w14:paraId="0882F0EC" w14:textId="16B1B2C0" w:rsidR="00897C79" w:rsidRDefault="007433E8"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Municipal Health Service</w:t>
            </w:r>
          </w:p>
        </w:tc>
      </w:tr>
      <w:tr w:rsidR="00F20A06" w14:paraId="21FD5A2D"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FABC5E" w14:textId="4CD93419" w:rsidR="00F20A06" w:rsidRDefault="00F20A06" w:rsidP="00D32689">
            <w:pPr>
              <w:rPr>
                <w:rFonts w:eastAsia="HGGothicM"/>
              </w:rPr>
            </w:pPr>
            <w:r>
              <w:rPr>
                <w:rFonts w:eastAsia="HGGothicM"/>
              </w:rPr>
              <w:t>MNHC</w:t>
            </w:r>
          </w:p>
        </w:tc>
        <w:tc>
          <w:tcPr>
            <w:tcW w:w="6611" w:type="dxa"/>
          </w:tcPr>
          <w:p w14:paraId="1F19206B" w14:textId="2F9769A7" w:rsidR="00F20A06" w:rsidRDefault="00F20A06" w:rsidP="00D32689">
            <w:pPr>
              <w:cnfStyle w:val="000000100000" w:firstRow="0" w:lastRow="0" w:firstColumn="0" w:lastColumn="0" w:oddVBand="0" w:evenVBand="0" w:oddHBand="1" w:evenHBand="0" w:firstRowFirstColumn="0" w:firstRowLastColumn="0" w:lastRowFirstColumn="0" w:lastRowLastColumn="0"/>
              <w:rPr>
                <w:rFonts w:eastAsia="HGGothicM"/>
              </w:rPr>
            </w:pPr>
            <w:r>
              <w:t>M</w:t>
            </w:r>
            <w:r w:rsidRPr="009E5291">
              <w:t xml:space="preserve">aternal and </w:t>
            </w:r>
            <w:r>
              <w:t>N</w:t>
            </w:r>
            <w:r w:rsidRPr="009E5291">
              <w:t xml:space="preserve">ewborn </w:t>
            </w:r>
            <w:r>
              <w:t>H</w:t>
            </w:r>
            <w:r w:rsidRPr="009E5291">
              <w:t>ealth</w:t>
            </w:r>
            <w:r>
              <w:t xml:space="preserve"> C</w:t>
            </w:r>
            <w:r w:rsidRPr="009E5291">
              <w:t>are</w:t>
            </w:r>
          </w:p>
        </w:tc>
      </w:tr>
      <w:tr w:rsidR="00F52B59" w14:paraId="75CA6763"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0D8E284C" w14:textId="1E320283" w:rsidR="00F52B59" w:rsidRDefault="00F52B59" w:rsidP="00D32689">
            <w:pPr>
              <w:rPr>
                <w:rFonts w:eastAsia="HGGothicM"/>
              </w:rPr>
            </w:pPr>
            <w:r>
              <w:rPr>
                <w:rFonts w:eastAsia="HGGothicM"/>
              </w:rPr>
              <w:lastRenderedPageBreak/>
              <w:t>MSITL</w:t>
            </w:r>
          </w:p>
        </w:tc>
        <w:tc>
          <w:tcPr>
            <w:tcW w:w="6611" w:type="dxa"/>
          </w:tcPr>
          <w:p w14:paraId="21AC9B31" w14:textId="7C9D709A" w:rsidR="00F52B59" w:rsidRDefault="00F52B59"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Marie Stopes International Timor-Leste</w:t>
            </w:r>
          </w:p>
        </w:tc>
      </w:tr>
      <w:tr w:rsidR="00F52B59" w14:paraId="375B2A6B"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ED30D5" w14:textId="0638C59F" w:rsidR="00F52B59" w:rsidRDefault="00F52B59" w:rsidP="00D32689">
            <w:pPr>
              <w:rPr>
                <w:rFonts w:eastAsia="HGGothicM"/>
              </w:rPr>
            </w:pPr>
            <w:r>
              <w:rPr>
                <w:rFonts w:eastAsia="HGGothicM"/>
              </w:rPr>
              <w:t>MTR</w:t>
            </w:r>
          </w:p>
        </w:tc>
        <w:tc>
          <w:tcPr>
            <w:tcW w:w="6611" w:type="dxa"/>
          </w:tcPr>
          <w:p w14:paraId="56773C8F" w14:textId="6ACCC553" w:rsidR="00F52B59" w:rsidRDefault="00F52B59"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Mid-Term Review</w:t>
            </w:r>
          </w:p>
        </w:tc>
      </w:tr>
      <w:tr w:rsidR="0061377C" w14:paraId="75D29582"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38DDDA9E" w14:textId="0F977AF0" w:rsidR="0061377C" w:rsidRDefault="0061377C" w:rsidP="00D32689">
            <w:pPr>
              <w:rPr>
                <w:rFonts w:eastAsia="HGGothicM"/>
              </w:rPr>
            </w:pPr>
            <w:r>
              <w:rPr>
                <w:rFonts w:eastAsia="HGGothicM"/>
              </w:rPr>
              <w:t>NAP-GBV</w:t>
            </w:r>
          </w:p>
        </w:tc>
        <w:tc>
          <w:tcPr>
            <w:tcW w:w="6611" w:type="dxa"/>
          </w:tcPr>
          <w:p w14:paraId="3218A083" w14:textId="2ABE86DA" w:rsidR="0061377C" w:rsidRPr="00272109" w:rsidRDefault="0061377C" w:rsidP="00D32689">
            <w:pPr>
              <w:cnfStyle w:val="000000000000" w:firstRow="0" w:lastRow="0" w:firstColumn="0" w:lastColumn="0" w:oddVBand="0" w:evenVBand="0" w:oddHBand="0" w:evenHBand="0" w:firstRowFirstColumn="0" w:firstRowLastColumn="0" w:lastRowFirstColumn="0" w:lastRowLastColumn="0"/>
              <w:rPr>
                <w:rFonts w:cs="Open Sans"/>
                <w:szCs w:val="22"/>
              </w:rPr>
            </w:pPr>
            <w:r w:rsidRPr="004A295C">
              <w:t>National Action Plan on Gender-Based Violence</w:t>
            </w:r>
          </w:p>
        </w:tc>
      </w:tr>
      <w:tr w:rsidR="00B16255" w14:paraId="26F263C1"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8D35D1" w14:textId="3EA4CB42" w:rsidR="00B16255" w:rsidRDefault="00B16255" w:rsidP="00D32689">
            <w:pPr>
              <w:rPr>
                <w:rFonts w:eastAsia="HGGothicM"/>
              </w:rPr>
            </w:pPr>
            <w:r>
              <w:rPr>
                <w:rFonts w:eastAsia="HGGothicM"/>
              </w:rPr>
              <w:t>NHSSP</w:t>
            </w:r>
          </w:p>
        </w:tc>
        <w:tc>
          <w:tcPr>
            <w:tcW w:w="6611" w:type="dxa"/>
          </w:tcPr>
          <w:p w14:paraId="3A56972D" w14:textId="6EC6DC4E" w:rsidR="00B16255" w:rsidRPr="00272109" w:rsidRDefault="00272109" w:rsidP="00D32689">
            <w:pPr>
              <w:cnfStyle w:val="000000100000" w:firstRow="0" w:lastRow="0" w:firstColumn="0" w:lastColumn="0" w:oddVBand="0" w:evenVBand="0" w:oddHBand="1" w:evenHBand="0" w:firstRowFirstColumn="0" w:firstRowLastColumn="0" w:lastRowFirstColumn="0" w:lastRowLastColumn="0"/>
              <w:rPr>
                <w:rFonts w:eastAsia="HGGothicM"/>
                <w:szCs w:val="22"/>
              </w:rPr>
            </w:pPr>
            <w:r w:rsidRPr="00272109">
              <w:rPr>
                <w:rFonts w:cs="Open Sans"/>
                <w:szCs w:val="22"/>
              </w:rPr>
              <w:t>National Health Sector Strategic Plan II (NHSSP II) 2020-2030</w:t>
            </w:r>
          </w:p>
        </w:tc>
      </w:tr>
      <w:tr w:rsidR="00F52B59" w14:paraId="3DEF0BC8"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3F771700" w14:textId="007EBA1B" w:rsidR="00F52B59" w:rsidRDefault="00964630" w:rsidP="00D32689">
            <w:pPr>
              <w:rPr>
                <w:rFonts w:eastAsia="HGGothicM"/>
              </w:rPr>
            </w:pPr>
            <w:r>
              <w:rPr>
                <w:rFonts w:eastAsia="HGGothicM"/>
              </w:rPr>
              <w:t>OD</w:t>
            </w:r>
          </w:p>
        </w:tc>
        <w:tc>
          <w:tcPr>
            <w:tcW w:w="6611" w:type="dxa"/>
          </w:tcPr>
          <w:p w14:paraId="56BA2374" w14:textId="64E8568D" w:rsidR="00F52B59" w:rsidRDefault="00964630"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 xml:space="preserve">Organisational Development </w:t>
            </w:r>
          </w:p>
        </w:tc>
      </w:tr>
      <w:tr w:rsidR="00074369" w14:paraId="4858BE33"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9970D4" w14:textId="2628A09D" w:rsidR="00074369" w:rsidRDefault="00074369" w:rsidP="00D32689">
            <w:pPr>
              <w:rPr>
                <w:rFonts w:eastAsia="HGGothicM"/>
              </w:rPr>
            </w:pPr>
            <w:r>
              <w:rPr>
                <w:rFonts w:eastAsia="HGGothicM"/>
              </w:rPr>
              <w:t>OPD</w:t>
            </w:r>
          </w:p>
        </w:tc>
        <w:tc>
          <w:tcPr>
            <w:tcW w:w="6611" w:type="dxa"/>
          </w:tcPr>
          <w:p w14:paraId="258A5E84" w14:textId="03FC2F12" w:rsidR="00074369" w:rsidRDefault="00074369"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Organisation of People with Disability</w:t>
            </w:r>
          </w:p>
        </w:tc>
      </w:tr>
      <w:tr w:rsidR="00897C79" w14:paraId="72DF4D27"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060A1D92" w14:textId="5A913AD5" w:rsidR="00897C79" w:rsidRDefault="006D546A" w:rsidP="00D32689">
            <w:pPr>
              <w:rPr>
                <w:rFonts w:eastAsia="HGGothicM"/>
              </w:rPr>
            </w:pPr>
            <w:r>
              <w:rPr>
                <w:rFonts w:eastAsia="HGGothicM"/>
              </w:rPr>
              <w:t>PHC</w:t>
            </w:r>
          </w:p>
        </w:tc>
        <w:tc>
          <w:tcPr>
            <w:tcW w:w="6611" w:type="dxa"/>
          </w:tcPr>
          <w:p w14:paraId="4D1D29F4" w14:textId="07714B8C" w:rsidR="00897C79" w:rsidRDefault="006D546A"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Primary Health Care</w:t>
            </w:r>
          </w:p>
        </w:tc>
      </w:tr>
      <w:tr w:rsidR="00897C79" w14:paraId="6AC80AA9"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9FD75C" w14:textId="61F76EFE" w:rsidR="00897C79" w:rsidRDefault="00C97360" w:rsidP="00D32689">
            <w:pPr>
              <w:rPr>
                <w:rFonts w:eastAsia="HGGothicM"/>
              </w:rPr>
            </w:pPr>
            <w:r>
              <w:rPr>
                <w:rFonts w:eastAsia="HGGothicM"/>
              </w:rPr>
              <w:t>PHD</w:t>
            </w:r>
          </w:p>
        </w:tc>
        <w:tc>
          <w:tcPr>
            <w:tcW w:w="6611" w:type="dxa"/>
          </w:tcPr>
          <w:p w14:paraId="3E15F0EA" w14:textId="5E518A09" w:rsidR="00897C79" w:rsidRDefault="00C97360"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Partnership for Human Development</w:t>
            </w:r>
          </w:p>
        </w:tc>
      </w:tr>
      <w:tr w:rsidR="000C25A5" w14:paraId="57163F4B"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6E9EF663" w14:textId="5A18D374" w:rsidR="000C25A5" w:rsidRDefault="000C25A5" w:rsidP="00D32689">
            <w:pPr>
              <w:rPr>
                <w:rFonts w:eastAsia="HGGothicM"/>
              </w:rPr>
            </w:pPr>
            <w:r>
              <w:rPr>
                <w:rFonts w:eastAsia="HGGothicM"/>
              </w:rPr>
              <w:t>PEA</w:t>
            </w:r>
          </w:p>
        </w:tc>
        <w:tc>
          <w:tcPr>
            <w:tcW w:w="6611" w:type="dxa"/>
          </w:tcPr>
          <w:p w14:paraId="635F38E3" w14:textId="1F4152E6" w:rsidR="000C25A5" w:rsidRDefault="00283C96"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Political Economy Analysis</w:t>
            </w:r>
          </w:p>
        </w:tc>
      </w:tr>
      <w:tr w:rsidR="00897C79" w14:paraId="458C5DC8"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4DE471" w14:textId="0AF7006B" w:rsidR="00897C79" w:rsidRDefault="00AF40DA" w:rsidP="00D32689">
            <w:pPr>
              <w:rPr>
                <w:rFonts w:eastAsia="HGGothicM"/>
              </w:rPr>
            </w:pPr>
            <w:r>
              <w:rPr>
                <w:rFonts w:eastAsia="HGGothicM"/>
              </w:rPr>
              <w:t>PFM</w:t>
            </w:r>
          </w:p>
        </w:tc>
        <w:tc>
          <w:tcPr>
            <w:tcW w:w="6611" w:type="dxa"/>
          </w:tcPr>
          <w:p w14:paraId="22417E06" w14:textId="6399CF96" w:rsidR="00897C79" w:rsidRDefault="00AF40DA"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 xml:space="preserve">Public Financial Management </w:t>
            </w:r>
          </w:p>
        </w:tc>
      </w:tr>
      <w:tr w:rsidR="0041547E" w14:paraId="62FA5878"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22605F71" w14:textId="026C746A" w:rsidR="0041547E" w:rsidRDefault="0041547E" w:rsidP="00D32689">
            <w:pPr>
              <w:rPr>
                <w:rFonts w:eastAsia="HGGothicM"/>
              </w:rPr>
            </w:pPr>
            <w:r>
              <w:rPr>
                <w:rFonts w:eastAsia="HGGothicM"/>
              </w:rPr>
              <w:t>PGD-FM</w:t>
            </w:r>
          </w:p>
        </w:tc>
        <w:tc>
          <w:tcPr>
            <w:tcW w:w="6611" w:type="dxa"/>
          </w:tcPr>
          <w:p w14:paraId="663A3B1B" w14:textId="092F2D1B" w:rsidR="0041547E" w:rsidRPr="00DE07C2" w:rsidRDefault="0041547E" w:rsidP="00D32689">
            <w:pPr>
              <w:cnfStyle w:val="000000000000" w:firstRow="0" w:lastRow="0" w:firstColumn="0" w:lastColumn="0" w:oddVBand="0" w:evenVBand="0" w:oddHBand="0" w:evenHBand="0" w:firstRowFirstColumn="0" w:firstRowLastColumn="0" w:lastRowFirstColumn="0" w:lastRowLastColumn="0"/>
              <w:rPr>
                <w:rFonts w:cs="Calibri Light"/>
              </w:rPr>
            </w:pPr>
            <w:r>
              <w:rPr>
                <w:rFonts w:cs="Calibri Light"/>
              </w:rPr>
              <w:t>Postgraduate Dipl</w:t>
            </w:r>
            <w:r w:rsidR="007C6961">
              <w:rPr>
                <w:rFonts w:cs="Calibri Light"/>
              </w:rPr>
              <w:t>oma – Family Medicine</w:t>
            </w:r>
          </w:p>
        </w:tc>
      </w:tr>
      <w:tr w:rsidR="000C25A5" w14:paraId="2F815317"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5DC866" w14:textId="2566374D" w:rsidR="000C25A5" w:rsidRDefault="000C25A5" w:rsidP="00D32689">
            <w:pPr>
              <w:rPr>
                <w:rFonts w:eastAsia="HGGothicM"/>
              </w:rPr>
            </w:pPr>
            <w:r>
              <w:rPr>
                <w:rFonts w:eastAsia="HGGothicM"/>
              </w:rPr>
              <w:t>PIMA</w:t>
            </w:r>
          </w:p>
        </w:tc>
        <w:tc>
          <w:tcPr>
            <w:tcW w:w="6611" w:type="dxa"/>
          </w:tcPr>
          <w:p w14:paraId="2DDDC2A7" w14:textId="0560F214" w:rsidR="000C25A5" w:rsidRDefault="00283C96" w:rsidP="00D32689">
            <w:pPr>
              <w:cnfStyle w:val="000000100000" w:firstRow="0" w:lastRow="0" w:firstColumn="0" w:lastColumn="0" w:oddVBand="0" w:evenVBand="0" w:oddHBand="1" w:evenHBand="0" w:firstRowFirstColumn="0" w:firstRowLastColumn="0" w:lastRowFirstColumn="0" w:lastRowLastColumn="0"/>
              <w:rPr>
                <w:rFonts w:eastAsia="HGGothicM"/>
              </w:rPr>
            </w:pPr>
            <w:r w:rsidRPr="00DE07C2">
              <w:rPr>
                <w:rFonts w:cs="Calibri Light"/>
              </w:rPr>
              <w:t>Plan/Implement/ Monitor/Adapt improvement cycle</w:t>
            </w:r>
          </w:p>
        </w:tc>
      </w:tr>
      <w:tr w:rsidR="00897C79" w14:paraId="7FC885AD"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45B5F6B4" w14:textId="2E27A038" w:rsidR="00897C79" w:rsidRDefault="00964630" w:rsidP="00D32689">
            <w:pPr>
              <w:rPr>
                <w:rFonts w:eastAsia="HGGothicM"/>
              </w:rPr>
            </w:pPr>
            <w:r>
              <w:rPr>
                <w:rFonts w:eastAsia="HGGothicM"/>
              </w:rPr>
              <w:t>PMT</w:t>
            </w:r>
          </w:p>
        </w:tc>
        <w:tc>
          <w:tcPr>
            <w:tcW w:w="6611" w:type="dxa"/>
          </w:tcPr>
          <w:p w14:paraId="70C63ABE" w14:textId="49C44C1E" w:rsidR="00897C79" w:rsidRDefault="00964630"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Program Management Team</w:t>
            </w:r>
          </w:p>
        </w:tc>
      </w:tr>
      <w:tr w:rsidR="00FE6C65" w14:paraId="21EABDCC"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47ED97" w14:textId="242D6270" w:rsidR="00FE6C65" w:rsidRDefault="00FE6C65" w:rsidP="00D32689">
            <w:pPr>
              <w:rPr>
                <w:rFonts w:eastAsia="HGGothicM"/>
              </w:rPr>
            </w:pPr>
            <w:r>
              <w:rPr>
                <w:rFonts w:eastAsia="HGGothicM"/>
              </w:rPr>
              <w:t>RAEOA</w:t>
            </w:r>
          </w:p>
        </w:tc>
        <w:tc>
          <w:tcPr>
            <w:tcW w:w="6611" w:type="dxa"/>
          </w:tcPr>
          <w:p w14:paraId="3F726072" w14:textId="6103B5BD" w:rsidR="00FE6C65" w:rsidRDefault="00283C96" w:rsidP="00D32689">
            <w:pPr>
              <w:cnfStyle w:val="000000100000" w:firstRow="0" w:lastRow="0" w:firstColumn="0" w:lastColumn="0" w:oddVBand="0" w:evenVBand="0" w:oddHBand="1" w:evenHBand="0" w:firstRowFirstColumn="0" w:firstRowLastColumn="0" w:lastRowFirstColumn="0" w:lastRowLastColumn="0"/>
              <w:rPr>
                <w:rFonts w:eastAsia="HGGothicM"/>
              </w:rPr>
            </w:pPr>
            <w:r w:rsidRPr="0093225E">
              <w:rPr>
                <w:lang w:val="en-US"/>
              </w:rPr>
              <w:t>Special Administrative Region of Oe-</w:t>
            </w:r>
            <w:proofErr w:type="spellStart"/>
            <w:r w:rsidRPr="0093225E">
              <w:rPr>
                <w:lang w:val="en-US"/>
              </w:rPr>
              <w:t>cusse</w:t>
            </w:r>
            <w:proofErr w:type="spellEnd"/>
            <w:r w:rsidRPr="0093225E">
              <w:rPr>
                <w:lang w:val="en-US"/>
              </w:rPr>
              <w:t xml:space="preserve"> </w:t>
            </w:r>
            <w:proofErr w:type="spellStart"/>
            <w:r w:rsidRPr="0093225E">
              <w:rPr>
                <w:lang w:val="en-US"/>
              </w:rPr>
              <w:t>Ambeno</w:t>
            </w:r>
            <w:proofErr w:type="spellEnd"/>
          </w:p>
        </w:tc>
      </w:tr>
      <w:tr w:rsidR="007308F4" w14:paraId="781FE146"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6DFD0F0B" w14:textId="7CAE6724" w:rsidR="007308F4" w:rsidRDefault="007308F4" w:rsidP="00D32689">
            <w:pPr>
              <w:rPr>
                <w:rFonts w:eastAsia="HGGothicM"/>
              </w:rPr>
            </w:pPr>
            <w:r>
              <w:rPr>
                <w:rFonts w:eastAsia="HGGothicM"/>
              </w:rPr>
              <w:t>RHTO</w:t>
            </w:r>
          </w:p>
        </w:tc>
        <w:tc>
          <w:tcPr>
            <w:tcW w:w="6611" w:type="dxa"/>
          </w:tcPr>
          <w:p w14:paraId="2036F9F5" w14:textId="35C823A0" w:rsidR="007308F4" w:rsidRPr="00C86FFB" w:rsidRDefault="007308F4" w:rsidP="00D32689">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Cs w:val="22"/>
                <w:lang w:eastAsia="en-US"/>
                <w14:ligatures w14:val="standardContextual"/>
              </w:rPr>
            </w:pPr>
            <w:proofErr w:type="spellStart"/>
            <w:r w:rsidRPr="00B21696">
              <w:rPr>
                <w:i/>
                <w:iCs/>
              </w:rPr>
              <w:t>Ra'es</w:t>
            </w:r>
            <w:proofErr w:type="spellEnd"/>
            <w:r w:rsidRPr="00B21696">
              <w:rPr>
                <w:i/>
                <w:iCs/>
              </w:rPr>
              <w:t xml:space="preserve"> </w:t>
            </w:r>
            <w:proofErr w:type="spellStart"/>
            <w:r w:rsidRPr="00B21696">
              <w:rPr>
                <w:i/>
                <w:iCs/>
              </w:rPr>
              <w:t>Hadomi</w:t>
            </w:r>
            <w:proofErr w:type="spellEnd"/>
            <w:r w:rsidRPr="00B21696">
              <w:rPr>
                <w:i/>
                <w:iCs/>
              </w:rPr>
              <w:t xml:space="preserve"> Timor Oan</w:t>
            </w:r>
          </w:p>
        </w:tc>
      </w:tr>
      <w:tr w:rsidR="00897C79" w14:paraId="74E55E7D"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BD4B63" w14:textId="71599403" w:rsidR="00897C79" w:rsidRDefault="00FE6C65" w:rsidP="00D32689">
            <w:pPr>
              <w:rPr>
                <w:rFonts w:eastAsia="HGGothicM"/>
              </w:rPr>
            </w:pPr>
            <w:r>
              <w:rPr>
                <w:rFonts w:eastAsia="HGGothicM"/>
              </w:rPr>
              <w:t>RMNCH</w:t>
            </w:r>
          </w:p>
        </w:tc>
        <w:tc>
          <w:tcPr>
            <w:tcW w:w="6611" w:type="dxa"/>
          </w:tcPr>
          <w:p w14:paraId="5B01F373" w14:textId="4CAAB097" w:rsidR="00897C79" w:rsidRDefault="00185554" w:rsidP="00D32689">
            <w:pPr>
              <w:cnfStyle w:val="000000100000" w:firstRow="0" w:lastRow="0" w:firstColumn="0" w:lastColumn="0" w:oddVBand="0" w:evenVBand="0" w:oddHBand="1" w:evenHBand="0" w:firstRowFirstColumn="0" w:firstRowLastColumn="0" w:lastRowFirstColumn="0" w:lastRowLastColumn="0"/>
              <w:rPr>
                <w:rFonts w:eastAsia="HGGothicM"/>
              </w:rPr>
            </w:pPr>
            <w:r w:rsidRPr="00C86FFB">
              <w:rPr>
                <w:rFonts w:ascii="Calibri" w:eastAsiaTheme="minorHAnsi" w:hAnsi="Calibri" w:cs="Calibri"/>
                <w:kern w:val="2"/>
                <w:szCs w:val="22"/>
                <w:lang w:eastAsia="en-US"/>
                <w14:ligatures w14:val="standardContextual"/>
              </w:rPr>
              <w:t>Reproductive, Maternal, Neonatal and Child Health</w:t>
            </w:r>
          </w:p>
        </w:tc>
      </w:tr>
      <w:tr w:rsidR="00897C79" w14:paraId="5FB42FA0"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E66C7D7" w14:textId="100F3955" w:rsidR="00897C79" w:rsidRDefault="00964630" w:rsidP="00D32689">
            <w:pPr>
              <w:rPr>
                <w:rFonts w:eastAsia="HGGothicM"/>
              </w:rPr>
            </w:pPr>
            <w:r>
              <w:rPr>
                <w:rFonts w:eastAsia="HGGothicM"/>
              </w:rPr>
              <w:t>SC</w:t>
            </w:r>
          </w:p>
        </w:tc>
        <w:tc>
          <w:tcPr>
            <w:tcW w:w="6611" w:type="dxa"/>
          </w:tcPr>
          <w:p w14:paraId="680D4245" w14:textId="0083AE35" w:rsidR="00897C79" w:rsidRDefault="00964630"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Steering Committee</w:t>
            </w:r>
          </w:p>
        </w:tc>
      </w:tr>
      <w:tr w:rsidR="001A156D" w14:paraId="29C93936"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16E190" w14:textId="21919689" w:rsidR="001A156D" w:rsidRDefault="001A156D" w:rsidP="00D32689">
            <w:pPr>
              <w:rPr>
                <w:rFonts w:eastAsia="HGGothicM"/>
              </w:rPr>
            </w:pPr>
            <w:r>
              <w:rPr>
                <w:rFonts w:eastAsia="HGGothicM"/>
              </w:rPr>
              <w:t>STA</w:t>
            </w:r>
          </w:p>
        </w:tc>
        <w:tc>
          <w:tcPr>
            <w:tcW w:w="6611" w:type="dxa"/>
          </w:tcPr>
          <w:p w14:paraId="06D80F22" w14:textId="359B26FA" w:rsidR="001A156D" w:rsidRDefault="001A156D"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Short Term Adviser</w:t>
            </w:r>
          </w:p>
        </w:tc>
      </w:tr>
      <w:tr w:rsidR="00897C79" w14:paraId="03370EE9"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E93EFCF" w14:textId="1D8F5B85" w:rsidR="00897C79" w:rsidRDefault="00B73E19" w:rsidP="00D32689">
            <w:pPr>
              <w:rPr>
                <w:rFonts w:eastAsia="HGGothicM"/>
              </w:rPr>
            </w:pPr>
            <w:r>
              <w:rPr>
                <w:rFonts w:eastAsia="HGGothicM"/>
              </w:rPr>
              <w:t>SRH</w:t>
            </w:r>
          </w:p>
        </w:tc>
        <w:tc>
          <w:tcPr>
            <w:tcW w:w="6611" w:type="dxa"/>
          </w:tcPr>
          <w:p w14:paraId="2C639425" w14:textId="091F7CFB" w:rsidR="00897C79" w:rsidRDefault="00B73E19"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Sexual and Reproductive Health</w:t>
            </w:r>
          </w:p>
        </w:tc>
      </w:tr>
      <w:tr w:rsidR="00897C79" w14:paraId="58248828"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4350E3" w14:textId="6CE8A549" w:rsidR="00897C79" w:rsidRDefault="008B4E18" w:rsidP="00D32689">
            <w:pPr>
              <w:rPr>
                <w:rFonts w:eastAsia="HGGothicM"/>
              </w:rPr>
            </w:pPr>
            <w:r>
              <w:rPr>
                <w:rFonts w:eastAsia="HGGothicM"/>
              </w:rPr>
              <w:t>TLHIS</w:t>
            </w:r>
          </w:p>
        </w:tc>
        <w:tc>
          <w:tcPr>
            <w:tcW w:w="6611" w:type="dxa"/>
          </w:tcPr>
          <w:p w14:paraId="62830A07" w14:textId="76807B3C" w:rsidR="00897C79" w:rsidRDefault="008B4E18"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Timor-Leste Health Information Syste</w:t>
            </w:r>
            <w:r w:rsidR="00FE6C65">
              <w:rPr>
                <w:rFonts w:eastAsia="HGGothicM"/>
              </w:rPr>
              <w:t>m</w:t>
            </w:r>
          </w:p>
        </w:tc>
      </w:tr>
      <w:tr w:rsidR="006D546A" w14:paraId="4444C105"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19F90420" w14:textId="21D1CD00" w:rsidR="006D546A" w:rsidRDefault="006D546A" w:rsidP="00D32689">
            <w:pPr>
              <w:rPr>
                <w:rFonts w:eastAsia="HGGothicM"/>
              </w:rPr>
            </w:pPr>
            <w:r>
              <w:rPr>
                <w:rFonts w:eastAsia="HGGothicM"/>
              </w:rPr>
              <w:t>TA</w:t>
            </w:r>
          </w:p>
        </w:tc>
        <w:tc>
          <w:tcPr>
            <w:tcW w:w="6611" w:type="dxa"/>
          </w:tcPr>
          <w:p w14:paraId="012003F7" w14:textId="27F72761" w:rsidR="006D546A" w:rsidRDefault="006D546A"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Technical Assistance</w:t>
            </w:r>
          </w:p>
        </w:tc>
      </w:tr>
      <w:tr w:rsidR="00247A9D" w14:paraId="5ECB697B"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CA69A7" w14:textId="0B98987C" w:rsidR="00247A9D" w:rsidRDefault="00247A9D" w:rsidP="00D32689">
            <w:pPr>
              <w:rPr>
                <w:rFonts w:eastAsia="HGGothicM"/>
              </w:rPr>
            </w:pPr>
            <w:proofErr w:type="spellStart"/>
            <w:r>
              <w:rPr>
                <w:rFonts w:eastAsia="HGGothicM"/>
              </w:rPr>
              <w:t>ToC</w:t>
            </w:r>
            <w:proofErr w:type="spellEnd"/>
          </w:p>
        </w:tc>
        <w:tc>
          <w:tcPr>
            <w:tcW w:w="6611" w:type="dxa"/>
          </w:tcPr>
          <w:p w14:paraId="0E43EC42" w14:textId="065E80D0" w:rsidR="00247A9D" w:rsidRDefault="00247A9D"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Theory of Change</w:t>
            </w:r>
          </w:p>
        </w:tc>
      </w:tr>
      <w:tr w:rsidR="00FC2E58" w14:paraId="57BA71BD"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0CCE4778" w14:textId="1E5A7374" w:rsidR="00FC2E58" w:rsidRDefault="00FC2E58" w:rsidP="00D32689">
            <w:pPr>
              <w:rPr>
                <w:rFonts w:eastAsia="HGGothicM"/>
              </w:rPr>
            </w:pPr>
            <w:proofErr w:type="spellStart"/>
            <w:r>
              <w:rPr>
                <w:rFonts w:eastAsia="HGGothicM"/>
              </w:rPr>
              <w:t>ToR</w:t>
            </w:r>
            <w:proofErr w:type="spellEnd"/>
          </w:p>
        </w:tc>
        <w:tc>
          <w:tcPr>
            <w:tcW w:w="6611" w:type="dxa"/>
          </w:tcPr>
          <w:p w14:paraId="60988F33" w14:textId="46BD5C60" w:rsidR="00FC2E58" w:rsidRDefault="00FC2E58"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Terms of Reference</w:t>
            </w:r>
          </w:p>
        </w:tc>
      </w:tr>
      <w:tr w:rsidR="008B2AEC" w14:paraId="3D9C4015" w14:textId="77777777" w:rsidTr="6A67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4F7354" w14:textId="62C637C2" w:rsidR="008B2AEC" w:rsidRDefault="00B73E19" w:rsidP="00D32689">
            <w:pPr>
              <w:rPr>
                <w:rFonts w:eastAsia="HGGothicM"/>
              </w:rPr>
            </w:pPr>
            <w:r>
              <w:rPr>
                <w:rFonts w:eastAsia="HGGothicM"/>
              </w:rPr>
              <w:t>UHC</w:t>
            </w:r>
          </w:p>
        </w:tc>
        <w:tc>
          <w:tcPr>
            <w:tcW w:w="6611" w:type="dxa"/>
          </w:tcPr>
          <w:p w14:paraId="1E08406C" w14:textId="5647E715" w:rsidR="008B2AEC" w:rsidRDefault="00B73E19" w:rsidP="00D32689">
            <w:pPr>
              <w:cnfStyle w:val="000000100000" w:firstRow="0" w:lastRow="0" w:firstColumn="0" w:lastColumn="0" w:oddVBand="0" w:evenVBand="0" w:oddHBand="1" w:evenHBand="0" w:firstRowFirstColumn="0" w:firstRowLastColumn="0" w:lastRowFirstColumn="0" w:lastRowLastColumn="0"/>
              <w:rPr>
                <w:rFonts w:eastAsia="HGGothicM"/>
              </w:rPr>
            </w:pPr>
            <w:r>
              <w:rPr>
                <w:rFonts w:eastAsia="HGGothicM"/>
              </w:rPr>
              <w:t xml:space="preserve">Universal </w:t>
            </w:r>
            <w:r w:rsidR="00EC5580">
              <w:rPr>
                <w:rFonts w:eastAsia="HGGothicM"/>
              </w:rPr>
              <w:t>Health</w:t>
            </w:r>
            <w:r>
              <w:rPr>
                <w:rFonts w:eastAsia="HGGothicM"/>
              </w:rPr>
              <w:t xml:space="preserve"> Coverage</w:t>
            </w:r>
          </w:p>
        </w:tc>
      </w:tr>
      <w:tr w:rsidR="007C6961" w14:paraId="58549FAF" w14:textId="77777777" w:rsidTr="6A676513">
        <w:tc>
          <w:tcPr>
            <w:cnfStyle w:val="001000000000" w:firstRow="0" w:lastRow="0" w:firstColumn="1" w:lastColumn="0" w:oddVBand="0" w:evenVBand="0" w:oddHBand="0" w:evenHBand="0" w:firstRowFirstColumn="0" w:firstRowLastColumn="0" w:lastRowFirstColumn="0" w:lastRowLastColumn="0"/>
            <w:tcW w:w="2405" w:type="dxa"/>
          </w:tcPr>
          <w:p w14:paraId="51C82CBA" w14:textId="0EF01699" w:rsidR="00280A6D" w:rsidRDefault="00280A6D" w:rsidP="00D32689">
            <w:pPr>
              <w:rPr>
                <w:rFonts w:eastAsia="HGGothicM"/>
              </w:rPr>
            </w:pPr>
            <w:r>
              <w:rPr>
                <w:rFonts w:eastAsia="HGGothicM"/>
              </w:rPr>
              <w:t>VAW</w:t>
            </w:r>
          </w:p>
        </w:tc>
        <w:tc>
          <w:tcPr>
            <w:tcW w:w="6611" w:type="dxa"/>
          </w:tcPr>
          <w:p w14:paraId="0768BE2E" w14:textId="5EE33E22" w:rsidR="00280A6D" w:rsidRDefault="00715E2E" w:rsidP="00D32689">
            <w:pPr>
              <w:cnfStyle w:val="000000000000" w:firstRow="0" w:lastRow="0" w:firstColumn="0" w:lastColumn="0" w:oddVBand="0" w:evenVBand="0" w:oddHBand="0" w:evenHBand="0" w:firstRowFirstColumn="0" w:firstRowLastColumn="0" w:lastRowFirstColumn="0" w:lastRowLastColumn="0"/>
              <w:rPr>
                <w:rFonts w:eastAsia="HGGothicM"/>
              </w:rPr>
            </w:pPr>
            <w:r>
              <w:rPr>
                <w:rFonts w:eastAsia="HGGothicM"/>
              </w:rPr>
              <w:t>Violence Against Women</w:t>
            </w:r>
          </w:p>
        </w:tc>
      </w:tr>
    </w:tbl>
    <w:p w14:paraId="206076F1" w14:textId="26BC5090" w:rsidR="000239C8" w:rsidRPr="00D32689" w:rsidRDefault="000239C8" w:rsidP="00D32689">
      <w:pPr>
        <w:rPr>
          <w:rFonts w:eastAsia="HGGothicM"/>
        </w:rPr>
        <w:sectPr w:rsidR="000239C8" w:rsidRPr="00D32689" w:rsidSect="004D3DB5">
          <w:footerReference w:type="default" r:id="rId9"/>
          <w:footerReference w:type="first" r:id="rId10"/>
          <w:pgSz w:w="11906" w:h="16838" w:code="9"/>
          <w:pgMar w:top="1440" w:right="1440" w:bottom="1440" w:left="1440" w:header="720" w:footer="720" w:gutter="0"/>
          <w:pgNumType w:fmt="lowerRoman" w:start="1"/>
          <w:cols w:space="720"/>
          <w:docGrid w:linePitch="360"/>
        </w:sectPr>
      </w:pPr>
    </w:p>
    <w:bookmarkEnd w:id="0"/>
    <w:bookmarkEnd w:id="1"/>
    <w:p w14:paraId="1BD2256F" w14:textId="77777777" w:rsidR="00FB6873" w:rsidRPr="00D32689" w:rsidRDefault="00FB6873" w:rsidP="00D32689"/>
    <w:p w14:paraId="568AE9D6" w14:textId="00421204" w:rsidR="00C95311" w:rsidRPr="000D29AA" w:rsidRDefault="002C55F1" w:rsidP="00D32689">
      <w:pPr>
        <w:pStyle w:val="NumberedLevel1heading"/>
        <w:rPr>
          <w:color w:val="auto"/>
        </w:rPr>
      </w:pPr>
      <w:bookmarkStart w:id="4" w:name="_Toc209513787"/>
      <w:r w:rsidRPr="000D29AA">
        <w:rPr>
          <w:color w:val="auto"/>
        </w:rPr>
        <w:t>Background</w:t>
      </w:r>
      <w:bookmarkEnd w:id="4"/>
    </w:p>
    <w:p w14:paraId="66A87417" w14:textId="6B444ECB" w:rsidR="002C55F1" w:rsidRDefault="002C55F1" w:rsidP="002C55F1">
      <w:pPr>
        <w:pStyle w:val="Level2Heading"/>
      </w:pPr>
      <w:bookmarkStart w:id="5" w:name="_Toc209513788"/>
      <w:r>
        <w:t>Int</w:t>
      </w:r>
      <w:bookmarkStart w:id="6" w:name="_Hlk183667599"/>
      <w:r>
        <w:t>roduction</w:t>
      </w:r>
      <w:bookmarkEnd w:id="5"/>
      <w:bookmarkEnd w:id="6"/>
    </w:p>
    <w:p w14:paraId="0C28B810" w14:textId="58369BAE" w:rsidR="00E73A69" w:rsidRDefault="3CB0C9AB" w:rsidP="6A676513">
      <w:pPr>
        <w:autoSpaceDE w:val="0"/>
        <w:autoSpaceDN w:val="0"/>
        <w:adjustRightInd w:val="0"/>
        <w:spacing w:line="240" w:lineRule="auto"/>
        <w:rPr>
          <w:rFonts w:ascii="Calibri" w:hAnsi="Calibri" w:cs="Calibri"/>
          <w:lang w:bidi="ar-SA"/>
        </w:rPr>
      </w:pPr>
      <w:r w:rsidRPr="6A676513">
        <w:rPr>
          <w:rFonts w:ascii="Calibri" w:hAnsi="Calibri" w:cs="Calibri"/>
          <w:color w:val="000000"/>
          <w:lang w:eastAsia="en-AU"/>
        </w:rPr>
        <w:t xml:space="preserve">The Government of Australia has commissioned, through the Specialist Health Service, a review of Australia’s program of bilateral support to the Timor-Leste health sector. </w:t>
      </w:r>
      <w:r w:rsidR="123002AB" w:rsidRPr="6A676513">
        <w:rPr>
          <w:rFonts w:ascii="Calibri" w:hAnsi="Calibri" w:cs="Calibri"/>
          <w:color w:val="000000"/>
          <w:lang w:eastAsia="en-AU"/>
        </w:rPr>
        <w:t xml:space="preserve">The </w:t>
      </w:r>
      <w:r w:rsidRPr="6A676513">
        <w:rPr>
          <w:rFonts w:ascii="Calibri" w:hAnsi="Calibri" w:cs="Calibri"/>
          <w:color w:val="000000"/>
          <w:lang w:eastAsia="en-AU"/>
        </w:rPr>
        <w:t>Partnership for Human Development Health Program (PHD Health)</w:t>
      </w:r>
      <w:r w:rsidR="123002AB" w:rsidRPr="6A676513">
        <w:rPr>
          <w:rFonts w:ascii="Calibri" w:hAnsi="Calibri" w:cs="Calibri"/>
          <w:color w:val="000000"/>
          <w:lang w:eastAsia="en-AU"/>
        </w:rPr>
        <w:t xml:space="preserve"> </w:t>
      </w:r>
      <w:r w:rsidR="1ED12DB9" w:rsidRPr="6A676513">
        <w:rPr>
          <w:rFonts w:ascii="Calibri" w:hAnsi="Calibri" w:cs="Calibri"/>
          <w:color w:val="000000"/>
          <w:lang w:eastAsia="en-AU"/>
        </w:rPr>
        <w:t xml:space="preserve">is managed by the </w:t>
      </w:r>
      <w:r w:rsidR="1ED12DB9" w:rsidRPr="6A676513">
        <w:rPr>
          <w:rFonts w:ascii="Calibri" w:eastAsiaTheme="minorEastAsia" w:hAnsi="Calibri" w:cs="Calibri"/>
          <w:kern w:val="2"/>
          <w:lang w:eastAsia="en-US"/>
          <w14:ligatures w14:val="standardContextual"/>
        </w:rPr>
        <w:t>Partnership for Human Development Facility</w:t>
      </w:r>
      <w:r w:rsidR="1ED12DB9" w:rsidRPr="6A676513">
        <w:rPr>
          <w:rFonts w:ascii="Calibri" w:hAnsi="Calibri" w:cs="Calibri"/>
          <w:color w:val="000000"/>
          <w:lang w:eastAsia="en-AU"/>
        </w:rPr>
        <w:t xml:space="preserve"> (PHD) </w:t>
      </w:r>
      <w:r w:rsidR="61A98036" w:rsidRPr="6A676513">
        <w:rPr>
          <w:rFonts w:ascii="Calibri" w:hAnsi="Calibri" w:cs="Calibri"/>
          <w:color w:val="000000"/>
          <w:lang w:eastAsia="en-AU"/>
        </w:rPr>
        <w:t xml:space="preserve">contracted by DFAT to </w:t>
      </w:r>
      <w:r w:rsidR="1ED12DB9" w:rsidRPr="6A676513">
        <w:rPr>
          <w:rFonts w:ascii="Calibri" w:hAnsi="Calibri" w:cs="Calibri"/>
          <w:color w:val="000000"/>
          <w:lang w:eastAsia="en-AU"/>
        </w:rPr>
        <w:t xml:space="preserve">Abt </w:t>
      </w:r>
      <w:r w:rsidR="78BB3512" w:rsidRPr="6A676513">
        <w:rPr>
          <w:rFonts w:ascii="Calibri" w:hAnsi="Calibri" w:cs="Calibri"/>
          <w:color w:val="000000"/>
          <w:lang w:eastAsia="en-AU"/>
        </w:rPr>
        <w:t>Global (previ</w:t>
      </w:r>
      <w:r w:rsidR="1FECC9DA" w:rsidRPr="6A676513">
        <w:rPr>
          <w:rFonts w:ascii="Calibri" w:hAnsi="Calibri" w:cs="Calibri"/>
          <w:color w:val="000000"/>
          <w:lang w:eastAsia="en-AU"/>
        </w:rPr>
        <w:t>o</w:t>
      </w:r>
      <w:r w:rsidR="78BB3512" w:rsidRPr="6A676513">
        <w:rPr>
          <w:rFonts w:ascii="Calibri" w:hAnsi="Calibri" w:cs="Calibri"/>
          <w:color w:val="000000"/>
          <w:lang w:eastAsia="en-AU"/>
        </w:rPr>
        <w:t xml:space="preserve">usly known as Abt </w:t>
      </w:r>
      <w:r w:rsidR="1ED12DB9" w:rsidRPr="6A676513">
        <w:rPr>
          <w:rFonts w:ascii="Calibri" w:hAnsi="Calibri" w:cs="Calibri"/>
          <w:color w:val="000000"/>
          <w:lang w:eastAsia="en-AU"/>
        </w:rPr>
        <w:t>Associates</w:t>
      </w:r>
      <w:r w:rsidR="1EE7AEEB" w:rsidRPr="6A676513">
        <w:rPr>
          <w:rFonts w:ascii="Calibri" w:hAnsi="Calibri" w:cs="Calibri"/>
          <w:color w:val="000000"/>
          <w:lang w:eastAsia="en-AU"/>
        </w:rPr>
        <w:t>)</w:t>
      </w:r>
      <w:r w:rsidR="61A98036" w:rsidRPr="6A676513">
        <w:rPr>
          <w:rFonts w:ascii="Calibri" w:hAnsi="Calibri" w:cs="Calibri"/>
          <w:color w:val="000000"/>
          <w:lang w:eastAsia="en-AU"/>
        </w:rPr>
        <w:t xml:space="preserve">. </w:t>
      </w:r>
      <w:r w:rsidR="25BA0DBD" w:rsidRPr="6A676513">
        <w:rPr>
          <w:rFonts w:ascii="Calibri" w:hAnsi="Calibri" w:cs="Calibri"/>
          <w:color w:val="000000"/>
          <w:lang w:eastAsia="en-AU"/>
        </w:rPr>
        <w:t>P</w:t>
      </w:r>
      <w:r w:rsidR="61A98036" w:rsidRPr="6A676513">
        <w:rPr>
          <w:rFonts w:ascii="Calibri" w:hAnsi="Calibri" w:cs="Calibri"/>
          <w:color w:val="000000"/>
          <w:lang w:eastAsia="en-AU"/>
        </w:rPr>
        <w:t xml:space="preserve">HD Health </w:t>
      </w:r>
      <w:r w:rsidR="123002AB" w:rsidRPr="6A676513">
        <w:rPr>
          <w:rFonts w:ascii="Calibri" w:hAnsi="Calibri" w:cs="Calibri"/>
          <w:color w:val="000000"/>
          <w:lang w:eastAsia="en-AU"/>
        </w:rPr>
        <w:t xml:space="preserve">has been in operation since 2016 across two </w:t>
      </w:r>
      <w:r w:rsidR="00035908">
        <w:rPr>
          <w:rFonts w:ascii="Calibri" w:hAnsi="Calibri" w:cs="Calibri"/>
          <w:color w:val="000000"/>
          <w:lang w:eastAsia="en-AU"/>
        </w:rPr>
        <w:t>Phase</w:t>
      </w:r>
      <w:r w:rsidR="123002AB" w:rsidRPr="6A676513">
        <w:rPr>
          <w:rFonts w:ascii="Calibri" w:hAnsi="Calibri" w:cs="Calibri"/>
          <w:color w:val="000000"/>
          <w:lang w:eastAsia="en-AU"/>
        </w:rPr>
        <w:t>s</w:t>
      </w:r>
      <w:r w:rsidRPr="6A676513">
        <w:rPr>
          <w:rFonts w:ascii="Calibri" w:hAnsi="Calibri" w:cs="Calibri"/>
          <w:color w:val="000000"/>
          <w:lang w:eastAsia="en-AU"/>
        </w:rPr>
        <w:t>.</w:t>
      </w:r>
      <w:r w:rsidR="123002AB" w:rsidRPr="6A676513">
        <w:rPr>
          <w:rFonts w:ascii="Calibri" w:hAnsi="Calibri" w:cs="Calibri"/>
          <w:color w:val="000000"/>
          <w:lang w:eastAsia="en-AU"/>
        </w:rPr>
        <w:t xml:space="preserve"> </w:t>
      </w:r>
      <w:r w:rsidRPr="6A676513">
        <w:rPr>
          <w:rFonts w:ascii="Calibri" w:hAnsi="Calibri" w:cs="Calibri"/>
          <w:color w:val="000000"/>
          <w:lang w:eastAsia="en-AU"/>
        </w:rPr>
        <w:t>Th</w:t>
      </w:r>
      <w:r w:rsidR="123002AB" w:rsidRPr="6A676513">
        <w:rPr>
          <w:rFonts w:ascii="Calibri" w:hAnsi="Calibri" w:cs="Calibri"/>
          <w:color w:val="000000"/>
          <w:lang w:eastAsia="en-AU"/>
        </w:rPr>
        <w:t xml:space="preserve">is </w:t>
      </w:r>
      <w:r w:rsidR="00035908">
        <w:rPr>
          <w:rFonts w:ascii="Calibri" w:hAnsi="Calibri" w:cs="Calibri"/>
          <w:color w:val="000000"/>
          <w:lang w:eastAsia="en-AU"/>
        </w:rPr>
        <w:t>Review</w:t>
      </w:r>
      <w:r w:rsidR="123002AB" w:rsidRPr="6A676513">
        <w:rPr>
          <w:rFonts w:ascii="Calibri" w:hAnsi="Calibri" w:cs="Calibri"/>
          <w:color w:val="000000"/>
          <w:lang w:eastAsia="en-AU"/>
        </w:rPr>
        <w:t xml:space="preserve"> focuses on the</w:t>
      </w:r>
      <w:r w:rsidRPr="6A676513">
        <w:rPr>
          <w:rFonts w:ascii="Calibri" w:hAnsi="Calibri" w:cs="Calibri"/>
          <w:color w:val="000000"/>
          <w:lang w:eastAsia="en-AU"/>
        </w:rPr>
        <w:t xml:space="preserve"> second </w:t>
      </w:r>
      <w:r w:rsidR="00035908">
        <w:rPr>
          <w:rFonts w:ascii="Calibri" w:hAnsi="Calibri" w:cs="Calibri"/>
          <w:color w:val="000000"/>
          <w:lang w:eastAsia="en-AU"/>
        </w:rPr>
        <w:t>Phase</w:t>
      </w:r>
      <w:r w:rsidRPr="6A676513">
        <w:rPr>
          <w:rFonts w:ascii="Calibri" w:hAnsi="Calibri" w:cs="Calibri"/>
          <w:color w:val="000000"/>
          <w:lang w:eastAsia="en-AU"/>
        </w:rPr>
        <w:t xml:space="preserve"> </w:t>
      </w:r>
      <w:r w:rsidR="123002AB" w:rsidRPr="6A676513">
        <w:rPr>
          <w:rFonts w:ascii="Calibri" w:hAnsi="Calibri" w:cs="Calibri"/>
          <w:color w:val="000000"/>
          <w:lang w:eastAsia="en-AU"/>
        </w:rPr>
        <w:t xml:space="preserve">which </w:t>
      </w:r>
      <w:r w:rsidRPr="6A676513">
        <w:rPr>
          <w:rFonts w:ascii="Calibri" w:hAnsi="Calibri" w:cs="Calibri"/>
          <w:color w:val="000000"/>
          <w:lang w:eastAsia="en-AU"/>
        </w:rPr>
        <w:t xml:space="preserve">shifted focus to a more health systems strengthening approach. </w:t>
      </w:r>
      <w:r w:rsidRPr="6A676513">
        <w:rPr>
          <w:rFonts w:ascii="Calibri" w:hAnsi="Calibri" w:cs="Calibri"/>
          <w:lang w:bidi="ar-SA"/>
        </w:rPr>
        <w:t xml:space="preserve">The purpose of this </w:t>
      </w:r>
      <w:r w:rsidR="00035908">
        <w:rPr>
          <w:rFonts w:ascii="Calibri" w:hAnsi="Calibri" w:cs="Calibri"/>
          <w:lang w:bidi="ar-SA"/>
        </w:rPr>
        <w:t>Review</w:t>
      </w:r>
      <w:r w:rsidRPr="6A676513">
        <w:rPr>
          <w:rFonts w:ascii="Calibri" w:hAnsi="Calibri" w:cs="Calibri"/>
          <w:lang w:bidi="ar-SA"/>
        </w:rPr>
        <w:t xml:space="preserve"> is to </w:t>
      </w:r>
      <w:r w:rsidR="1C023743" w:rsidRPr="6A676513">
        <w:rPr>
          <w:rFonts w:ascii="Calibri" w:hAnsi="Calibri" w:cs="Calibri"/>
          <w:lang w:bidi="ar-SA"/>
        </w:rPr>
        <w:t xml:space="preserve">identify lessons and determine </w:t>
      </w:r>
      <w:r w:rsidR="08964999" w:rsidRPr="6A676513">
        <w:rPr>
          <w:rFonts w:ascii="Calibri" w:hAnsi="Calibri" w:cs="Calibri"/>
          <w:lang w:bidi="ar-SA"/>
        </w:rPr>
        <w:t>whether the program is ‘on the right track’</w:t>
      </w:r>
      <w:r w:rsidRPr="6A676513">
        <w:rPr>
          <w:rFonts w:ascii="Calibri" w:hAnsi="Calibri" w:cs="Calibri"/>
          <w:lang w:bidi="ar-SA"/>
        </w:rPr>
        <w:t xml:space="preserve"> to</w:t>
      </w:r>
      <w:r w:rsidR="08964999" w:rsidRPr="6A676513">
        <w:rPr>
          <w:rFonts w:ascii="Calibri" w:hAnsi="Calibri" w:cs="Calibri"/>
          <w:lang w:bidi="ar-SA"/>
        </w:rPr>
        <w:t xml:space="preserve"> make progress towards the Intermediate O</w:t>
      </w:r>
      <w:r w:rsidRPr="6A676513">
        <w:rPr>
          <w:rFonts w:ascii="Calibri" w:hAnsi="Calibri" w:cs="Calibri"/>
          <w:lang w:bidi="ar-SA"/>
        </w:rPr>
        <w:t>utcomes</w:t>
      </w:r>
      <w:r w:rsidR="1C023743" w:rsidRPr="6A676513">
        <w:rPr>
          <w:rFonts w:ascii="Calibri" w:hAnsi="Calibri" w:cs="Calibri"/>
          <w:lang w:bidi="ar-SA"/>
        </w:rPr>
        <w:t xml:space="preserve">. </w:t>
      </w:r>
      <w:r w:rsidR="08964999" w:rsidRPr="6A676513">
        <w:rPr>
          <w:rFonts w:ascii="Calibri" w:eastAsiaTheme="minorEastAsia" w:hAnsi="Calibri" w:cs="Calibri"/>
          <w:color w:val="000000"/>
          <w:kern w:val="2"/>
          <w14:ligatures w14:val="standardContextual"/>
        </w:rPr>
        <w:t>Findings, analysis and recommendations will inform implementation during the final 18 months of the PHD Health Program, the final independent evaluation in 2026 and the design of Australia’s next health partnership with Timor-Leste to take place in early 2025.</w:t>
      </w:r>
    </w:p>
    <w:p w14:paraId="336C3336" w14:textId="79D0DA16" w:rsidR="0047074E" w:rsidRPr="00C554FF" w:rsidRDefault="3CB0C9AB" w:rsidP="6A676513">
      <w:pPr>
        <w:pStyle w:val="NormalWeb"/>
        <w:spacing w:before="0" w:beforeAutospacing="0" w:after="120" w:afterAutospacing="0"/>
        <w:rPr>
          <w:rFonts w:ascii="Calibri" w:eastAsiaTheme="minorEastAsia" w:hAnsi="Calibri" w:cs="Calibri"/>
          <w:color w:val="000000"/>
          <w:kern w:val="2"/>
          <w:sz w:val="22"/>
          <w:szCs w:val="22"/>
          <w14:ligatures w14:val="standardContextual"/>
        </w:rPr>
      </w:pPr>
      <w:r w:rsidRPr="6A676513">
        <w:rPr>
          <w:rFonts w:ascii="Calibri" w:eastAsiaTheme="minorEastAsia" w:hAnsi="Calibri" w:cs="Calibri"/>
          <w:color w:val="000000"/>
          <w:kern w:val="2"/>
          <w:sz w:val="22"/>
          <w:szCs w:val="22"/>
          <w14:ligatures w14:val="standardContextual"/>
        </w:rPr>
        <w:t>Health system strengthening</w:t>
      </w:r>
      <w:r w:rsidR="00E544D5">
        <w:rPr>
          <w:rFonts w:ascii="Calibri" w:eastAsiaTheme="minorEastAsia" w:hAnsi="Calibri" w:cs="Calibri"/>
          <w:color w:val="000000"/>
          <w:kern w:val="2"/>
          <w:sz w:val="22"/>
          <w:szCs w:val="22"/>
          <w14:ligatures w14:val="standardContextual"/>
        </w:rPr>
        <w:t xml:space="preserve"> (HSS)</w:t>
      </w:r>
      <w:r w:rsidRPr="6A676513">
        <w:rPr>
          <w:rFonts w:ascii="Calibri" w:eastAsiaTheme="minorEastAsia" w:hAnsi="Calibri" w:cs="Calibri"/>
          <w:color w:val="000000"/>
          <w:kern w:val="2"/>
          <w:sz w:val="22"/>
          <w:szCs w:val="22"/>
          <w14:ligatures w14:val="standardContextual"/>
        </w:rPr>
        <w:t xml:space="preserve">, including the building of capability at individual and organisational levels, is a long-term endeavour, especially in contexts where fragility remains a challenge. </w:t>
      </w:r>
      <w:r w:rsidRPr="003F778B">
        <w:rPr>
          <w:rFonts w:ascii="Calibri" w:hAnsi="Calibri" w:cs="Calibri"/>
          <w:sz w:val="22"/>
          <w:szCs w:val="22"/>
        </w:rPr>
        <w:t xml:space="preserve">Given that the implementation of </w:t>
      </w:r>
      <w:r w:rsidR="00035908">
        <w:rPr>
          <w:rFonts w:ascii="Calibri" w:hAnsi="Calibri" w:cs="Calibri"/>
          <w:sz w:val="22"/>
          <w:szCs w:val="22"/>
        </w:rPr>
        <w:t>Phase</w:t>
      </w:r>
      <w:r w:rsidRPr="003F778B">
        <w:rPr>
          <w:rFonts w:ascii="Calibri" w:hAnsi="Calibri" w:cs="Calibri"/>
          <w:sz w:val="22"/>
          <w:szCs w:val="22"/>
        </w:rPr>
        <w:t xml:space="preserve"> 2 is still in its early stages, it is premature to expect the program to have made significant progress in addressing system bottlenecks.</w:t>
      </w:r>
      <w:r w:rsidRPr="6A676513">
        <w:rPr>
          <w:rFonts w:ascii="Calibri" w:eastAsiaTheme="minorEastAsia" w:hAnsi="Calibri" w:cs="Calibri"/>
          <w:color w:val="000000"/>
          <w:kern w:val="2"/>
          <w:sz w:val="22"/>
          <w:szCs w:val="22"/>
          <w14:ligatures w14:val="standardContextual"/>
        </w:rPr>
        <w:t xml:space="preserve"> However, </w:t>
      </w:r>
      <w:r w:rsidR="06EA52CF" w:rsidRPr="6A676513">
        <w:rPr>
          <w:rFonts w:ascii="Calibri" w:eastAsiaTheme="minorEastAsia" w:hAnsi="Calibri" w:cs="Calibri"/>
          <w:color w:val="000000"/>
          <w:kern w:val="2"/>
          <w:sz w:val="22"/>
          <w:szCs w:val="22"/>
          <w14:ligatures w14:val="standardContextual"/>
        </w:rPr>
        <w:t xml:space="preserve">there is </w:t>
      </w:r>
      <w:r w:rsidRPr="6A676513">
        <w:rPr>
          <w:rFonts w:ascii="Calibri" w:eastAsiaTheme="minorEastAsia" w:hAnsi="Calibri" w:cs="Calibri"/>
          <w:color w:val="000000"/>
          <w:kern w:val="2"/>
          <w:sz w:val="22"/>
          <w:szCs w:val="22"/>
          <w14:ligatures w14:val="standardContextual"/>
        </w:rPr>
        <w:t xml:space="preserve">evidence </w:t>
      </w:r>
      <w:r w:rsidR="06EA52CF" w:rsidRPr="6A676513">
        <w:rPr>
          <w:rFonts w:ascii="Calibri" w:eastAsiaTheme="minorEastAsia" w:hAnsi="Calibri" w:cs="Calibri"/>
          <w:color w:val="000000"/>
          <w:kern w:val="2"/>
          <w:sz w:val="22"/>
          <w:szCs w:val="22"/>
          <w14:ligatures w14:val="standardContextual"/>
        </w:rPr>
        <w:t xml:space="preserve">that </w:t>
      </w:r>
      <w:r w:rsidRPr="6A676513">
        <w:rPr>
          <w:rFonts w:ascii="Calibri" w:eastAsiaTheme="minorEastAsia" w:hAnsi="Calibri" w:cs="Calibri"/>
          <w:color w:val="000000"/>
          <w:kern w:val="2"/>
          <w:sz w:val="22"/>
          <w:szCs w:val="22"/>
          <w14:ligatures w14:val="standardContextual"/>
        </w:rPr>
        <w:t xml:space="preserve">PHD has contributed to resolving system bottlenecks and improving functioning of the health </w:t>
      </w:r>
      <w:r w:rsidR="61FEFCED" w:rsidRPr="6A676513">
        <w:rPr>
          <w:rFonts w:ascii="Calibri" w:eastAsiaTheme="minorEastAsia" w:hAnsi="Calibri" w:cs="Calibri"/>
          <w:color w:val="000000"/>
          <w:kern w:val="2"/>
          <w:sz w:val="22"/>
          <w:szCs w:val="22"/>
          <w14:ligatures w14:val="standardContextual"/>
        </w:rPr>
        <w:t>system or</w:t>
      </w:r>
      <w:r w:rsidRPr="6A676513">
        <w:rPr>
          <w:rFonts w:ascii="Calibri" w:eastAsiaTheme="minorEastAsia" w:hAnsi="Calibri" w:cs="Calibri"/>
          <w:color w:val="000000"/>
          <w:kern w:val="2"/>
          <w:sz w:val="22"/>
          <w:szCs w:val="22"/>
          <w14:ligatures w14:val="standardContextual"/>
        </w:rPr>
        <w:t xml:space="preserve"> is in the process of doing so. </w:t>
      </w:r>
      <w:r w:rsidRPr="003F778B">
        <w:rPr>
          <w:rFonts w:ascii="Calibri" w:hAnsi="Calibri" w:cs="Calibri"/>
          <w:sz w:val="22"/>
          <w:szCs w:val="22"/>
        </w:rPr>
        <w:t>A substantial amount of foundational work is also being established for the Ministry of Health</w:t>
      </w:r>
      <w:r w:rsidR="40EFFF40">
        <w:rPr>
          <w:rFonts w:ascii="Calibri" w:hAnsi="Calibri" w:cs="Calibri"/>
          <w:sz w:val="22"/>
          <w:szCs w:val="22"/>
        </w:rPr>
        <w:t xml:space="preserve"> (MoH)</w:t>
      </w:r>
      <w:r w:rsidRPr="003F778B">
        <w:rPr>
          <w:rFonts w:ascii="Calibri" w:hAnsi="Calibri" w:cs="Calibri"/>
          <w:sz w:val="22"/>
          <w:szCs w:val="22"/>
        </w:rPr>
        <w:t xml:space="preserve"> to build upon in the </w:t>
      </w:r>
      <w:r w:rsidRPr="6A676513">
        <w:rPr>
          <w:rFonts w:ascii="Calibri" w:eastAsiaTheme="minorEastAsia" w:hAnsi="Calibri" w:cs="Calibri"/>
          <w:color w:val="000000"/>
          <w:kern w:val="2"/>
          <w:sz w:val="22"/>
          <w:szCs w:val="22"/>
          <w14:ligatures w14:val="standardContextual"/>
        </w:rPr>
        <w:t xml:space="preserve">future, which the </w:t>
      </w:r>
      <w:r w:rsidR="00035908">
        <w:rPr>
          <w:rFonts w:ascii="Calibri" w:eastAsiaTheme="minorEastAsia" w:hAnsi="Calibri" w:cs="Calibri"/>
          <w:color w:val="000000"/>
          <w:kern w:val="2"/>
          <w:sz w:val="22"/>
          <w:szCs w:val="22"/>
          <w14:ligatures w14:val="standardContextual"/>
        </w:rPr>
        <w:t>Review</w:t>
      </w:r>
      <w:r w:rsidRPr="6A676513">
        <w:rPr>
          <w:rFonts w:ascii="Calibri" w:eastAsiaTheme="minorEastAsia" w:hAnsi="Calibri" w:cs="Calibri"/>
          <w:color w:val="000000"/>
          <w:kern w:val="2"/>
          <w:sz w:val="22"/>
          <w:szCs w:val="22"/>
          <w14:ligatures w14:val="standardContextual"/>
        </w:rPr>
        <w:t xml:space="preserve"> </w:t>
      </w:r>
      <w:r w:rsidR="40EFFF40" w:rsidRPr="6A676513">
        <w:rPr>
          <w:rFonts w:ascii="Calibri" w:eastAsiaTheme="minorEastAsia" w:hAnsi="Calibri" w:cs="Calibri"/>
          <w:color w:val="000000"/>
          <w:kern w:val="2"/>
          <w:sz w:val="22"/>
          <w:szCs w:val="22"/>
          <w14:ligatures w14:val="standardContextual"/>
        </w:rPr>
        <w:t>sought</w:t>
      </w:r>
      <w:r w:rsidRPr="6A676513">
        <w:rPr>
          <w:rFonts w:ascii="Calibri" w:eastAsiaTheme="minorEastAsia" w:hAnsi="Calibri" w:cs="Calibri"/>
          <w:color w:val="000000"/>
          <w:kern w:val="2"/>
          <w:sz w:val="22"/>
          <w:szCs w:val="22"/>
          <w14:ligatures w14:val="standardContextual"/>
        </w:rPr>
        <w:t xml:space="preserve"> to identify for the new design. </w:t>
      </w:r>
    </w:p>
    <w:p w14:paraId="1FC10315" w14:textId="5F36A6FC" w:rsidR="00B03487" w:rsidRDefault="00B03487" w:rsidP="00B03487">
      <w:pPr>
        <w:pStyle w:val="Level2Heading"/>
      </w:pPr>
      <w:bookmarkStart w:id="7" w:name="_Toc209513789"/>
      <w:r>
        <w:t>Health Context</w:t>
      </w:r>
      <w:bookmarkEnd w:id="7"/>
    </w:p>
    <w:p w14:paraId="5348D608" w14:textId="3795386B" w:rsidR="00C7121E" w:rsidRPr="00F93055" w:rsidRDefault="328DD9A8" w:rsidP="6A676513">
      <w:pPr>
        <w:spacing w:line="240" w:lineRule="auto"/>
        <w:rPr>
          <w:rStyle w:val="fontstyle01"/>
          <w:rFonts w:ascii="Calibri" w:eastAsiaTheme="majorEastAsia" w:hAnsi="Calibri" w:cs="Calibri"/>
          <w:color w:val="auto"/>
        </w:rPr>
      </w:pPr>
      <w:r w:rsidRPr="6A676513">
        <w:rPr>
          <w:rFonts w:ascii="Calibri" w:hAnsi="Calibri" w:cs="Calibri"/>
          <w:lang w:eastAsia="en-AU"/>
        </w:rPr>
        <w:t xml:space="preserve">On the back of the strengthening Timorese health system, health outcomes have improved significantly over the past 20 years. </w:t>
      </w:r>
      <w:r w:rsidRPr="00F93055">
        <w:rPr>
          <w:rStyle w:val="fontstyle01"/>
          <w:rFonts w:ascii="Calibri" w:hAnsi="Calibri" w:cs="Calibri"/>
          <w:color w:val="auto"/>
        </w:rPr>
        <w:t>Maternal and newborn health has improved since independence in 2002</w:t>
      </w:r>
      <w:r w:rsidRPr="6A676513">
        <w:rPr>
          <w:rStyle w:val="fontstyle01"/>
          <w:rFonts w:ascii="Calibri" w:eastAsiaTheme="majorEastAsia" w:hAnsi="Calibri" w:cs="Calibri"/>
          <w:color w:val="auto"/>
        </w:rPr>
        <w:t xml:space="preserve">. </w:t>
      </w:r>
      <w:r w:rsidRPr="6A676513">
        <w:rPr>
          <w:rFonts w:ascii="Calibri" w:hAnsi="Calibri" w:cs="Calibri"/>
          <w:lang w:eastAsia="en-AU"/>
        </w:rPr>
        <w:t>The maternal mortality ratio has declined from 668 per 100,000 live births in 2002 to 195 per 100,000 live births in 2016. Facility births have more than doubled since 2009-10</w:t>
      </w:r>
      <w:r w:rsidR="00AE6ADB" w:rsidRPr="6A676513">
        <w:rPr>
          <w:rStyle w:val="FootnoteReference"/>
          <w:rFonts w:ascii="Calibri" w:hAnsi="Calibri" w:cs="Calibri"/>
          <w:lang w:eastAsia="en-AU"/>
        </w:rPr>
        <w:footnoteReference w:id="1"/>
      </w:r>
      <w:r w:rsidRPr="6A676513">
        <w:rPr>
          <w:rFonts w:ascii="Calibri" w:hAnsi="Calibri" w:cs="Calibri"/>
          <w:lang w:eastAsia="en-AU"/>
        </w:rPr>
        <w:t>. The infant mortality rate has halved since 2002. The under-five mortality rate has also declined from 97 per 1,000 live births in 2002 to 44 per 1,000 births in 2019.</w:t>
      </w:r>
      <w:r w:rsidRPr="00F93055">
        <w:rPr>
          <w:rStyle w:val="Heading1Char"/>
          <w:rFonts w:ascii="Calibri" w:hAnsi="Calibri" w:cs="Calibri"/>
          <w:color w:val="auto"/>
          <w:sz w:val="22"/>
          <w:szCs w:val="22"/>
        </w:rPr>
        <w:t xml:space="preserve"> </w:t>
      </w:r>
      <w:r w:rsidRPr="00F93055">
        <w:rPr>
          <w:rStyle w:val="fontstyle01"/>
          <w:rFonts w:ascii="Calibri" w:hAnsi="Calibri" w:cs="Calibri"/>
          <w:color w:val="auto"/>
        </w:rPr>
        <w:t xml:space="preserve">One of the big successes in the history of </w:t>
      </w:r>
      <w:r w:rsidR="3E2CF4A5" w:rsidRPr="00F93055">
        <w:rPr>
          <w:rStyle w:val="fontstyle01"/>
          <w:rFonts w:ascii="Calibri" w:hAnsi="Calibri" w:cs="Calibri"/>
          <w:color w:val="auto"/>
        </w:rPr>
        <w:t xml:space="preserve">the country </w:t>
      </w:r>
      <w:r w:rsidRPr="00F93055">
        <w:rPr>
          <w:rStyle w:val="fontstyle01"/>
          <w:rFonts w:ascii="Calibri" w:hAnsi="Calibri" w:cs="Calibri"/>
          <w:color w:val="auto"/>
        </w:rPr>
        <w:t xml:space="preserve">is the massive reduction of malaria </w:t>
      </w:r>
      <w:r w:rsidR="00757DE0" w:rsidRPr="00F93055">
        <w:rPr>
          <w:rStyle w:val="fontstyle01"/>
          <w:rFonts w:ascii="Calibri" w:hAnsi="Calibri" w:cs="Calibri"/>
          <w:color w:val="auto"/>
        </w:rPr>
        <w:t>incidence.</w:t>
      </w:r>
      <w:r w:rsidRPr="00F93055">
        <w:rPr>
          <w:rStyle w:val="fontstyle01"/>
          <w:rFonts w:ascii="Calibri" w:hAnsi="Calibri" w:cs="Calibri"/>
          <w:color w:val="auto"/>
        </w:rPr>
        <w:t xml:space="preserve"> </w:t>
      </w:r>
    </w:p>
    <w:p w14:paraId="2C47CF8B" w14:textId="40C6A9D5" w:rsidR="00C7121E" w:rsidRPr="00A02493" w:rsidRDefault="328DD9A8" w:rsidP="6A676513">
      <w:pPr>
        <w:spacing w:line="240" w:lineRule="auto"/>
        <w:rPr>
          <w:rFonts w:ascii="Calibri" w:hAnsi="Calibri" w:cs="Calibri"/>
          <w:lang w:eastAsia="en-AU"/>
        </w:rPr>
      </w:pPr>
      <w:r w:rsidRPr="6A676513">
        <w:rPr>
          <w:rFonts w:ascii="Calibri" w:hAnsi="Calibri" w:cs="Calibri"/>
          <w:lang w:eastAsia="en-AU"/>
        </w:rPr>
        <w:t xml:space="preserve">However, challenges remain and much </w:t>
      </w:r>
      <w:r w:rsidRPr="00F93055">
        <w:rPr>
          <w:rStyle w:val="fontstyle01"/>
          <w:rFonts w:ascii="Calibri" w:hAnsi="Calibri" w:cs="Calibri"/>
          <w:color w:val="auto"/>
        </w:rPr>
        <w:t>remains to be done to reduce the continuing high rates of maternal and newborn mortality.</w:t>
      </w:r>
      <w:r w:rsidRPr="6A676513">
        <w:rPr>
          <w:rFonts w:ascii="Calibri" w:hAnsi="Calibri" w:cs="Calibri"/>
          <w:lang w:eastAsia="en-AU"/>
        </w:rPr>
        <w:t xml:space="preserve"> </w:t>
      </w:r>
      <w:r w:rsidR="3195C3B2" w:rsidRPr="6A676513">
        <w:rPr>
          <w:rFonts w:ascii="Calibri" w:hAnsi="Calibri" w:cs="Calibri"/>
          <w:lang w:eastAsia="en-AU"/>
        </w:rPr>
        <w:t>Only 49 per cent of children aged 12-23 months had received all basic vaccinations</w:t>
      </w:r>
      <w:r w:rsidR="00A7644D">
        <w:rPr>
          <w:rStyle w:val="FootnoteReference"/>
          <w:rFonts w:ascii="Calibri" w:hAnsi="Calibri" w:cs="Calibri"/>
          <w:lang w:eastAsia="en-AU"/>
        </w:rPr>
        <w:footnoteReference w:id="2"/>
      </w:r>
      <w:r w:rsidR="3195C3B2" w:rsidRPr="6A676513">
        <w:rPr>
          <w:rFonts w:ascii="Calibri" w:hAnsi="Calibri" w:cs="Calibri"/>
          <w:lang w:eastAsia="en-AU"/>
        </w:rPr>
        <w:t xml:space="preserve">. </w:t>
      </w:r>
      <w:r w:rsidRPr="00F93055">
        <w:rPr>
          <w:rStyle w:val="fontstyle01"/>
          <w:rFonts w:ascii="Calibri" w:hAnsi="Calibri" w:cs="Calibri"/>
          <w:color w:val="auto"/>
        </w:rPr>
        <w:t>The nutritional status of both children and adults remain</w:t>
      </w:r>
      <w:r w:rsidRPr="6A676513">
        <w:rPr>
          <w:rStyle w:val="fontstyle01"/>
          <w:rFonts w:ascii="Calibri" w:eastAsiaTheme="majorEastAsia" w:hAnsi="Calibri" w:cs="Calibri"/>
          <w:color w:val="auto"/>
        </w:rPr>
        <w:t>s</w:t>
      </w:r>
      <w:r w:rsidRPr="00F93055">
        <w:rPr>
          <w:rStyle w:val="fontstyle01"/>
          <w:rFonts w:ascii="Calibri" w:hAnsi="Calibri" w:cs="Calibri"/>
          <w:color w:val="auto"/>
        </w:rPr>
        <w:t xml:space="preserve"> significantly below acceptable world </w:t>
      </w:r>
      <w:r w:rsidRPr="6A676513">
        <w:rPr>
          <w:rStyle w:val="fontstyle01"/>
          <w:rFonts w:ascii="Calibri" w:eastAsiaTheme="majorEastAsia" w:hAnsi="Calibri" w:cs="Calibri"/>
          <w:color w:val="auto"/>
        </w:rPr>
        <w:t>standards.</w:t>
      </w:r>
      <w:r w:rsidRPr="6A676513">
        <w:rPr>
          <w:rFonts w:ascii="Calibri" w:hAnsi="Calibri" w:cs="Calibri"/>
          <w:lang w:eastAsia="en-AU"/>
        </w:rPr>
        <w:t xml:space="preserve"> Forty-seven per cent of children under five years are stunted</w:t>
      </w:r>
      <w:r w:rsidR="008B2066" w:rsidRPr="6A676513">
        <w:rPr>
          <w:rStyle w:val="FootnoteReference"/>
          <w:rFonts w:ascii="Calibri" w:hAnsi="Calibri" w:cs="Calibri"/>
          <w:lang w:eastAsia="en-AU"/>
        </w:rPr>
        <w:footnoteReference w:id="3"/>
      </w:r>
      <w:r w:rsidR="24D61969" w:rsidRPr="6A676513">
        <w:rPr>
          <w:rFonts w:ascii="Calibri" w:hAnsi="Calibri" w:cs="Calibri"/>
          <w:lang w:eastAsia="en-AU"/>
        </w:rPr>
        <w:t>.</w:t>
      </w:r>
    </w:p>
    <w:p w14:paraId="59F1CAC8" w14:textId="77777777" w:rsidR="00C7121E" w:rsidRPr="00A02493" w:rsidRDefault="00C7121E" w:rsidP="00C7121E">
      <w:pPr>
        <w:spacing w:line="240" w:lineRule="auto"/>
        <w:rPr>
          <w:rFonts w:ascii="Calibri" w:hAnsi="Calibri" w:cs="Calibri"/>
          <w:szCs w:val="22"/>
        </w:rPr>
      </w:pPr>
      <w:r w:rsidRPr="00F93055">
        <w:rPr>
          <w:rFonts w:ascii="Calibri" w:hAnsi="Calibri" w:cs="Calibri"/>
          <w:szCs w:val="22"/>
        </w:rPr>
        <w:t xml:space="preserve">A key message from the World Bank’s Timor-Leste Human Capital Review 2023 is that there is no direct need for higher public expenditure on human capital, but for better public expenditure. </w:t>
      </w:r>
      <w:r w:rsidRPr="00F93055">
        <w:rPr>
          <w:rFonts w:ascii="Calibri" w:hAnsi="Calibri" w:cs="Calibri"/>
          <w:szCs w:val="22"/>
          <w:shd w:val="clear" w:color="auto" w:fill="FFFFFF"/>
        </w:rPr>
        <w:t xml:space="preserve">The trend in government budget allocation to the health sector as part of the General State Budget shows a steady emphasis on health, with an increase to </w:t>
      </w:r>
      <w:r w:rsidRPr="00F93055">
        <w:rPr>
          <w:rFonts w:ascii="Calibri" w:hAnsi="Calibri" w:cs="Calibri"/>
          <w:szCs w:val="22"/>
          <w:lang w:val="en-US"/>
        </w:rPr>
        <w:t>6.2 per cent</w:t>
      </w:r>
      <w:r w:rsidRPr="00F93055">
        <w:rPr>
          <w:rStyle w:val="FootnoteReference"/>
          <w:rFonts w:ascii="Calibri" w:hAnsi="Calibri" w:cs="Calibri"/>
          <w:szCs w:val="22"/>
          <w:lang w:val="en-US"/>
        </w:rPr>
        <w:footnoteReference w:id="4"/>
      </w:r>
      <w:r>
        <w:rPr>
          <w:rFonts w:ascii="Calibri" w:hAnsi="Calibri" w:cs="Calibri"/>
        </w:rPr>
        <w:t xml:space="preserve"> </w:t>
      </w:r>
      <w:r w:rsidRPr="00F93055">
        <w:rPr>
          <w:rFonts w:ascii="Calibri" w:hAnsi="Calibri" w:cs="Calibri"/>
          <w:szCs w:val="22"/>
          <w:shd w:val="clear" w:color="auto" w:fill="FFFFFF"/>
        </w:rPr>
        <w:t xml:space="preserve">for the 2025 budget over the </w:t>
      </w:r>
      <w:r w:rsidRPr="00F93055">
        <w:rPr>
          <w:rFonts w:ascii="Calibri" w:hAnsi="Calibri" w:cs="Calibri"/>
          <w:szCs w:val="22"/>
          <w:lang w:val="en-US"/>
        </w:rPr>
        <w:t>3.4 per cent</w:t>
      </w:r>
      <w:r w:rsidRPr="00F93055">
        <w:rPr>
          <w:rStyle w:val="FootnoteReference"/>
          <w:rFonts w:ascii="Calibri" w:hAnsi="Calibri" w:cs="Calibri"/>
          <w:szCs w:val="22"/>
          <w:lang w:val="en-US"/>
        </w:rPr>
        <w:footnoteReference w:id="5"/>
      </w:r>
      <w:r w:rsidRPr="00F93055">
        <w:rPr>
          <w:rFonts w:ascii="Calibri" w:hAnsi="Calibri" w:cs="Calibri"/>
          <w:szCs w:val="22"/>
          <w:lang w:val="en-US"/>
        </w:rPr>
        <w:t xml:space="preserve"> </w:t>
      </w:r>
      <w:r w:rsidRPr="00F93055">
        <w:rPr>
          <w:rFonts w:ascii="Calibri" w:hAnsi="Calibri" w:cs="Calibri"/>
          <w:szCs w:val="22"/>
          <w:shd w:val="clear" w:color="auto" w:fill="FFFFFF"/>
        </w:rPr>
        <w:t xml:space="preserve">allocated for 2024. </w:t>
      </w:r>
      <w:r w:rsidRPr="00F93055">
        <w:rPr>
          <w:rFonts w:ascii="Calibri" w:hAnsi="Calibri" w:cs="Calibri"/>
          <w:szCs w:val="22"/>
          <w:lang w:val="en-US"/>
        </w:rPr>
        <w:t xml:space="preserve"> </w:t>
      </w:r>
    </w:p>
    <w:p w14:paraId="2BFD38D8" w14:textId="7407A244" w:rsidR="00C7121E" w:rsidRPr="00A02493" w:rsidRDefault="328DD9A8" w:rsidP="6A676513">
      <w:pPr>
        <w:spacing w:line="240" w:lineRule="auto"/>
        <w:rPr>
          <w:rFonts w:ascii="Calibri" w:eastAsia="Rosarivo" w:hAnsi="Calibri" w:cs="Calibri"/>
        </w:rPr>
      </w:pPr>
      <w:r w:rsidRPr="6A676513">
        <w:rPr>
          <w:rFonts w:ascii="Calibri" w:hAnsi="Calibri" w:cs="Calibri"/>
        </w:rPr>
        <w:lastRenderedPageBreak/>
        <w:t xml:space="preserve">Recent years have seen more </w:t>
      </w:r>
      <w:r w:rsidR="4039999D" w:rsidRPr="6A676513">
        <w:rPr>
          <w:rFonts w:ascii="Calibri" w:hAnsi="Calibri" w:cs="Calibri"/>
        </w:rPr>
        <w:t xml:space="preserve">Community Health Centres (CHCs) </w:t>
      </w:r>
      <w:r w:rsidRPr="6A676513">
        <w:rPr>
          <w:rFonts w:ascii="Calibri" w:hAnsi="Calibri" w:cs="Calibri"/>
        </w:rPr>
        <w:t xml:space="preserve">and Health </w:t>
      </w:r>
      <w:r w:rsidR="4039999D" w:rsidRPr="6A676513">
        <w:rPr>
          <w:rFonts w:ascii="Calibri" w:hAnsi="Calibri" w:cs="Calibri"/>
        </w:rPr>
        <w:t>P</w:t>
      </w:r>
      <w:r w:rsidRPr="6A676513">
        <w:rPr>
          <w:rFonts w:ascii="Calibri" w:hAnsi="Calibri" w:cs="Calibri"/>
        </w:rPr>
        <w:t xml:space="preserve">osts being built, health care infrastructure improved and availability of equipment enhanced, but </w:t>
      </w:r>
      <w:r w:rsidRPr="6A676513">
        <w:rPr>
          <w:rFonts w:ascii="Calibri" w:eastAsia="Rosarivo" w:hAnsi="Calibri" w:cs="Calibri"/>
        </w:rPr>
        <w:t>much more needs to be done.</w:t>
      </w:r>
      <w:r w:rsidRPr="6A676513">
        <w:rPr>
          <w:rFonts w:ascii="Calibri" w:hAnsi="Calibri" w:cs="Calibri"/>
        </w:rPr>
        <w:t xml:space="preserve"> Many health facilities still lack basic amenities and are unevenly distributed across the country</w:t>
      </w:r>
      <w:r w:rsidR="6C6FEA66" w:rsidRPr="6A676513">
        <w:rPr>
          <w:rFonts w:ascii="Calibri" w:hAnsi="Calibri" w:cs="Calibri"/>
        </w:rPr>
        <w:t>,</w:t>
      </w:r>
      <w:r w:rsidRPr="6A676513">
        <w:rPr>
          <w:rFonts w:ascii="Calibri" w:hAnsi="Calibri" w:cs="Calibri"/>
        </w:rPr>
        <w:t xml:space="preserve"> contributing to underutilisation.</w:t>
      </w:r>
      <w:r w:rsidRPr="6A676513">
        <w:rPr>
          <w:rFonts w:ascii="Calibri" w:eastAsia="Rosarivo" w:hAnsi="Calibri" w:cs="Calibri"/>
        </w:rPr>
        <w:t xml:space="preserve"> Increased investments in health supports are held back by health system issues.</w:t>
      </w:r>
      <w:r w:rsidRPr="6A676513">
        <w:rPr>
          <w:rFonts w:ascii="Calibri" w:hAnsi="Calibri" w:cs="Calibri"/>
        </w:rPr>
        <w:t xml:space="preserve"> Sustainable </w:t>
      </w:r>
      <w:r w:rsidR="00B76AFA">
        <w:rPr>
          <w:rFonts w:ascii="Calibri" w:hAnsi="Calibri" w:cs="Calibri"/>
        </w:rPr>
        <w:t>Primary Health Care (</w:t>
      </w:r>
      <w:r w:rsidRPr="6A676513">
        <w:rPr>
          <w:rFonts w:ascii="Calibri" w:hAnsi="Calibri" w:cs="Calibri"/>
        </w:rPr>
        <w:t>PHC</w:t>
      </w:r>
      <w:r w:rsidR="00B76AFA">
        <w:rPr>
          <w:rFonts w:ascii="Calibri" w:hAnsi="Calibri" w:cs="Calibri"/>
        </w:rPr>
        <w:t>)</w:t>
      </w:r>
      <w:r w:rsidRPr="6A676513">
        <w:rPr>
          <w:rFonts w:ascii="Calibri" w:hAnsi="Calibri" w:cs="Calibri"/>
        </w:rPr>
        <w:t xml:space="preserve"> service delivery requires attention to the wider health system, since all elements of the health system (stewardship, management including financial, health workforce, health information and medical supplies) affect health services.</w:t>
      </w:r>
    </w:p>
    <w:p w14:paraId="75384890" w14:textId="75410E40" w:rsidR="00B03487" w:rsidRPr="00C7121E" w:rsidRDefault="00C7121E" w:rsidP="00C7121E">
      <w:pPr>
        <w:spacing w:line="240" w:lineRule="auto"/>
        <w:rPr>
          <w:rFonts w:ascii="Calibri" w:hAnsi="Calibri" w:cs="Calibri"/>
          <w:szCs w:val="22"/>
        </w:rPr>
      </w:pPr>
      <w:r w:rsidRPr="00F93055">
        <w:rPr>
          <w:rFonts w:ascii="Calibri" w:hAnsi="Calibri" w:cs="Calibri"/>
          <w:szCs w:val="22"/>
        </w:rPr>
        <w:t xml:space="preserve">Despite significant increases in recent years, the number of health workers is still relatively low and unequally distributed. </w:t>
      </w:r>
      <w:r w:rsidR="006266CF">
        <w:rPr>
          <w:rFonts w:ascii="Calibri" w:hAnsi="Calibri" w:cs="Calibri"/>
          <w:szCs w:val="22"/>
        </w:rPr>
        <w:t>E</w:t>
      </w:r>
      <w:r w:rsidRPr="00F93055">
        <w:rPr>
          <w:rFonts w:ascii="Calibri" w:hAnsi="Calibri" w:cs="Calibri"/>
          <w:szCs w:val="22"/>
        </w:rPr>
        <w:t>fficiency gains can be captured by improving the quality and distribution of health workers and increasing patient utilisation of PHC</w:t>
      </w:r>
      <w:r w:rsidR="006266CF">
        <w:rPr>
          <w:rStyle w:val="FootnoteReference"/>
          <w:rFonts w:ascii="Calibri" w:hAnsi="Calibri" w:cs="Calibri"/>
          <w:szCs w:val="22"/>
        </w:rPr>
        <w:footnoteReference w:id="6"/>
      </w:r>
      <w:r w:rsidRPr="00F93055">
        <w:rPr>
          <w:rFonts w:ascii="Calibri" w:hAnsi="Calibri" w:cs="Calibri"/>
          <w:szCs w:val="22"/>
        </w:rPr>
        <w:t>. Rural and poor households receive poorer</w:t>
      </w:r>
      <w:r w:rsidR="00007961">
        <w:rPr>
          <w:rFonts w:ascii="Calibri" w:hAnsi="Calibri" w:cs="Calibri"/>
          <w:szCs w:val="22"/>
        </w:rPr>
        <w:t xml:space="preserve"> </w:t>
      </w:r>
      <w:r w:rsidRPr="00F93055">
        <w:rPr>
          <w:rFonts w:ascii="Calibri" w:hAnsi="Calibri" w:cs="Calibri"/>
          <w:szCs w:val="22"/>
        </w:rPr>
        <w:t>quality care. Increasing the use of primary care has the potential to drastically improve population health outcomes and increase the efficiency of health spending.</w:t>
      </w:r>
    </w:p>
    <w:p w14:paraId="1AC9501A" w14:textId="6A63206A" w:rsidR="006577FD" w:rsidRDefault="00455338" w:rsidP="006577FD">
      <w:pPr>
        <w:pStyle w:val="Level2Heading"/>
      </w:pPr>
      <w:bookmarkStart w:id="8" w:name="_Toc209513790"/>
      <w:r>
        <w:t xml:space="preserve">Overview of PHD </w:t>
      </w:r>
      <w:r w:rsidR="007E1CEC">
        <w:t>Timor-Leste Health Program</w:t>
      </w:r>
      <w:bookmarkEnd w:id="8"/>
    </w:p>
    <w:p w14:paraId="6C1E4EDF" w14:textId="047894AA" w:rsidR="0024704F" w:rsidRPr="00C86FFB" w:rsidRDefault="0024704F" w:rsidP="0024704F">
      <w:pPr>
        <w:pStyle w:val="NormalWeb"/>
        <w:spacing w:before="0" w:beforeAutospacing="0" w:after="120" w:afterAutospacing="0"/>
        <w:rPr>
          <w:rFonts w:ascii="Calibri" w:eastAsiaTheme="minorHAnsi" w:hAnsi="Calibri" w:cs="Calibri"/>
          <w:kern w:val="2"/>
          <w:sz w:val="22"/>
          <w:szCs w:val="22"/>
          <w:lang w:eastAsia="en-US"/>
          <w14:ligatures w14:val="standardContextual"/>
        </w:rPr>
      </w:pPr>
      <w:r w:rsidRPr="00C86FFB">
        <w:rPr>
          <w:rFonts w:ascii="Calibri" w:eastAsiaTheme="minorHAnsi" w:hAnsi="Calibri" w:cs="Calibri"/>
          <w:kern w:val="2"/>
          <w:sz w:val="22"/>
          <w:szCs w:val="22"/>
          <w:lang w:eastAsia="en-US"/>
          <w14:ligatures w14:val="standardContextual"/>
        </w:rPr>
        <w:t xml:space="preserve">Through </w:t>
      </w:r>
      <w:r w:rsidR="005C6BC6">
        <w:rPr>
          <w:rFonts w:ascii="Calibri" w:eastAsiaTheme="minorHAnsi" w:hAnsi="Calibri" w:cs="Calibri"/>
          <w:kern w:val="2"/>
          <w:sz w:val="22"/>
          <w:szCs w:val="22"/>
          <w:lang w:eastAsia="en-US"/>
          <w14:ligatures w14:val="standardContextual"/>
        </w:rPr>
        <w:t>PHD</w:t>
      </w:r>
      <w:r w:rsidRPr="00C86FFB">
        <w:rPr>
          <w:rFonts w:ascii="Calibri" w:eastAsiaTheme="minorHAnsi" w:hAnsi="Calibri" w:cs="Calibri"/>
          <w:kern w:val="2"/>
          <w:sz w:val="22"/>
          <w:szCs w:val="22"/>
          <w:lang w:eastAsia="en-US"/>
          <w14:ligatures w14:val="standardContextual"/>
        </w:rPr>
        <w:t>, Australia supports the Government of Timor-Leste (</w:t>
      </w:r>
      <w:proofErr w:type="spellStart"/>
      <w:r w:rsidRPr="00C86FFB">
        <w:rPr>
          <w:rFonts w:ascii="Calibri" w:eastAsiaTheme="minorHAnsi" w:hAnsi="Calibri" w:cs="Calibri"/>
          <w:kern w:val="2"/>
          <w:sz w:val="22"/>
          <w:szCs w:val="22"/>
          <w:lang w:eastAsia="en-US"/>
          <w14:ligatures w14:val="standardContextual"/>
        </w:rPr>
        <w:t>GoTL</w:t>
      </w:r>
      <w:proofErr w:type="spellEnd"/>
      <w:r w:rsidRPr="00C86FFB">
        <w:rPr>
          <w:rFonts w:ascii="Calibri" w:eastAsiaTheme="minorHAnsi" w:hAnsi="Calibri" w:cs="Calibri"/>
          <w:kern w:val="2"/>
          <w:sz w:val="22"/>
          <w:szCs w:val="22"/>
          <w:lang w:eastAsia="en-US"/>
          <w14:ligatures w14:val="standardContextual"/>
        </w:rPr>
        <w:t>) to deliver higher quality and inclusive services in</w:t>
      </w:r>
      <w:r w:rsidR="00DC1C9A">
        <w:rPr>
          <w:rFonts w:ascii="Calibri" w:eastAsiaTheme="minorHAnsi" w:hAnsi="Calibri" w:cs="Calibri"/>
          <w:kern w:val="2"/>
          <w:sz w:val="22"/>
          <w:szCs w:val="22"/>
          <w:lang w:eastAsia="en-US"/>
          <w14:ligatures w14:val="standardContextual"/>
        </w:rPr>
        <w:t xml:space="preserve"> </w:t>
      </w:r>
      <w:r w:rsidR="00537210">
        <w:rPr>
          <w:rFonts w:ascii="Calibri" w:eastAsiaTheme="minorHAnsi" w:hAnsi="Calibri" w:cs="Calibri"/>
          <w:kern w:val="2"/>
          <w:sz w:val="22"/>
          <w:szCs w:val="22"/>
          <w:lang w:eastAsia="en-US"/>
          <w14:ligatures w14:val="standardContextual"/>
        </w:rPr>
        <w:t>PHC</w:t>
      </w:r>
      <w:r w:rsidRPr="00C86FFB">
        <w:rPr>
          <w:rFonts w:ascii="Calibri" w:eastAsiaTheme="minorHAnsi" w:hAnsi="Calibri" w:cs="Calibri"/>
          <w:kern w:val="2"/>
          <w:sz w:val="22"/>
          <w:szCs w:val="22"/>
          <w:lang w:eastAsia="en-US"/>
          <w14:ligatures w14:val="standardContextual"/>
        </w:rPr>
        <w:t>, basic education, and social protection. The total planned value</w:t>
      </w:r>
      <w:r w:rsidR="00936D6B">
        <w:rPr>
          <w:rFonts w:ascii="Calibri" w:eastAsiaTheme="minorHAnsi" w:hAnsi="Calibri" w:cs="Calibri"/>
          <w:kern w:val="2"/>
          <w:sz w:val="22"/>
          <w:szCs w:val="22"/>
          <w:lang w:eastAsia="en-US"/>
          <w14:ligatures w14:val="standardContextual"/>
        </w:rPr>
        <w:t xml:space="preserve"> of PHD Health</w:t>
      </w:r>
      <w:r w:rsidRPr="00C86FFB">
        <w:rPr>
          <w:rFonts w:ascii="Calibri" w:eastAsiaTheme="minorHAnsi" w:hAnsi="Calibri" w:cs="Calibri"/>
          <w:kern w:val="2"/>
          <w:sz w:val="22"/>
          <w:szCs w:val="22"/>
          <w:lang w:eastAsia="en-US"/>
          <w14:ligatures w14:val="standardContextual"/>
        </w:rPr>
        <w:t xml:space="preserve"> is AUD 70.5 million over 10 years (2016 to 2026). Actual expenditure as of 30 June 2024 was AUD 56.7 million. </w:t>
      </w:r>
      <w:r w:rsidR="00035908">
        <w:rPr>
          <w:rFonts w:ascii="Calibri" w:eastAsiaTheme="minorHAnsi" w:hAnsi="Calibri" w:cs="Calibri"/>
          <w:kern w:val="2"/>
          <w:sz w:val="22"/>
          <w:szCs w:val="22"/>
          <w:lang w:eastAsia="en-US"/>
          <w14:ligatures w14:val="standardContextual"/>
        </w:rPr>
        <w:t>Phase</w:t>
      </w:r>
      <w:r w:rsidRPr="00C86FFB">
        <w:rPr>
          <w:rFonts w:ascii="Calibri" w:eastAsiaTheme="minorHAnsi" w:hAnsi="Calibri" w:cs="Calibri"/>
          <w:kern w:val="2"/>
          <w:sz w:val="22"/>
          <w:szCs w:val="22"/>
          <w:lang w:eastAsia="en-US"/>
          <w14:ligatures w14:val="standardContextual"/>
        </w:rPr>
        <w:t xml:space="preserve"> 1 (20</w:t>
      </w:r>
      <w:r w:rsidR="00EF245F">
        <w:rPr>
          <w:rFonts w:ascii="Calibri" w:eastAsiaTheme="minorHAnsi" w:hAnsi="Calibri" w:cs="Calibri"/>
          <w:kern w:val="2"/>
          <w:sz w:val="22"/>
          <w:szCs w:val="22"/>
          <w:lang w:eastAsia="en-US"/>
          <w14:ligatures w14:val="standardContextual"/>
        </w:rPr>
        <w:t>1</w:t>
      </w:r>
      <w:r w:rsidRPr="00C86FFB">
        <w:rPr>
          <w:rFonts w:ascii="Calibri" w:eastAsiaTheme="minorHAnsi" w:hAnsi="Calibri" w:cs="Calibri"/>
          <w:kern w:val="2"/>
          <w:sz w:val="22"/>
          <w:szCs w:val="22"/>
          <w:lang w:eastAsia="en-US"/>
          <w14:ligatures w14:val="standardContextual"/>
        </w:rPr>
        <w:t xml:space="preserve">6 to 2021) was focused on parallel service delivery and substitution. The modality of delivery was primarily through subcontracts with partner organisations. </w:t>
      </w:r>
    </w:p>
    <w:p w14:paraId="4CAAEC5A" w14:textId="322DA4FA" w:rsidR="0024704F" w:rsidRPr="00C86FFB" w:rsidRDefault="4394C360" w:rsidP="6A676513">
      <w:pPr>
        <w:pStyle w:val="NormalWeb"/>
        <w:spacing w:before="0" w:beforeAutospacing="0" w:after="120" w:afterAutospacing="0"/>
        <w:rPr>
          <w:rStyle w:val="cf01"/>
          <w:rFonts w:ascii="Calibri" w:eastAsiaTheme="minorEastAsia" w:hAnsi="Calibri" w:cs="Calibri"/>
          <w:kern w:val="2"/>
          <w:sz w:val="22"/>
          <w:szCs w:val="22"/>
          <w:lang w:eastAsia="en-US"/>
          <w14:ligatures w14:val="standardContextual"/>
        </w:rPr>
      </w:pPr>
      <w:r w:rsidRPr="6A676513">
        <w:rPr>
          <w:rFonts w:ascii="Calibri" w:eastAsiaTheme="minorEastAsia" w:hAnsi="Calibri" w:cs="Calibri"/>
          <w:kern w:val="2"/>
          <w:sz w:val="22"/>
          <w:szCs w:val="22"/>
          <w:lang w:eastAsia="en-US"/>
          <w14:ligatures w14:val="standardContextual"/>
        </w:rPr>
        <w:t>The</w:t>
      </w:r>
      <w:r w:rsidR="4AC21F18" w:rsidRPr="6A676513">
        <w:rPr>
          <w:rFonts w:ascii="Calibri" w:eastAsiaTheme="minorEastAsia" w:hAnsi="Calibri" w:cs="Calibri"/>
          <w:kern w:val="2"/>
          <w:sz w:val="22"/>
          <w:szCs w:val="22"/>
          <w:lang w:eastAsia="en-US"/>
          <w14:ligatures w14:val="standardContextual"/>
        </w:rPr>
        <w:t xml:space="preserve"> focus of the </w:t>
      </w:r>
      <w:r w:rsidR="00035908">
        <w:rPr>
          <w:rFonts w:ascii="Calibri" w:eastAsiaTheme="minorEastAsia" w:hAnsi="Calibri" w:cs="Calibri"/>
          <w:kern w:val="2"/>
          <w:sz w:val="22"/>
          <w:szCs w:val="22"/>
          <w:lang w:eastAsia="en-US"/>
          <w14:ligatures w14:val="standardContextual"/>
        </w:rPr>
        <w:t>Phase</w:t>
      </w:r>
      <w:r w:rsidR="4AC21F18" w:rsidRPr="6A676513">
        <w:rPr>
          <w:rFonts w:ascii="Calibri" w:eastAsiaTheme="minorEastAsia" w:hAnsi="Calibri" w:cs="Calibri"/>
          <w:kern w:val="2"/>
          <w:sz w:val="22"/>
          <w:szCs w:val="22"/>
          <w:lang w:eastAsia="en-US"/>
          <w14:ligatures w14:val="standardContextual"/>
        </w:rPr>
        <w:t xml:space="preserve"> 1 grants included aspects of: Infrastructure (Health Transport); Health Workforce (</w:t>
      </w:r>
      <w:r w:rsidR="00E47F46" w:rsidRPr="6A676513">
        <w:rPr>
          <w:rFonts w:ascii="Calibri" w:eastAsiaTheme="minorEastAsia" w:hAnsi="Calibri" w:cs="Calibri"/>
          <w:kern w:val="2"/>
          <w:sz w:val="22"/>
          <w:szCs w:val="22"/>
          <w:lang w:eastAsia="en-US"/>
          <w14:ligatures w14:val="standardContextual"/>
        </w:rPr>
        <w:t>S</w:t>
      </w:r>
      <w:r w:rsidR="00E47F46">
        <w:rPr>
          <w:rFonts w:ascii="Calibri" w:eastAsiaTheme="minorEastAsia" w:hAnsi="Calibri" w:cs="Calibri"/>
          <w:kern w:val="2"/>
          <w:sz w:val="22"/>
          <w:szCs w:val="22"/>
          <w:lang w:eastAsia="en-US"/>
          <w14:ligatures w14:val="standardContextual"/>
        </w:rPr>
        <w:t xml:space="preserve">exual and Reproductive Health </w:t>
      </w:r>
      <w:r w:rsidR="001E3E78">
        <w:rPr>
          <w:rFonts w:ascii="Calibri" w:eastAsiaTheme="minorEastAsia" w:hAnsi="Calibri" w:cs="Calibri"/>
          <w:kern w:val="2"/>
          <w:sz w:val="22"/>
          <w:szCs w:val="22"/>
          <w:lang w:eastAsia="en-US"/>
          <w14:ligatures w14:val="standardContextual"/>
        </w:rPr>
        <w:t xml:space="preserve">/ </w:t>
      </w:r>
      <w:r w:rsidR="4AC21F18" w:rsidRPr="6A676513">
        <w:rPr>
          <w:rFonts w:ascii="Calibri" w:eastAsiaTheme="minorEastAsia" w:hAnsi="Calibri" w:cs="Calibri"/>
          <w:kern w:val="2"/>
          <w:sz w:val="22"/>
          <w:szCs w:val="22"/>
          <w:lang w:eastAsia="en-US"/>
          <w14:ligatures w14:val="standardContextual"/>
        </w:rPr>
        <w:t>SRH, Learning Labs and ATLASS II); and Service Delivery (</w:t>
      </w:r>
      <w:r w:rsidR="00E47F46">
        <w:rPr>
          <w:rFonts w:ascii="Calibri" w:eastAsiaTheme="minorEastAsia" w:hAnsi="Calibri" w:cs="Calibri"/>
          <w:kern w:val="2"/>
          <w:sz w:val="22"/>
          <w:szCs w:val="22"/>
          <w:lang w:eastAsia="en-US"/>
          <w14:ligatures w14:val="standardContextual"/>
        </w:rPr>
        <w:t>SRH</w:t>
      </w:r>
      <w:r w:rsidR="000C5E0D">
        <w:rPr>
          <w:rFonts w:ascii="Calibri" w:eastAsiaTheme="minorEastAsia" w:hAnsi="Calibri" w:cs="Calibri"/>
          <w:kern w:val="2"/>
          <w:sz w:val="22"/>
          <w:szCs w:val="22"/>
          <w:lang w:eastAsia="en-US"/>
          <w14:ligatures w14:val="standardContextual"/>
        </w:rPr>
        <w:t xml:space="preserve"> </w:t>
      </w:r>
      <w:r w:rsidR="4AC21F18" w:rsidRPr="6A676513">
        <w:rPr>
          <w:rFonts w:ascii="Calibri" w:eastAsiaTheme="minorEastAsia" w:hAnsi="Calibri" w:cs="Calibri"/>
          <w:kern w:val="2"/>
          <w:sz w:val="22"/>
          <w:szCs w:val="22"/>
          <w:lang w:eastAsia="en-US"/>
          <w14:ligatures w14:val="standardContextual"/>
        </w:rPr>
        <w:t xml:space="preserve">and Liga Inan). There was a strong focus on improving clinical expertise for RMNCH (Reproductive, Maternal, Neonatal and Child Health). </w:t>
      </w:r>
      <w:r w:rsidRPr="6A676513">
        <w:rPr>
          <w:rFonts w:ascii="Calibri" w:eastAsiaTheme="minorEastAsia" w:hAnsi="Calibri" w:cs="Calibri"/>
          <w:kern w:val="2"/>
          <w:sz w:val="22"/>
          <w:szCs w:val="22"/>
          <w:lang w:eastAsia="en-US"/>
          <w14:ligatures w14:val="standardContextual"/>
        </w:rPr>
        <w:t>I</w:t>
      </w:r>
      <w:r w:rsidR="4AC21F18" w:rsidRPr="6A676513">
        <w:rPr>
          <w:rFonts w:ascii="Calibri" w:eastAsiaTheme="minorEastAsia" w:hAnsi="Calibri" w:cs="Calibri"/>
          <w:kern w:val="2"/>
          <w:sz w:val="22"/>
          <w:szCs w:val="22"/>
          <w:lang w:eastAsia="en-US"/>
          <w14:ligatures w14:val="standardContextual"/>
        </w:rPr>
        <w:t>n addition, some Technical Assistance (TA) was provided to the M</w:t>
      </w:r>
      <w:r w:rsidRPr="6A676513">
        <w:rPr>
          <w:rFonts w:ascii="Calibri" w:eastAsiaTheme="minorEastAsia" w:hAnsi="Calibri" w:cs="Calibri"/>
          <w:kern w:val="2"/>
          <w:sz w:val="22"/>
          <w:szCs w:val="22"/>
          <w:lang w:eastAsia="en-US"/>
          <w14:ligatures w14:val="standardContextual"/>
        </w:rPr>
        <w:t>o</w:t>
      </w:r>
      <w:r w:rsidR="4AC21F18" w:rsidRPr="6A676513">
        <w:rPr>
          <w:rFonts w:ascii="Calibri" w:eastAsiaTheme="minorEastAsia" w:hAnsi="Calibri" w:cs="Calibri"/>
          <w:kern w:val="2"/>
          <w:sz w:val="22"/>
          <w:szCs w:val="22"/>
          <w:lang w:eastAsia="en-US"/>
          <w14:ligatures w14:val="standardContextual"/>
        </w:rPr>
        <w:t>H to strengthen the health m</w:t>
      </w:r>
      <w:r w:rsidR="37538E42" w:rsidRPr="6A676513">
        <w:rPr>
          <w:rFonts w:ascii="Calibri" w:eastAsiaTheme="minorEastAsia" w:hAnsi="Calibri" w:cs="Calibri"/>
          <w:kern w:val="2"/>
          <w:sz w:val="22"/>
          <w:szCs w:val="22"/>
          <w:lang w:eastAsia="en-US"/>
          <w14:ligatures w14:val="standardContextual"/>
        </w:rPr>
        <w:t>onitoring and evaluation</w:t>
      </w:r>
      <w:r w:rsidR="4AC21F18" w:rsidRPr="6A676513">
        <w:rPr>
          <w:rFonts w:ascii="Calibri" w:eastAsiaTheme="minorEastAsia" w:hAnsi="Calibri" w:cs="Calibri"/>
          <w:kern w:val="2"/>
          <w:sz w:val="22"/>
          <w:szCs w:val="22"/>
          <w:lang w:eastAsia="en-US"/>
          <w14:ligatures w14:val="standardContextual"/>
        </w:rPr>
        <w:t xml:space="preserve"> system and improve public financial management (PFM) competences of finance managers</w:t>
      </w:r>
      <w:r w:rsidR="0018037E" w:rsidRPr="6A676513">
        <w:rPr>
          <w:rStyle w:val="FootnoteReference"/>
          <w:rFonts w:ascii="Calibri" w:eastAsiaTheme="minorEastAsia" w:hAnsi="Calibri" w:cs="Calibri"/>
          <w:kern w:val="2"/>
          <w:sz w:val="22"/>
          <w:szCs w:val="22"/>
          <w:lang w:eastAsia="en-US"/>
          <w14:ligatures w14:val="standardContextual"/>
        </w:rPr>
        <w:footnoteReference w:id="7"/>
      </w:r>
      <w:r w:rsidR="4AC21F18" w:rsidRPr="6A676513">
        <w:rPr>
          <w:rFonts w:ascii="Calibri" w:eastAsiaTheme="minorEastAsia" w:hAnsi="Calibri" w:cs="Calibri"/>
          <w:kern w:val="2"/>
          <w:sz w:val="22"/>
          <w:szCs w:val="22"/>
          <w:lang w:eastAsia="en-US"/>
          <w14:ligatures w14:val="standardContextual"/>
        </w:rPr>
        <w:t xml:space="preserve">. See Annex </w:t>
      </w:r>
      <w:r w:rsidR="297B1A4F" w:rsidRPr="6A676513">
        <w:rPr>
          <w:rFonts w:ascii="Calibri" w:eastAsiaTheme="minorEastAsia" w:hAnsi="Calibri" w:cs="Calibri"/>
          <w:kern w:val="2"/>
          <w:sz w:val="22"/>
          <w:szCs w:val="22"/>
          <w:lang w:eastAsia="en-US"/>
          <w14:ligatures w14:val="standardContextual"/>
        </w:rPr>
        <w:t>3</w:t>
      </w:r>
      <w:r w:rsidR="4AC21F18" w:rsidRPr="6A676513">
        <w:rPr>
          <w:rFonts w:ascii="Calibri" w:eastAsiaTheme="minorEastAsia" w:hAnsi="Calibri" w:cs="Calibri"/>
          <w:kern w:val="2"/>
          <w:sz w:val="22"/>
          <w:szCs w:val="22"/>
          <w:lang w:eastAsia="en-US"/>
          <w14:ligatures w14:val="standardContextual"/>
        </w:rPr>
        <w:t xml:space="preserve"> for more details.</w:t>
      </w:r>
    </w:p>
    <w:p w14:paraId="14D50BB1" w14:textId="3DC5CE55" w:rsidR="0024704F" w:rsidRPr="00C86FFB" w:rsidRDefault="4AC21F18" w:rsidP="0018037E">
      <w:pPr>
        <w:spacing w:line="240" w:lineRule="auto"/>
        <w:rPr>
          <w:rFonts w:ascii="Calibri" w:hAnsi="Calibri" w:cs="Calibri"/>
        </w:rPr>
      </w:pPr>
      <w:r w:rsidRPr="6A676513">
        <w:rPr>
          <w:rFonts w:ascii="Calibri" w:hAnsi="Calibri" w:cs="Calibri"/>
          <w:color w:val="000000" w:themeColor="text1"/>
        </w:rPr>
        <w:t xml:space="preserve">Following a 2019 Investment Concept Note, the </w:t>
      </w:r>
      <w:r w:rsidR="4FF0C277" w:rsidRPr="6A676513">
        <w:rPr>
          <w:rFonts w:ascii="Calibri" w:hAnsi="Calibri" w:cs="Calibri"/>
          <w:color w:val="000000" w:themeColor="text1"/>
        </w:rPr>
        <w:t xml:space="preserve">joint MoH and DFAT </w:t>
      </w:r>
      <w:r w:rsidRPr="6A676513">
        <w:rPr>
          <w:rFonts w:ascii="Calibri" w:hAnsi="Calibri" w:cs="Calibri"/>
          <w:color w:val="000000" w:themeColor="text1"/>
        </w:rPr>
        <w:t xml:space="preserve">design of </w:t>
      </w:r>
      <w:r w:rsidR="00035908">
        <w:rPr>
          <w:rFonts w:ascii="Calibri" w:hAnsi="Calibri" w:cs="Calibri"/>
          <w:color w:val="000000" w:themeColor="text1"/>
        </w:rPr>
        <w:t>Phase</w:t>
      </w:r>
      <w:r w:rsidRPr="6A676513">
        <w:rPr>
          <w:rFonts w:ascii="Calibri" w:hAnsi="Calibri" w:cs="Calibri"/>
          <w:color w:val="000000" w:themeColor="text1"/>
        </w:rPr>
        <w:t xml:space="preserve"> 2 was initiated in 2020</w:t>
      </w:r>
      <w:r w:rsidRPr="6A676513">
        <w:rPr>
          <w:rFonts w:ascii="Calibri" w:hAnsi="Calibri" w:cs="Calibri"/>
        </w:rPr>
        <w:t xml:space="preserve"> and received its final approvals from both governments </w:t>
      </w:r>
      <w:r w:rsidR="7E386BC7" w:rsidRPr="6A676513">
        <w:rPr>
          <w:rFonts w:ascii="Calibri" w:hAnsi="Calibri" w:cs="Calibri"/>
        </w:rPr>
        <w:t>by</w:t>
      </w:r>
      <w:r w:rsidRPr="6A676513">
        <w:rPr>
          <w:rFonts w:ascii="Calibri" w:hAnsi="Calibri" w:cs="Calibri"/>
        </w:rPr>
        <w:t xml:space="preserve"> January 2022. </w:t>
      </w:r>
      <w:r w:rsidRPr="6A676513">
        <w:rPr>
          <w:rFonts w:ascii="Calibri" w:hAnsi="Calibri" w:cs="Calibri"/>
          <w:color w:val="000000" w:themeColor="text1"/>
          <w:lang w:eastAsia="en-AU"/>
        </w:rPr>
        <w:t xml:space="preserve">Up </w:t>
      </w:r>
      <w:r w:rsidR="657E54D9" w:rsidRPr="6A676513">
        <w:rPr>
          <w:rFonts w:ascii="Calibri" w:hAnsi="Calibri" w:cs="Calibri"/>
          <w:color w:val="000000" w:themeColor="text1"/>
          <w:lang w:eastAsia="en-AU"/>
        </w:rPr>
        <w:t>until</w:t>
      </w:r>
      <w:r w:rsidR="1AA68ECE" w:rsidRPr="6A676513">
        <w:rPr>
          <w:rFonts w:ascii="Calibri" w:hAnsi="Calibri" w:cs="Calibri"/>
          <w:color w:val="000000" w:themeColor="text1"/>
          <w:lang w:eastAsia="en-AU"/>
        </w:rPr>
        <w:t xml:space="preserve"> 2023 when the</w:t>
      </w:r>
      <w:r w:rsidR="004E236A">
        <w:rPr>
          <w:rFonts w:ascii="Calibri" w:hAnsi="Calibri" w:cs="Calibri"/>
          <w:color w:val="000000" w:themeColor="text1"/>
          <w:lang w:eastAsia="en-AU"/>
        </w:rPr>
        <w:t xml:space="preserve"> PHD Health</w:t>
      </w:r>
      <w:r w:rsidR="1AA68ECE" w:rsidRPr="6A676513">
        <w:rPr>
          <w:rFonts w:ascii="Calibri" w:hAnsi="Calibri" w:cs="Calibri"/>
          <w:color w:val="000000" w:themeColor="text1"/>
          <w:lang w:eastAsia="en-AU"/>
        </w:rPr>
        <w:t xml:space="preserve"> Strategic Plan was finalised</w:t>
      </w:r>
      <w:r w:rsidRPr="6A676513">
        <w:rPr>
          <w:rFonts w:ascii="Calibri" w:hAnsi="Calibri" w:cs="Calibri"/>
          <w:color w:val="000000" w:themeColor="text1"/>
          <w:lang w:eastAsia="en-AU"/>
        </w:rPr>
        <w:t xml:space="preserve"> the focus was on establishing the foundations for the new HSS program approach</w:t>
      </w:r>
      <w:r w:rsidR="01396D26" w:rsidRPr="6A676513">
        <w:rPr>
          <w:rFonts w:ascii="Calibri" w:hAnsi="Calibri" w:cs="Calibri"/>
          <w:color w:val="000000" w:themeColor="text1"/>
          <w:lang w:eastAsia="en-AU"/>
        </w:rPr>
        <w:t>, including the selection of municipalities</w:t>
      </w:r>
      <w:r w:rsidRPr="6A676513">
        <w:rPr>
          <w:rFonts w:ascii="Calibri" w:hAnsi="Calibri" w:cs="Calibri"/>
          <w:color w:val="000000" w:themeColor="text1"/>
          <w:lang w:eastAsia="en-AU"/>
        </w:rPr>
        <w:t xml:space="preserve">. </w:t>
      </w:r>
      <w:r w:rsidRPr="6A676513">
        <w:rPr>
          <w:rFonts w:ascii="Calibri" w:hAnsi="Calibri" w:cs="Calibri"/>
        </w:rPr>
        <w:t xml:space="preserve">This delay in finalising the design was due in part by the need to prioritise supporting the </w:t>
      </w:r>
      <w:proofErr w:type="spellStart"/>
      <w:r w:rsidRPr="6A676513">
        <w:rPr>
          <w:rFonts w:ascii="Calibri" w:hAnsi="Calibri" w:cs="Calibri"/>
        </w:rPr>
        <w:t>GoTL</w:t>
      </w:r>
      <w:proofErr w:type="spellEnd"/>
      <w:r w:rsidRPr="6A676513">
        <w:rPr>
          <w:rFonts w:ascii="Calibri" w:hAnsi="Calibri" w:cs="Calibri"/>
        </w:rPr>
        <w:t xml:space="preserve"> with the response to the COVID-19 pandemic. This served to further cement trusted relationships with the MoH which reinforced the foundations for </w:t>
      </w:r>
      <w:r w:rsidR="00035908">
        <w:rPr>
          <w:rFonts w:ascii="Calibri" w:hAnsi="Calibri" w:cs="Calibri"/>
        </w:rPr>
        <w:t>Phase</w:t>
      </w:r>
      <w:r w:rsidRPr="6A676513">
        <w:rPr>
          <w:rFonts w:ascii="Calibri" w:hAnsi="Calibri" w:cs="Calibri"/>
        </w:rPr>
        <w:t xml:space="preserve"> 2. See Annex </w:t>
      </w:r>
      <w:r w:rsidR="657E54D9" w:rsidRPr="6A676513">
        <w:rPr>
          <w:rFonts w:ascii="Calibri" w:hAnsi="Calibri" w:cs="Calibri"/>
        </w:rPr>
        <w:t>2</w:t>
      </w:r>
      <w:r w:rsidRPr="6A676513">
        <w:rPr>
          <w:rFonts w:ascii="Calibri" w:hAnsi="Calibri" w:cs="Calibri"/>
        </w:rPr>
        <w:t xml:space="preserve"> for a PHD Health timeline.</w:t>
      </w:r>
    </w:p>
    <w:p w14:paraId="0E6DDCFD" w14:textId="3A9EEEAE" w:rsidR="0024704F" w:rsidRPr="00456541" w:rsidRDefault="4AC21F18" w:rsidP="0018037E">
      <w:pPr>
        <w:spacing w:line="240" w:lineRule="auto"/>
        <w:rPr>
          <w:rStyle w:val="cf01"/>
          <w:rFonts w:ascii="Calibri" w:hAnsi="Calibri" w:cs="Calibri"/>
          <w:sz w:val="22"/>
          <w:szCs w:val="22"/>
          <w:lang w:val="en-US"/>
        </w:rPr>
      </w:pPr>
      <w:r w:rsidRPr="6A676513">
        <w:rPr>
          <w:rFonts w:ascii="Calibri" w:hAnsi="Calibri" w:cs="Calibri"/>
        </w:rPr>
        <w:t xml:space="preserve">The Governments of Timor-Leste and Australia jointly decided during the design process that the program would shift to a more health systems strengthening approach </w:t>
      </w:r>
      <w:r w:rsidRPr="6A676513">
        <w:rPr>
          <w:rFonts w:ascii="Calibri" w:hAnsi="Calibri" w:cs="Calibri"/>
          <w:lang w:val="en-US"/>
        </w:rPr>
        <w:t xml:space="preserve">focusing intensively on </w:t>
      </w:r>
      <w:r w:rsidR="100ABD86" w:rsidRPr="6A676513">
        <w:rPr>
          <w:rStyle w:val="cf01"/>
          <w:rFonts w:ascii="Calibri" w:hAnsi="Calibri" w:cs="Calibri"/>
          <w:sz w:val="22"/>
          <w:szCs w:val="22"/>
        </w:rPr>
        <w:t>systems that facilitate implementation of Essential Service Package for Primary Health Care (ESP-PHC)</w:t>
      </w:r>
      <w:r w:rsidR="6EF89264" w:rsidRPr="6A676513">
        <w:rPr>
          <w:rStyle w:val="cf01"/>
          <w:rFonts w:ascii="Calibri" w:hAnsi="Calibri" w:cs="Calibri"/>
          <w:sz w:val="22"/>
          <w:szCs w:val="22"/>
        </w:rPr>
        <w:t>. Efforts would be focused at national, municipality and facility levels</w:t>
      </w:r>
      <w:r w:rsidR="411C7162" w:rsidRPr="6A676513">
        <w:rPr>
          <w:rStyle w:val="cf01"/>
          <w:rFonts w:ascii="Calibri" w:hAnsi="Calibri" w:cs="Calibri"/>
          <w:sz w:val="22"/>
          <w:szCs w:val="22"/>
        </w:rPr>
        <w:t>. T</w:t>
      </w:r>
      <w:proofErr w:type="spellStart"/>
      <w:r w:rsidRPr="6A676513">
        <w:rPr>
          <w:rFonts w:ascii="Calibri" w:hAnsi="Calibri" w:cs="Calibri"/>
          <w:lang w:val="en-US"/>
        </w:rPr>
        <w:t>hree</w:t>
      </w:r>
      <w:proofErr w:type="spellEnd"/>
      <w:r w:rsidRPr="6A676513">
        <w:rPr>
          <w:rFonts w:ascii="Calibri" w:hAnsi="Calibri" w:cs="Calibri"/>
          <w:lang w:val="en-US"/>
        </w:rPr>
        <w:t xml:space="preserve"> </w:t>
      </w:r>
      <w:r w:rsidR="707DFD05" w:rsidRPr="6A676513">
        <w:rPr>
          <w:rFonts w:ascii="Calibri" w:hAnsi="Calibri" w:cs="Calibri"/>
          <w:lang w:val="en-US"/>
        </w:rPr>
        <w:t>M</w:t>
      </w:r>
      <w:r w:rsidRPr="6A676513">
        <w:rPr>
          <w:rFonts w:ascii="Calibri" w:hAnsi="Calibri" w:cs="Calibri"/>
          <w:lang w:val="en-US"/>
        </w:rPr>
        <w:t>unicipal</w:t>
      </w:r>
      <w:r w:rsidR="707DFD05" w:rsidRPr="6A676513">
        <w:rPr>
          <w:rFonts w:ascii="Calibri" w:hAnsi="Calibri" w:cs="Calibri"/>
          <w:lang w:val="en-US"/>
        </w:rPr>
        <w:t xml:space="preserve"> and R</w:t>
      </w:r>
      <w:r w:rsidRPr="6A676513">
        <w:rPr>
          <w:rFonts w:ascii="Calibri" w:hAnsi="Calibri" w:cs="Calibri"/>
          <w:lang w:val="en-US"/>
        </w:rPr>
        <w:t xml:space="preserve">egional Health Services </w:t>
      </w:r>
      <w:r w:rsidR="411C7162" w:rsidRPr="6A676513">
        <w:rPr>
          <w:rFonts w:ascii="Calibri" w:hAnsi="Calibri" w:cs="Calibri"/>
          <w:lang w:val="en-US"/>
        </w:rPr>
        <w:t xml:space="preserve">were </w:t>
      </w:r>
      <w:r w:rsidR="6EF89264" w:rsidRPr="6A676513">
        <w:rPr>
          <w:rFonts w:ascii="Calibri" w:hAnsi="Calibri" w:cs="Calibri"/>
          <w:lang w:val="en-US"/>
        </w:rPr>
        <w:t>selecte</w:t>
      </w:r>
      <w:r w:rsidR="0F6D5AD1" w:rsidRPr="6A676513">
        <w:rPr>
          <w:rFonts w:ascii="Calibri" w:hAnsi="Calibri" w:cs="Calibri"/>
          <w:lang w:val="en-US"/>
        </w:rPr>
        <w:t>d</w:t>
      </w:r>
      <w:r w:rsidR="3EF74F9B" w:rsidRPr="6A676513">
        <w:rPr>
          <w:rFonts w:ascii="Calibri" w:hAnsi="Calibri" w:cs="Calibri"/>
          <w:lang w:val="en-US"/>
        </w:rPr>
        <w:t xml:space="preserve"> and approved by MoH on 21 February 2022</w:t>
      </w:r>
      <w:r w:rsidR="411C7162" w:rsidRPr="6A676513">
        <w:rPr>
          <w:rFonts w:ascii="Calibri" w:hAnsi="Calibri" w:cs="Calibri"/>
          <w:lang w:val="en-US"/>
        </w:rPr>
        <w:t xml:space="preserve">. These are </w:t>
      </w:r>
      <w:r w:rsidRPr="6A676513">
        <w:rPr>
          <w:lang w:val="en-US"/>
        </w:rPr>
        <w:t xml:space="preserve">Dili and </w:t>
      </w:r>
      <w:proofErr w:type="spellStart"/>
      <w:r w:rsidRPr="6A676513">
        <w:rPr>
          <w:lang w:val="en-US"/>
        </w:rPr>
        <w:t>Ermera</w:t>
      </w:r>
      <w:proofErr w:type="spellEnd"/>
      <w:r w:rsidRPr="6A676513">
        <w:rPr>
          <w:lang w:val="en-US"/>
        </w:rPr>
        <w:t xml:space="preserve"> Municipalities and </w:t>
      </w:r>
      <w:r w:rsidR="76D1237F" w:rsidRPr="6A676513">
        <w:rPr>
          <w:lang w:val="en-US"/>
        </w:rPr>
        <w:t xml:space="preserve">the </w:t>
      </w:r>
      <w:r w:rsidRPr="6A676513">
        <w:rPr>
          <w:lang w:val="en-US"/>
        </w:rPr>
        <w:t>Special Administrative Region of Oe-</w:t>
      </w:r>
      <w:proofErr w:type="spellStart"/>
      <w:r w:rsidRPr="6A676513">
        <w:rPr>
          <w:lang w:val="en-US"/>
        </w:rPr>
        <w:t>cusse</w:t>
      </w:r>
      <w:proofErr w:type="spellEnd"/>
      <w:r w:rsidRPr="6A676513">
        <w:rPr>
          <w:lang w:val="en-US"/>
        </w:rPr>
        <w:t xml:space="preserve"> </w:t>
      </w:r>
      <w:proofErr w:type="spellStart"/>
      <w:r w:rsidRPr="6A676513">
        <w:rPr>
          <w:lang w:val="en-US"/>
        </w:rPr>
        <w:t>Ambeno</w:t>
      </w:r>
      <w:proofErr w:type="spellEnd"/>
      <w:r w:rsidR="707DFD05" w:rsidRPr="6A676513">
        <w:rPr>
          <w:lang w:val="en-US"/>
        </w:rPr>
        <w:t xml:space="preserve"> </w:t>
      </w:r>
      <w:r w:rsidR="411C7162" w:rsidRPr="6A676513">
        <w:rPr>
          <w:lang w:val="en-US"/>
        </w:rPr>
        <w:t>(</w:t>
      </w:r>
      <w:r w:rsidR="012C2471" w:rsidRPr="6A676513">
        <w:rPr>
          <w:lang w:val="en-US"/>
        </w:rPr>
        <w:t>RAEOA</w:t>
      </w:r>
      <w:r w:rsidRPr="6A676513">
        <w:rPr>
          <w:rFonts w:ascii="Calibri" w:hAnsi="Calibri" w:cs="Calibri"/>
          <w:lang w:val="en-US"/>
        </w:rPr>
        <w:t>). Simultaneously</w:t>
      </w:r>
      <w:r w:rsidR="6E525562" w:rsidRPr="6A676513">
        <w:rPr>
          <w:rFonts w:ascii="Calibri" w:hAnsi="Calibri" w:cs="Calibri"/>
          <w:lang w:val="en-US"/>
        </w:rPr>
        <w:t>,</w:t>
      </w:r>
      <w:r w:rsidRPr="6A676513">
        <w:rPr>
          <w:rFonts w:ascii="Calibri" w:hAnsi="Calibri" w:cs="Calibri"/>
          <w:lang w:val="en-US"/>
        </w:rPr>
        <w:t xml:space="preserve"> </w:t>
      </w:r>
      <w:r w:rsidR="00035908">
        <w:rPr>
          <w:rFonts w:ascii="Calibri" w:hAnsi="Calibri" w:cs="Calibri"/>
          <w:lang w:val="en-US"/>
        </w:rPr>
        <w:t>Phase</w:t>
      </w:r>
      <w:r w:rsidRPr="6A676513">
        <w:rPr>
          <w:rFonts w:ascii="Calibri" w:hAnsi="Calibri" w:cs="Calibri"/>
          <w:lang w:val="en-US"/>
        </w:rPr>
        <w:t xml:space="preserve"> 2 was designed to strengthen key systems at a national level. </w:t>
      </w:r>
      <w:r w:rsidRPr="6A676513">
        <w:rPr>
          <w:rStyle w:val="cf01"/>
          <w:rFonts w:ascii="Calibri" w:hAnsi="Calibri" w:cs="Calibri"/>
          <w:sz w:val="22"/>
          <w:szCs w:val="22"/>
        </w:rPr>
        <w:t>F</w:t>
      </w:r>
      <w:r w:rsidR="358B3D62" w:rsidRPr="6A676513">
        <w:rPr>
          <w:rStyle w:val="cf01"/>
          <w:rFonts w:ascii="Calibri" w:hAnsi="Calibri" w:cs="Calibri"/>
          <w:sz w:val="22"/>
          <w:szCs w:val="22"/>
        </w:rPr>
        <w:t>our</w:t>
      </w:r>
      <w:r w:rsidRPr="6A676513">
        <w:rPr>
          <w:rStyle w:val="cf01"/>
          <w:rFonts w:ascii="Calibri" w:hAnsi="Calibri" w:cs="Calibri"/>
          <w:sz w:val="22"/>
          <w:szCs w:val="22"/>
        </w:rPr>
        <w:t xml:space="preserve"> </w:t>
      </w:r>
      <w:r w:rsidR="358B3D62" w:rsidRPr="6A676513">
        <w:rPr>
          <w:rStyle w:val="cf01"/>
          <w:rFonts w:ascii="Calibri" w:hAnsi="Calibri" w:cs="Calibri"/>
          <w:sz w:val="22"/>
          <w:szCs w:val="22"/>
        </w:rPr>
        <w:t>‘</w:t>
      </w:r>
      <w:r w:rsidR="00035908">
        <w:rPr>
          <w:rStyle w:val="cf01"/>
          <w:rFonts w:ascii="Calibri" w:hAnsi="Calibri" w:cs="Calibri"/>
          <w:sz w:val="22"/>
          <w:szCs w:val="22"/>
        </w:rPr>
        <w:t>Phase</w:t>
      </w:r>
      <w:r w:rsidRPr="6A676513">
        <w:rPr>
          <w:rStyle w:val="cf01"/>
          <w:rFonts w:ascii="Calibri" w:hAnsi="Calibri" w:cs="Calibri"/>
          <w:sz w:val="22"/>
          <w:szCs w:val="22"/>
        </w:rPr>
        <w:t>d</w:t>
      </w:r>
      <w:r w:rsidR="358B3D62" w:rsidRPr="6A676513">
        <w:rPr>
          <w:rStyle w:val="cf01"/>
          <w:rFonts w:ascii="Calibri" w:hAnsi="Calibri" w:cs="Calibri"/>
          <w:sz w:val="22"/>
          <w:szCs w:val="22"/>
        </w:rPr>
        <w:t>’</w:t>
      </w:r>
      <w:r w:rsidRPr="6A676513">
        <w:rPr>
          <w:rStyle w:val="cf01"/>
          <w:rFonts w:ascii="Calibri" w:hAnsi="Calibri" w:cs="Calibri"/>
          <w:sz w:val="22"/>
          <w:szCs w:val="22"/>
        </w:rPr>
        <w:t xml:space="preserve"> facilities </w:t>
      </w:r>
      <w:r w:rsidR="76D1237F" w:rsidRPr="6A676513">
        <w:rPr>
          <w:rStyle w:val="cf01"/>
          <w:rFonts w:ascii="Calibri" w:hAnsi="Calibri" w:cs="Calibri"/>
          <w:sz w:val="22"/>
          <w:szCs w:val="22"/>
        </w:rPr>
        <w:t>receive</w:t>
      </w:r>
      <w:r w:rsidRPr="6A676513">
        <w:rPr>
          <w:rStyle w:val="cf01"/>
          <w:rFonts w:ascii="Calibri" w:hAnsi="Calibri" w:cs="Calibri"/>
          <w:sz w:val="22"/>
          <w:szCs w:val="22"/>
        </w:rPr>
        <w:t xml:space="preserve"> enhanced support across the </w:t>
      </w:r>
      <w:r w:rsidR="358B3D62" w:rsidRPr="6A676513">
        <w:rPr>
          <w:rStyle w:val="cf01"/>
          <w:rFonts w:ascii="Calibri" w:hAnsi="Calibri" w:cs="Calibri"/>
          <w:sz w:val="22"/>
          <w:szCs w:val="22"/>
        </w:rPr>
        <w:t xml:space="preserve">three </w:t>
      </w:r>
      <w:r w:rsidRPr="6A676513">
        <w:rPr>
          <w:rStyle w:val="cf01"/>
          <w:rFonts w:ascii="Calibri" w:hAnsi="Calibri" w:cs="Calibri"/>
          <w:sz w:val="22"/>
          <w:szCs w:val="22"/>
        </w:rPr>
        <w:t>municipalities</w:t>
      </w:r>
      <w:r w:rsidR="358B3D62" w:rsidRPr="6A676513">
        <w:rPr>
          <w:rStyle w:val="cf01"/>
          <w:rFonts w:ascii="Calibri" w:hAnsi="Calibri" w:cs="Calibri"/>
          <w:sz w:val="22"/>
          <w:szCs w:val="22"/>
        </w:rPr>
        <w:t xml:space="preserve">. These are the CHC </w:t>
      </w:r>
      <w:proofErr w:type="spellStart"/>
      <w:r w:rsidRPr="6A676513">
        <w:rPr>
          <w:rStyle w:val="cf01"/>
          <w:rFonts w:ascii="Calibri" w:hAnsi="Calibri" w:cs="Calibri"/>
          <w:sz w:val="22"/>
          <w:szCs w:val="22"/>
        </w:rPr>
        <w:t>Gleno</w:t>
      </w:r>
      <w:proofErr w:type="spellEnd"/>
      <w:r w:rsidRPr="6A676513">
        <w:rPr>
          <w:rStyle w:val="cf01"/>
          <w:rFonts w:ascii="Calibri" w:hAnsi="Calibri" w:cs="Calibri"/>
          <w:sz w:val="22"/>
          <w:szCs w:val="22"/>
        </w:rPr>
        <w:t xml:space="preserve"> and </w:t>
      </w:r>
      <w:proofErr w:type="spellStart"/>
      <w:r w:rsidRPr="6A676513">
        <w:rPr>
          <w:rStyle w:val="cf01"/>
          <w:rFonts w:ascii="Calibri" w:hAnsi="Calibri" w:cs="Calibri"/>
          <w:sz w:val="22"/>
          <w:szCs w:val="22"/>
        </w:rPr>
        <w:t>Atsabe</w:t>
      </w:r>
      <w:proofErr w:type="spellEnd"/>
      <w:r w:rsidRPr="6A676513">
        <w:rPr>
          <w:rStyle w:val="cf01"/>
          <w:rFonts w:ascii="Calibri" w:hAnsi="Calibri" w:cs="Calibri"/>
          <w:sz w:val="22"/>
          <w:szCs w:val="22"/>
        </w:rPr>
        <w:t xml:space="preserve"> in Emera, CHC Comoro in Dili and CHC </w:t>
      </w:r>
      <w:proofErr w:type="spellStart"/>
      <w:r w:rsidRPr="6A676513">
        <w:rPr>
          <w:rStyle w:val="cf01"/>
          <w:rFonts w:ascii="Calibri" w:hAnsi="Calibri" w:cs="Calibri"/>
          <w:sz w:val="22"/>
          <w:szCs w:val="22"/>
        </w:rPr>
        <w:t>Passabe</w:t>
      </w:r>
      <w:proofErr w:type="spellEnd"/>
      <w:r w:rsidRPr="6A676513">
        <w:rPr>
          <w:rStyle w:val="cf01"/>
          <w:rFonts w:ascii="Calibri" w:hAnsi="Calibri" w:cs="Calibri"/>
          <w:sz w:val="22"/>
          <w:szCs w:val="22"/>
        </w:rPr>
        <w:t xml:space="preserve"> in </w:t>
      </w:r>
      <w:r w:rsidR="358B3D62" w:rsidRPr="6A676513">
        <w:rPr>
          <w:rStyle w:val="cf01"/>
          <w:rFonts w:ascii="Calibri" w:hAnsi="Calibri" w:cs="Calibri"/>
          <w:sz w:val="22"/>
          <w:szCs w:val="22"/>
        </w:rPr>
        <w:t>RAEOA</w:t>
      </w:r>
      <w:r w:rsidRPr="6A676513">
        <w:rPr>
          <w:rStyle w:val="cf01"/>
          <w:rFonts w:ascii="Calibri" w:hAnsi="Calibri" w:cs="Calibri"/>
          <w:sz w:val="22"/>
          <w:szCs w:val="22"/>
        </w:rPr>
        <w:t>.</w:t>
      </w:r>
    </w:p>
    <w:p w14:paraId="701ED90F" w14:textId="2BBBB002" w:rsidR="0024704F" w:rsidRPr="00C86FFB" w:rsidRDefault="4AC21F18" w:rsidP="0018037E">
      <w:pPr>
        <w:spacing w:line="240" w:lineRule="auto"/>
        <w:rPr>
          <w:rStyle w:val="cf01"/>
          <w:rFonts w:ascii="Calibri" w:hAnsi="Calibri" w:cs="Calibri"/>
          <w:sz w:val="22"/>
          <w:szCs w:val="22"/>
        </w:rPr>
      </w:pPr>
      <w:r w:rsidRPr="6A676513">
        <w:rPr>
          <w:rFonts w:ascii="Calibri" w:hAnsi="Calibri" w:cs="Calibri"/>
        </w:rPr>
        <w:t xml:space="preserve">Work includes working side by side with relevant directorates and autonomous agencies at </w:t>
      </w:r>
      <w:r w:rsidR="6EBAF2E1" w:rsidRPr="6A676513">
        <w:rPr>
          <w:rFonts w:ascii="Calibri" w:hAnsi="Calibri" w:cs="Calibri"/>
        </w:rPr>
        <w:t xml:space="preserve">the MoH </w:t>
      </w:r>
      <w:r w:rsidR="00437DCE" w:rsidRPr="6A676513">
        <w:rPr>
          <w:rFonts w:ascii="Calibri" w:hAnsi="Calibri" w:cs="Calibri"/>
        </w:rPr>
        <w:t>to strengthen</w:t>
      </w:r>
      <w:r w:rsidR="678F4761" w:rsidRPr="6A676513">
        <w:rPr>
          <w:rFonts w:ascii="Calibri" w:hAnsi="Calibri" w:cs="Calibri"/>
        </w:rPr>
        <w:t xml:space="preserve"> </w:t>
      </w:r>
      <w:r w:rsidR="00437DCE">
        <w:rPr>
          <w:rFonts w:ascii="Calibri" w:hAnsi="Calibri" w:cs="Calibri"/>
        </w:rPr>
        <w:t>PFM</w:t>
      </w:r>
      <w:r w:rsidRPr="6A676513">
        <w:rPr>
          <w:rFonts w:ascii="Calibri" w:hAnsi="Calibri" w:cs="Calibri"/>
        </w:rPr>
        <w:t xml:space="preserve">, monitoring and evaluation (M&amp;E) and the use of health information, </w:t>
      </w:r>
      <w:r w:rsidR="0D7AE38C" w:rsidRPr="6A676513">
        <w:rPr>
          <w:rFonts w:ascii="Calibri" w:hAnsi="Calibri" w:cs="Calibri"/>
        </w:rPr>
        <w:t xml:space="preserve">medical </w:t>
      </w:r>
      <w:r w:rsidRPr="6A676513">
        <w:rPr>
          <w:rFonts w:ascii="Calibri" w:hAnsi="Calibri" w:cs="Calibri"/>
        </w:rPr>
        <w:t xml:space="preserve">supply chain management and human resource training </w:t>
      </w:r>
      <w:r w:rsidR="678F4761" w:rsidRPr="6A676513">
        <w:rPr>
          <w:rFonts w:ascii="Calibri" w:hAnsi="Calibri" w:cs="Calibri"/>
        </w:rPr>
        <w:t>at all levels of the health system</w:t>
      </w:r>
      <w:r w:rsidRPr="6A676513">
        <w:rPr>
          <w:rFonts w:ascii="Calibri" w:hAnsi="Calibri" w:cs="Calibri"/>
        </w:rPr>
        <w:t xml:space="preserve">. At </w:t>
      </w:r>
      <w:r w:rsidRPr="6A676513">
        <w:rPr>
          <w:rFonts w:ascii="Calibri" w:hAnsi="Calibri" w:cs="Calibri"/>
        </w:rPr>
        <w:lastRenderedPageBreak/>
        <w:t xml:space="preserve">municipality and </w:t>
      </w:r>
      <w:r w:rsidR="00035908">
        <w:rPr>
          <w:rFonts w:ascii="Calibri" w:hAnsi="Calibri" w:cs="Calibri"/>
        </w:rPr>
        <w:t>Phase</w:t>
      </w:r>
      <w:r w:rsidRPr="6A676513">
        <w:rPr>
          <w:rFonts w:ascii="Calibri" w:hAnsi="Calibri" w:cs="Calibri"/>
        </w:rPr>
        <w:t xml:space="preserve">d facility level there is also a focus on governance and coordination, leadership / management training and community engagement. </w:t>
      </w:r>
      <w:r w:rsidR="00035908">
        <w:rPr>
          <w:rStyle w:val="cf01"/>
          <w:rFonts w:ascii="Calibri" w:hAnsi="Calibri" w:cs="Calibri"/>
          <w:sz w:val="22"/>
          <w:szCs w:val="22"/>
        </w:rPr>
        <w:t>Phase</w:t>
      </w:r>
      <w:r w:rsidRPr="6A676513">
        <w:rPr>
          <w:rStyle w:val="cf01"/>
          <w:rFonts w:ascii="Calibri" w:hAnsi="Calibri" w:cs="Calibri"/>
          <w:sz w:val="22"/>
          <w:szCs w:val="22"/>
        </w:rPr>
        <w:t xml:space="preserve"> 2 reflects the ongoing decentralisation process which is gradually shifting authority and responsibility for delivery of PHC</w:t>
      </w:r>
      <w:r w:rsidR="1AF85A7B" w:rsidRPr="6A676513">
        <w:rPr>
          <w:rStyle w:val="cf01"/>
          <w:rFonts w:ascii="Calibri" w:hAnsi="Calibri" w:cs="Calibri"/>
          <w:sz w:val="22"/>
          <w:szCs w:val="22"/>
        </w:rPr>
        <w:t xml:space="preserve"> </w:t>
      </w:r>
      <w:r w:rsidRPr="6A676513">
        <w:rPr>
          <w:rStyle w:val="cf01"/>
          <w:rFonts w:ascii="Calibri" w:hAnsi="Calibri" w:cs="Calibri"/>
          <w:sz w:val="22"/>
          <w:szCs w:val="22"/>
        </w:rPr>
        <w:t xml:space="preserve">to Municipal and Regional Health Services.  </w:t>
      </w:r>
    </w:p>
    <w:p w14:paraId="6A7A0E6E" w14:textId="01A3A213" w:rsidR="0024704F" w:rsidRPr="00C86FFB" w:rsidRDefault="4AC21F18" w:rsidP="00E17E2B">
      <w:pPr>
        <w:pStyle w:val="ListParagraph"/>
        <w:numPr>
          <w:ilvl w:val="0"/>
          <w:numId w:val="0"/>
        </w:numPr>
        <w:spacing w:after="120" w:line="240" w:lineRule="auto"/>
        <w:rPr>
          <w:rStyle w:val="cf01"/>
          <w:rFonts w:ascii="Calibri" w:hAnsi="Calibri" w:cs="Calibri"/>
          <w:sz w:val="22"/>
          <w:szCs w:val="22"/>
        </w:rPr>
      </w:pPr>
      <w:r w:rsidRPr="6A676513">
        <w:rPr>
          <w:rFonts w:ascii="Calibri" w:hAnsi="Calibri" w:cs="Calibri"/>
        </w:rPr>
        <w:t xml:space="preserve">Within this overall PHC approach, </w:t>
      </w:r>
      <w:r w:rsidR="00035908">
        <w:rPr>
          <w:rFonts w:ascii="Calibri" w:hAnsi="Calibri" w:cs="Calibri"/>
        </w:rPr>
        <w:t>Phase</w:t>
      </w:r>
      <w:r w:rsidRPr="6A676513">
        <w:rPr>
          <w:rFonts w:ascii="Calibri" w:hAnsi="Calibri" w:cs="Calibri"/>
        </w:rPr>
        <w:t xml:space="preserve"> 2 was designed to improve outcomes in Gender equality and disability and social inclusion (GEDSI), nutrition</w:t>
      </w:r>
      <w:r w:rsidR="4DC24B56" w:rsidRPr="6A676513">
        <w:rPr>
          <w:rFonts w:ascii="Calibri" w:hAnsi="Calibri" w:cs="Calibri"/>
        </w:rPr>
        <w:t>, maternal and child health,</w:t>
      </w:r>
      <w:r w:rsidRPr="6A676513">
        <w:rPr>
          <w:rFonts w:ascii="Calibri" w:hAnsi="Calibri" w:cs="Calibri"/>
        </w:rPr>
        <w:t xml:space="preserve"> family planning</w:t>
      </w:r>
      <w:r w:rsidR="62184E97" w:rsidRPr="6A676513">
        <w:rPr>
          <w:rFonts w:ascii="Calibri" w:hAnsi="Calibri" w:cs="Calibri"/>
        </w:rPr>
        <w:t xml:space="preserve"> </w:t>
      </w:r>
      <w:r w:rsidR="4F134252" w:rsidRPr="6A676513">
        <w:rPr>
          <w:rFonts w:ascii="Calibri" w:hAnsi="Calibri" w:cs="Calibri"/>
        </w:rPr>
        <w:t xml:space="preserve">(FP) </w:t>
      </w:r>
      <w:r w:rsidRPr="6A676513">
        <w:rPr>
          <w:rFonts w:ascii="Calibri" w:hAnsi="Calibri" w:cs="Calibri"/>
        </w:rPr>
        <w:t>/</w:t>
      </w:r>
      <w:r w:rsidR="4F134252" w:rsidRPr="6A676513">
        <w:rPr>
          <w:rFonts w:ascii="Calibri" w:hAnsi="Calibri" w:cs="Calibri"/>
        </w:rPr>
        <w:t xml:space="preserve"> SRH </w:t>
      </w:r>
      <w:r w:rsidR="4DC24B56" w:rsidRPr="6A676513">
        <w:rPr>
          <w:rFonts w:ascii="Calibri" w:hAnsi="Calibri" w:cs="Calibri"/>
        </w:rPr>
        <w:t>and mental health</w:t>
      </w:r>
      <w:r w:rsidRPr="6A676513">
        <w:rPr>
          <w:rFonts w:ascii="Calibri" w:hAnsi="Calibri" w:cs="Calibri"/>
        </w:rPr>
        <w:t xml:space="preserve">. </w:t>
      </w:r>
      <w:r w:rsidRPr="6A676513">
        <w:rPr>
          <w:rStyle w:val="cf01"/>
          <w:rFonts w:ascii="Calibri" w:hAnsi="Calibri" w:cs="Calibri"/>
          <w:sz w:val="22"/>
          <w:szCs w:val="22"/>
        </w:rPr>
        <w:t>In implementation</w:t>
      </w:r>
      <w:r w:rsidR="68682A82" w:rsidRPr="6A676513">
        <w:rPr>
          <w:rStyle w:val="cf01"/>
          <w:rFonts w:ascii="Calibri" w:hAnsi="Calibri" w:cs="Calibri"/>
          <w:sz w:val="22"/>
          <w:szCs w:val="22"/>
        </w:rPr>
        <w:t>,</w:t>
      </w:r>
      <w:r w:rsidRPr="6A676513">
        <w:rPr>
          <w:rStyle w:val="cf01"/>
          <w:rFonts w:ascii="Calibri" w:hAnsi="Calibri" w:cs="Calibri"/>
          <w:sz w:val="22"/>
          <w:szCs w:val="22"/>
        </w:rPr>
        <w:t xml:space="preserve"> gender, disability and nutrition have been approached as facility wide issues cross cutting across the sector programs including health. As such</w:t>
      </w:r>
      <w:r w:rsidR="56084F88" w:rsidRPr="6A676513">
        <w:rPr>
          <w:rStyle w:val="cf01"/>
          <w:rFonts w:ascii="Calibri" w:hAnsi="Calibri" w:cs="Calibri"/>
          <w:sz w:val="22"/>
          <w:szCs w:val="22"/>
        </w:rPr>
        <w:t>,</w:t>
      </w:r>
      <w:r w:rsidRPr="6A676513">
        <w:rPr>
          <w:rStyle w:val="cf01"/>
          <w:rFonts w:ascii="Calibri" w:hAnsi="Calibri" w:cs="Calibri"/>
          <w:sz w:val="22"/>
          <w:szCs w:val="22"/>
        </w:rPr>
        <w:t xml:space="preserve"> they are </w:t>
      </w:r>
      <w:proofErr w:type="gramStart"/>
      <w:r w:rsidRPr="6A676513">
        <w:rPr>
          <w:rStyle w:val="cf01"/>
          <w:rFonts w:ascii="Calibri" w:hAnsi="Calibri" w:cs="Calibri"/>
          <w:sz w:val="22"/>
          <w:szCs w:val="22"/>
        </w:rPr>
        <w:t>resourced</w:t>
      </w:r>
      <w:proofErr w:type="gramEnd"/>
      <w:r w:rsidRPr="6A676513">
        <w:rPr>
          <w:rStyle w:val="cf01"/>
          <w:rFonts w:ascii="Calibri" w:hAnsi="Calibri" w:cs="Calibri"/>
          <w:sz w:val="22"/>
          <w:szCs w:val="22"/>
        </w:rPr>
        <w:t xml:space="preserve"> separately and have their own workplans and</w:t>
      </w:r>
      <w:r w:rsidR="3EB7D24C" w:rsidRPr="6A676513">
        <w:rPr>
          <w:rStyle w:val="cf01"/>
          <w:rFonts w:ascii="Calibri" w:hAnsi="Calibri" w:cs="Calibri"/>
          <w:sz w:val="22"/>
          <w:szCs w:val="22"/>
        </w:rPr>
        <w:t xml:space="preserve"> Monitoring, Evaluation and Learning Framework (</w:t>
      </w:r>
      <w:r w:rsidRPr="6A676513">
        <w:rPr>
          <w:rStyle w:val="cf01"/>
          <w:rFonts w:ascii="Calibri" w:hAnsi="Calibri" w:cs="Calibri"/>
          <w:sz w:val="22"/>
          <w:szCs w:val="22"/>
        </w:rPr>
        <w:t>MELF</w:t>
      </w:r>
      <w:r w:rsidR="3EB7D24C" w:rsidRPr="6A676513">
        <w:rPr>
          <w:rStyle w:val="cf01"/>
          <w:rFonts w:ascii="Calibri" w:hAnsi="Calibri" w:cs="Calibri"/>
          <w:sz w:val="22"/>
          <w:szCs w:val="22"/>
        </w:rPr>
        <w:t>)</w:t>
      </w:r>
      <w:r w:rsidRPr="6A676513">
        <w:rPr>
          <w:rStyle w:val="cf01"/>
          <w:rFonts w:ascii="Calibri" w:hAnsi="Calibri" w:cs="Calibri"/>
          <w:sz w:val="22"/>
          <w:szCs w:val="22"/>
        </w:rPr>
        <w:t>.</w:t>
      </w:r>
    </w:p>
    <w:p w14:paraId="67888712" w14:textId="2EF72339" w:rsidR="0024704F" w:rsidRPr="00C86FFB" w:rsidRDefault="00035908" w:rsidP="0018037E">
      <w:pPr>
        <w:pStyle w:val="pf0"/>
        <w:spacing w:before="0" w:beforeAutospacing="0" w:after="120" w:afterAutospacing="0"/>
        <w:rPr>
          <w:rFonts w:ascii="Calibri" w:hAnsi="Calibri" w:cs="Calibri"/>
          <w:sz w:val="22"/>
          <w:szCs w:val="22"/>
        </w:rPr>
      </w:pPr>
      <w:r>
        <w:rPr>
          <w:rStyle w:val="cf01"/>
          <w:rFonts w:ascii="Calibri" w:eastAsiaTheme="majorEastAsia" w:hAnsi="Calibri" w:cs="Calibri"/>
          <w:sz w:val="22"/>
          <w:szCs w:val="22"/>
        </w:rPr>
        <w:t>Phase</w:t>
      </w:r>
      <w:r w:rsidR="0024704F" w:rsidRPr="00C86FFB">
        <w:rPr>
          <w:rStyle w:val="cf01"/>
          <w:rFonts w:ascii="Calibri" w:eastAsiaTheme="majorEastAsia" w:hAnsi="Calibri" w:cs="Calibri"/>
          <w:sz w:val="22"/>
          <w:szCs w:val="22"/>
        </w:rPr>
        <w:t xml:space="preserve"> 2’s </w:t>
      </w:r>
      <w:r w:rsidR="0018215B">
        <w:rPr>
          <w:rStyle w:val="cf01"/>
          <w:rFonts w:ascii="Calibri" w:eastAsiaTheme="majorEastAsia" w:hAnsi="Calibri" w:cs="Calibri"/>
          <w:sz w:val="22"/>
          <w:szCs w:val="22"/>
        </w:rPr>
        <w:t>End of Program Outcome (</w:t>
      </w:r>
      <w:r w:rsidR="0024704F" w:rsidRPr="00C86FFB">
        <w:rPr>
          <w:rStyle w:val="cf01"/>
          <w:rFonts w:ascii="Calibri" w:eastAsiaTheme="majorEastAsia" w:hAnsi="Calibri" w:cs="Calibri"/>
          <w:sz w:val="22"/>
          <w:szCs w:val="22"/>
        </w:rPr>
        <w:t>EOPO</w:t>
      </w:r>
      <w:r w:rsidR="0018215B">
        <w:rPr>
          <w:rStyle w:val="cf01"/>
          <w:rFonts w:ascii="Calibri" w:eastAsiaTheme="majorEastAsia" w:hAnsi="Calibri" w:cs="Calibri"/>
          <w:sz w:val="22"/>
          <w:szCs w:val="22"/>
        </w:rPr>
        <w:t>)</w:t>
      </w:r>
      <w:r w:rsidR="0024704F" w:rsidRPr="00C86FFB">
        <w:rPr>
          <w:rStyle w:val="cf01"/>
          <w:rFonts w:ascii="Calibri" w:eastAsiaTheme="majorEastAsia" w:hAnsi="Calibri" w:cs="Calibri"/>
          <w:sz w:val="22"/>
          <w:szCs w:val="22"/>
        </w:rPr>
        <w:t xml:space="preserve"> is ‘Government of Timor-Leste delivers quality and inclusive primary health care”. The Program Logic includes three Intermediate Outcomes </w:t>
      </w:r>
      <w:r w:rsidR="00737F2B">
        <w:rPr>
          <w:rStyle w:val="cf01"/>
          <w:rFonts w:ascii="Calibri" w:eastAsiaTheme="majorEastAsia" w:hAnsi="Calibri" w:cs="Calibri"/>
          <w:sz w:val="22"/>
          <w:szCs w:val="22"/>
        </w:rPr>
        <w:t xml:space="preserve">to </w:t>
      </w:r>
      <w:r w:rsidR="0024704F" w:rsidRPr="00C86FFB">
        <w:rPr>
          <w:rStyle w:val="cf01"/>
          <w:rFonts w:ascii="Calibri" w:eastAsiaTheme="majorEastAsia" w:hAnsi="Calibri" w:cs="Calibri"/>
          <w:sz w:val="22"/>
          <w:szCs w:val="22"/>
        </w:rPr>
        <w:t>support achievement of the EOPO. The</w:t>
      </w:r>
      <w:r w:rsidR="00737F2B">
        <w:rPr>
          <w:rStyle w:val="cf01"/>
          <w:rFonts w:ascii="Calibri" w:eastAsiaTheme="majorEastAsia" w:hAnsi="Calibri" w:cs="Calibri"/>
          <w:sz w:val="22"/>
          <w:szCs w:val="22"/>
        </w:rPr>
        <w:t xml:space="preserve">se </w:t>
      </w:r>
      <w:r w:rsidR="0024704F" w:rsidRPr="00C86FFB">
        <w:rPr>
          <w:rStyle w:val="cf01"/>
          <w:rFonts w:ascii="Calibri" w:eastAsiaTheme="majorEastAsia" w:hAnsi="Calibri" w:cs="Calibri"/>
          <w:sz w:val="22"/>
          <w:szCs w:val="22"/>
        </w:rPr>
        <w:t>are:</w:t>
      </w:r>
    </w:p>
    <w:p w14:paraId="7BB2BA11" w14:textId="77777777" w:rsidR="0024704F" w:rsidRPr="00C86FFB" w:rsidRDefault="0024704F" w:rsidP="00EE44C6">
      <w:pPr>
        <w:pStyle w:val="pf1"/>
        <w:numPr>
          <w:ilvl w:val="0"/>
          <w:numId w:val="6"/>
        </w:numPr>
        <w:spacing w:before="0" w:beforeAutospacing="0" w:after="120" w:afterAutospacing="0"/>
        <w:ind w:left="714" w:hanging="357"/>
        <w:contextualSpacing/>
        <w:rPr>
          <w:rFonts w:ascii="Calibri" w:hAnsi="Calibri" w:cs="Calibri"/>
          <w:sz w:val="22"/>
          <w:szCs w:val="22"/>
        </w:rPr>
      </w:pPr>
      <w:r w:rsidRPr="00C86FFB">
        <w:rPr>
          <w:rStyle w:val="cf01"/>
          <w:rFonts w:ascii="Calibri" w:eastAsiaTheme="majorEastAsia" w:hAnsi="Calibri" w:cs="Calibri"/>
          <w:sz w:val="22"/>
          <w:szCs w:val="22"/>
        </w:rPr>
        <w:t>National government policies, systems and decisions enable higher quality and inclusive delivery of PHC</w:t>
      </w:r>
    </w:p>
    <w:p w14:paraId="12991A09" w14:textId="77777777" w:rsidR="0024704F" w:rsidRPr="00C86FFB" w:rsidRDefault="0024704F" w:rsidP="00EE44C6">
      <w:pPr>
        <w:pStyle w:val="pf1"/>
        <w:numPr>
          <w:ilvl w:val="0"/>
          <w:numId w:val="6"/>
        </w:numPr>
        <w:spacing w:before="0" w:beforeAutospacing="0" w:after="120" w:afterAutospacing="0"/>
        <w:ind w:left="714" w:hanging="357"/>
        <w:contextualSpacing/>
        <w:rPr>
          <w:rFonts w:ascii="Calibri" w:hAnsi="Calibri" w:cs="Calibri"/>
          <w:sz w:val="22"/>
          <w:szCs w:val="22"/>
        </w:rPr>
      </w:pPr>
      <w:r w:rsidRPr="00C86FFB">
        <w:rPr>
          <w:rStyle w:val="cf01"/>
          <w:rFonts w:ascii="Calibri" w:eastAsiaTheme="majorEastAsia" w:hAnsi="Calibri" w:cs="Calibri"/>
          <w:sz w:val="22"/>
          <w:szCs w:val="22"/>
        </w:rPr>
        <w:t>Municipal health services facilitate improved delivery of the ESP</w:t>
      </w:r>
    </w:p>
    <w:p w14:paraId="7C10AD44" w14:textId="4338DF09" w:rsidR="0024704F" w:rsidRPr="0024704F" w:rsidRDefault="0024704F" w:rsidP="00EE44C6">
      <w:pPr>
        <w:pStyle w:val="pf1"/>
        <w:numPr>
          <w:ilvl w:val="0"/>
          <w:numId w:val="6"/>
        </w:numPr>
        <w:spacing w:before="0" w:beforeAutospacing="0" w:after="120" w:afterAutospacing="0"/>
        <w:rPr>
          <w:rStyle w:val="cf01"/>
          <w:rFonts w:ascii="Calibri" w:hAnsi="Calibri" w:cs="Calibri"/>
          <w:sz w:val="22"/>
          <w:szCs w:val="22"/>
        </w:rPr>
      </w:pPr>
      <w:r w:rsidRPr="00C86FFB">
        <w:rPr>
          <w:rStyle w:val="cf01"/>
          <w:rFonts w:ascii="Calibri" w:eastAsiaTheme="majorEastAsia" w:hAnsi="Calibri" w:cs="Calibri"/>
          <w:sz w:val="22"/>
          <w:szCs w:val="22"/>
        </w:rPr>
        <w:t>Health facilities have the leadership, resources and workforce to deliver higher quality and inclusive PHC services to the catchment population</w:t>
      </w:r>
    </w:p>
    <w:p w14:paraId="34A08EEA" w14:textId="1D1044B1" w:rsidR="0024704F" w:rsidRPr="00C86FFB" w:rsidRDefault="0024704F" w:rsidP="0018037E">
      <w:pPr>
        <w:pStyle w:val="pf1"/>
        <w:spacing w:before="0" w:beforeAutospacing="0" w:after="120" w:afterAutospacing="0"/>
        <w:ind w:left="0"/>
        <w:rPr>
          <w:rStyle w:val="cf01"/>
          <w:rFonts w:ascii="Calibri" w:eastAsiaTheme="majorEastAsia" w:hAnsi="Calibri" w:cs="Calibri"/>
          <w:sz w:val="22"/>
          <w:szCs w:val="22"/>
        </w:rPr>
      </w:pPr>
      <w:r w:rsidRPr="00C86FFB">
        <w:rPr>
          <w:rStyle w:val="cf01"/>
          <w:rFonts w:ascii="Calibri" w:eastAsiaTheme="majorEastAsia" w:hAnsi="Calibri" w:cs="Calibri"/>
          <w:sz w:val="22"/>
          <w:szCs w:val="22"/>
        </w:rPr>
        <w:t>This shift to a</w:t>
      </w:r>
      <w:r w:rsidR="00737F2B">
        <w:rPr>
          <w:rStyle w:val="cf01"/>
          <w:rFonts w:ascii="Calibri" w:eastAsiaTheme="majorEastAsia" w:hAnsi="Calibri" w:cs="Calibri"/>
          <w:sz w:val="22"/>
          <w:szCs w:val="22"/>
        </w:rPr>
        <w:t xml:space="preserve"> </w:t>
      </w:r>
      <w:r w:rsidRPr="00C86FFB">
        <w:rPr>
          <w:rStyle w:val="cf01"/>
          <w:rFonts w:ascii="Calibri" w:eastAsiaTheme="majorEastAsia" w:hAnsi="Calibri" w:cs="Calibri"/>
          <w:sz w:val="22"/>
          <w:szCs w:val="22"/>
        </w:rPr>
        <w:t>HSS focus was reconfirmed through the recommendations made by the</w:t>
      </w:r>
      <w:r w:rsidR="00FC747E">
        <w:rPr>
          <w:rStyle w:val="cf01"/>
          <w:rFonts w:ascii="Calibri" w:eastAsiaTheme="majorEastAsia" w:hAnsi="Calibri" w:cs="Calibri"/>
          <w:sz w:val="22"/>
          <w:szCs w:val="22"/>
        </w:rPr>
        <w:t xml:space="preserve"> 2022</w:t>
      </w:r>
      <w:r w:rsidRPr="00C86FFB">
        <w:rPr>
          <w:rStyle w:val="cf01"/>
          <w:rFonts w:ascii="Calibri" w:eastAsiaTheme="majorEastAsia" w:hAnsi="Calibri" w:cs="Calibri"/>
          <w:sz w:val="22"/>
          <w:szCs w:val="22"/>
        </w:rPr>
        <w:t xml:space="preserve"> PHD Mid Term Review (MTR). It also responds to the findings of the 2017 </w:t>
      </w:r>
      <w:r w:rsidR="00FC747E">
        <w:rPr>
          <w:rStyle w:val="cf01"/>
          <w:rFonts w:ascii="Calibri" w:eastAsiaTheme="majorEastAsia" w:hAnsi="Calibri" w:cs="Calibri"/>
          <w:sz w:val="22"/>
          <w:szCs w:val="22"/>
        </w:rPr>
        <w:t>Australia Timor-Leste Health R</w:t>
      </w:r>
      <w:r w:rsidRPr="00C86FFB">
        <w:rPr>
          <w:rStyle w:val="cf01"/>
          <w:rFonts w:ascii="Calibri" w:eastAsiaTheme="majorEastAsia" w:hAnsi="Calibri" w:cs="Calibri"/>
          <w:sz w:val="22"/>
          <w:szCs w:val="22"/>
        </w:rPr>
        <w:t xml:space="preserve">eview. The 2017 </w:t>
      </w:r>
      <w:r w:rsidR="00035908">
        <w:rPr>
          <w:rStyle w:val="cf01"/>
          <w:rFonts w:ascii="Calibri" w:eastAsiaTheme="majorEastAsia" w:hAnsi="Calibri" w:cs="Calibri"/>
          <w:sz w:val="22"/>
          <w:szCs w:val="22"/>
        </w:rPr>
        <w:t>Review</w:t>
      </w:r>
      <w:r w:rsidRPr="00C86FFB">
        <w:rPr>
          <w:rStyle w:val="cf01"/>
          <w:rFonts w:ascii="Calibri" w:eastAsiaTheme="majorEastAsia" w:hAnsi="Calibri" w:cs="Calibri"/>
          <w:sz w:val="22"/>
          <w:szCs w:val="22"/>
        </w:rPr>
        <w:t xml:space="preserve"> found that </w:t>
      </w:r>
      <w:r w:rsidR="00035908">
        <w:rPr>
          <w:rStyle w:val="cf01"/>
          <w:rFonts w:ascii="Calibri" w:eastAsiaTheme="majorEastAsia" w:hAnsi="Calibri" w:cs="Calibri"/>
          <w:sz w:val="22"/>
          <w:szCs w:val="22"/>
        </w:rPr>
        <w:t>Phase</w:t>
      </w:r>
      <w:r w:rsidRPr="00C86FFB">
        <w:rPr>
          <w:rStyle w:val="cf01"/>
          <w:rFonts w:ascii="Calibri" w:eastAsiaTheme="majorEastAsia" w:hAnsi="Calibri" w:cs="Calibri"/>
          <w:sz w:val="22"/>
          <w:szCs w:val="22"/>
        </w:rPr>
        <w:t xml:space="preserve"> 1 gave a disproportionate focus on health workforce to improve RMNCH clinical skills and competencies, despite the risk that these may not be effective or even lost due to a lack of health facility readiness. It noted that all elements of the health system (</w:t>
      </w:r>
      <w:r w:rsidR="00DE14DA">
        <w:rPr>
          <w:rStyle w:val="cf01"/>
          <w:rFonts w:ascii="Calibri" w:eastAsiaTheme="majorEastAsia" w:hAnsi="Calibri" w:cs="Calibri"/>
          <w:sz w:val="22"/>
          <w:szCs w:val="22"/>
        </w:rPr>
        <w:t xml:space="preserve">including </w:t>
      </w:r>
      <w:r w:rsidRPr="00C86FFB">
        <w:rPr>
          <w:rStyle w:val="cf01"/>
          <w:rFonts w:ascii="Calibri" w:eastAsiaTheme="majorEastAsia" w:hAnsi="Calibri" w:cs="Calibri"/>
          <w:sz w:val="22"/>
          <w:szCs w:val="22"/>
        </w:rPr>
        <w:t xml:space="preserve">stewardship, management, infrastructure, health workforce and service delivery) have the potential to undermine service delivery. The </w:t>
      </w:r>
      <w:r w:rsidR="00035908">
        <w:rPr>
          <w:rStyle w:val="cf01"/>
          <w:rFonts w:ascii="Calibri" w:eastAsiaTheme="majorEastAsia" w:hAnsi="Calibri" w:cs="Calibri"/>
          <w:sz w:val="22"/>
          <w:szCs w:val="22"/>
        </w:rPr>
        <w:t>Review</w:t>
      </w:r>
      <w:r w:rsidRPr="00C86FFB">
        <w:rPr>
          <w:rStyle w:val="cf01"/>
          <w:rFonts w:ascii="Calibri" w:eastAsiaTheme="majorEastAsia" w:hAnsi="Calibri" w:cs="Calibri"/>
          <w:sz w:val="22"/>
          <w:szCs w:val="22"/>
        </w:rPr>
        <w:t xml:space="preserve"> recommended an improvement in the balance of investments to:</w:t>
      </w:r>
    </w:p>
    <w:p w14:paraId="17D5D9A1" w14:textId="09948281" w:rsidR="0024704F" w:rsidRPr="00C86FFB" w:rsidRDefault="2F84E198" w:rsidP="6A676513">
      <w:pPr>
        <w:pStyle w:val="pf1"/>
        <w:numPr>
          <w:ilvl w:val="0"/>
          <w:numId w:val="4"/>
        </w:numPr>
        <w:spacing w:before="0" w:beforeAutospacing="0" w:after="120" w:afterAutospacing="0"/>
        <w:ind w:left="714" w:hanging="357"/>
        <w:contextualSpacing/>
        <w:rPr>
          <w:rStyle w:val="cf01"/>
          <w:rFonts w:ascii="Calibri" w:eastAsiaTheme="majorEastAsia" w:hAnsi="Calibri" w:cs="Calibri"/>
          <w:sz w:val="22"/>
          <w:szCs w:val="22"/>
        </w:rPr>
      </w:pPr>
      <w:r w:rsidRPr="6A676513">
        <w:rPr>
          <w:rStyle w:val="cf01"/>
          <w:rFonts w:ascii="Calibri" w:eastAsiaTheme="majorEastAsia" w:hAnsi="Calibri" w:cs="Calibri"/>
          <w:sz w:val="22"/>
          <w:szCs w:val="22"/>
        </w:rPr>
        <w:t>R</w:t>
      </w:r>
      <w:r w:rsidR="4AC21F18" w:rsidRPr="6A676513">
        <w:rPr>
          <w:rStyle w:val="cf01"/>
          <w:rFonts w:ascii="Calibri" w:eastAsiaTheme="majorEastAsia" w:hAnsi="Calibri" w:cs="Calibri"/>
          <w:sz w:val="22"/>
          <w:szCs w:val="22"/>
        </w:rPr>
        <w:t xml:space="preserve">educe direct provision of services and do more to support </w:t>
      </w:r>
      <w:proofErr w:type="spellStart"/>
      <w:r w:rsidR="4AC21F18" w:rsidRPr="6A676513">
        <w:rPr>
          <w:rStyle w:val="cf01"/>
          <w:rFonts w:ascii="Calibri" w:eastAsiaTheme="majorEastAsia" w:hAnsi="Calibri" w:cs="Calibri"/>
          <w:sz w:val="22"/>
          <w:szCs w:val="22"/>
        </w:rPr>
        <w:t>G</w:t>
      </w:r>
      <w:r w:rsidR="4E854D9F" w:rsidRPr="6A676513">
        <w:rPr>
          <w:rStyle w:val="cf01"/>
          <w:rFonts w:ascii="Calibri" w:eastAsiaTheme="majorEastAsia" w:hAnsi="Calibri" w:cs="Calibri"/>
          <w:sz w:val="22"/>
          <w:szCs w:val="22"/>
        </w:rPr>
        <w:t>o</w:t>
      </w:r>
      <w:r w:rsidR="4AC21F18" w:rsidRPr="6A676513">
        <w:rPr>
          <w:rStyle w:val="cf01"/>
          <w:rFonts w:ascii="Calibri" w:eastAsiaTheme="majorEastAsia" w:hAnsi="Calibri" w:cs="Calibri"/>
          <w:sz w:val="22"/>
          <w:szCs w:val="22"/>
        </w:rPr>
        <w:t>TL</w:t>
      </w:r>
      <w:proofErr w:type="spellEnd"/>
      <w:r w:rsidR="4AC21F18" w:rsidRPr="6A676513">
        <w:rPr>
          <w:rStyle w:val="cf01"/>
          <w:rFonts w:ascii="Calibri" w:eastAsiaTheme="majorEastAsia" w:hAnsi="Calibri" w:cs="Calibri"/>
          <w:sz w:val="22"/>
          <w:szCs w:val="22"/>
        </w:rPr>
        <w:t xml:space="preserve"> to deliver</w:t>
      </w:r>
    </w:p>
    <w:p w14:paraId="020AA7B2" w14:textId="11252599" w:rsidR="0024704F" w:rsidRPr="00C86FFB" w:rsidRDefault="00C36BBC" w:rsidP="00EE44C6">
      <w:pPr>
        <w:pStyle w:val="pf1"/>
        <w:numPr>
          <w:ilvl w:val="0"/>
          <w:numId w:val="4"/>
        </w:numPr>
        <w:spacing w:before="0" w:beforeAutospacing="0" w:after="120" w:afterAutospacing="0"/>
        <w:ind w:left="714" w:hanging="357"/>
        <w:contextualSpacing/>
        <w:rPr>
          <w:rStyle w:val="cf01"/>
          <w:rFonts w:ascii="Calibri" w:eastAsiaTheme="majorEastAsia" w:hAnsi="Calibri" w:cs="Calibri"/>
          <w:sz w:val="22"/>
          <w:szCs w:val="22"/>
        </w:rPr>
      </w:pPr>
      <w:r>
        <w:rPr>
          <w:rStyle w:val="cf01"/>
          <w:rFonts w:ascii="Calibri" w:eastAsiaTheme="majorEastAsia" w:hAnsi="Calibri" w:cs="Calibri"/>
          <w:sz w:val="22"/>
          <w:szCs w:val="22"/>
        </w:rPr>
        <w:t>G</w:t>
      </w:r>
      <w:r w:rsidR="0024704F" w:rsidRPr="00C86FFB">
        <w:rPr>
          <w:rStyle w:val="cf01"/>
          <w:rFonts w:ascii="Calibri" w:eastAsiaTheme="majorEastAsia" w:hAnsi="Calibri" w:cs="Calibri"/>
          <w:sz w:val="22"/>
          <w:szCs w:val="22"/>
        </w:rPr>
        <w:t>ive more emphasis to overall health facility readiness for RMNCH services</w:t>
      </w:r>
    </w:p>
    <w:p w14:paraId="6DCFFF99" w14:textId="3DC0A25D" w:rsidR="0024704F" w:rsidRPr="00C86FFB" w:rsidRDefault="00C36BBC" w:rsidP="00EE44C6">
      <w:pPr>
        <w:pStyle w:val="pf1"/>
        <w:numPr>
          <w:ilvl w:val="0"/>
          <w:numId w:val="4"/>
        </w:numPr>
        <w:spacing w:before="0" w:beforeAutospacing="0" w:after="120" w:afterAutospacing="0"/>
        <w:rPr>
          <w:rFonts w:ascii="Calibri" w:hAnsi="Calibri" w:cs="Calibri"/>
          <w:sz w:val="22"/>
          <w:szCs w:val="22"/>
        </w:rPr>
      </w:pPr>
      <w:r>
        <w:rPr>
          <w:rStyle w:val="cf01"/>
          <w:rFonts w:ascii="Calibri" w:eastAsiaTheme="majorEastAsia" w:hAnsi="Calibri" w:cs="Calibri"/>
          <w:sz w:val="22"/>
          <w:szCs w:val="22"/>
        </w:rPr>
        <w:t>D</w:t>
      </w:r>
      <w:r w:rsidR="0024704F" w:rsidRPr="00C86FFB">
        <w:rPr>
          <w:rStyle w:val="cf01"/>
          <w:rFonts w:ascii="Calibri" w:eastAsiaTheme="majorEastAsia" w:hAnsi="Calibri" w:cs="Calibri"/>
          <w:sz w:val="22"/>
          <w:szCs w:val="22"/>
        </w:rPr>
        <w:t>o more to promote and support systemic/institutional reforms and to help the health system adapt to decentrali</w:t>
      </w:r>
      <w:r w:rsidR="0024704F">
        <w:rPr>
          <w:rStyle w:val="cf01"/>
          <w:rFonts w:ascii="Calibri" w:eastAsiaTheme="majorEastAsia" w:hAnsi="Calibri" w:cs="Calibri"/>
          <w:sz w:val="22"/>
          <w:szCs w:val="22"/>
        </w:rPr>
        <w:t>s</w:t>
      </w:r>
      <w:r w:rsidR="0024704F" w:rsidRPr="00C86FFB">
        <w:rPr>
          <w:rStyle w:val="cf01"/>
          <w:rFonts w:ascii="Calibri" w:eastAsiaTheme="majorEastAsia" w:hAnsi="Calibri" w:cs="Calibri"/>
          <w:sz w:val="22"/>
          <w:szCs w:val="22"/>
        </w:rPr>
        <w:t>ation.</w:t>
      </w:r>
    </w:p>
    <w:p w14:paraId="0A85DDBE" w14:textId="24F7A74A" w:rsidR="0024704F" w:rsidRPr="00C86FFB" w:rsidRDefault="0024704F" w:rsidP="0018037E">
      <w:pPr>
        <w:spacing w:line="240" w:lineRule="auto"/>
        <w:rPr>
          <w:rFonts w:ascii="Calibri" w:hAnsi="Calibri" w:cs="Calibri"/>
        </w:rPr>
      </w:pPr>
      <w:proofErr w:type="gramStart"/>
      <w:r w:rsidRPr="00C86FFB">
        <w:rPr>
          <w:rFonts w:ascii="Calibri" w:hAnsi="Calibri" w:cs="Calibri"/>
        </w:rPr>
        <w:t>Similar to</w:t>
      </w:r>
      <w:proofErr w:type="gramEnd"/>
      <w:r w:rsidRPr="00C86FFB">
        <w:rPr>
          <w:rFonts w:ascii="Calibri" w:hAnsi="Calibri" w:cs="Calibri"/>
        </w:rPr>
        <w:t xml:space="preserve"> </w:t>
      </w:r>
      <w:r w:rsidR="00035908">
        <w:rPr>
          <w:rFonts w:ascii="Calibri" w:hAnsi="Calibri" w:cs="Calibri"/>
        </w:rPr>
        <w:t>Phase</w:t>
      </w:r>
      <w:r w:rsidRPr="00C86FFB">
        <w:rPr>
          <w:rFonts w:ascii="Calibri" w:hAnsi="Calibri" w:cs="Calibri"/>
        </w:rPr>
        <w:t xml:space="preserve"> 1, </w:t>
      </w:r>
      <w:r w:rsidR="00035908">
        <w:rPr>
          <w:rFonts w:ascii="Calibri" w:hAnsi="Calibri" w:cs="Calibri"/>
        </w:rPr>
        <w:t>Phase</w:t>
      </w:r>
      <w:r w:rsidRPr="00C86FFB">
        <w:rPr>
          <w:rFonts w:ascii="Calibri" w:hAnsi="Calibri" w:cs="Calibri"/>
        </w:rPr>
        <w:t xml:space="preserve"> 2 provides grants to Implementing </w:t>
      </w:r>
      <w:r w:rsidR="00C36BBC" w:rsidRPr="00C86FFB">
        <w:rPr>
          <w:rFonts w:ascii="Calibri" w:hAnsi="Calibri" w:cs="Calibri"/>
        </w:rPr>
        <w:t>Partners,</w:t>
      </w:r>
      <w:r w:rsidRPr="00C86FFB">
        <w:rPr>
          <w:rFonts w:ascii="Calibri" w:hAnsi="Calibri" w:cs="Calibri"/>
        </w:rPr>
        <w:t xml:space="preserve"> but the emphasis has shifted to working through grantees to strengthen the health system. In addition, PHD Health has more in house technical capacity </w:t>
      </w:r>
      <w:r w:rsidR="00440AF3">
        <w:rPr>
          <w:rFonts w:ascii="Calibri" w:hAnsi="Calibri" w:cs="Calibri"/>
        </w:rPr>
        <w:t>to</w:t>
      </w:r>
      <w:r w:rsidRPr="00C86FFB">
        <w:rPr>
          <w:rFonts w:ascii="Calibri" w:hAnsi="Calibri" w:cs="Calibri"/>
        </w:rPr>
        <w:t xml:space="preserve"> provid</w:t>
      </w:r>
      <w:r w:rsidR="002A3900">
        <w:rPr>
          <w:rFonts w:ascii="Calibri" w:hAnsi="Calibri" w:cs="Calibri"/>
        </w:rPr>
        <w:t>e</w:t>
      </w:r>
      <w:r w:rsidRPr="00C86FFB">
        <w:rPr>
          <w:rFonts w:ascii="Calibri" w:hAnsi="Calibri" w:cs="Calibri"/>
        </w:rPr>
        <w:t xml:space="preserve"> </w:t>
      </w:r>
      <w:r w:rsidR="00440AF3">
        <w:rPr>
          <w:rFonts w:ascii="Calibri" w:hAnsi="Calibri" w:cs="Calibri"/>
        </w:rPr>
        <w:t xml:space="preserve">enhanced </w:t>
      </w:r>
      <w:r w:rsidRPr="00C86FFB">
        <w:rPr>
          <w:rFonts w:ascii="Calibri" w:hAnsi="Calibri" w:cs="Calibri"/>
        </w:rPr>
        <w:t xml:space="preserve">technical support directly to the MoH at all levels. This includes team members embedded in the MoH at national level and, to a more limited extent, municipal levels. Simultaneously PHD Health continues to focus on the transition of </w:t>
      </w:r>
      <w:r w:rsidR="00035908">
        <w:rPr>
          <w:rFonts w:ascii="Calibri" w:hAnsi="Calibri" w:cs="Calibri"/>
        </w:rPr>
        <w:t>Phase</w:t>
      </w:r>
      <w:r w:rsidRPr="00C86FFB">
        <w:rPr>
          <w:rFonts w:ascii="Calibri" w:hAnsi="Calibri" w:cs="Calibri"/>
        </w:rPr>
        <w:t xml:space="preserve"> 1 investments to </w:t>
      </w:r>
      <w:proofErr w:type="spellStart"/>
      <w:r w:rsidRPr="00C86FFB">
        <w:rPr>
          <w:rFonts w:ascii="Calibri" w:hAnsi="Calibri" w:cs="Calibri"/>
        </w:rPr>
        <w:t>GoTL</w:t>
      </w:r>
      <w:proofErr w:type="spellEnd"/>
      <w:r w:rsidRPr="00C86FFB">
        <w:rPr>
          <w:rFonts w:ascii="Calibri" w:hAnsi="Calibri" w:cs="Calibri"/>
        </w:rPr>
        <w:t xml:space="preserve"> ownership (notably Liga Inan and health transport). There is no direct budget support provided to the MoH under PHD Health.</w:t>
      </w:r>
    </w:p>
    <w:p w14:paraId="53E7440E" w14:textId="1291439F" w:rsidR="0024704F" w:rsidRPr="00C86FFB" w:rsidRDefault="00C1114B" w:rsidP="0018037E">
      <w:pPr>
        <w:spacing w:line="240" w:lineRule="auto"/>
        <w:rPr>
          <w:rFonts w:ascii="Calibri" w:hAnsi="Calibri" w:cs="Calibri"/>
        </w:rPr>
      </w:pPr>
      <w:r>
        <w:rPr>
          <w:rFonts w:ascii="Calibri" w:hAnsi="Calibri" w:cs="Calibri"/>
        </w:rPr>
        <w:t>In line with the DFAT PHD Guiding Strategy, t</w:t>
      </w:r>
      <w:r w:rsidR="4AC21F18" w:rsidRPr="6A676513">
        <w:rPr>
          <w:rFonts w:ascii="Calibri" w:hAnsi="Calibri" w:cs="Calibri"/>
        </w:rPr>
        <w:t>here is also some direct service delivery through MSITL</w:t>
      </w:r>
      <w:r w:rsidR="68024D26" w:rsidRPr="6A676513">
        <w:rPr>
          <w:rFonts w:ascii="Calibri" w:hAnsi="Calibri" w:cs="Calibri"/>
        </w:rPr>
        <w:t xml:space="preserve"> (Marie Stopes International Timor-Leste)</w:t>
      </w:r>
      <w:r w:rsidR="4AC21F18" w:rsidRPr="6A676513">
        <w:rPr>
          <w:rFonts w:ascii="Calibri" w:hAnsi="Calibri" w:cs="Calibri"/>
        </w:rPr>
        <w:t xml:space="preserve">. During the </w:t>
      </w:r>
      <w:r w:rsidR="00035908">
        <w:rPr>
          <w:rFonts w:ascii="Calibri" w:hAnsi="Calibri" w:cs="Calibri"/>
        </w:rPr>
        <w:t>Phase</w:t>
      </w:r>
      <w:r w:rsidR="4AC21F18" w:rsidRPr="6A676513">
        <w:rPr>
          <w:rFonts w:ascii="Calibri" w:hAnsi="Calibri" w:cs="Calibri"/>
        </w:rPr>
        <w:t xml:space="preserve"> 2 design process the MoH requested DFAT to continue funding the provision and uptake of </w:t>
      </w:r>
      <w:r w:rsidR="00B434C8">
        <w:rPr>
          <w:rFonts w:ascii="Calibri" w:hAnsi="Calibri" w:cs="Calibri"/>
        </w:rPr>
        <w:t>FP</w:t>
      </w:r>
      <w:r w:rsidR="4AC21F18" w:rsidRPr="6A676513">
        <w:rPr>
          <w:rFonts w:ascii="Calibri" w:hAnsi="Calibri" w:cs="Calibri"/>
        </w:rPr>
        <w:t xml:space="preserve"> services. However, at the same time</w:t>
      </w:r>
      <w:r w:rsidR="06E7433B" w:rsidRPr="6A676513">
        <w:rPr>
          <w:rFonts w:ascii="Calibri" w:hAnsi="Calibri" w:cs="Calibri"/>
        </w:rPr>
        <w:t>,</w:t>
      </w:r>
      <w:r w:rsidR="4AC21F18" w:rsidRPr="6A676513">
        <w:rPr>
          <w:rFonts w:ascii="Calibri" w:hAnsi="Calibri" w:cs="Calibri"/>
        </w:rPr>
        <w:t xml:space="preserve"> MSITL is </w:t>
      </w:r>
      <w:r w:rsidR="5941921C" w:rsidRPr="6A676513">
        <w:rPr>
          <w:rFonts w:ascii="Calibri" w:hAnsi="Calibri" w:cs="Calibri"/>
        </w:rPr>
        <w:t>working to</w:t>
      </w:r>
      <w:r w:rsidR="4AC21F18" w:rsidRPr="6A676513">
        <w:rPr>
          <w:rFonts w:ascii="Calibri" w:hAnsi="Calibri" w:cs="Calibri"/>
        </w:rPr>
        <w:t xml:space="preserve"> support MoH facilities to deliver FP and SRH services themselves. The grant to MSI</w:t>
      </w:r>
      <w:r w:rsidR="5941921C" w:rsidRPr="6A676513">
        <w:rPr>
          <w:rFonts w:ascii="Calibri" w:hAnsi="Calibri" w:cs="Calibri"/>
        </w:rPr>
        <w:t>TL</w:t>
      </w:r>
      <w:r w:rsidR="4AC21F18" w:rsidRPr="6A676513">
        <w:rPr>
          <w:rFonts w:ascii="Calibri" w:hAnsi="Calibri" w:cs="Calibri"/>
        </w:rPr>
        <w:t xml:space="preserve"> </w:t>
      </w:r>
      <w:r w:rsidR="16EBCC34" w:rsidRPr="6A676513">
        <w:rPr>
          <w:rFonts w:ascii="Calibri" w:hAnsi="Calibri" w:cs="Calibri"/>
        </w:rPr>
        <w:t xml:space="preserve">is </w:t>
      </w:r>
      <w:r w:rsidR="4B35D587" w:rsidRPr="6A676513">
        <w:rPr>
          <w:rFonts w:ascii="Calibri" w:hAnsi="Calibri" w:cs="Calibri"/>
        </w:rPr>
        <w:t>around 5</w:t>
      </w:r>
      <w:r w:rsidR="4F134252" w:rsidRPr="6A676513">
        <w:rPr>
          <w:rFonts w:ascii="Calibri" w:hAnsi="Calibri" w:cs="Calibri"/>
        </w:rPr>
        <w:t>0 per cent</w:t>
      </w:r>
      <w:r w:rsidR="4AC21F18" w:rsidRPr="6A676513">
        <w:rPr>
          <w:rFonts w:ascii="Calibri" w:hAnsi="Calibri" w:cs="Calibri"/>
        </w:rPr>
        <w:t xml:space="preserve"> of the PHD Health </w:t>
      </w:r>
      <w:r w:rsidR="4B35D587" w:rsidRPr="6A676513">
        <w:rPr>
          <w:rFonts w:ascii="Calibri" w:hAnsi="Calibri" w:cs="Calibri"/>
        </w:rPr>
        <w:t>expenditure in the 2023/24 financial year (FY)</w:t>
      </w:r>
      <w:r w:rsidR="590884D8" w:rsidRPr="6A676513">
        <w:rPr>
          <w:rFonts w:ascii="Calibri" w:hAnsi="Calibri" w:cs="Calibri"/>
        </w:rPr>
        <w:t xml:space="preserve"> </w:t>
      </w:r>
      <w:r w:rsidR="4AC21F18" w:rsidRPr="6A676513">
        <w:rPr>
          <w:rFonts w:ascii="Calibri" w:hAnsi="Calibri" w:cs="Calibri"/>
        </w:rPr>
        <w:t>and as such</w:t>
      </w:r>
      <w:r w:rsidR="5787288E" w:rsidRPr="6A676513">
        <w:rPr>
          <w:rFonts w:ascii="Calibri" w:hAnsi="Calibri" w:cs="Calibri"/>
        </w:rPr>
        <w:t>,</w:t>
      </w:r>
      <w:r w:rsidR="4AC21F18" w:rsidRPr="6A676513">
        <w:rPr>
          <w:rFonts w:ascii="Calibri" w:hAnsi="Calibri" w:cs="Calibri"/>
        </w:rPr>
        <w:t xml:space="preserve"> represents a significant part of the health budget administered through PHD.</w:t>
      </w:r>
    </w:p>
    <w:p w14:paraId="6A2AAC3E" w14:textId="039C1984" w:rsidR="0024704F" w:rsidRPr="00C86FFB" w:rsidRDefault="0024704F" w:rsidP="0018037E">
      <w:pPr>
        <w:spacing w:line="240" w:lineRule="auto"/>
        <w:rPr>
          <w:rFonts w:ascii="Calibri" w:hAnsi="Calibri" w:cs="Calibri"/>
        </w:rPr>
      </w:pPr>
      <w:r w:rsidRPr="00C86FFB">
        <w:rPr>
          <w:rFonts w:ascii="Calibri" w:hAnsi="Calibri" w:cs="Calibri"/>
        </w:rPr>
        <w:t xml:space="preserve">A full list of </w:t>
      </w:r>
      <w:r w:rsidR="00035908">
        <w:rPr>
          <w:rFonts w:ascii="Calibri" w:hAnsi="Calibri" w:cs="Calibri"/>
        </w:rPr>
        <w:t>Phase</w:t>
      </w:r>
      <w:r w:rsidRPr="00C86FFB">
        <w:rPr>
          <w:rFonts w:ascii="Calibri" w:hAnsi="Calibri" w:cs="Calibri"/>
        </w:rPr>
        <w:t xml:space="preserve"> 2 Implementing Partners and their activities can be found in Annex </w:t>
      </w:r>
      <w:r w:rsidR="00DA7CD8">
        <w:rPr>
          <w:rFonts w:ascii="Calibri" w:hAnsi="Calibri" w:cs="Calibri"/>
        </w:rPr>
        <w:t>3</w:t>
      </w:r>
      <w:r w:rsidRPr="00C86FFB">
        <w:rPr>
          <w:rFonts w:ascii="Calibri" w:hAnsi="Calibri" w:cs="Calibri"/>
        </w:rPr>
        <w:t>. In summary:</w:t>
      </w:r>
    </w:p>
    <w:p w14:paraId="45A07B52" w14:textId="015A1117" w:rsidR="00C66A88" w:rsidRDefault="005425D9" w:rsidP="00EE44C6">
      <w:pPr>
        <w:pStyle w:val="ListParagraph"/>
        <w:numPr>
          <w:ilvl w:val="0"/>
          <w:numId w:val="5"/>
        </w:numPr>
        <w:spacing w:after="120" w:line="240" w:lineRule="auto"/>
        <w:ind w:left="714" w:hanging="357"/>
        <w:contextualSpacing/>
        <w:rPr>
          <w:rFonts w:ascii="Calibri" w:hAnsi="Calibri" w:cs="Calibri"/>
          <w:color w:val="000000"/>
          <w:sz w:val="24"/>
          <w:lang w:eastAsia="en-AU"/>
        </w:rPr>
      </w:pPr>
      <w:r w:rsidRPr="006D3787">
        <w:rPr>
          <w:rFonts w:ascii="Calibri" w:hAnsi="Calibri" w:cs="Calibri"/>
          <w:b/>
          <w:bCs/>
        </w:rPr>
        <w:t>AU</w:t>
      </w:r>
      <w:r w:rsidR="003C6968">
        <w:rPr>
          <w:rFonts w:ascii="Calibri" w:hAnsi="Calibri" w:cs="Calibri"/>
          <w:b/>
          <w:bCs/>
        </w:rPr>
        <w:t>D</w:t>
      </w:r>
      <w:r w:rsidRPr="006D3787">
        <w:rPr>
          <w:rFonts w:ascii="Calibri" w:hAnsi="Calibri" w:cs="Calibri"/>
          <w:b/>
          <w:bCs/>
        </w:rPr>
        <w:t xml:space="preserve"> </w:t>
      </w:r>
      <w:r w:rsidR="0077617F" w:rsidRPr="006D3787">
        <w:rPr>
          <w:rFonts w:ascii="Calibri" w:hAnsi="Calibri" w:cs="Calibri"/>
          <w:b/>
          <w:bCs/>
        </w:rPr>
        <w:t>2.76 million (2021</w:t>
      </w:r>
      <w:r w:rsidR="007D2583">
        <w:rPr>
          <w:rFonts w:ascii="Calibri" w:hAnsi="Calibri" w:cs="Calibri"/>
          <w:b/>
          <w:bCs/>
        </w:rPr>
        <w:t>-</w:t>
      </w:r>
      <w:r w:rsidR="0077617F" w:rsidRPr="006D3787">
        <w:rPr>
          <w:rFonts w:ascii="Calibri" w:hAnsi="Calibri" w:cs="Calibri"/>
          <w:b/>
          <w:bCs/>
        </w:rPr>
        <w:t xml:space="preserve">2024) </w:t>
      </w:r>
      <w:r w:rsidR="00125218" w:rsidRPr="006D3787">
        <w:rPr>
          <w:rFonts w:ascii="Calibri" w:hAnsi="Calibri" w:cs="Calibri"/>
          <w:b/>
          <w:bCs/>
        </w:rPr>
        <w:t>to UNFPA</w:t>
      </w:r>
      <w:r w:rsidR="00125218">
        <w:rPr>
          <w:rFonts w:ascii="Calibri" w:hAnsi="Calibri" w:cs="Calibri"/>
        </w:rPr>
        <w:t xml:space="preserve"> </w:t>
      </w:r>
      <w:r w:rsidR="00FE4508">
        <w:rPr>
          <w:rFonts w:ascii="Calibri" w:hAnsi="Calibri" w:cs="Calibri"/>
        </w:rPr>
        <w:t>across</w:t>
      </w:r>
      <w:r w:rsidR="005C1E4D">
        <w:rPr>
          <w:rFonts w:ascii="Calibri" w:hAnsi="Calibri" w:cs="Calibri"/>
        </w:rPr>
        <w:t xml:space="preserve"> four contract</w:t>
      </w:r>
      <w:r w:rsidR="00FE4508">
        <w:rPr>
          <w:rFonts w:ascii="Calibri" w:hAnsi="Calibri" w:cs="Calibri"/>
        </w:rPr>
        <w:t xml:space="preserve">s covering </w:t>
      </w:r>
      <w:r w:rsidR="005C1E4D" w:rsidRPr="009E5291">
        <w:t xml:space="preserve">access to quality </w:t>
      </w:r>
      <w:r w:rsidR="00354B67">
        <w:t>M</w:t>
      </w:r>
      <w:r w:rsidR="005C1E4D" w:rsidRPr="009E5291">
        <w:t xml:space="preserve">aternal and </w:t>
      </w:r>
      <w:r w:rsidR="00354B67">
        <w:t>N</w:t>
      </w:r>
      <w:r w:rsidR="005C1E4D" w:rsidRPr="009E5291">
        <w:t xml:space="preserve">ewborn </w:t>
      </w:r>
      <w:r w:rsidR="00354B67">
        <w:t>H</w:t>
      </w:r>
      <w:r w:rsidR="005C1E4D" w:rsidRPr="009E5291">
        <w:t>ealth</w:t>
      </w:r>
      <w:r w:rsidR="00354B67">
        <w:t xml:space="preserve"> C</w:t>
      </w:r>
      <w:r w:rsidR="005C1E4D" w:rsidRPr="009E5291">
        <w:t xml:space="preserve">are </w:t>
      </w:r>
      <w:r w:rsidR="00543407">
        <w:t>(M</w:t>
      </w:r>
      <w:r w:rsidR="00354B67">
        <w:t xml:space="preserve">NHC) </w:t>
      </w:r>
      <w:r w:rsidR="005C1E4D" w:rsidRPr="009E5291">
        <w:t xml:space="preserve">during the </w:t>
      </w:r>
      <w:r w:rsidR="00C33B5D">
        <w:t>C</w:t>
      </w:r>
      <w:r w:rsidR="005C1E4D" w:rsidRPr="009E5291">
        <w:t xml:space="preserve">ovid-19 pandemic in </w:t>
      </w:r>
      <w:r w:rsidR="009E5291">
        <w:t xml:space="preserve">regional and </w:t>
      </w:r>
      <w:r w:rsidR="009E5291">
        <w:lastRenderedPageBreak/>
        <w:t xml:space="preserve">referral hospitals, </w:t>
      </w:r>
      <w:r w:rsidR="009E5291" w:rsidRPr="0094375E">
        <w:t>strengthening</w:t>
      </w:r>
      <w:r w:rsidR="00094270" w:rsidRPr="0094375E">
        <w:t xml:space="preserve"> the health system to deliver integrat</w:t>
      </w:r>
      <w:r w:rsidR="00354B67">
        <w:t>ed M</w:t>
      </w:r>
      <w:r w:rsidR="006D3787">
        <w:t xml:space="preserve">NHC </w:t>
      </w:r>
      <w:r w:rsidR="00094270" w:rsidRPr="0094375E">
        <w:t>in selected CHCs</w:t>
      </w:r>
      <w:r w:rsidR="00C83717">
        <w:t>, s</w:t>
      </w:r>
      <w:r w:rsidR="00094270" w:rsidRPr="00C83717">
        <w:t xml:space="preserve">caling up Electronic Logistic Information Management System </w:t>
      </w:r>
      <w:r w:rsidR="00C83717">
        <w:t>and support for the i</w:t>
      </w:r>
      <w:r w:rsidR="00D820A8" w:rsidRPr="00C83717">
        <w:rPr>
          <w:rFonts w:ascii="Calibri" w:hAnsi="Calibri" w:cs="Calibri"/>
          <w:color w:val="000000"/>
          <w:sz w:val="24"/>
          <w:lang w:eastAsia="en-AU"/>
        </w:rPr>
        <w:t xml:space="preserve">mplementation of </w:t>
      </w:r>
      <w:proofErr w:type="spellStart"/>
      <w:r w:rsidR="00D820A8" w:rsidRPr="00C83717">
        <w:rPr>
          <w:rFonts w:ascii="Calibri" w:hAnsi="Calibri" w:cs="Calibri"/>
          <w:color w:val="000000"/>
          <w:sz w:val="24"/>
          <w:lang w:eastAsia="en-AU"/>
        </w:rPr>
        <w:t>mSupply</w:t>
      </w:r>
      <w:proofErr w:type="spellEnd"/>
      <w:r w:rsidR="006D3787">
        <w:rPr>
          <w:rFonts w:ascii="Calibri" w:hAnsi="Calibri" w:cs="Calibri"/>
          <w:color w:val="000000"/>
          <w:sz w:val="24"/>
          <w:lang w:eastAsia="en-AU"/>
        </w:rPr>
        <w:t>.</w:t>
      </w:r>
    </w:p>
    <w:p w14:paraId="74E65ACA" w14:textId="45F0E57B" w:rsidR="006D3787" w:rsidRPr="00C66A88" w:rsidRDefault="006341D3" w:rsidP="00EE44C6">
      <w:pPr>
        <w:pStyle w:val="ListParagraph"/>
        <w:numPr>
          <w:ilvl w:val="0"/>
          <w:numId w:val="5"/>
        </w:numPr>
        <w:spacing w:after="120" w:line="240" w:lineRule="auto"/>
        <w:contextualSpacing/>
        <w:rPr>
          <w:rFonts w:ascii="Calibri" w:hAnsi="Calibri" w:cs="Calibri"/>
          <w:color w:val="000000"/>
          <w:sz w:val="24"/>
          <w:lang w:eastAsia="en-AU"/>
        </w:rPr>
      </w:pPr>
      <w:r w:rsidRPr="00C66A88">
        <w:rPr>
          <w:rFonts w:cstheme="minorHAnsi"/>
          <w:b/>
          <w:bCs/>
          <w:szCs w:val="22"/>
          <w:lang w:eastAsia="en-AU"/>
        </w:rPr>
        <w:t>AUD 10.74 million (</w:t>
      </w:r>
      <w:r w:rsidR="003C6968" w:rsidRPr="00C66A88">
        <w:rPr>
          <w:rFonts w:cstheme="minorHAnsi"/>
          <w:b/>
          <w:bCs/>
          <w:szCs w:val="22"/>
          <w:lang w:eastAsia="en-AU"/>
        </w:rPr>
        <w:t>2021</w:t>
      </w:r>
      <w:r w:rsidR="001D2CC0" w:rsidRPr="00C66A88">
        <w:rPr>
          <w:rFonts w:cstheme="minorHAnsi"/>
          <w:b/>
          <w:bCs/>
          <w:szCs w:val="22"/>
          <w:lang w:eastAsia="en-AU"/>
        </w:rPr>
        <w:t>-</w:t>
      </w:r>
      <w:r w:rsidR="003C6968" w:rsidRPr="00C66A88">
        <w:rPr>
          <w:rFonts w:cstheme="minorHAnsi"/>
          <w:b/>
          <w:bCs/>
          <w:szCs w:val="22"/>
          <w:lang w:eastAsia="en-AU"/>
        </w:rPr>
        <w:t xml:space="preserve"> 2026</w:t>
      </w:r>
      <w:r w:rsidR="0040004E" w:rsidRPr="00C66A88">
        <w:rPr>
          <w:rFonts w:cstheme="minorHAnsi"/>
          <w:b/>
          <w:bCs/>
          <w:szCs w:val="22"/>
          <w:lang w:eastAsia="en-AU"/>
        </w:rPr>
        <w:t>)</w:t>
      </w:r>
      <w:r w:rsidRPr="00C66A88">
        <w:rPr>
          <w:rFonts w:cstheme="minorHAnsi"/>
          <w:b/>
          <w:bCs/>
          <w:szCs w:val="22"/>
          <w:lang w:eastAsia="en-AU"/>
        </w:rPr>
        <w:t xml:space="preserve"> </w:t>
      </w:r>
      <w:r w:rsidR="0040004E" w:rsidRPr="00C66A88">
        <w:rPr>
          <w:rFonts w:cstheme="minorHAnsi"/>
          <w:b/>
          <w:bCs/>
          <w:szCs w:val="22"/>
          <w:lang w:eastAsia="en-AU"/>
        </w:rPr>
        <w:t>to</w:t>
      </w:r>
      <w:r w:rsidR="003C6968" w:rsidRPr="00C66A88">
        <w:rPr>
          <w:rFonts w:cstheme="minorHAnsi"/>
          <w:b/>
          <w:bCs/>
          <w:szCs w:val="22"/>
          <w:lang w:eastAsia="en-AU"/>
        </w:rPr>
        <w:t xml:space="preserve"> </w:t>
      </w:r>
      <w:r w:rsidR="0040004E" w:rsidRPr="00C66A88">
        <w:rPr>
          <w:rFonts w:cstheme="minorHAnsi"/>
          <w:b/>
          <w:bCs/>
          <w:szCs w:val="22"/>
        </w:rPr>
        <w:t>MSITL</w:t>
      </w:r>
      <w:r w:rsidR="0040004E" w:rsidRPr="00C66A88">
        <w:rPr>
          <w:rFonts w:cstheme="minorHAnsi"/>
          <w:szCs w:val="22"/>
        </w:rPr>
        <w:t xml:space="preserve"> to s</w:t>
      </w:r>
      <w:r w:rsidR="003C6968" w:rsidRPr="00C66A88">
        <w:rPr>
          <w:rFonts w:cstheme="minorHAnsi"/>
          <w:szCs w:val="22"/>
          <w:lang w:eastAsia="en-AU"/>
        </w:rPr>
        <w:t>upport government-ownership of quality, Equitable Sexual and Reproductive Health Services in Timor-Leste (SUPPORT) program.</w:t>
      </w:r>
    </w:p>
    <w:p w14:paraId="13C915E7" w14:textId="07C729B3" w:rsidR="002557C9" w:rsidRPr="00C66A88" w:rsidRDefault="55E388F0" w:rsidP="6A676513">
      <w:pPr>
        <w:pStyle w:val="ListParagraph"/>
        <w:spacing w:after="120" w:line="240" w:lineRule="auto"/>
        <w:contextualSpacing/>
      </w:pPr>
      <w:r w:rsidRPr="6A676513">
        <w:rPr>
          <w:b/>
          <w:bCs/>
          <w:color w:val="000000" w:themeColor="text1"/>
          <w:lang w:eastAsia="en-AU"/>
        </w:rPr>
        <w:t>AUD 1.03 million (</w:t>
      </w:r>
      <w:r w:rsidR="37CA14C4" w:rsidRPr="6A676513">
        <w:rPr>
          <w:b/>
          <w:bCs/>
          <w:color w:val="000000" w:themeColor="text1"/>
          <w:lang w:eastAsia="en-AU"/>
        </w:rPr>
        <w:t>2021</w:t>
      </w:r>
      <w:r w:rsidR="78333933" w:rsidRPr="6A676513">
        <w:rPr>
          <w:b/>
          <w:bCs/>
          <w:color w:val="000000" w:themeColor="text1"/>
          <w:lang w:eastAsia="en-AU"/>
        </w:rPr>
        <w:t>-</w:t>
      </w:r>
      <w:r w:rsidR="37CA14C4" w:rsidRPr="6A676513">
        <w:rPr>
          <w:b/>
          <w:bCs/>
          <w:color w:val="000000" w:themeColor="text1"/>
          <w:lang w:eastAsia="en-AU"/>
        </w:rPr>
        <w:t>2024) to Catalpa</w:t>
      </w:r>
      <w:r w:rsidR="37CA14C4" w:rsidRPr="6A676513">
        <w:rPr>
          <w:color w:val="000000" w:themeColor="text1"/>
          <w:lang w:eastAsia="en-AU"/>
        </w:rPr>
        <w:t xml:space="preserve"> </w:t>
      </w:r>
      <w:r w:rsidR="7F953C8C" w:rsidRPr="00C94420">
        <w:rPr>
          <w:b/>
          <w:bCs/>
          <w:color w:val="000000" w:themeColor="text1"/>
          <w:lang w:eastAsia="en-AU"/>
        </w:rPr>
        <w:t xml:space="preserve">International </w:t>
      </w:r>
      <w:r w:rsidR="7FE132CD" w:rsidRPr="6A676513">
        <w:rPr>
          <w:color w:val="000000" w:themeColor="text1"/>
          <w:lang w:eastAsia="en-AU"/>
        </w:rPr>
        <w:t>for ‘Liga Inan</w:t>
      </w:r>
      <w:r w:rsidR="11C3A1A5" w:rsidRPr="6A676513">
        <w:rPr>
          <w:color w:val="000000" w:themeColor="text1"/>
          <w:lang w:eastAsia="en-AU"/>
        </w:rPr>
        <w:t xml:space="preserve">’, </w:t>
      </w:r>
      <w:r w:rsidR="7FE132CD" w:rsidRPr="6A676513">
        <w:t xml:space="preserve">which uses mobile phones to facilitate communication between health workers and mothers. </w:t>
      </w:r>
    </w:p>
    <w:p w14:paraId="3EACAF08" w14:textId="0FE6E86C" w:rsidR="00CC7D49" w:rsidRPr="00C66A88" w:rsidRDefault="00BA3BB3" w:rsidP="00EE44C6">
      <w:pPr>
        <w:pStyle w:val="ListParagraph"/>
        <w:numPr>
          <w:ilvl w:val="0"/>
          <w:numId w:val="5"/>
        </w:numPr>
        <w:spacing w:after="120" w:line="240" w:lineRule="auto"/>
        <w:contextualSpacing/>
        <w:rPr>
          <w:rFonts w:cstheme="minorHAnsi"/>
          <w:szCs w:val="22"/>
          <w:lang w:val="en-AU" w:eastAsia="ja-JP" w:bidi="hi-IN"/>
        </w:rPr>
      </w:pPr>
      <w:r w:rsidRPr="00C66A88">
        <w:rPr>
          <w:rFonts w:cstheme="minorHAnsi"/>
          <w:b/>
          <w:bCs/>
          <w:szCs w:val="22"/>
        </w:rPr>
        <w:t xml:space="preserve">AUD </w:t>
      </w:r>
      <w:r w:rsidR="00380566" w:rsidRPr="00C66A88">
        <w:rPr>
          <w:rFonts w:cstheme="minorHAnsi"/>
          <w:b/>
          <w:bCs/>
          <w:szCs w:val="22"/>
        </w:rPr>
        <w:t xml:space="preserve">4.37 </w:t>
      </w:r>
      <w:r w:rsidR="007D2583" w:rsidRPr="00C66A88">
        <w:rPr>
          <w:rFonts w:cstheme="minorHAnsi"/>
          <w:b/>
          <w:bCs/>
          <w:szCs w:val="22"/>
        </w:rPr>
        <w:t>million</w:t>
      </w:r>
      <w:r w:rsidR="00380566" w:rsidRPr="00C66A88">
        <w:rPr>
          <w:rFonts w:cstheme="minorHAnsi"/>
          <w:b/>
          <w:bCs/>
          <w:szCs w:val="22"/>
        </w:rPr>
        <w:t xml:space="preserve"> (2022 </w:t>
      </w:r>
      <w:r w:rsidR="007D2583" w:rsidRPr="00C66A88">
        <w:rPr>
          <w:rFonts w:cstheme="minorHAnsi"/>
          <w:b/>
          <w:bCs/>
          <w:szCs w:val="22"/>
        </w:rPr>
        <w:t>-</w:t>
      </w:r>
      <w:r w:rsidR="00380566" w:rsidRPr="00C66A88">
        <w:rPr>
          <w:rFonts w:cstheme="minorHAnsi"/>
          <w:b/>
          <w:bCs/>
          <w:szCs w:val="22"/>
        </w:rPr>
        <w:t xml:space="preserve">2026) to </w:t>
      </w:r>
      <w:proofErr w:type="spellStart"/>
      <w:r w:rsidR="00380566" w:rsidRPr="00C66A88">
        <w:rPr>
          <w:rFonts w:cstheme="minorHAnsi"/>
          <w:b/>
          <w:bCs/>
          <w:szCs w:val="22"/>
        </w:rPr>
        <w:t>Maluk</w:t>
      </w:r>
      <w:proofErr w:type="spellEnd"/>
      <w:r w:rsidR="00380566" w:rsidRPr="00C66A88">
        <w:rPr>
          <w:rFonts w:cstheme="minorHAnsi"/>
          <w:b/>
          <w:bCs/>
          <w:szCs w:val="22"/>
        </w:rPr>
        <w:t xml:space="preserve"> Timor</w:t>
      </w:r>
      <w:r w:rsidR="00380566" w:rsidRPr="00C66A88">
        <w:rPr>
          <w:rFonts w:cstheme="minorHAnsi"/>
          <w:szCs w:val="22"/>
        </w:rPr>
        <w:t xml:space="preserve"> across three contracts covering </w:t>
      </w:r>
      <w:r w:rsidR="009A2CD0" w:rsidRPr="00C66A88">
        <w:rPr>
          <w:rFonts w:cstheme="minorHAnsi"/>
          <w:szCs w:val="22"/>
        </w:rPr>
        <w:t xml:space="preserve">support to </w:t>
      </w:r>
      <w:proofErr w:type="spellStart"/>
      <w:r w:rsidR="009A2CD0" w:rsidRPr="00C66A88">
        <w:rPr>
          <w:rFonts w:cstheme="minorHAnsi"/>
          <w:szCs w:val="22"/>
        </w:rPr>
        <w:t>mSupply</w:t>
      </w:r>
      <w:proofErr w:type="spellEnd"/>
      <w:r w:rsidR="009A2CD0" w:rsidRPr="00C66A88">
        <w:rPr>
          <w:rFonts w:cstheme="minorHAnsi"/>
          <w:szCs w:val="22"/>
        </w:rPr>
        <w:t xml:space="preserve">, </w:t>
      </w:r>
      <w:r w:rsidR="00CC7D49" w:rsidRPr="00C66A88">
        <w:rPr>
          <w:rFonts w:cstheme="minorHAnsi"/>
          <w:szCs w:val="22"/>
        </w:rPr>
        <w:t>h</w:t>
      </w:r>
      <w:r w:rsidR="00380566" w:rsidRPr="00C66A88">
        <w:rPr>
          <w:rFonts w:cstheme="minorHAnsi"/>
          <w:szCs w:val="22"/>
        </w:rPr>
        <w:t xml:space="preserve">ealthcare </w:t>
      </w:r>
      <w:r w:rsidR="00CC7D49" w:rsidRPr="00C66A88">
        <w:rPr>
          <w:rFonts w:cstheme="minorHAnsi"/>
          <w:szCs w:val="22"/>
        </w:rPr>
        <w:t>f</w:t>
      </w:r>
      <w:r w:rsidR="00380566" w:rsidRPr="00C66A88">
        <w:rPr>
          <w:rFonts w:cstheme="minorHAnsi"/>
          <w:szCs w:val="22"/>
        </w:rPr>
        <w:t xml:space="preserve">acility </w:t>
      </w:r>
      <w:r w:rsidR="00CC7D49" w:rsidRPr="00C66A88">
        <w:rPr>
          <w:rFonts w:cstheme="minorHAnsi"/>
          <w:szCs w:val="22"/>
        </w:rPr>
        <w:t>i</w:t>
      </w:r>
      <w:r w:rsidR="00380566" w:rsidRPr="00C66A88">
        <w:rPr>
          <w:rFonts w:cstheme="minorHAnsi"/>
          <w:szCs w:val="22"/>
        </w:rPr>
        <w:t>mprovements</w:t>
      </w:r>
      <w:r w:rsidR="004807E1">
        <w:rPr>
          <w:rFonts w:cstheme="minorHAnsi"/>
          <w:szCs w:val="22"/>
        </w:rPr>
        <w:t>,</w:t>
      </w:r>
      <w:r w:rsidR="00CC7D49" w:rsidRPr="00C66A88">
        <w:rPr>
          <w:rFonts w:cstheme="minorHAnsi"/>
          <w:szCs w:val="22"/>
        </w:rPr>
        <w:t xml:space="preserve"> s</w:t>
      </w:r>
      <w:r w:rsidR="00A6384A" w:rsidRPr="00C66A88">
        <w:rPr>
          <w:rFonts w:cstheme="minorHAnsi"/>
          <w:szCs w:val="22"/>
        </w:rPr>
        <w:t xml:space="preserve">trengthening vaccine services </w:t>
      </w:r>
      <w:r w:rsidR="00CC7D49" w:rsidRPr="00C66A88">
        <w:rPr>
          <w:rFonts w:cstheme="minorHAnsi"/>
          <w:szCs w:val="22"/>
        </w:rPr>
        <w:t xml:space="preserve">and </w:t>
      </w:r>
      <w:r w:rsidR="005B3310" w:rsidRPr="00C66A88">
        <w:rPr>
          <w:rFonts w:cstheme="minorHAnsi"/>
          <w:szCs w:val="22"/>
        </w:rPr>
        <w:t>d</w:t>
      </w:r>
      <w:r w:rsidR="00CC7D49" w:rsidRPr="00C66A88">
        <w:rPr>
          <w:rFonts w:cstheme="minorHAnsi"/>
          <w:szCs w:val="22"/>
        </w:rPr>
        <w:t>igitizing in-service training for non-clinical and clinical excellence</w:t>
      </w:r>
      <w:r w:rsidR="005B3310" w:rsidRPr="00C66A88">
        <w:rPr>
          <w:rFonts w:cstheme="minorHAnsi"/>
          <w:szCs w:val="22"/>
        </w:rPr>
        <w:t xml:space="preserve"> </w:t>
      </w:r>
      <w:r w:rsidR="00CC7D49" w:rsidRPr="00C66A88">
        <w:rPr>
          <w:rFonts w:cstheme="minorHAnsi"/>
          <w:szCs w:val="22"/>
        </w:rPr>
        <w:t>(</w:t>
      </w:r>
      <w:proofErr w:type="spellStart"/>
      <w:r w:rsidR="00CC7D49" w:rsidRPr="00C66A88">
        <w:rPr>
          <w:rFonts w:cstheme="minorHAnsi"/>
          <w:szCs w:val="22"/>
        </w:rPr>
        <w:t>DIST</w:t>
      </w:r>
      <w:r w:rsidR="00DA7CD8">
        <w:rPr>
          <w:rFonts w:cstheme="minorHAnsi"/>
          <w:szCs w:val="22"/>
        </w:rPr>
        <w:t>an</w:t>
      </w:r>
      <w:r w:rsidR="00CC7D49" w:rsidRPr="00C66A88">
        <w:rPr>
          <w:rFonts w:cstheme="minorHAnsi"/>
          <w:szCs w:val="22"/>
        </w:rPr>
        <w:t>CE</w:t>
      </w:r>
      <w:proofErr w:type="spellEnd"/>
      <w:r w:rsidR="00CC7D49" w:rsidRPr="00C66A88">
        <w:rPr>
          <w:rFonts w:cstheme="minorHAnsi"/>
          <w:szCs w:val="22"/>
        </w:rPr>
        <w:t>)</w:t>
      </w:r>
      <w:r w:rsidR="005B3310" w:rsidRPr="00C66A88">
        <w:rPr>
          <w:rFonts w:cstheme="minorHAnsi"/>
          <w:szCs w:val="22"/>
        </w:rPr>
        <w:t xml:space="preserve">. DISTANCE includes the </w:t>
      </w:r>
      <w:r w:rsidR="004C1916" w:rsidRPr="00C66A88">
        <w:rPr>
          <w:rFonts w:cstheme="minorHAnsi"/>
          <w:szCs w:val="22"/>
        </w:rPr>
        <w:t xml:space="preserve">support for clinical and non-clinical training, </w:t>
      </w:r>
      <w:r w:rsidR="00967CC0">
        <w:rPr>
          <w:rFonts w:eastAsia="HGGothicM"/>
        </w:rPr>
        <w:t>Timor-Leste National Public Health Institute’s (</w:t>
      </w:r>
      <w:r w:rsidR="00CC7D49" w:rsidRPr="00C66A88">
        <w:rPr>
          <w:rFonts w:cstheme="minorHAnsi"/>
          <w:szCs w:val="22"/>
          <w:lang w:eastAsia="en-AU"/>
        </w:rPr>
        <w:t>INSPTL</w:t>
      </w:r>
      <w:r w:rsidR="00967CC0">
        <w:rPr>
          <w:rFonts w:cstheme="minorHAnsi"/>
          <w:szCs w:val="22"/>
          <w:lang w:eastAsia="en-AU"/>
        </w:rPr>
        <w:t>)</w:t>
      </w:r>
      <w:r w:rsidR="00CC7D49" w:rsidRPr="00C66A88">
        <w:rPr>
          <w:rFonts w:cstheme="minorHAnsi"/>
          <w:szCs w:val="22"/>
          <w:lang w:eastAsia="en-AU"/>
        </w:rPr>
        <w:t xml:space="preserve"> capability</w:t>
      </w:r>
      <w:r w:rsidR="007D2583" w:rsidRPr="00C66A88">
        <w:rPr>
          <w:rFonts w:cstheme="minorHAnsi"/>
          <w:szCs w:val="22"/>
        </w:rPr>
        <w:t xml:space="preserve"> including the </w:t>
      </w:r>
      <w:r w:rsidR="00DA7CD8" w:rsidRPr="00C66A88">
        <w:rPr>
          <w:rFonts w:cstheme="minorHAnsi"/>
          <w:szCs w:val="22"/>
          <w:lang w:eastAsia="en-AU"/>
        </w:rPr>
        <w:t>T</w:t>
      </w:r>
      <w:r w:rsidR="00DA7CD8">
        <w:rPr>
          <w:rFonts w:cstheme="minorHAnsi"/>
          <w:szCs w:val="22"/>
          <w:lang w:eastAsia="en-AU"/>
        </w:rPr>
        <w:t xml:space="preserve">raining Management Information System. </w:t>
      </w:r>
    </w:p>
    <w:p w14:paraId="32CF29FD" w14:textId="183AB2C4" w:rsidR="006D3787" w:rsidRPr="00C66A88" w:rsidRDefault="009558E1" w:rsidP="00EE44C6">
      <w:pPr>
        <w:pStyle w:val="ListParagraph"/>
        <w:numPr>
          <w:ilvl w:val="0"/>
          <w:numId w:val="5"/>
        </w:numPr>
        <w:spacing w:after="120" w:line="240" w:lineRule="auto"/>
        <w:contextualSpacing/>
        <w:rPr>
          <w:rFonts w:cstheme="minorHAnsi"/>
          <w:szCs w:val="22"/>
          <w:lang w:eastAsia="en-AU"/>
        </w:rPr>
      </w:pPr>
      <w:r w:rsidRPr="00C66A88">
        <w:rPr>
          <w:rFonts w:cstheme="minorHAnsi"/>
          <w:b/>
          <w:bCs/>
          <w:szCs w:val="22"/>
          <w:lang w:eastAsia="en-AU"/>
        </w:rPr>
        <w:t>AUD 1.77 million (2018-202</w:t>
      </w:r>
      <w:r w:rsidR="001D2CC0" w:rsidRPr="00C66A88">
        <w:rPr>
          <w:rFonts w:cstheme="minorHAnsi"/>
          <w:b/>
          <w:bCs/>
          <w:szCs w:val="22"/>
          <w:lang w:eastAsia="en-AU"/>
        </w:rPr>
        <w:t>5</w:t>
      </w:r>
      <w:r w:rsidRPr="00C66A88">
        <w:rPr>
          <w:rFonts w:cstheme="minorHAnsi"/>
          <w:b/>
          <w:bCs/>
          <w:szCs w:val="22"/>
          <w:lang w:eastAsia="en-AU"/>
        </w:rPr>
        <w:t>) to PRADET</w:t>
      </w:r>
      <w:r w:rsidRPr="00C66A88">
        <w:rPr>
          <w:rFonts w:cstheme="minorHAnsi"/>
          <w:szCs w:val="22"/>
          <w:lang w:eastAsia="en-AU"/>
        </w:rPr>
        <w:t xml:space="preserve"> for</w:t>
      </w:r>
      <w:r w:rsidR="0042703B" w:rsidRPr="00C66A88">
        <w:rPr>
          <w:rFonts w:cstheme="minorHAnsi"/>
          <w:szCs w:val="22"/>
          <w:lang w:eastAsia="en-AU"/>
        </w:rPr>
        <w:t xml:space="preserve"> support to</w:t>
      </w:r>
      <w:r w:rsidR="005F1A46" w:rsidRPr="00C66A88">
        <w:rPr>
          <w:rFonts w:cstheme="minorHAnsi"/>
          <w:szCs w:val="22"/>
          <w:lang w:eastAsia="en-AU"/>
        </w:rPr>
        <w:t xml:space="preserve"> mental health s</w:t>
      </w:r>
      <w:r w:rsidR="0042703B" w:rsidRPr="00C66A88">
        <w:rPr>
          <w:rFonts w:cstheme="minorHAnsi"/>
          <w:szCs w:val="22"/>
          <w:lang w:eastAsia="en-AU"/>
        </w:rPr>
        <w:t>ervices including</w:t>
      </w:r>
      <w:r w:rsidRPr="00C66A88">
        <w:rPr>
          <w:rFonts w:cstheme="minorHAnsi"/>
          <w:szCs w:val="22"/>
          <w:lang w:eastAsia="en-AU"/>
        </w:rPr>
        <w:t xml:space="preserve"> </w:t>
      </w:r>
      <w:r w:rsidR="0042703B" w:rsidRPr="00C66A88">
        <w:rPr>
          <w:rFonts w:cstheme="minorHAnsi"/>
          <w:szCs w:val="22"/>
          <w:lang w:eastAsia="en-AU"/>
        </w:rPr>
        <w:t>training</w:t>
      </w:r>
      <w:r w:rsidR="005F1A46" w:rsidRPr="00C66A88">
        <w:rPr>
          <w:rFonts w:cstheme="minorHAnsi"/>
          <w:szCs w:val="22"/>
          <w:lang w:eastAsia="en-AU"/>
        </w:rPr>
        <w:t xml:space="preserve"> of health care workers and provision of </w:t>
      </w:r>
      <w:r w:rsidR="00063BF3" w:rsidRPr="00C66A88">
        <w:rPr>
          <w:rFonts w:cstheme="minorHAnsi"/>
          <w:szCs w:val="22"/>
          <w:lang w:eastAsia="en-AU"/>
        </w:rPr>
        <w:t xml:space="preserve">psychosocial </w:t>
      </w:r>
      <w:r w:rsidR="005F1A46" w:rsidRPr="00C66A88">
        <w:rPr>
          <w:rFonts w:cstheme="minorHAnsi"/>
          <w:szCs w:val="22"/>
          <w:lang w:eastAsia="en-AU"/>
        </w:rPr>
        <w:t>support.</w:t>
      </w:r>
    </w:p>
    <w:p w14:paraId="105A0EAE" w14:textId="0109605B" w:rsidR="008F0795" w:rsidRPr="00385743" w:rsidRDefault="00063BF3" w:rsidP="00EE44C6">
      <w:pPr>
        <w:pStyle w:val="ListParagraph"/>
        <w:numPr>
          <w:ilvl w:val="0"/>
          <w:numId w:val="5"/>
        </w:numPr>
        <w:spacing w:after="120" w:line="240" w:lineRule="auto"/>
        <w:contextualSpacing/>
        <w:rPr>
          <w:rFonts w:cstheme="minorHAnsi"/>
          <w:szCs w:val="22"/>
          <w:lang w:eastAsia="en-AU"/>
        </w:rPr>
      </w:pPr>
      <w:r w:rsidRPr="00385743">
        <w:rPr>
          <w:rFonts w:cstheme="minorHAnsi"/>
          <w:b/>
          <w:bCs/>
          <w:szCs w:val="22"/>
          <w:lang w:eastAsia="en-AU"/>
        </w:rPr>
        <w:t xml:space="preserve">AUD 2.2 </w:t>
      </w:r>
      <w:r w:rsidR="001D2CC0" w:rsidRPr="00385743">
        <w:rPr>
          <w:rFonts w:cstheme="minorHAnsi"/>
          <w:b/>
          <w:bCs/>
          <w:szCs w:val="22"/>
          <w:lang w:eastAsia="en-AU"/>
        </w:rPr>
        <w:t>million</w:t>
      </w:r>
      <w:r w:rsidRPr="00385743">
        <w:rPr>
          <w:rFonts w:cstheme="minorHAnsi"/>
          <w:b/>
          <w:bCs/>
          <w:szCs w:val="22"/>
          <w:lang w:eastAsia="en-AU"/>
        </w:rPr>
        <w:t xml:space="preserve"> (202</w:t>
      </w:r>
      <w:r w:rsidR="001D2CC0" w:rsidRPr="00385743">
        <w:rPr>
          <w:rFonts w:cstheme="minorHAnsi"/>
          <w:b/>
          <w:bCs/>
          <w:szCs w:val="22"/>
          <w:lang w:eastAsia="en-AU"/>
        </w:rPr>
        <w:t>2-2025</w:t>
      </w:r>
      <w:r w:rsidR="008504BF" w:rsidRPr="00385743">
        <w:rPr>
          <w:rFonts w:cstheme="minorHAnsi"/>
          <w:b/>
          <w:bCs/>
          <w:szCs w:val="22"/>
          <w:lang w:eastAsia="en-AU"/>
        </w:rPr>
        <w:t xml:space="preserve">) </w:t>
      </w:r>
      <w:r w:rsidR="001D2CC0" w:rsidRPr="00385743">
        <w:rPr>
          <w:rFonts w:cstheme="minorHAnsi"/>
          <w:b/>
          <w:bCs/>
          <w:szCs w:val="22"/>
          <w:lang w:eastAsia="en-AU"/>
        </w:rPr>
        <w:t>to UNICEF</w:t>
      </w:r>
      <w:r w:rsidR="001D2CC0" w:rsidRPr="00C66A88">
        <w:rPr>
          <w:rFonts w:cstheme="minorHAnsi"/>
          <w:szCs w:val="22"/>
          <w:lang w:eastAsia="en-AU"/>
        </w:rPr>
        <w:t xml:space="preserve"> to </w:t>
      </w:r>
      <w:r w:rsidR="00C66A88" w:rsidRPr="00C66A88">
        <w:rPr>
          <w:rFonts w:cstheme="minorHAnsi"/>
          <w:szCs w:val="22"/>
          <w:lang w:eastAsia="en-AU"/>
        </w:rPr>
        <w:t xml:space="preserve">support implementation of DFAT’s </w:t>
      </w:r>
      <w:r w:rsidR="008F0795" w:rsidRPr="00C66A88">
        <w:rPr>
          <w:rFonts w:cstheme="minorHAnsi"/>
          <w:szCs w:val="22"/>
          <w:lang w:eastAsia="en-AU"/>
        </w:rPr>
        <w:t xml:space="preserve">Vaccine Access and Health </w:t>
      </w:r>
      <w:r w:rsidR="00385743" w:rsidRPr="00C66A88">
        <w:rPr>
          <w:rFonts w:cstheme="minorHAnsi"/>
          <w:szCs w:val="22"/>
          <w:lang w:eastAsia="en-AU"/>
        </w:rPr>
        <w:t>Security initiative</w:t>
      </w:r>
      <w:r w:rsidR="00C66A88" w:rsidRPr="00C66A88">
        <w:rPr>
          <w:rFonts w:cstheme="minorHAnsi"/>
          <w:szCs w:val="22"/>
        </w:rPr>
        <w:t xml:space="preserve">, including </w:t>
      </w:r>
      <w:r w:rsidR="00385743" w:rsidRPr="00C66A88">
        <w:rPr>
          <w:rFonts w:cstheme="minorHAnsi"/>
          <w:szCs w:val="22"/>
        </w:rPr>
        <w:t>s</w:t>
      </w:r>
      <w:r w:rsidR="00385743" w:rsidRPr="00C66A88">
        <w:rPr>
          <w:rFonts w:cstheme="minorHAnsi"/>
          <w:szCs w:val="22"/>
          <w:lang w:eastAsia="en-AU"/>
        </w:rPr>
        <w:t>trengthening</w:t>
      </w:r>
      <w:r w:rsidR="00C66A88" w:rsidRPr="00C66A88">
        <w:rPr>
          <w:rFonts w:cstheme="minorHAnsi"/>
          <w:szCs w:val="22"/>
          <w:lang w:eastAsia="en-AU"/>
        </w:rPr>
        <w:t xml:space="preserve"> cold chain and supply chain management capacity at all levels</w:t>
      </w:r>
      <w:r w:rsidR="00385743">
        <w:rPr>
          <w:rFonts w:cstheme="minorHAnsi"/>
          <w:szCs w:val="22"/>
          <w:lang w:eastAsia="en-AU"/>
        </w:rPr>
        <w:t>.</w:t>
      </w:r>
    </w:p>
    <w:p w14:paraId="7674912E" w14:textId="1C1BC57D" w:rsidR="00C014A8" w:rsidRPr="000D29AA" w:rsidRDefault="00C014A8" w:rsidP="00C014A8">
      <w:pPr>
        <w:pStyle w:val="NumberedLevel1heading"/>
        <w:rPr>
          <w:color w:val="auto"/>
        </w:rPr>
      </w:pPr>
      <w:bookmarkStart w:id="10" w:name="_Toc209513791"/>
      <w:r w:rsidRPr="000D29AA">
        <w:rPr>
          <w:color w:val="auto"/>
        </w:rPr>
        <w:t>Approach and Methodology</w:t>
      </w:r>
      <w:bookmarkEnd w:id="10"/>
    </w:p>
    <w:p w14:paraId="229B8A91" w14:textId="71B18D41" w:rsidR="00534202" w:rsidRDefault="00534202" w:rsidP="00534202">
      <w:pPr>
        <w:pStyle w:val="Level2Heading"/>
      </w:pPr>
      <w:bookmarkStart w:id="11" w:name="_Toc209513792"/>
      <w:r>
        <w:t>Data Collection and Analysis</w:t>
      </w:r>
      <w:bookmarkEnd w:id="11"/>
    </w:p>
    <w:p w14:paraId="65465892" w14:textId="5A7DC11A" w:rsidR="00DC537A" w:rsidRPr="000E26EC" w:rsidRDefault="367F8211" w:rsidP="6A676513">
      <w:pPr>
        <w:spacing w:line="240" w:lineRule="auto"/>
        <w:rPr>
          <w:rFonts w:ascii="Calibri" w:hAnsi="Calibri" w:cs="Calibri"/>
          <w:color w:val="000000"/>
          <w:lang w:eastAsia="en-AU"/>
        </w:rPr>
      </w:pPr>
      <w:r w:rsidRPr="6A676513">
        <w:rPr>
          <w:rFonts w:ascii="Calibri" w:hAnsi="Calibri" w:cs="Calibri"/>
          <w:color w:val="000000" w:themeColor="text1"/>
          <w:lang w:eastAsia="en-AU"/>
        </w:rPr>
        <w:t>For the desk review</w:t>
      </w:r>
      <w:r w:rsidR="06CCF33E" w:rsidRPr="6A676513">
        <w:rPr>
          <w:rFonts w:ascii="Calibri" w:hAnsi="Calibri" w:cs="Calibri"/>
          <w:color w:val="000000" w:themeColor="text1"/>
          <w:lang w:eastAsia="en-AU"/>
        </w:rPr>
        <w:t>,</w:t>
      </w:r>
      <w:r w:rsidRPr="6A676513">
        <w:rPr>
          <w:rFonts w:ascii="Calibri" w:hAnsi="Calibri" w:cs="Calibri"/>
          <w:color w:val="000000" w:themeColor="text1"/>
          <w:lang w:eastAsia="en-AU"/>
        </w:rPr>
        <w:t xml:space="preserve"> documents were sourced primarily through SHS and DFAT Post. The </w:t>
      </w:r>
      <w:r w:rsidR="00035908">
        <w:rPr>
          <w:rFonts w:ascii="Calibri" w:hAnsi="Calibri" w:cs="Calibri"/>
          <w:color w:val="000000" w:themeColor="text1"/>
          <w:lang w:eastAsia="en-AU"/>
        </w:rPr>
        <w:t>Review</w:t>
      </w:r>
      <w:r w:rsidRPr="6A676513">
        <w:rPr>
          <w:rFonts w:ascii="Calibri" w:hAnsi="Calibri" w:cs="Calibri"/>
          <w:color w:val="000000" w:themeColor="text1"/>
          <w:lang w:eastAsia="en-AU"/>
        </w:rPr>
        <w:t xml:space="preserve"> identified additional documents during the work which were sourced from Development Partners, DFAT Canberra and PHD. Documents reviewed are listed in Annex </w:t>
      </w:r>
      <w:r w:rsidR="7495A184" w:rsidRPr="6A676513">
        <w:rPr>
          <w:rFonts w:ascii="Calibri" w:hAnsi="Calibri" w:cs="Calibri"/>
          <w:color w:val="000000" w:themeColor="text1"/>
          <w:lang w:eastAsia="en-AU"/>
        </w:rPr>
        <w:t>8</w:t>
      </w:r>
      <w:r w:rsidRPr="6A676513">
        <w:rPr>
          <w:rFonts w:ascii="Calibri" w:hAnsi="Calibri" w:cs="Calibri"/>
          <w:color w:val="000000" w:themeColor="text1"/>
          <w:lang w:eastAsia="en-AU"/>
        </w:rPr>
        <w:t xml:space="preserve">. </w:t>
      </w:r>
      <w:r w:rsidRPr="6A676513">
        <w:rPr>
          <w:rFonts w:ascii="Calibri" w:hAnsi="Calibri" w:cs="Calibri"/>
        </w:rPr>
        <w:t>The desk review helped map the policy environment and PHD activities in health, although this was challenged by the complexity of the program.</w:t>
      </w:r>
    </w:p>
    <w:p w14:paraId="56C0BAE5" w14:textId="0855403D" w:rsidR="00DC537A" w:rsidRPr="000E26EC" w:rsidRDefault="367F8211" w:rsidP="6A676513">
      <w:pPr>
        <w:spacing w:line="240" w:lineRule="auto"/>
        <w:rPr>
          <w:rFonts w:ascii="Calibri" w:eastAsiaTheme="minorEastAsia" w:hAnsi="Calibri" w:cs="Calibri"/>
          <w:kern w:val="2"/>
          <w:lang w:eastAsia="en-US"/>
          <w14:ligatures w14:val="standardContextual"/>
        </w:rPr>
      </w:pPr>
      <w:r w:rsidRPr="6A676513">
        <w:rPr>
          <w:rFonts w:ascii="Calibri" w:hAnsi="Calibri" w:cs="Calibri"/>
        </w:rPr>
        <w:t xml:space="preserve">The </w:t>
      </w:r>
      <w:r w:rsidR="00035908">
        <w:rPr>
          <w:rFonts w:ascii="Calibri" w:hAnsi="Calibri" w:cs="Calibri"/>
        </w:rPr>
        <w:t>Review</w:t>
      </w:r>
      <w:r w:rsidRPr="6A676513">
        <w:rPr>
          <w:rFonts w:ascii="Calibri" w:hAnsi="Calibri" w:cs="Calibri"/>
        </w:rPr>
        <w:t xml:space="preserve"> </w:t>
      </w:r>
      <w:r w:rsidR="00A00F13">
        <w:rPr>
          <w:rFonts w:ascii="Calibri" w:hAnsi="Calibri" w:cs="Calibri"/>
        </w:rPr>
        <w:t>T</w:t>
      </w:r>
      <w:r w:rsidRPr="6A676513">
        <w:rPr>
          <w:rFonts w:ascii="Calibri" w:hAnsi="Calibri" w:cs="Calibri"/>
        </w:rPr>
        <w:t xml:space="preserve">eam conducted </w:t>
      </w:r>
      <w:r w:rsidR="50F830F5" w:rsidRPr="6A676513">
        <w:rPr>
          <w:rFonts w:ascii="Calibri" w:hAnsi="Calibri" w:cs="Calibri"/>
        </w:rPr>
        <w:t xml:space="preserve">wide ranging </w:t>
      </w:r>
      <w:r w:rsidRPr="6A676513">
        <w:rPr>
          <w:rFonts w:ascii="Calibri" w:hAnsi="Calibri" w:cs="Calibri"/>
        </w:rPr>
        <w:t xml:space="preserve">key informant interviews and group discussions with </w:t>
      </w:r>
      <w:r w:rsidR="7495A184" w:rsidRPr="6A676513">
        <w:rPr>
          <w:rFonts w:ascii="Calibri" w:hAnsi="Calibri" w:cs="Calibri"/>
        </w:rPr>
        <w:t xml:space="preserve">over 90 </w:t>
      </w:r>
      <w:r w:rsidRPr="6A676513">
        <w:rPr>
          <w:rFonts w:ascii="Calibri" w:hAnsi="Calibri" w:cs="Calibri"/>
        </w:rPr>
        <w:t xml:space="preserve">individuals. The Review team undertook a </w:t>
      </w:r>
      <w:r w:rsidR="7495A184" w:rsidRPr="6A676513">
        <w:rPr>
          <w:rFonts w:ascii="Calibri" w:hAnsi="Calibri" w:cs="Calibri"/>
        </w:rPr>
        <w:t>two-day</w:t>
      </w:r>
      <w:r w:rsidRPr="6A676513">
        <w:rPr>
          <w:rFonts w:ascii="Calibri" w:hAnsi="Calibri" w:cs="Calibri"/>
        </w:rPr>
        <w:t xml:space="preserve"> field visit to</w:t>
      </w:r>
      <w:r w:rsidR="7495A184" w:rsidRPr="6A676513">
        <w:rPr>
          <w:rFonts w:ascii="Calibri" w:hAnsi="Calibri" w:cs="Calibri"/>
        </w:rPr>
        <w:t xml:space="preserve"> </w:t>
      </w:r>
      <w:r w:rsidRPr="6A676513">
        <w:rPr>
          <w:rFonts w:ascii="Calibri" w:hAnsi="Calibri" w:cs="Calibri"/>
        </w:rPr>
        <w:t xml:space="preserve">RAEOA. A full consultation list </w:t>
      </w:r>
      <w:r w:rsidR="50F830F5" w:rsidRPr="6A676513">
        <w:rPr>
          <w:rFonts w:ascii="Calibri" w:hAnsi="Calibri" w:cs="Calibri"/>
        </w:rPr>
        <w:t xml:space="preserve">by category </w:t>
      </w:r>
      <w:r w:rsidRPr="6A676513">
        <w:rPr>
          <w:rFonts w:ascii="Calibri" w:hAnsi="Calibri" w:cs="Calibri"/>
        </w:rPr>
        <w:t xml:space="preserve">is in </w:t>
      </w:r>
      <w:r w:rsidRPr="00F95FEF">
        <w:rPr>
          <w:rFonts w:ascii="Calibri" w:hAnsi="Calibri" w:cs="Calibri"/>
        </w:rPr>
        <w:t xml:space="preserve">Annex </w:t>
      </w:r>
      <w:r w:rsidR="00F95FEF" w:rsidRPr="00F95FEF">
        <w:rPr>
          <w:rFonts w:ascii="Calibri" w:hAnsi="Calibri" w:cs="Calibri"/>
        </w:rPr>
        <w:t>8</w:t>
      </w:r>
      <w:r w:rsidRPr="6A676513">
        <w:rPr>
          <w:rFonts w:ascii="Calibri" w:hAnsi="Calibri" w:cs="Calibri"/>
        </w:rPr>
        <w:t>. S</w:t>
      </w:r>
      <w:r w:rsidRPr="6A676513">
        <w:rPr>
          <w:rFonts w:ascii="Calibri" w:hAnsi="Calibri" w:cs="Calibri"/>
          <w:lang w:bidi="ar-SA"/>
        </w:rPr>
        <w:t>emi-structured</w:t>
      </w:r>
      <w:r w:rsidRPr="6A676513">
        <w:rPr>
          <w:rFonts w:ascii="Calibri" w:hAnsi="Calibri" w:cs="Calibri"/>
        </w:rPr>
        <w:t xml:space="preserve"> interview guides were used for the key informant interviews</w:t>
      </w:r>
      <w:r w:rsidR="50F830F5" w:rsidRPr="6A676513">
        <w:rPr>
          <w:rFonts w:ascii="Calibri" w:hAnsi="Calibri" w:cs="Calibri"/>
        </w:rPr>
        <w:t>.</w:t>
      </w:r>
    </w:p>
    <w:p w14:paraId="06A456FE" w14:textId="69E31442" w:rsidR="00DC537A" w:rsidRPr="00B440D7" w:rsidRDefault="00DC537A" w:rsidP="00B440D7">
      <w:pPr>
        <w:spacing w:line="240" w:lineRule="auto"/>
        <w:rPr>
          <w:rFonts w:ascii="Calibri" w:eastAsiaTheme="minorHAnsi" w:hAnsi="Calibri" w:cs="Calibri"/>
          <w:color w:val="404040" w:themeColor="text1" w:themeTint="BF"/>
          <w:kern w:val="2"/>
          <w:szCs w:val="22"/>
          <w:lang w:eastAsia="en-US"/>
          <w14:ligatures w14:val="standardContextual"/>
        </w:rPr>
      </w:pPr>
      <w:r w:rsidRPr="000E26EC">
        <w:rPr>
          <w:rFonts w:ascii="Calibri" w:hAnsi="Calibri" w:cs="Calibri"/>
          <w:color w:val="000000"/>
          <w:szCs w:val="22"/>
        </w:rPr>
        <w:t xml:space="preserve">Evidence from the interviews and document review, and the </w:t>
      </w:r>
      <w:r w:rsidR="00035908">
        <w:rPr>
          <w:rFonts w:ascii="Calibri" w:hAnsi="Calibri" w:cs="Calibri"/>
          <w:color w:val="000000"/>
          <w:szCs w:val="22"/>
        </w:rPr>
        <w:t>Review</w:t>
      </w:r>
      <w:r w:rsidRPr="000E26EC">
        <w:rPr>
          <w:rFonts w:ascii="Calibri" w:hAnsi="Calibri" w:cs="Calibri"/>
          <w:color w:val="000000"/>
          <w:szCs w:val="22"/>
        </w:rPr>
        <w:t xml:space="preserve"> </w:t>
      </w:r>
      <w:r w:rsidR="00A00F13">
        <w:rPr>
          <w:rFonts w:ascii="Calibri" w:hAnsi="Calibri" w:cs="Calibri"/>
          <w:color w:val="000000"/>
          <w:szCs w:val="22"/>
        </w:rPr>
        <w:t>T</w:t>
      </w:r>
      <w:r w:rsidRPr="000E26EC">
        <w:rPr>
          <w:rFonts w:ascii="Calibri" w:hAnsi="Calibri" w:cs="Calibri"/>
          <w:color w:val="000000"/>
          <w:szCs w:val="22"/>
        </w:rPr>
        <w:t>eam’s observations and interpretation, was captured in an ‘evidence matrix’ mapping evidence, findings and recommendations against the questions</w:t>
      </w:r>
      <w:r w:rsidR="00600E19">
        <w:rPr>
          <w:rFonts w:ascii="Calibri" w:hAnsi="Calibri" w:cs="Calibri"/>
          <w:color w:val="000000"/>
          <w:szCs w:val="22"/>
        </w:rPr>
        <w:t xml:space="preserve"> in the </w:t>
      </w:r>
      <w:r w:rsidR="00035908">
        <w:rPr>
          <w:rFonts w:ascii="Calibri" w:hAnsi="Calibri" w:cs="Calibri"/>
          <w:color w:val="000000"/>
          <w:szCs w:val="22"/>
        </w:rPr>
        <w:t>Review</w:t>
      </w:r>
      <w:r w:rsidR="00600E19">
        <w:rPr>
          <w:rFonts w:ascii="Calibri" w:hAnsi="Calibri" w:cs="Calibri"/>
          <w:color w:val="000000"/>
          <w:szCs w:val="22"/>
        </w:rPr>
        <w:t xml:space="preserve"> plan</w:t>
      </w:r>
      <w:r w:rsidRPr="000E26EC">
        <w:rPr>
          <w:rFonts w:ascii="Calibri" w:hAnsi="Calibri" w:cs="Calibri"/>
          <w:color w:val="000000"/>
          <w:szCs w:val="22"/>
        </w:rPr>
        <w:t xml:space="preserve">. </w:t>
      </w:r>
      <w:r w:rsidRPr="000E26EC">
        <w:rPr>
          <w:rFonts w:ascii="Calibri" w:eastAsia="Gotham Light" w:hAnsi="Calibri" w:cs="Calibri"/>
          <w:color w:val="000000" w:themeColor="text1"/>
          <w:spacing w:val="-2"/>
          <w:szCs w:val="22"/>
        </w:rPr>
        <w:t>This</w:t>
      </w:r>
      <w:r w:rsidRPr="000E26EC">
        <w:rPr>
          <w:rFonts w:ascii="Calibri" w:eastAsia="Gotham Light" w:hAnsi="Calibri" w:cs="Calibri"/>
          <w:color w:val="262626"/>
          <w:spacing w:val="-2"/>
          <w:szCs w:val="22"/>
        </w:rPr>
        <w:t xml:space="preserve"> was used as a framework to guide analysis and synthesis of evidence to support identification of emerging themes. </w:t>
      </w:r>
      <w:r w:rsidRPr="000E26EC">
        <w:rPr>
          <w:rFonts w:ascii="Calibri" w:eastAsiaTheme="majorEastAsia" w:hAnsi="Calibri" w:cs="Calibri"/>
          <w:color w:val="222222"/>
          <w:szCs w:val="22"/>
        </w:rPr>
        <w:t xml:space="preserve">The national consultant on the team played an important role in helping to interpret data through their in-depth knowledge of the health system and political economy. </w:t>
      </w:r>
      <w:r w:rsidRPr="000E26EC">
        <w:rPr>
          <w:rFonts w:ascii="Calibri" w:hAnsi="Calibri" w:cs="Calibri"/>
          <w:color w:val="000000" w:themeColor="text1"/>
          <w:szCs w:val="22"/>
        </w:rPr>
        <w:t xml:space="preserve">At the end of the in-country mission, a wrap up session was held with DFAT Post to discuss initial findings of the </w:t>
      </w:r>
      <w:r w:rsidR="00035908">
        <w:rPr>
          <w:rFonts w:ascii="Calibri" w:hAnsi="Calibri" w:cs="Calibri"/>
          <w:color w:val="000000" w:themeColor="text1"/>
          <w:szCs w:val="22"/>
        </w:rPr>
        <w:t>Review</w:t>
      </w:r>
      <w:r w:rsidRPr="000E26EC">
        <w:rPr>
          <w:rFonts w:ascii="Calibri" w:hAnsi="Calibri" w:cs="Calibri"/>
          <w:color w:val="000000" w:themeColor="text1"/>
          <w:szCs w:val="22"/>
        </w:rPr>
        <w:t xml:space="preserve">.  </w:t>
      </w:r>
    </w:p>
    <w:p w14:paraId="4F06014D" w14:textId="16F620F3" w:rsidR="004F5806" w:rsidRPr="004F5806" w:rsidRDefault="00534202" w:rsidP="004F5806">
      <w:pPr>
        <w:pStyle w:val="Level2Heading"/>
      </w:pPr>
      <w:bookmarkStart w:id="12" w:name="_Toc209513793"/>
      <w:r>
        <w:t>Limitations</w:t>
      </w:r>
      <w:bookmarkEnd w:id="12"/>
    </w:p>
    <w:p w14:paraId="346CB619" w14:textId="694D0438" w:rsidR="004F5806" w:rsidRPr="009D5B89" w:rsidRDefault="004F5806" w:rsidP="00EE44C6">
      <w:pPr>
        <w:pStyle w:val="ListParagraph"/>
        <w:numPr>
          <w:ilvl w:val="0"/>
          <w:numId w:val="8"/>
        </w:numPr>
        <w:spacing w:after="0" w:line="240" w:lineRule="auto"/>
        <w:ind w:left="714" w:hanging="357"/>
        <w:contextualSpacing/>
        <w:rPr>
          <w:rFonts w:ascii="Calibri" w:hAnsi="Calibri" w:cs="Calibri"/>
          <w:szCs w:val="22"/>
        </w:rPr>
      </w:pPr>
      <w:r w:rsidRPr="000E26EC">
        <w:rPr>
          <w:rFonts w:ascii="Calibri" w:hAnsi="Calibri" w:cs="Calibri"/>
          <w:szCs w:val="22"/>
        </w:rPr>
        <w:t xml:space="preserve">The </w:t>
      </w:r>
      <w:r w:rsidR="00035908">
        <w:rPr>
          <w:rFonts w:ascii="Calibri" w:hAnsi="Calibri" w:cs="Calibri"/>
          <w:szCs w:val="22"/>
        </w:rPr>
        <w:t>Review</w:t>
      </w:r>
      <w:r w:rsidRPr="000E26EC">
        <w:rPr>
          <w:rFonts w:ascii="Calibri" w:hAnsi="Calibri" w:cs="Calibri"/>
          <w:szCs w:val="22"/>
        </w:rPr>
        <w:t xml:space="preserve"> was initially intended to be a high-level assessment but evolved into being more comprehensive than envisaged due to the program's complexity</w:t>
      </w:r>
      <w:r w:rsidR="009D5B89">
        <w:rPr>
          <w:rFonts w:ascii="Calibri" w:hAnsi="Calibri" w:cs="Calibri"/>
          <w:szCs w:val="22"/>
        </w:rPr>
        <w:t>. It</w:t>
      </w:r>
      <w:r w:rsidR="009D5B89" w:rsidRPr="000E26EC">
        <w:rPr>
          <w:rFonts w:ascii="Calibri" w:eastAsiaTheme="minorHAnsi" w:hAnsi="Calibri" w:cs="Calibri"/>
          <w:kern w:val="2"/>
          <w:szCs w:val="22"/>
          <w14:ligatures w14:val="standardContextual"/>
        </w:rPr>
        <w:t xml:space="preserve"> </w:t>
      </w:r>
      <w:r w:rsidR="009D5B89">
        <w:rPr>
          <w:rFonts w:ascii="Calibri" w:eastAsiaTheme="minorHAnsi" w:hAnsi="Calibri" w:cs="Calibri"/>
          <w:kern w:val="2"/>
          <w:szCs w:val="22"/>
          <w14:ligatures w14:val="standardContextual"/>
        </w:rPr>
        <w:t>proved</w:t>
      </w:r>
      <w:r w:rsidR="009D5B89" w:rsidRPr="000E26EC">
        <w:rPr>
          <w:rFonts w:ascii="Calibri" w:eastAsiaTheme="minorHAnsi" w:hAnsi="Calibri" w:cs="Calibri"/>
          <w:kern w:val="2"/>
          <w:szCs w:val="22"/>
          <w14:ligatures w14:val="standardContextual"/>
        </w:rPr>
        <w:t xml:space="preserve"> challenging to gain a clear picture of the activities, requiring significant time to develop an overview due to numerous moving parts and multiple stakeholders involved.</w:t>
      </w:r>
      <w:r w:rsidR="009D5B89">
        <w:rPr>
          <w:rFonts w:ascii="Calibri" w:eastAsiaTheme="minorHAnsi" w:hAnsi="Calibri" w:cs="Calibri"/>
          <w:kern w:val="2"/>
          <w:szCs w:val="22"/>
          <w14:ligatures w14:val="standardContextual"/>
        </w:rPr>
        <w:t xml:space="preserve"> The </w:t>
      </w:r>
      <w:r w:rsidR="00035908">
        <w:rPr>
          <w:rFonts w:ascii="Calibri" w:eastAsiaTheme="minorHAnsi" w:hAnsi="Calibri" w:cs="Calibri"/>
          <w:kern w:val="2"/>
          <w:szCs w:val="22"/>
          <w14:ligatures w14:val="standardContextual"/>
        </w:rPr>
        <w:t>Review</w:t>
      </w:r>
      <w:r w:rsidR="009D5B89">
        <w:rPr>
          <w:rFonts w:ascii="Calibri" w:eastAsiaTheme="minorHAnsi" w:hAnsi="Calibri" w:cs="Calibri"/>
          <w:kern w:val="2"/>
          <w:szCs w:val="22"/>
          <w14:ligatures w14:val="standardContextual"/>
        </w:rPr>
        <w:t xml:space="preserve"> </w:t>
      </w:r>
      <w:r w:rsidRPr="009D5B89">
        <w:rPr>
          <w:rFonts w:ascii="Calibri" w:hAnsi="Calibri" w:cs="Calibri"/>
          <w:szCs w:val="22"/>
        </w:rPr>
        <w:t>was not adequately resourced</w:t>
      </w:r>
      <w:r w:rsidR="006670E7">
        <w:rPr>
          <w:rFonts w:ascii="Calibri" w:hAnsi="Calibri" w:cs="Calibri"/>
          <w:szCs w:val="22"/>
        </w:rPr>
        <w:t xml:space="preserve"> for this, b</w:t>
      </w:r>
      <w:r w:rsidRPr="009D5B89">
        <w:rPr>
          <w:rFonts w:ascii="Calibri" w:hAnsi="Calibri" w:cs="Calibri"/>
          <w:szCs w:val="22"/>
        </w:rPr>
        <w:t xml:space="preserve">oth </w:t>
      </w:r>
      <w:r w:rsidR="008214D9" w:rsidRPr="009D5B89">
        <w:rPr>
          <w:rFonts w:ascii="Calibri" w:hAnsi="Calibri" w:cs="Calibri"/>
          <w:szCs w:val="22"/>
        </w:rPr>
        <w:t>input</w:t>
      </w:r>
      <w:r w:rsidRPr="009D5B89">
        <w:rPr>
          <w:rFonts w:ascii="Calibri" w:hAnsi="Calibri" w:cs="Calibri"/>
          <w:szCs w:val="22"/>
        </w:rPr>
        <w:t xml:space="preserve"> and the time available for consultations </w:t>
      </w:r>
      <w:r w:rsidR="006670E7">
        <w:rPr>
          <w:rFonts w:ascii="Calibri" w:hAnsi="Calibri" w:cs="Calibri"/>
          <w:szCs w:val="22"/>
        </w:rPr>
        <w:t>being</w:t>
      </w:r>
      <w:r w:rsidRPr="009D5B89">
        <w:rPr>
          <w:rFonts w:ascii="Calibri" w:hAnsi="Calibri" w:cs="Calibri"/>
          <w:szCs w:val="22"/>
        </w:rPr>
        <w:t xml:space="preserve"> limited.</w:t>
      </w:r>
    </w:p>
    <w:p w14:paraId="1B6C59D3" w14:textId="3ABBD988" w:rsidR="004F5806" w:rsidRPr="003072BF" w:rsidRDefault="057F1CA6" w:rsidP="6A676513">
      <w:pPr>
        <w:pStyle w:val="NormalWeb"/>
        <w:numPr>
          <w:ilvl w:val="0"/>
          <w:numId w:val="8"/>
        </w:numPr>
        <w:spacing w:before="0" w:beforeAutospacing="0" w:after="0" w:afterAutospacing="0"/>
        <w:ind w:left="714" w:hanging="357"/>
        <w:contextualSpacing/>
        <w:rPr>
          <w:rFonts w:ascii="Calibri" w:eastAsiaTheme="minorEastAsia" w:hAnsi="Calibri" w:cs="Calibri"/>
          <w:kern w:val="2"/>
          <w:sz w:val="22"/>
          <w:szCs w:val="22"/>
          <w:lang w:eastAsia="en-US"/>
          <w14:ligatures w14:val="standardContextual"/>
        </w:rPr>
      </w:pPr>
      <w:r w:rsidRPr="6A676513">
        <w:rPr>
          <w:rFonts w:ascii="Calibri" w:eastAsiaTheme="minorEastAsia" w:hAnsi="Calibri" w:cs="Calibri"/>
          <w:sz w:val="22"/>
          <w:szCs w:val="22"/>
        </w:rPr>
        <w:t xml:space="preserve">Lack of availability </w:t>
      </w:r>
      <w:r w:rsidR="78E9A060" w:rsidRPr="6A676513">
        <w:rPr>
          <w:rFonts w:ascii="Calibri" w:eastAsiaTheme="minorEastAsia" w:hAnsi="Calibri" w:cs="Calibri"/>
          <w:sz w:val="22"/>
          <w:szCs w:val="22"/>
        </w:rPr>
        <w:t>of</w:t>
      </w:r>
      <w:r w:rsidRPr="6A676513">
        <w:rPr>
          <w:rFonts w:ascii="Calibri" w:eastAsiaTheme="minorEastAsia" w:hAnsi="Calibri" w:cs="Calibri"/>
          <w:sz w:val="22"/>
          <w:szCs w:val="22"/>
        </w:rPr>
        <w:t xml:space="preserve"> senior government officials at national level </w:t>
      </w:r>
      <w:r w:rsidR="3F354DCE" w:rsidRPr="6A676513">
        <w:rPr>
          <w:rFonts w:ascii="Calibri" w:eastAsiaTheme="minorEastAsia" w:hAnsi="Calibri" w:cs="Calibri"/>
          <w:sz w:val="22"/>
          <w:szCs w:val="22"/>
        </w:rPr>
        <w:t xml:space="preserve">was a </w:t>
      </w:r>
      <w:r w:rsidRPr="6A676513">
        <w:rPr>
          <w:rFonts w:ascii="Calibri" w:eastAsiaTheme="minorEastAsia" w:hAnsi="Calibri" w:cs="Calibri"/>
          <w:sz w:val="22"/>
          <w:szCs w:val="22"/>
        </w:rPr>
        <w:t>limit</w:t>
      </w:r>
      <w:r w:rsidR="3F354DCE" w:rsidRPr="6A676513">
        <w:rPr>
          <w:rFonts w:ascii="Calibri" w:eastAsiaTheme="minorEastAsia" w:hAnsi="Calibri" w:cs="Calibri"/>
          <w:sz w:val="22"/>
          <w:szCs w:val="22"/>
        </w:rPr>
        <w:t>ation on</w:t>
      </w:r>
      <w:r w:rsidRPr="6A676513">
        <w:rPr>
          <w:rFonts w:ascii="Calibri" w:eastAsiaTheme="minorEastAsia" w:hAnsi="Calibri" w:cs="Calibri"/>
          <w:sz w:val="22"/>
          <w:szCs w:val="22"/>
        </w:rPr>
        <w:t xml:space="preserve"> the information available to the </w:t>
      </w:r>
      <w:r w:rsidR="00035908">
        <w:rPr>
          <w:rFonts w:ascii="Calibri" w:eastAsiaTheme="minorEastAsia" w:hAnsi="Calibri" w:cs="Calibri"/>
          <w:sz w:val="22"/>
          <w:szCs w:val="22"/>
        </w:rPr>
        <w:t>Review</w:t>
      </w:r>
      <w:r w:rsidRPr="6A676513">
        <w:rPr>
          <w:rFonts w:ascii="Calibri" w:eastAsiaTheme="minorEastAsia" w:hAnsi="Calibri" w:cs="Calibri"/>
          <w:sz w:val="22"/>
          <w:szCs w:val="22"/>
        </w:rPr>
        <w:t xml:space="preserve"> </w:t>
      </w:r>
      <w:r w:rsidR="005758AA">
        <w:rPr>
          <w:rFonts w:ascii="Calibri" w:eastAsiaTheme="minorEastAsia" w:hAnsi="Calibri" w:cs="Calibri"/>
          <w:sz w:val="22"/>
          <w:szCs w:val="22"/>
        </w:rPr>
        <w:t>T</w:t>
      </w:r>
      <w:r w:rsidRPr="6A676513">
        <w:rPr>
          <w:rFonts w:ascii="Calibri" w:eastAsiaTheme="minorEastAsia" w:hAnsi="Calibri" w:cs="Calibri"/>
          <w:sz w:val="22"/>
          <w:szCs w:val="22"/>
        </w:rPr>
        <w:t>eam</w:t>
      </w:r>
      <w:r w:rsidR="3F354DCE" w:rsidRPr="6A676513">
        <w:rPr>
          <w:rFonts w:ascii="Calibri" w:eastAsiaTheme="minorEastAsia" w:hAnsi="Calibri" w:cs="Calibri"/>
          <w:sz w:val="22"/>
          <w:szCs w:val="22"/>
        </w:rPr>
        <w:t>. This</w:t>
      </w:r>
      <w:r w:rsidRPr="6A676513">
        <w:rPr>
          <w:rFonts w:ascii="Calibri" w:eastAsiaTheme="minorEastAsia" w:hAnsi="Calibri" w:cs="Calibri"/>
          <w:sz w:val="22"/>
          <w:szCs w:val="22"/>
        </w:rPr>
        <w:t xml:space="preserve"> meant it wasn’t possible</w:t>
      </w:r>
      <w:r w:rsidR="78E9A060" w:rsidRPr="6A676513">
        <w:rPr>
          <w:rFonts w:ascii="Calibri" w:eastAsiaTheme="minorEastAsia" w:hAnsi="Calibri" w:cs="Calibri"/>
          <w:sz w:val="22"/>
          <w:szCs w:val="22"/>
        </w:rPr>
        <w:t xml:space="preserve"> to</w:t>
      </w:r>
      <w:r w:rsidRPr="6A676513">
        <w:rPr>
          <w:rFonts w:ascii="Calibri" w:eastAsiaTheme="minorEastAsia" w:hAnsi="Calibri" w:cs="Calibri"/>
          <w:sz w:val="22"/>
          <w:szCs w:val="22"/>
        </w:rPr>
        <w:t xml:space="preserve"> </w:t>
      </w:r>
      <w:r w:rsidR="493FE58C" w:rsidRPr="6A676513">
        <w:rPr>
          <w:rFonts w:ascii="Calibri" w:eastAsiaTheme="minorEastAsia" w:hAnsi="Calibri" w:cs="Calibri"/>
          <w:sz w:val="22"/>
          <w:szCs w:val="22"/>
        </w:rPr>
        <w:t>have all the consultations required</w:t>
      </w:r>
      <w:r w:rsidR="59C4FE73" w:rsidRPr="6A676513">
        <w:rPr>
          <w:rFonts w:ascii="Calibri" w:eastAsiaTheme="minorEastAsia" w:hAnsi="Calibri" w:cs="Calibri"/>
          <w:sz w:val="22"/>
          <w:szCs w:val="22"/>
        </w:rPr>
        <w:t>,</w:t>
      </w:r>
      <w:r w:rsidR="493FE58C" w:rsidRPr="6A676513">
        <w:rPr>
          <w:rFonts w:ascii="Calibri" w:eastAsiaTheme="minorEastAsia" w:hAnsi="Calibri" w:cs="Calibri"/>
          <w:sz w:val="22"/>
          <w:szCs w:val="22"/>
        </w:rPr>
        <w:t xml:space="preserve"> nor</w:t>
      </w:r>
      <w:r w:rsidRPr="6A676513">
        <w:rPr>
          <w:rFonts w:ascii="Calibri" w:eastAsiaTheme="minorEastAsia" w:hAnsi="Calibri" w:cs="Calibri"/>
          <w:sz w:val="22"/>
          <w:szCs w:val="22"/>
        </w:rPr>
        <w:t xml:space="preserve"> triangulate all information to strengthen </w:t>
      </w:r>
      <w:r w:rsidRPr="6A676513">
        <w:rPr>
          <w:rFonts w:ascii="Calibri" w:hAnsi="Calibri" w:cs="Calibri"/>
          <w:sz w:val="22"/>
          <w:szCs w:val="22"/>
        </w:rPr>
        <w:t>reliability.</w:t>
      </w:r>
      <w:r w:rsidRPr="6A676513">
        <w:rPr>
          <w:rFonts w:ascii="Calibri" w:eastAsiaTheme="minorEastAsia" w:hAnsi="Calibri" w:cs="Calibri"/>
          <w:sz w:val="22"/>
          <w:szCs w:val="22"/>
        </w:rPr>
        <w:t xml:space="preserve"> Only one Director General </w:t>
      </w:r>
      <w:r w:rsidR="78E9A060" w:rsidRPr="6A676513">
        <w:rPr>
          <w:rFonts w:ascii="Calibri" w:eastAsiaTheme="minorEastAsia" w:hAnsi="Calibri" w:cs="Calibri"/>
          <w:sz w:val="22"/>
          <w:szCs w:val="22"/>
        </w:rPr>
        <w:t xml:space="preserve">(DG) </w:t>
      </w:r>
      <w:r w:rsidRPr="6A676513">
        <w:rPr>
          <w:rFonts w:ascii="Calibri" w:eastAsiaTheme="minorEastAsia" w:hAnsi="Calibri" w:cs="Calibri"/>
          <w:sz w:val="22"/>
          <w:szCs w:val="22"/>
        </w:rPr>
        <w:t xml:space="preserve">was available for interview. The team </w:t>
      </w:r>
      <w:proofErr w:type="gramStart"/>
      <w:r w:rsidRPr="6A676513">
        <w:rPr>
          <w:rFonts w:ascii="Calibri" w:eastAsiaTheme="minorEastAsia" w:hAnsi="Calibri" w:cs="Calibri"/>
          <w:sz w:val="22"/>
          <w:szCs w:val="22"/>
        </w:rPr>
        <w:t>was not able to</w:t>
      </w:r>
      <w:proofErr w:type="gramEnd"/>
      <w:r w:rsidRPr="6A676513">
        <w:rPr>
          <w:rFonts w:ascii="Calibri" w:eastAsiaTheme="minorEastAsia" w:hAnsi="Calibri" w:cs="Calibri"/>
          <w:sz w:val="22"/>
          <w:szCs w:val="22"/>
        </w:rPr>
        <w:t xml:space="preserve"> meet with </w:t>
      </w:r>
      <w:r w:rsidRPr="6A676513">
        <w:rPr>
          <w:rFonts w:ascii="Calibri" w:eastAsiaTheme="minorEastAsia" w:hAnsi="Calibri" w:cs="Calibri"/>
          <w:sz w:val="22"/>
          <w:szCs w:val="22"/>
        </w:rPr>
        <w:lastRenderedPageBreak/>
        <w:t>critical stakeholders including the DG for Primary Healthcare, the DG for Corporate Services no</w:t>
      </w:r>
      <w:r w:rsidRPr="6A676513">
        <w:rPr>
          <w:rFonts w:ascii="Calibri" w:hAnsi="Calibri" w:cs="Calibri"/>
          <w:sz w:val="22"/>
          <w:szCs w:val="22"/>
        </w:rPr>
        <w:t>r</w:t>
      </w:r>
      <w:r w:rsidRPr="6A676513">
        <w:rPr>
          <w:rFonts w:ascii="Calibri" w:eastAsiaTheme="minorEastAsia" w:hAnsi="Calibri" w:cs="Calibri"/>
          <w:sz w:val="22"/>
          <w:szCs w:val="22"/>
        </w:rPr>
        <w:t xml:space="preserve"> the National Director of MCH. </w:t>
      </w:r>
    </w:p>
    <w:p w14:paraId="46625D1C" w14:textId="1F6413C1" w:rsidR="003072BF" w:rsidRPr="000E26EC" w:rsidRDefault="003072BF" w:rsidP="00EE44C6">
      <w:pPr>
        <w:pStyle w:val="NormalWeb"/>
        <w:numPr>
          <w:ilvl w:val="0"/>
          <w:numId w:val="8"/>
        </w:numPr>
        <w:spacing w:before="0" w:beforeAutospacing="0" w:after="0" w:afterAutospacing="0"/>
        <w:ind w:left="714" w:hanging="357"/>
        <w:contextualSpacing/>
        <w:rPr>
          <w:rFonts w:ascii="Calibri" w:eastAsiaTheme="minorHAnsi" w:hAnsi="Calibri" w:cs="Calibri"/>
          <w:kern w:val="2"/>
          <w:sz w:val="22"/>
          <w:szCs w:val="22"/>
          <w:lang w:eastAsia="en-US"/>
          <w14:ligatures w14:val="standardContextual"/>
        </w:rPr>
      </w:pPr>
      <w:r>
        <w:rPr>
          <w:rFonts w:ascii="Calibri" w:eastAsiaTheme="minorHAnsi" w:hAnsi="Calibri" w:cs="Calibri"/>
          <w:sz w:val="22"/>
          <w:szCs w:val="22"/>
        </w:rPr>
        <w:t xml:space="preserve">In some </w:t>
      </w:r>
      <w:r w:rsidR="008214D9">
        <w:rPr>
          <w:rFonts w:ascii="Calibri" w:eastAsiaTheme="minorHAnsi" w:hAnsi="Calibri" w:cs="Calibri"/>
          <w:sz w:val="22"/>
          <w:szCs w:val="22"/>
        </w:rPr>
        <w:t>cases,</w:t>
      </w:r>
      <w:r>
        <w:rPr>
          <w:rFonts w:ascii="Calibri" w:eastAsiaTheme="minorHAnsi" w:hAnsi="Calibri" w:cs="Calibri"/>
          <w:sz w:val="22"/>
          <w:szCs w:val="22"/>
        </w:rPr>
        <w:t xml:space="preserve"> it was challenging to have enough time to </w:t>
      </w:r>
      <w:r w:rsidR="008214D9">
        <w:rPr>
          <w:rFonts w:ascii="Calibri" w:eastAsiaTheme="minorHAnsi" w:hAnsi="Calibri" w:cs="Calibri"/>
          <w:sz w:val="22"/>
          <w:szCs w:val="22"/>
        </w:rPr>
        <w:t>consult facility staff due to competing clinical priorities.</w:t>
      </w:r>
    </w:p>
    <w:p w14:paraId="185244FB" w14:textId="185F38DE" w:rsidR="004F5806" w:rsidRPr="004F5806" w:rsidRDefault="004F5806" w:rsidP="00EE44C6">
      <w:pPr>
        <w:pStyle w:val="ListParagraph"/>
        <w:numPr>
          <w:ilvl w:val="0"/>
          <w:numId w:val="8"/>
        </w:numPr>
        <w:spacing w:after="120" w:line="240" w:lineRule="auto"/>
        <w:ind w:left="714" w:hanging="357"/>
        <w:contextualSpacing/>
        <w:rPr>
          <w:rFonts w:ascii="Calibri" w:hAnsi="Calibri" w:cs="Calibri"/>
          <w:szCs w:val="22"/>
        </w:rPr>
      </w:pPr>
      <w:r w:rsidRPr="000E26EC">
        <w:rPr>
          <w:rFonts w:ascii="Calibri" w:hAnsi="Calibri" w:cs="Calibri"/>
          <w:color w:val="000000" w:themeColor="text1"/>
          <w:szCs w:val="22"/>
        </w:rPr>
        <w:t xml:space="preserve">The transition to the new government means that key personnel have been </w:t>
      </w:r>
      <w:r w:rsidR="00657350" w:rsidRPr="000E26EC">
        <w:rPr>
          <w:rFonts w:ascii="Calibri" w:hAnsi="Calibri" w:cs="Calibri"/>
          <w:color w:val="000000" w:themeColor="text1"/>
          <w:szCs w:val="22"/>
        </w:rPr>
        <w:t>replaced</w:t>
      </w:r>
      <w:r w:rsidRPr="000E26EC">
        <w:rPr>
          <w:rFonts w:ascii="Calibri" w:hAnsi="Calibri" w:cs="Calibri"/>
          <w:color w:val="000000" w:themeColor="text1"/>
          <w:szCs w:val="22"/>
        </w:rPr>
        <w:t xml:space="preserve">. The Review Team was able to meet with some </w:t>
      </w:r>
      <w:r w:rsidR="007129C3">
        <w:rPr>
          <w:rFonts w:ascii="Calibri" w:hAnsi="Calibri" w:cs="Calibri"/>
          <w:color w:val="000000" w:themeColor="text1"/>
          <w:szCs w:val="22"/>
        </w:rPr>
        <w:t xml:space="preserve">former </w:t>
      </w:r>
      <w:r w:rsidR="00A029F1" w:rsidRPr="000E26EC">
        <w:rPr>
          <w:rFonts w:ascii="Calibri" w:hAnsi="Calibri" w:cs="Calibri"/>
          <w:color w:val="000000" w:themeColor="text1"/>
          <w:szCs w:val="22"/>
        </w:rPr>
        <w:t xml:space="preserve">senior </w:t>
      </w:r>
      <w:r w:rsidR="007129C3">
        <w:rPr>
          <w:rFonts w:ascii="Calibri" w:hAnsi="Calibri" w:cs="Calibri"/>
          <w:color w:val="000000" w:themeColor="text1"/>
          <w:szCs w:val="22"/>
        </w:rPr>
        <w:t>officials</w:t>
      </w:r>
      <w:r w:rsidR="00A029F1" w:rsidRPr="000E26EC">
        <w:rPr>
          <w:rFonts w:ascii="Calibri" w:hAnsi="Calibri" w:cs="Calibri"/>
          <w:color w:val="000000" w:themeColor="text1"/>
          <w:szCs w:val="22"/>
        </w:rPr>
        <w:t xml:space="preserve"> who have knowledge and experience of PHD Health</w:t>
      </w:r>
      <w:r w:rsidRPr="000E26EC">
        <w:rPr>
          <w:rFonts w:ascii="Calibri" w:hAnsi="Calibri" w:cs="Calibri"/>
          <w:color w:val="000000" w:themeColor="text1"/>
          <w:szCs w:val="22"/>
        </w:rPr>
        <w:t xml:space="preserve">. </w:t>
      </w:r>
      <w:r w:rsidR="00A029F1">
        <w:rPr>
          <w:rFonts w:ascii="Calibri" w:hAnsi="Calibri" w:cs="Calibri"/>
          <w:color w:val="000000" w:themeColor="text1"/>
          <w:szCs w:val="22"/>
        </w:rPr>
        <w:t xml:space="preserve">The </w:t>
      </w:r>
      <w:r w:rsidRPr="000E26EC">
        <w:rPr>
          <w:rFonts w:ascii="Calibri" w:hAnsi="Calibri" w:cs="Calibri"/>
          <w:color w:val="000000" w:themeColor="text1"/>
          <w:szCs w:val="22"/>
        </w:rPr>
        <w:t>Former DG for Health Services Delivery was unavailable.</w:t>
      </w:r>
    </w:p>
    <w:p w14:paraId="2A7B0E41" w14:textId="5632290F" w:rsidR="004F5806" w:rsidRPr="00DC537A" w:rsidRDefault="057F1CA6" w:rsidP="6A676513">
      <w:pPr>
        <w:pStyle w:val="ListParagraph"/>
        <w:spacing w:after="120" w:line="240" w:lineRule="auto"/>
        <w:ind w:left="714" w:hanging="357"/>
        <w:contextualSpacing/>
        <w:rPr>
          <w:rFonts w:ascii="Calibri" w:hAnsi="Calibri" w:cs="Calibri"/>
        </w:rPr>
      </w:pPr>
      <w:r w:rsidRPr="6A676513">
        <w:rPr>
          <w:rFonts w:ascii="Calibri" w:hAnsi="Calibri" w:cs="Calibri"/>
          <w:color w:val="000000" w:themeColor="text1"/>
          <w:lang w:eastAsia="en-AU"/>
        </w:rPr>
        <w:t xml:space="preserve">At the time of the Review, PHD Health’s MELF </w:t>
      </w:r>
      <w:r w:rsidR="282F0DC5" w:rsidRPr="6A676513">
        <w:rPr>
          <w:rFonts w:ascii="Calibri" w:hAnsi="Calibri" w:cs="Calibri"/>
          <w:color w:val="000000" w:themeColor="text1"/>
          <w:lang w:eastAsia="en-AU"/>
        </w:rPr>
        <w:t>was</w:t>
      </w:r>
      <w:r w:rsidRPr="6A676513">
        <w:rPr>
          <w:rFonts w:ascii="Calibri" w:hAnsi="Calibri" w:cs="Calibri"/>
          <w:color w:val="000000" w:themeColor="text1"/>
          <w:lang w:eastAsia="en-AU"/>
        </w:rPr>
        <w:t xml:space="preserve"> not approved</w:t>
      </w:r>
      <w:r w:rsidR="003312CB">
        <w:rPr>
          <w:rFonts w:ascii="Calibri" w:hAnsi="Calibri" w:cs="Calibri"/>
          <w:color w:val="000000" w:themeColor="text1"/>
          <w:lang w:eastAsia="en-AU"/>
        </w:rPr>
        <w:t xml:space="preserve"> nor fully reported against</w:t>
      </w:r>
      <w:r w:rsidRPr="6A676513">
        <w:rPr>
          <w:rFonts w:ascii="Calibri" w:hAnsi="Calibri" w:cs="Calibri"/>
          <w:color w:val="000000" w:themeColor="text1"/>
          <w:lang w:eastAsia="en-AU"/>
        </w:rPr>
        <w:t xml:space="preserve">. </w:t>
      </w:r>
      <w:r w:rsidR="15C99C1F" w:rsidRPr="6A676513">
        <w:rPr>
          <w:rFonts w:ascii="Calibri" w:hAnsi="Calibri" w:cs="Calibri"/>
          <w:color w:val="000000" w:themeColor="text1"/>
          <w:lang w:eastAsia="en-AU"/>
        </w:rPr>
        <w:t>In the p</w:t>
      </w:r>
      <w:r w:rsidRPr="6A676513">
        <w:rPr>
          <w:rFonts w:ascii="Calibri" w:hAnsi="Calibri" w:cs="Calibri"/>
          <w:color w:val="000000" w:themeColor="text1"/>
          <w:lang w:eastAsia="en-AU"/>
        </w:rPr>
        <w:t>ast</w:t>
      </w:r>
      <w:r w:rsidR="05206EDB" w:rsidRPr="6A676513">
        <w:rPr>
          <w:rFonts w:ascii="Calibri" w:hAnsi="Calibri" w:cs="Calibri"/>
          <w:color w:val="000000" w:themeColor="text1"/>
          <w:lang w:eastAsia="en-AU"/>
        </w:rPr>
        <w:t>,</w:t>
      </w:r>
      <w:r w:rsidRPr="6A676513">
        <w:rPr>
          <w:rFonts w:ascii="Calibri" w:hAnsi="Calibri" w:cs="Calibri"/>
          <w:color w:val="000000" w:themeColor="text1"/>
          <w:lang w:eastAsia="en-AU"/>
        </w:rPr>
        <w:t xml:space="preserve"> progress reporting has tended to be activity based. As such the </w:t>
      </w:r>
      <w:r w:rsidR="00035908">
        <w:rPr>
          <w:rFonts w:ascii="Calibri" w:hAnsi="Calibri" w:cs="Calibri"/>
          <w:color w:val="000000" w:themeColor="text1"/>
          <w:lang w:eastAsia="en-AU"/>
        </w:rPr>
        <w:t>Review</w:t>
      </w:r>
      <w:r w:rsidRPr="6A676513">
        <w:rPr>
          <w:rFonts w:ascii="Calibri" w:hAnsi="Calibri" w:cs="Calibri"/>
          <w:color w:val="000000" w:themeColor="text1"/>
          <w:lang w:eastAsia="en-AU"/>
        </w:rPr>
        <w:t xml:space="preserve"> </w:t>
      </w:r>
      <w:r w:rsidR="15C99C1F" w:rsidRPr="6A676513">
        <w:rPr>
          <w:rFonts w:ascii="Calibri" w:hAnsi="Calibri" w:cs="Calibri"/>
          <w:color w:val="000000" w:themeColor="text1"/>
          <w:lang w:eastAsia="en-AU"/>
        </w:rPr>
        <w:t>was not</w:t>
      </w:r>
      <w:r w:rsidRPr="6A676513">
        <w:rPr>
          <w:rFonts w:ascii="Calibri" w:hAnsi="Calibri" w:cs="Calibri"/>
          <w:color w:val="000000" w:themeColor="text1"/>
          <w:lang w:eastAsia="en-AU"/>
        </w:rPr>
        <w:t xml:space="preserve"> </w:t>
      </w:r>
      <w:proofErr w:type="gramStart"/>
      <w:r w:rsidR="15C99C1F" w:rsidRPr="6A676513">
        <w:rPr>
          <w:rFonts w:ascii="Calibri" w:hAnsi="Calibri" w:cs="Calibri"/>
          <w:color w:val="000000" w:themeColor="text1"/>
          <w:lang w:eastAsia="en-AU"/>
        </w:rPr>
        <w:t>in</w:t>
      </w:r>
      <w:r w:rsidRPr="6A676513">
        <w:rPr>
          <w:rFonts w:ascii="Calibri" w:hAnsi="Calibri" w:cs="Calibri"/>
          <w:color w:val="000000" w:themeColor="text1"/>
          <w:lang w:eastAsia="en-AU"/>
        </w:rPr>
        <w:t xml:space="preserve"> a position</w:t>
      </w:r>
      <w:proofErr w:type="gramEnd"/>
      <w:r w:rsidRPr="6A676513">
        <w:rPr>
          <w:rFonts w:ascii="Calibri" w:hAnsi="Calibri" w:cs="Calibri"/>
          <w:color w:val="000000" w:themeColor="text1"/>
          <w:lang w:eastAsia="en-AU"/>
        </w:rPr>
        <w:t xml:space="preserve"> to consider progress against the MELF and outcomes. </w:t>
      </w:r>
      <w:r w:rsidRPr="6A676513">
        <w:rPr>
          <w:rFonts w:ascii="Calibri" w:hAnsi="Calibri" w:cs="Calibri"/>
        </w:rPr>
        <w:t xml:space="preserve">The </w:t>
      </w:r>
      <w:r w:rsidR="00035908">
        <w:rPr>
          <w:rFonts w:ascii="Calibri" w:hAnsi="Calibri" w:cs="Calibri"/>
        </w:rPr>
        <w:t>Review</w:t>
      </w:r>
      <w:r w:rsidRPr="6A676513">
        <w:rPr>
          <w:rFonts w:ascii="Calibri" w:hAnsi="Calibri" w:cs="Calibri"/>
        </w:rPr>
        <w:t xml:space="preserve"> was also not tasked with verifying the accuracy of quantitative and qualitative program-related data</w:t>
      </w:r>
      <w:r w:rsidR="7D8754E3" w:rsidRPr="6A676513">
        <w:rPr>
          <w:rFonts w:ascii="Calibri" w:hAnsi="Calibri" w:cs="Calibri"/>
        </w:rPr>
        <w:t>.</w:t>
      </w:r>
    </w:p>
    <w:p w14:paraId="349C5690" w14:textId="3E140E2B" w:rsidR="007A7C7E" w:rsidRPr="000D29AA" w:rsidRDefault="006577FD" w:rsidP="00C014A8">
      <w:pPr>
        <w:pStyle w:val="NumberedLevel1heading"/>
        <w:rPr>
          <w:color w:val="auto"/>
        </w:rPr>
      </w:pPr>
      <w:bookmarkStart w:id="13" w:name="_Toc209513794"/>
      <w:r w:rsidRPr="000D29AA">
        <w:rPr>
          <w:color w:val="auto"/>
        </w:rPr>
        <w:t>Findings</w:t>
      </w:r>
      <w:bookmarkEnd w:id="13"/>
    </w:p>
    <w:p w14:paraId="4B69C0A5" w14:textId="049DAD36" w:rsidR="00EB7B55" w:rsidRPr="00685485" w:rsidRDefault="008B5EFD" w:rsidP="00685485">
      <w:pPr>
        <w:pStyle w:val="Level2Heading"/>
      </w:pPr>
      <w:bookmarkStart w:id="14" w:name="_Toc209513795"/>
      <w:r>
        <w:t xml:space="preserve">How </w:t>
      </w:r>
      <w:r w:rsidR="00035908">
        <w:t>Phase</w:t>
      </w:r>
      <w:r w:rsidR="00E4488D">
        <w:t xml:space="preserve"> 2 </w:t>
      </w:r>
      <w:r w:rsidR="256BC0BD">
        <w:t>P</w:t>
      </w:r>
      <w:r w:rsidR="00B24E96">
        <w:t>riorities</w:t>
      </w:r>
      <w:r w:rsidR="00C97CD5">
        <w:t xml:space="preserve"> are </w:t>
      </w:r>
      <w:r w:rsidR="1829AEE1">
        <w:t>D</w:t>
      </w:r>
      <w:r w:rsidR="00C97CD5">
        <w:t>etermined</w:t>
      </w:r>
      <w:bookmarkEnd w:id="14"/>
      <w:r w:rsidR="3A713096">
        <w:t xml:space="preserve"> </w:t>
      </w:r>
    </w:p>
    <w:p w14:paraId="46484F59" w14:textId="32BDD083" w:rsidR="00E4488D" w:rsidRPr="0079531F" w:rsidRDefault="00EB7B55" w:rsidP="0237A073">
      <w:pPr>
        <w:spacing w:line="240" w:lineRule="auto"/>
        <w:rPr>
          <w:rFonts w:ascii="Calibri" w:hAnsi="Calibri" w:cs="Calibri"/>
          <w:lang w:val="en-US"/>
        </w:rPr>
      </w:pPr>
      <w:r w:rsidRPr="0237A073">
        <w:rPr>
          <w:rFonts w:ascii="Calibri" w:hAnsi="Calibri" w:cs="Calibri"/>
        </w:rPr>
        <w:t xml:space="preserve">There </w:t>
      </w:r>
      <w:r w:rsidRPr="0079531F">
        <w:rPr>
          <w:rFonts w:ascii="Calibri" w:hAnsi="Calibri" w:cs="Calibri"/>
        </w:rPr>
        <w:t>was a comprehensive health sector situational analysis</w:t>
      </w:r>
      <w:r w:rsidRPr="0079531F">
        <w:rPr>
          <w:rFonts w:ascii="Calibri" w:hAnsi="Calibri" w:cs="Calibri"/>
          <w:lang w:val="en-US"/>
        </w:rPr>
        <w:t xml:space="preserve">, including </w:t>
      </w:r>
      <w:r w:rsidR="00AF59A2" w:rsidRPr="0079531F">
        <w:rPr>
          <w:rFonts w:ascii="Calibri" w:hAnsi="Calibri" w:cs="Calibri"/>
          <w:lang w:val="en-US"/>
        </w:rPr>
        <w:t xml:space="preserve">of the </w:t>
      </w:r>
      <w:r w:rsidRPr="0079531F">
        <w:rPr>
          <w:rFonts w:ascii="Calibri" w:hAnsi="Calibri" w:cs="Calibri"/>
          <w:lang w:val="en-US"/>
        </w:rPr>
        <w:t>policies</w:t>
      </w:r>
      <w:r w:rsidR="00AF59A2" w:rsidRPr="0079531F">
        <w:rPr>
          <w:rFonts w:ascii="Calibri" w:hAnsi="Calibri" w:cs="Calibri"/>
          <w:lang w:val="en-US"/>
        </w:rPr>
        <w:t xml:space="preserve">, </w:t>
      </w:r>
      <w:r w:rsidRPr="0079531F">
        <w:rPr>
          <w:rFonts w:ascii="Calibri" w:hAnsi="Calibri" w:cs="Calibri"/>
          <w:lang w:val="en-US"/>
        </w:rPr>
        <w:t>strategies, achievements, gaps and development opportunities</w:t>
      </w:r>
      <w:r w:rsidR="00AF59A2" w:rsidRPr="0079531F">
        <w:rPr>
          <w:rFonts w:ascii="Calibri" w:hAnsi="Calibri" w:cs="Calibri"/>
          <w:lang w:val="en-US"/>
        </w:rPr>
        <w:t xml:space="preserve"> of the sector</w:t>
      </w:r>
      <w:r w:rsidRPr="0079531F">
        <w:rPr>
          <w:rFonts w:ascii="Calibri" w:hAnsi="Calibri" w:cs="Calibri"/>
          <w:lang w:val="en-US"/>
        </w:rPr>
        <w:t xml:space="preserve">, </w:t>
      </w:r>
      <w:r w:rsidRPr="0079531F">
        <w:rPr>
          <w:rFonts w:ascii="Calibri" w:hAnsi="Calibri" w:cs="Calibri"/>
        </w:rPr>
        <w:t>completed in November 2019. This</w:t>
      </w:r>
      <w:r w:rsidRPr="0079531F">
        <w:rPr>
          <w:rFonts w:ascii="Calibri" w:hAnsi="Calibri" w:cs="Calibri"/>
          <w:lang w:val="en-US"/>
        </w:rPr>
        <w:t xml:space="preserve"> informed the I</w:t>
      </w:r>
      <w:r w:rsidR="00AF59A2" w:rsidRPr="0079531F">
        <w:rPr>
          <w:rFonts w:ascii="Calibri" w:hAnsi="Calibri" w:cs="Calibri"/>
          <w:lang w:val="en-US"/>
        </w:rPr>
        <w:t xml:space="preserve">nvestment Concept Note </w:t>
      </w:r>
      <w:r w:rsidRPr="0079531F">
        <w:rPr>
          <w:rFonts w:ascii="Calibri" w:hAnsi="Calibri" w:cs="Calibri"/>
          <w:lang w:val="en-US"/>
        </w:rPr>
        <w:t xml:space="preserve">for the next </w:t>
      </w:r>
      <w:r w:rsidR="00035908">
        <w:rPr>
          <w:rFonts w:ascii="Calibri" w:hAnsi="Calibri" w:cs="Calibri"/>
          <w:lang w:val="en-US"/>
        </w:rPr>
        <w:t>Phase</w:t>
      </w:r>
      <w:r w:rsidRPr="0079531F">
        <w:rPr>
          <w:rFonts w:ascii="Calibri" w:hAnsi="Calibri" w:cs="Calibri"/>
          <w:lang w:val="en-US"/>
        </w:rPr>
        <w:t xml:space="preserve"> of DFAT’s support</w:t>
      </w:r>
      <w:r w:rsidR="00AF59A2" w:rsidRPr="0079531F">
        <w:rPr>
          <w:rFonts w:ascii="Calibri" w:hAnsi="Calibri" w:cs="Calibri"/>
          <w:lang w:val="en-US"/>
        </w:rPr>
        <w:t xml:space="preserve">. </w:t>
      </w:r>
      <w:r w:rsidR="00035908">
        <w:rPr>
          <w:rFonts w:ascii="Calibri" w:hAnsi="Calibri" w:cs="Calibri"/>
          <w:lang w:val="en-US"/>
        </w:rPr>
        <w:t>Phase</w:t>
      </w:r>
      <w:r w:rsidR="00E4488D" w:rsidRPr="0079531F">
        <w:rPr>
          <w:rFonts w:ascii="Calibri" w:eastAsiaTheme="minorEastAsia" w:hAnsi="Calibri" w:cs="Calibri"/>
          <w:kern w:val="2"/>
          <w:lang w:eastAsia="en-US"/>
          <w14:ligatures w14:val="standardContextual"/>
        </w:rPr>
        <w:t xml:space="preserve"> 2 </w:t>
      </w:r>
      <w:r w:rsidR="00AF59A2" w:rsidRPr="0079531F">
        <w:rPr>
          <w:rFonts w:ascii="Calibri" w:eastAsiaTheme="minorEastAsia" w:hAnsi="Calibri" w:cs="Calibri"/>
          <w:kern w:val="2"/>
          <w:lang w:eastAsia="en-US"/>
          <w14:ligatures w14:val="standardContextual"/>
        </w:rPr>
        <w:t xml:space="preserve">was then </w:t>
      </w:r>
      <w:r w:rsidR="00E4488D" w:rsidRPr="0079531F">
        <w:rPr>
          <w:rFonts w:ascii="Calibri" w:eastAsiaTheme="minorEastAsia" w:hAnsi="Calibri" w:cs="Calibri"/>
          <w:kern w:val="2"/>
          <w:lang w:eastAsia="en-US"/>
          <w14:ligatures w14:val="standardContextual"/>
        </w:rPr>
        <w:t>design</w:t>
      </w:r>
      <w:r w:rsidR="00AF59A2" w:rsidRPr="0079531F">
        <w:rPr>
          <w:rFonts w:ascii="Calibri" w:eastAsiaTheme="minorEastAsia" w:hAnsi="Calibri" w:cs="Calibri"/>
          <w:kern w:val="2"/>
          <w:lang w:eastAsia="en-US"/>
          <w14:ligatures w14:val="standardContextual"/>
        </w:rPr>
        <w:t xml:space="preserve">ed so that all activities </w:t>
      </w:r>
      <w:r w:rsidR="46D7DC1A" w:rsidRPr="0079531F">
        <w:rPr>
          <w:rFonts w:ascii="Calibri" w:eastAsiaTheme="minorEastAsia" w:hAnsi="Calibri" w:cs="Calibri"/>
          <w:kern w:val="2"/>
          <w:lang w:eastAsia="en-US"/>
          <w14:ligatures w14:val="standardContextual"/>
        </w:rPr>
        <w:t>we</w:t>
      </w:r>
      <w:r w:rsidR="00B13FAC" w:rsidRPr="0079531F">
        <w:rPr>
          <w:rFonts w:ascii="Calibri" w:eastAsiaTheme="minorEastAsia" w:hAnsi="Calibri" w:cs="Calibri"/>
          <w:kern w:val="2"/>
          <w:lang w:eastAsia="en-US"/>
          <w14:ligatures w14:val="standardContextual"/>
        </w:rPr>
        <w:t xml:space="preserve">re aligned and </w:t>
      </w:r>
      <w:r w:rsidR="00E4488D" w:rsidRPr="0079531F">
        <w:rPr>
          <w:rFonts w:ascii="Calibri" w:eastAsiaTheme="minorEastAsia" w:hAnsi="Calibri" w:cs="Calibri"/>
          <w:kern w:val="2"/>
          <w:lang w:eastAsia="en-US"/>
          <w14:ligatures w14:val="standardContextual"/>
        </w:rPr>
        <w:t xml:space="preserve">supportive of the </w:t>
      </w:r>
      <w:proofErr w:type="spellStart"/>
      <w:r w:rsidR="00E4488D" w:rsidRPr="0079531F">
        <w:rPr>
          <w:rFonts w:ascii="Calibri" w:eastAsiaTheme="minorEastAsia" w:hAnsi="Calibri" w:cs="Calibri"/>
          <w:kern w:val="2"/>
          <w:lang w:eastAsia="en-US"/>
          <w14:ligatures w14:val="standardContextual"/>
        </w:rPr>
        <w:t>GoTL</w:t>
      </w:r>
      <w:proofErr w:type="spellEnd"/>
      <w:r w:rsidR="00E4488D" w:rsidRPr="0079531F">
        <w:rPr>
          <w:rFonts w:ascii="Calibri" w:eastAsiaTheme="minorEastAsia" w:hAnsi="Calibri" w:cs="Calibri"/>
          <w:kern w:val="2"/>
          <w:lang w:eastAsia="en-US"/>
          <w14:ligatures w14:val="standardContextual"/>
        </w:rPr>
        <w:t xml:space="preserve"> and MoH health policies, priorities and plans. </w:t>
      </w:r>
    </w:p>
    <w:p w14:paraId="7E8C8378" w14:textId="0E241D4B" w:rsidR="00E4488D" w:rsidRPr="007B0067" w:rsidRDefault="72A783A3" w:rsidP="6A676513">
      <w:pPr>
        <w:spacing w:line="240" w:lineRule="auto"/>
        <w:rPr>
          <w:rFonts w:ascii="Calibri" w:hAnsi="Calibri" w:cs="Calibri"/>
        </w:rPr>
      </w:pPr>
      <w:r w:rsidRPr="6A676513">
        <w:rPr>
          <w:rFonts w:ascii="Calibri" w:hAnsi="Calibri" w:cs="Calibri"/>
        </w:rPr>
        <w:t>PHD’s Implementing</w:t>
      </w:r>
      <w:r w:rsidR="0B0523CB" w:rsidRPr="6A676513">
        <w:rPr>
          <w:rFonts w:ascii="Calibri" w:hAnsi="Calibri" w:cs="Calibri"/>
        </w:rPr>
        <w:t xml:space="preserve"> Partners are </w:t>
      </w:r>
      <w:r w:rsidR="4A0DDABC" w:rsidRPr="6A676513">
        <w:rPr>
          <w:rFonts w:ascii="Calibri" w:hAnsi="Calibri" w:cs="Calibri"/>
        </w:rPr>
        <w:t xml:space="preserve">delivering </w:t>
      </w:r>
      <w:r w:rsidR="0B0523CB" w:rsidRPr="6A676513">
        <w:rPr>
          <w:rFonts w:ascii="Calibri" w:hAnsi="Calibri" w:cs="Calibri"/>
        </w:rPr>
        <w:t xml:space="preserve">against approved proposals or scope of services with agreed outcomes / outputs and workplans. </w:t>
      </w:r>
      <w:r w:rsidR="2C113507" w:rsidRPr="6A676513">
        <w:rPr>
          <w:rFonts w:ascii="Calibri" w:hAnsi="Calibri" w:cs="Calibri"/>
        </w:rPr>
        <w:t>P</w:t>
      </w:r>
      <w:r w:rsidR="4A0DDABC" w:rsidRPr="6A676513">
        <w:rPr>
          <w:rFonts w:ascii="Calibri" w:hAnsi="Calibri" w:cs="Calibri"/>
        </w:rPr>
        <w:t>riorities are determined different</w:t>
      </w:r>
      <w:r w:rsidR="2C113507" w:rsidRPr="6A676513">
        <w:rPr>
          <w:rFonts w:ascii="Calibri" w:hAnsi="Calibri" w:cs="Calibri"/>
        </w:rPr>
        <w:t>ly</w:t>
      </w:r>
      <w:r w:rsidR="4A0DDABC" w:rsidRPr="6A676513">
        <w:rPr>
          <w:rFonts w:ascii="Calibri" w:hAnsi="Calibri" w:cs="Calibri"/>
        </w:rPr>
        <w:t xml:space="preserve"> for the PHD Health in-house</w:t>
      </w:r>
      <w:r w:rsidR="2C113507" w:rsidRPr="6A676513">
        <w:rPr>
          <w:rFonts w:ascii="Calibri" w:hAnsi="Calibri" w:cs="Calibri"/>
        </w:rPr>
        <w:t xml:space="preserve"> HSS</w:t>
      </w:r>
      <w:r w:rsidR="4A0DDABC" w:rsidRPr="6A676513">
        <w:rPr>
          <w:rFonts w:ascii="Calibri" w:hAnsi="Calibri" w:cs="Calibri"/>
        </w:rPr>
        <w:t xml:space="preserve"> activities</w:t>
      </w:r>
      <w:r w:rsidR="2C113507" w:rsidRPr="6A676513">
        <w:rPr>
          <w:rFonts w:ascii="Calibri" w:hAnsi="Calibri" w:cs="Calibri"/>
        </w:rPr>
        <w:t xml:space="preserve">. </w:t>
      </w:r>
      <w:r w:rsidR="0B0523CB" w:rsidRPr="6A676513">
        <w:rPr>
          <w:rFonts w:ascii="Calibri" w:hAnsi="Calibri" w:cs="Calibri"/>
        </w:rPr>
        <w:t xml:space="preserve">To inform MoH’s municipal/regional and facility health systems strengthening activities a baseline assessment was completed in 2022 covering the </w:t>
      </w:r>
      <w:r w:rsidR="0684EE88" w:rsidRPr="6A676513">
        <w:rPr>
          <w:rFonts w:ascii="Calibri" w:hAnsi="Calibri" w:cs="Calibri"/>
        </w:rPr>
        <w:t>three</w:t>
      </w:r>
      <w:r w:rsidR="0B0523CB" w:rsidRPr="6A676513">
        <w:rPr>
          <w:rFonts w:ascii="Calibri" w:hAnsi="Calibri" w:cs="Calibri"/>
        </w:rPr>
        <w:t xml:space="preserve"> targeted municipalities</w:t>
      </w:r>
      <w:r w:rsidR="00B1577A">
        <w:rPr>
          <w:rFonts w:ascii="Calibri" w:hAnsi="Calibri" w:cs="Calibri"/>
        </w:rPr>
        <w:t xml:space="preserve">. Facility surveys were conducted </w:t>
      </w:r>
      <w:r w:rsidR="00734928">
        <w:rPr>
          <w:rFonts w:ascii="Calibri" w:hAnsi="Calibri" w:cs="Calibri"/>
        </w:rPr>
        <w:t xml:space="preserve">at </w:t>
      </w:r>
      <w:r w:rsidR="0B0523CB" w:rsidRPr="00734928">
        <w:rPr>
          <w:rFonts w:ascii="Calibri" w:hAnsi="Calibri" w:cs="Calibri"/>
        </w:rPr>
        <w:t>86 CHC</w:t>
      </w:r>
      <w:r w:rsidR="0B0523CB" w:rsidRPr="6A676513">
        <w:rPr>
          <w:rFonts w:ascii="Calibri" w:hAnsi="Calibri" w:cs="Calibri"/>
        </w:rPr>
        <w:t xml:space="preserve">s and health posts. This was undertaken jointly with the MoH using their Facility Readiness Assessment </w:t>
      </w:r>
      <w:r w:rsidR="691958C8" w:rsidRPr="6A676513">
        <w:rPr>
          <w:rFonts w:ascii="Calibri" w:hAnsi="Calibri" w:cs="Calibri"/>
        </w:rPr>
        <w:t xml:space="preserve">(FRA) </w:t>
      </w:r>
      <w:r w:rsidR="2D401FDC" w:rsidRPr="6A676513">
        <w:rPr>
          <w:rFonts w:ascii="Calibri" w:hAnsi="Calibri" w:cs="Calibri"/>
        </w:rPr>
        <w:t xml:space="preserve">data collection </w:t>
      </w:r>
      <w:r w:rsidR="0B0523CB" w:rsidRPr="6A676513">
        <w:rPr>
          <w:rFonts w:ascii="Calibri" w:hAnsi="Calibri" w:cs="Calibri"/>
        </w:rPr>
        <w:t>tool</w:t>
      </w:r>
      <w:r w:rsidR="52F249C8" w:rsidRPr="6A676513">
        <w:rPr>
          <w:rFonts w:ascii="Calibri" w:hAnsi="Calibri" w:cs="Calibri"/>
        </w:rPr>
        <w:t>,</w:t>
      </w:r>
      <w:r w:rsidR="0B0523CB" w:rsidRPr="6A676513">
        <w:rPr>
          <w:rFonts w:ascii="Calibri" w:hAnsi="Calibri" w:cs="Calibri"/>
        </w:rPr>
        <w:t xml:space="preserve"> </w:t>
      </w:r>
      <w:r w:rsidR="2ADD863A" w:rsidRPr="6A676513">
        <w:rPr>
          <w:rFonts w:ascii="Calibri" w:hAnsi="Calibri" w:cs="Calibri"/>
        </w:rPr>
        <w:t>assessing</w:t>
      </w:r>
      <w:r w:rsidR="0B0523CB" w:rsidRPr="6A676513">
        <w:rPr>
          <w:rFonts w:ascii="Calibri" w:hAnsi="Calibri" w:cs="Calibri"/>
        </w:rPr>
        <w:t xml:space="preserve"> facility readiness against the standards laid out in the EHP-PHC. PHD worked </w:t>
      </w:r>
      <w:r w:rsidR="0684EE88" w:rsidRPr="6A676513">
        <w:rPr>
          <w:rFonts w:ascii="Calibri" w:hAnsi="Calibri" w:cs="Calibri"/>
        </w:rPr>
        <w:t xml:space="preserve">closely with the </w:t>
      </w:r>
      <w:r w:rsidR="0B0523CB" w:rsidRPr="6A676513">
        <w:rPr>
          <w:rFonts w:ascii="Calibri" w:hAnsi="Calibri" w:cs="Calibri"/>
        </w:rPr>
        <w:t xml:space="preserve">MoH to develop additional supplementary tools to assess </w:t>
      </w:r>
      <w:r w:rsidR="2D401FDC" w:rsidRPr="6A676513">
        <w:rPr>
          <w:rFonts w:ascii="Calibri" w:hAnsi="Calibri" w:cs="Calibri"/>
        </w:rPr>
        <w:t xml:space="preserve">against </w:t>
      </w:r>
      <w:r w:rsidR="0B0523CB" w:rsidRPr="6A676513">
        <w:rPr>
          <w:rFonts w:ascii="Calibri" w:hAnsi="Calibri" w:cs="Calibri"/>
        </w:rPr>
        <w:t xml:space="preserve">standards for </w:t>
      </w:r>
      <w:r w:rsidR="691958C8" w:rsidRPr="6A676513">
        <w:rPr>
          <w:rFonts w:ascii="Calibri" w:hAnsi="Calibri" w:cs="Calibri"/>
        </w:rPr>
        <w:t>human resources (</w:t>
      </w:r>
      <w:r w:rsidR="0B0523CB" w:rsidRPr="6A676513">
        <w:rPr>
          <w:rFonts w:ascii="Calibri" w:hAnsi="Calibri" w:cs="Calibri"/>
        </w:rPr>
        <w:t>HR</w:t>
      </w:r>
      <w:r w:rsidR="691958C8" w:rsidRPr="6A676513">
        <w:rPr>
          <w:rFonts w:ascii="Calibri" w:hAnsi="Calibri" w:cs="Calibri"/>
        </w:rPr>
        <w:t>)</w:t>
      </w:r>
      <w:r w:rsidR="0B0523CB" w:rsidRPr="6A676513">
        <w:rPr>
          <w:rFonts w:ascii="Calibri" w:hAnsi="Calibri" w:cs="Calibri"/>
        </w:rPr>
        <w:t>, drugs and services</w:t>
      </w:r>
      <w:r w:rsidR="002F0AA5" w:rsidRPr="6A676513">
        <w:rPr>
          <w:rStyle w:val="FootnoteReference"/>
          <w:rFonts w:ascii="Calibri" w:hAnsi="Calibri" w:cs="Calibri"/>
        </w:rPr>
        <w:footnoteReference w:id="8"/>
      </w:r>
      <w:r w:rsidR="0B0523CB" w:rsidRPr="6A676513">
        <w:rPr>
          <w:rFonts w:ascii="Calibri" w:hAnsi="Calibri" w:cs="Calibri"/>
        </w:rPr>
        <w:t>.</w:t>
      </w:r>
      <w:r w:rsidR="0DCA836F" w:rsidRPr="6A676513">
        <w:rPr>
          <w:rFonts w:ascii="Calibri" w:hAnsi="Calibri" w:cs="Calibri"/>
        </w:rPr>
        <w:t xml:space="preserve"> The FRA was analysed across seven health system areas including infrastructure.</w:t>
      </w:r>
    </w:p>
    <w:p w14:paraId="14027E05" w14:textId="1E1FD86E" w:rsidR="003A05F5" w:rsidRPr="00C5775F" w:rsidRDefault="00E4488D" w:rsidP="00E4488D">
      <w:pPr>
        <w:spacing w:line="240" w:lineRule="auto"/>
        <w:rPr>
          <w:rFonts w:ascii="Calibri" w:eastAsiaTheme="minorEastAsia" w:hAnsi="Calibri" w:cs="Calibri"/>
          <w:szCs w:val="22"/>
        </w:rPr>
      </w:pPr>
      <w:r w:rsidRPr="007B0067">
        <w:rPr>
          <w:rFonts w:ascii="Calibri" w:hAnsi="Calibri" w:cs="Calibri"/>
          <w:szCs w:val="22"/>
        </w:rPr>
        <w:t xml:space="preserve">This was a robust and comprehensive situational, gap and bottleneck analysis that found that significant </w:t>
      </w:r>
      <w:r w:rsidR="00700DC9">
        <w:rPr>
          <w:rFonts w:ascii="Calibri" w:hAnsi="Calibri" w:cs="Calibri"/>
          <w:szCs w:val="22"/>
        </w:rPr>
        <w:t xml:space="preserve">health system </w:t>
      </w:r>
      <w:r w:rsidRPr="007B0067">
        <w:rPr>
          <w:rFonts w:ascii="Calibri" w:hAnsi="Calibri" w:cs="Calibri"/>
          <w:szCs w:val="22"/>
        </w:rPr>
        <w:t>issues need to be addressed before Timor-Leste will be able to reach effective coverage of the ESP-PHC services. The baseline assessment was used to support the MoH to lead participatory diagnostic workshops</w:t>
      </w:r>
      <w:r w:rsidRPr="007B0067">
        <w:rPr>
          <w:rFonts w:ascii="Calibri" w:eastAsiaTheme="minorEastAsia" w:hAnsi="Calibri" w:cs="Calibri"/>
          <w:szCs w:val="22"/>
        </w:rPr>
        <w:t xml:space="preserve"> in each of the municipalities to explore the system constraints and bottlenecks identified</w:t>
      </w:r>
      <w:r w:rsidRPr="007B0067">
        <w:rPr>
          <w:rFonts w:ascii="Calibri" w:hAnsi="Calibri" w:cs="Calibri"/>
          <w:szCs w:val="22"/>
        </w:rPr>
        <w:t xml:space="preserve">. Participants </w:t>
      </w:r>
      <w:r w:rsidRPr="007B0067">
        <w:rPr>
          <w:rFonts w:ascii="Calibri" w:eastAsiaTheme="minorEastAsia" w:hAnsi="Calibri" w:cs="Calibri"/>
          <w:szCs w:val="22"/>
        </w:rPr>
        <w:t>where from MoH, municipal/regional administrations, Municipal and Regional Health Services, health facilities, and development partners</w:t>
      </w:r>
      <w:r w:rsidR="007A1DC1">
        <w:rPr>
          <w:rStyle w:val="FootnoteReference"/>
          <w:rFonts w:ascii="Calibri" w:eastAsiaTheme="minorEastAsia" w:hAnsi="Calibri" w:cs="Calibri"/>
          <w:szCs w:val="22"/>
        </w:rPr>
        <w:footnoteReference w:id="9"/>
      </w:r>
      <w:r w:rsidRPr="007B0067">
        <w:rPr>
          <w:rFonts w:ascii="Calibri" w:eastAsiaTheme="minorEastAsia" w:hAnsi="Calibri" w:cs="Calibri"/>
          <w:szCs w:val="22"/>
        </w:rPr>
        <w:t>. A number of these had not traditionally been included in planning and budgeting processes</w:t>
      </w:r>
      <w:r w:rsidR="00172A92">
        <w:rPr>
          <w:rStyle w:val="FootnoteReference"/>
          <w:rFonts w:ascii="Calibri" w:eastAsiaTheme="minorEastAsia" w:hAnsi="Calibri" w:cs="Calibri"/>
          <w:szCs w:val="22"/>
        </w:rPr>
        <w:footnoteReference w:id="10"/>
      </w:r>
      <w:r w:rsidRPr="007B0067">
        <w:rPr>
          <w:rFonts w:ascii="Calibri" w:eastAsiaTheme="minorEastAsia" w:hAnsi="Calibri" w:cs="Calibri"/>
          <w:szCs w:val="22"/>
        </w:rPr>
        <w:t xml:space="preserve">. </w:t>
      </w:r>
    </w:p>
    <w:p w14:paraId="180FF730" w14:textId="1337C963" w:rsidR="00E4488D" w:rsidRPr="007B0067" w:rsidRDefault="0B0523CB" w:rsidP="6A676513">
      <w:pPr>
        <w:spacing w:line="240" w:lineRule="auto"/>
        <w:rPr>
          <w:rFonts w:ascii="Calibri" w:eastAsiaTheme="minorEastAsia" w:hAnsi="Calibri" w:cs="Calibri"/>
        </w:rPr>
      </w:pPr>
      <w:r w:rsidRPr="6A676513">
        <w:rPr>
          <w:rFonts w:ascii="Calibri" w:eastAsiaTheme="minorEastAsia" w:hAnsi="Calibri" w:cs="Calibri"/>
        </w:rPr>
        <w:t xml:space="preserve">Through these workshops PHD supported the Municipal and </w:t>
      </w:r>
      <w:r w:rsidR="4453F79B" w:rsidRPr="6A676513">
        <w:rPr>
          <w:rFonts w:ascii="Calibri" w:eastAsiaTheme="minorEastAsia" w:hAnsi="Calibri" w:cs="Calibri"/>
        </w:rPr>
        <w:t>R</w:t>
      </w:r>
      <w:r w:rsidRPr="6A676513">
        <w:rPr>
          <w:rFonts w:ascii="Calibri" w:eastAsiaTheme="minorEastAsia" w:hAnsi="Calibri" w:cs="Calibri"/>
        </w:rPr>
        <w:t xml:space="preserve">egional </w:t>
      </w:r>
      <w:r w:rsidR="4453F79B" w:rsidRPr="6A676513">
        <w:rPr>
          <w:rFonts w:ascii="Calibri" w:eastAsiaTheme="minorEastAsia" w:hAnsi="Calibri" w:cs="Calibri"/>
        </w:rPr>
        <w:t>H</w:t>
      </w:r>
      <w:r w:rsidRPr="6A676513">
        <w:rPr>
          <w:rFonts w:ascii="Calibri" w:eastAsiaTheme="minorEastAsia" w:hAnsi="Calibri" w:cs="Calibri"/>
        </w:rPr>
        <w:t xml:space="preserve">ealth </w:t>
      </w:r>
      <w:r w:rsidR="4453F79B" w:rsidRPr="6A676513">
        <w:rPr>
          <w:rFonts w:ascii="Calibri" w:eastAsiaTheme="minorEastAsia" w:hAnsi="Calibri" w:cs="Calibri"/>
        </w:rPr>
        <w:t>S</w:t>
      </w:r>
      <w:r w:rsidRPr="6A676513">
        <w:rPr>
          <w:rFonts w:ascii="Calibri" w:eastAsiaTheme="minorEastAsia" w:hAnsi="Calibri" w:cs="Calibri"/>
        </w:rPr>
        <w:t xml:space="preserve">ervices to present the data and discuss the bottlenecks and facilitated discussion to drill down to the root causes and identify solutions. The output was </w:t>
      </w:r>
      <w:proofErr w:type="spellStart"/>
      <w:r w:rsidRPr="6A676513">
        <w:rPr>
          <w:rFonts w:ascii="Calibri" w:eastAsiaTheme="minorEastAsia" w:hAnsi="Calibri" w:cs="Calibri"/>
        </w:rPr>
        <w:t>Microplan</w:t>
      </w:r>
      <w:r w:rsidR="5AAF90CE" w:rsidRPr="6A676513">
        <w:rPr>
          <w:rFonts w:ascii="Calibri" w:eastAsiaTheme="minorEastAsia" w:hAnsi="Calibri" w:cs="Calibri"/>
        </w:rPr>
        <w:t>s</w:t>
      </w:r>
      <w:proofErr w:type="spellEnd"/>
      <w:r w:rsidR="5AAF90CE" w:rsidRPr="6A676513">
        <w:rPr>
          <w:rFonts w:ascii="Calibri" w:eastAsiaTheme="minorEastAsia" w:hAnsi="Calibri" w:cs="Calibri"/>
        </w:rPr>
        <w:t xml:space="preserve"> and Annual Plans </w:t>
      </w:r>
      <w:r w:rsidRPr="6A676513">
        <w:rPr>
          <w:rFonts w:ascii="Calibri" w:eastAsiaTheme="minorEastAsia" w:hAnsi="Calibri" w:cs="Calibri"/>
        </w:rPr>
        <w:t>that for the first time integrated planning and budgeting for</w:t>
      </w:r>
      <w:r w:rsidR="6C933605" w:rsidRPr="6A676513">
        <w:rPr>
          <w:rFonts w:ascii="Calibri" w:eastAsiaTheme="minorEastAsia" w:hAnsi="Calibri" w:cs="Calibri"/>
        </w:rPr>
        <w:t xml:space="preserve"> resources from </w:t>
      </w:r>
      <w:r w:rsidRPr="6A676513">
        <w:rPr>
          <w:rFonts w:ascii="Calibri" w:eastAsiaTheme="minorEastAsia" w:hAnsi="Calibri" w:cs="Calibri"/>
        </w:rPr>
        <w:t xml:space="preserve">both MoH and </w:t>
      </w:r>
      <w:r w:rsidR="5F2694F3" w:rsidRPr="6A676513">
        <w:rPr>
          <w:rFonts w:ascii="Calibri" w:eastAsiaTheme="minorEastAsia" w:hAnsi="Calibri" w:cs="Calibri"/>
        </w:rPr>
        <w:t xml:space="preserve">the Municipal / Regional </w:t>
      </w:r>
      <w:r w:rsidR="00794B9B" w:rsidRPr="6A676513">
        <w:rPr>
          <w:rFonts w:ascii="Calibri" w:eastAsiaTheme="minorEastAsia" w:hAnsi="Calibri" w:cs="Calibri"/>
        </w:rPr>
        <w:t>Authorities.</w:t>
      </w:r>
      <w:r w:rsidRPr="6A676513">
        <w:rPr>
          <w:rFonts w:ascii="Calibri" w:eastAsiaTheme="minorEastAsia" w:hAnsi="Calibri" w:cs="Calibri"/>
        </w:rPr>
        <w:t xml:space="preserve"> </w:t>
      </w:r>
      <w:r w:rsidRPr="6A676513">
        <w:rPr>
          <w:rFonts w:ascii="Calibri" w:eastAsiaTheme="minorEastAsia" w:hAnsi="Calibri" w:cs="Calibri"/>
          <w:kern w:val="2"/>
          <w:lang w:eastAsia="en-US"/>
          <w14:ligatures w14:val="standardContextual"/>
        </w:rPr>
        <w:t>In this way PHD supported MoH to use findings from the baseline assessment to inform their planning and budgeting cycle f</w:t>
      </w:r>
      <w:r w:rsidRPr="0237A073">
        <w:rPr>
          <w:rFonts w:ascii="Calibri" w:hAnsi="Calibri" w:cs="Calibri"/>
        </w:rPr>
        <w:t>or</w:t>
      </w:r>
      <w:r w:rsidRPr="6A676513">
        <w:rPr>
          <w:rFonts w:ascii="Calibri" w:eastAsiaTheme="minorEastAsia" w:hAnsi="Calibri" w:cs="Calibri"/>
          <w:kern w:val="2"/>
          <w:lang w:eastAsia="en-US"/>
          <w14:ligatures w14:val="standardContextual"/>
        </w:rPr>
        <w:t xml:space="preserve"> 2023.  </w:t>
      </w:r>
      <w:r w:rsidRPr="6A676513">
        <w:rPr>
          <w:rFonts w:ascii="Calibri" w:eastAsiaTheme="minorEastAsia" w:hAnsi="Calibri" w:cs="Calibri"/>
        </w:rPr>
        <w:t>PHD then facilitate</w:t>
      </w:r>
      <w:r w:rsidR="36A7008B" w:rsidRPr="6A676513">
        <w:rPr>
          <w:rFonts w:ascii="Calibri" w:eastAsiaTheme="minorEastAsia" w:hAnsi="Calibri" w:cs="Calibri"/>
        </w:rPr>
        <w:t>d</w:t>
      </w:r>
      <w:r w:rsidRPr="6A676513">
        <w:rPr>
          <w:rFonts w:ascii="Calibri" w:eastAsiaTheme="minorEastAsia" w:hAnsi="Calibri" w:cs="Calibri"/>
        </w:rPr>
        <w:t xml:space="preserve"> the review and update of these </w:t>
      </w:r>
      <w:r w:rsidR="49FB0EEF" w:rsidRPr="6A676513">
        <w:rPr>
          <w:rFonts w:ascii="Calibri" w:eastAsiaTheme="minorEastAsia" w:hAnsi="Calibri" w:cs="Calibri"/>
        </w:rPr>
        <w:t>plans</w:t>
      </w:r>
      <w:r w:rsidRPr="6A676513">
        <w:rPr>
          <w:rFonts w:ascii="Calibri" w:eastAsiaTheme="minorEastAsia" w:hAnsi="Calibri" w:cs="Calibri"/>
        </w:rPr>
        <w:t xml:space="preserve"> at </w:t>
      </w:r>
      <w:r w:rsidRPr="6A676513">
        <w:rPr>
          <w:rFonts w:ascii="Calibri" w:eastAsiaTheme="minorEastAsia" w:hAnsi="Calibri" w:cs="Calibri"/>
        </w:rPr>
        <w:lastRenderedPageBreak/>
        <w:t xml:space="preserve">municipal and </w:t>
      </w:r>
      <w:r w:rsidR="00035908">
        <w:rPr>
          <w:rFonts w:ascii="Calibri" w:eastAsiaTheme="minorEastAsia" w:hAnsi="Calibri" w:cs="Calibri"/>
        </w:rPr>
        <w:t>Phase</w:t>
      </w:r>
      <w:r w:rsidRPr="6A676513">
        <w:rPr>
          <w:rFonts w:ascii="Calibri" w:eastAsiaTheme="minorEastAsia" w:hAnsi="Calibri" w:cs="Calibri"/>
        </w:rPr>
        <w:t>d CHC level</w:t>
      </w:r>
      <w:r w:rsidRPr="0237A073">
        <w:rPr>
          <w:rFonts w:ascii="Calibri" w:hAnsi="Calibri" w:cs="Calibri"/>
        </w:rPr>
        <w:t xml:space="preserve"> using the quarterly review and coordination meeting process</w:t>
      </w:r>
      <w:r w:rsidRPr="6A676513">
        <w:rPr>
          <w:rFonts w:ascii="Calibri" w:eastAsiaTheme="minorEastAsia" w:hAnsi="Calibri" w:cs="Calibri"/>
        </w:rPr>
        <w:t xml:space="preserve"> </w:t>
      </w:r>
      <w:r w:rsidR="49FB0EEF" w:rsidRPr="6A676513">
        <w:rPr>
          <w:rFonts w:ascii="Calibri" w:eastAsiaTheme="minorEastAsia" w:hAnsi="Calibri" w:cs="Calibri"/>
        </w:rPr>
        <w:t xml:space="preserve">further discussed in Section </w:t>
      </w:r>
      <w:r w:rsidR="36A7008B" w:rsidRPr="6A676513">
        <w:rPr>
          <w:rFonts w:ascii="Calibri" w:eastAsiaTheme="minorEastAsia" w:hAnsi="Calibri" w:cs="Calibri"/>
        </w:rPr>
        <w:t>3.2.2</w:t>
      </w:r>
      <w:r w:rsidR="49FB0EEF" w:rsidRPr="6A676513">
        <w:rPr>
          <w:rFonts w:ascii="Calibri" w:eastAsiaTheme="minorEastAsia" w:hAnsi="Calibri" w:cs="Calibri"/>
        </w:rPr>
        <w:t xml:space="preserve">. </w:t>
      </w:r>
      <w:r w:rsidRPr="6A676513">
        <w:rPr>
          <w:rFonts w:ascii="Calibri" w:eastAsiaTheme="minorEastAsia" w:hAnsi="Calibri" w:cs="Calibri"/>
        </w:rPr>
        <w:t xml:space="preserve"> </w:t>
      </w:r>
    </w:p>
    <w:p w14:paraId="41DE9BE2" w14:textId="7535D530" w:rsidR="00C04F79" w:rsidRDefault="0B0523CB" w:rsidP="6A676513">
      <w:pPr>
        <w:spacing w:line="240" w:lineRule="auto"/>
        <w:rPr>
          <w:rFonts w:ascii="Calibri" w:hAnsi="Calibri" w:cs="Calibri"/>
        </w:rPr>
      </w:pPr>
      <w:r w:rsidRPr="6A676513">
        <w:rPr>
          <w:rFonts w:ascii="Calibri" w:eastAsiaTheme="minorEastAsia" w:hAnsi="Calibri" w:cs="Calibri"/>
          <w:kern w:val="2"/>
          <w:lang w:eastAsia="en-US"/>
          <w14:ligatures w14:val="standardContextual"/>
        </w:rPr>
        <w:t xml:space="preserve">The results of the Participatory Diagnostic Workshops, the review and coordination meetings, updated FRAs, joint supervision visits and </w:t>
      </w:r>
      <w:r w:rsidR="478FCA3C" w:rsidRPr="6A676513">
        <w:rPr>
          <w:rFonts w:ascii="Calibri" w:eastAsiaTheme="minorEastAsia" w:hAnsi="Calibri" w:cs="Calibri"/>
          <w:kern w:val="2"/>
          <w:lang w:eastAsia="en-US"/>
          <w14:ligatures w14:val="standardContextual"/>
        </w:rPr>
        <w:t>6-month</w:t>
      </w:r>
      <w:r w:rsidRPr="6A676513">
        <w:rPr>
          <w:rFonts w:ascii="Calibri" w:eastAsiaTheme="minorEastAsia" w:hAnsi="Calibri" w:cs="Calibri"/>
          <w:kern w:val="2"/>
          <w:lang w:eastAsia="en-US"/>
          <w14:ligatures w14:val="standardContextual"/>
        </w:rPr>
        <w:t xml:space="preserve"> review meetings in each </w:t>
      </w:r>
      <w:r w:rsidR="36A7008B" w:rsidRPr="6A676513">
        <w:rPr>
          <w:rFonts w:ascii="Calibri" w:eastAsiaTheme="minorEastAsia" w:hAnsi="Calibri" w:cs="Calibri"/>
          <w:kern w:val="2"/>
          <w:lang w:eastAsia="en-US"/>
          <w14:ligatures w14:val="standardContextual"/>
        </w:rPr>
        <w:t>m</w:t>
      </w:r>
      <w:r w:rsidRPr="6A676513">
        <w:rPr>
          <w:rFonts w:ascii="Calibri" w:eastAsiaTheme="minorEastAsia" w:hAnsi="Calibri" w:cs="Calibri"/>
          <w:kern w:val="2"/>
          <w:lang w:eastAsia="en-US"/>
          <w14:ligatures w14:val="standardContextual"/>
        </w:rPr>
        <w:t xml:space="preserve">unicipality are all used by the municipal team to set priorities for workplans. In addition, these priorities </w:t>
      </w:r>
      <w:r w:rsidRPr="6A676513">
        <w:rPr>
          <w:rFonts w:ascii="Calibri" w:eastAsiaTheme="minorEastAsia" w:hAnsi="Calibri" w:cs="Calibri"/>
        </w:rPr>
        <w:t>inform the focus of activities at national level</w:t>
      </w:r>
      <w:r w:rsidR="0B516764" w:rsidRPr="6A676513">
        <w:rPr>
          <w:rFonts w:ascii="Calibri" w:eastAsiaTheme="minorEastAsia" w:hAnsi="Calibri" w:cs="Calibri"/>
        </w:rPr>
        <w:t xml:space="preserve">. </w:t>
      </w:r>
      <w:r w:rsidRPr="6A676513">
        <w:rPr>
          <w:rFonts w:ascii="Calibri" w:hAnsi="Calibri" w:cs="Calibri"/>
        </w:rPr>
        <w:t>On a more day to day basis</w:t>
      </w:r>
      <w:r w:rsidR="3561BF84" w:rsidRPr="6A676513">
        <w:rPr>
          <w:rFonts w:ascii="Calibri" w:hAnsi="Calibri" w:cs="Calibri"/>
        </w:rPr>
        <w:t>,</w:t>
      </w:r>
      <w:r w:rsidRPr="6A676513">
        <w:rPr>
          <w:rFonts w:ascii="Calibri" w:hAnsi="Calibri" w:cs="Calibri"/>
        </w:rPr>
        <w:t xml:space="preserve"> the Municipal Coordinators are the point of liaison with the</w:t>
      </w:r>
      <w:r w:rsidR="5B5A3737" w:rsidRPr="6A676513">
        <w:rPr>
          <w:rFonts w:ascii="Calibri" w:hAnsi="Calibri" w:cs="Calibri"/>
        </w:rPr>
        <w:t xml:space="preserve"> </w:t>
      </w:r>
      <w:r w:rsidR="2CFA67F9" w:rsidRPr="6A676513">
        <w:rPr>
          <w:rFonts w:ascii="Calibri" w:hAnsi="Calibri" w:cs="Calibri"/>
        </w:rPr>
        <w:t>Municipal Health Service (</w:t>
      </w:r>
      <w:r w:rsidR="7D0B17C2" w:rsidRPr="6A676513">
        <w:rPr>
          <w:rFonts w:ascii="Calibri" w:hAnsi="Calibri" w:cs="Calibri"/>
        </w:rPr>
        <w:t>MHS</w:t>
      </w:r>
      <w:r w:rsidR="2CFA67F9" w:rsidRPr="6A676513">
        <w:rPr>
          <w:rFonts w:ascii="Calibri" w:hAnsi="Calibri" w:cs="Calibri"/>
        </w:rPr>
        <w:t>)</w:t>
      </w:r>
      <w:r w:rsidR="7D0B17C2" w:rsidRPr="6A676513">
        <w:rPr>
          <w:rFonts w:ascii="Calibri" w:hAnsi="Calibri" w:cs="Calibri"/>
        </w:rPr>
        <w:t>.</w:t>
      </w:r>
      <w:r w:rsidR="47AE6779" w:rsidRPr="6A676513">
        <w:rPr>
          <w:rFonts w:ascii="Calibri" w:hAnsi="Calibri" w:cs="Calibri"/>
        </w:rPr>
        <w:t xml:space="preserve"> The </w:t>
      </w:r>
      <w:r w:rsidR="0D95A7F5" w:rsidRPr="6A676513">
        <w:rPr>
          <w:rFonts w:ascii="Calibri" w:hAnsi="Calibri" w:cs="Calibri"/>
        </w:rPr>
        <w:t>r</w:t>
      </w:r>
      <w:r w:rsidR="47AE6779" w:rsidRPr="6A676513">
        <w:rPr>
          <w:rFonts w:ascii="Calibri" w:hAnsi="Calibri" w:cs="Calibri"/>
        </w:rPr>
        <w:t xml:space="preserve">ole of the </w:t>
      </w:r>
      <w:proofErr w:type="gramStart"/>
      <w:r w:rsidR="36A7008B" w:rsidRPr="6A676513">
        <w:rPr>
          <w:rFonts w:ascii="Calibri" w:hAnsi="Calibri" w:cs="Calibri"/>
        </w:rPr>
        <w:t>Coordinators</w:t>
      </w:r>
      <w:proofErr w:type="gramEnd"/>
      <w:r w:rsidR="47AE6779" w:rsidRPr="6A676513">
        <w:rPr>
          <w:rFonts w:ascii="Calibri" w:hAnsi="Calibri" w:cs="Calibri"/>
        </w:rPr>
        <w:t xml:space="preserve"> is to ensure that </w:t>
      </w:r>
      <w:r w:rsidR="693B0797" w:rsidRPr="6A676513">
        <w:rPr>
          <w:rFonts w:ascii="Calibri" w:hAnsi="Calibri" w:cs="Calibri"/>
        </w:rPr>
        <w:t xml:space="preserve">PHD inputs are </w:t>
      </w:r>
      <w:r w:rsidR="0D95A7F5" w:rsidRPr="6A676513">
        <w:rPr>
          <w:rFonts w:ascii="Calibri" w:hAnsi="Calibri" w:cs="Calibri"/>
        </w:rPr>
        <w:t xml:space="preserve">aligned </w:t>
      </w:r>
      <w:r w:rsidR="1512F8F0" w:rsidRPr="6A676513">
        <w:rPr>
          <w:rFonts w:ascii="Calibri" w:hAnsi="Calibri" w:cs="Calibri"/>
        </w:rPr>
        <w:t xml:space="preserve">with MHS </w:t>
      </w:r>
      <w:r w:rsidR="47AE6779" w:rsidRPr="6A676513">
        <w:rPr>
          <w:rFonts w:ascii="Calibri" w:hAnsi="Calibri" w:cs="Calibri"/>
        </w:rPr>
        <w:t>priorities</w:t>
      </w:r>
      <w:r w:rsidR="2F9D8A86" w:rsidRPr="6A676513">
        <w:rPr>
          <w:rFonts w:ascii="Calibri" w:hAnsi="Calibri" w:cs="Calibri"/>
        </w:rPr>
        <w:t>,</w:t>
      </w:r>
      <w:r w:rsidR="47AE6779" w:rsidRPr="6A676513">
        <w:rPr>
          <w:rFonts w:ascii="Calibri" w:hAnsi="Calibri" w:cs="Calibri"/>
        </w:rPr>
        <w:t xml:space="preserve"> </w:t>
      </w:r>
      <w:r w:rsidR="0D95A7F5" w:rsidRPr="6A676513">
        <w:rPr>
          <w:rFonts w:ascii="Calibri" w:hAnsi="Calibri" w:cs="Calibri"/>
        </w:rPr>
        <w:t xml:space="preserve">using a demand driven approach. </w:t>
      </w:r>
      <w:r w:rsidR="7D0B17C2">
        <w:rPr>
          <w:rFonts w:ascii="Calibri" w:hAnsi="Calibri" w:cs="Calibri"/>
          <w:color w:val="000000"/>
          <w:lang w:eastAsia="en-AU"/>
        </w:rPr>
        <w:t>Requests for funding are pas</w:t>
      </w:r>
      <w:r w:rsidR="2031B52E">
        <w:rPr>
          <w:rFonts w:ascii="Calibri" w:hAnsi="Calibri" w:cs="Calibri"/>
          <w:color w:val="000000"/>
          <w:lang w:eastAsia="en-AU"/>
        </w:rPr>
        <w:t>sed</w:t>
      </w:r>
      <w:r w:rsidR="7D0B17C2">
        <w:rPr>
          <w:rFonts w:ascii="Calibri" w:hAnsi="Calibri" w:cs="Calibri"/>
          <w:color w:val="000000"/>
          <w:lang w:eastAsia="en-AU"/>
        </w:rPr>
        <w:t xml:space="preserve"> up the line to </w:t>
      </w:r>
      <w:r w:rsidR="2CFA67F9">
        <w:rPr>
          <w:rFonts w:ascii="Calibri" w:hAnsi="Calibri" w:cs="Calibri"/>
          <w:color w:val="000000"/>
          <w:lang w:eastAsia="en-AU"/>
        </w:rPr>
        <w:t>PHD Health</w:t>
      </w:r>
      <w:r w:rsidR="7D0B17C2">
        <w:rPr>
          <w:rFonts w:ascii="Calibri" w:hAnsi="Calibri" w:cs="Calibri"/>
          <w:color w:val="000000"/>
          <w:lang w:eastAsia="en-AU"/>
        </w:rPr>
        <w:t xml:space="preserve"> Manager Municipal HSS for consideration</w:t>
      </w:r>
      <w:r w:rsidR="3B6128C3" w:rsidRPr="6A676513">
        <w:rPr>
          <w:rFonts w:ascii="Calibri" w:hAnsi="Calibri" w:cs="Calibri"/>
        </w:rPr>
        <w:t>.</w:t>
      </w:r>
    </w:p>
    <w:p w14:paraId="745EE284" w14:textId="3609EF99" w:rsidR="00150341" w:rsidRPr="00D32689" w:rsidRDefault="61DBEAF0" w:rsidP="00150341">
      <w:pPr>
        <w:pStyle w:val="Level2Heading"/>
      </w:pPr>
      <w:bookmarkStart w:id="15" w:name="_Toc209513796"/>
      <w:r>
        <w:t xml:space="preserve">Examples of </w:t>
      </w:r>
      <w:r w:rsidR="1DC83210">
        <w:t>P</w:t>
      </w:r>
      <w:r>
        <w:t xml:space="preserve">rogress towards </w:t>
      </w:r>
      <w:r w:rsidR="44A35257">
        <w:t>S</w:t>
      </w:r>
      <w:r>
        <w:t xml:space="preserve">ystem </w:t>
      </w:r>
      <w:r w:rsidR="1AD1A8E0">
        <w:t>S</w:t>
      </w:r>
      <w:r>
        <w:t xml:space="preserve">trengthening and </w:t>
      </w:r>
      <w:r w:rsidR="01E726D2">
        <w:t>I</w:t>
      </w:r>
      <w:r>
        <w:t xml:space="preserve">mproved </w:t>
      </w:r>
      <w:r w:rsidR="718A1553">
        <w:t xml:space="preserve">Service </w:t>
      </w:r>
      <w:r w:rsidR="2053FFF7">
        <w:t>D</w:t>
      </w:r>
      <w:r>
        <w:t>elivery</w:t>
      </w:r>
      <w:bookmarkEnd w:id="15"/>
    </w:p>
    <w:p w14:paraId="7DD93B8C" w14:textId="41340B28" w:rsidR="006C4389" w:rsidRDefault="43448539" w:rsidP="0237A073">
      <w:pPr>
        <w:spacing w:line="240" w:lineRule="auto"/>
        <w:rPr>
          <w:rFonts w:ascii="Calibri" w:hAnsi="Calibri" w:cs="Calibri"/>
          <w:lang w:val="en-US"/>
        </w:rPr>
      </w:pPr>
      <w:r w:rsidRPr="0237A073">
        <w:rPr>
          <w:rFonts w:ascii="Calibri" w:hAnsi="Calibri" w:cs="Calibri"/>
          <w:lang w:val="en-US"/>
        </w:rPr>
        <w:t xml:space="preserve">PHD Health is strongly committed to supporting MoH </w:t>
      </w:r>
      <w:proofErr w:type="gramStart"/>
      <w:r w:rsidRPr="0237A073">
        <w:rPr>
          <w:rFonts w:ascii="Calibri" w:hAnsi="Calibri" w:cs="Calibri"/>
          <w:lang w:val="en-US"/>
        </w:rPr>
        <w:t>deliver</w:t>
      </w:r>
      <w:proofErr w:type="gramEnd"/>
      <w:r w:rsidRPr="0237A073">
        <w:rPr>
          <w:rFonts w:ascii="Calibri" w:hAnsi="Calibri" w:cs="Calibri"/>
          <w:lang w:val="en-US"/>
        </w:rPr>
        <w:t xml:space="preserve"> on its vision of achieving Universal Health Coverage </w:t>
      </w:r>
      <w:r w:rsidR="00582874">
        <w:rPr>
          <w:rFonts w:ascii="Calibri" w:hAnsi="Calibri" w:cs="Calibri"/>
          <w:lang w:val="en-US"/>
        </w:rPr>
        <w:t xml:space="preserve">(UHC) </w:t>
      </w:r>
      <w:r w:rsidRPr="0237A073">
        <w:rPr>
          <w:rFonts w:ascii="Calibri" w:hAnsi="Calibri" w:cs="Calibri"/>
          <w:lang w:val="en-US"/>
        </w:rPr>
        <w:t>through primary health care</w:t>
      </w:r>
      <w:r w:rsidR="001E543D">
        <w:rPr>
          <w:rStyle w:val="FootnoteReference"/>
          <w:rFonts w:ascii="Calibri" w:hAnsi="Calibri" w:cs="Calibri"/>
          <w:lang w:val="en-US"/>
        </w:rPr>
        <w:footnoteReference w:id="11"/>
      </w:r>
      <w:r w:rsidR="5ED97D5D" w:rsidRPr="0237A073">
        <w:rPr>
          <w:rFonts w:ascii="Calibri" w:hAnsi="Calibri" w:cs="Calibri"/>
          <w:lang w:val="en-US"/>
        </w:rPr>
        <w:t xml:space="preserve">. </w:t>
      </w:r>
      <w:r w:rsidR="65E23252" w:rsidRPr="0237A073">
        <w:rPr>
          <w:rFonts w:ascii="Calibri" w:hAnsi="Calibri" w:cs="Calibri"/>
          <w:lang w:val="en-US"/>
        </w:rPr>
        <w:t>There is</w:t>
      </w:r>
      <w:r w:rsidRPr="0237A073">
        <w:rPr>
          <w:rFonts w:ascii="Calibri" w:hAnsi="Calibri" w:cs="Calibri"/>
          <w:lang w:val="en-US"/>
        </w:rPr>
        <w:t xml:space="preserve"> evidence of strong </w:t>
      </w:r>
      <w:r w:rsidR="00AF76D2" w:rsidRPr="0237A073">
        <w:rPr>
          <w:rFonts w:ascii="Calibri" w:hAnsi="Calibri" w:cs="Calibri"/>
          <w:lang w:val="en-US"/>
        </w:rPr>
        <w:t>partnerships, including</w:t>
      </w:r>
      <w:r w:rsidR="65E23252" w:rsidRPr="0237A073">
        <w:rPr>
          <w:rFonts w:ascii="Calibri" w:hAnsi="Calibri" w:cs="Calibri"/>
          <w:lang w:val="en-US"/>
        </w:rPr>
        <w:t xml:space="preserve"> </w:t>
      </w:r>
      <w:r w:rsidRPr="0237A073">
        <w:rPr>
          <w:rFonts w:ascii="Calibri" w:hAnsi="Calibri" w:cs="Calibri"/>
          <w:lang w:val="en-US"/>
        </w:rPr>
        <w:t xml:space="preserve">at the </w:t>
      </w:r>
      <w:r w:rsidR="3C454515" w:rsidRPr="0237A073">
        <w:rPr>
          <w:rFonts w:ascii="Calibri" w:hAnsi="Calibri" w:cs="Calibri"/>
          <w:lang w:val="en-US"/>
        </w:rPr>
        <w:t>subnational</w:t>
      </w:r>
      <w:r w:rsidRPr="0237A073">
        <w:rPr>
          <w:rFonts w:ascii="Calibri" w:hAnsi="Calibri" w:cs="Calibri"/>
          <w:lang w:val="en-US"/>
        </w:rPr>
        <w:t xml:space="preserve"> levels.</w:t>
      </w:r>
      <w:r w:rsidR="3C454515" w:rsidRPr="0237A073">
        <w:rPr>
          <w:rFonts w:ascii="Calibri" w:hAnsi="Calibri" w:cs="Calibri"/>
          <w:lang w:val="en-US"/>
        </w:rPr>
        <w:t xml:space="preserve"> MoH sees PHD Health as a reliable and trusted partner and the program has cultivated strong </w:t>
      </w:r>
      <w:r w:rsidR="3C454515" w:rsidRPr="0237A073">
        <w:rPr>
          <w:rFonts w:ascii="Calibri" w:hAnsi="Calibri" w:cs="Calibri"/>
        </w:rPr>
        <w:t>relationships.</w:t>
      </w:r>
      <w:r w:rsidR="3C454515" w:rsidRPr="0237A073">
        <w:rPr>
          <w:rFonts w:ascii="Calibri" w:hAnsi="Calibri" w:cs="Calibri"/>
          <w:lang w:val="en-US"/>
        </w:rPr>
        <w:t xml:space="preserve"> </w:t>
      </w:r>
      <w:r w:rsidRPr="0237A073">
        <w:rPr>
          <w:rFonts w:ascii="Calibri" w:hAnsi="Calibri" w:cs="Calibri"/>
          <w:lang w:val="en-US"/>
        </w:rPr>
        <w:t xml:space="preserve">PHD Health's contributions and collaborative approach with the MoH were widely </w:t>
      </w:r>
      <w:proofErr w:type="spellStart"/>
      <w:r w:rsidRPr="0237A073">
        <w:rPr>
          <w:rFonts w:ascii="Calibri" w:hAnsi="Calibri" w:cs="Calibri"/>
          <w:lang w:val="en-US"/>
        </w:rPr>
        <w:t>recognised</w:t>
      </w:r>
      <w:proofErr w:type="spellEnd"/>
      <w:r w:rsidRPr="0237A073">
        <w:rPr>
          <w:rFonts w:ascii="Calibri" w:hAnsi="Calibri" w:cs="Calibri"/>
          <w:lang w:val="en-US"/>
        </w:rPr>
        <w:t xml:space="preserve"> during the consultations.</w:t>
      </w:r>
      <w:r w:rsidRPr="0237A073">
        <w:rPr>
          <w:rFonts w:ascii="Calibri" w:hAnsi="Calibri" w:cs="Calibri"/>
        </w:rPr>
        <w:t xml:space="preserve"> </w:t>
      </w:r>
    </w:p>
    <w:p w14:paraId="12378491" w14:textId="11E94A5E" w:rsidR="006C4389" w:rsidRPr="0079531F" w:rsidRDefault="006C4389" w:rsidP="006C4389">
      <w:pPr>
        <w:spacing w:line="240" w:lineRule="auto"/>
        <w:rPr>
          <w:rFonts w:ascii="Calibri" w:hAnsi="Calibri" w:cs="Calibri"/>
          <w:szCs w:val="22"/>
        </w:rPr>
      </w:pPr>
      <w:r w:rsidRPr="00337B91">
        <w:rPr>
          <w:rFonts w:ascii="Calibri" w:hAnsi="Calibri" w:cs="Calibri"/>
          <w:color w:val="000000"/>
          <w:szCs w:val="22"/>
          <w:lang w:eastAsia="en-AU"/>
        </w:rPr>
        <w:t xml:space="preserve">The </w:t>
      </w:r>
      <w:r w:rsidR="00035908">
        <w:rPr>
          <w:rFonts w:ascii="Calibri" w:hAnsi="Calibri" w:cs="Calibri"/>
          <w:color w:val="000000"/>
          <w:szCs w:val="22"/>
          <w:lang w:eastAsia="en-AU"/>
        </w:rPr>
        <w:t>Review</w:t>
      </w:r>
      <w:r w:rsidRPr="00337B91">
        <w:rPr>
          <w:rFonts w:ascii="Calibri" w:hAnsi="Calibri" w:cs="Calibri"/>
          <w:color w:val="000000"/>
          <w:szCs w:val="22"/>
          <w:lang w:eastAsia="en-AU"/>
        </w:rPr>
        <w:t xml:space="preserve"> concludes </w:t>
      </w:r>
      <w:r w:rsidRPr="00337B91">
        <w:rPr>
          <w:rFonts w:ascii="Calibri" w:hAnsi="Calibri" w:cs="Calibri"/>
          <w:szCs w:val="22"/>
          <w:lang w:val="en-US"/>
        </w:rPr>
        <w:t xml:space="preserve">that the program is </w:t>
      </w:r>
      <w:r w:rsidR="00616A4D">
        <w:rPr>
          <w:rFonts w:ascii="Calibri" w:hAnsi="Calibri" w:cs="Calibri"/>
          <w:szCs w:val="22"/>
          <w:lang w:val="en-US"/>
        </w:rPr>
        <w:t>moving</w:t>
      </w:r>
      <w:r w:rsidRPr="00337B91">
        <w:rPr>
          <w:rFonts w:ascii="Calibri" w:hAnsi="Calibri" w:cs="Calibri"/>
          <w:szCs w:val="22"/>
          <w:lang w:val="en-US"/>
        </w:rPr>
        <w:t xml:space="preserve"> towards all three Intermediate Outcomes.  Evidence was found </w:t>
      </w:r>
      <w:r w:rsidRPr="00337B91">
        <w:rPr>
          <w:rFonts w:ascii="Calibri" w:hAnsi="Calibri" w:cs="Calibri"/>
          <w:color w:val="000000"/>
          <w:szCs w:val="22"/>
          <w:lang w:eastAsia="en-AU"/>
        </w:rPr>
        <w:t xml:space="preserve">that </w:t>
      </w:r>
      <w:r w:rsidRPr="00337B91">
        <w:rPr>
          <w:rFonts w:ascii="Calibri" w:hAnsi="Calibri" w:cs="Calibri"/>
          <w:szCs w:val="22"/>
        </w:rPr>
        <w:t xml:space="preserve">activities </w:t>
      </w:r>
      <w:r w:rsidR="00150341">
        <w:rPr>
          <w:rFonts w:ascii="Calibri" w:hAnsi="Calibri" w:cs="Calibri"/>
          <w:szCs w:val="22"/>
        </w:rPr>
        <w:t xml:space="preserve">under </w:t>
      </w:r>
      <w:r w:rsidR="00035908">
        <w:rPr>
          <w:rFonts w:ascii="Calibri" w:hAnsi="Calibri" w:cs="Calibri"/>
          <w:szCs w:val="22"/>
        </w:rPr>
        <w:t>Phase</w:t>
      </w:r>
      <w:r w:rsidR="00150341">
        <w:rPr>
          <w:rFonts w:ascii="Calibri" w:hAnsi="Calibri" w:cs="Calibri"/>
          <w:szCs w:val="22"/>
        </w:rPr>
        <w:t xml:space="preserve"> 2 </w:t>
      </w:r>
      <w:r w:rsidRPr="00337B91">
        <w:rPr>
          <w:rFonts w:ascii="Calibri" w:hAnsi="Calibri" w:cs="Calibri"/>
          <w:szCs w:val="22"/>
        </w:rPr>
        <w:t xml:space="preserve">are starting to resolve system bottlenecks and </w:t>
      </w:r>
      <w:r w:rsidRPr="0079531F">
        <w:rPr>
          <w:rFonts w:ascii="Calibri" w:hAnsi="Calibri" w:cs="Calibri"/>
          <w:szCs w:val="22"/>
        </w:rPr>
        <w:t xml:space="preserve">improve the functioning of the health system.  This section highlights some of those examples.  </w:t>
      </w:r>
    </w:p>
    <w:p w14:paraId="0BC4DA87" w14:textId="55754007" w:rsidR="007A7ACA" w:rsidRDefault="43448539" w:rsidP="6A676513">
      <w:pPr>
        <w:spacing w:line="240" w:lineRule="auto"/>
        <w:rPr>
          <w:rFonts w:ascii="Calibri" w:hAnsi="Calibri" w:cs="Calibri"/>
        </w:rPr>
      </w:pPr>
      <w:r w:rsidRPr="6A676513">
        <w:rPr>
          <w:rFonts w:ascii="Calibri" w:hAnsi="Calibri" w:cs="Calibri"/>
        </w:rPr>
        <w:t xml:space="preserve">Annex 2a to the FY2023-24 Progress Report tracks the quantitative indicators against the MELF.  Very few of these have baselines so it is not possible to get a sense of progress towards outcomes from this tracker. </w:t>
      </w:r>
      <w:r w:rsidR="6D1744C9" w:rsidRPr="6A676513">
        <w:rPr>
          <w:rFonts w:ascii="Calibri" w:hAnsi="Calibri" w:cs="Calibri"/>
        </w:rPr>
        <w:t>However,</w:t>
      </w:r>
      <w:r w:rsidRPr="6A676513">
        <w:rPr>
          <w:rFonts w:ascii="Calibri" w:hAnsi="Calibri" w:cs="Calibri"/>
        </w:rPr>
        <w:t xml:space="preserve"> examples of progress from the t</w:t>
      </w:r>
      <w:r w:rsidR="4F4E14B4" w:rsidRPr="6A676513">
        <w:rPr>
          <w:rFonts w:ascii="Calibri" w:hAnsi="Calibri" w:cs="Calibri"/>
        </w:rPr>
        <w:t>r</w:t>
      </w:r>
      <w:r w:rsidRPr="6A676513">
        <w:rPr>
          <w:rFonts w:ascii="Calibri" w:hAnsi="Calibri" w:cs="Calibri"/>
        </w:rPr>
        <w:t xml:space="preserve">acker include the </w:t>
      </w:r>
      <w:r w:rsidR="0D5F2E69" w:rsidRPr="6A676513">
        <w:rPr>
          <w:rFonts w:ascii="Calibri" w:hAnsi="Calibri" w:cs="Calibri"/>
        </w:rPr>
        <w:t>per cent</w:t>
      </w:r>
      <w:r w:rsidRPr="6A676513">
        <w:rPr>
          <w:rFonts w:ascii="Calibri" w:hAnsi="Calibri" w:cs="Calibri"/>
        </w:rPr>
        <w:t xml:space="preserve"> of planned quarterly integrated supportive supervision visits completed. The baseline was 4</w:t>
      </w:r>
      <w:r w:rsidR="0D5F2E69" w:rsidRPr="6A676513">
        <w:rPr>
          <w:rFonts w:ascii="Calibri" w:hAnsi="Calibri" w:cs="Calibri"/>
        </w:rPr>
        <w:t>4 per cent</w:t>
      </w:r>
      <w:r w:rsidRPr="6A676513">
        <w:rPr>
          <w:rFonts w:ascii="Calibri" w:hAnsi="Calibri" w:cs="Calibri"/>
        </w:rPr>
        <w:t xml:space="preserve"> for Dili and 0</w:t>
      </w:r>
      <w:r w:rsidR="0D5F2E69" w:rsidRPr="6A676513">
        <w:rPr>
          <w:rFonts w:ascii="Calibri" w:hAnsi="Calibri" w:cs="Calibri"/>
        </w:rPr>
        <w:t xml:space="preserve"> per cent </w:t>
      </w:r>
      <w:r w:rsidRPr="6A676513">
        <w:rPr>
          <w:rFonts w:ascii="Calibri" w:hAnsi="Calibri" w:cs="Calibri"/>
        </w:rPr>
        <w:t xml:space="preserve">for both Emera municipality and </w:t>
      </w:r>
      <w:r w:rsidR="00AF76D2">
        <w:rPr>
          <w:rFonts w:ascii="Calibri" w:hAnsi="Calibri" w:cs="Calibri"/>
        </w:rPr>
        <w:t>RAEOA</w:t>
      </w:r>
      <w:r w:rsidRPr="6A676513">
        <w:rPr>
          <w:rFonts w:ascii="Calibri" w:hAnsi="Calibri" w:cs="Calibri"/>
        </w:rPr>
        <w:t xml:space="preserve"> in 2023. </w:t>
      </w:r>
      <w:r w:rsidR="00020820">
        <w:rPr>
          <w:rFonts w:ascii="Calibri" w:hAnsi="Calibri" w:cs="Calibri"/>
        </w:rPr>
        <w:t xml:space="preserve">With PHD Health’s </w:t>
      </w:r>
      <w:r w:rsidR="00FC02DF">
        <w:rPr>
          <w:rFonts w:ascii="Calibri" w:hAnsi="Calibri" w:cs="Calibri"/>
        </w:rPr>
        <w:t>support for operational costs t</w:t>
      </w:r>
      <w:r w:rsidRPr="6A676513">
        <w:rPr>
          <w:rFonts w:ascii="Calibri" w:hAnsi="Calibri" w:cs="Calibri"/>
        </w:rPr>
        <w:t>hese figures are reported to have increased to 100</w:t>
      </w:r>
      <w:r w:rsidR="0D5F2E69" w:rsidRPr="6A676513">
        <w:rPr>
          <w:rFonts w:ascii="Calibri" w:hAnsi="Calibri" w:cs="Calibri"/>
        </w:rPr>
        <w:t xml:space="preserve"> per cent</w:t>
      </w:r>
      <w:r w:rsidRPr="6A676513">
        <w:rPr>
          <w:rFonts w:ascii="Calibri" w:hAnsi="Calibri" w:cs="Calibri"/>
        </w:rPr>
        <w:t xml:space="preserve"> for Dili and 20</w:t>
      </w:r>
      <w:r w:rsidR="0D5F2E69" w:rsidRPr="6A676513">
        <w:rPr>
          <w:rFonts w:ascii="Calibri" w:hAnsi="Calibri" w:cs="Calibri"/>
        </w:rPr>
        <w:t xml:space="preserve"> per cent</w:t>
      </w:r>
      <w:r w:rsidRPr="6A676513">
        <w:rPr>
          <w:rFonts w:ascii="Calibri" w:hAnsi="Calibri" w:cs="Calibri"/>
        </w:rPr>
        <w:t xml:space="preserve"> for </w:t>
      </w:r>
      <w:r w:rsidR="00AF76D2">
        <w:rPr>
          <w:rFonts w:ascii="Calibri" w:hAnsi="Calibri" w:cs="Calibri"/>
        </w:rPr>
        <w:t>RAEOA</w:t>
      </w:r>
      <w:r w:rsidRPr="6A676513">
        <w:rPr>
          <w:rFonts w:ascii="Calibri" w:hAnsi="Calibri" w:cs="Calibri"/>
        </w:rPr>
        <w:t xml:space="preserve">. Table 7 in the FY2023-24 Progress report shows </w:t>
      </w:r>
      <w:r w:rsidR="0D5F2E69" w:rsidRPr="6A676513">
        <w:rPr>
          <w:rFonts w:ascii="Calibri" w:hAnsi="Calibri" w:cs="Calibri"/>
        </w:rPr>
        <w:t>Maternal and Child Health (</w:t>
      </w:r>
      <w:r w:rsidRPr="6A676513">
        <w:rPr>
          <w:rFonts w:ascii="Calibri" w:hAnsi="Calibri" w:cs="Calibri"/>
        </w:rPr>
        <w:t>MCH</w:t>
      </w:r>
      <w:r w:rsidR="0D5F2E69" w:rsidRPr="6A676513">
        <w:rPr>
          <w:rFonts w:ascii="Calibri" w:hAnsi="Calibri" w:cs="Calibri"/>
        </w:rPr>
        <w:t>)</w:t>
      </w:r>
      <w:r w:rsidRPr="6A676513">
        <w:rPr>
          <w:rFonts w:ascii="Calibri" w:hAnsi="Calibri" w:cs="Calibri"/>
        </w:rPr>
        <w:t xml:space="preserve"> indicators for Dili, </w:t>
      </w:r>
      <w:proofErr w:type="spellStart"/>
      <w:r w:rsidRPr="6A676513">
        <w:rPr>
          <w:rFonts w:ascii="Calibri" w:hAnsi="Calibri" w:cs="Calibri"/>
        </w:rPr>
        <w:t>Ermera</w:t>
      </w:r>
      <w:proofErr w:type="spellEnd"/>
      <w:r w:rsidRPr="6A676513">
        <w:rPr>
          <w:rFonts w:ascii="Calibri" w:hAnsi="Calibri" w:cs="Calibri"/>
        </w:rPr>
        <w:t xml:space="preserve"> and RAEOA from 2022 to June 2024 sourced from the</w:t>
      </w:r>
      <w:r w:rsidR="60F05821" w:rsidRPr="6A676513">
        <w:rPr>
          <w:rFonts w:ascii="Calibri" w:hAnsi="Calibri" w:cs="Calibri"/>
        </w:rPr>
        <w:t xml:space="preserve"> Timor-Leste Health Information System</w:t>
      </w:r>
      <w:r w:rsidRPr="6A676513">
        <w:rPr>
          <w:rFonts w:ascii="Calibri" w:hAnsi="Calibri" w:cs="Calibri"/>
        </w:rPr>
        <w:t xml:space="preserve"> </w:t>
      </w:r>
      <w:r w:rsidR="60F05821" w:rsidRPr="6A676513">
        <w:rPr>
          <w:rFonts w:ascii="Calibri" w:hAnsi="Calibri" w:cs="Calibri"/>
        </w:rPr>
        <w:t>(</w:t>
      </w:r>
      <w:r w:rsidRPr="6A676513">
        <w:rPr>
          <w:rFonts w:ascii="Calibri" w:hAnsi="Calibri" w:cs="Calibri"/>
        </w:rPr>
        <w:t>TLHIS</w:t>
      </w:r>
      <w:r w:rsidR="60F05821" w:rsidRPr="6A676513">
        <w:rPr>
          <w:rFonts w:ascii="Calibri" w:hAnsi="Calibri" w:cs="Calibri"/>
        </w:rPr>
        <w:t>)</w:t>
      </w:r>
      <w:r w:rsidRPr="6A676513">
        <w:rPr>
          <w:rFonts w:ascii="Calibri" w:hAnsi="Calibri" w:cs="Calibri"/>
        </w:rPr>
        <w:t xml:space="preserve">. Overall, these demonstrate improvements, including for ante natal visits and deliveries at facilities.  </w:t>
      </w:r>
    </w:p>
    <w:p w14:paraId="68EA0618" w14:textId="39B5BA9D" w:rsidR="00E60813" w:rsidRPr="007A7ACA" w:rsidRDefault="007E5F4D" w:rsidP="007A7ACA">
      <w:pPr>
        <w:spacing w:line="240" w:lineRule="auto"/>
        <w:rPr>
          <w:rFonts w:ascii="Calibri" w:hAnsi="Calibri" w:cs="Calibri"/>
          <w:b/>
          <w:bCs/>
          <w:szCs w:val="22"/>
        </w:rPr>
      </w:pPr>
      <w:r w:rsidRPr="007A7ACA">
        <w:rPr>
          <w:b/>
          <w:bCs/>
        </w:rPr>
        <w:t>Examples of Health Systems Strengthening</w:t>
      </w:r>
    </w:p>
    <w:p w14:paraId="06DFFE51" w14:textId="10485089" w:rsidR="00E60813" w:rsidRDefault="00E60813" w:rsidP="006C4389">
      <w:pPr>
        <w:pStyle w:val="NormalWeb"/>
        <w:spacing w:before="0" w:beforeAutospacing="0" w:after="120" w:afterAutospacing="0"/>
        <w:rPr>
          <w:rFonts w:ascii="Calibri" w:eastAsiaTheme="minorHAnsi" w:hAnsi="Calibri" w:cs="Calibri"/>
          <w:kern w:val="2"/>
          <w:sz w:val="22"/>
          <w:szCs w:val="22"/>
          <w:lang w:eastAsia="en-US"/>
          <w14:ligatures w14:val="standardContextual"/>
        </w:rPr>
      </w:pPr>
      <w:r>
        <w:rPr>
          <w:rFonts w:ascii="Calibri" w:eastAsiaTheme="minorHAnsi" w:hAnsi="Calibri" w:cs="Calibri"/>
          <w:kern w:val="2"/>
          <w:sz w:val="22"/>
          <w:szCs w:val="22"/>
          <w:lang w:eastAsia="en-US"/>
          <w14:ligatures w14:val="standardContextual"/>
        </w:rPr>
        <w:t>Public Financial Management</w:t>
      </w:r>
    </w:p>
    <w:p w14:paraId="4078F307" w14:textId="21AE022F" w:rsidR="006C4389" w:rsidRDefault="43448539" w:rsidP="6A676513">
      <w:pPr>
        <w:pStyle w:val="NormalWeb"/>
        <w:spacing w:before="0" w:beforeAutospacing="0" w:after="120" w:afterAutospacing="0"/>
        <w:rPr>
          <w:rFonts w:ascii="Calibri" w:eastAsiaTheme="minorEastAsia" w:hAnsi="Calibri" w:cs="Calibri"/>
          <w:kern w:val="2"/>
          <w:sz w:val="22"/>
          <w:szCs w:val="22"/>
          <w:lang w:eastAsia="en-US"/>
          <w14:ligatures w14:val="standardContextual"/>
        </w:rPr>
      </w:pPr>
      <w:r w:rsidRPr="6A676513">
        <w:rPr>
          <w:rFonts w:ascii="Calibri" w:eastAsiaTheme="minorEastAsia" w:hAnsi="Calibri" w:cs="Calibri"/>
          <w:kern w:val="2"/>
          <w:sz w:val="22"/>
          <w:szCs w:val="22"/>
          <w:lang w:eastAsia="en-US"/>
          <w14:ligatures w14:val="standardContextual"/>
        </w:rPr>
        <w:t xml:space="preserve">PHD </w:t>
      </w:r>
      <w:r w:rsidR="6A69E89C" w:rsidRPr="6A676513">
        <w:rPr>
          <w:rFonts w:ascii="Calibri" w:eastAsiaTheme="minorEastAsia" w:hAnsi="Calibri" w:cs="Calibri"/>
          <w:kern w:val="2"/>
          <w:sz w:val="22"/>
          <w:szCs w:val="22"/>
          <w:lang w:eastAsia="en-US"/>
          <w14:ligatures w14:val="standardContextual"/>
        </w:rPr>
        <w:t>H</w:t>
      </w:r>
      <w:r w:rsidRPr="6A676513">
        <w:rPr>
          <w:rFonts w:ascii="Calibri" w:eastAsiaTheme="minorEastAsia" w:hAnsi="Calibri" w:cs="Calibri"/>
          <w:kern w:val="2"/>
          <w:sz w:val="22"/>
          <w:szCs w:val="22"/>
          <w:lang w:eastAsia="en-US"/>
          <w14:ligatures w14:val="standardContextual"/>
        </w:rPr>
        <w:t xml:space="preserve">ealth has made significant headway in supporting MoH and </w:t>
      </w:r>
      <w:r w:rsidR="3D58D740" w:rsidRPr="6A676513">
        <w:rPr>
          <w:rFonts w:ascii="Calibri" w:eastAsiaTheme="minorEastAsia" w:hAnsi="Calibri" w:cs="Calibri"/>
          <w:kern w:val="2"/>
          <w:sz w:val="22"/>
          <w:szCs w:val="22"/>
          <w:lang w:eastAsia="en-US"/>
          <w14:ligatures w14:val="standardContextual"/>
        </w:rPr>
        <w:t>Ministry of Finance (</w:t>
      </w:r>
      <w:r w:rsidRPr="6A676513">
        <w:rPr>
          <w:rFonts w:ascii="Calibri" w:eastAsiaTheme="minorEastAsia" w:hAnsi="Calibri" w:cs="Calibri"/>
          <w:kern w:val="2"/>
          <w:sz w:val="22"/>
          <w:szCs w:val="22"/>
          <w:lang w:eastAsia="en-US"/>
          <w14:ligatures w14:val="standardContextual"/>
        </w:rPr>
        <w:t>MoF</w:t>
      </w:r>
      <w:r w:rsidR="3D58D740" w:rsidRPr="6A676513">
        <w:rPr>
          <w:rFonts w:ascii="Calibri" w:eastAsiaTheme="minorEastAsia" w:hAnsi="Calibri" w:cs="Calibri"/>
          <w:kern w:val="2"/>
          <w:sz w:val="22"/>
          <w:szCs w:val="22"/>
          <w:lang w:eastAsia="en-US"/>
          <w14:ligatures w14:val="standardContextual"/>
        </w:rPr>
        <w:t xml:space="preserve">) </w:t>
      </w:r>
      <w:r w:rsidRPr="6A676513">
        <w:rPr>
          <w:rFonts w:ascii="Calibri" w:eastAsiaTheme="minorEastAsia" w:hAnsi="Calibri" w:cs="Calibri"/>
          <w:kern w:val="2"/>
          <w:sz w:val="22"/>
          <w:szCs w:val="22"/>
          <w:lang w:eastAsia="en-US"/>
          <w14:ligatures w14:val="standardContextual"/>
        </w:rPr>
        <w:t xml:space="preserve">to identify and address bottlenecks related to financial management and planning. Examples reported include the training sessions facilitated by PHD, </w:t>
      </w:r>
      <w:r w:rsidR="009401C4">
        <w:rPr>
          <w:rFonts w:ascii="Calibri" w:eastAsiaTheme="minorEastAsia" w:hAnsi="Calibri" w:cs="Calibri"/>
          <w:kern w:val="2"/>
          <w:sz w:val="22"/>
          <w:szCs w:val="22"/>
          <w:lang w:eastAsia="en-US"/>
          <w14:ligatures w14:val="standardContextual"/>
        </w:rPr>
        <w:t xml:space="preserve">PROSIVU, </w:t>
      </w:r>
      <w:r w:rsidRPr="6A676513">
        <w:rPr>
          <w:rFonts w:ascii="Calibri" w:eastAsiaTheme="minorEastAsia" w:hAnsi="Calibri" w:cs="Calibri"/>
          <w:kern w:val="2"/>
          <w:sz w:val="22"/>
          <w:szCs w:val="22"/>
          <w:lang w:eastAsia="en-US"/>
          <w14:ligatures w14:val="standardContextual"/>
        </w:rPr>
        <w:t xml:space="preserve">MoF and MoH delivered to </w:t>
      </w:r>
      <w:proofErr w:type="spellStart"/>
      <w:r w:rsidRPr="6A676513">
        <w:rPr>
          <w:rFonts w:ascii="Calibri" w:eastAsiaTheme="minorEastAsia" w:hAnsi="Calibri" w:cs="Calibri"/>
          <w:kern w:val="2"/>
          <w:sz w:val="22"/>
          <w:szCs w:val="22"/>
          <w:lang w:eastAsia="en-US"/>
          <w14:ligatures w14:val="standardContextual"/>
        </w:rPr>
        <w:t>Ermera</w:t>
      </w:r>
      <w:proofErr w:type="spellEnd"/>
      <w:r w:rsidRPr="6A676513">
        <w:rPr>
          <w:rFonts w:ascii="Calibri" w:eastAsiaTheme="minorEastAsia" w:hAnsi="Calibri" w:cs="Calibri"/>
          <w:kern w:val="2"/>
          <w:sz w:val="22"/>
          <w:szCs w:val="22"/>
          <w:lang w:eastAsia="en-US"/>
          <w14:ligatures w14:val="standardContextual"/>
        </w:rPr>
        <w:t>, Dili and RA</w:t>
      </w:r>
      <w:r w:rsidR="00F151D4">
        <w:rPr>
          <w:rFonts w:ascii="Calibri" w:eastAsiaTheme="minorEastAsia" w:hAnsi="Calibri" w:cs="Calibri"/>
          <w:kern w:val="2"/>
          <w:sz w:val="22"/>
          <w:szCs w:val="22"/>
          <w:lang w:eastAsia="en-US"/>
          <w14:ligatures w14:val="standardContextual"/>
        </w:rPr>
        <w:t>E</w:t>
      </w:r>
      <w:r w:rsidRPr="6A676513">
        <w:rPr>
          <w:rFonts w:ascii="Calibri" w:eastAsiaTheme="minorEastAsia" w:hAnsi="Calibri" w:cs="Calibri"/>
          <w:kern w:val="2"/>
          <w:sz w:val="22"/>
          <w:szCs w:val="22"/>
          <w:lang w:eastAsia="en-US"/>
          <w14:ligatures w14:val="standardContextual"/>
        </w:rPr>
        <w:t>OA during the 2023/24 FY</w:t>
      </w:r>
      <w:r w:rsidR="152418D1" w:rsidRPr="6A676513">
        <w:rPr>
          <w:rFonts w:ascii="Calibri" w:eastAsiaTheme="minorEastAsia" w:hAnsi="Calibri" w:cs="Calibri"/>
          <w:kern w:val="2"/>
          <w:sz w:val="22"/>
          <w:szCs w:val="22"/>
          <w:lang w:eastAsia="en-US"/>
          <w14:ligatures w14:val="standardContextual"/>
        </w:rPr>
        <w:t xml:space="preserve"> which</w:t>
      </w:r>
      <w:r w:rsidR="20272C03" w:rsidRPr="6A676513">
        <w:rPr>
          <w:rFonts w:ascii="Calibri" w:eastAsiaTheme="minorEastAsia" w:hAnsi="Calibri" w:cs="Calibri"/>
          <w:kern w:val="2"/>
          <w:sz w:val="22"/>
          <w:szCs w:val="22"/>
          <w:lang w:eastAsia="en-US"/>
          <w14:ligatures w14:val="standardContextual"/>
        </w:rPr>
        <w:t xml:space="preserve"> have</w:t>
      </w:r>
      <w:r w:rsidR="152418D1" w:rsidRPr="6A676513">
        <w:rPr>
          <w:rFonts w:ascii="Calibri" w:eastAsiaTheme="minorEastAsia" w:hAnsi="Calibri" w:cs="Calibri"/>
          <w:kern w:val="2"/>
          <w:sz w:val="22"/>
          <w:szCs w:val="22"/>
          <w:lang w:eastAsia="en-US"/>
          <w14:ligatures w14:val="standardContextual"/>
        </w:rPr>
        <w:t xml:space="preserve"> led to improvements in </w:t>
      </w:r>
      <w:r w:rsidRPr="6A676513">
        <w:rPr>
          <w:rFonts w:ascii="Calibri" w:eastAsiaTheme="minorEastAsia" w:hAnsi="Calibri" w:cs="Calibri"/>
          <w:kern w:val="2"/>
          <w:sz w:val="22"/>
          <w:szCs w:val="22"/>
          <w:lang w:eastAsia="en-US"/>
          <w14:ligatures w14:val="standardContextual"/>
        </w:rPr>
        <w:t xml:space="preserve">implementation of the quarterly budgets for MHS in </w:t>
      </w:r>
      <w:proofErr w:type="spellStart"/>
      <w:r w:rsidRPr="6A676513">
        <w:rPr>
          <w:rFonts w:ascii="Calibri" w:eastAsiaTheme="minorEastAsia" w:hAnsi="Calibri" w:cs="Calibri"/>
          <w:kern w:val="2"/>
          <w:sz w:val="22"/>
          <w:szCs w:val="22"/>
          <w:lang w:eastAsia="en-US"/>
          <w14:ligatures w14:val="standardContextual"/>
        </w:rPr>
        <w:t>Ermera</w:t>
      </w:r>
      <w:proofErr w:type="spellEnd"/>
      <w:r w:rsidRPr="6A676513">
        <w:rPr>
          <w:rFonts w:ascii="Calibri" w:eastAsiaTheme="minorEastAsia" w:hAnsi="Calibri" w:cs="Calibri"/>
          <w:kern w:val="2"/>
          <w:sz w:val="22"/>
          <w:szCs w:val="22"/>
          <w:lang w:eastAsia="en-US"/>
          <w14:ligatures w14:val="standardContextual"/>
        </w:rPr>
        <w:t xml:space="preserve"> and Dili. For example, there was no budget transfer from MoH to MHS of Dili and </w:t>
      </w:r>
      <w:proofErr w:type="spellStart"/>
      <w:r w:rsidRPr="6A676513">
        <w:rPr>
          <w:rFonts w:ascii="Calibri" w:eastAsiaTheme="minorEastAsia" w:hAnsi="Calibri" w:cs="Calibri"/>
          <w:kern w:val="2"/>
          <w:sz w:val="22"/>
          <w:szCs w:val="22"/>
          <w:lang w:eastAsia="en-US"/>
          <w14:ligatures w14:val="standardContextual"/>
        </w:rPr>
        <w:t>Ermera</w:t>
      </w:r>
      <w:proofErr w:type="spellEnd"/>
      <w:r w:rsidRPr="6A676513">
        <w:rPr>
          <w:rFonts w:ascii="Calibri" w:eastAsiaTheme="minorEastAsia" w:hAnsi="Calibri" w:cs="Calibri"/>
          <w:kern w:val="2"/>
          <w:sz w:val="22"/>
          <w:szCs w:val="22"/>
          <w:lang w:eastAsia="en-US"/>
          <w14:ligatures w14:val="standardContextual"/>
        </w:rPr>
        <w:t xml:space="preserve"> in Q1-2023. However, as the result of the training and technical support, in 2024 both MHS Dili and </w:t>
      </w:r>
      <w:proofErr w:type="spellStart"/>
      <w:r w:rsidRPr="6A676513">
        <w:rPr>
          <w:rFonts w:ascii="Calibri" w:eastAsiaTheme="minorEastAsia" w:hAnsi="Calibri" w:cs="Calibri"/>
          <w:kern w:val="2"/>
          <w:sz w:val="22"/>
          <w:szCs w:val="22"/>
          <w:lang w:eastAsia="en-US"/>
          <w14:ligatures w14:val="standardContextual"/>
        </w:rPr>
        <w:t>Ermera</w:t>
      </w:r>
      <w:proofErr w:type="spellEnd"/>
      <w:r w:rsidRPr="6A676513">
        <w:rPr>
          <w:rFonts w:ascii="Calibri" w:eastAsiaTheme="minorEastAsia" w:hAnsi="Calibri" w:cs="Calibri"/>
          <w:kern w:val="2"/>
          <w:sz w:val="22"/>
          <w:szCs w:val="22"/>
          <w:lang w:eastAsia="en-US"/>
          <w14:ligatures w14:val="standardContextual"/>
        </w:rPr>
        <w:t xml:space="preserve"> has received Q1 budget ($40,931.95 and $41,779.75) respectively. With PHD’s support, the expenditure of this budget has also accelerated, and delays in budget releases to MHS in </w:t>
      </w:r>
      <w:proofErr w:type="spellStart"/>
      <w:r w:rsidRPr="6A676513">
        <w:rPr>
          <w:rFonts w:ascii="Calibri" w:eastAsiaTheme="minorEastAsia" w:hAnsi="Calibri" w:cs="Calibri"/>
          <w:kern w:val="2"/>
          <w:sz w:val="22"/>
          <w:szCs w:val="22"/>
          <w:lang w:eastAsia="en-US"/>
          <w14:ligatures w14:val="standardContextual"/>
        </w:rPr>
        <w:t>Ermera</w:t>
      </w:r>
      <w:proofErr w:type="spellEnd"/>
      <w:r w:rsidRPr="6A676513">
        <w:rPr>
          <w:rFonts w:ascii="Calibri" w:eastAsiaTheme="minorEastAsia" w:hAnsi="Calibri" w:cs="Calibri"/>
          <w:kern w:val="2"/>
          <w:sz w:val="22"/>
          <w:szCs w:val="22"/>
          <w:lang w:eastAsia="en-US"/>
          <w14:ligatures w14:val="standardContextual"/>
        </w:rPr>
        <w:t xml:space="preserve"> and Dili are no longer a significant issue </w:t>
      </w:r>
      <w:r w:rsidR="20272C03" w:rsidRPr="6A676513">
        <w:rPr>
          <w:rFonts w:ascii="Calibri" w:eastAsiaTheme="minorEastAsia" w:hAnsi="Calibri" w:cs="Calibri"/>
          <w:kern w:val="2"/>
          <w:sz w:val="22"/>
          <w:szCs w:val="22"/>
          <w:lang w:eastAsia="en-US"/>
          <w14:ligatures w14:val="standardContextual"/>
        </w:rPr>
        <w:t>in 2024</w:t>
      </w:r>
      <w:r w:rsidRPr="6A676513">
        <w:rPr>
          <w:rFonts w:ascii="Calibri" w:eastAsiaTheme="minorEastAsia" w:hAnsi="Calibri" w:cs="Calibri"/>
          <w:kern w:val="2"/>
          <w:sz w:val="22"/>
          <w:szCs w:val="22"/>
          <w:lang w:eastAsia="en-US"/>
          <w14:ligatures w14:val="standardContextual"/>
        </w:rPr>
        <w:t>.  Participants in the training sessions report enhanced understanding of their budgets</w:t>
      </w:r>
      <w:r w:rsidR="69774F44" w:rsidRPr="6A676513">
        <w:rPr>
          <w:rFonts w:ascii="Calibri" w:eastAsiaTheme="minorEastAsia" w:hAnsi="Calibri" w:cs="Calibri"/>
          <w:kern w:val="2"/>
          <w:sz w:val="22"/>
          <w:szCs w:val="22"/>
          <w:lang w:eastAsia="en-US"/>
          <w14:ligatures w14:val="standardContextual"/>
        </w:rPr>
        <w:t xml:space="preserve"> and </w:t>
      </w:r>
      <w:r w:rsidRPr="6A676513">
        <w:rPr>
          <w:rFonts w:ascii="Calibri" w:eastAsiaTheme="minorEastAsia" w:hAnsi="Calibri" w:cs="Calibri"/>
          <w:kern w:val="2"/>
          <w:sz w:val="22"/>
          <w:szCs w:val="22"/>
          <w:lang w:eastAsia="en-US"/>
          <w14:ligatures w14:val="standardContextual"/>
        </w:rPr>
        <w:t xml:space="preserve">how funds available from MoH and municipality budgets can be accessed </w:t>
      </w:r>
      <w:r w:rsidR="69774F44" w:rsidRPr="6A676513">
        <w:rPr>
          <w:rFonts w:ascii="Calibri" w:eastAsiaTheme="minorEastAsia" w:hAnsi="Calibri" w:cs="Calibri"/>
          <w:kern w:val="2"/>
          <w:sz w:val="22"/>
          <w:szCs w:val="22"/>
          <w:lang w:eastAsia="en-US"/>
          <w14:ligatures w14:val="standardContextual"/>
        </w:rPr>
        <w:t>along with</w:t>
      </w:r>
      <w:r w:rsidRPr="6A676513">
        <w:rPr>
          <w:rFonts w:ascii="Calibri" w:eastAsiaTheme="minorEastAsia" w:hAnsi="Calibri" w:cs="Calibri"/>
          <w:kern w:val="2"/>
          <w:sz w:val="22"/>
          <w:szCs w:val="22"/>
          <w:lang w:eastAsia="en-US"/>
          <w14:ligatures w14:val="standardContextual"/>
        </w:rPr>
        <w:t xml:space="preserve"> new skills in linking budgeting to planning.</w:t>
      </w:r>
    </w:p>
    <w:p w14:paraId="1D2240DF" w14:textId="77C6CFF4" w:rsidR="00E60813" w:rsidRPr="0069150E" w:rsidRDefault="00E60813" w:rsidP="0069150E">
      <w:pPr>
        <w:spacing w:line="240" w:lineRule="auto"/>
        <w:contextualSpacing/>
        <w:rPr>
          <w:rFonts w:ascii="Calibri" w:hAnsi="Calibri" w:cs="Calibri"/>
          <w:szCs w:val="22"/>
        </w:rPr>
      </w:pPr>
      <w:r w:rsidRPr="00E60813">
        <w:rPr>
          <w:rFonts w:ascii="Calibri" w:hAnsi="Calibri" w:cs="Calibri"/>
          <w:szCs w:val="22"/>
        </w:rPr>
        <w:t xml:space="preserve">Significant barriers to delivery of quality inclusive </w:t>
      </w:r>
      <w:r w:rsidR="002E7517">
        <w:rPr>
          <w:rFonts w:ascii="Calibri" w:hAnsi="Calibri" w:cs="Calibri"/>
          <w:szCs w:val="22"/>
        </w:rPr>
        <w:t>PHC</w:t>
      </w:r>
      <w:r w:rsidRPr="00E60813">
        <w:rPr>
          <w:rFonts w:ascii="Calibri" w:hAnsi="Calibri" w:cs="Calibri"/>
          <w:szCs w:val="22"/>
        </w:rPr>
        <w:t xml:space="preserve"> are related to </w:t>
      </w:r>
      <w:r w:rsidR="002E7517">
        <w:rPr>
          <w:rFonts w:ascii="Calibri" w:hAnsi="Calibri" w:cs="Calibri"/>
          <w:szCs w:val="22"/>
        </w:rPr>
        <w:t>PFM</w:t>
      </w:r>
      <w:r w:rsidRPr="00E60813">
        <w:rPr>
          <w:rFonts w:ascii="Calibri" w:hAnsi="Calibri" w:cs="Calibri"/>
          <w:szCs w:val="22"/>
        </w:rPr>
        <w:t xml:space="preserve">. PHD’s headway provides a strong basis to build on. Management, planning, and budgeting challenges are amongst the most </w:t>
      </w:r>
      <w:r w:rsidRPr="00E60813">
        <w:rPr>
          <w:rFonts w:ascii="Calibri" w:hAnsi="Calibri" w:cs="Calibri"/>
          <w:szCs w:val="22"/>
        </w:rPr>
        <w:lastRenderedPageBreak/>
        <w:t xml:space="preserve">significant impediments to the delivery of quality inclusive </w:t>
      </w:r>
      <w:r w:rsidR="0069150E">
        <w:rPr>
          <w:rFonts w:ascii="Calibri" w:hAnsi="Calibri" w:cs="Calibri"/>
          <w:szCs w:val="22"/>
        </w:rPr>
        <w:t>PHC</w:t>
      </w:r>
      <w:r w:rsidRPr="00E60813">
        <w:rPr>
          <w:rFonts w:ascii="Calibri" w:hAnsi="Calibri" w:cs="Calibri"/>
          <w:szCs w:val="22"/>
        </w:rPr>
        <w:t xml:space="preserve"> needed to expand UHC. The lack of accurate budgeting and accounting practices, poor financial management skills and integrated evidence-based planning are deep seated root causes of many systemic issues. PHD</w:t>
      </w:r>
      <w:r w:rsidR="00407330">
        <w:rPr>
          <w:rFonts w:ascii="Calibri" w:hAnsi="Calibri" w:cs="Calibri"/>
          <w:szCs w:val="22"/>
        </w:rPr>
        <w:t xml:space="preserve"> Health</w:t>
      </w:r>
      <w:r w:rsidRPr="00E60813">
        <w:rPr>
          <w:rFonts w:ascii="Calibri" w:hAnsi="Calibri" w:cs="Calibri"/>
          <w:szCs w:val="22"/>
        </w:rPr>
        <w:t xml:space="preserve"> has demonstrated that gains can be made by improving financial management and planning skills at the local level and building the confidence of municipal actors to better use the system and advocate for more funding.</w:t>
      </w:r>
    </w:p>
    <w:p w14:paraId="413B87C0" w14:textId="406D27D0" w:rsidR="00E60813" w:rsidRPr="00337B91" w:rsidRDefault="00E60813" w:rsidP="006C4389">
      <w:pPr>
        <w:pStyle w:val="NormalWeb"/>
        <w:spacing w:before="0" w:beforeAutospacing="0" w:after="120" w:afterAutospacing="0"/>
        <w:rPr>
          <w:rFonts w:ascii="Calibri" w:eastAsiaTheme="minorHAnsi" w:hAnsi="Calibri" w:cs="Calibri"/>
          <w:kern w:val="2"/>
          <w:sz w:val="22"/>
          <w:szCs w:val="22"/>
          <w:lang w:eastAsia="en-US"/>
          <w14:ligatures w14:val="standardContextual"/>
        </w:rPr>
      </w:pPr>
      <w:r>
        <w:rPr>
          <w:rFonts w:ascii="Calibri" w:eastAsiaTheme="minorHAnsi" w:hAnsi="Calibri" w:cs="Calibri"/>
          <w:kern w:val="2"/>
          <w:sz w:val="22"/>
          <w:szCs w:val="22"/>
          <w:lang w:eastAsia="en-US"/>
          <w14:ligatures w14:val="standardContextual"/>
        </w:rPr>
        <w:t>Review and Coordination Meetings</w:t>
      </w:r>
    </w:p>
    <w:p w14:paraId="7B101C38" w14:textId="1CFA0EF0" w:rsidR="006C4389" w:rsidRPr="00A1485C" w:rsidRDefault="006C4389" w:rsidP="006C4389">
      <w:pPr>
        <w:spacing w:line="240" w:lineRule="auto"/>
        <w:rPr>
          <w:rFonts w:ascii="Calibri" w:hAnsi="Calibri" w:cs="Calibri"/>
          <w:color w:val="000000"/>
          <w:szCs w:val="22"/>
        </w:rPr>
      </w:pPr>
      <w:r w:rsidRPr="0079531F">
        <w:rPr>
          <w:rFonts w:ascii="Calibri" w:hAnsi="Calibri" w:cs="Calibri"/>
          <w:szCs w:val="22"/>
        </w:rPr>
        <w:t xml:space="preserve">A key achievement was PHD Health’s </w:t>
      </w:r>
      <w:r w:rsidRPr="0079531F">
        <w:rPr>
          <w:rFonts w:ascii="Calibri" w:hAnsi="Calibri" w:cs="Calibri"/>
          <w:szCs w:val="22"/>
          <w:lang w:eastAsia="en-GB"/>
        </w:rPr>
        <w:t xml:space="preserve">effective support for the development of the </w:t>
      </w:r>
      <w:r w:rsidRPr="0079531F">
        <w:rPr>
          <w:rFonts w:ascii="Calibri" w:hAnsi="Calibri" w:cs="Calibri"/>
          <w:szCs w:val="22"/>
        </w:rPr>
        <w:t xml:space="preserve">MoH Partnership Manual </w:t>
      </w:r>
      <w:r w:rsidR="00407330" w:rsidRPr="0079531F">
        <w:rPr>
          <w:rFonts w:ascii="Calibri" w:hAnsi="Calibri" w:cs="Calibri"/>
          <w:szCs w:val="22"/>
        </w:rPr>
        <w:t xml:space="preserve">in </w:t>
      </w:r>
      <w:r w:rsidRPr="0079531F">
        <w:rPr>
          <w:rFonts w:ascii="Calibri" w:hAnsi="Calibri" w:cs="Calibri"/>
          <w:szCs w:val="22"/>
        </w:rPr>
        <w:t xml:space="preserve">2022 to </w:t>
      </w:r>
      <w:r w:rsidRPr="0079531F">
        <w:rPr>
          <w:rFonts w:ascii="Calibri" w:hAnsi="Calibri" w:cs="Calibri"/>
          <w:color w:val="000000"/>
          <w:szCs w:val="22"/>
        </w:rPr>
        <w:t>guide coordination of health sector stakeholders</w:t>
      </w:r>
      <w:r w:rsidRPr="00337B91">
        <w:rPr>
          <w:rFonts w:ascii="Calibri" w:hAnsi="Calibri" w:cs="Calibri"/>
          <w:color w:val="000000"/>
          <w:szCs w:val="22"/>
        </w:rPr>
        <w:t xml:space="preserve"> in formalising their engagement with MoH. </w:t>
      </w:r>
      <w:r w:rsidRPr="00337B91">
        <w:rPr>
          <w:rFonts w:ascii="Calibri" w:hAnsi="Calibri" w:cs="Calibri"/>
          <w:color w:val="000000"/>
          <w:szCs w:val="22"/>
          <w:lang w:eastAsia="en-AU"/>
        </w:rPr>
        <w:t xml:space="preserve">Key structures include quarterly Coordination Committee at all levels of the health system. </w:t>
      </w:r>
      <w:r w:rsidRPr="00337B91">
        <w:rPr>
          <w:rFonts w:ascii="Calibri" w:hAnsi="Calibri" w:cs="Calibri"/>
          <w:color w:val="000000"/>
          <w:szCs w:val="22"/>
        </w:rPr>
        <w:t>Municipal level Committees coordinate implementation of activities by the MHS and all partners and support the</w:t>
      </w:r>
      <w:r w:rsidRPr="00337B91">
        <w:rPr>
          <w:rFonts w:ascii="Calibri" w:hAnsi="Calibri" w:cs="Calibri"/>
          <w:color w:val="000000"/>
          <w:szCs w:val="22"/>
          <w:lang w:eastAsia="en-AU"/>
        </w:rPr>
        <w:t xml:space="preserve"> development of Annual Action Plans. </w:t>
      </w:r>
      <w:r w:rsidRPr="00337B91">
        <w:rPr>
          <w:rFonts w:ascii="Calibri" w:hAnsi="Calibri" w:cs="Calibri"/>
          <w:szCs w:val="22"/>
          <w:lang w:val="en-US"/>
        </w:rPr>
        <w:t xml:space="preserve">PHD Health has supported the MoH to roll out these Committees </w:t>
      </w:r>
      <w:r w:rsidRPr="00337B91">
        <w:rPr>
          <w:rFonts w:ascii="Calibri" w:eastAsiaTheme="minorEastAsia" w:hAnsi="Calibri" w:cs="Calibri"/>
          <w:color w:val="000000" w:themeColor="text1"/>
          <w:kern w:val="24"/>
          <w:szCs w:val="22"/>
        </w:rPr>
        <w:t xml:space="preserve">in the three municipalities and the </w:t>
      </w:r>
      <w:r w:rsidR="00035908">
        <w:rPr>
          <w:rFonts w:ascii="Calibri" w:eastAsiaTheme="minorEastAsia" w:hAnsi="Calibri" w:cs="Calibri"/>
          <w:color w:val="000000" w:themeColor="text1"/>
          <w:kern w:val="24"/>
          <w:szCs w:val="22"/>
        </w:rPr>
        <w:t>Phase</w:t>
      </w:r>
      <w:r w:rsidRPr="00337B91">
        <w:rPr>
          <w:rFonts w:ascii="Calibri" w:eastAsiaTheme="minorEastAsia" w:hAnsi="Calibri" w:cs="Calibri"/>
          <w:color w:val="000000" w:themeColor="text1"/>
          <w:kern w:val="24"/>
          <w:szCs w:val="22"/>
        </w:rPr>
        <w:t xml:space="preserve">d CHCs as </w:t>
      </w:r>
      <w:r w:rsidRPr="00A1485C">
        <w:rPr>
          <w:rFonts w:ascii="Calibri" w:eastAsiaTheme="minorEastAsia" w:hAnsi="Calibri" w:cs="Calibri"/>
          <w:color w:val="000000" w:themeColor="text1"/>
          <w:kern w:val="24"/>
          <w:szCs w:val="22"/>
        </w:rPr>
        <w:t xml:space="preserve">‘quarterly review and coordination </w:t>
      </w:r>
      <w:proofErr w:type="gramStart"/>
      <w:r w:rsidRPr="00A1485C">
        <w:rPr>
          <w:rFonts w:ascii="Calibri" w:eastAsiaTheme="minorEastAsia" w:hAnsi="Calibri" w:cs="Calibri"/>
          <w:color w:val="000000" w:themeColor="text1"/>
          <w:kern w:val="24"/>
          <w:szCs w:val="22"/>
        </w:rPr>
        <w:t>meetings’</w:t>
      </w:r>
      <w:proofErr w:type="gramEnd"/>
      <w:r w:rsidRPr="00A1485C">
        <w:rPr>
          <w:rFonts w:ascii="Calibri" w:eastAsiaTheme="minorEastAsia" w:hAnsi="Calibri" w:cs="Calibri"/>
          <w:color w:val="000000" w:themeColor="text1"/>
          <w:kern w:val="24"/>
          <w:szCs w:val="22"/>
        </w:rPr>
        <w:t xml:space="preserve">. </w:t>
      </w:r>
    </w:p>
    <w:p w14:paraId="341797E4" w14:textId="6DEE62EF" w:rsidR="006C4389" w:rsidRPr="00337B91" w:rsidRDefault="43448539" w:rsidP="40CF17E0">
      <w:pPr>
        <w:spacing w:line="240" w:lineRule="auto"/>
        <w:rPr>
          <w:rFonts w:ascii="Calibri" w:hAnsi="Calibri" w:cs="Calibri"/>
        </w:rPr>
      </w:pPr>
      <w:r w:rsidRPr="6A676513">
        <w:rPr>
          <w:rFonts w:ascii="Calibri" w:eastAsiaTheme="minorEastAsia" w:hAnsi="Calibri" w:cs="Calibri"/>
          <w:color w:val="000000" w:themeColor="text1"/>
          <w:kern w:val="24"/>
        </w:rPr>
        <w:t xml:space="preserve">All those interviewed at both municipality and facility levels </w:t>
      </w:r>
      <w:r w:rsidR="36618F44" w:rsidRPr="40CF17E0">
        <w:rPr>
          <w:rFonts w:ascii="Calibri" w:hAnsi="Calibri" w:cs="Calibri"/>
        </w:rPr>
        <w:t xml:space="preserve">provided </w:t>
      </w:r>
      <w:r w:rsidRPr="40CF17E0">
        <w:rPr>
          <w:rFonts w:ascii="Calibri" w:hAnsi="Calibri" w:cs="Calibri"/>
        </w:rPr>
        <w:t xml:space="preserve">these meetings as an example of where PHD facilitation support has led to change in the </w:t>
      </w:r>
      <w:r w:rsidRPr="6A676513">
        <w:rPr>
          <w:rFonts w:ascii="Calibri" w:eastAsiaTheme="minorEastAsia" w:hAnsi="Calibri" w:cs="Calibri"/>
          <w:color w:val="000000" w:themeColor="text1"/>
          <w:kern w:val="24"/>
        </w:rPr>
        <w:t>functioning of the health system</w:t>
      </w:r>
      <w:r w:rsidRPr="40CF17E0">
        <w:rPr>
          <w:rFonts w:ascii="Calibri" w:hAnsi="Calibri" w:cs="Calibri"/>
        </w:rPr>
        <w:t xml:space="preserve">. There were many references to these meetings supporting the review </w:t>
      </w:r>
      <w:r w:rsidR="5C1CF237" w:rsidRPr="40CF17E0">
        <w:rPr>
          <w:rFonts w:ascii="Calibri" w:hAnsi="Calibri" w:cs="Calibri"/>
        </w:rPr>
        <w:t>and ut</w:t>
      </w:r>
      <w:r w:rsidR="00F151D4">
        <w:rPr>
          <w:rFonts w:ascii="Calibri" w:hAnsi="Calibri" w:cs="Calibri"/>
        </w:rPr>
        <w:t>i</w:t>
      </w:r>
      <w:r w:rsidR="5C1CF237" w:rsidRPr="40CF17E0">
        <w:rPr>
          <w:rFonts w:ascii="Calibri" w:hAnsi="Calibri" w:cs="Calibri"/>
        </w:rPr>
        <w:t xml:space="preserve">lisation </w:t>
      </w:r>
      <w:r w:rsidRPr="40CF17E0">
        <w:rPr>
          <w:rFonts w:ascii="Calibri" w:hAnsi="Calibri" w:cs="Calibri"/>
        </w:rPr>
        <w:t>of health performance data, progress against plans</w:t>
      </w:r>
      <w:r w:rsidR="43CBD904" w:rsidRPr="40CF17E0">
        <w:rPr>
          <w:rFonts w:ascii="Calibri" w:hAnsi="Calibri" w:cs="Calibri"/>
        </w:rPr>
        <w:t>,</w:t>
      </w:r>
      <w:r w:rsidRPr="40CF17E0">
        <w:rPr>
          <w:rFonts w:ascii="Calibri" w:hAnsi="Calibri" w:cs="Calibri"/>
        </w:rPr>
        <w:t xml:space="preserve"> identification of problems and solutions impacting on service delivery, priority setting, budget planning, coordination with partners and better use of available resources. CHCs spoke of the significant advantages of being able to engage community leaders in data analysis and decision making which raised awareness of MCH issues such as the importance of immunisation and skilled birth attendance. </w:t>
      </w:r>
      <w:r w:rsidR="37A0BCCB" w:rsidRPr="40CF17E0">
        <w:rPr>
          <w:rFonts w:ascii="Calibri" w:hAnsi="Calibri" w:cs="Calibri"/>
        </w:rPr>
        <w:t>As such</w:t>
      </w:r>
      <w:r w:rsidR="02297B5C" w:rsidRPr="40CF17E0">
        <w:rPr>
          <w:rFonts w:ascii="Calibri" w:hAnsi="Calibri" w:cs="Calibri"/>
        </w:rPr>
        <w:t>,</w:t>
      </w:r>
      <w:r w:rsidR="37A0BCCB" w:rsidRPr="40CF17E0">
        <w:rPr>
          <w:rFonts w:ascii="Calibri" w:hAnsi="Calibri" w:cs="Calibri"/>
        </w:rPr>
        <w:t xml:space="preserve"> </w:t>
      </w:r>
      <w:r w:rsidRPr="40CF17E0">
        <w:rPr>
          <w:rFonts w:ascii="Calibri" w:hAnsi="Calibri" w:cs="Calibri"/>
        </w:rPr>
        <w:t xml:space="preserve">PHD </w:t>
      </w:r>
      <w:r w:rsidR="68385815">
        <w:rPr>
          <w:rFonts w:ascii="Calibri" w:hAnsi="Calibri" w:cs="Calibri"/>
        </w:rPr>
        <w:t xml:space="preserve">Health </w:t>
      </w:r>
      <w:r w:rsidRPr="40CF17E0">
        <w:rPr>
          <w:rFonts w:ascii="Calibri" w:hAnsi="Calibri" w:cs="Calibri"/>
        </w:rPr>
        <w:t xml:space="preserve">support has started to see improved health governance and accountability for facility readiness at the local levels and raised some awareness of the significance of budget allocations being aligned to health data.  </w:t>
      </w:r>
    </w:p>
    <w:p w14:paraId="082ACFF0" w14:textId="03112993" w:rsidR="006C4389" w:rsidRPr="00B979CB" w:rsidRDefault="43448539" w:rsidP="6A676513">
      <w:pPr>
        <w:spacing w:line="240" w:lineRule="auto"/>
        <w:rPr>
          <w:rFonts w:ascii="Calibri" w:hAnsi="Calibri" w:cs="Calibri"/>
        </w:rPr>
      </w:pPr>
      <w:r w:rsidRPr="6A676513">
        <w:rPr>
          <w:rFonts w:ascii="Calibri" w:hAnsi="Calibri" w:cs="Calibri"/>
        </w:rPr>
        <w:t xml:space="preserve">The review meetings identify training needs and as such have provided an entry point for the PHD team to support the MCH </w:t>
      </w:r>
      <w:r w:rsidR="68385815" w:rsidRPr="6A676513">
        <w:rPr>
          <w:rFonts w:ascii="Calibri" w:hAnsi="Calibri" w:cs="Calibri"/>
        </w:rPr>
        <w:t>District Public Health Officer (</w:t>
      </w:r>
      <w:r w:rsidRPr="6A676513">
        <w:rPr>
          <w:rFonts w:ascii="Calibri" w:hAnsi="Calibri" w:cs="Calibri"/>
        </w:rPr>
        <w:t>DPHO</w:t>
      </w:r>
      <w:r w:rsidR="68385815" w:rsidRPr="6A676513">
        <w:rPr>
          <w:rFonts w:ascii="Calibri" w:hAnsi="Calibri" w:cs="Calibri"/>
        </w:rPr>
        <w:t>)</w:t>
      </w:r>
      <w:r w:rsidRPr="6A676513">
        <w:rPr>
          <w:rFonts w:ascii="Calibri" w:hAnsi="Calibri" w:cs="Calibri"/>
        </w:rPr>
        <w:t xml:space="preserve"> and </w:t>
      </w:r>
      <w:r w:rsidR="007A12D9">
        <w:rPr>
          <w:rFonts w:ascii="Calibri" w:hAnsi="Calibri" w:cs="Calibri"/>
        </w:rPr>
        <w:t xml:space="preserve">Gender Based </w:t>
      </w:r>
      <w:r w:rsidR="00742A81">
        <w:rPr>
          <w:rFonts w:ascii="Calibri" w:hAnsi="Calibri" w:cs="Calibri"/>
        </w:rPr>
        <w:t>Violence</w:t>
      </w:r>
      <w:r w:rsidR="007A12D9">
        <w:rPr>
          <w:rFonts w:ascii="Calibri" w:hAnsi="Calibri" w:cs="Calibri"/>
        </w:rPr>
        <w:t xml:space="preserve"> (</w:t>
      </w:r>
      <w:r w:rsidRPr="6A676513">
        <w:rPr>
          <w:rFonts w:ascii="Calibri" w:hAnsi="Calibri" w:cs="Calibri"/>
        </w:rPr>
        <w:t>GBV</w:t>
      </w:r>
      <w:r w:rsidR="007A12D9">
        <w:rPr>
          <w:rFonts w:ascii="Calibri" w:hAnsi="Calibri" w:cs="Calibri"/>
        </w:rPr>
        <w:t>)</w:t>
      </w:r>
      <w:r w:rsidRPr="6A676513">
        <w:rPr>
          <w:rFonts w:ascii="Calibri" w:hAnsi="Calibri" w:cs="Calibri"/>
        </w:rPr>
        <w:t xml:space="preserve"> focal points at </w:t>
      </w:r>
      <w:r w:rsidR="68385815" w:rsidRPr="6A676513">
        <w:rPr>
          <w:rFonts w:ascii="Calibri" w:hAnsi="Calibri" w:cs="Calibri"/>
        </w:rPr>
        <w:t>M</w:t>
      </w:r>
      <w:r w:rsidRPr="6A676513">
        <w:rPr>
          <w:rFonts w:ascii="Calibri" w:hAnsi="Calibri" w:cs="Calibri"/>
        </w:rPr>
        <w:t>unicipal</w:t>
      </w:r>
      <w:r w:rsidR="68385815" w:rsidRPr="6A676513">
        <w:rPr>
          <w:rFonts w:ascii="Calibri" w:hAnsi="Calibri" w:cs="Calibri"/>
        </w:rPr>
        <w:t xml:space="preserve"> and R</w:t>
      </w:r>
      <w:r w:rsidRPr="6A676513">
        <w:rPr>
          <w:rFonts w:ascii="Calibri" w:hAnsi="Calibri" w:cs="Calibri"/>
        </w:rPr>
        <w:t xml:space="preserve">egional </w:t>
      </w:r>
      <w:r w:rsidR="68385815" w:rsidRPr="6A676513">
        <w:rPr>
          <w:rFonts w:ascii="Calibri" w:hAnsi="Calibri" w:cs="Calibri"/>
        </w:rPr>
        <w:t>H</w:t>
      </w:r>
      <w:r w:rsidRPr="6A676513">
        <w:rPr>
          <w:rFonts w:ascii="Calibri" w:hAnsi="Calibri" w:cs="Calibri"/>
        </w:rPr>
        <w:t xml:space="preserve">ealth </w:t>
      </w:r>
      <w:r w:rsidR="68385815" w:rsidRPr="6A676513">
        <w:rPr>
          <w:rFonts w:ascii="Calibri" w:hAnsi="Calibri" w:cs="Calibri"/>
        </w:rPr>
        <w:t>S</w:t>
      </w:r>
      <w:r w:rsidRPr="6A676513">
        <w:rPr>
          <w:rFonts w:ascii="Calibri" w:hAnsi="Calibri" w:cs="Calibri"/>
        </w:rPr>
        <w:t xml:space="preserve">ervices to prioritise training, such as </w:t>
      </w:r>
      <w:r w:rsidR="4D4373D2" w:rsidRPr="6A676513">
        <w:rPr>
          <w:rFonts w:ascii="Calibri" w:hAnsi="Calibri" w:cs="Calibri"/>
        </w:rPr>
        <w:t xml:space="preserve">in </w:t>
      </w:r>
      <w:r w:rsidRPr="6A676513">
        <w:rPr>
          <w:rFonts w:ascii="Calibri" w:hAnsi="Calibri" w:cs="Calibri"/>
        </w:rPr>
        <w:t xml:space="preserve">Essential Newborn Care. The PHD </w:t>
      </w:r>
      <w:r w:rsidR="4D4373D2" w:rsidRPr="6A676513">
        <w:rPr>
          <w:rFonts w:ascii="Calibri" w:hAnsi="Calibri" w:cs="Calibri"/>
        </w:rPr>
        <w:t xml:space="preserve">Health </w:t>
      </w:r>
      <w:r w:rsidRPr="6A676513">
        <w:rPr>
          <w:rFonts w:ascii="Calibri" w:hAnsi="Calibri" w:cs="Calibri"/>
        </w:rPr>
        <w:t xml:space="preserve">team then plays a facilitative role to support the DPHOs’ communication with INSPTL to develop training proposals and if needed support implementation in Dili, </w:t>
      </w:r>
      <w:proofErr w:type="spellStart"/>
      <w:r w:rsidRPr="6A676513">
        <w:rPr>
          <w:rFonts w:ascii="Calibri" w:hAnsi="Calibri" w:cs="Calibri"/>
        </w:rPr>
        <w:t>Ermera</w:t>
      </w:r>
      <w:proofErr w:type="spellEnd"/>
      <w:r w:rsidRPr="6A676513">
        <w:rPr>
          <w:rFonts w:ascii="Calibri" w:hAnsi="Calibri" w:cs="Calibri"/>
        </w:rPr>
        <w:t xml:space="preserve"> and RAEOA</w:t>
      </w:r>
      <w:r w:rsidRPr="6A676513">
        <w:rPr>
          <w:rFonts w:ascii="Calibri" w:hAnsi="Calibri" w:cs="Calibri"/>
          <w:color w:val="0000CC"/>
        </w:rPr>
        <w:t>. </w:t>
      </w:r>
      <w:r w:rsidR="54BF6AA6" w:rsidRPr="6A676513">
        <w:rPr>
          <w:rFonts w:ascii="Calibri" w:hAnsi="Calibri" w:cs="Calibri"/>
        </w:rPr>
        <w:t>The challenge is, as mentioned by one health facility, for these meetings to be sustained without PHD Health support</w:t>
      </w:r>
      <w:r w:rsidR="000F1EEB">
        <w:rPr>
          <w:rFonts w:ascii="Calibri" w:hAnsi="Calibri" w:cs="Calibri"/>
        </w:rPr>
        <w:t>. This</w:t>
      </w:r>
      <w:r w:rsidR="2D14E612" w:rsidRPr="6A676513">
        <w:rPr>
          <w:rFonts w:ascii="Calibri" w:hAnsi="Calibri" w:cs="Calibri"/>
        </w:rPr>
        <w:t xml:space="preserve"> </w:t>
      </w:r>
      <w:r w:rsidR="00742A81" w:rsidRPr="6A676513">
        <w:rPr>
          <w:rFonts w:ascii="Calibri" w:hAnsi="Calibri" w:cs="Calibri"/>
        </w:rPr>
        <w:t>requires competent</w:t>
      </w:r>
      <w:r w:rsidR="54BF6AA6" w:rsidRPr="6A676513">
        <w:rPr>
          <w:rFonts w:ascii="Calibri" w:hAnsi="Calibri" w:cs="Calibri"/>
        </w:rPr>
        <w:t xml:space="preserve"> leadership and capability in data analysis and data use for planning.</w:t>
      </w:r>
      <w:r w:rsidR="32C5BB99" w:rsidRPr="6A676513">
        <w:rPr>
          <w:rFonts w:ascii="Calibri" w:hAnsi="Calibri" w:cs="Calibri"/>
        </w:rPr>
        <w:t xml:space="preserve"> </w:t>
      </w:r>
      <w:r w:rsidR="4D4373D2" w:rsidRPr="6A676513">
        <w:rPr>
          <w:rFonts w:ascii="Calibri" w:hAnsi="Calibri" w:cs="Calibri"/>
        </w:rPr>
        <w:t>Nevertheless</w:t>
      </w:r>
      <w:r w:rsidR="32C5BB99" w:rsidRPr="6A676513">
        <w:rPr>
          <w:rFonts w:ascii="Calibri" w:hAnsi="Calibri" w:cs="Calibri"/>
        </w:rPr>
        <w:t xml:space="preserve">, this substantial progress is a strong basis on which to build. </w:t>
      </w:r>
    </w:p>
    <w:p w14:paraId="452A4BFE" w14:textId="2B4F57EB" w:rsidR="00B979CB" w:rsidRDefault="00B979CB" w:rsidP="006C4389">
      <w:pPr>
        <w:spacing w:line="240" w:lineRule="auto"/>
        <w:rPr>
          <w:rFonts w:ascii="Calibri" w:hAnsi="Calibri" w:cs="Calibri"/>
          <w:szCs w:val="22"/>
        </w:rPr>
      </w:pPr>
      <w:r>
        <w:rPr>
          <w:rFonts w:ascii="Calibri" w:hAnsi="Calibri" w:cs="Calibri"/>
          <w:szCs w:val="22"/>
        </w:rPr>
        <w:t>Nutrition Database</w:t>
      </w:r>
    </w:p>
    <w:p w14:paraId="28718C19" w14:textId="01DA5CB7" w:rsidR="006C4389" w:rsidRPr="00337B91" w:rsidRDefault="006C4389" w:rsidP="006C4389">
      <w:pPr>
        <w:spacing w:line="240" w:lineRule="auto"/>
        <w:rPr>
          <w:rFonts w:ascii="Calibri" w:hAnsi="Calibri" w:cs="Calibri"/>
          <w:szCs w:val="22"/>
        </w:rPr>
      </w:pPr>
      <w:r w:rsidRPr="00337B91">
        <w:rPr>
          <w:rFonts w:ascii="Calibri" w:hAnsi="Calibri" w:cs="Calibri"/>
          <w:szCs w:val="22"/>
        </w:rPr>
        <w:t xml:space="preserve">The excel based </w:t>
      </w:r>
      <w:r w:rsidRPr="00A1485C">
        <w:rPr>
          <w:rFonts w:ascii="Calibri" w:hAnsi="Calibri" w:cs="Calibri"/>
          <w:szCs w:val="22"/>
        </w:rPr>
        <w:t>nutrition database</w:t>
      </w:r>
      <w:r w:rsidRPr="00337B91">
        <w:rPr>
          <w:rFonts w:ascii="Calibri" w:hAnsi="Calibri" w:cs="Calibri"/>
          <w:szCs w:val="22"/>
        </w:rPr>
        <w:t xml:space="preserve"> is a</w:t>
      </w:r>
      <w:r w:rsidR="001179F4">
        <w:rPr>
          <w:rFonts w:ascii="Calibri" w:hAnsi="Calibri" w:cs="Calibri"/>
          <w:szCs w:val="22"/>
        </w:rPr>
        <w:t xml:space="preserve"> further</w:t>
      </w:r>
      <w:r w:rsidRPr="00337B91">
        <w:rPr>
          <w:rFonts w:ascii="Calibri" w:hAnsi="Calibri" w:cs="Calibri"/>
          <w:szCs w:val="22"/>
        </w:rPr>
        <w:t xml:space="preserve"> example of PHD Health’s support impacting on the functioning of the health system. </w:t>
      </w:r>
      <w:r w:rsidR="00C54D52">
        <w:rPr>
          <w:rFonts w:ascii="Calibri" w:hAnsi="Calibri" w:cs="Calibri"/>
          <w:szCs w:val="22"/>
        </w:rPr>
        <w:t>PHD Health’s municipal</w:t>
      </w:r>
      <w:r w:rsidRPr="00337B91">
        <w:rPr>
          <w:rFonts w:ascii="Calibri" w:hAnsi="Calibri" w:cs="Calibri"/>
          <w:szCs w:val="22"/>
        </w:rPr>
        <w:t xml:space="preserve"> </w:t>
      </w:r>
      <w:r w:rsidR="00742A81">
        <w:rPr>
          <w:rFonts w:ascii="Calibri" w:hAnsi="Calibri" w:cs="Calibri"/>
          <w:szCs w:val="22"/>
        </w:rPr>
        <w:t>R</w:t>
      </w:r>
      <w:r w:rsidRPr="00337B91">
        <w:rPr>
          <w:rFonts w:ascii="Calibri" w:hAnsi="Calibri" w:cs="Calibri"/>
          <w:szCs w:val="22"/>
        </w:rPr>
        <w:t xml:space="preserve">oving </w:t>
      </w:r>
      <w:r w:rsidR="00742A81">
        <w:rPr>
          <w:rFonts w:ascii="Calibri" w:hAnsi="Calibri" w:cs="Calibri"/>
          <w:szCs w:val="22"/>
        </w:rPr>
        <w:t>T</w:t>
      </w:r>
      <w:r w:rsidRPr="00337B91">
        <w:rPr>
          <w:rFonts w:ascii="Calibri" w:hAnsi="Calibri" w:cs="Calibri"/>
          <w:szCs w:val="22"/>
        </w:rPr>
        <w:t xml:space="preserve">eam is using the nutrition database as an entry point to build skills in health information management at the municipal and facility levels, including quality data entry, data analysis, reporting and use of data and M&amp;E skills. The </w:t>
      </w:r>
      <w:r w:rsidR="00035908">
        <w:rPr>
          <w:rFonts w:ascii="Calibri" w:hAnsi="Calibri" w:cs="Calibri"/>
          <w:szCs w:val="22"/>
        </w:rPr>
        <w:t>Review</w:t>
      </w:r>
      <w:r w:rsidRPr="00337B91">
        <w:rPr>
          <w:rFonts w:ascii="Calibri" w:hAnsi="Calibri" w:cs="Calibri"/>
          <w:szCs w:val="22"/>
        </w:rPr>
        <w:t xml:space="preserve"> found</w:t>
      </w:r>
      <w:r w:rsidR="00222B43">
        <w:rPr>
          <w:rFonts w:ascii="Calibri" w:hAnsi="Calibri" w:cs="Calibri"/>
          <w:szCs w:val="22"/>
        </w:rPr>
        <w:t>,</w:t>
      </w:r>
      <w:r w:rsidRPr="00337B91">
        <w:rPr>
          <w:rFonts w:ascii="Calibri" w:hAnsi="Calibri" w:cs="Calibri"/>
          <w:szCs w:val="22"/>
        </w:rPr>
        <w:t xml:space="preserve"> as reported in the </w:t>
      </w:r>
      <w:r w:rsidR="00C105C5">
        <w:rPr>
          <w:rFonts w:ascii="Calibri" w:hAnsi="Calibri" w:cs="Calibri"/>
          <w:szCs w:val="22"/>
        </w:rPr>
        <w:t>FY</w:t>
      </w:r>
      <w:r w:rsidRPr="00337B91">
        <w:rPr>
          <w:rFonts w:ascii="Calibri" w:hAnsi="Calibri" w:cs="Calibri"/>
          <w:szCs w:val="22"/>
        </w:rPr>
        <w:t>2023</w:t>
      </w:r>
      <w:r w:rsidR="00C105C5">
        <w:rPr>
          <w:rFonts w:ascii="Calibri" w:hAnsi="Calibri" w:cs="Calibri"/>
          <w:szCs w:val="22"/>
        </w:rPr>
        <w:t>-</w:t>
      </w:r>
      <w:r w:rsidRPr="00337B91">
        <w:rPr>
          <w:rFonts w:ascii="Calibri" w:hAnsi="Calibri" w:cs="Calibri"/>
          <w:szCs w:val="22"/>
        </w:rPr>
        <w:t xml:space="preserve">24 </w:t>
      </w:r>
      <w:r w:rsidR="00C105C5">
        <w:rPr>
          <w:rFonts w:ascii="Calibri" w:hAnsi="Calibri" w:cs="Calibri"/>
          <w:szCs w:val="22"/>
        </w:rPr>
        <w:t>Progress R</w:t>
      </w:r>
      <w:r w:rsidRPr="00337B91">
        <w:rPr>
          <w:rFonts w:ascii="Calibri" w:hAnsi="Calibri" w:cs="Calibri"/>
          <w:szCs w:val="22"/>
        </w:rPr>
        <w:t>eport</w:t>
      </w:r>
      <w:r w:rsidR="00222B43">
        <w:rPr>
          <w:rFonts w:ascii="Calibri" w:hAnsi="Calibri" w:cs="Calibri"/>
          <w:szCs w:val="22"/>
        </w:rPr>
        <w:t>,</w:t>
      </w:r>
      <w:r w:rsidRPr="00337B91">
        <w:rPr>
          <w:rFonts w:ascii="Calibri" w:hAnsi="Calibri" w:cs="Calibri"/>
          <w:szCs w:val="22"/>
        </w:rPr>
        <w:t xml:space="preserve"> that ‘the database is improving the accuracy of registration and data collection, reducing data duplication, and enabling more effective monitoring and treatment of children with malnutrition’ in certain facilities.</w:t>
      </w:r>
    </w:p>
    <w:p w14:paraId="6E44EAAF" w14:textId="1C531DBE" w:rsidR="006C4389" w:rsidRDefault="43448539" w:rsidP="00DE6530">
      <w:pPr>
        <w:spacing w:line="240" w:lineRule="auto"/>
        <w:rPr>
          <w:rFonts w:ascii="Calibri" w:hAnsi="Calibri" w:cs="Calibri"/>
        </w:rPr>
      </w:pPr>
      <w:r w:rsidRPr="6A676513">
        <w:rPr>
          <w:rFonts w:ascii="Calibri" w:hAnsi="Calibri" w:cs="Calibri"/>
        </w:rPr>
        <w:t xml:space="preserve">CHC </w:t>
      </w:r>
      <w:proofErr w:type="spellStart"/>
      <w:r w:rsidRPr="6A676513">
        <w:rPr>
          <w:rFonts w:ascii="Calibri" w:hAnsi="Calibri" w:cs="Calibri"/>
        </w:rPr>
        <w:t>Becora</w:t>
      </w:r>
      <w:proofErr w:type="spellEnd"/>
      <w:r w:rsidRPr="6A676513">
        <w:rPr>
          <w:rFonts w:ascii="Calibri" w:hAnsi="Calibri" w:cs="Calibri"/>
        </w:rPr>
        <w:t xml:space="preserve"> is the most advanced user</w:t>
      </w:r>
      <w:r w:rsidR="72728FD8" w:rsidRPr="6A676513">
        <w:rPr>
          <w:rFonts w:ascii="Calibri" w:hAnsi="Calibri" w:cs="Calibri"/>
        </w:rPr>
        <w:t>,</w:t>
      </w:r>
      <w:r w:rsidR="02D7D246" w:rsidRPr="6A676513">
        <w:rPr>
          <w:rFonts w:ascii="Calibri" w:hAnsi="Calibri" w:cs="Calibri"/>
        </w:rPr>
        <w:t xml:space="preserve"> where the database has</w:t>
      </w:r>
      <w:r w:rsidRPr="6A676513">
        <w:rPr>
          <w:rFonts w:ascii="Calibri" w:hAnsi="Calibri" w:cs="Calibri"/>
        </w:rPr>
        <w:t xml:space="preserve"> fully replaced paper records. The CHC is using the database to understand and track the levels of malnutrition in the community having registered 6200 children under 5 years since its introduction in 2023. No longer relying on paper records has facilitated regular growth monitoring including tracking those that need follow up</w:t>
      </w:r>
      <w:r w:rsidR="25D38081" w:rsidRPr="6A676513">
        <w:rPr>
          <w:rFonts w:ascii="Calibri" w:hAnsi="Calibri" w:cs="Calibri"/>
        </w:rPr>
        <w:t xml:space="preserve">. The </w:t>
      </w:r>
      <w:r w:rsidRPr="6A676513">
        <w:rPr>
          <w:rFonts w:ascii="Calibri" w:hAnsi="Calibri" w:cs="Calibri"/>
        </w:rPr>
        <w:t>support of community leaders</w:t>
      </w:r>
      <w:r w:rsidR="0152206A" w:rsidRPr="6A676513">
        <w:rPr>
          <w:rFonts w:ascii="Calibri" w:hAnsi="Calibri" w:cs="Calibri"/>
        </w:rPr>
        <w:t xml:space="preserve"> is enlisted</w:t>
      </w:r>
      <w:r w:rsidRPr="6A676513">
        <w:rPr>
          <w:rFonts w:ascii="Calibri" w:hAnsi="Calibri" w:cs="Calibri"/>
        </w:rPr>
        <w:t xml:space="preserve"> who then mobilise their community members to take their children for monthly monitoring. Work is underway to confirm the number of children in the </w:t>
      </w:r>
      <w:r w:rsidRPr="6A676513">
        <w:rPr>
          <w:rFonts w:ascii="Calibri" w:hAnsi="Calibri" w:cs="Calibri"/>
        </w:rPr>
        <w:lastRenderedPageBreak/>
        <w:t>catchment area so the target of registering 100</w:t>
      </w:r>
      <w:r w:rsidR="25D38081" w:rsidRPr="6A676513">
        <w:rPr>
          <w:rFonts w:ascii="Calibri" w:hAnsi="Calibri" w:cs="Calibri"/>
        </w:rPr>
        <w:t xml:space="preserve"> per cent</w:t>
      </w:r>
      <w:r w:rsidRPr="6A676513">
        <w:rPr>
          <w:rFonts w:ascii="Calibri" w:hAnsi="Calibri" w:cs="Calibri"/>
        </w:rPr>
        <w:t xml:space="preserve"> of children can be confirmed, but to date the number of children attending follow up visits has increased from 1000 to 2800. I</w:t>
      </w:r>
      <w:r w:rsidR="50D4B0DD" w:rsidRPr="6A676513">
        <w:rPr>
          <w:rFonts w:ascii="Calibri" w:hAnsi="Calibri" w:cs="Calibri"/>
        </w:rPr>
        <w:t>n</w:t>
      </w:r>
      <w:r w:rsidRPr="6A676513">
        <w:rPr>
          <w:rFonts w:ascii="Calibri" w:hAnsi="Calibri" w:cs="Calibri"/>
        </w:rPr>
        <w:t xml:space="preserve"> R</w:t>
      </w:r>
      <w:r w:rsidR="473B2E3A" w:rsidRPr="6A676513">
        <w:rPr>
          <w:rFonts w:ascii="Calibri" w:hAnsi="Calibri" w:cs="Calibri"/>
        </w:rPr>
        <w:t>A</w:t>
      </w:r>
      <w:r w:rsidRPr="6A676513">
        <w:rPr>
          <w:rFonts w:ascii="Calibri" w:hAnsi="Calibri" w:cs="Calibri"/>
        </w:rPr>
        <w:t>EOA</w:t>
      </w:r>
      <w:r w:rsidR="658AD381" w:rsidRPr="6A676513">
        <w:rPr>
          <w:rFonts w:ascii="Calibri" w:hAnsi="Calibri" w:cs="Calibri"/>
        </w:rPr>
        <w:t>,</w:t>
      </w:r>
      <w:r w:rsidRPr="6A676513">
        <w:rPr>
          <w:rFonts w:ascii="Calibri" w:hAnsi="Calibri" w:cs="Calibri"/>
        </w:rPr>
        <w:t xml:space="preserve"> the </w:t>
      </w:r>
      <w:r w:rsidR="00F127D0">
        <w:rPr>
          <w:rFonts w:ascii="Calibri" w:hAnsi="Calibri" w:cs="Calibri"/>
        </w:rPr>
        <w:t xml:space="preserve">DPHO </w:t>
      </w:r>
      <w:r w:rsidR="00EE2055">
        <w:rPr>
          <w:rFonts w:ascii="Calibri" w:hAnsi="Calibri" w:cs="Calibri"/>
        </w:rPr>
        <w:t xml:space="preserve">Nutrition </w:t>
      </w:r>
      <w:r w:rsidR="0087790B">
        <w:rPr>
          <w:rFonts w:ascii="Calibri" w:hAnsi="Calibri" w:cs="Calibri"/>
        </w:rPr>
        <w:t xml:space="preserve">reported that the </w:t>
      </w:r>
      <w:r w:rsidRPr="6A676513">
        <w:rPr>
          <w:rFonts w:ascii="Calibri" w:hAnsi="Calibri" w:cs="Calibri"/>
        </w:rPr>
        <w:t>database has resulted in an increase</w:t>
      </w:r>
      <w:r w:rsidR="4BE98060" w:rsidRPr="6A676513">
        <w:rPr>
          <w:rFonts w:ascii="Calibri" w:hAnsi="Calibri" w:cs="Calibri"/>
        </w:rPr>
        <w:t xml:space="preserve"> in growth </w:t>
      </w:r>
      <w:r w:rsidR="32730D07" w:rsidRPr="6A676513">
        <w:rPr>
          <w:rFonts w:ascii="Calibri" w:hAnsi="Calibri" w:cs="Calibri"/>
        </w:rPr>
        <w:t>monitoring</w:t>
      </w:r>
      <w:r w:rsidRPr="6A676513">
        <w:rPr>
          <w:rFonts w:ascii="Calibri" w:hAnsi="Calibri" w:cs="Calibri"/>
        </w:rPr>
        <w:t xml:space="preserve"> from 23</w:t>
      </w:r>
      <w:r w:rsidR="4BE98060" w:rsidRPr="6A676513">
        <w:rPr>
          <w:rFonts w:ascii="Calibri" w:hAnsi="Calibri" w:cs="Calibri"/>
        </w:rPr>
        <w:t xml:space="preserve"> per</w:t>
      </w:r>
      <w:r w:rsidR="4D4373D2" w:rsidRPr="6A676513">
        <w:rPr>
          <w:rFonts w:ascii="Calibri" w:hAnsi="Calibri" w:cs="Calibri"/>
        </w:rPr>
        <w:t xml:space="preserve"> </w:t>
      </w:r>
      <w:r w:rsidR="4BE98060" w:rsidRPr="6A676513">
        <w:rPr>
          <w:rFonts w:ascii="Calibri" w:hAnsi="Calibri" w:cs="Calibri"/>
        </w:rPr>
        <w:t>cent</w:t>
      </w:r>
      <w:r w:rsidRPr="6A676513">
        <w:rPr>
          <w:rFonts w:ascii="Calibri" w:hAnsi="Calibri" w:cs="Calibri"/>
        </w:rPr>
        <w:t xml:space="preserve"> in </w:t>
      </w:r>
      <w:r w:rsidR="25D38081" w:rsidRPr="6A676513">
        <w:rPr>
          <w:rFonts w:ascii="Calibri" w:hAnsi="Calibri" w:cs="Calibri"/>
        </w:rPr>
        <w:t>2018 to</w:t>
      </w:r>
      <w:r w:rsidRPr="6A676513">
        <w:rPr>
          <w:rFonts w:ascii="Calibri" w:hAnsi="Calibri" w:cs="Calibri"/>
        </w:rPr>
        <w:t xml:space="preserve"> 80</w:t>
      </w:r>
      <w:r w:rsidR="4BE98060" w:rsidRPr="6A676513">
        <w:rPr>
          <w:rFonts w:ascii="Calibri" w:hAnsi="Calibri" w:cs="Calibri"/>
        </w:rPr>
        <w:t xml:space="preserve"> per</w:t>
      </w:r>
      <w:r w:rsidR="4D4373D2" w:rsidRPr="6A676513">
        <w:rPr>
          <w:rFonts w:ascii="Calibri" w:hAnsi="Calibri" w:cs="Calibri"/>
        </w:rPr>
        <w:t xml:space="preserve"> </w:t>
      </w:r>
      <w:r w:rsidR="4BE98060" w:rsidRPr="6A676513">
        <w:rPr>
          <w:rFonts w:ascii="Calibri" w:hAnsi="Calibri" w:cs="Calibri"/>
        </w:rPr>
        <w:t>cent</w:t>
      </w:r>
      <w:r w:rsidR="32730D07" w:rsidRPr="6A676513">
        <w:rPr>
          <w:rFonts w:ascii="Calibri" w:hAnsi="Calibri" w:cs="Calibri"/>
        </w:rPr>
        <w:t xml:space="preserve"> in 2024</w:t>
      </w:r>
      <w:r w:rsidR="003B56BA">
        <w:rPr>
          <w:rFonts w:ascii="Calibri" w:hAnsi="Calibri" w:cs="Calibri"/>
        </w:rPr>
        <w:t xml:space="preserve"> although </w:t>
      </w:r>
      <w:r w:rsidR="00E00E35">
        <w:rPr>
          <w:rFonts w:ascii="Calibri" w:hAnsi="Calibri" w:cs="Calibri"/>
        </w:rPr>
        <w:t>the officer noted</w:t>
      </w:r>
      <w:r w:rsidR="003B56BA">
        <w:rPr>
          <w:rFonts w:ascii="Calibri" w:hAnsi="Calibri" w:cs="Calibri"/>
        </w:rPr>
        <w:t xml:space="preserve"> uncertainty </w:t>
      </w:r>
      <w:r w:rsidR="00E921F8">
        <w:rPr>
          <w:rFonts w:ascii="Calibri" w:hAnsi="Calibri" w:cs="Calibri"/>
        </w:rPr>
        <w:t>around the previous coverage rate</w:t>
      </w:r>
      <w:r w:rsidR="00E00E35">
        <w:rPr>
          <w:rFonts w:ascii="Calibri" w:hAnsi="Calibri" w:cs="Calibri"/>
        </w:rPr>
        <w:t xml:space="preserve">. In addition, the DFAT funded Social Protection Program </w:t>
      </w:r>
      <w:r w:rsidR="00601F1E">
        <w:rPr>
          <w:rFonts w:ascii="Calibri" w:hAnsi="Calibri" w:cs="Calibri"/>
        </w:rPr>
        <w:t xml:space="preserve">would have </w:t>
      </w:r>
      <w:r w:rsidR="00E00E35">
        <w:rPr>
          <w:rFonts w:ascii="Calibri" w:hAnsi="Calibri" w:cs="Calibri"/>
        </w:rPr>
        <w:t xml:space="preserve">served as an incentive </w:t>
      </w:r>
      <w:r w:rsidR="0049509D">
        <w:rPr>
          <w:rFonts w:ascii="Calibri" w:hAnsi="Calibri" w:cs="Calibri"/>
        </w:rPr>
        <w:t>for attendance</w:t>
      </w:r>
      <w:r w:rsidR="00601F1E">
        <w:rPr>
          <w:rFonts w:ascii="Calibri" w:hAnsi="Calibri" w:cs="Calibri"/>
        </w:rPr>
        <w:t>.</w:t>
      </w:r>
      <w:r w:rsidR="00E00E35">
        <w:rPr>
          <w:rFonts w:ascii="Calibri" w:hAnsi="Calibri" w:cs="Calibri"/>
        </w:rPr>
        <w:t xml:space="preserve"> </w:t>
      </w:r>
      <w:r w:rsidR="00214D3B">
        <w:rPr>
          <w:rFonts w:ascii="Calibri" w:hAnsi="Calibri" w:cs="Calibri"/>
        </w:rPr>
        <w:t xml:space="preserve"> CHC </w:t>
      </w:r>
      <w:proofErr w:type="spellStart"/>
      <w:r w:rsidR="00214D3B">
        <w:rPr>
          <w:rFonts w:ascii="Calibri" w:hAnsi="Calibri" w:cs="Calibri"/>
        </w:rPr>
        <w:t>Becora</w:t>
      </w:r>
      <w:proofErr w:type="spellEnd"/>
      <w:r w:rsidR="00214D3B">
        <w:rPr>
          <w:rFonts w:ascii="Calibri" w:hAnsi="Calibri" w:cs="Calibri"/>
        </w:rPr>
        <w:t xml:space="preserve">, Nutrition DPHO in RAEOA and the National Director of Nutrition all raised the issue of the denominator </w:t>
      </w:r>
      <w:r w:rsidR="00CA3821">
        <w:rPr>
          <w:rFonts w:ascii="Calibri" w:hAnsi="Calibri" w:cs="Calibri"/>
        </w:rPr>
        <w:t xml:space="preserve">in use </w:t>
      </w:r>
      <w:r w:rsidR="00214D3B">
        <w:rPr>
          <w:rFonts w:ascii="Calibri" w:hAnsi="Calibri" w:cs="Calibri"/>
        </w:rPr>
        <w:t xml:space="preserve">still being based </w:t>
      </w:r>
      <w:r w:rsidR="00645C98">
        <w:rPr>
          <w:rFonts w:ascii="Calibri" w:hAnsi="Calibri" w:cs="Calibri"/>
        </w:rPr>
        <w:t>on</w:t>
      </w:r>
      <w:r w:rsidR="00214D3B">
        <w:rPr>
          <w:rFonts w:ascii="Calibri" w:hAnsi="Calibri" w:cs="Calibri"/>
        </w:rPr>
        <w:t xml:space="preserve"> the 2026 Demographic Health Survey</w:t>
      </w:r>
      <w:r w:rsidR="00645C98">
        <w:rPr>
          <w:rFonts w:ascii="Calibri" w:hAnsi="Calibri" w:cs="Calibri"/>
        </w:rPr>
        <w:t xml:space="preserve"> DHS)</w:t>
      </w:r>
      <w:r w:rsidR="00214D3B">
        <w:rPr>
          <w:rFonts w:ascii="Calibri" w:hAnsi="Calibri" w:cs="Calibri"/>
        </w:rPr>
        <w:t xml:space="preserve">. This presents difficulties in tracking progress. </w:t>
      </w:r>
    </w:p>
    <w:p w14:paraId="5A257125" w14:textId="48B500A6" w:rsidR="002169C8" w:rsidRPr="00337B91" w:rsidRDefault="007B0BC8" w:rsidP="00DE6530">
      <w:pPr>
        <w:spacing w:line="240" w:lineRule="auto"/>
        <w:rPr>
          <w:rFonts w:ascii="Calibri" w:hAnsi="Calibri" w:cs="Calibri"/>
        </w:rPr>
      </w:pPr>
      <w:r w:rsidRPr="001A29BA">
        <w:rPr>
          <w:rFonts w:ascii="Calibri" w:hAnsi="Calibri" w:cs="Calibri"/>
        </w:rPr>
        <w:t>Emergency obstetric and neonatal care (</w:t>
      </w:r>
      <w:proofErr w:type="spellStart"/>
      <w:r w:rsidRPr="001A29BA">
        <w:rPr>
          <w:rFonts w:ascii="Calibri" w:hAnsi="Calibri" w:cs="Calibri"/>
        </w:rPr>
        <w:t>EmONC</w:t>
      </w:r>
      <w:proofErr w:type="spellEnd"/>
      <w:r w:rsidRPr="001A29BA">
        <w:rPr>
          <w:rFonts w:ascii="Calibri" w:hAnsi="Calibri" w:cs="Calibri"/>
        </w:rPr>
        <w:t>)</w:t>
      </w:r>
      <w:r>
        <w:rPr>
          <w:rFonts w:ascii="Calibri" w:hAnsi="Calibri" w:cs="Calibri"/>
        </w:rPr>
        <w:t xml:space="preserve"> </w:t>
      </w:r>
      <w:r w:rsidR="002169C8">
        <w:rPr>
          <w:rFonts w:ascii="Calibri" w:hAnsi="Calibri" w:cs="Calibri"/>
        </w:rPr>
        <w:t>and</w:t>
      </w:r>
      <w:r w:rsidR="00807813" w:rsidRPr="00807813">
        <w:t xml:space="preserve"> </w:t>
      </w:r>
      <w:r w:rsidR="00807813">
        <w:t>Basic Emergency Obstetric and Newborn Care</w:t>
      </w:r>
      <w:r w:rsidR="002169C8">
        <w:rPr>
          <w:rFonts w:ascii="Calibri" w:hAnsi="Calibri" w:cs="Calibri"/>
        </w:rPr>
        <w:t xml:space="preserve"> </w:t>
      </w:r>
      <w:r w:rsidR="00807813">
        <w:rPr>
          <w:rFonts w:ascii="Calibri" w:hAnsi="Calibri" w:cs="Calibri"/>
        </w:rPr>
        <w:t>(</w:t>
      </w:r>
      <w:proofErr w:type="spellStart"/>
      <w:r w:rsidR="002169C8">
        <w:rPr>
          <w:rFonts w:ascii="Calibri" w:hAnsi="Calibri" w:cs="Calibri"/>
        </w:rPr>
        <w:t>BEmONC</w:t>
      </w:r>
      <w:proofErr w:type="spellEnd"/>
      <w:r w:rsidR="00807813">
        <w:rPr>
          <w:rFonts w:ascii="Calibri" w:hAnsi="Calibri" w:cs="Calibri"/>
        </w:rPr>
        <w:t>)</w:t>
      </w:r>
    </w:p>
    <w:p w14:paraId="06D1F153" w14:textId="0EE03986" w:rsidR="007B0BC8" w:rsidRPr="00DE6530" w:rsidRDefault="003438D4" w:rsidP="00DE6530">
      <w:pPr>
        <w:spacing w:line="240" w:lineRule="auto"/>
        <w:rPr>
          <w:rFonts w:ascii="ArialMT" w:hAnsi="ArialMT" w:cs="Times New Roman"/>
          <w:color w:val="000000"/>
          <w:sz w:val="18"/>
          <w:szCs w:val="18"/>
          <w:lang w:eastAsia="en-AU"/>
        </w:rPr>
      </w:pPr>
      <w:r w:rsidRPr="003438D4">
        <w:rPr>
          <w:rFonts w:ascii="Calibri" w:hAnsi="Calibri" w:cs="Calibri"/>
        </w:rPr>
        <w:t xml:space="preserve">The work of UNFPA under the program </w:t>
      </w:r>
      <w:r w:rsidR="00645C98">
        <w:rPr>
          <w:rFonts w:ascii="Calibri" w:hAnsi="Calibri" w:cs="Calibri"/>
        </w:rPr>
        <w:t>‘</w:t>
      </w:r>
      <w:r w:rsidRPr="003438D4">
        <w:rPr>
          <w:rFonts w:ascii="Calibri" w:hAnsi="Calibri" w:cs="Calibri"/>
        </w:rPr>
        <w:t xml:space="preserve">Strengthening the health system to deliver a high-quality integration of Maternal and Newborn Health Care in </w:t>
      </w:r>
      <w:proofErr w:type="spellStart"/>
      <w:r w:rsidRPr="003438D4">
        <w:rPr>
          <w:rFonts w:ascii="Calibri" w:hAnsi="Calibri" w:cs="Calibri"/>
        </w:rPr>
        <w:t>Ermera</w:t>
      </w:r>
      <w:proofErr w:type="spellEnd"/>
      <w:r w:rsidRPr="003438D4">
        <w:rPr>
          <w:rFonts w:ascii="Calibri" w:hAnsi="Calibri" w:cs="Calibri"/>
        </w:rPr>
        <w:t>, and RAEOA</w:t>
      </w:r>
      <w:r w:rsidR="00645C98">
        <w:rPr>
          <w:rFonts w:ascii="Calibri" w:hAnsi="Calibri" w:cs="Calibri"/>
        </w:rPr>
        <w:t>’</w:t>
      </w:r>
      <w:r w:rsidRPr="003438D4">
        <w:rPr>
          <w:rFonts w:ascii="Calibri" w:hAnsi="Calibri" w:cs="Calibri"/>
        </w:rPr>
        <w:t xml:space="preserve"> has impacted on access to quality obstetric and neonatal care services. </w:t>
      </w:r>
      <w:r w:rsidR="007B0BC8" w:rsidRPr="00594A51">
        <w:rPr>
          <w:rFonts w:ascii="Calibri" w:hAnsi="Calibri" w:cs="Calibri"/>
        </w:rPr>
        <w:t xml:space="preserve">A number of those interviewed at both municipal and facility level referred to </w:t>
      </w:r>
      <w:r w:rsidR="007B0BC8">
        <w:rPr>
          <w:rFonts w:ascii="Calibri" w:hAnsi="Calibri" w:cs="Calibri"/>
        </w:rPr>
        <w:t xml:space="preserve">this </w:t>
      </w:r>
      <w:r w:rsidR="007B0BC8" w:rsidRPr="00594A51">
        <w:rPr>
          <w:rFonts w:ascii="Calibri" w:hAnsi="Calibri" w:cs="Calibri"/>
        </w:rPr>
        <w:t xml:space="preserve">support. Examples were provided of </w:t>
      </w:r>
      <w:r w:rsidR="00645C98">
        <w:rPr>
          <w:rFonts w:ascii="Calibri" w:hAnsi="Calibri" w:cs="Calibri"/>
        </w:rPr>
        <w:t>decreas</w:t>
      </w:r>
      <w:r w:rsidR="00341711">
        <w:rPr>
          <w:rFonts w:ascii="Calibri" w:hAnsi="Calibri" w:cs="Calibri"/>
        </w:rPr>
        <w:t>e in</w:t>
      </w:r>
      <w:r w:rsidR="007B0BC8" w:rsidRPr="00594A51">
        <w:rPr>
          <w:rFonts w:ascii="Calibri" w:hAnsi="Calibri" w:cs="Calibri"/>
        </w:rPr>
        <w:t xml:space="preserve"> maternal mortality since the provision of </w:t>
      </w:r>
      <w:proofErr w:type="spellStart"/>
      <w:r w:rsidR="007B0BC8" w:rsidRPr="00594A51">
        <w:rPr>
          <w:rFonts w:ascii="Calibri" w:hAnsi="Calibri" w:cs="Calibri"/>
        </w:rPr>
        <w:t>EmONC</w:t>
      </w:r>
      <w:proofErr w:type="spellEnd"/>
      <w:r w:rsidR="007B0BC8" w:rsidRPr="00594A51">
        <w:rPr>
          <w:rFonts w:ascii="Calibri" w:hAnsi="Calibri" w:cs="Calibri"/>
        </w:rPr>
        <w:t xml:space="preserve"> training and increase in facility-based deliveries. </w:t>
      </w:r>
    </w:p>
    <w:p w14:paraId="7500D78C" w14:textId="1D314CC3" w:rsidR="002169C8" w:rsidRPr="00DE6530" w:rsidRDefault="003438D4" w:rsidP="00DE6530">
      <w:pPr>
        <w:spacing w:line="240" w:lineRule="auto"/>
        <w:rPr>
          <w:rFonts w:ascii="Calibri" w:hAnsi="Calibri" w:cs="Calibri"/>
        </w:rPr>
      </w:pPr>
      <w:r w:rsidRPr="003438D4">
        <w:rPr>
          <w:rFonts w:ascii="Calibri" w:hAnsi="Calibri" w:cs="Calibri"/>
        </w:rPr>
        <w:t xml:space="preserve">In 2022 UNFPA conducted the last batch of </w:t>
      </w:r>
      <w:proofErr w:type="spellStart"/>
      <w:r w:rsidRPr="003438D4">
        <w:rPr>
          <w:rFonts w:ascii="Calibri" w:hAnsi="Calibri" w:cs="Calibri"/>
        </w:rPr>
        <w:t>EmONC</w:t>
      </w:r>
      <w:proofErr w:type="spellEnd"/>
      <w:r w:rsidRPr="003438D4">
        <w:rPr>
          <w:rFonts w:ascii="Calibri" w:hAnsi="Calibri" w:cs="Calibri"/>
        </w:rPr>
        <w:t xml:space="preserve"> training making a total of 155 providers trained since 2018 from 36 facilities in the three target municipalities. The PHD FY2023</w:t>
      </w:r>
      <w:r w:rsidR="00341711">
        <w:rPr>
          <w:rFonts w:ascii="Calibri" w:hAnsi="Calibri" w:cs="Calibri"/>
        </w:rPr>
        <w:t>-</w:t>
      </w:r>
      <w:r w:rsidRPr="003438D4">
        <w:rPr>
          <w:rFonts w:ascii="Calibri" w:hAnsi="Calibri" w:cs="Calibri"/>
        </w:rPr>
        <w:t xml:space="preserve">24 </w:t>
      </w:r>
      <w:r w:rsidR="00341711">
        <w:rPr>
          <w:rFonts w:ascii="Calibri" w:hAnsi="Calibri" w:cs="Calibri"/>
        </w:rPr>
        <w:t>Progress</w:t>
      </w:r>
      <w:r w:rsidRPr="003438D4">
        <w:rPr>
          <w:rFonts w:ascii="Calibri" w:hAnsi="Calibri" w:cs="Calibri"/>
        </w:rPr>
        <w:t xml:space="preserve"> </w:t>
      </w:r>
      <w:r w:rsidR="00341711">
        <w:rPr>
          <w:rFonts w:ascii="Calibri" w:hAnsi="Calibri" w:cs="Calibri"/>
        </w:rPr>
        <w:t>R</w:t>
      </w:r>
      <w:r w:rsidRPr="003438D4">
        <w:rPr>
          <w:rFonts w:ascii="Calibri" w:hAnsi="Calibri" w:cs="Calibri"/>
        </w:rPr>
        <w:t xml:space="preserve">eport showed that 80 per cent of CHCs in Dili, 43 per cent in Emera and </w:t>
      </w:r>
      <w:r w:rsidR="00066CE3">
        <w:rPr>
          <w:rFonts w:ascii="Calibri" w:hAnsi="Calibri" w:cs="Calibri"/>
        </w:rPr>
        <w:t>60</w:t>
      </w:r>
      <w:r w:rsidRPr="003438D4">
        <w:rPr>
          <w:rFonts w:ascii="Calibri" w:hAnsi="Calibri" w:cs="Calibri"/>
        </w:rPr>
        <w:t xml:space="preserve"> per cent in RAEOA had at least one health provider competent in </w:t>
      </w:r>
      <w:proofErr w:type="spellStart"/>
      <w:r w:rsidRPr="003438D4">
        <w:rPr>
          <w:rFonts w:ascii="Calibri" w:hAnsi="Calibri" w:cs="Calibri"/>
        </w:rPr>
        <w:t>EmONC</w:t>
      </w:r>
      <w:proofErr w:type="spellEnd"/>
      <w:r w:rsidRPr="003438D4">
        <w:rPr>
          <w:rFonts w:ascii="Calibri" w:hAnsi="Calibri" w:cs="Calibri"/>
        </w:rPr>
        <w:t xml:space="preserve">. During </w:t>
      </w:r>
      <w:r w:rsidR="00035908">
        <w:rPr>
          <w:rFonts w:ascii="Calibri" w:hAnsi="Calibri" w:cs="Calibri"/>
        </w:rPr>
        <w:t>Phase</w:t>
      </w:r>
      <w:r w:rsidRPr="003438D4">
        <w:rPr>
          <w:rFonts w:ascii="Calibri" w:hAnsi="Calibri" w:cs="Calibri"/>
        </w:rPr>
        <w:t xml:space="preserve"> 2 PHD Health support has enable </w:t>
      </w:r>
      <w:r w:rsidR="00066CE3">
        <w:rPr>
          <w:rFonts w:ascii="Calibri" w:hAnsi="Calibri" w:cs="Calibri"/>
        </w:rPr>
        <w:t xml:space="preserve">the MoH with </w:t>
      </w:r>
      <w:r w:rsidRPr="003438D4">
        <w:rPr>
          <w:rFonts w:ascii="Calibri" w:hAnsi="Calibri" w:cs="Calibri"/>
        </w:rPr>
        <w:t>UNFPA</w:t>
      </w:r>
      <w:r w:rsidR="00066CE3">
        <w:rPr>
          <w:rFonts w:ascii="Calibri" w:hAnsi="Calibri" w:cs="Calibri"/>
        </w:rPr>
        <w:t xml:space="preserve"> </w:t>
      </w:r>
      <w:r w:rsidRPr="003438D4">
        <w:rPr>
          <w:rFonts w:ascii="Calibri" w:hAnsi="Calibri" w:cs="Calibri"/>
        </w:rPr>
        <w:t xml:space="preserve">to launch the fourth and fifth </w:t>
      </w:r>
      <w:proofErr w:type="spellStart"/>
      <w:r w:rsidRPr="003438D4">
        <w:rPr>
          <w:rFonts w:ascii="Calibri" w:hAnsi="Calibri" w:cs="Calibri"/>
        </w:rPr>
        <w:t>BEmONC</w:t>
      </w:r>
      <w:proofErr w:type="spellEnd"/>
      <w:r w:rsidRPr="003438D4">
        <w:rPr>
          <w:rFonts w:ascii="Calibri" w:hAnsi="Calibri" w:cs="Calibri"/>
        </w:rPr>
        <w:t xml:space="preserve"> centres in </w:t>
      </w:r>
      <w:proofErr w:type="spellStart"/>
      <w:r w:rsidRPr="003438D4">
        <w:rPr>
          <w:rFonts w:ascii="Calibri" w:hAnsi="Calibri" w:cs="Calibri"/>
        </w:rPr>
        <w:t>Gleno</w:t>
      </w:r>
      <w:proofErr w:type="spellEnd"/>
      <w:r w:rsidRPr="003438D4">
        <w:rPr>
          <w:rFonts w:ascii="Calibri" w:hAnsi="Calibri" w:cs="Calibri"/>
        </w:rPr>
        <w:t xml:space="preserve"> in Emera and Atauro in Dili. These </w:t>
      </w:r>
      <w:proofErr w:type="spellStart"/>
      <w:r w:rsidRPr="003438D4">
        <w:rPr>
          <w:rFonts w:ascii="Calibri" w:hAnsi="Calibri" w:cs="Calibri"/>
        </w:rPr>
        <w:t>centers</w:t>
      </w:r>
      <w:proofErr w:type="spellEnd"/>
      <w:r w:rsidRPr="003438D4">
        <w:rPr>
          <w:rFonts w:ascii="Calibri" w:hAnsi="Calibri" w:cs="Calibri"/>
        </w:rPr>
        <w:t xml:space="preserve"> are equipped with trained health providers and the required essential infrastructure </w:t>
      </w:r>
      <w:r w:rsidR="00594A51" w:rsidRPr="003438D4">
        <w:rPr>
          <w:rFonts w:ascii="Calibri" w:hAnsi="Calibri" w:cs="Calibri"/>
        </w:rPr>
        <w:t>including medical</w:t>
      </w:r>
      <w:r w:rsidRPr="003438D4">
        <w:rPr>
          <w:rFonts w:ascii="Calibri" w:hAnsi="Calibri" w:cs="Calibri"/>
        </w:rPr>
        <w:t xml:space="preserve"> equipment to handle complications during pregnancy and childbirth. Additional associated work included orientation training on </w:t>
      </w:r>
      <w:r w:rsidR="006218DA">
        <w:rPr>
          <w:rFonts w:ascii="Calibri" w:hAnsi="Calibri" w:cs="Calibri"/>
        </w:rPr>
        <w:t>ante natal and post-natal care</w:t>
      </w:r>
      <w:r w:rsidRPr="003438D4">
        <w:rPr>
          <w:rFonts w:ascii="Calibri" w:hAnsi="Calibri" w:cs="Calibri"/>
        </w:rPr>
        <w:t xml:space="preserve"> standard guidelines and protocols were conducted in </w:t>
      </w:r>
      <w:proofErr w:type="spellStart"/>
      <w:r w:rsidRPr="003438D4">
        <w:rPr>
          <w:rFonts w:ascii="Calibri" w:hAnsi="Calibri" w:cs="Calibri"/>
        </w:rPr>
        <w:t>Ermera</w:t>
      </w:r>
      <w:proofErr w:type="spellEnd"/>
      <w:r w:rsidRPr="003438D4">
        <w:rPr>
          <w:rFonts w:ascii="Calibri" w:hAnsi="Calibri" w:cs="Calibri"/>
        </w:rPr>
        <w:t xml:space="preserve"> and </w:t>
      </w:r>
      <w:r w:rsidR="002169C8" w:rsidRPr="003438D4">
        <w:rPr>
          <w:rFonts w:ascii="Calibri" w:hAnsi="Calibri" w:cs="Calibri"/>
        </w:rPr>
        <w:t>RAEOA. This</w:t>
      </w:r>
      <w:r w:rsidRPr="003438D4">
        <w:rPr>
          <w:rFonts w:ascii="Calibri" w:hAnsi="Calibri" w:cs="Calibri"/>
        </w:rPr>
        <w:t xml:space="preserve"> system strengthening for </w:t>
      </w:r>
      <w:proofErr w:type="spellStart"/>
      <w:r w:rsidRPr="003438D4">
        <w:rPr>
          <w:rFonts w:ascii="Calibri" w:hAnsi="Calibri" w:cs="Calibri"/>
        </w:rPr>
        <w:t>EmONC</w:t>
      </w:r>
      <w:proofErr w:type="spellEnd"/>
      <w:r w:rsidRPr="003438D4">
        <w:rPr>
          <w:rFonts w:ascii="Calibri" w:hAnsi="Calibri" w:cs="Calibri"/>
        </w:rPr>
        <w:t xml:space="preserve"> service</w:t>
      </w:r>
      <w:r w:rsidR="000443D0">
        <w:rPr>
          <w:rFonts w:ascii="Calibri" w:hAnsi="Calibri" w:cs="Calibri"/>
        </w:rPr>
        <w:t>s</w:t>
      </w:r>
      <w:r w:rsidRPr="003438D4">
        <w:rPr>
          <w:rFonts w:ascii="Calibri" w:hAnsi="Calibri" w:cs="Calibri"/>
        </w:rPr>
        <w:t xml:space="preserve"> provides </w:t>
      </w:r>
      <w:r w:rsidR="000443D0">
        <w:rPr>
          <w:rFonts w:ascii="Calibri" w:hAnsi="Calibri" w:cs="Calibri"/>
        </w:rPr>
        <w:t xml:space="preserve">a </w:t>
      </w:r>
      <w:r w:rsidRPr="003438D4">
        <w:rPr>
          <w:rFonts w:ascii="Calibri" w:hAnsi="Calibri" w:cs="Calibri"/>
        </w:rPr>
        <w:t xml:space="preserve">strong foundation for the new health design to build on.  </w:t>
      </w:r>
    </w:p>
    <w:p w14:paraId="6EB6F46A" w14:textId="7BD29C5F" w:rsidR="00C5775F" w:rsidRDefault="00C5775F" w:rsidP="00DE6530">
      <w:pPr>
        <w:spacing w:line="240" w:lineRule="auto"/>
        <w:rPr>
          <w:rFonts w:ascii="Calibri" w:hAnsi="Calibri" w:cs="Calibri"/>
          <w:szCs w:val="22"/>
        </w:rPr>
      </w:pPr>
      <w:r>
        <w:rPr>
          <w:rFonts w:ascii="Calibri" w:hAnsi="Calibri" w:cs="Calibri"/>
          <w:szCs w:val="22"/>
        </w:rPr>
        <w:t>Other Examples</w:t>
      </w:r>
    </w:p>
    <w:p w14:paraId="51DB7FC9" w14:textId="7BCB6C42" w:rsidR="006C4389" w:rsidRPr="00337B91" w:rsidRDefault="006C4389" w:rsidP="006C4389">
      <w:pPr>
        <w:spacing w:line="240" w:lineRule="auto"/>
        <w:rPr>
          <w:rFonts w:ascii="Calibri" w:hAnsi="Calibri" w:cs="Calibri"/>
          <w:szCs w:val="22"/>
        </w:rPr>
      </w:pPr>
      <w:r w:rsidRPr="00337B91">
        <w:rPr>
          <w:rFonts w:ascii="Calibri" w:hAnsi="Calibri" w:cs="Calibri"/>
          <w:szCs w:val="22"/>
        </w:rPr>
        <w:t>Other examples</w:t>
      </w:r>
      <w:r w:rsidR="0074147D">
        <w:rPr>
          <w:rFonts w:ascii="Calibri" w:hAnsi="Calibri" w:cs="Calibri"/>
          <w:szCs w:val="22"/>
        </w:rPr>
        <w:t xml:space="preserve"> of systems improvements achieved with PHD support</w:t>
      </w:r>
      <w:r w:rsidRPr="00337B91">
        <w:rPr>
          <w:rFonts w:ascii="Calibri" w:hAnsi="Calibri" w:cs="Calibri"/>
          <w:szCs w:val="22"/>
        </w:rPr>
        <w:t xml:space="preserve"> cited by those consulted include:</w:t>
      </w:r>
    </w:p>
    <w:p w14:paraId="6CC228D2" w14:textId="273C6DA7" w:rsidR="006C4389" w:rsidRPr="003961F7" w:rsidRDefault="00E02141">
      <w:pPr>
        <w:pStyle w:val="ListParagraph"/>
        <w:numPr>
          <w:ilvl w:val="0"/>
          <w:numId w:val="11"/>
        </w:numPr>
        <w:spacing w:after="120" w:line="240" w:lineRule="auto"/>
        <w:contextualSpacing/>
        <w:rPr>
          <w:rFonts w:ascii="Calibri" w:eastAsia="Times New Roman" w:hAnsi="Calibri" w:cs="Calibri"/>
          <w:szCs w:val="22"/>
        </w:rPr>
      </w:pPr>
      <w:r>
        <w:rPr>
          <w:rFonts w:ascii="Calibri" w:eastAsia="Times New Roman" w:hAnsi="Calibri" w:cs="Calibri"/>
          <w:szCs w:val="22"/>
        </w:rPr>
        <w:t xml:space="preserve">UNICEF </w:t>
      </w:r>
      <w:r w:rsidR="00D47C3E">
        <w:rPr>
          <w:rFonts w:ascii="Calibri" w:eastAsia="Times New Roman" w:hAnsi="Calibri" w:cs="Calibri"/>
          <w:szCs w:val="22"/>
        </w:rPr>
        <w:t xml:space="preserve">spoke about their support to </w:t>
      </w:r>
      <w:r w:rsidR="006C4389" w:rsidRPr="00337B91">
        <w:rPr>
          <w:rFonts w:ascii="Calibri" w:eastAsia="Times New Roman" w:hAnsi="Calibri" w:cs="Calibri"/>
          <w:szCs w:val="22"/>
        </w:rPr>
        <w:t xml:space="preserve">INSPTL </w:t>
      </w:r>
      <w:r w:rsidR="00D47C3E">
        <w:rPr>
          <w:rFonts w:ascii="Calibri" w:eastAsia="Times New Roman" w:hAnsi="Calibri" w:cs="Calibri"/>
          <w:szCs w:val="22"/>
        </w:rPr>
        <w:t xml:space="preserve">to </w:t>
      </w:r>
      <w:r w:rsidR="006C4389" w:rsidRPr="00337B91">
        <w:rPr>
          <w:rFonts w:ascii="Calibri" w:eastAsia="Times New Roman" w:hAnsi="Calibri" w:cs="Calibri"/>
          <w:szCs w:val="22"/>
        </w:rPr>
        <w:t>train 26 biomedical technicians in 2022 at municipality and facility levels. Towards the end of 2023 the</w:t>
      </w:r>
      <w:r w:rsidR="00D47C3E">
        <w:rPr>
          <w:rFonts w:ascii="Calibri" w:eastAsia="Times New Roman" w:hAnsi="Calibri" w:cs="Calibri"/>
          <w:szCs w:val="22"/>
        </w:rPr>
        <w:t>se technicians</w:t>
      </w:r>
      <w:r w:rsidR="006C4389" w:rsidRPr="00337B91">
        <w:rPr>
          <w:rFonts w:ascii="Calibri" w:eastAsia="Times New Roman" w:hAnsi="Calibri" w:cs="Calibri"/>
          <w:szCs w:val="22"/>
        </w:rPr>
        <w:t xml:space="preserve"> had repaired and maintained 101 fridges securing the cold chain, including for the </w:t>
      </w:r>
      <w:r w:rsidR="003961F7">
        <w:t>HPV (Human Papillomavirus</w:t>
      </w:r>
      <w:r w:rsidR="003961F7">
        <w:rPr>
          <w:rFonts w:ascii="Calibri" w:hAnsi="Calibri" w:cs="Calibri"/>
          <w:szCs w:val="22"/>
        </w:rPr>
        <w:t>)</w:t>
      </w:r>
      <w:r w:rsidR="006C4389" w:rsidRPr="003961F7">
        <w:rPr>
          <w:rFonts w:ascii="Calibri" w:hAnsi="Calibri" w:cs="Calibri"/>
          <w:szCs w:val="22"/>
        </w:rPr>
        <w:t xml:space="preserve"> vaccination campaign and installed 98 solar powered refrigerators. </w:t>
      </w:r>
    </w:p>
    <w:p w14:paraId="6FA4E238" w14:textId="223931EE" w:rsidR="006C4389" w:rsidRPr="00337B91" w:rsidRDefault="006C4389">
      <w:pPr>
        <w:pStyle w:val="ListParagraph"/>
        <w:numPr>
          <w:ilvl w:val="0"/>
          <w:numId w:val="11"/>
        </w:numPr>
        <w:spacing w:after="120" w:line="240" w:lineRule="auto"/>
        <w:contextualSpacing/>
        <w:rPr>
          <w:rFonts w:ascii="Calibri" w:hAnsi="Calibri" w:cs="Calibri"/>
          <w:szCs w:val="22"/>
        </w:rPr>
      </w:pPr>
      <w:proofErr w:type="spellStart"/>
      <w:r w:rsidRPr="00337B91">
        <w:rPr>
          <w:rFonts w:ascii="Calibri" w:eastAsia="Times New Roman" w:hAnsi="Calibri" w:cs="Calibri"/>
          <w:szCs w:val="22"/>
        </w:rPr>
        <w:t>Pas</w:t>
      </w:r>
      <w:r w:rsidR="00712CBC">
        <w:rPr>
          <w:rFonts w:ascii="Calibri" w:eastAsia="Times New Roman" w:hAnsi="Calibri" w:cs="Calibri"/>
          <w:szCs w:val="22"/>
        </w:rPr>
        <w:t>s</w:t>
      </w:r>
      <w:r w:rsidRPr="00337B91">
        <w:rPr>
          <w:rFonts w:ascii="Calibri" w:eastAsia="Times New Roman" w:hAnsi="Calibri" w:cs="Calibri"/>
          <w:szCs w:val="22"/>
        </w:rPr>
        <w:t>abe</w:t>
      </w:r>
      <w:proofErr w:type="spellEnd"/>
      <w:r w:rsidRPr="00337B91">
        <w:rPr>
          <w:rFonts w:ascii="Calibri" w:eastAsia="Times New Roman" w:hAnsi="Calibri" w:cs="Calibri"/>
          <w:szCs w:val="22"/>
        </w:rPr>
        <w:t xml:space="preserve"> CHC reported that the satisfaction box for patient feedback has led to </w:t>
      </w:r>
      <w:r w:rsidRPr="00337B91">
        <w:rPr>
          <w:rFonts w:ascii="Calibri" w:hAnsi="Calibri" w:cs="Calibri"/>
          <w:szCs w:val="22"/>
        </w:rPr>
        <w:t xml:space="preserve">improvement in health </w:t>
      </w:r>
      <w:proofErr w:type="gramStart"/>
      <w:r w:rsidRPr="00337B91">
        <w:rPr>
          <w:rFonts w:ascii="Calibri" w:hAnsi="Calibri" w:cs="Calibri"/>
          <w:szCs w:val="22"/>
        </w:rPr>
        <w:t>workers</w:t>
      </w:r>
      <w:proofErr w:type="gramEnd"/>
      <w:r w:rsidRPr="00337B91">
        <w:rPr>
          <w:rFonts w:ascii="Calibri" w:hAnsi="Calibri" w:cs="Calibri"/>
          <w:szCs w:val="22"/>
        </w:rPr>
        <w:t xml:space="preserve"> attitudes towards patients and encouraged health seeking </w:t>
      </w:r>
      <w:proofErr w:type="spellStart"/>
      <w:r w:rsidRPr="00337B91">
        <w:rPr>
          <w:rFonts w:ascii="Calibri" w:hAnsi="Calibri" w:cs="Calibri"/>
          <w:szCs w:val="22"/>
        </w:rPr>
        <w:t>behaviour</w:t>
      </w:r>
      <w:proofErr w:type="spellEnd"/>
      <w:r w:rsidRPr="00337B91">
        <w:rPr>
          <w:rFonts w:ascii="Calibri" w:hAnsi="Calibri" w:cs="Calibri"/>
          <w:szCs w:val="22"/>
        </w:rPr>
        <w:t xml:space="preserve">. </w:t>
      </w:r>
    </w:p>
    <w:p w14:paraId="7EC6DC0A" w14:textId="352EFB37" w:rsidR="000613B7" w:rsidRPr="000613B7" w:rsidRDefault="43448539" w:rsidP="6A676513">
      <w:pPr>
        <w:pStyle w:val="ListParagraph"/>
        <w:spacing w:after="120" w:line="240" w:lineRule="auto"/>
        <w:contextualSpacing/>
        <w:rPr>
          <w:rFonts w:ascii="Calibri" w:hAnsi="Calibri" w:cs="Calibri"/>
        </w:rPr>
      </w:pPr>
      <w:r w:rsidRPr="6A676513">
        <w:rPr>
          <w:rFonts w:ascii="Calibri" w:hAnsi="Calibri" w:cs="Calibri"/>
        </w:rPr>
        <w:t>Other</w:t>
      </w:r>
      <w:r w:rsidR="2F2C0202" w:rsidRPr="6A676513">
        <w:rPr>
          <w:rFonts w:ascii="Calibri" w:hAnsi="Calibri" w:cs="Calibri"/>
        </w:rPr>
        <w:t xml:space="preserve"> interviewees</w:t>
      </w:r>
      <w:r w:rsidRPr="6A676513">
        <w:rPr>
          <w:rFonts w:ascii="Calibri" w:hAnsi="Calibri" w:cs="Calibri"/>
        </w:rPr>
        <w:t xml:space="preserve"> referred to how PHD Health</w:t>
      </w:r>
      <w:r w:rsidR="2FF2EF11" w:rsidRPr="6A676513">
        <w:rPr>
          <w:rFonts w:ascii="Calibri" w:hAnsi="Calibri" w:cs="Calibri"/>
        </w:rPr>
        <w:t>’s</w:t>
      </w:r>
      <w:r w:rsidRPr="6A676513">
        <w:rPr>
          <w:rFonts w:ascii="Calibri" w:hAnsi="Calibri" w:cs="Calibri"/>
        </w:rPr>
        <w:t xml:space="preserve"> (MSITL) support to develop a new form to register family planning clients means that one form is now used across facilities with a </w:t>
      </w:r>
      <w:r w:rsidR="2F2C0202" w:rsidRPr="6A676513">
        <w:rPr>
          <w:rFonts w:ascii="Calibri" w:hAnsi="Calibri" w:cs="Calibri"/>
        </w:rPr>
        <w:t>unique patient</w:t>
      </w:r>
      <w:r w:rsidRPr="6A676513">
        <w:rPr>
          <w:rFonts w:ascii="Calibri" w:hAnsi="Calibri" w:cs="Calibri"/>
        </w:rPr>
        <w:t xml:space="preserve"> identifier, expiry date and batch numbers. The </w:t>
      </w:r>
      <w:r w:rsidR="2F2C0202" w:rsidRPr="6A676513">
        <w:rPr>
          <w:rFonts w:ascii="Calibri" w:hAnsi="Calibri" w:cs="Calibri"/>
        </w:rPr>
        <w:t xml:space="preserve">has </w:t>
      </w:r>
      <w:r w:rsidRPr="6A676513">
        <w:rPr>
          <w:rFonts w:ascii="Calibri" w:hAnsi="Calibri" w:cs="Calibri"/>
        </w:rPr>
        <w:t>result</w:t>
      </w:r>
      <w:r w:rsidR="2F2C0202" w:rsidRPr="6A676513">
        <w:rPr>
          <w:rFonts w:ascii="Calibri" w:hAnsi="Calibri" w:cs="Calibri"/>
        </w:rPr>
        <w:t>ed</w:t>
      </w:r>
      <w:r w:rsidRPr="6A676513">
        <w:rPr>
          <w:rFonts w:ascii="Calibri" w:hAnsi="Calibri" w:cs="Calibri"/>
        </w:rPr>
        <w:t xml:space="preserve"> i</w:t>
      </w:r>
      <w:r w:rsidR="01C4634A" w:rsidRPr="6A676513">
        <w:rPr>
          <w:rFonts w:ascii="Calibri" w:hAnsi="Calibri" w:cs="Calibri"/>
        </w:rPr>
        <w:t>n</w:t>
      </w:r>
      <w:r w:rsidRPr="6A676513">
        <w:rPr>
          <w:rFonts w:ascii="Calibri" w:hAnsi="Calibri" w:cs="Calibri"/>
        </w:rPr>
        <w:t xml:space="preserve"> improved patient care and reduced stock outs</w:t>
      </w:r>
      <w:r w:rsidR="14AB996D" w:rsidRPr="6A676513">
        <w:rPr>
          <w:rFonts w:ascii="Calibri" w:hAnsi="Calibri" w:cs="Calibri"/>
        </w:rPr>
        <w:t>.</w:t>
      </w:r>
    </w:p>
    <w:p w14:paraId="13A070AA" w14:textId="269A2E79" w:rsidR="000613B7" w:rsidRPr="000613B7" w:rsidRDefault="000613B7" w:rsidP="000613B7">
      <w:pPr>
        <w:pStyle w:val="Level3heading"/>
      </w:pPr>
      <w:bookmarkStart w:id="16" w:name="_Toc209513797"/>
      <w:r>
        <w:t>Changes in Facility Readiness</w:t>
      </w:r>
      <w:bookmarkEnd w:id="16"/>
    </w:p>
    <w:p w14:paraId="27231555" w14:textId="5CC23A08" w:rsidR="00407B85" w:rsidRDefault="43448539" w:rsidP="40CF17E0">
      <w:pPr>
        <w:spacing w:line="240" w:lineRule="auto"/>
        <w:rPr>
          <w:rFonts w:ascii="Calibri" w:hAnsi="Calibri" w:cs="Calibri"/>
        </w:rPr>
      </w:pPr>
      <w:r w:rsidRPr="6A676513">
        <w:rPr>
          <w:rFonts w:ascii="Calibri" w:hAnsi="Calibri" w:cs="Calibri"/>
        </w:rPr>
        <w:t xml:space="preserve">PHD Health is supporting the MoH to conduct FRAs </w:t>
      </w:r>
      <w:r w:rsidR="526F1CAC" w:rsidRPr="6A676513">
        <w:rPr>
          <w:rFonts w:ascii="Calibri" w:hAnsi="Calibri" w:cs="Calibri"/>
        </w:rPr>
        <w:t xml:space="preserve">which </w:t>
      </w:r>
      <w:r w:rsidR="2D915487" w:rsidRPr="6A676513">
        <w:rPr>
          <w:rFonts w:ascii="Calibri" w:hAnsi="Calibri" w:cs="Calibri"/>
        </w:rPr>
        <w:t>are scheduled</w:t>
      </w:r>
      <w:r w:rsidRPr="6A676513">
        <w:rPr>
          <w:rFonts w:ascii="Calibri" w:hAnsi="Calibri" w:cs="Calibri"/>
        </w:rPr>
        <w:t xml:space="preserve"> every quarter. PHD Health has </w:t>
      </w:r>
      <w:r w:rsidR="00347300">
        <w:rPr>
          <w:rFonts w:ascii="Calibri" w:hAnsi="Calibri" w:cs="Calibri"/>
        </w:rPr>
        <w:t>worked with the MoH to</w:t>
      </w:r>
      <w:r w:rsidR="00B44411">
        <w:rPr>
          <w:rFonts w:ascii="Calibri" w:hAnsi="Calibri" w:cs="Calibri"/>
        </w:rPr>
        <w:t xml:space="preserve"> undertake</w:t>
      </w:r>
      <w:r w:rsidR="00347300">
        <w:rPr>
          <w:rFonts w:ascii="Calibri" w:hAnsi="Calibri" w:cs="Calibri"/>
        </w:rPr>
        <w:t xml:space="preserve"> </w:t>
      </w:r>
      <w:r w:rsidRPr="6A676513">
        <w:rPr>
          <w:rFonts w:ascii="Calibri" w:hAnsi="Calibri" w:cs="Calibri"/>
        </w:rPr>
        <w:t xml:space="preserve">training </w:t>
      </w:r>
      <w:r w:rsidR="004D2480">
        <w:rPr>
          <w:rFonts w:ascii="Calibri" w:hAnsi="Calibri" w:cs="Calibri"/>
        </w:rPr>
        <w:t>of M</w:t>
      </w:r>
      <w:r w:rsidRPr="6A676513">
        <w:rPr>
          <w:rFonts w:ascii="Calibri" w:hAnsi="Calibri" w:cs="Calibri"/>
        </w:rPr>
        <w:t xml:space="preserve">unicipal </w:t>
      </w:r>
      <w:r w:rsidR="00C835DF">
        <w:rPr>
          <w:rFonts w:ascii="Calibri" w:hAnsi="Calibri" w:cs="Calibri"/>
        </w:rPr>
        <w:t xml:space="preserve">and </w:t>
      </w:r>
      <w:r w:rsidR="00C835DF" w:rsidRPr="6A676513">
        <w:rPr>
          <w:rFonts w:ascii="Calibri" w:hAnsi="Calibri" w:cs="Calibri"/>
        </w:rPr>
        <w:t>Regional</w:t>
      </w:r>
      <w:r w:rsidRPr="6A676513">
        <w:rPr>
          <w:rFonts w:ascii="Calibri" w:hAnsi="Calibri" w:cs="Calibri"/>
        </w:rPr>
        <w:t xml:space="preserve"> </w:t>
      </w:r>
      <w:r w:rsidR="008E6431">
        <w:rPr>
          <w:rFonts w:ascii="Calibri" w:hAnsi="Calibri" w:cs="Calibri"/>
        </w:rPr>
        <w:t xml:space="preserve">Health Services to conduct the assessments </w:t>
      </w:r>
      <w:r w:rsidRPr="6A676513">
        <w:rPr>
          <w:rFonts w:ascii="Calibri" w:hAnsi="Calibri" w:cs="Calibri"/>
        </w:rPr>
        <w:t>and</w:t>
      </w:r>
      <w:r w:rsidR="00A00997">
        <w:rPr>
          <w:rFonts w:ascii="Calibri" w:hAnsi="Calibri" w:cs="Calibri"/>
        </w:rPr>
        <w:t xml:space="preserve"> to use the data. This </w:t>
      </w:r>
      <w:r w:rsidR="00C835DF">
        <w:rPr>
          <w:rFonts w:ascii="Calibri" w:hAnsi="Calibri" w:cs="Calibri"/>
        </w:rPr>
        <w:t xml:space="preserve">includes </w:t>
      </w:r>
      <w:r w:rsidR="00C835DF" w:rsidRPr="6A676513">
        <w:rPr>
          <w:rFonts w:ascii="Calibri" w:hAnsi="Calibri" w:cs="Calibri"/>
        </w:rPr>
        <w:t>comparing</w:t>
      </w:r>
      <w:r w:rsidRPr="6A676513">
        <w:rPr>
          <w:rFonts w:ascii="Calibri" w:hAnsi="Calibri" w:cs="Calibri"/>
        </w:rPr>
        <w:t xml:space="preserve"> the data against the baseline and us</w:t>
      </w:r>
      <w:r w:rsidR="00A00997">
        <w:rPr>
          <w:rFonts w:ascii="Calibri" w:hAnsi="Calibri" w:cs="Calibri"/>
        </w:rPr>
        <w:t>ing</w:t>
      </w:r>
      <w:r w:rsidRPr="6A676513">
        <w:rPr>
          <w:rFonts w:ascii="Calibri" w:hAnsi="Calibri" w:cs="Calibri"/>
        </w:rPr>
        <w:t xml:space="preserve"> it for planning</w:t>
      </w:r>
      <w:r w:rsidR="00A00997">
        <w:rPr>
          <w:rFonts w:ascii="Calibri" w:hAnsi="Calibri" w:cs="Calibri"/>
        </w:rPr>
        <w:t xml:space="preserve"> including during the review and coordination meetings</w:t>
      </w:r>
      <w:r w:rsidRPr="6A676513">
        <w:rPr>
          <w:rFonts w:ascii="Calibri" w:hAnsi="Calibri" w:cs="Calibri"/>
        </w:rPr>
        <w:t>. There have been challenges, including those linked to staff changes</w:t>
      </w:r>
      <w:r w:rsidR="53FB2AA3" w:rsidRPr="6A676513">
        <w:rPr>
          <w:rFonts w:ascii="Calibri" w:hAnsi="Calibri" w:cs="Calibri"/>
        </w:rPr>
        <w:t xml:space="preserve">, </w:t>
      </w:r>
      <w:r w:rsidRPr="6A676513">
        <w:rPr>
          <w:rFonts w:ascii="Calibri" w:hAnsi="Calibri" w:cs="Calibri"/>
        </w:rPr>
        <w:t>overall lack of capability</w:t>
      </w:r>
      <w:r w:rsidR="53FB2AA3" w:rsidRPr="6A676513">
        <w:rPr>
          <w:rFonts w:ascii="Calibri" w:hAnsi="Calibri" w:cs="Calibri"/>
        </w:rPr>
        <w:t xml:space="preserve"> and lack of resources for the needed supervisory visits</w:t>
      </w:r>
      <w:r w:rsidRPr="6A676513">
        <w:rPr>
          <w:rFonts w:ascii="Calibri" w:hAnsi="Calibri" w:cs="Calibri"/>
        </w:rPr>
        <w:t xml:space="preserve">. However there has been some success in supporting </w:t>
      </w:r>
      <w:r w:rsidR="00054FD3">
        <w:rPr>
          <w:rFonts w:ascii="Calibri" w:hAnsi="Calibri" w:cs="Calibri"/>
        </w:rPr>
        <w:t xml:space="preserve">the MoH and </w:t>
      </w:r>
      <w:r w:rsidRPr="6A676513">
        <w:rPr>
          <w:rFonts w:ascii="Calibri" w:hAnsi="Calibri" w:cs="Calibri"/>
        </w:rPr>
        <w:t xml:space="preserve">Emera, Dili and RAEOA </w:t>
      </w:r>
      <w:r w:rsidR="6BAC6420" w:rsidRPr="6A676513">
        <w:rPr>
          <w:rFonts w:ascii="Calibri" w:hAnsi="Calibri" w:cs="Calibri"/>
        </w:rPr>
        <w:t>Health Services</w:t>
      </w:r>
      <w:r w:rsidRPr="6A676513">
        <w:rPr>
          <w:rFonts w:ascii="Calibri" w:hAnsi="Calibri" w:cs="Calibri"/>
        </w:rPr>
        <w:t xml:space="preserve"> to conduct FRAs with the latest scores available from </w:t>
      </w:r>
      <w:r w:rsidR="00712CBC">
        <w:rPr>
          <w:rFonts w:ascii="Calibri" w:hAnsi="Calibri" w:cs="Calibri"/>
        </w:rPr>
        <w:t xml:space="preserve">the second </w:t>
      </w:r>
      <w:r w:rsidR="00712CBC" w:rsidRPr="6A676513">
        <w:rPr>
          <w:rFonts w:ascii="Calibri" w:hAnsi="Calibri" w:cs="Calibri"/>
        </w:rPr>
        <w:t>Q</w:t>
      </w:r>
      <w:r w:rsidR="00712CBC">
        <w:rPr>
          <w:rFonts w:ascii="Calibri" w:hAnsi="Calibri" w:cs="Calibri"/>
        </w:rPr>
        <w:t xml:space="preserve">uarter in </w:t>
      </w:r>
      <w:r w:rsidRPr="6A676513">
        <w:rPr>
          <w:rFonts w:ascii="Calibri" w:hAnsi="Calibri" w:cs="Calibri"/>
        </w:rPr>
        <w:t xml:space="preserve">2024 making it </w:t>
      </w:r>
      <w:r w:rsidRPr="6A676513">
        <w:rPr>
          <w:rFonts w:ascii="Calibri" w:eastAsiaTheme="majorEastAsia" w:hAnsi="Calibri" w:cs="Calibri"/>
          <w:color w:val="000000" w:themeColor="text1"/>
        </w:rPr>
        <w:t xml:space="preserve">possible to assess changes in facility readiness to deliver the </w:t>
      </w:r>
      <w:r w:rsidR="7BF1B1D3" w:rsidRPr="6A676513">
        <w:rPr>
          <w:rFonts w:ascii="Calibri" w:eastAsiaTheme="majorEastAsia" w:hAnsi="Calibri" w:cs="Calibri"/>
          <w:color w:val="000000" w:themeColor="text1"/>
        </w:rPr>
        <w:t>ESP-</w:t>
      </w:r>
      <w:r w:rsidR="7BF1B1D3" w:rsidRPr="6A676513">
        <w:rPr>
          <w:rFonts w:ascii="Calibri" w:eastAsiaTheme="majorEastAsia" w:hAnsi="Calibri" w:cs="Calibri"/>
          <w:color w:val="000000" w:themeColor="text1"/>
        </w:rPr>
        <w:lastRenderedPageBreak/>
        <w:t>PHC</w:t>
      </w:r>
      <w:r w:rsidRPr="6A676513">
        <w:rPr>
          <w:rFonts w:ascii="Calibri" w:eastAsiaTheme="majorEastAsia" w:hAnsi="Calibri" w:cs="Calibri"/>
          <w:color w:val="000000" w:themeColor="text1"/>
        </w:rPr>
        <w:t>.</w:t>
      </w:r>
      <w:r w:rsidRPr="6A676513">
        <w:rPr>
          <w:rFonts w:ascii="Calibri" w:hAnsi="Calibri" w:cs="Calibri"/>
        </w:rPr>
        <w:t xml:space="preserve"> The results of the </w:t>
      </w:r>
      <w:r w:rsidR="00035908">
        <w:rPr>
          <w:rFonts w:ascii="Calibri" w:hAnsi="Calibri" w:cs="Calibri"/>
        </w:rPr>
        <w:t>Phase</w:t>
      </w:r>
      <w:r w:rsidRPr="6A676513">
        <w:rPr>
          <w:rFonts w:ascii="Calibri" w:hAnsi="Calibri" w:cs="Calibri"/>
        </w:rPr>
        <w:t xml:space="preserve">d facilities assessment against the minimum standards can be seen in Table </w:t>
      </w:r>
      <w:r w:rsidR="7DB905DF" w:rsidRPr="6A676513">
        <w:rPr>
          <w:rFonts w:ascii="Calibri" w:hAnsi="Calibri" w:cs="Calibri"/>
        </w:rPr>
        <w:t>1</w:t>
      </w:r>
      <w:r w:rsidRPr="6A676513">
        <w:rPr>
          <w:rFonts w:ascii="Calibri" w:hAnsi="Calibri" w:cs="Calibri"/>
        </w:rPr>
        <w:t xml:space="preserve">. Significant change is evident for </w:t>
      </w:r>
      <w:proofErr w:type="spellStart"/>
      <w:r w:rsidRPr="6A676513">
        <w:rPr>
          <w:rFonts w:ascii="Calibri" w:hAnsi="Calibri" w:cs="Calibri"/>
        </w:rPr>
        <w:t>Passabe</w:t>
      </w:r>
      <w:proofErr w:type="spellEnd"/>
      <w:r w:rsidRPr="6A676513">
        <w:rPr>
          <w:rFonts w:ascii="Calibri" w:hAnsi="Calibri" w:cs="Calibri"/>
        </w:rPr>
        <w:t xml:space="preserve"> and </w:t>
      </w:r>
      <w:proofErr w:type="spellStart"/>
      <w:r w:rsidRPr="6A676513">
        <w:rPr>
          <w:rFonts w:ascii="Calibri" w:hAnsi="Calibri" w:cs="Calibri"/>
        </w:rPr>
        <w:t>Atsabe</w:t>
      </w:r>
      <w:proofErr w:type="spellEnd"/>
      <w:r w:rsidRPr="6A676513">
        <w:rPr>
          <w:rFonts w:ascii="Calibri" w:hAnsi="Calibri" w:cs="Calibri"/>
        </w:rPr>
        <w:t>.</w:t>
      </w:r>
    </w:p>
    <w:p w14:paraId="2D4BB567" w14:textId="63175B76" w:rsidR="00ED44D6" w:rsidRPr="00763C53" w:rsidRDefault="00ED44D6" w:rsidP="00ED44D6">
      <w:pPr>
        <w:pStyle w:val="Caption"/>
        <w:rPr>
          <w:color w:val="auto"/>
        </w:rPr>
      </w:pPr>
      <w:r w:rsidRPr="00763C53">
        <w:rPr>
          <w:color w:val="auto"/>
        </w:rPr>
        <w:t xml:space="preserve">Table </w:t>
      </w:r>
      <w:r w:rsidR="00BE2C8D" w:rsidRPr="00763C53">
        <w:rPr>
          <w:color w:val="auto"/>
        </w:rPr>
        <w:fldChar w:fldCharType="begin"/>
      </w:r>
      <w:r w:rsidR="00BE2C8D" w:rsidRPr="00763C53">
        <w:rPr>
          <w:color w:val="auto"/>
        </w:rPr>
        <w:instrText xml:space="preserve"> SEQ Table \* ARABIC </w:instrText>
      </w:r>
      <w:r w:rsidR="00BE2C8D" w:rsidRPr="00763C53">
        <w:rPr>
          <w:color w:val="auto"/>
        </w:rPr>
        <w:fldChar w:fldCharType="separate"/>
      </w:r>
      <w:r w:rsidR="00BE2C8D" w:rsidRPr="00763C53">
        <w:rPr>
          <w:noProof/>
          <w:color w:val="auto"/>
        </w:rPr>
        <w:t>1</w:t>
      </w:r>
      <w:r w:rsidR="00BE2C8D" w:rsidRPr="00763C53">
        <w:rPr>
          <w:noProof/>
          <w:color w:val="auto"/>
        </w:rPr>
        <w:fldChar w:fldCharType="end"/>
      </w:r>
      <w:r w:rsidRPr="00763C53">
        <w:rPr>
          <w:color w:val="auto"/>
        </w:rPr>
        <w:t xml:space="preserve">: </w:t>
      </w:r>
      <w:r w:rsidR="00035908" w:rsidRPr="00763C53">
        <w:rPr>
          <w:color w:val="auto"/>
        </w:rPr>
        <w:t>Phase</w:t>
      </w:r>
      <w:r w:rsidRPr="00763C53">
        <w:rPr>
          <w:color w:val="auto"/>
        </w:rPr>
        <w:t>d Facility Readiness Assessment</w:t>
      </w:r>
    </w:p>
    <w:tbl>
      <w:tblPr>
        <w:tblStyle w:val="SHSReportTable"/>
        <w:tblW w:w="0" w:type="auto"/>
        <w:tblLook w:val="04A0" w:firstRow="1" w:lastRow="0" w:firstColumn="1" w:lastColumn="0" w:noHBand="0" w:noVBand="1"/>
      </w:tblPr>
      <w:tblGrid>
        <w:gridCol w:w="965"/>
        <w:gridCol w:w="1319"/>
        <w:gridCol w:w="1697"/>
        <w:gridCol w:w="1540"/>
        <w:gridCol w:w="1111"/>
        <w:gridCol w:w="2385"/>
      </w:tblGrid>
      <w:tr w:rsidR="00274E06" w:rsidRPr="00D32689" w14:paraId="1D106627" w14:textId="77777777" w:rsidTr="008050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2643615A" w14:textId="6999644A" w:rsidR="00274E06" w:rsidRPr="008E5517" w:rsidRDefault="00274E06" w:rsidP="000708FB">
            <w:pPr>
              <w:rPr>
                <w:color w:val="auto"/>
              </w:rPr>
            </w:pPr>
            <w:r w:rsidRPr="008E5517">
              <w:rPr>
                <w:color w:val="auto"/>
              </w:rPr>
              <w:t>Number</w:t>
            </w:r>
          </w:p>
        </w:tc>
        <w:tc>
          <w:tcPr>
            <w:tcW w:w="13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01FA838B" w14:textId="623FC461" w:rsidR="00274E06" w:rsidRPr="008E5517" w:rsidRDefault="00274E06" w:rsidP="000708FB">
            <w:pPr>
              <w:cnfStyle w:val="100000000000" w:firstRow="1" w:lastRow="0" w:firstColumn="0" w:lastColumn="0" w:oddVBand="0" w:evenVBand="0" w:oddHBand="0" w:evenHBand="0" w:firstRowFirstColumn="0" w:firstRowLastColumn="0" w:lastRowFirstColumn="0" w:lastRowLastColumn="0"/>
              <w:rPr>
                <w:color w:val="auto"/>
              </w:rPr>
            </w:pPr>
            <w:r w:rsidRPr="008E5517">
              <w:rPr>
                <w:color w:val="auto"/>
              </w:rPr>
              <w:t>CHC</w:t>
            </w:r>
          </w:p>
        </w:tc>
        <w:tc>
          <w:tcPr>
            <w:tcW w:w="16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02950C0E" w14:textId="6197134C" w:rsidR="00274E06" w:rsidRPr="008E5517" w:rsidRDefault="00274E06" w:rsidP="000708FB">
            <w:pPr>
              <w:cnfStyle w:val="100000000000" w:firstRow="1" w:lastRow="0" w:firstColumn="0" w:lastColumn="0" w:oddVBand="0" w:evenVBand="0" w:oddHBand="0" w:evenHBand="0" w:firstRowFirstColumn="0" w:firstRowLastColumn="0" w:lastRowFirstColumn="0" w:lastRowLastColumn="0"/>
              <w:rPr>
                <w:color w:val="auto"/>
              </w:rPr>
            </w:pPr>
            <w:r w:rsidRPr="008E5517">
              <w:rPr>
                <w:color w:val="auto"/>
              </w:rPr>
              <w:t>Overall Score</w:t>
            </w:r>
            <w:r w:rsidR="008E5517" w:rsidRPr="008E5517">
              <w:rPr>
                <w:color w:val="auto"/>
              </w:rPr>
              <w:br/>
            </w:r>
            <w:r w:rsidR="008E5517" w:rsidRPr="008E5517">
              <w:rPr>
                <w:color w:val="auto"/>
              </w:rPr>
              <w:t>Baseline (2022)</w:t>
            </w:r>
          </w:p>
        </w:tc>
        <w:tc>
          <w:tcPr>
            <w:tcW w:w="1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2D19B740" w14:textId="77777777" w:rsidR="00274E06" w:rsidRPr="008E5517" w:rsidRDefault="00274E06" w:rsidP="000708FB">
            <w:pPr>
              <w:cnfStyle w:val="100000000000" w:firstRow="1" w:lastRow="0" w:firstColumn="0" w:lastColumn="0" w:oddVBand="0" w:evenVBand="0" w:oddHBand="0" w:evenHBand="0" w:firstRowFirstColumn="0" w:firstRowLastColumn="0" w:lastRowFirstColumn="0" w:lastRowLastColumn="0"/>
              <w:rPr>
                <w:b w:val="0"/>
                <w:color w:val="auto"/>
              </w:rPr>
            </w:pPr>
            <w:r w:rsidRPr="008E5517">
              <w:rPr>
                <w:color w:val="auto"/>
              </w:rPr>
              <w:t>Overall Score</w:t>
            </w:r>
          </w:p>
          <w:p w14:paraId="2AFC38CA" w14:textId="4E97EF03" w:rsidR="008E5517" w:rsidRPr="008E5517" w:rsidRDefault="008E5517" w:rsidP="000708FB">
            <w:pPr>
              <w:cnfStyle w:val="100000000000" w:firstRow="1" w:lastRow="0" w:firstColumn="0" w:lastColumn="0" w:oddVBand="0" w:evenVBand="0" w:oddHBand="0" w:evenHBand="0" w:firstRowFirstColumn="0" w:firstRowLastColumn="0" w:lastRowFirstColumn="0" w:lastRowLastColumn="0"/>
              <w:rPr>
                <w:color w:val="auto"/>
              </w:rPr>
            </w:pPr>
            <w:r w:rsidRPr="008E5517">
              <w:rPr>
                <w:color w:val="auto"/>
              </w:rPr>
              <w:t>Latest Score (Q2 2024)</w:t>
            </w:r>
          </w:p>
        </w:tc>
        <w:tc>
          <w:tcPr>
            <w:tcW w:w="1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291B58FC" w14:textId="4405ACE7" w:rsidR="00274E06" w:rsidRPr="008E5517" w:rsidRDefault="00274E06" w:rsidP="000708FB">
            <w:pPr>
              <w:cnfStyle w:val="100000000000" w:firstRow="1" w:lastRow="0" w:firstColumn="0" w:lastColumn="0" w:oddVBand="0" w:evenVBand="0" w:oddHBand="0" w:evenHBand="0" w:firstRowFirstColumn="0" w:firstRowLastColumn="0" w:lastRowFirstColumn="0" w:lastRowLastColumn="0"/>
              <w:rPr>
                <w:color w:val="auto"/>
              </w:rPr>
            </w:pPr>
            <w:r w:rsidRPr="008E5517">
              <w:rPr>
                <w:color w:val="auto"/>
              </w:rPr>
              <w:t>Minimum Criteria</w:t>
            </w:r>
            <w:r w:rsidR="008E5517" w:rsidRPr="008E5517">
              <w:rPr>
                <w:color w:val="auto"/>
              </w:rPr>
              <w:br/>
            </w:r>
            <w:r w:rsidR="008E5517" w:rsidRPr="008E5517">
              <w:rPr>
                <w:color w:val="auto"/>
              </w:rPr>
              <w:t>Baseline (2022)</w:t>
            </w:r>
          </w:p>
        </w:tc>
        <w:tc>
          <w:tcPr>
            <w:tcW w:w="2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19318D8F" w14:textId="00F8D4C2" w:rsidR="00274E06" w:rsidRPr="008E5517" w:rsidRDefault="00274E06" w:rsidP="000708FB">
            <w:pPr>
              <w:cnfStyle w:val="100000000000" w:firstRow="1" w:lastRow="0" w:firstColumn="0" w:lastColumn="0" w:oddVBand="0" w:evenVBand="0" w:oddHBand="0" w:evenHBand="0" w:firstRowFirstColumn="0" w:firstRowLastColumn="0" w:lastRowFirstColumn="0" w:lastRowLastColumn="0"/>
              <w:rPr>
                <w:color w:val="auto"/>
              </w:rPr>
            </w:pPr>
            <w:r w:rsidRPr="008E5517">
              <w:rPr>
                <w:color w:val="auto"/>
              </w:rPr>
              <w:t>Minimum Criteria</w:t>
            </w:r>
            <w:r w:rsidR="008E5517" w:rsidRPr="008E5517">
              <w:rPr>
                <w:color w:val="auto"/>
              </w:rPr>
              <w:br/>
            </w:r>
            <w:r w:rsidR="008E5517" w:rsidRPr="008E5517">
              <w:rPr>
                <w:color w:val="auto"/>
              </w:rPr>
              <w:t>Latest Score (Q2 2024)</w:t>
            </w:r>
          </w:p>
        </w:tc>
      </w:tr>
      <w:tr w:rsidR="006959B9" w:rsidRPr="00D32689" w14:paraId="1E2AE735" w14:textId="4D7CBFE0" w:rsidTr="008E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tcBorders>
              <w:top w:val="single" w:sz="4" w:space="0" w:color="BFBFBF" w:themeColor="background1" w:themeShade="BF"/>
            </w:tcBorders>
          </w:tcPr>
          <w:p w14:paraId="000A8C2A" w14:textId="54C199DC" w:rsidR="006959B9" w:rsidRPr="00D32689" w:rsidRDefault="003E6001" w:rsidP="000708FB">
            <w:r>
              <w:t>1</w:t>
            </w:r>
          </w:p>
        </w:tc>
        <w:tc>
          <w:tcPr>
            <w:tcW w:w="1319" w:type="dxa"/>
            <w:tcBorders>
              <w:top w:val="single" w:sz="4" w:space="0" w:color="BFBFBF" w:themeColor="background1" w:themeShade="BF"/>
            </w:tcBorders>
          </w:tcPr>
          <w:p w14:paraId="2FAFE513" w14:textId="36AB3E09" w:rsidR="006959B9" w:rsidRPr="00D32689" w:rsidRDefault="003E6001" w:rsidP="000708FB">
            <w:pPr>
              <w:cnfStyle w:val="000000100000" w:firstRow="0" w:lastRow="0" w:firstColumn="0" w:lastColumn="0" w:oddVBand="0" w:evenVBand="0" w:oddHBand="1" w:evenHBand="0" w:firstRowFirstColumn="0" w:firstRowLastColumn="0" w:lastRowFirstColumn="0" w:lastRowLastColumn="0"/>
            </w:pPr>
            <w:r>
              <w:t>Comoro</w:t>
            </w:r>
          </w:p>
        </w:tc>
        <w:tc>
          <w:tcPr>
            <w:tcW w:w="1697" w:type="dxa"/>
            <w:tcBorders>
              <w:top w:val="single" w:sz="4" w:space="0" w:color="BFBFBF" w:themeColor="background1" w:themeShade="BF"/>
            </w:tcBorders>
          </w:tcPr>
          <w:p w14:paraId="09F3DE20" w14:textId="5D11C232"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81%</w:t>
            </w:r>
          </w:p>
        </w:tc>
        <w:tc>
          <w:tcPr>
            <w:tcW w:w="1540" w:type="dxa"/>
            <w:tcBorders>
              <w:top w:val="single" w:sz="4" w:space="0" w:color="BFBFBF" w:themeColor="background1" w:themeShade="BF"/>
            </w:tcBorders>
          </w:tcPr>
          <w:p w14:paraId="6B9D3908" w14:textId="67B94A18"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80%</w:t>
            </w:r>
          </w:p>
        </w:tc>
        <w:tc>
          <w:tcPr>
            <w:tcW w:w="1111" w:type="dxa"/>
            <w:tcBorders>
              <w:top w:val="single" w:sz="4" w:space="0" w:color="BFBFBF" w:themeColor="background1" w:themeShade="BF"/>
            </w:tcBorders>
          </w:tcPr>
          <w:p w14:paraId="09A1C5B8" w14:textId="7F48C5D9"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No</w:t>
            </w:r>
          </w:p>
        </w:tc>
        <w:tc>
          <w:tcPr>
            <w:tcW w:w="2385" w:type="dxa"/>
            <w:tcBorders>
              <w:top w:val="single" w:sz="4" w:space="0" w:color="BFBFBF" w:themeColor="background1" w:themeShade="BF"/>
            </w:tcBorders>
          </w:tcPr>
          <w:p w14:paraId="45D9D076" w14:textId="7E3C0038"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Yes</w:t>
            </w:r>
          </w:p>
        </w:tc>
      </w:tr>
      <w:tr w:rsidR="006959B9" w:rsidRPr="00D32689" w14:paraId="130A2034" w14:textId="4ACFA0C2" w:rsidTr="008E5517">
        <w:tc>
          <w:tcPr>
            <w:cnfStyle w:val="001000000000" w:firstRow="0" w:lastRow="0" w:firstColumn="1" w:lastColumn="0" w:oddVBand="0" w:evenVBand="0" w:oddHBand="0" w:evenHBand="0" w:firstRowFirstColumn="0" w:firstRowLastColumn="0" w:lastRowFirstColumn="0" w:lastRowLastColumn="0"/>
            <w:tcW w:w="965" w:type="dxa"/>
          </w:tcPr>
          <w:p w14:paraId="6EF49B0B" w14:textId="759EFA6F" w:rsidR="006959B9" w:rsidRPr="00D32689" w:rsidRDefault="003E6001" w:rsidP="000708FB">
            <w:r>
              <w:t>2</w:t>
            </w:r>
          </w:p>
        </w:tc>
        <w:tc>
          <w:tcPr>
            <w:tcW w:w="1319" w:type="dxa"/>
          </w:tcPr>
          <w:p w14:paraId="38ECD714" w14:textId="380EA6A3" w:rsidR="006959B9" w:rsidRPr="00D32689" w:rsidRDefault="003E6001" w:rsidP="000708FB">
            <w:pPr>
              <w:cnfStyle w:val="000000000000" w:firstRow="0" w:lastRow="0" w:firstColumn="0" w:lastColumn="0" w:oddVBand="0" w:evenVBand="0" w:oddHBand="0" w:evenHBand="0" w:firstRowFirstColumn="0" w:firstRowLastColumn="0" w:lastRowFirstColumn="0" w:lastRowLastColumn="0"/>
            </w:pPr>
            <w:proofErr w:type="spellStart"/>
            <w:r>
              <w:t>Passabe</w:t>
            </w:r>
            <w:proofErr w:type="spellEnd"/>
          </w:p>
        </w:tc>
        <w:tc>
          <w:tcPr>
            <w:tcW w:w="1697" w:type="dxa"/>
          </w:tcPr>
          <w:p w14:paraId="7103EB43" w14:textId="43FF24CE"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66%</w:t>
            </w:r>
          </w:p>
        </w:tc>
        <w:tc>
          <w:tcPr>
            <w:tcW w:w="1540" w:type="dxa"/>
          </w:tcPr>
          <w:p w14:paraId="3E6550BE" w14:textId="7902B4F1"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88%</w:t>
            </w:r>
          </w:p>
        </w:tc>
        <w:tc>
          <w:tcPr>
            <w:tcW w:w="1111" w:type="dxa"/>
          </w:tcPr>
          <w:p w14:paraId="4FD755F9" w14:textId="5DD58C73"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No</w:t>
            </w:r>
          </w:p>
        </w:tc>
        <w:tc>
          <w:tcPr>
            <w:tcW w:w="2385" w:type="dxa"/>
          </w:tcPr>
          <w:p w14:paraId="1A5707AC" w14:textId="065BA671"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Yes</w:t>
            </w:r>
          </w:p>
        </w:tc>
      </w:tr>
      <w:tr w:rsidR="006959B9" w:rsidRPr="00D32689" w14:paraId="43154DC3" w14:textId="01C7549D" w:rsidTr="008E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dxa"/>
          </w:tcPr>
          <w:p w14:paraId="06823034" w14:textId="6EFA70C7" w:rsidR="006959B9" w:rsidRPr="00D32689" w:rsidRDefault="003E6001" w:rsidP="000708FB">
            <w:r>
              <w:t>3</w:t>
            </w:r>
          </w:p>
        </w:tc>
        <w:tc>
          <w:tcPr>
            <w:tcW w:w="1319" w:type="dxa"/>
          </w:tcPr>
          <w:p w14:paraId="4B7FEF0A" w14:textId="6AD785BF" w:rsidR="006959B9" w:rsidRPr="00D32689" w:rsidRDefault="003E6001" w:rsidP="000708FB">
            <w:pPr>
              <w:cnfStyle w:val="000000100000" w:firstRow="0" w:lastRow="0" w:firstColumn="0" w:lastColumn="0" w:oddVBand="0" w:evenVBand="0" w:oddHBand="1" w:evenHBand="0" w:firstRowFirstColumn="0" w:firstRowLastColumn="0" w:lastRowFirstColumn="0" w:lastRowLastColumn="0"/>
            </w:pPr>
            <w:proofErr w:type="spellStart"/>
            <w:r>
              <w:t>Gleno</w:t>
            </w:r>
            <w:proofErr w:type="spellEnd"/>
          </w:p>
        </w:tc>
        <w:tc>
          <w:tcPr>
            <w:tcW w:w="1697" w:type="dxa"/>
          </w:tcPr>
          <w:p w14:paraId="06023CA9" w14:textId="31C188D9"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83%</w:t>
            </w:r>
          </w:p>
        </w:tc>
        <w:tc>
          <w:tcPr>
            <w:tcW w:w="1540" w:type="dxa"/>
          </w:tcPr>
          <w:p w14:paraId="1EDDD3B2" w14:textId="5BC72915"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86%</w:t>
            </w:r>
          </w:p>
        </w:tc>
        <w:tc>
          <w:tcPr>
            <w:tcW w:w="1111" w:type="dxa"/>
          </w:tcPr>
          <w:p w14:paraId="3F0F2543" w14:textId="0F2DF068"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Yes</w:t>
            </w:r>
          </w:p>
        </w:tc>
        <w:tc>
          <w:tcPr>
            <w:tcW w:w="2385" w:type="dxa"/>
          </w:tcPr>
          <w:p w14:paraId="5705CAF3" w14:textId="5F06EF04" w:rsidR="006959B9" w:rsidRPr="00D32689" w:rsidRDefault="002B3718" w:rsidP="000708FB">
            <w:pPr>
              <w:cnfStyle w:val="000000100000" w:firstRow="0" w:lastRow="0" w:firstColumn="0" w:lastColumn="0" w:oddVBand="0" w:evenVBand="0" w:oddHBand="1" w:evenHBand="0" w:firstRowFirstColumn="0" w:firstRowLastColumn="0" w:lastRowFirstColumn="0" w:lastRowLastColumn="0"/>
            </w:pPr>
            <w:r>
              <w:t>Yes</w:t>
            </w:r>
          </w:p>
        </w:tc>
      </w:tr>
      <w:tr w:rsidR="006959B9" w:rsidRPr="00D32689" w14:paraId="5DFD6A85" w14:textId="5707C61D" w:rsidTr="008E5517">
        <w:tc>
          <w:tcPr>
            <w:cnfStyle w:val="001000000000" w:firstRow="0" w:lastRow="0" w:firstColumn="1" w:lastColumn="0" w:oddVBand="0" w:evenVBand="0" w:oddHBand="0" w:evenHBand="0" w:firstRowFirstColumn="0" w:firstRowLastColumn="0" w:lastRowFirstColumn="0" w:lastRowLastColumn="0"/>
            <w:tcW w:w="965" w:type="dxa"/>
          </w:tcPr>
          <w:p w14:paraId="23550430" w14:textId="18C57742" w:rsidR="006959B9" w:rsidRPr="00D32689" w:rsidRDefault="003E6001" w:rsidP="000708FB">
            <w:r>
              <w:t>4</w:t>
            </w:r>
          </w:p>
        </w:tc>
        <w:tc>
          <w:tcPr>
            <w:tcW w:w="1319" w:type="dxa"/>
          </w:tcPr>
          <w:p w14:paraId="0F8E70D2" w14:textId="54B9523E" w:rsidR="006959B9" w:rsidRPr="00D32689" w:rsidRDefault="003E6001" w:rsidP="000708FB">
            <w:pPr>
              <w:cnfStyle w:val="000000000000" w:firstRow="0" w:lastRow="0" w:firstColumn="0" w:lastColumn="0" w:oddVBand="0" w:evenVBand="0" w:oddHBand="0" w:evenHBand="0" w:firstRowFirstColumn="0" w:firstRowLastColumn="0" w:lastRowFirstColumn="0" w:lastRowLastColumn="0"/>
            </w:pPr>
            <w:proofErr w:type="spellStart"/>
            <w:r>
              <w:t>Atsabe</w:t>
            </w:r>
            <w:proofErr w:type="spellEnd"/>
          </w:p>
        </w:tc>
        <w:tc>
          <w:tcPr>
            <w:tcW w:w="1697" w:type="dxa"/>
          </w:tcPr>
          <w:p w14:paraId="668AD16C" w14:textId="6D6F348F"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69%</w:t>
            </w:r>
          </w:p>
        </w:tc>
        <w:tc>
          <w:tcPr>
            <w:tcW w:w="1540" w:type="dxa"/>
          </w:tcPr>
          <w:p w14:paraId="769111B8" w14:textId="0592A435"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78%</w:t>
            </w:r>
          </w:p>
        </w:tc>
        <w:tc>
          <w:tcPr>
            <w:tcW w:w="1111" w:type="dxa"/>
          </w:tcPr>
          <w:p w14:paraId="3661B8DB" w14:textId="0CA86853"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No</w:t>
            </w:r>
          </w:p>
        </w:tc>
        <w:tc>
          <w:tcPr>
            <w:tcW w:w="2385" w:type="dxa"/>
          </w:tcPr>
          <w:p w14:paraId="60483055" w14:textId="41DBA981" w:rsidR="006959B9" w:rsidRPr="00D32689" w:rsidRDefault="002B3718" w:rsidP="000708FB">
            <w:pPr>
              <w:cnfStyle w:val="000000000000" w:firstRow="0" w:lastRow="0" w:firstColumn="0" w:lastColumn="0" w:oddVBand="0" w:evenVBand="0" w:oddHBand="0" w:evenHBand="0" w:firstRowFirstColumn="0" w:firstRowLastColumn="0" w:lastRowFirstColumn="0" w:lastRowLastColumn="0"/>
            </w:pPr>
            <w:r>
              <w:t>Yes</w:t>
            </w:r>
          </w:p>
        </w:tc>
      </w:tr>
    </w:tbl>
    <w:p w14:paraId="36567177" w14:textId="77777777" w:rsidR="00ED44D6" w:rsidRDefault="00ED44D6" w:rsidP="40CF17E0">
      <w:pPr>
        <w:spacing w:line="240" w:lineRule="auto"/>
        <w:rPr>
          <w:rFonts w:ascii="Calibri" w:hAnsi="Calibri" w:cs="Calibri"/>
        </w:rPr>
      </w:pPr>
    </w:p>
    <w:p w14:paraId="20497A51" w14:textId="2FBA1F48" w:rsidR="007E5F4D" w:rsidRPr="0006787E" w:rsidRDefault="43448539" w:rsidP="007E5F4D">
      <w:pPr>
        <w:spacing w:line="240" w:lineRule="auto"/>
        <w:rPr>
          <w:rFonts w:ascii="Calibri" w:hAnsi="Calibri" w:cs="Calibri"/>
          <w:color w:val="000000" w:themeColor="text1"/>
          <w:highlight w:val="yellow"/>
          <w:lang w:eastAsia="en-AU"/>
        </w:rPr>
      </w:pPr>
      <w:r w:rsidRPr="6A676513">
        <w:rPr>
          <w:rFonts w:ascii="Calibri" w:hAnsi="Calibri" w:cs="Calibri"/>
        </w:rPr>
        <w:t xml:space="preserve">PHD Health are planning to repeat the 2022 </w:t>
      </w:r>
      <w:r w:rsidR="59092463" w:rsidRPr="6A676513">
        <w:rPr>
          <w:rFonts w:ascii="Calibri" w:hAnsi="Calibri" w:cs="Calibri"/>
        </w:rPr>
        <w:t>B</w:t>
      </w:r>
      <w:r w:rsidRPr="6A676513">
        <w:rPr>
          <w:rFonts w:ascii="Calibri" w:hAnsi="Calibri" w:cs="Calibri"/>
        </w:rPr>
        <w:t xml:space="preserve">aseline </w:t>
      </w:r>
      <w:r w:rsidR="63B70716" w:rsidRPr="6A676513">
        <w:rPr>
          <w:rFonts w:ascii="Calibri" w:hAnsi="Calibri" w:cs="Calibri"/>
        </w:rPr>
        <w:t>in 2025</w:t>
      </w:r>
      <w:r w:rsidRPr="6A676513">
        <w:rPr>
          <w:rFonts w:ascii="Calibri" w:hAnsi="Calibri" w:cs="Calibri"/>
        </w:rPr>
        <w:t xml:space="preserve"> working alongside the MoH. This will </w:t>
      </w:r>
      <w:r w:rsidR="00EC23DB" w:rsidRPr="6A676513">
        <w:rPr>
          <w:rFonts w:ascii="Calibri" w:hAnsi="Calibri" w:cs="Calibri"/>
        </w:rPr>
        <w:t>be useful</w:t>
      </w:r>
      <w:r w:rsidRPr="6A676513">
        <w:rPr>
          <w:rFonts w:ascii="Calibri" w:hAnsi="Calibri" w:cs="Calibri"/>
        </w:rPr>
        <w:t xml:space="preserve"> information for the MoH at all levels to systematically check progress against the baseline</w:t>
      </w:r>
      <w:r w:rsidR="655CD2FF" w:rsidRPr="6A676513">
        <w:rPr>
          <w:rFonts w:ascii="Calibri" w:hAnsi="Calibri" w:cs="Calibri"/>
        </w:rPr>
        <w:t xml:space="preserve">, identify gaps, plan </w:t>
      </w:r>
      <w:r w:rsidR="473277D3" w:rsidRPr="6A676513">
        <w:rPr>
          <w:rFonts w:ascii="Calibri" w:hAnsi="Calibri" w:cs="Calibri"/>
        </w:rPr>
        <w:t>and direct</w:t>
      </w:r>
      <w:r w:rsidRPr="6A676513">
        <w:rPr>
          <w:rFonts w:ascii="Calibri" w:hAnsi="Calibri" w:cs="Calibri"/>
        </w:rPr>
        <w:t xml:space="preserve"> resources. It will also be an essential input for the 2026 PHD</w:t>
      </w:r>
      <w:r w:rsidR="0D9BFE07" w:rsidRPr="6A676513">
        <w:rPr>
          <w:rFonts w:ascii="Calibri" w:hAnsi="Calibri" w:cs="Calibri"/>
        </w:rPr>
        <w:t xml:space="preserve"> End of Facility</w:t>
      </w:r>
      <w:r w:rsidRPr="6A676513">
        <w:rPr>
          <w:rFonts w:ascii="Calibri" w:hAnsi="Calibri" w:cs="Calibri"/>
        </w:rPr>
        <w:t xml:space="preserve"> Evaluation.</w:t>
      </w:r>
    </w:p>
    <w:p w14:paraId="3DE6424D" w14:textId="0D6E781F" w:rsidR="007E5F4D" w:rsidRPr="007E5F4D" w:rsidRDefault="1072BE20" w:rsidP="007E5F4D">
      <w:pPr>
        <w:pStyle w:val="Level3heading"/>
      </w:pPr>
      <w:bookmarkStart w:id="17" w:name="_Toc209513798"/>
      <w:r>
        <w:t>Foundational Activities</w:t>
      </w:r>
      <w:bookmarkEnd w:id="17"/>
    </w:p>
    <w:p w14:paraId="20D40B91" w14:textId="006DE1FA" w:rsidR="006C4389" w:rsidRPr="00337B91" w:rsidRDefault="006C4389" w:rsidP="006C4389">
      <w:pPr>
        <w:spacing w:line="240" w:lineRule="auto"/>
        <w:rPr>
          <w:rFonts w:ascii="Calibri" w:hAnsi="Calibri" w:cs="Calibri"/>
          <w:szCs w:val="22"/>
        </w:rPr>
      </w:pPr>
      <w:proofErr w:type="gramStart"/>
      <w:r w:rsidRPr="00337B91">
        <w:rPr>
          <w:rFonts w:ascii="Calibri" w:hAnsi="Calibri" w:cs="Calibri"/>
          <w:szCs w:val="22"/>
        </w:rPr>
        <w:t>A number of</w:t>
      </w:r>
      <w:proofErr w:type="gramEnd"/>
      <w:r w:rsidRPr="00337B91">
        <w:rPr>
          <w:rFonts w:ascii="Calibri" w:hAnsi="Calibri" w:cs="Calibri"/>
          <w:szCs w:val="22"/>
        </w:rPr>
        <w:t xml:space="preserve"> activities are at a foundational stage </w:t>
      </w:r>
      <w:r w:rsidR="002728B7">
        <w:rPr>
          <w:rFonts w:ascii="Calibri" w:hAnsi="Calibri" w:cs="Calibri"/>
          <w:szCs w:val="22"/>
        </w:rPr>
        <w:t xml:space="preserve">but </w:t>
      </w:r>
      <w:r w:rsidRPr="00337B91">
        <w:rPr>
          <w:rFonts w:ascii="Calibri" w:hAnsi="Calibri" w:cs="Calibri"/>
          <w:szCs w:val="22"/>
        </w:rPr>
        <w:t>it’s too early to assess impact on health system functioning and service delivery.</w:t>
      </w:r>
    </w:p>
    <w:p w14:paraId="3C2B02F8" w14:textId="071700C1" w:rsidR="00DE6530" w:rsidRPr="00DE6530" w:rsidRDefault="43448539">
      <w:pPr>
        <w:pStyle w:val="ListParagraph"/>
        <w:numPr>
          <w:ilvl w:val="0"/>
          <w:numId w:val="27"/>
        </w:numPr>
        <w:spacing w:line="240" w:lineRule="auto"/>
        <w:contextualSpacing/>
        <w:rPr>
          <w:rFonts w:ascii="Calibri" w:hAnsi="Calibri" w:cs="Calibri"/>
        </w:rPr>
      </w:pPr>
      <w:r w:rsidRPr="00DE6530">
        <w:rPr>
          <w:rFonts w:ascii="Calibri" w:hAnsi="Calibri" w:cs="Calibri"/>
        </w:rPr>
        <w:t xml:space="preserve">Key amongst these is </w:t>
      </w:r>
      <w:r w:rsidR="00EC23DB" w:rsidRPr="00DE6530">
        <w:rPr>
          <w:rFonts w:ascii="Calibri" w:hAnsi="Calibri" w:cs="Calibri"/>
        </w:rPr>
        <w:t>the Post</w:t>
      </w:r>
      <w:r w:rsidRPr="00DE6530">
        <w:rPr>
          <w:rFonts w:ascii="Calibri" w:hAnsi="Calibri" w:cs="Calibri"/>
        </w:rPr>
        <w:t xml:space="preserve"> </w:t>
      </w:r>
      <w:r w:rsidR="213FC7E2" w:rsidRPr="00DE6530">
        <w:rPr>
          <w:rFonts w:ascii="Calibri" w:hAnsi="Calibri" w:cs="Calibri"/>
        </w:rPr>
        <w:t>G</w:t>
      </w:r>
      <w:r w:rsidRPr="00DE6530">
        <w:rPr>
          <w:rFonts w:ascii="Calibri" w:hAnsi="Calibri" w:cs="Calibri"/>
        </w:rPr>
        <w:t xml:space="preserve">raduate </w:t>
      </w:r>
      <w:r w:rsidR="213FC7E2" w:rsidRPr="00DE6530">
        <w:rPr>
          <w:rFonts w:ascii="Calibri" w:hAnsi="Calibri" w:cs="Calibri"/>
        </w:rPr>
        <w:t>D</w:t>
      </w:r>
      <w:r w:rsidRPr="00DE6530">
        <w:rPr>
          <w:rFonts w:ascii="Calibri" w:hAnsi="Calibri" w:cs="Calibri"/>
        </w:rPr>
        <w:t>iploma</w:t>
      </w:r>
      <w:r w:rsidR="7C1ACE31" w:rsidRPr="00DE6530">
        <w:rPr>
          <w:rFonts w:ascii="Calibri" w:hAnsi="Calibri" w:cs="Calibri"/>
        </w:rPr>
        <w:t xml:space="preserve"> in Family Medicine</w:t>
      </w:r>
      <w:r w:rsidR="213FC7E2" w:rsidRPr="00DE6530">
        <w:rPr>
          <w:rFonts w:ascii="Calibri" w:hAnsi="Calibri" w:cs="Calibri"/>
        </w:rPr>
        <w:t xml:space="preserve"> (PGD-FM)</w:t>
      </w:r>
      <w:r w:rsidR="26BB190D" w:rsidRPr="00DE6530">
        <w:rPr>
          <w:rFonts w:ascii="Calibri" w:hAnsi="Calibri" w:cs="Calibri"/>
        </w:rPr>
        <w:t xml:space="preserve"> which is</w:t>
      </w:r>
      <w:r w:rsidRPr="00DE6530">
        <w:rPr>
          <w:rFonts w:ascii="Calibri" w:hAnsi="Calibri" w:cs="Calibri"/>
        </w:rPr>
        <w:t xml:space="preserve"> a critical input for </w:t>
      </w:r>
      <w:proofErr w:type="spellStart"/>
      <w:r w:rsidRPr="00DE6530">
        <w:rPr>
          <w:rFonts w:ascii="Calibri" w:hAnsi="Calibri" w:cs="Calibri"/>
        </w:rPr>
        <w:t>realisation</w:t>
      </w:r>
      <w:proofErr w:type="spellEnd"/>
      <w:r w:rsidRPr="00DE6530">
        <w:rPr>
          <w:rFonts w:ascii="Calibri" w:hAnsi="Calibri" w:cs="Calibri"/>
        </w:rPr>
        <w:t xml:space="preserve"> of the model of care in the ESP-PHC</w:t>
      </w:r>
      <w:r w:rsidR="74DE7B5D" w:rsidRPr="00DE6530">
        <w:rPr>
          <w:rFonts w:ascii="Calibri" w:hAnsi="Calibri" w:cs="Calibri"/>
        </w:rPr>
        <w:t xml:space="preserve">. </w:t>
      </w:r>
      <w:r w:rsidRPr="00DE6530">
        <w:rPr>
          <w:rFonts w:ascii="Calibri" w:hAnsi="Calibri" w:cs="Calibri"/>
        </w:rPr>
        <w:t xml:space="preserve">The 2022 Baseline Assessment report identified only Dili as having enough general doctors to meet the minimum staffing standards. The first </w:t>
      </w:r>
      <w:r w:rsidR="00EC23DB">
        <w:rPr>
          <w:rFonts w:ascii="Calibri" w:hAnsi="Calibri" w:cs="Calibri"/>
        </w:rPr>
        <w:t>Family Medicine Program (</w:t>
      </w:r>
      <w:r w:rsidR="62C61FCA" w:rsidRPr="00DE6530">
        <w:rPr>
          <w:rFonts w:ascii="Calibri" w:hAnsi="Calibri" w:cs="Calibri"/>
        </w:rPr>
        <w:t>FMP</w:t>
      </w:r>
      <w:r w:rsidR="00EC23DB">
        <w:rPr>
          <w:rFonts w:ascii="Calibri" w:hAnsi="Calibri" w:cs="Calibri"/>
        </w:rPr>
        <w:t>)</w:t>
      </w:r>
      <w:r w:rsidR="62C61FCA" w:rsidRPr="00DE6530">
        <w:rPr>
          <w:rFonts w:ascii="Calibri" w:hAnsi="Calibri" w:cs="Calibri"/>
        </w:rPr>
        <w:t xml:space="preserve"> </w:t>
      </w:r>
      <w:r w:rsidRPr="00DE6530">
        <w:rPr>
          <w:rFonts w:ascii="Calibri" w:hAnsi="Calibri" w:cs="Calibri"/>
        </w:rPr>
        <w:t>cohort is planned to commence the 2</w:t>
      </w:r>
      <w:r w:rsidR="74069B78" w:rsidRPr="00DE6530">
        <w:rPr>
          <w:rFonts w:ascii="Calibri" w:hAnsi="Calibri" w:cs="Calibri"/>
        </w:rPr>
        <w:t>-</w:t>
      </w:r>
      <w:r w:rsidRPr="00DE6530">
        <w:rPr>
          <w:rFonts w:ascii="Calibri" w:hAnsi="Calibri" w:cs="Calibri"/>
        </w:rPr>
        <w:t xml:space="preserve">year diploma in 2025. </w:t>
      </w:r>
      <w:r w:rsidR="31F4AB3D" w:rsidRPr="00DE6530">
        <w:rPr>
          <w:rFonts w:ascii="Calibri" w:hAnsi="Calibri" w:cs="Calibri"/>
        </w:rPr>
        <w:t xml:space="preserve">Once cohorts graduate and move to rural areas there </w:t>
      </w:r>
      <w:r w:rsidRPr="00DE6530">
        <w:rPr>
          <w:rFonts w:ascii="Calibri" w:hAnsi="Calibri" w:cs="Calibri"/>
        </w:rPr>
        <w:t xml:space="preserve">is significant potential for the diploma to have an impact on service delivery through supporting the </w:t>
      </w:r>
      <w:proofErr w:type="spellStart"/>
      <w:r w:rsidRPr="00DE6530">
        <w:rPr>
          <w:rFonts w:ascii="Calibri" w:hAnsi="Calibri" w:cs="Calibri"/>
        </w:rPr>
        <w:t>decentralisation</w:t>
      </w:r>
      <w:proofErr w:type="spellEnd"/>
      <w:r w:rsidRPr="00DE6530">
        <w:rPr>
          <w:rFonts w:ascii="Calibri" w:hAnsi="Calibri" w:cs="Calibri"/>
        </w:rPr>
        <w:t xml:space="preserve"> of health services to community level and hopefully</w:t>
      </w:r>
      <w:r w:rsidR="0C626611" w:rsidRPr="00DE6530">
        <w:rPr>
          <w:rFonts w:ascii="Calibri" w:hAnsi="Calibri" w:cs="Calibri"/>
        </w:rPr>
        <w:t>,</w:t>
      </w:r>
      <w:r w:rsidRPr="00DE6530">
        <w:rPr>
          <w:rFonts w:ascii="Calibri" w:hAnsi="Calibri" w:cs="Calibri"/>
        </w:rPr>
        <w:t xml:space="preserve"> a reduction in the number of referrals to higher levels of the system. Significant foundational progress has been made including:</w:t>
      </w:r>
    </w:p>
    <w:p w14:paraId="2A695246" w14:textId="61C162B9" w:rsidR="00035908" w:rsidRPr="00DE6530" w:rsidRDefault="006C4389">
      <w:pPr>
        <w:pStyle w:val="ListParagraph"/>
        <w:numPr>
          <w:ilvl w:val="0"/>
          <w:numId w:val="28"/>
        </w:numPr>
        <w:spacing w:line="240" w:lineRule="auto"/>
        <w:contextualSpacing/>
        <w:rPr>
          <w:rFonts w:ascii="Calibri" w:hAnsi="Calibri" w:cs="Calibri"/>
          <w:szCs w:val="22"/>
        </w:rPr>
      </w:pPr>
      <w:r w:rsidRPr="00DE6530">
        <w:rPr>
          <w:rFonts w:ascii="Calibri" w:hAnsi="Calibri" w:cs="Calibri"/>
          <w:szCs w:val="22"/>
        </w:rPr>
        <w:t xml:space="preserve">Setting up clear governance structures, terms of reference and the </w:t>
      </w:r>
      <w:r w:rsidR="0046138B">
        <w:rPr>
          <w:rFonts w:ascii="Calibri" w:hAnsi="Calibri" w:cs="Calibri"/>
          <w:szCs w:val="22"/>
        </w:rPr>
        <w:t>Memorandum of Understanding (</w:t>
      </w:r>
      <w:r w:rsidRPr="00DE6530">
        <w:rPr>
          <w:rFonts w:ascii="Calibri" w:hAnsi="Calibri" w:cs="Calibri"/>
          <w:szCs w:val="22"/>
        </w:rPr>
        <w:t>MoU</w:t>
      </w:r>
      <w:r w:rsidR="0046138B">
        <w:rPr>
          <w:rFonts w:ascii="Calibri" w:hAnsi="Calibri" w:cs="Calibri"/>
          <w:szCs w:val="22"/>
        </w:rPr>
        <w:t>)</w:t>
      </w:r>
      <w:r w:rsidRPr="00DE6530">
        <w:rPr>
          <w:rFonts w:ascii="Calibri" w:hAnsi="Calibri" w:cs="Calibri"/>
          <w:szCs w:val="22"/>
        </w:rPr>
        <w:t xml:space="preserve"> </w:t>
      </w:r>
      <w:proofErr w:type="gramStart"/>
      <w:r w:rsidRPr="00DE6530">
        <w:rPr>
          <w:rFonts w:ascii="Calibri" w:hAnsi="Calibri" w:cs="Calibri"/>
          <w:szCs w:val="22"/>
        </w:rPr>
        <w:t>providing</w:t>
      </w:r>
      <w:proofErr w:type="gramEnd"/>
      <w:r w:rsidRPr="00DE6530">
        <w:rPr>
          <w:rFonts w:ascii="Calibri" w:hAnsi="Calibri" w:cs="Calibri"/>
          <w:szCs w:val="22"/>
        </w:rPr>
        <w:t xml:space="preserve"> an anchor-point for decision-making and progress. </w:t>
      </w:r>
    </w:p>
    <w:p w14:paraId="13907F0A" w14:textId="4217E998" w:rsidR="006C4389" w:rsidRPr="00DE6530" w:rsidRDefault="43448539">
      <w:pPr>
        <w:pStyle w:val="ListParagraph"/>
        <w:numPr>
          <w:ilvl w:val="0"/>
          <w:numId w:val="28"/>
        </w:numPr>
        <w:spacing w:line="240" w:lineRule="auto"/>
        <w:contextualSpacing/>
        <w:rPr>
          <w:rFonts w:ascii="Calibri" w:hAnsi="Calibri" w:cs="Calibri"/>
          <w:szCs w:val="22"/>
        </w:rPr>
      </w:pPr>
      <w:r w:rsidRPr="6A676513">
        <w:t>Establishment of a cadre of national specialist clinical teachers committed to supporting better care in the municipalities, reducing unnecessary referrals and responding to public health needs of communities</w:t>
      </w:r>
      <w:r w:rsidR="297A2AD7" w:rsidRPr="6A676513">
        <w:t>.</w:t>
      </w:r>
    </w:p>
    <w:p w14:paraId="296670EF" w14:textId="2092BDDA" w:rsidR="006C4389" w:rsidRPr="00337B91" w:rsidRDefault="43448539">
      <w:pPr>
        <w:pStyle w:val="ListParagraph"/>
        <w:numPr>
          <w:ilvl w:val="0"/>
          <w:numId w:val="28"/>
        </w:numPr>
      </w:pPr>
      <w:r w:rsidRPr="6A676513">
        <w:t>Development of Timorese clinical teaching competencies for the PGD-FM to drive quality and professional development</w:t>
      </w:r>
      <w:r w:rsidR="6DCE1161" w:rsidRPr="6A676513">
        <w:t>.</w:t>
      </w:r>
    </w:p>
    <w:p w14:paraId="5A07538B" w14:textId="1D6A62E7" w:rsidR="006C4389" w:rsidRPr="00337B91" w:rsidRDefault="43448539" w:rsidP="6A676513">
      <w:pPr>
        <w:spacing w:line="240" w:lineRule="auto"/>
        <w:ind w:left="357"/>
        <w:rPr>
          <w:rFonts w:ascii="Calibri" w:hAnsi="Calibri" w:cs="Calibri"/>
          <w:color w:val="242424"/>
        </w:rPr>
      </w:pPr>
      <w:r w:rsidRPr="6A676513">
        <w:rPr>
          <w:rFonts w:ascii="Calibri" w:hAnsi="Calibri" w:cs="Calibri"/>
        </w:rPr>
        <w:t xml:space="preserve">PHD Health reports that the </w:t>
      </w:r>
      <w:r w:rsidRPr="6A676513">
        <w:rPr>
          <w:rFonts w:ascii="Calibri" w:hAnsi="Calibri" w:cs="Calibri"/>
          <w:color w:val="242424"/>
        </w:rPr>
        <w:t xml:space="preserve">consultation and engagement </w:t>
      </w:r>
      <w:r w:rsidRPr="6A676513">
        <w:rPr>
          <w:rFonts w:ascii="Calibri" w:hAnsi="Calibri" w:cs="Calibri"/>
        </w:rPr>
        <w:t xml:space="preserve">needed for the development of the </w:t>
      </w:r>
      <w:r w:rsidR="0B556DAB" w:rsidRPr="6A676513">
        <w:rPr>
          <w:rFonts w:ascii="Calibri" w:hAnsi="Calibri" w:cs="Calibri"/>
        </w:rPr>
        <w:t>PGD-</w:t>
      </w:r>
      <w:r w:rsidRPr="6A676513">
        <w:rPr>
          <w:rFonts w:ascii="Calibri" w:hAnsi="Calibri" w:cs="Calibri"/>
        </w:rPr>
        <w:t xml:space="preserve">FM </w:t>
      </w:r>
      <w:r w:rsidRPr="6A676513">
        <w:rPr>
          <w:rFonts w:ascii="Calibri" w:hAnsi="Calibri" w:cs="Calibri"/>
          <w:color w:val="242424"/>
        </w:rPr>
        <w:t xml:space="preserve">curriculum has facilitated widescale dissemination and discussion of the ESP-PHC and </w:t>
      </w:r>
      <w:r w:rsidR="0B556DAB" w:rsidRPr="6A676513">
        <w:rPr>
          <w:rFonts w:ascii="Calibri" w:hAnsi="Calibri" w:cs="Calibri"/>
          <w:color w:val="242424"/>
        </w:rPr>
        <w:t>the National Health Sector Strategic Plan (</w:t>
      </w:r>
      <w:r w:rsidRPr="6A676513">
        <w:rPr>
          <w:rFonts w:ascii="Calibri" w:hAnsi="Calibri" w:cs="Calibri"/>
          <w:color w:val="242424"/>
        </w:rPr>
        <w:t>NHSSP</w:t>
      </w:r>
      <w:r w:rsidR="0B556DAB" w:rsidRPr="6A676513">
        <w:rPr>
          <w:rFonts w:ascii="Calibri" w:hAnsi="Calibri" w:cs="Calibri"/>
          <w:color w:val="242424"/>
        </w:rPr>
        <w:t>)</w:t>
      </w:r>
      <w:r w:rsidR="2F74E969" w:rsidRPr="6A676513">
        <w:rPr>
          <w:rFonts w:ascii="Calibri" w:hAnsi="Calibri" w:cs="Calibri"/>
          <w:color w:val="242424"/>
        </w:rPr>
        <w:t>,</w:t>
      </w:r>
      <w:r w:rsidRPr="6A676513">
        <w:rPr>
          <w:rFonts w:ascii="Calibri" w:hAnsi="Calibri" w:cs="Calibri"/>
          <w:color w:val="242424"/>
        </w:rPr>
        <w:t xml:space="preserve"> which has led awareness and familiarity with these documents that might not have occurred otherwise. </w:t>
      </w:r>
    </w:p>
    <w:p w14:paraId="41765696" w14:textId="6EBCBEEB" w:rsidR="00417BEF" w:rsidRDefault="43448539" w:rsidP="6A676513">
      <w:pPr>
        <w:pStyle w:val="ListParagraph"/>
        <w:spacing w:after="120" w:line="240" w:lineRule="auto"/>
        <w:ind w:left="351" w:hanging="357"/>
        <w:rPr>
          <w:rFonts w:ascii="Calibri" w:hAnsi="Calibri" w:cs="Calibri"/>
        </w:rPr>
      </w:pPr>
      <w:r w:rsidRPr="6A676513">
        <w:rPr>
          <w:rFonts w:ascii="Calibri" w:hAnsi="Calibri" w:cs="Calibri"/>
        </w:rPr>
        <w:t xml:space="preserve">The clinical and non-clinical </w:t>
      </w:r>
      <w:r w:rsidR="006C4389" w:rsidRPr="6A676513">
        <w:rPr>
          <w:rFonts w:ascii="Calibri" w:hAnsi="Calibri" w:cs="Calibri"/>
        </w:rPr>
        <w:t>C</w:t>
      </w:r>
      <w:r w:rsidR="00552743">
        <w:rPr>
          <w:rFonts w:ascii="Calibri" w:hAnsi="Calibri" w:cs="Calibri"/>
        </w:rPr>
        <w:t>ontinuing Professional Development (C</w:t>
      </w:r>
      <w:r w:rsidR="006C4389" w:rsidRPr="6A676513">
        <w:rPr>
          <w:rFonts w:ascii="Calibri" w:hAnsi="Calibri" w:cs="Calibri"/>
        </w:rPr>
        <w:t>PD</w:t>
      </w:r>
      <w:r w:rsidR="00552743">
        <w:rPr>
          <w:rFonts w:ascii="Calibri" w:hAnsi="Calibri" w:cs="Calibri"/>
        </w:rPr>
        <w:t>)</w:t>
      </w:r>
      <w:r w:rsidRPr="6A676513">
        <w:rPr>
          <w:rFonts w:ascii="Calibri" w:hAnsi="Calibri" w:cs="Calibri"/>
        </w:rPr>
        <w:t xml:space="preserve"> training that </w:t>
      </w:r>
      <w:proofErr w:type="spellStart"/>
      <w:r w:rsidRPr="6A676513">
        <w:rPr>
          <w:rFonts w:ascii="Calibri" w:hAnsi="Calibri" w:cs="Calibri"/>
        </w:rPr>
        <w:t>Maluk</w:t>
      </w:r>
      <w:proofErr w:type="spellEnd"/>
      <w:r w:rsidRPr="6A676513">
        <w:rPr>
          <w:rFonts w:ascii="Calibri" w:hAnsi="Calibri" w:cs="Calibri"/>
        </w:rPr>
        <w:t xml:space="preserve"> Timor is supporting INSPTL to undertake </w:t>
      </w:r>
      <w:r w:rsidR="6922AA15" w:rsidRPr="6A676513">
        <w:rPr>
          <w:rFonts w:ascii="Calibri" w:hAnsi="Calibri" w:cs="Calibri"/>
        </w:rPr>
        <w:t>(</w:t>
      </w:r>
      <w:proofErr w:type="spellStart"/>
      <w:r w:rsidRPr="6A676513">
        <w:rPr>
          <w:rFonts w:ascii="Calibri" w:hAnsi="Calibri" w:cs="Calibri"/>
        </w:rPr>
        <w:t>DISTanCE</w:t>
      </w:r>
      <w:proofErr w:type="spellEnd"/>
      <w:r w:rsidR="29EEEF09" w:rsidRPr="6A676513">
        <w:rPr>
          <w:rFonts w:ascii="Calibri" w:hAnsi="Calibri" w:cs="Calibri"/>
        </w:rPr>
        <w:t>)</w:t>
      </w:r>
      <w:r w:rsidR="3F3A5381" w:rsidRPr="6A676513">
        <w:rPr>
          <w:rFonts w:ascii="Calibri" w:hAnsi="Calibri" w:cs="Calibri"/>
        </w:rPr>
        <w:t xml:space="preserve">, </w:t>
      </w:r>
      <w:r w:rsidR="7A97685B" w:rsidRPr="6A676513">
        <w:rPr>
          <w:rFonts w:ascii="Calibri" w:hAnsi="Calibri" w:cs="Calibri"/>
        </w:rPr>
        <w:t>together with</w:t>
      </w:r>
      <w:r w:rsidR="3F3A5381" w:rsidRPr="6A676513">
        <w:rPr>
          <w:rFonts w:ascii="Calibri" w:hAnsi="Calibri" w:cs="Calibri"/>
        </w:rPr>
        <w:t xml:space="preserve"> the</w:t>
      </w:r>
      <w:r w:rsidRPr="6A676513">
        <w:rPr>
          <w:rFonts w:ascii="Calibri" w:hAnsi="Calibri" w:cs="Calibri"/>
        </w:rPr>
        <w:t xml:space="preserve"> institutional development </w:t>
      </w:r>
      <w:r w:rsidR="3F3A5381" w:rsidRPr="6A676513">
        <w:rPr>
          <w:rFonts w:ascii="Calibri" w:hAnsi="Calibri" w:cs="Calibri"/>
        </w:rPr>
        <w:t>work,</w:t>
      </w:r>
      <w:r w:rsidRPr="6A676513">
        <w:rPr>
          <w:rFonts w:ascii="Calibri" w:hAnsi="Calibri" w:cs="Calibri"/>
        </w:rPr>
        <w:t xml:space="preserve"> is foundational for the next </w:t>
      </w:r>
      <w:r w:rsidR="00035908">
        <w:rPr>
          <w:rFonts w:ascii="Calibri" w:hAnsi="Calibri" w:cs="Calibri"/>
        </w:rPr>
        <w:t>Phase</w:t>
      </w:r>
      <w:r w:rsidRPr="6A676513">
        <w:rPr>
          <w:rFonts w:ascii="Calibri" w:hAnsi="Calibri" w:cs="Calibri"/>
        </w:rPr>
        <w:t xml:space="preserve"> of Australian support. What came out strongly from consultations across all levels of the health system was the importance of clinical and non-clinical </w:t>
      </w:r>
      <w:r w:rsidR="00552743">
        <w:rPr>
          <w:rFonts w:ascii="Calibri" w:hAnsi="Calibri" w:cs="Calibri"/>
        </w:rPr>
        <w:t>C</w:t>
      </w:r>
      <w:r w:rsidRPr="6A676513">
        <w:rPr>
          <w:rFonts w:ascii="Calibri" w:hAnsi="Calibri" w:cs="Calibri"/>
        </w:rPr>
        <w:t xml:space="preserve">PD. The importance of leadership and management training, including its role in attitude change and motivation, was frequently referred to. </w:t>
      </w:r>
    </w:p>
    <w:p w14:paraId="4B4D1ECA" w14:textId="3F299B11" w:rsidR="004125BD" w:rsidRPr="00755B81" w:rsidRDefault="43448539" w:rsidP="6A676513">
      <w:pPr>
        <w:spacing w:line="240" w:lineRule="auto"/>
        <w:ind w:left="351"/>
        <w:rPr>
          <w:rFonts w:ascii="Calibri" w:hAnsi="Calibri" w:cs="Calibri"/>
        </w:rPr>
      </w:pPr>
      <w:proofErr w:type="spellStart"/>
      <w:r w:rsidRPr="6A676513">
        <w:rPr>
          <w:rFonts w:ascii="Calibri" w:hAnsi="Calibri" w:cs="Calibri"/>
        </w:rPr>
        <w:lastRenderedPageBreak/>
        <w:t>DISTanCE</w:t>
      </w:r>
      <w:proofErr w:type="spellEnd"/>
      <w:r w:rsidRPr="6A676513">
        <w:rPr>
          <w:rFonts w:ascii="Calibri" w:hAnsi="Calibri" w:cs="Calibri"/>
        </w:rPr>
        <w:t xml:space="preserve"> training packages remain under development with training to commence in 2025 with </w:t>
      </w:r>
      <w:proofErr w:type="spellStart"/>
      <w:r w:rsidRPr="6A676513">
        <w:rPr>
          <w:rFonts w:ascii="Calibri" w:hAnsi="Calibri" w:cs="Calibri"/>
        </w:rPr>
        <w:t>Maluk</w:t>
      </w:r>
      <w:proofErr w:type="spellEnd"/>
      <w:r w:rsidRPr="6A676513">
        <w:rPr>
          <w:rFonts w:ascii="Calibri" w:hAnsi="Calibri" w:cs="Calibri"/>
        </w:rPr>
        <w:t xml:space="preserve"> Timor’s contract coming to an end in March 2026.  This timeframe may prove to be too short to evaluate and demonstrate impact (application of learning and its targeted results) of the training but it’s value as a foundation for the next program to build on is fully recognised. In the meantime, INSPTL reports that this work is strengthening their capacity as </w:t>
      </w:r>
      <w:proofErr w:type="spellStart"/>
      <w:r w:rsidRPr="6A676513">
        <w:rPr>
          <w:rFonts w:ascii="Calibri" w:hAnsi="Calibri" w:cs="Calibri"/>
        </w:rPr>
        <w:t>Maluk</w:t>
      </w:r>
      <w:proofErr w:type="spellEnd"/>
      <w:r w:rsidRPr="6A676513">
        <w:rPr>
          <w:rFonts w:ascii="Calibri" w:hAnsi="Calibri" w:cs="Calibri"/>
        </w:rPr>
        <w:t xml:space="preserve"> Timor is working side by side with them to co-design curriculum</w:t>
      </w:r>
      <w:r w:rsidR="422478AD" w:rsidRPr="6A676513">
        <w:rPr>
          <w:rFonts w:ascii="Calibri" w:hAnsi="Calibri" w:cs="Calibri"/>
        </w:rPr>
        <w:t>.</w:t>
      </w:r>
    </w:p>
    <w:p w14:paraId="4FF30DA8" w14:textId="2FF46B55" w:rsidR="006C4389" w:rsidRPr="004125BD" w:rsidRDefault="43448539" w:rsidP="6A676513">
      <w:pPr>
        <w:pStyle w:val="ListParagraph"/>
        <w:spacing w:after="120" w:line="240" w:lineRule="auto"/>
        <w:ind w:left="357"/>
        <w:contextualSpacing/>
        <w:rPr>
          <w:rFonts w:ascii="Calibri" w:hAnsi="Calibri" w:cs="Calibri"/>
        </w:rPr>
      </w:pPr>
      <w:r w:rsidRPr="6A676513">
        <w:rPr>
          <w:rFonts w:ascii="Calibri" w:hAnsi="Calibri" w:cs="Calibri"/>
        </w:rPr>
        <w:t xml:space="preserve">In addition, the work of the M&amp;E Adviser in support of the national level Policy, Planning and Monitoring &amp; Evaluation Department </w:t>
      </w:r>
      <w:r w:rsidR="00C60326" w:rsidRPr="6A676513">
        <w:rPr>
          <w:rFonts w:ascii="Calibri" w:hAnsi="Calibri" w:cs="Calibri"/>
        </w:rPr>
        <w:t>provides</w:t>
      </w:r>
      <w:r w:rsidRPr="6A676513">
        <w:rPr>
          <w:rFonts w:ascii="Calibri" w:hAnsi="Calibri" w:cs="Calibri"/>
        </w:rPr>
        <w:t xml:space="preserve"> a strong basis to build on</w:t>
      </w:r>
      <w:r w:rsidR="19B6F4C6" w:rsidRPr="6A676513">
        <w:rPr>
          <w:rFonts w:ascii="Calibri" w:hAnsi="Calibri" w:cs="Calibri"/>
        </w:rPr>
        <w:t>,</w:t>
      </w:r>
      <w:r w:rsidRPr="6A676513">
        <w:rPr>
          <w:rFonts w:ascii="Calibri" w:hAnsi="Calibri" w:cs="Calibri"/>
        </w:rPr>
        <w:t xml:space="preserve"> but it’s early days. This has the potential to support change both in health information and governance at all levels of the health system through strengthening </w:t>
      </w:r>
      <w:proofErr w:type="gramStart"/>
      <w:r w:rsidRPr="6A676513">
        <w:rPr>
          <w:rFonts w:ascii="Calibri" w:hAnsi="Calibri" w:cs="Calibri"/>
        </w:rPr>
        <w:t>the MoH’s</w:t>
      </w:r>
      <w:proofErr w:type="gramEnd"/>
      <w:r w:rsidRPr="6A676513">
        <w:rPr>
          <w:rFonts w:ascii="Calibri" w:hAnsi="Calibri" w:cs="Calibri"/>
        </w:rPr>
        <w:t xml:space="preserve"> M&amp;E systems and processes and supporting the use of data for performance improvement, budgeting and planning. PHD Health has used a participatory approach to support the development of the Health Sector M&amp;E Strategic Plan and </w:t>
      </w:r>
      <w:proofErr w:type="gramStart"/>
      <w:r w:rsidRPr="6A676513">
        <w:rPr>
          <w:rFonts w:ascii="Calibri" w:hAnsi="Calibri" w:cs="Calibri"/>
        </w:rPr>
        <w:t>a M</w:t>
      </w:r>
      <w:proofErr w:type="gramEnd"/>
      <w:r w:rsidRPr="6A676513">
        <w:rPr>
          <w:rFonts w:ascii="Calibri" w:hAnsi="Calibri" w:cs="Calibri"/>
        </w:rPr>
        <w:t xml:space="preserve">&amp;E Framework for PHC which brings together the indicators across all the various public health strategic plans. Both documents were </w:t>
      </w:r>
      <w:proofErr w:type="spellStart"/>
      <w:r w:rsidRPr="6A676513">
        <w:rPr>
          <w:rFonts w:ascii="Calibri" w:hAnsi="Calibri" w:cs="Calibri"/>
        </w:rPr>
        <w:t>finalised</w:t>
      </w:r>
      <w:proofErr w:type="spellEnd"/>
      <w:r w:rsidRPr="6A676513">
        <w:rPr>
          <w:rFonts w:ascii="Calibri" w:hAnsi="Calibri" w:cs="Calibri"/>
        </w:rPr>
        <w:t xml:space="preserve"> in May 2024. </w:t>
      </w:r>
    </w:p>
    <w:p w14:paraId="3A5FCD82" w14:textId="6E16F75A" w:rsidR="006C4389" w:rsidRPr="00337B91" w:rsidRDefault="43448539" w:rsidP="6A676513">
      <w:pPr>
        <w:spacing w:line="240" w:lineRule="auto"/>
        <w:ind w:left="357"/>
        <w:rPr>
          <w:rFonts w:ascii="Calibri" w:hAnsi="Calibri" w:cs="Calibri"/>
        </w:rPr>
      </w:pPr>
      <w:r w:rsidRPr="6A676513">
        <w:rPr>
          <w:rFonts w:ascii="Calibri" w:hAnsi="Calibri" w:cs="Calibri"/>
        </w:rPr>
        <w:t xml:space="preserve">Work is ongoing to support the integration of indicators into TLHIS, build the capacity of the new department head and officers, and prepare the M&amp;E Department for socialisation of the Guideline and Framework at municipal / regional level including tools. Once socialised and integrated into TLHIS, PHD Health can work with other development partners in this space to support the municipalities and facilities to collect and use data for decision making and ensure data quality. All this will take </w:t>
      </w:r>
      <w:r w:rsidR="001F1EFC" w:rsidRPr="6A676513">
        <w:rPr>
          <w:rFonts w:ascii="Calibri" w:hAnsi="Calibri" w:cs="Calibri"/>
        </w:rPr>
        <w:t>time,</w:t>
      </w:r>
      <w:r w:rsidRPr="6A676513">
        <w:rPr>
          <w:rFonts w:ascii="Calibri" w:hAnsi="Calibri" w:cs="Calibri"/>
        </w:rPr>
        <w:t xml:space="preserve"> and results will be hard won</w:t>
      </w:r>
      <w:r w:rsidR="1AC69220" w:rsidRPr="6A676513">
        <w:rPr>
          <w:rFonts w:ascii="Calibri" w:hAnsi="Calibri" w:cs="Calibri"/>
        </w:rPr>
        <w:t>,</w:t>
      </w:r>
      <w:r w:rsidRPr="6A676513">
        <w:rPr>
          <w:rFonts w:ascii="Calibri" w:hAnsi="Calibri" w:cs="Calibri"/>
        </w:rPr>
        <w:t xml:space="preserve"> especially given the level of staff changes in the Department. Change can only happen at the pace that the MoH can absorb. </w:t>
      </w:r>
    </w:p>
    <w:p w14:paraId="78D14553" w14:textId="77AD5FD6" w:rsidR="006A52A3" w:rsidRPr="00035908" w:rsidRDefault="006C4389" w:rsidP="00035908">
      <w:pPr>
        <w:spacing w:line="240" w:lineRule="auto"/>
        <w:ind w:left="357"/>
        <w:rPr>
          <w:rFonts w:ascii="Calibri" w:hAnsi="Calibri" w:cs="Calibri"/>
          <w:szCs w:val="22"/>
        </w:rPr>
      </w:pPr>
      <w:r w:rsidRPr="00337B91">
        <w:rPr>
          <w:rFonts w:ascii="Calibri" w:hAnsi="Calibri" w:cs="Calibri"/>
          <w:szCs w:val="22"/>
        </w:rPr>
        <w:t xml:space="preserve">However, once municipalities have capability, including a good understanding of the data, they can advocate for budget based on their needs and plan accordingly. Access to quality PHC data can also strengthen MoH </w:t>
      </w:r>
      <w:r w:rsidR="00755B81">
        <w:rPr>
          <w:rFonts w:ascii="Calibri" w:hAnsi="Calibri" w:cs="Calibri"/>
          <w:szCs w:val="22"/>
        </w:rPr>
        <w:t>n</w:t>
      </w:r>
      <w:r w:rsidRPr="00337B91">
        <w:rPr>
          <w:rFonts w:ascii="Calibri" w:hAnsi="Calibri" w:cs="Calibri"/>
          <w:szCs w:val="22"/>
        </w:rPr>
        <w:t xml:space="preserve">ational level accountability, including their reporting to the MoF and ultimately the </w:t>
      </w:r>
      <w:r w:rsidR="00755B81">
        <w:rPr>
          <w:rFonts w:ascii="Calibri" w:hAnsi="Calibri" w:cs="Calibri"/>
          <w:szCs w:val="22"/>
        </w:rPr>
        <w:t xml:space="preserve">Prime </w:t>
      </w:r>
      <w:r w:rsidR="005E3774">
        <w:rPr>
          <w:rFonts w:ascii="Calibri" w:hAnsi="Calibri" w:cs="Calibri"/>
          <w:szCs w:val="22"/>
        </w:rPr>
        <w:t>Minister</w:t>
      </w:r>
      <w:r w:rsidR="005E3774" w:rsidRPr="00337B91">
        <w:rPr>
          <w:rFonts w:ascii="Calibri" w:hAnsi="Calibri" w:cs="Calibri"/>
          <w:szCs w:val="22"/>
        </w:rPr>
        <w:t>’s</w:t>
      </w:r>
      <w:r w:rsidRPr="00337B91">
        <w:rPr>
          <w:rFonts w:ascii="Calibri" w:hAnsi="Calibri" w:cs="Calibri"/>
          <w:szCs w:val="22"/>
        </w:rPr>
        <w:t xml:space="preserve"> office. The MoH was keen to stress during consultations the critical role of </w:t>
      </w:r>
      <w:r w:rsidR="001E783C">
        <w:rPr>
          <w:rFonts w:ascii="Calibri" w:hAnsi="Calibri" w:cs="Calibri"/>
          <w:szCs w:val="22"/>
        </w:rPr>
        <w:t xml:space="preserve">PHD’s </w:t>
      </w:r>
      <w:r w:rsidRPr="00337B91">
        <w:rPr>
          <w:rFonts w:ascii="Calibri" w:hAnsi="Calibri" w:cs="Calibri"/>
          <w:szCs w:val="22"/>
        </w:rPr>
        <w:t xml:space="preserve">M&amp;E </w:t>
      </w:r>
      <w:r w:rsidR="001E783C">
        <w:rPr>
          <w:rFonts w:ascii="Calibri" w:hAnsi="Calibri" w:cs="Calibri"/>
          <w:szCs w:val="22"/>
        </w:rPr>
        <w:t xml:space="preserve">support </w:t>
      </w:r>
      <w:r w:rsidRPr="00337B91">
        <w:rPr>
          <w:rFonts w:ascii="Calibri" w:hAnsi="Calibri" w:cs="Calibri"/>
          <w:szCs w:val="22"/>
        </w:rPr>
        <w:t xml:space="preserve">and that work </w:t>
      </w:r>
      <w:r w:rsidR="005E3774" w:rsidRPr="00337B91">
        <w:rPr>
          <w:rFonts w:ascii="Calibri" w:hAnsi="Calibri" w:cs="Calibri"/>
          <w:szCs w:val="22"/>
        </w:rPr>
        <w:t>is ‘</w:t>
      </w:r>
      <w:r w:rsidRPr="00337B91">
        <w:rPr>
          <w:rFonts w:ascii="Calibri" w:hAnsi="Calibri" w:cs="Calibri"/>
          <w:szCs w:val="22"/>
        </w:rPr>
        <w:t xml:space="preserve">just starting’ </w:t>
      </w:r>
      <w:r w:rsidR="00B912C2">
        <w:rPr>
          <w:rFonts w:ascii="Calibri" w:hAnsi="Calibri" w:cs="Calibri"/>
          <w:szCs w:val="22"/>
        </w:rPr>
        <w:t xml:space="preserve">with the </w:t>
      </w:r>
      <w:r w:rsidRPr="00337B91">
        <w:rPr>
          <w:rFonts w:ascii="Calibri" w:hAnsi="Calibri" w:cs="Calibri"/>
          <w:szCs w:val="22"/>
        </w:rPr>
        <w:t xml:space="preserve">aim </w:t>
      </w:r>
      <w:r w:rsidR="00B912C2">
        <w:rPr>
          <w:rFonts w:ascii="Calibri" w:hAnsi="Calibri" w:cs="Calibri"/>
          <w:szCs w:val="22"/>
        </w:rPr>
        <w:t>being</w:t>
      </w:r>
      <w:r w:rsidRPr="00337B91">
        <w:rPr>
          <w:rFonts w:ascii="Calibri" w:hAnsi="Calibri" w:cs="Calibri"/>
          <w:szCs w:val="22"/>
        </w:rPr>
        <w:t xml:space="preserve"> to have opportunity ‘to achieve all goals in M&amp;E strategic plan’.  </w:t>
      </w:r>
    </w:p>
    <w:p w14:paraId="30A6B308" w14:textId="3BE713DD" w:rsidR="00A647CF" w:rsidRPr="00A647CF" w:rsidRDefault="00A60448" w:rsidP="00A647CF">
      <w:pPr>
        <w:pStyle w:val="Level2Heading"/>
      </w:pPr>
      <w:bookmarkStart w:id="18" w:name="_Toc209513799"/>
      <w:r>
        <w:t>Issues Impacting on Progress</w:t>
      </w:r>
      <w:bookmarkEnd w:id="18"/>
    </w:p>
    <w:p w14:paraId="062F0943" w14:textId="37A5D058" w:rsidR="00A647CF" w:rsidRPr="007E5F4D" w:rsidRDefault="00A647CF" w:rsidP="00A647CF">
      <w:pPr>
        <w:pStyle w:val="Level3heading"/>
      </w:pPr>
      <w:bookmarkStart w:id="19" w:name="_Toc209513800"/>
      <w:r>
        <w:t xml:space="preserve">Government Ownership </w:t>
      </w:r>
      <w:r w:rsidR="00074369">
        <w:t>and Program Governance</w:t>
      </w:r>
      <w:bookmarkEnd w:id="19"/>
    </w:p>
    <w:p w14:paraId="505CAF23" w14:textId="021C3B93" w:rsidR="0020188F" w:rsidRPr="0073620B" w:rsidRDefault="0A06FD72" w:rsidP="6A676513">
      <w:pPr>
        <w:pStyle w:val="pf0"/>
        <w:spacing w:before="0" w:beforeAutospacing="0" w:after="120" w:afterAutospacing="0"/>
        <w:rPr>
          <w:rFonts w:asciiTheme="minorHAnsi" w:eastAsiaTheme="minorEastAsia" w:hAnsiTheme="minorHAnsi" w:cstheme="minorBidi"/>
          <w:kern w:val="2"/>
          <w:sz w:val="22"/>
          <w:szCs w:val="22"/>
          <w:lang w:eastAsia="en-US"/>
          <w14:ligatures w14:val="standardContextual"/>
        </w:rPr>
      </w:pPr>
      <w:r w:rsidRPr="6A676513">
        <w:rPr>
          <w:rFonts w:asciiTheme="minorHAnsi" w:eastAsiaTheme="minorEastAsia" w:hAnsiTheme="minorHAnsi" w:cstheme="minorBidi"/>
          <w:kern w:val="2"/>
          <w:sz w:val="22"/>
          <w:szCs w:val="22"/>
          <w:lang w:eastAsia="en-US"/>
          <w14:ligatures w14:val="standardContextual"/>
        </w:rPr>
        <w:t xml:space="preserve">A key finding of the </w:t>
      </w:r>
      <w:r w:rsidR="00035908">
        <w:rPr>
          <w:rFonts w:asciiTheme="minorHAnsi" w:eastAsiaTheme="minorEastAsia" w:hAnsiTheme="minorHAnsi" w:cstheme="minorBidi"/>
          <w:kern w:val="2"/>
          <w:sz w:val="22"/>
          <w:szCs w:val="22"/>
          <w:lang w:eastAsia="en-US"/>
          <w14:ligatures w14:val="standardContextual"/>
        </w:rPr>
        <w:t>Review</w:t>
      </w:r>
      <w:r w:rsidRPr="6A676513">
        <w:rPr>
          <w:rFonts w:asciiTheme="minorHAnsi" w:eastAsiaTheme="minorEastAsia" w:hAnsiTheme="minorHAnsi" w:cstheme="minorBidi"/>
          <w:kern w:val="2"/>
          <w:sz w:val="22"/>
          <w:szCs w:val="22"/>
          <w:lang w:eastAsia="en-US"/>
          <w14:ligatures w14:val="standardContextual"/>
        </w:rPr>
        <w:t xml:space="preserve"> is the degree to which momentum has been undermined by the extraordinar</w:t>
      </w:r>
      <w:r w:rsidR="2B5689D0" w:rsidRPr="6A676513">
        <w:rPr>
          <w:rFonts w:asciiTheme="minorHAnsi" w:eastAsiaTheme="minorEastAsia" w:hAnsiTheme="minorHAnsi" w:cstheme="minorBidi"/>
          <w:kern w:val="2"/>
          <w:sz w:val="22"/>
          <w:szCs w:val="22"/>
          <w:lang w:eastAsia="en-US"/>
          <w14:ligatures w14:val="standardContextual"/>
        </w:rPr>
        <w:t>il</w:t>
      </w:r>
      <w:r w:rsidRPr="6A676513">
        <w:rPr>
          <w:rFonts w:asciiTheme="minorHAnsi" w:eastAsiaTheme="minorEastAsia" w:hAnsiTheme="minorHAnsi" w:cstheme="minorBidi"/>
          <w:kern w:val="2"/>
          <w:sz w:val="22"/>
          <w:szCs w:val="22"/>
          <w:lang w:eastAsia="en-US"/>
          <w14:ligatures w14:val="standardContextual"/>
        </w:rPr>
        <w:t xml:space="preserve">y extensive personnel changes at all levels of the health system. As the second </w:t>
      </w:r>
      <w:r w:rsidR="00035908">
        <w:rPr>
          <w:rFonts w:asciiTheme="minorHAnsi" w:eastAsiaTheme="minorEastAsia" w:hAnsiTheme="minorHAnsi" w:cstheme="minorBidi"/>
          <w:kern w:val="2"/>
          <w:sz w:val="22"/>
          <w:szCs w:val="22"/>
          <w:lang w:eastAsia="en-US"/>
          <w14:ligatures w14:val="standardContextual"/>
        </w:rPr>
        <w:t>Phase</w:t>
      </w:r>
      <w:r w:rsidRPr="6A676513">
        <w:rPr>
          <w:rFonts w:asciiTheme="minorHAnsi" w:eastAsiaTheme="minorEastAsia" w:hAnsiTheme="minorHAnsi" w:cstheme="minorBidi"/>
          <w:kern w:val="2"/>
          <w:sz w:val="22"/>
          <w:szCs w:val="22"/>
          <w:lang w:eastAsia="en-US"/>
          <w14:ligatures w14:val="standardContextual"/>
        </w:rPr>
        <w:t xml:space="preserve"> of the program was underway, the change of government in July 2023 significantly shifted the political economy landscape that PHD Hea</w:t>
      </w:r>
      <w:r w:rsidR="53BDA1CC" w:rsidRPr="6A676513">
        <w:rPr>
          <w:rFonts w:asciiTheme="minorHAnsi" w:eastAsiaTheme="minorEastAsia" w:hAnsiTheme="minorHAnsi" w:cstheme="minorBidi"/>
          <w:kern w:val="2"/>
          <w:sz w:val="22"/>
          <w:szCs w:val="22"/>
          <w:lang w:eastAsia="en-US"/>
          <w14:ligatures w14:val="standardContextual"/>
        </w:rPr>
        <w:t>l</w:t>
      </w:r>
      <w:r w:rsidRPr="6A676513">
        <w:rPr>
          <w:rFonts w:asciiTheme="minorHAnsi" w:eastAsiaTheme="minorEastAsia" w:hAnsiTheme="minorHAnsi" w:cstheme="minorBidi"/>
          <w:kern w:val="2"/>
          <w:sz w:val="22"/>
          <w:szCs w:val="22"/>
          <w:lang w:eastAsia="en-US"/>
          <w14:ligatures w14:val="standardContextual"/>
        </w:rPr>
        <w:t>th operates in.</w:t>
      </w:r>
    </w:p>
    <w:p w14:paraId="16500637" w14:textId="094D169C" w:rsidR="001D7479" w:rsidRPr="002A030B" w:rsidRDefault="00035908" w:rsidP="6A676513">
      <w:pPr>
        <w:spacing w:line="240" w:lineRule="auto"/>
        <w:rPr>
          <w:rFonts w:eastAsiaTheme="minorEastAsia" w:cstheme="minorBidi"/>
        </w:rPr>
      </w:pPr>
      <w:r>
        <w:rPr>
          <w:lang w:val="en-US"/>
        </w:rPr>
        <w:t>Phase</w:t>
      </w:r>
      <w:r w:rsidR="0A06FD72" w:rsidRPr="6A676513">
        <w:rPr>
          <w:lang w:val="en-US"/>
        </w:rPr>
        <w:t xml:space="preserve"> 2 was co-designed with </w:t>
      </w:r>
      <w:r w:rsidR="7FE5540A" w:rsidRPr="6A676513">
        <w:rPr>
          <w:lang w:val="en-US"/>
        </w:rPr>
        <w:t xml:space="preserve">the </w:t>
      </w:r>
      <w:proofErr w:type="spellStart"/>
      <w:r w:rsidR="0A06FD72" w:rsidRPr="6A676513">
        <w:rPr>
          <w:lang w:val="en-US"/>
        </w:rPr>
        <w:t>GoTL</w:t>
      </w:r>
      <w:proofErr w:type="spellEnd"/>
      <w:r w:rsidR="348EA5A9" w:rsidRPr="6A676513">
        <w:rPr>
          <w:lang w:val="en-US"/>
        </w:rPr>
        <w:t>, under the previous administration,</w:t>
      </w:r>
      <w:r w:rsidR="0A06FD72" w:rsidRPr="6A676513">
        <w:rPr>
          <w:lang w:val="en-US"/>
        </w:rPr>
        <w:t xml:space="preserve"> </w:t>
      </w:r>
      <w:r w:rsidR="74351F04" w:rsidRPr="6A676513">
        <w:rPr>
          <w:lang w:val="en-US"/>
        </w:rPr>
        <w:t>and had</w:t>
      </w:r>
      <w:r w:rsidR="0A06FD72" w:rsidRPr="6A676513">
        <w:rPr>
          <w:lang w:val="en-US"/>
        </w:rPr>
        <w:t xml:space="preserve"> strong government ownership. Former senior MoH officials are well able to articulate </w:t>
      </w:r>
      <w:r w:rsidR="21816747" w:rsidRPr="6A676513">
        <w:rPr>
          <w:lang w:val="en-US"/>
        </w:rPr>
        <w:t>its</w:t>
      </w:r>
      <w:r w:rsidR="0A06FD72" w:rsidRPr="6A676513">
        <w:rPr>
          <w:lang w:val="en-US"/>
        </w:rPr>
        <w:t xml:space="preserve"> vision and rationale. However, the extensive personnel changes since the election have impacted significantly on government ownership and understanding of the program.</w:t>
      </w:r>
      <w:r w:rsidR="004F238D">
        <w:rPr>
          <w:lang w:val="en-US"/>
        </w:rPr>
        <w:t xml:space="preserve"> </w:t>
      </w:r>
      <w:r w:rsidR="502E5424" w:rsidRPr="6A676513">
        <w:rPr>
          <w:rFonts w:eastAsiaTheme="minorEastAsia" w:cstheme="minorBidi"/>
          <w:lang w:val="en-US"/>
        </w:rPr>
        <w:t xml:space="preserve">The national level governance arrangements established </w:t>
      </w:r>
      <w:r w:rsidR="502E5424" w:rsidRPr="6A676513">
        <w:rPr>
          <w:rFonts w:eastAsiaTheme="minorEastAsia" w:cstheme="minorBidi"/>
        </w:rPr>
        <w:t xml:space="preserve">under the previous government are no longer functioning. Governance arrangements expected in the </w:t>
      </w:r>
      <w:r>
        <w:rPr>
          <w:rFonts w:eastAsiaTheme="minorEastAsia" w:cstheme="minorBidi"/>
        </w:rPr>
        <w:t>Phase</w:t>
      </w:r>
      <w:r w:rsidR="502E5424" w:rsidRPr="6A676513">
        <w:rPr>
          <w:rFonts w:eastAsiaTheme="minorEastAsia" w:cstheme="minorBidi"/>
        </w:rPr>
        <w:t xml:space="preserve"> 2 design include the Biannual Steering Committee (SC) meetings to be co-chaired by the Australian Ambassador and the Minister of Health. The SC was designed to be a strategic joint decision-making forum. In addition, the more technical Program Management Team (PMT) meetings overseeing program implementation (including representatives from DFAT, PHD and MoH) has also not met since before the new government’s inauguration. Both the SC and the PMT are central fora for policy dialogue and for PHD Health to bring municipal and facility bottlenecks up to the national level to ‘nudge’ progress on needed system reform</w:t>
      </w:r>
      <w:r w:rsidR="004127F8">
        <w:rPr>
          <w:rFonts w:eastAsiaTheme="minorEastAsia" w:cstheme="minorBidi"/>
        </w:rPr>
        <w:t>.</w:t>
      </w:r>
    </w:p>
    <w:p w14:paraId="3601067C" w14:textId="21ECDF25" w:rsidR="0020188F" w:rsidRDefault="0A06FD72" w:rsidP="001D7479">
      <w:pPr>
        <w:spacing w:line="240" w:lineRule="auto"/>
      </w:pPr>
      <w:r>
        <w:lastRenderedPageBreak/>
        <w:t xml:space="preserve">DFAT, the leadership team in PHD Health and those former Directors who are still working in the MoH at national level are socialising </w:t>
      </w:r>
      <w:r w:rsidR="21816747">
        <w:t>the program</w:t>
      </w:r>
      <w:r>
        <w:t xml:space="preserve"> to build ownership amongst the new central MoH senior team, including through informal and opportunistic channels. The success is reportedly slow. PHD Health needs to ensure it is still delivering against the vision of the new administration and the strategic technical approach has senior official support. For any new administration it takes time to get across portfolios and a vision to be developed. With DFAT support</w:t>
      </w:r>
      <w:r w:rsidR="4DF72153">
        <w:t>,</w:t>
      </w:r>
      <w:r>
        <w:t xml:space="preserve"> PHD Health is continuing to support the core tasks (such as </w:t>
      </w:r>
      <w:r w:rsidR="38EC7C89">
        <w:t xml:space="preserve">the </w:t>
      </w:r>
      <w:r>
        <w:t xml:space="preserve">FMP, municipal </w:t>
      </w:r>
      <w:r w:rsidR="38EC7C89">
        <w:t xml:space="preserve">level </w:t>
      </w:r>
      <w:r>
        <w:t xml:space="preserve">work, PFM and M&amp;E support) whilst taking all opportunities to socialise </w:t>
      </w:r>
      <w:r w:rsidR="1185BC7B">
        <w:t>the program</w:t>
      </w:r>
      <w:r w:rsidR="003E3E42">
        <w:t xml:space="preserve"> and</w:t>
      </w:r>
      <w:r w:rsidR="004127F8">
        <w:rPr>
          <w:rFonts w:eastAsiaTheme="minorEastAsia" w:cstheme="minorBidi"/>
        </w:rPr>
        <w:t xml:space="preserve"> engag</w:t>
      </w:r>
      <w:r w:rsidR="00465A30">
        <w:rPr>
          <w:rFonts w:eastAsiaTheme="minorEastAsia" w:cstheme="minorBidi"/>
        </w:rPr>
        <w:t>e</w:t>
      </w:r>
      <w:r w:rsidR="004127F8">
        <w:rPr>
          <w:rFonts w:eastAsiaTheme="minorEastAsia" w:cstheme="minorBidi"/>
        </w:rPr>
        <w:t xml:space="preserve"> with MoH </w:t>
      </w:r>
      <w:r w:rsidR="00465A30">
        <w:rPr>
          <w:rFonts w:eastAsiaTheme="minorEastAsia" w:cstheme="minorBidi"/>
        </w:rPr>
        <w:t xml:space="preserve">for decision making </w:t>
      </w:r>
      <w:r w:rsidR="004127F8">
        <w:rPr>
          <w:rFonts w:eastAsiaTheme="minorEastAsia" w:cstheme="minorBidi"/>
        </w:rPr>
        <w:t>at national level outside of the program’s governance arrangements.</w:t>
      </w:r>
    </w:p>
    <w:p w14:paraId="315F0849" w14:textId="5E220799" w:rsidR="00074369" w:rsidRPr="00A647CF" w:rsidRDefault="0A06FD72" w:rsidP="00A647CF">
      <w:pPr>
        <w:spacing w:line="240" w:lineRule="auto"/>
      </w:pPr>
      <w:r>
        <w:t xml:space="preserve">The </w:t>
      </w:r>
      <w:r w:rsidR="00035908">
        <w:t>Review</w:t>
      </w:r>
      <w:r>
        <w:t xml:space="preserve"> found ownership and strong engagement amongst health leaders at municipal / regional level and within </w:t>
      </w:r>
      <w:r w:rsidRPr="00E52098">
        <w:t xml:space="preserve">those central partner institutions and agencies that PHD </w:t>
      </w:r>
      <w:r w:rsidR="00F84E71" w:rsidRPr="00E52098">
        <w:t>H</w:t>
      </w:r>
      <w:r w:rsidRPr="00E52098">
        <w:t xml:space="preserve">ealth is working with, such as INSPTL and </w:t>
      </w:r>
      <w:r w:rsidR="65607DA3" w:rsidRPr="00E52098">
        <w:rPr>
          <w:rFonts w:eastAsia="Calibri" w:cstheme="minorBidi"/>
          <w:lang w:val="en-US" w:eastAsia="en-US" w:bidi="ar-SA"/>
        </w:rPr>
        <w:t>Medical and Pharmaceutical Supply Agency</w:t>
      </w:r>
      <w:r w:rsidR="65607DA3" w:rsidRPr="00214D3B">
        <w:t xml:space="preserve"> (</w:t>
      </w:r>
      <w:r>
        <w:t>INPFM</w:t>
      </w:r>
      <w:r w:rsidR="65607DA3">
        <w:t>)</w:t>
      </w:r>
      <w:r>
        <w:t xml:space="preserve">. Examples </w:t>
      </w:r>
      <w:r w:rsidR="69CFD716">
        <w:t xml:space="preserve">of PHD Health actively encouraging </w:t>
      </w:r>
      <w:r w:rsidR="78901897">
        <w:t xml:space="preserve">engagement include </w:t>
      </w:r>
      <w:r>
        <w:t xml:space="preserve">INSP-TL being fully involved in the task scoping, </w:t>
      </w:r>
      <w:r w:rsidR="1185BC7B">
        <w:t>terms of reference</w:t>
      </w:r>
      <w:r>
        <w:t xml:space="preserve"> development and selection process of </w:t>
      </w:r>
      <w:proofErr w:type="spellStart"/>
      <w:r>
        <w:t>Maluk</w:t>
      </w:r>
      <w:proofErr w:type="spellEnd"/>
      <w:r>
        <w:t xml:space="preserve"> Timor</w:t>
      </w:r>
      <w:r w:rsidR="78901897">
        <w:t xml:space="preserve">. In </w:t>
      </w:r>
      <w:r w:rsidR="3BBE6721">
        <w:t>addition,</w:t>
      </w:r>
      <w:r w:rsidR="78901897">
        <w:t xml:space="preserve"> PHD Health reports that the</w:t>
      </w:r>
      <w:r>
        <w:t xml:space="preserve"> Vice Minister is actively involved in </w:t>
      </w:r>
      <w:r w:rsidR="0C688846">
        <w:t xml:space="preserve">strategic advice </w:t>
      </w:r>
      <w:r>
        <w:t xml:space="preserve">for the FMP. </w:t>
      </w:r>
    </w:p>
    <w:p w14:paraId="755A9D4E" w14:textId="41FF77CE" w:rsidR="00A647CF" w:rsidRPr="007E5F4D" w:rsidRDefault="00A647CF" w:rsidP="00A647CF">
      <w:pPr>
        <w:pStyle w:val="Level3heading"/>
      </w:pPr>
      <w:bookmarkStart w:id="20" w:name="_Toc209513801"/>
      <w:bookmarkStart w:id="21" w:name="_Hlk183786739"/>
      <w:r>
        <w:t>Program Assumptions and the Extent of Staff Changes</w:t>
      </w:r>
      <w:bookmarkEnd w:id="20"/>
    </w:p>
    <w:bookmarkEnd w:id="21"/>
    <w:p w14:paraId="39F0F50A" w14:textId="73A6B2D3" w:rsidR="0020188F" w:rsidRPr="008143F9" w:rsidRDefault="0020188F" w:rsidP="004D1281">
      <w:pPr>
        <w:spacing w:line="240" w:lineRule="auto"/>
        <w:rPr>
          <w:rFonts w:cstheme="minorHAnsi"/>
        </w:rPr>
      </w:pPr>
      <w:r w:rsidRPr="008143F9">
        <w:rPr>
          <w:rFonts w:cstheme="minorHAnsi"/>
        </w:rPr>
        <w:t xml:space="preserve">The </w:t>
      </w:r>
      <w:r w:rsidR="00035908">
        <w:rPr>
          <w:rFonts w:cstheme="minorHAnsi"/>
        </w:rPr>
        <w:t>Phase</w:t>
      </w:r>
      <w:r w:rsidRPr="008143F9">
        <w:rPr>
          <w:rFonts w:cstheme="minorHAnsi"/>
        </w:rPr>
        <w:t xml:space="preserve"> 2 design assumptions are high level ‘IF, THEN’ assumptions in the narrative of the </w:t>
      </w:r>
      <w:r w:rsidR="00887976">
        <w:rPr>
          <w:rFonts w:cstheme="minorHAnsi"/>
        </w:rPr>
        <w:t>Theory of Change</w:t>
      </w:r>
      <w:r w:rsidR="00485D6E">
        <w:rPr>
          <w:rFonts w:cstheme="minorHAnsi"/>
        </w:rPr>
        <w:t xml:space="preserve"> (</w:t>
      </w:r>
      <w:proofErr w:type="spellStart"/>
      <w:r w:rsidR="00887976">
        <w:rPr>
          <w:rFonts w:cstheme="minorHAnsi"/>
        </w:rPr>
        <w:t>ToC</w:t>
      </w:r>
      <w:proofErr w:type="spellEnd"/>
      <w:r w:rsidR="00485D6E">
        <w:rPr>
          <w:rFonts w:cstheme="minorHAnsi"/>
        </w:rPr>
        <w:t>)</w:t>
      </w:r>
      <w:r w:rsidRPr="008143F9">
        <w:rPr>
          <w:rFonts w:cstheme="minorHAnsi"/>
        </w:rPr>
        <w:t xml:space="preserve"> linking the objective to the goal and the EOPOs to the objective. The </w:t>
      </w:r>
      <w:r w:rsidR="000B5642">
        <w:rPr>
          <w:rFonts w:cstheme="minorHAnsi"/>
        </w:rPr>
        <w:t xml:space="preserve">PHD Health </w:t>
      </w:r>
      <w:r w:rsidRPr="008143F9">
        <w:rPr>
          <w:rFonts w:cstheme="minorHAnsi"/>
        </w:rPr>
        <w:t xml:space="preserve">Strategic Plan includes a set of more operational assumptions that need to hold true for the program to achieve its outcomes. There is also an updated risk register annexed to Annual Workplans which recognises the risks </w:t>
      </w:r>
      <w:r w:rsidR="00313A52" w:rsidRPr="008143F9">
        <w:rPr>
          <w:rFonts w:cstheme="minorHAnsi"/>
        </w:rPr>
        <w:t>related to</w:t>
      </w:r>
      <w:r w:rsidRPr="008143F9">
        <w:rPr>
          <w:rFonts w:cstheme="minorHAnsi"/>
        </w:rPr>
        <w:t xml:space="preserve"> government re-structuring leading to the loss of key positions driving program implementation and the importance of staff retention for facility readiness.</w:t>
      </w:r>
    </w:p>
    <w:p w14:paraId="6BF54FC1" w14:textId="5B3B2277" w:rsidR="0020188F" w:rsidRDefault="0A06FD72" w:rsidP="004D1281">
      <w:pPr>
        <w:spacing w:line="240" w:lineRule="auto"/>
      </w:pPr>
      <w:r>
        <w:t xml:space="preserve">Key assumptions in the Strategic Plan </w:t>
      </w:r>
      <w:r w:rsidR="60D45CF0">
        <w:t xml:space="preserve">that haven’t held true </w:t>
      </w:r>
      <w:r>
        <w:t xml:space="preserve">include key MoH and </w:t>
      </w:r>
      <w:r w:rsidR="1CDAB359">
        <w:t>Municipal Health Management Team (</w:t>
      </w:r>
      <w:r>
        <w:t>MHMT</w:t>
      </w:r>
      <w:r w:rsidR="1CDAB359">
        <w:t>)</w:t>
      </w:r>
      <w:r>
        <w:t xml:space="preserve"> stakeholders involved in collaboration with PHD stay in their current positions’ and ‘trained/mentored staff are retained at MHS health facilities’. The level of staff changes </w:t>
      </w:r>
      <w:r w:rsidR="001A1942">
        <w:t>and the need for ongoing socialisation</w:t>
      </w:r>
      <w:r w:rsidR="00214D3B">
        <w:t>,</w:t>
      </w:r>
      <w:r w:rsidR="001A1942">
        <w:t xml:space="preserve"> </w:t>
      </w:r>
      <w:r>
        <w:t xml:space="preserve">has </w:t>
      </w:r>
      <w:r w:rsidR="001A1942">
        <w:t xml:space="preserve">impacted on </w:t>
      </w:r>
      <w:r>
        <w:t xml:space="preserve">the </w:t>
      </w:r>
      <w:r w:rsidR="001A1942">
        <w:t xml:space="preserve">pace </w:t>
      </w:r>
      <w:r w:rsidR="00214D3B">
        <w:t>to</w:t>
      </w:r>
      <w:r w:rsidR="001A1942">
        <w:t xml:space="preserve"> </w:t>
      </w:r>
      <w:r w:rsidR="006E256A">
        <w:t>which the</w:t>
      </w:r>
      <w:r>
        <w:t xml:space="preserve"> </w:t>
      </w:r>
      <w:r w:rsidR="563AFDC7">
        <w:t>p</w:t>
      </w:r>
      <w:r>
        <w:t xml:space="preserve">rogram </w:t>
      </w:r>
      <w:r w:rsidR="001A1942">
        <w:t>can support</w:t>
      </w:r>
      <w:r>
        <w:t xml:space="preserve"> improvements in the health system and service delivery. For example, all </w:t>
      </w:r>
      <w:r w:rsidR="563AFDC7">
        <w:t>DGs</w:t>
      </w:r>
      <w:r>
        <w:t xml:space="preserve"> at national level ex</w:t>
      </w:r>
      <w:r w:rsidR="57B2C33D">
        <w:t>cep</w:t>
      </w:r>
      <w:r>
        <w:t>t one</w:t>
      </w:r>
      <w:r w:rsidR="00173F92">
        <w:t>,</w:t>
      </w:r>
      <w:r>
        <w:t xml:space="preserve"> are new, plus many heads of departments including Policy, Planning and M&amp;E and Director of Budget and Finance Management. </w:t>
      </w:r>
      <w:r w:rsidRPr="6A676513">
        <w:rPr>
          <w:color w:val="000000" w:themeColor="text1"/>
        </w:rPr>
        <w:t xml:space="preserve">The current HR Director at MoH is the third one within 12 months. </w:t>
      </w:r>
      <w:r>
        <w:t xml:space="preserve">The Regional Health Secretary RAEOA </w:t>
      </w:r>
      <w:r w:rsidR="7FCA2C44">
        <w:t>took up his position following the 2023 election</w:t>
      </w:r>
      <w:r>
        <w:t xml:space="preserve"> and the Director of Health Services, Dili has been in post since March 2024. This level of senior staff turnover has resulted in loss of continuity, including support and understanding of the ESP-PHC and the related M&amp;E.</w:t>
      </w:r>
    </w:p>
    <w:p w14:paraId="3D01981F" w14:textId="58E698CE" w:rsidR="0020188F" w:rsidRPr="000519B4" w:rsidRDefault="357A2309" w:rsidP="004D1281">
      <w:pPr>
        <w:spacing w:line="240" w:lineRule="auto"/>
      </w:pPr>
      <w:r>
        <w:rPr>
          <w:lang w:val="en-US"/>
        </w:rPr>
        <w:t>The 2022 baseline found that only 6</w:t>
      </w:r>
      <w:r w:rsidR="01809101">
        <w:rPr>
          <w:lang w:val="en-US"/>
        </w:rPr>
        <w:t xml:space="preserve"> per cent</w:t>
      </w:r>
      <w:r>
        <w:rPr>
          <w:lang w:val="en-US"/>
        </w:rPr>
        <w:t xml:space="preserve"> of the 86 </w:t>
      </w:r>
      <w:r w:rsidRPr="006E01E6">
        <w:rPr>
          <w:shd w:val="clear" w:color="auto" w:fill="FFFFFF"/>
        </w:rPr>
        <w:t xml:space="preserve">health facilities surveyed met the ESP-PHC minimum staffing recommendation, resulting in poor </w:t>
      </w:r>
      <w:r>
        <w:t>delivery of services. In addition, it revealed that “s</w:t>
      </w:r>
      <w:r w:rsidRPr="006E01E6">
        <w:t>taff are not allocated appropriately, unclear about their responsibilities, have low motivation and poor attitude: there is insufficient staff capacity</w:t>
      </w:r>
      <w:r w:rsidR="01809101">
        <w:t>”</w:t>
      </w:r>
      <w:r w:rsidR="002A030B">
        <w:rPr>
          <w:rStyle w:val="FootnoteReference"/>
        </w:rPr>
        <w:footnoteReference w:id="12"/>
      </w:r>
      <w:r w:rsidR="09C646D3">
        <w:t xml:space="preserve">. </w:t>
      </w:r>
      <w:r>
        <w:t>The</w:t>
      </w:r>
      <w:r w:rsidR="6A2268AA">
        <w:t xml:space="preserve"> </w:t>
      </w:r>
      <w:r w:rsidR="00035908">
        <w:t>Review</w:t>
      </w:r>
      <w:r w:rsidR="6A2268AA">
        <w:t xml:space="preserve"> found that the</w:t>
      </w:r>
      <w:r>
        <w:t xml:space="preserve"> extent of staff changes linked to the new government has served to compound these issues.</w:t>
      </w:r>
      <w:r w:rsidR="6A2268AA">
        <w:t xml:space="preserve"> </w:t>
      </w:r>
      <w:r w:rsidR="6A2268AA" w:rsidRPr="6A676513">
        <w:rPr>
          <w:rFonts w:cstheme="minorBidi"/>
        </w:rPr>
        <w:t>E</w:t>
      </w:r>
      <w:r w:rsidR="0A06FD72" w:rsidRPr="6A676513">
        <w:rPr>
          <w:rFonts w:cstheme="minorBidi"/>
        </w:rPr>
        <w:t xml:space="preserve">xamples at </w:t>
      </w:r>
      <w:r w:rsidR="00035908">
        <w:rPr>
          <w:rFonts w:cstheme="minorBidi"/>
        </w:rPr>
        <w:t>Phase</w:t>
      </w:r>
      <w:r w:rsidR="0A06FD72" w:rsidRPr="6A676513">
        <w:rPr>
          <w:rFonts w:cstheme="minorBidi"/>
        </w:rPr>
        <w:t xml:space="preserve">d facilities include 42 new staff out of 190 staff in Comoro CHC and the health posts that fall under the CHC’s jurisdiction. At </w:t>
      </w:r>
      <w:proofErr w:type="spellStart"/>
      <w:r w:rsidR="0A06FD72" w:rsidRPr="6A676513">
        <w:rPr>
          <w:rFonts w:cstheme="minorBidi"/>
        </w:rPr>
        <w:t>Passabe</w:t>
      </w:r>
      <w:proofErr w:type="spellEnd"/>
      <w:r w:rsidR="0A06FD72" w:rsidRPr="6A676513">
        <w:rPr>
          <w:rFonts w:cstheme="minorBidi"/>
        </w:rPr>
        <w:t xml:space="preserve"> CHC in RAEOA</w:t>
      </w:r>
      <w:r w:rsidR="5665BE2D" w:rsidRPr="6A676513">
        <w:rPr>
          <w:rFonts w:cstheme="minorBidi"/>
        </w:rPr>
        <w:t>,</w:t>
      </w:r>
      <w:r w:rsidR="0A06FD72" w:rsidRPr="6A676513">
        <w:rPr>
          <w:rFonts w:cstheme="minorBidi"/>
        </w:rPr>
        <w:t xml:space="preserve"> 11 of the 23 staff were changed following the election.  Staff turnover was frequently mentioned to the Review as one of the most significant challenges to service delivery at facility level. To compound the problem further</w:t>
      </w:r>
      <w:r w:rsidR="2E23719E" w:rsidRPr="6A676513">
        <w:rPr>
          <w:rFonts w:cstheme="minorBidi"/>
        </w:rPr>
        <w:t>,</w:t>
      </w:r>
      <w:r w:rsidR="0A06FD72" w:rsidRPr="6A676513">
        <w:rPr>
          <w:rFonts w:cstheme="minorBidi"/>
        </w:rPr>
        <w:t xml:space="preserve"> </w:t>
      </w:r>
      <w:r w:rsidR="56B46E46" w:rsidRPr="6A676513">
        <w:rPr>
          <w:rFonts w:cstheme="minorBidi"/>
        </w:rPr>
        <w:t xml:space="preserve">these CHCs reported </w:t>
      </w:r>
      <w:r w:rsidR="0A06FD72" w:rsidRPr="6A676513">
        <w:rPr>
          <w:rFonts w:cstheme="minorBidi"/>
        </w:rPr>
        <w:t xml:space="preserve">all the new staff </w:t>
      </w:r>
      <w:r w:rsidRPr="6A676513">
        <w:rPr>
          <w:rFonts w:cstheme="minorBidi"/>
        </w:rPr>
        <w:t>to be</w:t>
      </w:r>
      <w:r w:rsidR="0A06FD72" w:rsidRPr="6A676513">
        <w:rPr>
          <w:rFonts w:cstheme="minorBidi"/>
        </w:rPr>
        <w:t xml:space="preserve"> new graduate</w:t>
      </w:r>
      <w:r w:rsidRPr="6A676513">
        <w:rPr>
          <w:rFonts w:cstheme="minorBidi"/>
        </w:rPr>
        <w:t>s</w:t>
      </w:r>
      <w:r w:rsidR="0A06FD72" w:rsidRPr="6A676513">
        <w:rPr>
          <w:rFonts w:cstheme="minorBidi"/>
        </w:rPr>
        <w:t xml:space="preserve">. </w:t>
      </w:r>
    </w:p>
    <w:p w14:paraId="6A223B7C" w14:textId="03857D3D" w:rsidR="0237A073" w:rsidRDefault="0020188F" w:rsidP="0237A073">
      <w:pPr>
        <w:spacing w:line="240" w:lineRule="auto"/>
        <w:rPr>
          <w:rFonts w:cstheme="minorBidi"/>
        </w:rPr>
      </w:pPr>
      <w:r w:rsidRPr="0237A073">
        <w:rPr>
          <w:rFonts w:cstheme="minorBidi"/>
        </w:rPr>
        <w:t xml:space="preserve">It could be assumed that replaced staff have not been lost to the public system, but this won’t be the case in every instance. This level of turnover significantly impacts the effectiveness of facility level </w:t>
      </w:r>
      <w:r w:rsidRPr="0237A073">
        <w:rPr>
          <w:rFonts w:cstheme="minorBidi"/>
        </w:rPr>
        <w:lastRenderedPageBreak/>
        <w:t xml:space="preserve">training (including in </w:t>
      </w:r>
      <w:proofErr w:type="spellStart"/>
      <w:r w:rsidRPr="0237A073">
        <w:rPr>
          <w:rFonts w:cstheme="minorBidi"/>
        </w:rPr>
        <w:t>m</w:t>
      </w:r>
      <w:r w:rsidR="00B04F7B">
        <w:rPr>
          <w:rFonts w:cstheme="minorBidi"/>
        </w:rPr>
        <w:t>S</w:t>
      </w:r>
      <w:r w:rsidRPr="0237A073">
        <w:rPr>
          <w:rFonts w:cstheme="minorBidi"/>
        </w:rPr>
        <w:t>upply</w:t>
      </w:r>
      <w:proofErr w:type="spellEnd"/>
      <w:r w:rsidRPr="0237A073">
        <w:rPr>
          <w:rFonts w:cstheme="minorBidi"/>
        </w:rPr>
        <w:t xml:space="preserve">, FP, SRH, MCH, GBV and nutrition services). Poor facility readiness (including due to staff retention) compromising comprehensive and quality PHC services delivery is a high risk in the PHD Health risk matrix even after treatments. However, this level of staff </w:t>
      </w:r>
      <w:r w:rsidR="000F0DC5">
        <w:rPr>
          <w:rFonts w:cstheme="minorBidi"/>
        </w:rPr>
        <w:t xml:space="preserve">replacement </w:t>
      </w:r>
      <w:r w:rsidRPr="0237A073">
        <w:rPr>
          <w:rFonts w:cstheme="minorBidi"/>
        </w:rPr>
        <w:t xml:space="preserve">which happens every five years was not a clear assumption in the design underpinning the </w:t>
      </w:r>
      <w:proofErr w:type="spellStart"/>
      <w:r w:rsidR="00826EED">
        <w:rPr>
          <w:rFonts w:cstheme="minorBidi"/>
        </w:rPr>
        <w:t>ToC</w:t>
      </w:r>
      <w:proofErr w:type="spellEnd"/>
      <w:r w:rsidRPr="0237A073">
        <w:rPr>
          <w:rFonts w:cstheme="minorBidi"/>
        </w:rPr>
        <w:t xml:space="preserve"> and the risk treatments in the risk register have only been partially effective or not effective when related to staff retention.  See related discussion on program ambition in section </w:t>
      </w:r>
      <w:r w:rsidR="00B04F7B">
        <w:rPr>
          <w:rFonts w:cstheme="minorBidi"/>
        </w:rPr>
        <w:t>3.7.2</w:t>
      </w:r>
      <w:r w:rsidRPr="0237A073">
        <w:rPr>
          <w:rFonts w:cstheme="minorBidi"/>
        </w:rPr>
        <w:t>.</w:t>
      </w:r>
    </w:p>
    <w:p w14:paraId="405002D0" w14:textId="35BC76B7" w:rsidR="001D7479" w:rsidRDefault="00865689" w:rsidP="001D7479">
      <w:pPr>
        <w:pStyle w:val="Level3heading"/>
      </w:pPr>
      <w:bookmarkStart w:id="22" w:name="_Toc209513802"/>
      <w:r>
        <w:t>Impact of Responsiveness on Program Outcomes</w:t>
      </w:r>
      <w:bookmarkEnd w:id="22"/>
    </w:p>
    <w:p w14:paraId="5BAF0204" w14:textId="3F9A5C38" w:rsidR="00264A68" w:rsidRDefault="502E5424" w:rsidP="6A676513">
      <w:pPr>
        <w:spacing w:line="240" w:lineRule="auto"/>
        <w:rPr>
          <w:rStyle w:val="fontstyle01"/>
          <w:rFonts w:ascii="Calibri" w:eastAsiaTheme="minorEastAsia" w:hAnsi="Calibri" w:cs="Calibri"/>
        </w:rPr>
      </w:pPr>
      <w:r w:rsidRPr="6A676513">
        <w:rPr>
          <w:rStyle w:val="fontstyle01"/>
          <w:rFonts w:ascii="Calibri" w:eastAsiaTheme="minorEastAsia" w:hAnsi="Calibri" w:cs="Calibri"/>
        </w:rPr>
        <w:t xml:space="preserve">DFAT expects the PHD </w:t>
      </w:r>
      <w:r w:rsidR="00CE6482">
        <w:rPr>
          <w:rStyle w:val="fontstyle01"/>
          <w:rFonts w:ascii="Calibri" w:eastAsiaTheme="minorEastAsia" w:hAnsi="Calibri" w:cs="Calibri"/>
        </w:rPr>
        <w:t>F</w:t>
      </w:r>
      <w:r w:rsidRPr="6A676513">
        <w:rPr>
          <w:rStyle w:val="fontstyle01"/>
          <w:rFonts w:ascii="Calibri" w:eastAsiaTheme="minorEastAsia" w:hAnsi="Calibri" w:cs="Calibri"/>
        </w:rPr>
        <w:t xml:space="preserve">acility to have a certain degree of flexibility and the ability of the program to be responsive was often mentioned by respondents as a strength. </w:t>
      </w:r>
      <w:r w:rsidR="006B3C4C">
        <w:rPr>
          <w:rStyle w:val="fontstyle01"/>
          <w:rFonts w:ascii="Calibri" w:eastAsiaTheme="minorEastAsia" w:hAnsi="Calibri" w:cs="Calibri"/>
        </w:rPr>
        <w:t xml:space="preserve">PHD Health has for example, provided </w:t>
      </w:r>
      <w:r w:rsidR="00DD7201">
        <w:rPr>
          <w:rStyle w:val="fontstyle01"/>
          <w:rFonts w:ascii="Calibri" w:eastAsiaTheme="minorEastAsia" w:hAnsi="Calibri" w:cs="Calibri"/>
        </w:rPr>
        <w:t>‘just in time’</w:t>
      </w:r>
      <w:r w:rsidR="00052BFB">
        <w:rPr>
          <w:rStyle w:val="fontstyle01"/>
          <w:rFonts w:ascii="Calibri" w:eastAsiaTheme="minorEastAsia" w:hAnsi="Calibri" w:cs="Calibri"/>
        </w:rPr>
        <w:t xml:space="preserve"> support </w:t>
      </w:r>
      <w:r w:rsidRPr="6A676513">
        <w:rPr>
          <w:rStyle w:val="fontstyle01"/>
          <w:rFonts w:ascii="Calibri" w:eastAsiaTheme="minorEastAsia" w:hAnsi="Calibri" w:cs="Calibri"/>
        </w:rPr>
        <w:t>to the MoH to respond to health threats such as rabies and dengue</w:t>
      </w:r>
      <w:r w:rsidR="00BD4AE2">
        <w:rPr>
          <w:rStyle w:val="fontstyle01"/>
          <w:rFonts w:ascii="Calibri" w:eastAsiaTheme="minorEastAsia" w:hAnsi="Calibri" w:cs="Calibri"/>
        </w:rPr>
        <w:t xml:space="preserve">. </w:t>
      </w:r>
      <w:r w:rsidR="00C877C0" w:rsidRPr="6A676513">
        <w:rPr>
          <w:rStyle w:val="fontstyle01"/>
          <w:rFonts w:ascii="Calibri" w:eastAsiaTheme="minorEastAsia" w:hAnsi="Calibri" w:cs="Calibri"/>
        </w:rPr>
        <w:t xml:space="preserve">Other </w:t>
      </w:r>
      <w:r w:rsidR="002C6F7D">
        <w:rPr>
          <w:rStyle w:val="fontstyle01"/>
          <w:rFonts w:ascii="Calibri" w:eastAsiaTheme="minorEastAsia" w:hAnsi="Calibri" w:cs="Calibri"/>
        </w:rPr>
        <w:t xml:space="preserve">resource intensive </w:t>
      </w:r>
      <w:r w:rsidR="00C877C0" w:rsidRPr="6A676513">
        <w:rPr>
          <w:rStyle w:val="fontstyle01"/>
          <w:rFonts w:ascii="Calibri" w:eastAsiaTheme="minorEastAsia" w:hAnsi="Calibri" w:cs="Calibri"/>
        </w:rPr>
        <w:t xml:space="preserve">activities undertaken that are not </w:t>
      </w:r>
      <w:r w:rsidR="00257D30">
        <w:rPr>
          <w:rStyle w:val="fontstyle01"/>
          <w:rFonts w:ascii="Calibri" w:eastAsiaTheme="minorEastAsia" w:hAnsi="Calibri" w:cs="Calibri"/>
        </w:rPr>
        <w:t>i</w:t>
      </w:r>
      <w:r w:rsidR="00C877C0" w:rsidRPr="6A676513">
        <w:rPr>
          <w:rStyle w:val="fontstyle01"/>
          <w:rFonts w:ascii="Calibri" w:eastAsiaTheme="minorEastAsia" w:hAnsi="Calibri" w:cs="Calibri"/>
        </w:rPr>
        <w:t>n the</w:t>
      </w:r>
      <w:r w:rsidR="00C7226A">
        <w:rPr>
          <w:rStyle w:val="fontstyle01"/>
          <w:rFonts w:ascii="Calibri" w:eastAsiaTheme="minorEastAsia" w:hAnsi="Calibri" w:cs="Calibri"/>
        </w:rPr>
        <w:t xml:space="preserve"> </w:t>
      </w:r>
      <w:r w:rsidR="00C877C0" w:rsidRPr="6A676513">
        <w:rPr>
          <w:rStyle w:val="fontstyle01"/>
          <w:rFonts w:ascii="Calibri" w:eastAsiaTheme="minorEastAsia" w:hAnsi="Calibri" w:cs="Calibri"/>
        </w:rPr>
        <w:t xml:space="preserve">annual </w:t>
      </w:r>
      <w:r w:rsidR="00826EED" w:rsidRPr="6A676513">
        <w:rPr>
          <w:rStyle w:val="fontstyle01"/>
          <w:rFonts w:ascii="Calibri" w:eastAsiaTheme="minorEastAsia" w:hAnsi="Calibri" w:cs="Calibri"/>
        </w:rPr>
        <w:t>plan include</w:t>
      </w:r>
      <w:r w:rsidR="00C877C0" w:rsidRPr="6A676513">
        <w:rPr>
          <w:rStyle w:val="fontstyle01"/>
          <w:rFonts w:ascii="Calibri" w:eastAsiaTheme="minorEastAsia" w:hAnsi="Calibri" w:cs="Calibri"/>
        </w:rPr>
        <w:t xml:space="preserve"> the grant to UNICEF for COVID</w:t>
      </w:r>
      <w:r w:rsidR="00264A68">
        <w:rPr>
          <w:rStyle w:val="fontstyle01"/>
          <w:rFonts w:ascii="Calibri" w:eastAsiaTheme="minorEastAsia" w:hAnsi="Calibri" w:cs="Calibri"/>
        </w:rPr>
        <w:t>-19</w:t>
      </w:r>
      <w:r w:rsidR="00C877C0" w:rsidRPr="6A676513">
        <w:rPr>
          <w:rStyle w:val="fontstyle01"/>
          <w:rFonts w:ascii="Calibri" w:eastAsiaTheme="minorEastAsia" w:hAnsi="Calibri" w:cs="Calibri"/>
        </w:rPr>
        <w:t xml:space="preserve"> </w:t>
      </w:r>
      <w:r w:rsidR="00C877C0" w:rsidRPr="00A86BB7">
        <w:rPr>
          <w:rStyle w:val="fontstyle01"/>
          <w:rFonts w:asciiTheme="minorHAnsi" w:eastAsiaTheme="minorEastAsia" w:hAnsiTheme="minorHAnsi" w:cstheme="minorHAnsi"/>
        </w:rPr>
        <w:t xml:space="preserve">support (with residual funds applied to the </w:t>
      </w:r>
      <w:r w:rsidR="00A37DC2">
        <w:rPr>
          <w:rFonts w:cstheme="minorHAnsi"/>
          <w:color w:val="0D0D0D"/>
          <w:szCs w:val="22"/>
          <w:shd w:val="clear" w:color="auto" w:fill="FFFFFF"/>
        </w:rPr>
        <w:t>HPV vaccine</w:t>
      </w:r>
      <w:r w:rsidR="00C877C0" w:rsidRPr="00A86BB7">
        <w:rPr>
          <w:rStyle w:val="fontstyle01"/>
          <w:rFonts w:asciiTheme="minorHAnsi" w:eastAsiaTheme="minorEastAsia" w:hAnsiTheme="minorHAnsi" w:cstheme="minorHAnsi"/>
        </w:rPr>
        <w:t xml:space="preserve"> campaign at MoH request) and activities associated with the Pope’s visit. </w:t>
      </w:r>
      <w:r w:rsidR="00DD7201" w:rsidRPr="00A86BB7">
        <w:rPr>
          <w:rStyle w:val="fontstyle01"/>
          <w:rFonts w:asciiTheme="minorHAnsi" w:eastAsiaTheme="minorEastAsia" w:hAnsiTheme="minorHAnsi" w:cstheme="minorHAnsi"/>
        </w:rPr>
        <w:t>Such support</w:t>
      </w:r>
      <w:r w:rsidR="00C7490E" w:rsidRPr="00A86BB7">
        <w:rPr>
          <w:rStyle w:val="fontstyle01"/>
          <w:rFonts w:asciiTheme="minorHAnsi" w:eastAsiaTheme="minorEastAsia" w:hAnsiTheme="minorHAnsi" w:cstheme="minorHAnsi"/>
        </w:rPr>
        <w:t xml:space="preserve"> responds to government priorities</w:t>
      </w:r>
      <w:r w:rsidR="00FF45D6" w:rsidRPr="00A86BB7">
        <w:rPr>
          <w:rStyle w:val="fontstyle01"/>
          <w:rFonts w:asciiTheme="minorHAnsi" w:eastAsiaTheme="minorEastAsia" w:hAnsiTheme="minorHAnsi" w:cstheme="minorHAnsi"/>
        </w:rPr>
        <w:t>,</w:t>
      </w:r>
      <w:r w:rsidR="00DD7201">
        <w:rPr>
          <w:rStyle w:val="fontstyle01"/>
          <w:rFonts w:ascii="Calibri" w:eastAsiaTheme="minorEastAsia" w:hAnsi="Calibri" w:cs="Calibri"/>
        </w:rPr>
        <w:t xml:space="preserve"> </w:t>
      </w:r>
      <w:r w:rsidRPr="6A676513">
        <w:rPr>
          <w:rStyle w:val="fontstyle01"/>
          <w:rFonts w:ascii="Calibri" w:eastAsiaTheme="minorEastAsia" w:hAnsi="Calibri" w:cs="Calibri"/>
        </w:rPr>
        <w:t>reinforce</w:t>
      </w:r>
      <w:r w:rsidR="00DD7201">
        <w:rPr>
          <w:rStyle w:val="fontstyle01"/>
          <w:rFonts w:ascii="Calibri" w:eastAsiaTheme="minorEastAsia" w:hAnsi="Calibri" w:cs="Calibri"/>
        </w:rPr>
        <w:t>s</w:t>
      </w:r>
      <w:r w:rsidRPr="6A676513">
        <w:rPr>
          <w:rStyle w:val="fontstyle01"/>
          <w:rFonts w:ascii="Calibri" w:eastAsiaTheme="minorEastAsia" w:hAnsi="Calibri" w:cs="Calibri"/>
        </w:rPr>
        <w:t xml:space="preserve"> DFAT as a partner of choice</w:t>
      </w:r>
      <w:r w:rsidR="00FF45D6">
        <w:rPr>
          <w:rStyle w:val="fontstyle01"/>
          <w:rFonts w:ascii="Calibri" w:eastAsiaTheme="minorEastAsia" w:hAnsi="Calibri" w:cs="Calibri"/>
        </w:rPr>
        <w:t xml:space="preserve"> and </w:t>
      </w:r>
      <w:r w:rsidRPr="6A676513">
        <w:rPr>
          <w:rStyle w:val="fontstyle01"/>
          <w:rFonts w:ascii="Calibri" w:eastAsiaTheme="minorEastAsia" w:hAnsi="Calibri" w:cs="Calibri"/>
        </w:rPr>
        <w:t>raises the profile of PHD Health</w:t>
      </w:r>
      <w:r w:rsidR="00DD7201">
        <w:rPr>
          <w:rStyle w:val="fontstyle01"/>
          <w:rFonts w:ascii="Calibri" w:eastAsiaTheme="minorEastAsia" w:hAnsi="Calibri" w:cs="Calibri"/>
        </w:rPr>
        <w:t xml:space="preserve"> </w:t>
      </w:r>
      <w:r w:rsidR="00024D98">
        <w:rPr>
          <w:rStyle w:val="fontstyle01"/>
          <w:rFonts w:ascii="Calibri" w:eastAsiaTheme="minorEastAsia" w:hAnsi="Calibri" w:cs="Calibri"/>
        </w:rPr>
        <w:t>strengthen</w:t>
      </w:r>
      <w:r w:rsidR="00FF45D6">
        <w:rPr>
          <w:rStyle w:val="fontstyle01"/>
          <w:rFonts w:ascii="Calibri" w:eastAsiaTheme="minorEastAsia" w:hAnsi="Calibri" w:cs="Calibri"/>
        </w:rPr>
        <w:t xml:space="preserve">ing </w:t>
      </w:r>
      <w:r w:rsidR="00024D98">
        <w:rPr>
          <w:rStyle w:val="fontstyle01"/>
          <w:rFonts w:ascii="Calibri" w:eastAsiaTheme="minorEastAsia" w:hAnsi="Calibri" w:cs="Calibri"/>
        </w:rPr>
        <w:t>relationships</w:t>
      </w:r>
      <w:r w:rsidR="009C5866">
        <w:rPr>
          <w:rStyle w:val="fontstyle01"/>
          <w:rFonts w:ascii="Calibri" w:eastAsiaTheme="minorEastAsia" w:hAnsi="Calibri" w:cs="Calibri"/>
        </w:rPr>
        <w:t xml:space="preserve"> with government officials</w:t>
      </w:r>
      <w:r w:rsidRPr="6A676513">
        <w:rPr>
          <w:rStyle w:val="fontstyle01"/>
          <w:rFonts w:ascii="Calibri" w:eastAsiaTheme="minorEastAsia" w:hAnsi="Calibri" w:cs="Calibri"/>
        </w:rPr>
        <w:t>. It is important for PHD Health to be visible</w:t>
      </w:r>
      <w:r w:rsidR="000B0311">
        <w:rPr>
          <w:rStyle w:val="fontstyle01"/>
          <w:rFonts w:ascii="Calibri" w:eastAsiaTheme="minorEastAsia" w:hAnsi="Calibri" w:cs="Calibri"/>
        </w:rPr>
        <w:t xml:space="preserve"> and responsive</w:t>
      </w:r>
      <w:r w:rsidRPr="6A676513">
        <w:rPr>
          <w:rStyle w:val="fontstyle01"/>
          <w:rFonts w:ascii="Calibri" w:eastAsiaTheme="minorEastAsia" w:hAnsi="Calibri" w:cs="Calibri"/>
        </w:rPr>
        <w:t>, especially at this time when there are many new stakeholders within government offices</w:t>
      </w:r>
      <w:r w:rsidR="009C5866">
        <w:rPr>
          <w:rStyle w:val="fontstyle01"/>
          <w:rFonts w:ascii="Calibri" w:eastAsiaTheme="minorEastAsia" w:hAnsi="Calibri" w:cs="Calibri"/>
        </w:rPr>
        <w:t>.</w:t>
      </w:r>
      <w:r w:rsidR="00CC2894">
        <w:rPr>
          <w:rStyle w:val="fontstyle01"/>
          <w:rFonts w:ascii="Calibri" w:eastAsiaTheme="minorEastAsia" w:hAnsi="Calibri" w:cs="Calibri"/>
        </w:rPr>
        <w:t xml:space="preserve">  </w:t>
      </w:r>
    </w:p>
    <w:p w14:paraId="41D61B88" w14:textId="14613641" w:rsidR="001D7479" w:rsidRPr="007B0067" w:rsidRDefault="00CC2894" w:rsidP="6A676513">
      <w:pPr>
        <w:spacing w:line="240" w:lineRule="auto"/>
        <w:rPr>
          <w:rStyle w:val="fontstyle01"/>
          <w:rFonts w:ascii="Calibri" w:eastAsiaTheme="minorEastAsia" w:hAnsi="Calibri" w:cs="Calibri"/>
        </w:rPr>
      </w:pPr>
      <w:r>
        <w:rPr>
          <w:rStyle w:val="fontstyle01"/>
          <w:rFonts w:ascii="Calibri" w:eastAsiaTheme="minorEastAsia" w:hAnsi="Calibri" w:cs="Calibri"/>
        </w:rPr>
        <w:t xml:space="preserve">PHD Health has also </w:t>
      </w:r>
      <w:r w:rsidR="0032080D">
        <w:rPr>
          <w:rStyle w:val="fontstyle01"/>
          <w:rFonts w:ascii="Calibri" w:eastAsiaTheme="minorEastAsia" w:hAnsi="Calibri" w:cs="Calibri"/>
        </w:rPr>
        <w:t xml:space="preserve">strategically </w:t>
      </w:r>
      <w:r>
        <w:rPr>
          <w:rStyle w:val="fontstyle01"/>
          <w:rFonts w:ascii="Calibri" w:eastAsiaTheme="minorEastAsia" w:hAnsi="Calibri" w:cs="Calibri"/>
        </w:rPr>
        <w:t xml:space="preserve">used </w:t>
      </w:r>
      <w:r w:rsidR="006C1EF5">
        <w:rPr>
          <w:rStyle w:val="fontstyle01"/>
          <w:rFonts w:ascii="Calibri" w:eastAsiaTheme="minorEastAsia" w:hAnsi="Calibri" w:cs="Calibri"/>
        </w:rPr>
        <w:t xml:space="preserve">some of </w:t>
      </w:r>
      <w:r>
        <w:rPr>
          <w:rStyle w:val="fontstyle01"/>
          <w:rFonts w:ascii="Calibri" w:eastAsiaTheme="minorEastAsia" w:hAnsi="Calibri" w:cs="Calibri"/>
        </w:rPr>
        <w:t xml:space="preserve">these opportunities to learn </w:t>
      </w:r>
      <w:r w:rsidR="0089232D">
        <w:rPr>
          <w:rStyle w:val="fontstyle01"/>
          <w:rFonts w:ascii="Calibri" w:eastAsiaTheme="minorEastAsia" w:hAnsi="Calibri" w:cs="Calibri"/>
        </w:rPr>
        <w:t xml:space="preserve">more about health system weaknesses </w:t>
      </w:r>
      <w:r w:rsidR="004D615C">
        <w:rPr>
          <w:rStyle w:val="fontstyle01"/>
          <w:rFonts w:ascii="Calibri" w:eastAsiaTheme="minorEastAsia" w:hAnsi="Calibri" w:cs="Calibri"/>
        </w:rPr>
        <w:t>and health system support</w:t>
      </w:r>
      <w:r w:rsidR="00AD04DD">
        <w:rPr>
          <w:rStyle w:val="fontstyle01"/>
          <w:rFonts w:ascii="Calibri" w:eastAsiaTheme="minorEastAsia" w:hAnsi="Calibri" w:cs="Calibri"/>
        </w:rPr>
        <w:t xml:space="preserve"> for public health emergenc</w:t>
      </w:r>
      <w:r w:rsidR="000B22C5">
        <w:rPr>
          <w:rStyle w:val="fontstyle01"/>
          <w:rFonts w:ascii="Calibri" w:eastAsiaTheme="minorEastAsia" w:hAnsi="Calibri" w:cs="Calibri"/>
        </w:rPr>
        <w:t>ies</w:t>
      </w:r>
      <w:r w:rsidR="00AD04DD">
        <w:rPr>
          <w:rStyle w:val="fontstyle01"/>
          <w:rFonts w:ascii="Calibri" w:eastAsiaTheme="minorEastAsia" w:hAnsi="Calibri" w:cs="Calibri"/>
        </w:rPr>
        <w:t xml:space="preserve"> </w:t>
      </w:r>
      <w:r w:rsidR="004A0454">
        <w:rPr>
          <w:rStyle w:val="fontstyle01"/>
          <w:rFonts w:ascii="Calibri" w:eastAsiaTheme="minorEastAsia" w:hAnsi="Calibri" w:cs="Calibri"/>
        </w:rPr>
        <w:t xml:space="preserve">will, in some instances, have </w:t>
      </w:r>
      <w:r w:rsidR="00466663">
        <w:rPr>
          <w:rStyle w:val="fontstyle01"/>
          <w:rFonts w:ascii="Calibri" w:eastAsiaTheme="minorEastAsia" w:hAnsi="Calibri" w:cs="Calibri"/>
        </w:rPr>
        <w:t>strengthened the health system</w:t>
      </w:r>
      <w:r w:rsidR="006E46D7">
        <w:rPr>
          <w:rStyle w:val="fontstyle01"/>
          <w:rFonts w:ascii="Calibri" w:eastAsiaTheme="minorEastAsia" w:hAnsi="Calibri" w:cs="Calibri"/>
        </w:rPr>
        <w:t xml:space="preserve"> more broadly as envisaged in the </w:t>
      </w:r>
      <w:r w:rsidR="00035908">
        <w:rPr>
          <w:rStyle w:val="fontstyle01"/>
          <w:rFonts w:ascii="Calibri" w:eastAsiaTheme="minorEastAsia" w:hAnsi="Calibri" w:cs="Calibri"/>
        </w:rPr>
        <w:t>Phase</w:t>
      </w:r>
      <w:r w:rsidR="006E46D7">
        <w:rPr>
          <w:rStyle w:val="fontstyle01"/>
          <w:rFonts w:ascii="Calibri" w:eastAsiaTheme="minorEastAsia" w:hAnsi="Calibri" w:cs="Calibri"/>
        </w:rPr>
        <w:t xml:space="preserve"> 2 design</w:t>
      </w:r>
      <w:r w:rsidR="004A0454">
        <w:rPr>
          <w:rStyle w:val="fontstyle01"/>
          <w:rFonts w:ascii="Calibri" w:eastAsiaTheme="minorEastAsia" w:hAnsi="Calibri" w:cs="Calibri"/>
        </w:rPr>
        <w:t xml:space="preserve">. </w:t>
      </w:r>
      <w:r w:rsidR="00196482">
        <w:rPr>
          <w:rStyle w:val="fontstyle01"/>
          <w:rFonts w:ascii="Calibri" w:eastAsiaTheme="minorEastAsia" w:hAnsi="Calibri" w:cs="Calibri"/>
        </w:rPr>
        <w:t xml:space="preserve">This will </w:t>
      </w:r>
      <w:r w:rsidR="00E950D7">
        <w:rPr>
          <w:rStyle w:val="fontstyle01"/>
          <w:rFonts w:ascii="Calibri" w:eastAsiaTheme="minorEastAsia" w:hAnsi="Calibri" w:cs="Calibri"/>
        </w:rPr>
        <w:t>ha</w:t>
      </w:r>
      <w:r w:rsidR="00196482">
        <w:rPr>
          <w:rStyle w:val="fontstyle01"/>
          <w:rFonts w:ascii="Calibri" w:eastAsiaTheme="minorEastAsia" w:hAnsi="Calibri" w:cs="Calibri"/>
        </w:rPr>
        <w:t>ve</w:t>
      </w:r>
      <w:r w:rsidR="00E950D7">
        <w:rPr>
          <w:rStyle w:val="fontstyle01"/>
          <w:rFonts w:ascii="Calibri" w:eastAsiaTheme="minorEastAsia" w:hAnsi="Calibri" w:cs="Calibri"/>
        </w:rPr>
        <w:t xml:space="preserve"> proven useful in making progress against </w:t>
      </w:r>
      <w:r w:rsidR="00196482">
        <w:rPr>
          <w:rStyle w:val="fontstyle01"/>
          <w:rFonts w:ascii="Calibri" w:eastAsiaTheme="minorEastAsia" w:hAnsi="Calibri" w:cs="Calibri"/>
        </w:rPr>
        <w:t xml:space="preserve">program </w:t>
      </w:r>
      <w:r w:rsidR="00E950D7">
        <w:rPr>
          <w:rStyle w:val="fontstyle01"/>
          <w:rFonts w:ascii="Calibri" w:eastAsiaTheme="minorEastAsia" w:hAnsi="Calibri" w:cs="Calibri"/>
        </w:rPr>
        <w:t>outcomes.</w:t>
      </w:r>
      <w:r w:rsidR="00A63FF3">
        <w:rPr>
          <w:rStyle w:val="fontstyle01"/>
          <w:rFonts w:ascii="Calibri" w:eastAsiaTheme="minorEastAsia" w:hAnsi="Calibri" w:cs="Calibri"/>
        </w:rPr>
        <w:t xml:space="preserve"> </w:t>
      </w:r>
      <w:r w:rsidR="0032080D">
        <w:rPr>
          <w:rStyle w:val="fontstyle01"/>
          <w:rFonts w:ascii="Calibri" w:eastAsiaTheme="minorEastAsia" w:hAnsi="Calibri" w:cs="Calibri"/>
        </w:rPr>
        <w:t>However,</w:t>
      </w:r>
      <w:r w:rsidR="00A63FF3">
        <w:rPr>
          <w:rStyle w:val="fontstyle01"/>
          <w:rFonts w:ascii="Calibri" w:eastAsiaTheme="minorEastAsia" w:hAnsi="Calibri" w:cs="Calibri"/>
        </w:rPr>
        <w:t xml:space="preserve"> building health system resilience to respond to health threats including public health emergencies is not in the </w:t>
      </w:r>
      <w:proofErr w:type="spellStart"/>
      <w:r w:rsidR="00A63FF3">
        <w:rPr>
          <w:rStyle w:val="fontstyle01"/>
          <w:rFonts w:ascii="Calibri" w:eastAsiaTheme="minorEastAsia" w:hAnsi="Calibri" w:cs="Calibri"/>
        </w:rPr>
        <w:t>ToC</w:t>
      </w:r>
      <w:proofErr w:type="spellEnd"/>
      <w:r w:rsidR="00A63FF3">
        <w:rPr>
          <w:rStyle w:val="fontstyle01"/>
          <w:rFonts w:ascii="Calibri" w:eastAsiaTheme="minorEastAsia" w:hAnsi="Calibri" w:cs="Calibri"/>
        </w:rPr>
        <w:t xml:space="preserve"> and is not a </w:t>
      </w:r>
      <w:r w:rsidR="008F25FB">
        <w:rPr>
          <w:rStyle w:val="fontstyle01"/>
          <w:rFonts w:ascii="Calibri" w:eastAsiaTheme="minorEastAsia" w:hAnsi="Calibri" w:cs="Calibri"/>
        </w:rPr>
        <w:t xml:space="preserve">program outcome. This might well be something that </w:t>
      </w:r>
      <w:r w:rsidR="0032080D">
        <w:rPr>
          <w:rStyle w:val="fontstyle01"/>
          <w:rFonts w:ascii="Calibri" w:eastAsiaTheme="minorEastAsia" w:hAnsi="Calibri" w:cs="Calibri"/>
        </w:rPr>
        <w:t xml:space="preserve">the new design </w:t>
      </w:r>
      <w:r w:rsidR="00183EF3">
        <w:rPr>
          <w:rStyle w:val="fontstyle01"/>
          <w:rFonts w:ascii="Calibri" w:eastAsiaTheme="minorEastAsia" w:hAnsi="Calibri" w:cs="Calibri"/>
        </w:rPr>
        <w:t xml:space="preserve">should consider including ensuring that there are resources allocated for this work. </w:t>
      </w:r>
      <w:r w:rsidR="00264A68" w:rsidRPr="00105E1E">
        <w:rPr>
          <w:rStyle w:val="fontstyle01"/>
          <w:rFonts w:ascii="Calibri" w:eastAsiaTheme="minorEastAsia" w:hAnsi="Calibri" w:cs="Calibri"/>
        </w:rPr>
        <w:t>There remains the risk that the</w:t>
      </w:r>
      <w:r w:rsidR="00264A68">
        <w:rPr>
          <w:rStyle w:val="fontstyle01"/>
          <w:rFonts w:ascii="Calibri" w:eastAsiaTheme="minorEastAsia" w:hAnsi="Calibri" w:cs="Calibri"/>
        </w:rPr>
        <w:t xml:space="preserve"> amount</w:t>
      </w:r>
      <w:r w:rsidR="00264A68" w:rsidRPr="00105E1E">
        <w:rPr>
          <w:rStyle w:val="fontstyle01"/>
          <w:rFonts w:ascii="Calibri" w:eastAsiaTheme="minorEastAsia" w:hAnsi="Calibri" w:cs="Calibri"/>
        </w:rPr>
        <w:t xml:space="preserve"> of staff time </w:t>
      </w:r>
      <w:r w:rsidR="00264A68">
        <w:rPr>
          <w:rStyle w:val="fontstyle01"/>
          <w:rFonts w:ascii="Calibri" w:eastAsiaTheme="minorEastAsia" w:hAnsi="Calibri" w:cs="Calibri"/>
        </w:rPr>
        <w:t xml:space="preserve">devoted to addressing </w:t>
      </w:r>
      <w:r w:rsidR="00264A68" w:rsidRPr="00105E1E">
        <w:rPr>
          <w:rStyle w:val="fontstyle01"/>
          <w:rFonts w:ascii="Calibri" w:eastAsiaTheme="minorEastAsia" w:hAnsi="Calibri" w:cs="Calibri"/>
        </w:rPr>
        <w:t xml:space="preserve">health threats and other unplanned activities </w:t>
      </w:r>
      <w:r w:rsidR="00264A68">
        <w:rPr>
          <w:rStyle w:val="fontstyle01"/>
          <w:rFonts w:ascii="Calibri" w:eastAsiaTheme="minorEastAsia" w:hAnsi="Calibri" w:cs="Calibri"/>
        </w:rPr>
        <w:t xml:space="preserve">may outweigh their contribution towards </w:t>
      </w:r>
      <w:r w:rsidR="00264A68" w:rsidRPr="00105E1E">
        <w:rPr>
          <w:rStyle w:val="fontstyle01"/>
          <w:rFonts w:ascii="Calibri" w:eastAsiaTheme="minorEastAsia" w:hAnsi="Calibri" w:cs="Calibri"/>
        </w:rPr>
        <w:t>program outcomes.</w:t>
      </w:r>
      <w:r w:rsidR="00264A68">
        <w:rPr>
          <w:rStyle w:val="fontstyle01"/>
          <w:rFonts w:ascii="Calibri" w:eastAsiaTheme="minorEastAsia" w:hAnsi="Calibri" w:cs="Calibri"/>
        </w:rPr>
        <w:t xml:space="preserve"> </w:t>
      </w:r>
      <w:r w:rsidR="00264A68">
        <w:t>However, supporting the government’s response to the COVID-19 pandemic was a critical and necessary priority for the program.</w:t>
      </w:r>
    </w:p>
    <w:p w14:paraId="4DEB1662" w14:textId="13DD99A0" w:rsidR="001D7479" w:rsidRDefault="001D7479" w:rsidP="001D7479">
      <w:pPr>
        <w:spacing w:line="240" w:lineRule="auto"/>
        <w:rPr>
          <w:rStyle w:val="fontstyle01"/>
          <w:rFonts w:ascii="Calibri" w:eastAsiaTheme="minorEastAsia" w:hAnsi="Calibri" w:cs="Calibri"/>
        </w:rPr>
      </w:pPr>
      <w:r w:rsidRPr="007B0067">
        <w:rPr>
          <w:rStyle w:val="fontstyle01"/>
          <w:rFonts w:ascii="Calibri" w:eastAsiaTheme="minorEastAsia" w:hAnsi="Calibri" w:cs="Calibri"/>
        </w:rPr>
        <w:t>O</w:t>
      </w:r>
      <w:r w:rsidR="00A81557">
        <w:rPr>
          <w:rStyle w:val="fontstyle01"/>
          <w:rFonts w:ascii="Calibri" w:eastAsiaTheme="minorEastAsia" w:hAnsi="Calibri" w:cs="Calibri"/>
        </w:rPr>
        <w:t>ther o</w:t>
      </w:r>
      <w:r w:rsidRPr="007B0067">
        <w:rPr>
          <w:rStyle w:val="fontstyle01"/>
          <w:rFonts w:ascii="Calibri" w:eastAsiaTheme="minorEastAsia" w:hAnsi="Calibri" w:cs="Calibri"/>
        </w:rPr>
        <w:t xml:space="preserve">ngoing or previous activities that are not within the scope of the program as defined by the outcomes include the work on secondary and tertiary care. The program has embarked on supporting the development of a national strategic plan for hospital services as requested by the Vice Minister. In addition, the </w:t>
      </w:r>
      <w:r w:rsidR="00157E55">
        <w:rPr>
          <w:rStyle w:val="fontstyle01"/>
          <w:rFonts w:ascii="Calibri" w:eastAsiaTheme="minorEastAsia" w:hAnsi="Calibri" w:cs="Calibri"/>
        </w:rPr>
        <w:t>FY</w:t>
      </w:r>
      <w:r w:rsidRPr="007B0067">
        <w:rPr>
          <w:rStyle w:val="fontstyle01"/>
          <w:rFonts w:ascii="Calibri" w:eastAsiaTheme="minorEastAsia" w:hAnsi="Calibri" w:cs="Calibri"/>
        </w:rPr>
        <w:t xml:space="preserve">2024/25 </w:t>
      </w:r>
      <w:r>
        <w:rPr>
          <w:rStyle w:val="fontstyle01"/>
          <w:rFonts w:ascii="Calibri" w:eastAsiaTheme="minorEastAsia" w:hAnsi="Calibri" w:cs="Calibri"/>
        </w:rPr>
        <w:t>Annual Workplan (</w:t>
      </w:r>
      <w:r w:rsidRPr="007B0067">
        <w:rPr>
          <w:rStyle w:val="fontstyle01"/>
          <w:rFonts w:ascii="Calibri" w:eastAsiaTheme="minorEastAsia" w:hAnsi="Calibri" w:cs="Calibri"/>
        </w:rPr>
        <w:t>AWP</w:t>
      </w:r>
      <w:r>
        <w:rPr>
          <w:rStyle w:val="fontstyle01"/>
          <w:rFonts w:ascii="Calibri" w:eastAsiaTheme="minorEastAsia" w:hAnsi="Calibri" w:cs="Calibri"/>
        </w:rPr>
        <w:t>)</w:t>
      </w:r>
      <w:r w:rsidRPr="007B0067">
        <w:rPr>
          <w:rStyle w:val="fontstyle01"/>
          <w:rFonts w:ascii="Calibri" w:eastAsiaTheme="minorEastAsia" w:hAnsi="Calibri" w:cs="Calibri"/>
        </w:rPr>
        <w:t xml:space="preserve"> includes the activity </w:t>
      </w:r>
      <w:r>
        <w:rPr>
          <w:rStyle w:val="fontstyle01"/>
          <w:rFonts w:ascii="Calibri" w:eastAsiaTheme="minorEastAsia" w:hAnsi="Calibri" w:cs="Calibri"/>
        </w:rPr>
        <w:t>‘</w:t>
      </w:r>
      <w:r w:rsidRPr="007B0067">
        <w:rPr>
          <w:rStyle w:val="fontstyle01"/>
          <w:rFonts w:ascii="Calibri" w:eastAsiaTheme="minorEastAsia" w:hAnsi="Calibri" w:cs="Calibri"/>
        </w:rPr>
        <w:t>support the development and finalisation of the health sector M&amp;E framework and progress card for secondary and tertiary care</w:t>
      </w:r>
      <w:r>
        <w:rPr>
          <w:rStyle w:val="fontstyle01"/>
          <w:rFonts w:ascii="Calibri" w:eastAsiaTheme="minorEastAsia" w:hAnsi="Calibri" w:cs="Calibri"/>
        </w:rPr>
        <w:t xml:space="preserve"> …’</w:t>
      </w:r>
      <w:r w:rsidRPr="007B0067">
        <w:rPr>
          <w:rStyle w:val="fontstyle01"/>
          <w:rFonts w:ascii="Calibri" w:eastAsiaTheme="minorEastAsia" w:hAnsi="Calibri" w:cs="Calibri"/>
        </w:rPr>
        <w:t xml:space="preserve">.  </w:t>
      </w:r>
      <w:r>
        <w:rPr>
          <w:rStyle w:val="fontstyle01"/>
          <w:rFonts w:ascii="Calibri" w:eastAsiaTheme="minorEastAsia" w:hAnsi="Calibri" w:cs="Calibri"/>
        </w:rPr>
        <w:t>T</w:t>
      </w:r>
      <w:r w:rsidRPr="007B0067">
        <w:rPr>
          <w:rStyle w:val="fontstyle01"/>
          <w:rFonts w:ascii="Calibri" w:eastAsiaTheme="minorEastAsia" w:hAnsi="Calibri" w:cs="Calibri"/>
        </w:rPr>
        <w:t xml:space="preserve">hese additional activities related to secondary and tertiary care </w:t>
      </w:r>
      <w:r>
        <w:rPr>
          <w:rStyle w:val="fontstyle01"/>
          <w:rFonts w:ascii="Calibri" w:eastAsiaTheme="minorEastAsia" w:hAnsi="Calibri" w:cs="Calibri"/>
        </w:rPr>
        <w:t>are diverting</w:t>
      </w:r>
      <w:r w:rsidRPr="007B0067">
        <w:rPr>
          <w:rStyle w:val="fontstyle01"/>
          <w:rFonts w:ascii="Calibri" w:eastAsiaTheme="minorEastAsia" w:hAnsi="Calibri" w:cs="Calibri"/>
        </w:rPr>
        <w:t xml:space="preserve"> resources away from the PHC and HSS focus of the design</w:t>
      </w:r>
      <w:r w:rsidR="00352A08">
        <w:rPr>
          <w:rStyle w:val="fontstyle01"/>
          <w:rFonts w:ascii="Calibri" w:eastAsiaTheme="minorEastAsia" w:hAnsi="Calibri" w:cs="Calibri"/>
        </w:rPr>
        <w:t>.</w:t>
      </w:r>
    </w:p>
    <w:p w14:paraId="4EC68F9B" w14:textId="7224248C" w:rsidR="001D7479" w:rsidRDefault="002B79F2" w:rsidP="6A676513">
      <w:pPr>
        <w:spacing w:line="240" w:lineRule="auto"/>
        <w:rPr>
          <w:rStyle w:val="fontstyle01"/>
          <w:rFonts w:ascii="Calibri" w:eastAsiaTheme="minorEastAsia" w:hAnsi="Calibri" w:cs="Calibri"/>
        </w:rPr>
      </w:pPr>
      <w:r>
        <w:rPr>
          <w:rStyle w:val="fontstyle01"/>
          <w:rFonts w:ascii="Calibri" w:eastAsiaTheme="minorEastAsia" w:hAnsi="Calibri" w:cs="Calibri"/>
        </w:rPr>
        <w:t>S</w:t>
      </w:r>
      <w:r w:rsidR="00BC6CDC" w:rsidRPr="007B0067">
        <w:rPr>
          <w:rStyle w:val="fontstyle01"/>
          <w:rFonts w:ascii="Calibri" w:eastAsiaTheme="minorEastAsia" w:hAnsi="Calibri" w:cs="Calibri"/>
        </w:rPr>
        <w:t xml:space="preserve">ome interviewed weren’t confident in responding to questions related to what the program was seeking to achieve and others raised issues related to </w:t>
      </w:r>
      <w:r w:rsidR="00270F0F">
        <w:rPr>
          <w:rStyle w:val="fontstyle01"/>
          <w:rFonts w:ascii="Calibri" w:eastAsiaTheme="minorEastAsia" w:hAnsi="Calibri" w:cs="Calibri"/>
        </w:rPr>
        <w:t xml:space="preserve">the </w:t>
      </w:r>
      <w:r w:rsidR="00BC6CDC" w:rsidRPr="007B0067">
        <w:rPr>
          <w:rStyle w:val="fontstyle01"/>
          <w:rFonts w:ascii="Calibri" w:eastAsiaTheme="minorEastAsia" w:hAnsi="Calibri" w:cs="Calibri"/>
        </w:rPr>
        <w:t>visibility of results</w:t>
      </w:r>
      <w:r w:rsidR="00BC6CDC">
        <w:rPr>
          <w:rStyle w:val="fontstyle01"/>
          <w:rFonts w:ascii="Calibri" w:eastAsiaTheme="minorEastAsia" w:hAnsi="Calibri" w:cs="Calibri"/>
        </w:rPr>
        <w:t>.</w:t>
      </w:r>
      <w:r w:rsidR="004E2567">
        <w:rPr>
          <w:rStyle w:val="fontstyle01"/>
          <w:rFonts w:ascii="Calibri" w:eastAsiaTheme="minorEastAsia" w:hAnsi="Calibri" w:cs="Calibri"/>
        </w:rPr>
        <w:t xml:space="preserve"> It is suggested that these additional activities </w:t>
      </w:r>
      <w:r w:rsidR="00414FBC">
        <w:rPr>
          <w:rStyle w:val="fontstyle01"/>
          <w:rFonts w:ascii="Calibri" w:eastAsiaTheme="minorEastAsia" w:hAnsi="Calibri" w:cs="Calibri"/>
        </w:rPr>
        <w:t>risk</w:t>
      </w:r>
      <w:r w:rsidR="004E2567">
        <w:rPr>
          <w:rStyle w:val="fontstyle01"/>
          <w:rFonts w:ascii="Calibri" w:eastAsiaTheme="minorEastAsia" w:hAnsi="Calibri" w:cs="Calibri"/>
        </w:rPr>
        <w:t xml:space="preserve"> </w:t>
      </w:r>
      <w:r w:rsidR="00BA5E33">
        <w:rPr>
          <w:rStyle w:val="fontstyle01"/>
          <w:rFonts w:ascii="Calibri" w:eastAsiaTheme="minorEastAsia" w:hAnsi="Calibri" w:cs="Calibri"/>
        </w:rPr>
        <w:t>diluting the program’s</w:t>
      </w:r>
      <w:r w:rsidR="00EF1F3A">
        <w:rPr>
          <w:rStyle w:val="fontstyle01"/>
          <w:rFonts w:ascii="Calibri" w:eastAsiaTheme="minorEastAsia" w:hAnsi="Calibri" w:cs="Calibri"/>
        </w:rPr>
        <w:t xml:space="preserve"> strategic focus </w:t>
      </w:r>
      <w:r w:rsidR="000B6695">
        <w:rPr>
          <w:rStyle w:val="fontstyle01"/>
          <w:rFonts w:ascii="Calibri" w:eastAsiaTheme="minorEastAsia" w:hAnsi="Calibri" w:cs="Calibri"/>
        </w:rPr>
        <w:t>and</w:t>
      </w:r>
      <w:r w:rsidR="00985D3C" w:rsidRPr="6A676513">
        <w:rPr>
          <w:rStyle w:val="fontstyle01"/>
          <w:rFonts w:ascii="Calibri" w:eastAsiaTheme="minorEastAsia" w:hAnsi="Calibri" w:cs="Calibri"/>
        </w:rPr>
        <w:t xml:space="preserve"> risk impacting progress against outcomes.</w:t>
      </w:r>
      <w:r w:rsidR="502E5424" w:rsidRPr="6A676513">
        <w:rPr>
          <w:rStyle w:val="fontstyle01"/>
          <w:rFonts w:ascii="Calibri" w:eastAsiaTheme="minorEastAsia" w:hAnsi="Calibri" w:cs="Calibri"/>
        </w:rPr>
        <w:t xml:space="preserve"> The program needs to be adaptable and responsive in a planned way without being reactive.</w:t>
      </w:r>
    </w:p>
    <w:p w14:paraId="06B3D50C" w14:textId="77777777" w:rsidR="00F05C8B" w:rsidRPr="008A640F" w:rsidRDefault="00F05C8B" w:rsidP="00F05C8B">
      <w:pPr>
        <w:spacing w:line="240" w:lineRule="auto"/>
        <w:rPr>
          <w:rStyle w:val="fontstyle01"/>
          <w:rFonts w:ascii="Calibri" w:eastAsiaTheme="minorEastAsia" w:hAnsi="Calibri" w:cs="Calibri"/>
          <w:b/>
          <w:bCs/>
        </w:rPr>
      </w:pPr>
      <w:r w:rsidRPr="008A640F">
        <w:rPr>
          <w:rStyle w:val="fontstyle01"/>
          <w:rFonts w:ascii="Calibri" w:eastAsiaTheme="minorEastAsia" w:hAnsi="Calibri" w:cs="Calibri"/>
          <w:b/>
          <w:bCs/>
        </w:rPr>
        <w:t xml:space="preserve">Recommendation: Priority Setting </w:t>
      </w:r>
    </w:p>
    <w:p w14:paraId="5B1D9C77" w14:textId="16C85A9D" w:rsidR="00035908" w:rsidRPr="00F05C8B" w:rsidRDefault="00F05C8B" w:rsidP="00F05C8B">
      <w:pPr>
        <w:spacing w:line="240" w:lineRule="auto"/>
        <w:rPr>
          <w:rFonts w:ascii="Calibri" w:eastAsiaTheme="minorEastAsia" w:hAnsi="Calibri" w:cs="Calibri"/>
          <w:color w:val="000000"/>
          <w:szCs w:val="22"/>
        </w:rPr>
      </w:pPr>
      <w:r>
        <w:rPr>
          <w:rStyle w:val="fontstyle01"/>
          <w:rFonts w:ascii="Calibri" w:hAnsi="Calibri" w:cs="Calibri"/>
        </w:rPr>
        <w:t>1.</w:t>
      </w:r>
      <w:r w:rsidRPr="6A676513">
        <w:rPr>
          <w:rStyle w:val="fontstyle01"/>
          <w:rFonts w:ascii="Calibri" w:eastAsiaTheme="minorEastAsia" w:hAnsi="Calibri" w:cs="Calibri"/>
        </w:rPr>
        <w:t xml:space="preserve"> Within the context and the political economy dynamic, </w:t>
      </w:r>
      <w:r w:rsidRPr="00035908">
        <w:rPr>
          <w:rStyle w:val="fontstyle01"/>
          <w:rFonts w:ascii="Calibri" w:hAnsi="Calibri" w:cs="Calibri"/>
        </w:rPr>
        <w:t>DFAT and PHD Health to work together to establish clearer parameters and boundaries around being responsive, including being clearer on the difference between being flexible versus being reactive and what that means practically for the program.</w:t>
      </w:r>
    </w:p>
    <w:p w14:paraId="2775FA5E" w14:textId="77777777" w:rsidR="00414FBC" w:rsidRDefault="00414FBC" w:rsidP="001D7479">
      <w:pPr>
        <w:rPr>
          <w:lang w:bidi="ar-SA"/>
        </w:rPr>
      </w:pPr>
    </w:p>
    <w:p w14:paraId="09C390F9" w14:textId="77777777" w:rsidR="00414FBC" w:rsidRPr="001D7479" w:rsidRDefault="00414FBC" w:rsidP="001D7479">
      <w:pPr>
        <w:rPr>
          <w:lang w:bidi="ar-SA"/>
        </w:rPr>
      </w:pPr>
    </w:p>
    <w:p w14:paraId="76E1BFC3" w14:textId="5D04C34F" w:rsidR="00A647CF" w:rsidRPr="00A647CF" w:rsidRDefault="19015309" w:rsidP="00A647CF">
      <w:pPr>
        <w:pStyle w:val="Level2Heading"/>
      </w:pPr>
      <w:bookmarkStart w:id="23" w:name="_Toc209513803"/>
      <w:r>
        <w:lastRenderedPageBreak/>
        <w:t>Ways of Working</w:t>
      </w:r>
      <w:bookmarkEnd w:id="23"/>
    </w:p>
    <w:p w14:paraId="4D868916" w14:textId="398F3BA2" w:rsidR="00A647CF" w:rsidRPr="007E5F4D" w:rsidRDefault="00A647CF" w:rsidP="00A647CF">
      <w:pPr>
        <w:pStyle w:val="Level3heading"/>
      </w:pPr>
      <w:bookmarkStart w:id="24" w:name="_Toc209513804"/>
      <w:r>
        <w:t>Overview</w:t>
      </w:r>
      <w:bookmarkEnd w:id="24"/>
      <w:r>
        <w:t xml:space="preserve"> </w:t>
      </w:r>
    </w:p>
    <w:p w14:paraId="099BF567" w14:textId="5548C15F" w:rsidR="35521C8C" w:rsidRPr="0006787E" w:rsidRDefault="00C100C1" w:rsidP="35521C8C">
      <w:pPr>
        <w:spacing w:line="240" w:lineRule="auto"/>
        <w:rPr>
          <w:lang w:val="en-US"/>
        </w:rPr>
      </w:pPr>
      <w:r>
        <w:t>A key strength of PHD Health is its commitment to localisation in line with DFAT’s Guidance on Locally Led Development</w:t>
      </w:r>
      <w:r w:rsidR="00711904">
        <w:rPr>
          <w:rStyle w:val="FootnoteReference"/>
        </w:rPr>
        <w:footnoteReference w:id="13"/>
      </w:r>
      <w:r>
        <w:t xml:space="preserve">. </w:t>
      </w:r>
      <w:r w:rsidRPr="35521C8C">
        <w:rPr>
          <w:rFonts w:cstheme="minorBidi"/>
        </w:rPr>
        <w:t xml:space="preserve">As designed PHD Health </w:t>
      </w:r>
      <w:r w:rsidR="00035908">
        <w:rPr>
          <w:rFonts w:cstheme="minorBidi"/>
        </w:rPr>
        <w:t>Phase</w:t>
      </w:r>
      <w:r w:rsidRPr="35521C8C">
        <w:rPr>
          <w:rFonts w:cstheme="minorBidi"/>
        </w:rPr>
        <w:t xml:space="preserve"> 2 is taking a locally led approach to implementation through working with local actors, structures and institutions, supporting local processes and priorities and consistently </w:t>
      </w:r>
      <w:r>
        <w:t>using government systems and tools rather than introduc</w:t>
      </w:r>
      <w:r w:rsidR="00C73754">
        <w:t xml:space="preserve">ing </w:t>
      </w:r>
      <w:r>
        <w:t xml:space="preserve">parallel structures or processes.  </w:t>
      </w:r>
      <w:r w:rsidRPr="35521C8C">
        <w:rPr>
          <w:lang w:val="en-US"/>
        </w:rPr>
        <w:t xml:space="preserve">Examples include the FRA and Microplanning processes and formats at municipal level. The program fully </w:t>
      </w:r>
      <w:proofErr w:type="spellStart"/>
      <w:r w:rsidRPr="35521C8C">
        <w:rPr>
          <w:lang w:val="en-US"/>
        </w:rPr>
        <w:t>recognises</w:t>
      </w:r>
      <w:proofErr w:type="spellEnd"/>
      <w:r w:rsidRPr="35521C8C">
        <w:rPr>
          <w:lang w:val="en-US"/>
        </w:rPr>
        <w:t xml:space="preserve"> that using government systems serves to strengthen them. </w:t>
      </w:r>
    </w:p>
    <w:p w14:paraId="4E745B87" w14:textId="54ABA253" w:rsidR="00A647CF" w:rsidRPr="00A647CF" w:rsidRDefault="00C100C1" w:rsidP="35521C8C">
      <w:pPr>
        <w:spacing w:line="240" w:lineRule="auto"/>
        <w:rPr>
          <w:rFonts w:cstheme="minorBidi"/>
        </w:rPr>
      </w:pPr>
      <w:r w:rsidRPr="35521C8C">
        <w:rPr>
          <w:rFonts w:cstheme="minorBidi"/>
        </w:rPr>
        <w:t xml:space="preserve">The </w:t>
      </w:r>
      <w:proofErr w:type="gramStart"/>
      <w:r w:rsidRPr="35521C8C">
        <w:rPr>
          <w:rFonts w:cstheme="minorBidi"/>
        </w:rPr>
        <w:t>program’s</w:t>
      </w:r>
      <w:proofErr w:type="gramEnd"/>
      <w:r w:rsidRPr="35521C8C">
        <w:rPr>
          <w:rFonts w:cstheme="minorBidi"/>
        </w:rPr>
        <w:t xml:space="preserve"> locally led approach is also evident through the</w:t>
      </w:r>
      <w:r w:rsidR="3036BD19" w:rsidRPr="35521C8C">
        <w:rPr>
          <w:rFonts w:cstheme="minorBidi"/>
        </w:rPr>
        <w:t xml:space="preserve"> team, the</w:t>
      </w:r>
      <w:r w:rsidRPr="35521C8C">
        <w:rPr>
          <w:rFonts w:cstheme="minorBidi"/>
        </w:rPr>
        <w:t xml:space="preserve"> direct funding of local civil society organisations such as PRADET, and the </w:t>
      </w:r>
      <w:r w:rsidR="00C73754">
        <w:rPr>
          <w:rFonts w:cstheme="minorBidi"/>
        </w:rPr>
        <w:t>Monitoring, Evaluation and Learning (</w:t>
      </w:r>
      <w:r w:rsidRPr="35521C8C">
        <w:rPr>
          <w:rFonts w:cstheme="minorBidi"/>
        </w:rPr>
        <w:t>MEL</w:t>
      </w:r>
      <w:r w:rsidR="00C73754">
        <w:rPr>
          <w:rFonts w:cstheme="minorBidi"/>
        </w:rPr>
        <w:t>)</w:t>
      </w:r>
      <w:r w:rsidRPr="35521C8C">
        <w:rPr>
          <w:rFonts w:cstheme="minorBidi"/>
        </w:rPr>
        <w:t xml:space="preserve"> system being framed around using local data and alignment with MoH M&amp;E frameworks wherever possible. </w:t>
      </w:r>
      <w:r w:rsidR="602618E1" w:rsidRPr="35521C8C">
        <w:rPr>
          <w:rFonts w:cstheme="minorBidi"/>
        </w:rPr>
        <w:t xml:space="preserve">Given the evolving nature of the Locally Led Development approach </w:t>
      </w:r>
      <w:r w:rsidR="2EDA3AD8" w:rsidRPr="35521C8C">
        <w:rPr>
          <w:rFonts w:cstheme="minorBidi"/>
        </w:rPr>
        <w:t xml:space="preserve">and the number of new team members, </w:t>
      </w:r>
      <w:r w:rsidR="602618E1" w:rsidRPr="35521C8C">
        <w:rPr>
          <w:rFonts w:cstheme="minorBidi"/>
        </w:rPr>
        <w:t xml:space="preserve">there might be benefits in PHD Health, with Abt’s support, </w:t>
      </w:r>
      <w:r w:rsidR="7E275A45" w:rsidRPr="35521C8C">
        <w:rPr>
          <w:rFonts w:cstheme="minorBidi"/>
        </w:rPr>
        <w:t>h</w:t>
      </w:r>
      <w:r w:rsidR="678C2224" w:rsidRPr="35521C8C">
        <w:rPr>
          <w:rFonts w:cstheme="minorBidi"/>
        </w:rPr>
        <w:t xml:space="preserve">olding some </w:t>
      </w:r>
      <w:r w:rsidR="2612F912" w:rsidRPr="35521C8C">
        <w:rPr>
          <w:rFonts w:cstheme="minorBidi"/>
        </w:rPr>
        <w:t>team discussion around what it is and what it means for the program</w:t>
      </w:r>
      <w:r w:rsidR="02028A20" w:rsidRPr="35521C8C">
        <w:rPr>
          <w:rFonts w:cstheme="minorBidi"/>
        </w:rPr>
        <w:t xml:space="preserve"> to ensure a consistent understanding.</w:t>
      </w:r>
    </w:p>
    <w:p w14:paraId="4E407E40" w14:textId="2D1FB32B" w:rsidR="00A647CF" w:rsidRPr="00A647CF" w:rsidRDefault="00A647CF" w:rsidP="00A647CF">
      <w:pPr>
        <w:pStyle w:val="Level3heading"/>
      </w:pPr>
      <w:bookmarkStart w:id="25" w:name="_Toc209513805"/>
      <w:r>
        <w:t>Political Economy and the PIMA Improvement Cycle</w:t>
      </w:r>
      <w:bookmarkEnd w:id="25"/>
      <w:r>
        <w:t xml:space="preserve"> </w:t>
      </w:r>
    </w:p>
    <w:p w14:paraId="56DB7C03" w14:textId="28302E92" w:rsidR="00872449" w:rsidRDefault="6E77C0C1" w:rsidP="00872449">
      <w:pPr>
        <w:spacing w:line="240" w:lineRule="auto"/>
      </w:pPr>
      <w:r>
        <w:t xml:space="preserve">The </w:t>
      </w:r>
      <w:r w:rsidR="00035908">
        <w:t>Phase</w:t>
      </w:r>
      <w:r>
        <w:t xml:space="preserve"> 2 design sensibly built on the context and political economy analysis already being used by PHD program teams. There was a PESTLE (Political, Economic, Social, Technological, Legal, Environmental) analysis done in 2020 as a strategic review of program progress, risks, and </w:t>
      </w:r>
      <w:r w:rsidR="7410F98A">
        <w:t>opportunities. Abt</w:t>
      </w:r>
      <w:r>
        <w:t xml:space="preserve"> </w:t>
      </w:r>
      <w:r w:rsidR="3670BC84">
        <w:t>Global</w:t>
      </w:r>
      <w:r>
        <w:t xml:space="preserve"> also facilitated </w:t>
      </w:r>
      <w:r w:rsidR="560F9377">
        <w:t>Political Economy Analysis (</w:t>
      </w:r>
      <w:r>
        <w:t>PEA</w:t>
      </w:r>
      <w:r w:rsidR="560F9377">
        <w:t>)</w:t>
      </w:r>
      <w:r>
        <w:t xml:space="preserve"> introduction for the whole PHD team in 2021 and further training has since been completed by senior staff. Since then, the PHD Health team has expanded and there have been staff changes.</w:t>
      </w:r>
    </w:p>
    <w:p w14:paraId="3D3150D6" w14:textId="64953E7B" w:rsidR="00872449" w:rsidRDefault="00872449" w:rsidP="00872449">
      <w:pPr>
        <w:spacing w:line="240" w:lineRule="auto"/>
      </w:pPr>
      <w:r>
        <w:t xml:space="preserve">In </w:t>
      </w:r>
      <w:r w:rsidRPr="003C307F">
        <w:t xml:space="preserve">2022 </w:t>
      </w:r>
      <w:r>
        <w:t xml:space="preserve">PHD Health </w:t>
      </w:r>
      <w:r w:rsidR="00D41097">
        <w:t xml:space="preserve">usefully </w:t>
      </w:r>
      <w:r>
        <w:t xml:space="preserve">developed a framework outlining the approach to </w:t>
      </w:r>
      <w:r w:rsidRPr="004E1580">
        <w:t>political economy analysis.</w:t>
      </w:r>
      <w:r>
        <w:rPr>
          <w:rFonts w:ascii="Calibri-Bold" w:hAnsi="Calibri-Bold" w:cs="Times New Roman"/>
          <w:b/>
          <w:bCs/>
          <w:color w:val="000000"/>
          <w:lang w:eastAsia="en-AU"/>
        </w:rPr>
        <w:t xml:space="preserve"> </w:t>
      </w:r>
      <w:r>
        <w:rPr>
          <w:rFonts w:ascii="Calibri" w:hAnsi="Calibri" w:cs="Calibri"/>
          <w:color w:val="000000"/>
        </w:rPr>
        <w:t xml:space="preserve">It innovatively recommended an </w:t>
      </w:r>
      <w:r w:rsidRPr="002A53A9">
        <w:rPr>
          <w:rFonts w:ascii="Calibri" w:hAnsi="Calibri" w:cs="Calibri"/>
          <w:color w:val="000000"/>
        </w:rPr>
        <w:t>applied</w:t>
      </w:r>
      <w:r>
        <w:rPr>
          <w:rFonts w:ascii="Calibri" w:hAnsi="Calibri" w:cs="Calibri"/>
          <w:color w:val="000000"/>
        </w:rPr>
        <w:t xml:space="preserve"> and</w:t>
      </w:r>
      <w:r w:rsidRPr="002A53A9">
        <w:rPr>
          <w:rFonts w:ascii="Calibri" w:hAnsi="Calibri" w:cs="Calibri"/>
          <w:color w:val="000000"/>
        </w:rPr>
        <w:t xml:space="preserve"> practical</w:t>
      </w:r>
      <w:r>
        <w:rPr>
          <w:rFonts w:ascii="Calibri" w:hAnsi="Calibri" w:cs="Calibri"/>
          <w:color w:val="000000"/>
        </w:rPr>
        <w:t xml:space="preserve"> </w:t>
      </w:r>
      <w:r w:rsidRPr="002A53A9">
        <w:rPr>
          <w:rFonts w:ascii="Calibri" w:hAnsi="Calibri" w:cs="Calibri"/>
          <w:color w:val="000000"/>
        </w:rPr>
        <w:t>political economy approach</w:t>
      </w:r>
      <w:r>
        <w:rPr>
          <w:rFonts w:ascii="Calibri" w:hAnsi="Calibri" w:cs="Calibri"/>
          <w:color w:val="000000"/>
        </w:rPr>
        <w:t xml:space="preserve"> based on ‘</w:t>
      </w:r>
      <w:r w:rsidRPr="002A53A9">
        <w:rPr>
          <w:rFonts w:ascii="Calibri" w:hAnsi="Calibri" w:cs="Calibri"/>
          <w:color w:val="000000"/>
        </w:rPr>
        <w:t>Thinking and Working Politically</w:t>
      </w:r>
      <w:r>
        <w:rPr>
          <w:rFonts w:ascii="Calibri" w:hAnsi="Calibri" w:cs="Calibri"/>
          <w:color w:val="000000"/>
        </w:rPr>
        <w:t>’</w:t>
      </w:r>
      <w:r w:rsidRPr="002A53A9">
        <w:rPr>
          <w:rFonts w:ascii="Calibri" w:hAnsi="Calibri" w:cs="Calibri"/>
          <w:color w:val="000000"/>
        </w:rPr>
        <w:t xml:space="preserve"> and </w:t>
      </w:r>
      <w:r>
        <w:rPr>
          <w:rFonts w:ascii="Calibri" w:hAnsi="Calibri" w:cs="Calibri"/>
          <w:color w:val="000000"/>
        </w:rPr>
        <w:t>‘</w:t>
      </w:r>
      <w:r w:rsidRPr="002A53A9">
        <w:rPr>
          <w:rFonts w:ascii="Calibri" w:hAnsi="Calibri" w:cs="Calibri"/>
          <w:color w:val="000000"/>
        </w:rPr>
        <w:t>Everyday Political Analysi</w:t>
      </w:r>
      <w:r>
        <w:rPr>
          <w:rFonts w:ascii="Calibri" w:hAnsi="Calibri" w:cs="Calibri"/>
          <w:color w:val="000000"/>
        </w:rPr>
        <w:t xml:space="preserve">s’ tools and methods. This was to avoid substantial analysis at the start of </w:t>
      </w:r>
      <w:r w:rsidR="00035908">
        <w:rPr>
          <w:rFonts w:ascii="Calibri" w:hAnsi="Calibri" w:cs="Calibri"/>
          <w:color w:val="000000"/>
        </w:rPr>
        <w:t>Phase</w:t>
      </w:r>
      <w:r>
        <w:rPr>
          <w:rFonts w:ascii="Calibri" w:hAnsi="Calibri" w:cs="Calibri"/>
          <w:color w:val="000000"/>
        </w:rPr>
        <w:t xml:space="preserve"> 2 which would quickly go out of date. </w:t>
      </w:r>
      <w:r>
        <w:t xml:space="preserve">PHD Health has embraced this approach building context monitoring and political analysis into </w:t>
      </w:r>
      <w:r w:rsidRPr="001617BF">
        <w:t>regular</w:t>
      </w:r>
      <w:r>
        <w:t xml:space="preserve"> </w:t>
      </w:r>
      <w:r w:rsidRPr="001617BF">
        <w:t>working</w:t>
      </w:r>
      <w:r>
        <w:rPr>
          <w:rFonts w:ascii="Calibri" w:hAnsi="Calibri" w:cs="Calibri"/>
          <w:color w:val="000000"/>
          <w:lang w:eastAsia="en-AU"/>
        </w:rPr>
        <w:t xml:space="preserve">, program management and strategic decision making. </w:t>
      </w:r>
    </w:p>
    <w:p w14:paraId="27F7021A" w14:textId="72C6FF41" w:rsidR="00872449" w:rsidRPr="00B17002" w:rsidRDefault="00872449" w:rsidP="00872449">
      <w:pPr>
        <w:spacing w:line="240" w:lineRule="auto"/>
        <w:rPr>
          <w:rFonts w:cstheme="minorBidi"/>
          <w:kern w:val="2"/>
          <w:lang w:eastAsia="en-US"/>
          <w14:ligatures w14:val="standardContextual"/>
        </w:rPr>
      </w:pPr>
      <w:r>
        <w:rPr>
          <w:rFonts w:ascii="Calibri" w:hAnsi="Calibri" w:cs="Calibri"/>
          <w:color w:val="000000"/>
          <w:lang w:eastAsia="en-AU"/>
        </w:rPr>
        <w:t xml:space="preserve">The framework included an initial workshop to </w:t>
      </w:r>
      <w:r w:rsidRPr="00516061">
        <w:rPr>
          <w:rFonts w:ascii="Calibri" w:hAnsi="Calibri" w:cs="Calibri"/>
          <w:color w:val="000000"/>
          <w:lang w:eastAsia="en-AU"/>
        </w:rPr>
        <w:t>test</w:t>
      </w:r>
      <w:r>
        <w:rPr>
          <w:rFonts w:ascii="Calibri" w:hAnsi="Calibri" w:cs="Calibri"/>
          <w:color w:val="000000"/>
          <w:lang w:eastAsia="en-AU"/>
        </w:rPr>
        <w:t xml:space="preserve"> </w:t>
      </w:r>
      <w:r w:rsidRPr="00516061">
        <w:rPr>
          <w:rFonts w:ascii="Calibri" w:hAnsi="Calibri" w:cs="Calibri"/>
          <w:color w:val="000000"/>
          <w:lang w:eastAsia="en-AU"/>
        </w:rPr>
        <w:t>political economy</w:t>
      </w:r>
      <w:r>
        <w:rPr>
          <w:rFonts w:ascii="Calibri" w:hAnsi="Calibri" w:cs="Calibri"/>
          <w:color w:val="000000"/>
          <w:lang w:eastAsia="en-AU"/>
        </w:rPr>
        <w:t xml:space="preserve"> </w:t>
      </w:r>
      <w:r w:rsidRPr="00516061">
        <w:rPr>
          <w:rFonts w:ascii="Calibri" w:hAnsi="Calibri" w:cs="Calibri"/>
          <w:color w:val="000000"/>
          <w:lang w:eastAsia="en-AU"/>
        </w:rPr>
        <w:t>constraints</w:t>
      </w:r>
      <w:r>
        <w:rPr>
          <w:rFonts w:ascii="Calibri" w:hAnsi="Calibri" w:cs="Calibri"/>
          <w:color w:val="000000"/>
          <w:lang w:eastAsia="en-AU"/>
        </w:rPr>
        <w:t xml:space="preserve"> and </w:t>
      </w:r>
      <w:r w:rsidRPr="00516061">
        <w:rPr>
          <w:rFonts w:ascii="Calibri" w:hAnsi="Calibri" w:cs="Calibri"/>
          <w:color w:val="000000"/>
          <w:lang w:eastAsia="en-AU"/>
        </w:rPr>
        <w:t>opportunities</w:t>
      </w:r>
      <w:r>
        <w:rPr>
          <w:rFonts w:ascii="Calibri" w:hAnsi="Calibri" w:cs="Calibri"/>
          <w:color w:val="000000"/>
          <w:lang w:eastAsia="en-AU"/>
        </w:rPr>
        <w:t xml:space="preserve"> to feed into a short </w:t>
      </w:r>
      <w:r w:rsidRPr="00895A9E">
        <w:rPr>
          <w:rFonts w:ascii="Calibri" w:hAnsi="Calibri" w:cs="Calibri"/>
          <w:color w:val="000000"/>
          <w:lang w:eastAsia="en-AU"/>
        </w:rPr>
        <w:t xml:space="preserve">Institutional Analysis </w:t>
      </w:r>
      <w:r>
        <w:rPr>
          <w:rFonts w:ascii="Calibri" w:hAnsi="Calibri" w:cs="Calibri"/>
          <w:color w:val="000000"/>
          <w:lang w:eastAsia="en-AU"/>
        </w:rPr>
        <w:t xml:space="preserve">as a practical </w:t>
      </w:r>
      <w:r w:rsidRPr="00895A9E">
        <w:rPr>
          <w:rFonts w:ascii="Calibri" w:hAnsi="Calibri" w:cs="Calibri"/>
          <w:color w:val="000000"/>
          <w:lang w:eastAsia="en-AU"/>
        </w:rPr>
        <w:t xml:space="preserve">update </w:t>
      </w:r>
      <w:r>
        <w:rPr>
          <w:rFonts w:ascii="Calibri" w:hAnsi="Calibri" w:cs="Calibri"/>
          <w:color w:val="000000"/>
          <w:lang w:eastAsia="en-AU"/>
        </w:rPr>
        <w:t>to the PEA</w:t>
      </w:r>
      <w:r w:rsidRPr="00895A9E">
        <w:rPr>
          <w:rFonts w:ascii="Calibri" w:hAnsi="Calibri" w:cs="Calibri"/>
          <w:color w:val="000000"/>
          <w:lang w:eastAsia="en-AU"/>
        </w:rPr>
        <w:t xml:space="preserve"> </w:t>
      </w:r>
      <w:r>
        <w:rPr>
          <w:rFonts w:ascii="Calibri" w:hAnsi="Calibri" w:cs="Calibri"/>
          <w:color w:val="000000"/>
          <w:lang w:eastAsia="en-AU"/>
        </w:rPr>
        <w:t>done</w:t>
      </w:r>
      <w:r w:rsidRPr="00895A9E">
        <w:rPr>
          <w:rFonts w:ascii="Calibri" w:hAnsi="Calibri" w:cs="Calibri"/>
          <w:color w:val="000000"/>
          <w:lang w:eastAsia="en-AU"/>
        </w:rPr>
        <w:t xml:space="preserve"> as part of the</w:t>
      </w:r>
      <w:r>
        <w:rPr>
          <w:rFonts w:ascii="Calibri" w:hAnsi="Calibri" w:cs="Calibri"/>
          <w:color w:val="000000"/>
          <w:lang w:eastAsia="en-AU"/>
        </w:rPr>
        <w:t xml:space="preserve"> </w:t>
      </w:r>
      <w:r w:rsidR="00035908">
        <w:rPr>
          <w:rFonts w:ascii="Calibri" w:hAnsi="Calibri" w:cs="Calibri"/>
          <w:color w:val="000000"/>
          <w:lang w:eastAsia="en-AU"/>
        </w:rPr>
        <w:t>Phase</w:t>
      </w:r>
      <w:r>
        <w:rPr>
          <w:rFonts w:ascii="Calibri" w:hAnsi="Calibri" w:cs="Calibri"/>
          <w:color w:val="000000"/>
          <w:lang w:eastAsia="en-AU"/>
        </w:rPr>
        <w:t xml:space="preserve"> 2 </w:t>
      </w:r>
      <w:r w:rsidRPr="00895A9E">
        <w:rPr>
          <w:rFonts w:ascii="Calibri" w:hAnsi="Calibri" w:cs="Calibri"/>
          <w:color w:val="000000"/>
          <w:lang w:eastAsia="en-AU"/>
        </w:rPr>
        <w:t>design</w:t>
      </w:r>
      <w:r>
        <w:rPr>
          <w:rFonts w:ascii="Calibri" w:hAnsi="Calibri" w:cs="Calibri"/>
          <w:color w:val="000000"/>
          <w:lang w:eastAsia="en-AU"/>
        </w:rPr>
        <w:t xml:space="preserve">. In 2022 the proposed roundtable was conducted </w:t>
      </w:r>
      <w:r>
        <w:rPr>
          <w:rFonts w:ascii="Calibri-Light" w:hAnsi="Calibri-Light"/>
        </w:rPr>
        <w:t xml:space="preserve">with MoH stakeholders and identified </w:t>
      </w:r>
      <w:r w:rsidRPr="000F220C">
        <w:rPr>
          <w:rFonts w:ascii="Calibri-Light" w:hAnsi="Calibri-Light"/>
        </w:rPr>
        <w:t xml:space="preserve">key drivers and constraints to </w:t>
      </w:r>
      <w:r>
        <w:rPr>
          <w:rFonts w:ascii="Calibri-Light" w:hAnsi="Calibri-Light"/>
        </w:rPr>
        <w:t>PHC HSS and highlighted entry points for PHD Health. The further Analysis envisaged in the framework didn’t eventuate.</w:t>
      </w:r>
      <w:r>
        <w:rPr>
          <w:rFonts w:ascii="Calibri" w:hAnsi="Calibri" w:cs="Calibri"/>
          <w:color w:val="000000"/>
          <w:lang w:eastAsia="en-AU"/>
        </w:rPr>
        <w:t xml:space="preserve"> It was to result in a set of</w:t>
      </w:r>
      <w:r>
        <w:rPr>
          <w:rFonts w:ascii="Calibri-Light" w:hAnsi="Calibri-Light"/>
        </w:rPr>
        <w:t xml:space="preserve"> </w:t>
      </w:r>
      <w:r w:rsidRPr="00895A9E">
        <w:rPr>
          <w:rFonts w:ascii="Calibri" w:hAnsi="Calibri" w:cs="Calibri"/>
          <w:color w:val="000000"/>
          <w:lang w:eastAsia="en-AU"/>
        </w:rPr>
        <w:t>briefing notes</w:t>
      </w:r>
      <w:r>
        <w:rPr>
          <w:rFonts w:ascii="Calibri" w:hAnsi="Calibri" w:cs="Calibri"/>
          <w:color w:val="000000"/>
          <w:lang w:eastAsia="en-AU"/>
        </w:rPr>
        <w:t xml:space="preserve"> on the key</w:t>
      </w:r>
      <w:r w:rsidRPr="00806E04">
        <w:rPr>
          <w:rFonts w:ascii="Calibri" w:hAnsi="Calibri" w:cs="Calibri"/>
          <w:color w:val="000000"/>
          <w:lang w:eastAsia="en-AU"/>
        </w:rPr>
        <w:t xml:space="preserve"> </w:t>
      </w:r>
      <w:r>
        <w:rPr>
          <w:rFonts w:ascii="Calibri" w:hAnsi="Calibri" w:cs="Calibri"/>
          <w:color w:val="000000"/>
          <w:lang w:eastAsia="en-AU"/>
        </w:rPr>
        <w:t xml:space="preserve">political economy </w:t>
      </w:r>
      <w:r w:rsidRPr="00806E04">
        <w:rPr>
          <w:rFonts w:ascii="Calibri" w:hAnsi="Calibri" w:cs="Calibri"/>
          <w:color w:val="000000"/>
          <w:lang w:eastAsia="en-AU"/>
        </w:rPr>
        <w:t>issues/findings</w:t>
      </w:r>
      <w:r>
        <w:rPr>
          <w:rFonts w:ascii="Calibri" w:hAnsi="Calibri" w:cs="Calibri"/>
          <w:color w:val="000000"/>
          <w:lang w:eastAsia="en-AU"/>
        </w:rPr>
        <w:t xml:space="preserve"> to feed into a formal orientation and applied training</w:t>
      </w:r>
      <w:r w:rsidRPr="00895A9E">
        <w:rPr>
          <w:rFonts w:ascii="Calibri" w:hAnsi="Calibri" w:cs="Calibri"/>
          <w:color w:val="000000"/>
          <w:lang w:eastAsia="en-AU"/>
        </w:rPr>
        <w:t xml:space="preserve"> </w:t>
      </w:r>
      <w:r>
        <w:rPr>
          <w:rFonts w:ascii="Calibri" w:hAnsi="Calibri" w:cs="Calibri"/>
          <w:color w:val="000000"/>
          <w:lang w:eastAsia="en-AU"/>
        </w:rPr>
        <w:t>program for all the PHD Health team. The training was to include methods</w:t>
      </w:r>
      <w:r w:rsidRPr="00806E04">
        <w:rPr>
          <w:rFonts w:ascii="Calibri" w:hAnsi="Calibri" w:cs="Calibri"/>
          <w:color w:val="000000"/>
          <w:lang w:eastAsia="en-AU"/>
        </w:rPr>
        <w:t xml:space="preserve"> and techniques to assist staff think and work politically in their everyday work</w:t>
      </w:r>
      <w:r>
        <w:rPr>
          <w:rFonts w:ascii="Calibri" w:hAnsi="Calibri" w:cs="Calibri"/>
          <w:color w:val="000000"/>
          <w:lang w:eastAsia="en-AU"/>
        </w:rPr>
        <w:t>. The intention then was for s</w:t>
      </w:r>
      <w:r w:rsidRPr="009776F0">
        <w:rPr>
          <w:rFonts w:ascii="Calibri" w:hAnsi="Calibri" w:cs="Calibri"/>
          <w:color w:val="000000"/>
          <w:lang w:eastAsia="en-AU"/>
        </w:rPr>
        <w:t xml:space="preserve">taff from PHD and Abt </w:t>
      </w:r>
      <w:r>
        <w:rPr>
          <w:rFonts w:ascii="Calibri" w:hAnsi="Calibri" w:cs="Calibri"/>
          <w:color w:val="000000"/>
          <w:lang w:eastAsia="en-AU"/>
        </w:rPr>
        <w:t>to be</w:t>
      </w:r>
      <w:r w:rsidRPr="009776F0">
        <w:rPr>
          <w:rFonts w:ascii="Calibri" w:hAnsi="Calibri" w:cs="Calibri"/>
          <w:color w:val="000000"/>
          <w:lang w:eastAsia="en-AU"/>
        </w:rPr>
        <w:t xml:space="preserve"> available to provide ongoing advice/mentoring to program</w:t>
      </w:r>
      <w:r>
        <w:rPr>
          <w:rFonts w:ascii="Calibri" w:hAnsi="Calibri" w:cs="Calibri"/>
          <w:color w:val="000000"/>
          <w:lang w:eastAsia="en-AU"/>
        </w:rPr>
        <w:t xml:space="preserve"> </w:t>
      </w:r>
      <w:r w:rsidRPr="009776F0">
        <w:rPr>
          <w:rFonts w:ascii="Calibri" w:hAnsi="Calibri" w:cs="Calibri"/>
          <w:color w:val="000000"/>
          <w:lang w:eastAsia="en-AU"/>
        </w:rPr>
        <w:t>implementors in applying these skills</w:t>
      </w:r>
      <w:r>
        <w:rPr>
          <w:rFonts w:ascii="Calibri" w:hAnsi="Calibri" w:cs="Calibri"/>
          <w:color w:val="000000"/>
          <w:lang w:eastAsia="en-AU"/>
        </w:rPr>
        <w:t>. The team hasn’t received training beyond the initial introduction in 2021.</w:t>
      </w:r>
      <w:r w:rsidRPr="00D91528">
        <w:t xml:space="preserve"> </w:t>
      </w:r>
    </w:p>
    <w:p w14:paraId="2596125A" w14:textId="3A2B8157" w:rsidR="00872449" w:rsidRDefault="00872449" w:rsidP="00872449">
      <w:pPr>
        <w:spacing w:line="240" w:lineRule="auto"/>
        <w:rPr>
          <w:rFonts w:ascii="Calibri" w:hAnsi="Calibri" w:cs="Calibri"/>
          <w:color w:val="000000"/>
          <w:lang w:eastAsia="en-AU"/>
        </w:rPr>
      </w:pPr>
      <w:r w:rsidRPr="35521C8C">
        <w:rPr>
          <w:rFonts w:ascii="Calibri" w:hAnsi="Calibri" w:cs="Calibri"/>
          <w:color w:val="000000" w:themeColor="text1"/>
          <w:lang w:eastAsia="en-AU"/>
        </w:rPr>
        <w:t xml:space="preserve">Training and support are still needed </w:t>
      </w:r>
      <w:r w:rsidR="49E14862" w:rsidRPr="35521C8C">
        <w:rPr>
          <w:rFonts w:ascii="Calibri" w:hAnsi="Calibri" w:cs="Calibri"/>
          <w:color w:val="000000" w:themeColor="text1"/>
          <w:lang w:eastAsia="en-AU"/>
        </w:rPr>
        <w:t xml:space="preserve">for team members at national and municipal levels </w:t>
      </w:r>
      <w:r w:rsidRPr="35521C8C">
        <w:rPr>
          <w:rFonts w:ascii="Calibri" w:hAnsi="Calibri" w:cs="Calibri"/>
          <w:color w:val="000000" w:themeColor="text1"/>
          <w:lang w:eastAsia="en-AU"/>
        </w:rPr>
        <w:t xml:space="preserve">to strengthen </w:t>
      </w:r>
      <w:r w:rsidR="001C4267">
        <w:rPr>
          <w:rFonts w:ascii="Calibri" w:hAnsi="Calibri" w:cs="Calibri"/>
          <w:color w:val="000000" w:themeColor="text1"/>
          <w:lang w:eastAsia="en-AU"/>
        </w:rPr>
        <w:t>the</w:t>
      </w:r>
      <w:r w:rsidRPr="35521C8C">
        <w:rPr>
          <w:rFonts w:ascii="Calibri" w:hAnsi="Calibri" w:cs="Calibri"/>
          <w:color w:val="000000" w:themeColor="text1"/>
          <w:lang w:eastAsia="en-AU"/>
        </w:rPr>
        <w:t xml:space="preserve"> systematic integration of applied political economy analysis into everyday work. This includes knowing how to identify the stakeholders, their incentives for change, how decisions are made and understanding how change may happen. Thinking and working politically is an essential skill for the team, including advisers, especially as they seek to facilitate locally led change as a key delivery principle.</w:t>
      </w:r>
    </w:p>
    <w:p w14:paraId="094ACF28" w14:textId="7EC1C09E" w:rsidR="00872449" w:rsidRDefault="00872449" w:rsidP="00872449">
      <w:pPr>
        <w:spacing w:line="240" w:lineRule="auto"/>
        <w:rPr>
          <w:rFonts w:ascii="Calibri" w:hAnsi="Calibri" w:cs="Calibri"/>
        </w:rPr>
      </w:pPr>
      <w:r>
        <w:rPr>
          <w:rFonts w:ascii="Calibri" w:hAnsi="Calibri" w:cs="Calibri"/>
          <w:color w:val="000000"/>
          <w:lang w:eastAsia="en-AU"/>
        </w:rPr>
        <w:lastRenderedPageBreak/>
        <w:t xml:space="preserve">The </w:t>
      </w:r>
      <w:r w:rsidRPr="002E0D4E">
        <w:rPr>
          <w:rFonts w:ascii="Calibri" w:hAnsi="Calibri" w:cs="Calibri"/>
          <w:color w:val="000000"/>
          <w:lang w:eastAsia="en-AU"/>
        </w:rPr>
        <w:t xml:space="preserve">Strategic Plan and the PEA framework both outline </w:t>
      </w:r>
      <w:r>
        <w:rPr>
          <w:rFonts w:ascii="Calibri" w:hAnsi="Calibri" w:cs="Calibri"/>
          <w:color w:val="000000"/>
          <w:lang w:eastAsia="en-AU"/>
        </w:rPr>
        <w:t>a</w:t>
      </w:r>
      <w:r w:rsidRPr="002E0D4E">
        <w:rPr>
          <w:rFonts w:ascii="Calibri" w:hAnsi="Calibri" w:cs="Calibri"/>
          <w:color w:val="000000"/>
          <w:lang w:eastAsia="en-AU"/>
        </w:rPr>
        <w:t xml:space="preserve"> facilitative </w:t>
      </w:r>
      <w:r w:rsidRPr="002E0D4E">
        <w:rPr>
          <w:lang w:val="en-US"/>
        </w:rPr>
        <w:t xml:space="preserve">problem-solving </w:t>
      </w:r>
      <w:r>
        <w:rPr>
          <w:lang w:val="en-US"/>
        </w:rPr>
        <w:t>delivery</w:t>
      </w:r>
      <w:r w:rsidRPr="002E0D4E">
        <w:rPr>
          <w:lang w:val="en-US"/>
        </w:rPr>
        <w:t xml:space="preserve"> approach</w:t>
      </w:r>
      <w:r w:rsidRPr="00F6283C">
        <w:rPr>
          <w:rFonts w:cstheme="minorHAnsi"/>
        </w:rPr>
        <w:t xml:space="preserve"> </w:t>
      </w:r>
      <w:r>
        <w:rPr>
          <w:rFonts w:cstheme="minorHAnsi"/>
        </w:rPr>
        <w:t xml:space="preserve">to </w:t>
      </w:r>
      <w:r w:rsidRPr="00F6283C">
        <w:rPr>
          <w:rFonts w:cstheme="minorHAnsi"/>
        </w:rPr>
        <w:t>support municipalities</w:t>
      </w:r>
      <w:r>
        <w:rPr>
          <w:rFonts w:cstheme="minorHAnsi"/>
        </w:rPr>
        <w:t xml:space="preserve"> and facilities</w:t>
      </w:r>
      <w:r w:rsidRPr="00F6283C">
        <w:rPr>
          <w:rFonts w:cstheme="minorHAnsi"/>
        </w:rPr>
        <w:t xml:space="preserve"> to</w:t>
      </w:r>
      <w:r>
        <w:rPr>
          <w:rFonts w:cstheme="minorHAnsi"/>
        </w:rPr>
        <w:t xml:space="preserve"> identify and</w:t>
      </w:r>
      <w:r w:rsidRPr="00F6283C">
        <w:rPr>
          <w:rFonts w:cstheme="minorHAnsi"/>
        </w:rPr>
        <w:t xml:space="preserve"> effect improvements in </w:t>
      </w:r>
      <w:r>
        <w:rPr>
          <w:rFonts w:cstheme="minorHAnsi"/>
        </w:rPr>
        <w:t xml:space="preserve">health </w:t>
      </w:r>
      <w:r w:rsidRPr="00F6283C">
        <w:rPr>
          <w:rFonts w:cstheme="minorHAnsi"/>
        </w:rPr>
        <w:t>systems.</w:t>
      </w:r>
      <w:r>
        <w:rPr>
          <w:lang w:val="en-US"/>
        </w:rPr>
        <w:t xml:space="preserve"> This involves </w:t>
      </w:r>
      <w:r w:rsidRPr="002E0D4E">
        <w:rPr>
          <w:lang w:val="en-US"/>
        </w:rPr>
        <w:t xml:space="preserve">working </w:t>
      </w:r>
      <w:r>
        <w:rPr>
          <w:lang w:val="en-US"/>
        </w:rPr>
        <w:t xml:space="preserve">politically </w:t>
      </w:r>
      <w:r w:rsidRPr="002E0D4E">
        <w:rPr>
          <w:lang w:val="en-US"/>
        </w:rPr>
        <w:t>with key health actors to</w:t>
      </w:r>
      <w:r>
        <w:rPr>
          <w:lang w:val="en-US"/>
        </w:rPr>
        <w:t xml:space="preserve"> identify </w:t>
      </w:r>
      <w:r w:rsidR="001D2A72">
        <w:rPr>
          <w:lang w:val="en-US"/>
        </w:rPr>
        <w:t xml:space="preserve">health system </w:t>
      </w:r>
      <w:r>
        <w:rPr>
          <w:lang w:val="en-US"/>
        </w:rPr>
        <w:t xml:space="preserve">constraints </w:t>
      </w:r>
      <w:r w:rsidR="00963BA0">
        <w:rPr>
          <w:lang w:val="en-US"/>
        </w:rPr>
        <w:t>that are most effecting</w:t>
      </w:r>
      <w:r>
        <w:rPr>
          <w:lang w:val="en-US"/>
        </w:rPr>
        <w:t xml:space="preserve"> service delivery, </w:t>
      </w:r>
      <w:r w:rsidRPr="002E0D4E">
        <w:rPr>
          <w:rFonts w:ascii="Calibri" w:hAnsi="Calibri" w:cs="Calibri"/>
          <w:color w:val="000000"/>
          <w:lang w:eastAsia="en-AU"/>
        </w:rPr>
        <w:t xml:space="preserve">explore the root causes of </w:t>
      </w:r>
      <w:r>
        <w:rPr>
          <w:rFonts w:ascii="Calibri" w:hAnsi="Calibri" w:cs="Calibri"/>
          <w:color w:val="000000"/>
          <w:lang w:eastAsia="en-AU"/>
        </w:rPr>
        <w:t>these</w:t>
      </w:r>
      <w:r w:rsidRPr="002E0D4E">
        <w:rPr>
          <w:rFonts w:ascii="Calibri" w:hAnsi="Calibri" w:cs="Calibri"/>
          <w:color w:val="000000"/>
          <w:lang w:eastAsia="en-AU"/>
        </w:rPr>
        <w:t xml:space="preserve"> blockages </w:t>
      </w:r>
      <w:r w:rsidRPr="00306748">
        <w:rPr>
          <w:rFonts w:ascii="Calibri" w:hAnsi="Calibri" w:cs="Calibri"/>
          <w:color w:val="000000"/>
          <w:lang w:eastAsia="en-AU"/>
        </w:rPr>
        <w:t>and to plan</w:t>
      </w:r>
      <w:r>
        <w:rPr>
          <w:rFonts w:ascii="Calibri" w:hAnsi="Calibri" w:cs="Calibri"/>
          <w:color w:val="000000"/>
          <w:lang w:eastAsia="en-AU"/>
        </w:rPr>
        <w:t xml:space="preserve"> and assess </w:t>
      </w:r>
      <w:r w:rsidRPr="00306748">
        <w:rPr>
          <w:rFonts w:ascii="Calibri" w:hAnsi="Calibri" w:cs="Calibri"/>
          <w:color w:val="000000"/>
          <w:lang w:eastAsia="en-AU"/>
        </w:rPr>
        <w:t>improvement actions</w:t>
      </w:r>
      <w:r>
        <w:rPr>
          <w:rFonts w:ascii="Calibri" w:hAnsi="Calibri" w:cs="Calibri"/>
          <w:color w:val="000000"/>
          <w:lang w:eastAsia="en-AU"/>
        </w:rPr>
        <w:t>.</w:t>
      </w:r>
      <w:r w:rsidRPr="00306748">
        <w:rPr>
          <w:rFonts w:ascii="Calibri" w:hAnsi="Calibri" w:cs="Calibri"/>
          <w:color w:val="000000"/>
          <w:lang w:eastAsia="en-AU"/>
        </w:rPr>
        <w:t xml:space="preserve"> </w:t>
      </w:r>
      <w:r w:rsidR="00E02DA8">
        <w:rPr>
          <w:rFonts w:ascii="Calibri" w:hAnsi="Calibri" w:cs="Calibri"/>
          <w:color w:val="000000"/>
          <w:lang w:eastAsia="en-AU"/>
        </w:rPr>
        <w:t xml:space="preserve"> For example, why aren’t supervision visits happening? </w:t>
      </w:r>
      <w:r w:rsidRPr="00DE07C2">
        <w:rPr>
          <w:rFonts w:cs="Calibri Light"/>
        </w:rPr>
        <w:t xml:space="preserve">The </w:t>
      </w:r>
      <w:r>
        <w:rPr>
          <w:rFonts w:cs="Calibri Light"/>
        </w:rPr>
        <w:t>Strategic Plan refers to this as the</w:t>
      </w:r>
      <w:r w:rsidRPr="00DE07C2">
        <w:rPr>
          <w:rFonts w:cs="Calibri Light"/>
        </w:rPr>
        <w:t xml:space="preserve"> Plan/Implement/ Monitor/Adapt (PIMA) improvement cycle</w:t>
      </w:r>
      <w:r>
        <w:rPr>
          <w:rFonts w:cs="Calibri Light"/>
        </w:rPr>
        <w:t>.</w:t>
      </w:r>
      <w:r>
        <w:rPr>
          <w:lang w:val="en-US"/>
        </w:rPr>
        <w:t xml:space="preserve"> </w:t>
      </w:r>
      <w:r>
        <w:rPr>
          <w:rFonts w:ascii="Calibri" w:hAnsi="Calibri" w:cs="Calibri"/>
        </w:rPr>
        <w:t>Many of these</w:t>
      </w:r>
      <w:r w:rsidRPr="009B34A4">
        <w:rPr>
          <w:rFonts w:ascii="Calibri" w:hAnsi="Calibri" w:cs="Calibri"/>
        </w:rPr>
        <w:t xml:space="preserve"> challenges obstructing reform</w:t>
      </w:r>
      <w:r>
        <w:rPr>
          <w:rFonts w:ascii="Calibri" w:hAnsi="Calibri" w:cs="Calibri"/>
        </w:rPr>
        <w:t xml:space="preserve"> are fundamentally political and working in this way can identify entry points for </w:t>
      </w:r>
      <w:r w:rsidR="00963BA0">
        <w:rPr>
          <w:rFonts w:ascii="Calibri" w:hAnsi="Calibri" w:cs="Calibri"/>
        </w:rPr>
        <w:t xml:space="preserve">reform </w:t>
      </w:r>
      <w:r w:rsidR="00E02DA8">
        <w:rPr>
          <w:rFonts w:ascii="Calibri" w:hAnsi="Calibri" w:cs="Calibri"/>
        </w:rPr>
        <w:t xml:space="preserve">and </w:t>
      </w:r>
      <w:r>
        <w:rPr>
          <w:rFonts w:ascii="Calibri" w:hAnsi="Calibri" w:cs="Calibri"/>
        </w:rPr>
        <w:t xml:space="preserve">PHD’s facilitation support.   </w:t>
      </w:r>
    </w:p>
    <w:p w14:paraId="15F9D773" w14:textId="6F089459" w:rsidR="00872449" w:rsidRDefault="00872449" w:rsidP="00872449">
      <w:pPr>
        <w:spacing w:line="240" w:lineRule="auto"/>
        <w:rPr>
          <w:rFonts w:cs="Calibri Light"/>
        </w:rPr>
      </w:pPr>
      <w:r>
        <w:rPr>
          <w:rFonts w:ascii="Calibri" w:hAnsi="Calibri" w:cs="Calibri"/>
        </w:rPr>
        <w:t xml:space="preserve">PHD Health is drawing on this methodology including for </w:t>
      </w:r>
      <w:r w:rsidRPr="00A3741F">
        <w:rPr>
          <w:rFonts w:ascii="Calibri" w:hAnsi="Calibri" w:cs="Calibri"/>
        </w:rPr>
        <w:t xml:space="preserve">quarterly review and coordination meetings and six-monthly evaluations. In August 2024 the National Directorate for Maternal and Child Health </w:t>
      </w:r>
      <w:r>
        <w:rPr>
          <w:rFonts w:ascii="Calibri" w:hAnsi="Calibri" w:cs="Calibri"/>
        </w:rPr>
        <w:t>requested</w:t>
      </w:r>
      <w:r w:rsidRPr="00A3741F">
        <w:rPr>
          <w:rFonts w:ascii="Calibri" w:hAnsi="Calibri" w:cs="Calibri"/>
        </w:rPr>
        <w:t xml:space="preserve"> financial </w:t>
      </w:r>
      <w:r w:rsidR="00D022C8">
        <w:rPr>
          <w:rFonts w:ascii="Calibri" w:hAnsi="Calibri" w:cs="Calibri"/>
        </w:rPr>
        <w:t xml:space="preserve">operational </w:t>
      </w:r>
      <w:r w:rsidRPr="00A3741F">
        <w:rPr>
          <w:rFonts w:ascii="Calibri" w:hAnsi="Calibri" w:cs="Calibri"/>
        </w:rPr>
        <w:t>support for the</w:t>
      </w:r>
      <w:r>
        <w:rPr>
          <w:rFonts w:ascii="Calibri" w:hAnsi="Calibri" w:cs="Calibri"/>
        </w:rPr>
        <w:t>ir</w:t>
      </w:r>
      <w:r w:rsidRPr="00A3741F">
        <w:rPr>
          <w:rFonts w:ascii="Calibri" w:hAnsi="Calibri" w:cs="Calibri"/>
        </w:rPr>
        <w:t xml:space="preserve"> </w:t>
      </w:r>
      <w:r>
        <w:rPr>
          <w:rFonts w:ascii="Calibri" w:hAnsi="Calibri" w:cs="Calibri"/>
        </w:rPr>
        <w:t xml:space="preserve">six monthly </w:t>
      </w:r>
      <w:r w:rsidRPr="00A3741F">
        <w:rPr>
          <w:rFonts w:ascii="Calibri" w:hAnsi="Calibri" w:cs="Calibri"/>
        </w:rPr>
        <w:t xml:space="preserve">MCH evaluation. PHD </w:t>
      </w:r>
      <w:r>
        <w:rPr>
          <w:rFonts w:ascii="Calibri" w:hAnsi="Calibri" w:cs="Calibri"/>
        </w:rPr>
        <w:t xml:space="preserve">used this as an entry point to also offer technical and facilitation support which </w:t>
      </w:r>
      <w:r w:rsidR="00D022C8">
        <w:rPr>
          <w:rFonts w:ascii="Calibri" w:hAnsi="Calibri" w:cs="Calibri"/>
        </w:rPr>
        <w:t>created an entry point to facilitate</w:t>
      </w:r>
      <w:r w:rsidRPr="00157FF2">
        <w:rPr>
          <w:rFonts w:cs="Calibri Light"/>
        </w:rPr>
        <w:t xml:space="preserve"> better analysis and use of data, discussion of issues/challenges and proposed solution</w:t>
      </w:r>
      <w:r>
        <w:rPr>
          <w:rFonts w:cs="Calibri Light"/>
        </w:rPr>
        <w:t>.</w:t>
      </w:r>
    </w:p>
    <w:p w14:paraId="67D169D9" w14:textId="1A092CDB" w:rsidR="00E806EA" w:rsidRDefault="00872449" w:rsidP="00872449">
      <w:pPr>
        <w:spacing w:line="240" w:lineRule="auto"/>
        <w:rPr>
          <w:rFonts w:ascii="Calibri" w:hAnsi="Calibri" w:cs="Calibri"/>
          <w:color w:val="000000"/>
          <w:lang w:eastAsia="en-AU"/>
        </w:rPr>
      </w:pPr>
      <w:r>
        <w:rPr>
          <w:rFonts w:cs="Calibri Light"/>
        </w:rPr>
        <w:t>However, there is scope to integrate this approach further into program delivery. The team would benefit from orientation and support in this way of working drawing on PHD Health’s experience to date, including success factors and lessons learned. For example, the Municipal Coordinators</w:t>
      </w:r>
      <w:r w:rsidR="000F7CDE" w:rsidRPr="000F7CDE">
        <w:rPr>
          <w:rFonts w:ascii="Calibri" w:hAnsi="Calibri" w:cs="Calibri"/>
          <w:color w:val="000000"/>
          <w:lang w:eastAsia="en-AU"/>
        </w:rPr>
        <w:t xml:space="preserve"> </w:t>
      </w:r>
      <w:r w:rsidR="000F7CDE">
        <w:rPr>
          <w:rFonts w:ascii="Calibri" w:hAnsi="Calibri" w:cs="Calibri"/>
          <w:color w:val="000000"/>
          <w:lang w:eastAsia="en-AU"/>
        </w:rPr>
        <w:t>were not recruited to play a more facilitative technical role. The positions are more coordination and logistics focused.</w:t>
      </w:r>
      <w:r w:rsidR="000F7CDE">
        <w:rPr>
          <w:rFonts w:cs="Calibri Light"/>
        </w:rPr>
        <w:t xml:space="preserve"> Providing them </w:t>
      </w:r>
      <w:r>
        <w:rPr>
          <w:rFonts w:cs="Calibri Light"/>
        </w:rPr>
        <w:t xml:space="preserve">with skills and support to proactively facilitate discussion around challenges and local solutions </w:t>
      </w:r>
      <w:r w:rsidR="00C405C4">
        <w:rPr>
          <w:rFonts w:cs="Calibri Light"/>
        </w:rPr>
        <w:t xml:space="preserve">could lead the program to </w:t>
      </w:r>
      <w:r w:rsidR="0023552E">
        <w:rPr>
          <w:rFonts w:cs="Calibri Light"/>
        </w:rPr>
        <w:t xml:space="preserve">have more influence over priorities to balance the current demand driven approach. </w:t>
      </w:r>
      <w:r w:rsidR="00BF0EA8">
        <w:rPr>
          <w:rFonts w:ascii="Calibri" w:hAnsi="Calibri" w:cs="Calibri"/>
          <w:color w:val="000000"/>
          <w:lang w:eastAsia="en-AU"/>
        </w:rPr>
        <w:t>L</w:t>
      </w:r>
      <w:r w:rsidR="008D62A3">
        <w:rPr>
          <w:rFonts w:ascii="Calibri" w:hAnsi="Calibri" w:cs="Calibri"/>
          <w:color w:val="000000"/>
          <w:lang w:eastAsia="en-AU"/>
        </w:rPr>
        <w:t>ooking at the role and skill</w:t>
      </w:r>
      <w:r w:rsidR="00BF0EA8">
        <w:rPr>
          <w:rFonts w:ascii="Calibri" w:hAnsi="Calibri" w:cs="Calibri"/>
          <w:color w:val="000000"/>
          <w:lang w:eastAsia="en-AU"/>
        </w:rPr>
        <w:t xml:space="preserve"> set </w:t>
      </w:r>
      <w:r w:rsidR="008D62A3">
        <w:rPr>
          <w:rFonts w:ascii="Calibri" w:hAnsi="Calibri" w:cs="Calibri"/>
          <w:color w:val="000000"/>
          <w:lang w:eastAsia="en-AU"/>
        </w:rPr>
        <w:t xml:space="preserve">of any similar roles </w:t>
      </w:r>
      <w:r w:rsidR="00BF0EA8">
        <w:rPr>
          <w:rFonts w:ascii="Calibri" w:hAnsi="Calibri" w:cs="Calibri"/>
          <w:color w:val="000000"/>
          <w:lang w:eastAsia="en-AU"/>
        </w:rPr>
        <w:t>c</w:t>
      </w:r>
      <w:r w:rsidR="008D62A3">
        <w:rPr>
          <w:rFonts w:ascii="Calibri" w:hAnsi="Calibri" w:cs="Calibri"/>
          <w:color w:val="000000"/>
          <w:lang w:eastAsia="en-AU"/>
        </w:rPr>
        <w:t xml:space="preserve">ould be something for the design of the next investment to consider. </w:t>
      </w:r>
    </w:p>
    <w:p w14:paraId="00F1F1C6" w14:textId="77777777" w:rsidR="00F05C8B" w:rsidRPr="008A640F" w:rsidRDefault="00F05C8B" w:rsidP="00F05C8B">
      <w:pPr>
        <w:spacing w:line="240" w:lineRule="auto"/>
        <w:rPr>
          <w:b/>
          <w:bCs/>
        </w:rPr>
      </w:pPr>
      <w:r w:rsidRPr="008A640F">
        <w:rPr>
          <w:b/>
          <w:bCs/>
        </w:rPr>
        <w:t>Recommendation: Political Economy and the PIMA Improvement Cycle</w:t>
      </w:r>
    </w:p>
    <w:p w14:paraId="32DDC597" w14:textId="5CD4EA15" w:rsidR="00F05C8B" w:rsidRDefault="00F05C8B" w:rsidP="00F05C8B">
      <w:pPr>
        <w:spacing w:line="240" w:lineRule="auto"/>
        <w:rPr>
          <w:rFonts w:ascii="Calibri" w:hAnsi="Calibri" w:cs="Calibri"/>
          <w:color w:val="000000"/>
          <w:lang w:eastAsia="en-AU"/>
        </w:rPr>
      </w:pPr>
      <w:r>
        <w:t xml:space="preserve">2.PHD </w:t>
      </w:r>
      <w:r w:rsidRPr="00035908">
        <w:rPr>
          <w:rFonts w:cs="Calibri Light"/>
        </w:rPr>
        <w:t>Health to conduct formal PEA orientation and applied training for all the program team supported by ongoing advice/mentoring from PHD and Abt. This was planned for in the Health Strategic Plan but never eventuated. This should reflect the changes in the political economy, ensure the team are provided with methods and techniques to assist them think and work politically in their everyday work and enable a more structured approach to operationalising and integrating PMIA and PEA throughout implementation.</w:t>
      </w:r>
    </w:p>
    <w:p w14:paraId="5EEEB4DD" w14:textId="30EFE525" w:rsidR="00A647CF" w:rsidRPr="00A647CF" w:rsidRDefault="00A647CF" w:rsidP="008E1349">
      <w:pPr>
        <w:pStyle w:val="Level3heading"/>
        <w:spacing w:line="240" w:lineRule="auto"/>
        <w:rPr>
          <w:lang w:val="en-US"/>
        </w:rPr>
      </w:pPr>
      <w:bookmarkStart w:id="26" w:name="_Toc209513806"/>
      <w:r>
        <w:t>The PHD Health Team</w:t>
      </w:r>
      <w:bookmarkEnd w:id="26"/>
    </w:p>
    <w:p w14:paraId="5F0EF96B" w14:textId="76C6B956" w:rsidR="008E1349" w:rsidRDefault="008E1349" w:rsidP="008E1349">
      <w:pPr>
        <w:spacing w:line="240" w:lineRule="auto"/>
      </w:pPr>
      <w:r>
        <w:t xml:space="preserve">The team is primarily made up of local staff, many of whom formerly held senior government positions. The team is therefore highly connected, understands the context and has lived experience of the health system. They </w:t>
      </w:r>
      <w:proofErr w:type="gramStart"/>
      <w:r>
        <w:t xml:space="preserve">are able </w:t>
      </w:r>
      <w:r w:rsidR="00127EE3">
        <w:t>to</w:t>
      </w:r>
      <w:proofErr w:type="gramEnd"/>
      <w:r w:rsidR="00127EE3">
        <w:t xml:space="preserve"> </w:t>
      </w:r>
      <w:r>
        <w:t xml:space="preserve">build trust-based relationships and guide program implementation in a culturally appropriate way both formally and informally through drawing on their existing relationships and networks. There are </w:t>
      </w:r>
      <w:r w:rsidR="2983AD4D">
        <w:t>several</w:t>
      </w:r>
      <w:r>
        <w:t xml:space="preserve"> new recruits who are at various stages of settling into their roles. The </w:t>
      </w:r>
      <w:r w:rsidR="00A94D63">
        <w:t>RAEOA</w:t>
      </w:r>
      <w:r>
        <w:t xml:space="preserve"> Municipal Coordinator at the time of the field visit had only been in position for three months and the </w:t>
      </w:r>
      <w:r w:rsidR="00100E2A">
        <w:t>r</w:t>
      </w:r>
      <w:r>
        <w:t>eview identified a need for ongoing support recognising the difficulties of not being based with the rest of the team.</w:t>
      </w:r>
    </w:p>
    <w:p w14:paraId="0C86BEA2" w14:textId="7CF97628" w:rsidR="00FF6D04" w:rsidRPr="00A11F8C" w:rsidRDefault="78B78B52" w:rsidP="008E1349">
      <w:pPr>
        <w:spacing w:line="240" w:lineRule="auto"/>
        <w:rPr>
          <w:color w:val="000000" w:themeColor="text1"/>
        </w:rPr>
      </w:pPr>
      <w:r w:rsidRPr="6A676513">
        <w:rPr>
          <w:color w:val="000000" w:themeColor="text1"/>
        </w:rPr>
        <w:t xml:space="preserve">The team </w:t>
      </w:r>
      <w:r w:rsidR="0B7F663B" w:rsidRPr="6A676513">
        <w:rPr>
          <w:color w:val="000000" w:themeColor="text1"/>
        </w:rPr>
        <w:t>i</w:t>
      </w:r>
      <w:r w:rsidRPr="6A676513">
        <w:rPr>
          <w:color w:val="000000" w:themeColor="text1"/>
        </w:rPr>
        <w:t xml:space="preserve">s supported by a national </w:t>
      </w:r>
      <w:r w:rsidR="0BCC9A6D" w:rsidRPr="6A676513">
        <w:rPr>
          <w:color w:val="000000" w:themeColor="text1"/>
        </w:rPr>
        <w:t>Director</w:t>
      </w:r>
      <w:r w:rsidRPr="6A676513">
        <w:rPr>
          <w:color w:val="000000" w:themeColor="text1"/>
        </w:rPr>
        <w:t xml:space="preserve">, </w:t>
      </w:r>
      <w:r w:rsidR="4CFF275D" w:rsidRPr="6A676513">
        <w:rPr>
          <w:color w:val="000000" w:themeColor="text1"/>
        </w:rPr>
        <w:t xml:space="preserve">national </w:t>
      </w:r>
      <w:r w:rsidRPr="6A676513">
        <w:rPr>
          <w:color w:val="000000" w:themeColor="text1"/>
        </w:rPr>
        <w:t xml:space="preserve">Health Sector Lead and </w:t>
      </w:r>
      <w:r w:rsidR="3DA8F730" w:rsidRPr="6A676513">
        <w:rPr>
          <w:color w:val="000000" w:themeColor="text1"/>
        </w:rPr>
        <w:t>i</w:t>
      </w:r>
      <w:r w:rsidRPr="6A676513">
        <w:rPr>
          <w:color w:val="000000" w:themeColor="text1"/>
        </w:rPr>
        <w:t xml:space="preserve">nternational advisers. These nationals in leadership and decision-making roles bring local knowledge and political-economy expertise. </w:t>
      </w:r>
      <w:r w:rsidR="00A94D63">
        <w:rPr>
          <w:color w:val="000000" w:themeColor="text1"/>
        </w:rPr>
        <w:t>The benefits</w:t>
      </w:r>
      <w:r w:rsidR="00E759D8">
        <w:rPr>
          <w:color w:val="000000" w:themeColor="text1"/>
        </w:rPr>
        <w:t xml:space="preserve"> of continuity of a</w:t>
      </w:r>
      <w:r w:rsidR="309CE357" w:rsidRPr="6A676513">
        <w:rPr>
          <w:color w:val="000000" w:themeColor="text1"/>
        </w:rPr>
        <w:t xml:space="preserve"> </w:t>
      </w:r>
      <w:proofErr w:type="gramStart"/>
      <w:r w:rsidR="1F26F465" w:rsidRPr="6A676513">
        <w:rPr>
          <w:color w:val="000000" w:themeColor="text1"/>
        </w:rPr>
        <w:t>Director</w:t>
      </w:r>
      <w:proofErr w:type="gramEnd"/>
      <w:r w:rsidRPr="6A676513">
        <w:rPr>
          <w:color w:val="000000" w:themeColor="text1"/>
        </w:rPr>
        <w:t xml:space="preserve"> who has been in </w:t>
      </w:r>
      <w:r w:rsidR="00E759D8">
        <w:rPr>
          <w:color w:val="000000" w:themeColor="text1"/>
        </w:rPr>
        <w:t xml:space="preserve">a senior </w:t>
      </w:r>
      <w:r w:rsidRPr="6A676513">
        <w:rPr>
          <w:color w:val="000000" w:themeColor="text1"/>
        </w:rPr>
        <w:t xml:space="preserve">position since </w:t>
      </w:r>
      <w:r w:rsidR="6D855FE0" w:rsidRPr="6A676513">
        <w:rPr>
          <w:color w:val="000000" w:themeColor="text1"/>
        </w:rPr>
        <w:t xml:space="preserve">the first </w:t>
      </w:r>
      <w:r w:rsidR="00035908">
        <w:rPr>
          <w:color w:val="000000" w:themeColor="text1"/>
        </w:rPr>
        <w:t>Phase</w:t>
      </w:r>
      <w:r w:rsidRPr="6A676513">
        <w:rPr>
          <w:color w:val="000000" w:themeColor="text1"/>
        </w:rPr>
        <w:t xml:space="preserve"> are evident, including the</w:t>
      </w:r>
      <w:r w:rsidR="002A5971">
        <w:rPr>
          <w:color w:val="000000" w:themeColor="text1"/>
        </w:rPr>
        <w:t>ir</w:t>
      </w:r>
      <w:r w:rsidRPr="6A676513">
        <w:rPr>
          <w:color w:val="000000" w:themeColor="text1"/>
        </w:rPr>
        <w:t xml:space="preserve"> deep knowledge of the program and strong connections. </w:t>
      </w:r>
      <w:r w:rsidR="39B8AEFC" w:rsidRPr="6A676513">
        <w:rPr>
          <w:color w:val="000000" w:themeColor="text1"/>
        </w:rPr>
        <w:t xml:space="preserve">Many of those interviewed spoke of their </w:t>
      </w:r>
      <w:r w:rsidR="4FD8393F" w:rsidRPr="6A676513">
        <w:rPr>
          <w:color w:val="000000" w:themeColor="text1"/>
        </w:rPr>
        <w:t xml:space="preserve">strong </w:t>
      </w:r>
      <w:r w:rsidRPr="6A676513">
        <w:rPr>
          <w:color w:val="000000" w:themeColor="text1"/>
        </w:rPr>
        <w:t>relationship with the PHD team, including good communication</w:t>
      </w:r>
      <w:r w:rsidR="39B8AEFC" w:rsidRPr="6A676513">
        <w:rPr>
          <w:color w:val="000000" w:themeColor="text1"/>
        </w:rPr>
        <w:t>.</w:t>
      </w:r>
    </w:p>
    <w:p w14:paraId="0E6C721F" w14:textId="50637328" w:rsidR="004C7060" w:rsidRDefault="00BA0C12" w:rsidP="008E1349">
      <w:pPr>
        <w:spacing w:line="240" w:lineRule="auto"/>
      </w:pPr>
      <w:r w:rsidRPr="6A676513">
        <w:rPr>
          <w:lang w:val="en-US"/>
        </w:rPr>
        <w:t xml:space="preserve">The team is large and </w:t>
      </w:r>
      <w:proofErr w:type="gramStart"/>
      <w:r w:rsidRPr="6A676513">
        <w:rPr>
          <w:lang w:val="en-US"/>
        </w:rPr>
        <w:t>working</w:t>
      </w:r>
      <w:proofErr w:type="gramEnd"/>
      <w:r w:rsidRPr="6A676513">
        <w:rPr>
          <w:lang w:val="en-US"/>
        </w:rPr>
        <w:t xml:space="preserve"> across a complex program. The leadership team is aware of the risks of siloed working and is actively working to mitigate, including through </w:t>
      </w:r>
      <w:r>
        <w:rPr>
          <w:lang w:val="en-US"/>
        </w:rPr>
        <w:t>weekly stand-up all team meetings</w:t>
      </w:r>
      <w:r w:rsidR="0017741A">
        <w:rPr>
          <w:lang w:val="en-US"/>
        </w:rPr>
        <w:t xml:space="preserve"> where senior managers </w:t>
      </w:r>
      <w:r w:rsidR="00FB076F">
        <w:rPr>
          <w:lang w:val="en-US"/>
        </w:rPr>
        <w:t>talk about their priorities and areas of work where support or more coordination within the team is needed</w:t>
      </w:r>
      <w:r w:rsidRPr="6A676513">
        <w:rPr>
          <w:lang w:val="en-US"/>
        </w:rPr>
        <w:t xml:space="preserve">. </w:t>
      </w:r>
      <w:r w:rsidR="008819AB" w:rsidRPr="00A11F8C">
        <w:rPr>
          <w:lang w:val="en-US"/>
        </w:rPr>
        <w:t>Also,</w:t>
      </w:r>
      <w:r w:rsidR="00A11F8C" w:rsidRPr="00A11F8C">
        <w:rPr>
          <w:lang w:val="en-US"/>
        </w:rPr>
        <w:t xml:space="preserve"> senior managers meet </w:t>
      </w:r>
      <w:proofErr w:type="gramStart"/>
      <w:r w:rsidR="00A11F8C" w:rsidRPr="00A11F8C">
        <w:rPr>
          <w:lang w:val="en-US"/>
        </w:rPr>
        <w:t>on a monthly basis</w:t>
      </w:r>
      <w:proofErr w:type="gramEnd"/>
      <w:r w:rsidR="00A11F8C" w:rsidRPr="00A11F8C">
        <w:rPr>
          <w:lang w:val="en-US"/>
        </w:rPr>
        <w:t xml:space="preserve"> to </w:t>
      </w:r>
      <w:r w:rsidR="00A11F8C" w:rsidRPr="00A11F8C">
        <w:rPr>
          <w:lang w:val="en-US"/>
        </w:rPr>
        <w:lastRenderedPageBreak/>
        <w:t xml:space="preserve">discuss progress against the work plan </w:t>
      </w:r>
      <w:r w:rsidR="008819AB">
        <w:rPr>
          <w:lang w:val="en-US"/>
        </w:rPr>
        <w:t>and</w:t>
      </w:r>
      <w:r w:rsidR="00A11F8C" w:rsidRPr="00A11F8C">
        <w:rPr>
          <w:lang w:val="en-US"/>
        </w:rPr>
        <w:t xml:space="preserve"> challenges/risks that require solutions. </w:t>
      </w:r>
      <w:r w:rsidR="00C14F6B">
        <w:t>However, t</w:t>
      </w:r>
      <w:r w:rsidR="004C7060">
        <w:t xml:space="preserve">he </w:t>
      </w:r>
      <w:r w:rsidR="00035908">
        <w:t>Review</w:t>
      </w:r>
      <w:r w:rsidR="004C7060">
        <w:t xml:space="preserve"> observed a lack of opportunities for comprehensive team discussions on technical and strategic matters, limiting the ability of junior team members and advisers to contribute to program strategy and share their perspectives.</w:t>
      </w:r>
    </w:p>
    <w:p w14:paraId="17212FD9" w14:textId="7A5ABCBA" w:rsidR="0096666F" w:rsidRPr="00035908" w:rsidRDefault="008E1349" w:rsidP="00A647CF">
      <w:pPr>
        <w:spacing w:line="240" w:lineRule="auto"/>
        <w:rPr>
          <w:rFonts w:ascii="Aptos" w:eastAsia="Aptos" w:hAnsi="Aptos" w:cs="Aptos"/>
          <w:color w:val="0000CC"/>
          <w:lang w:val="en-US"/>
        </w:rPr>
      </w:pPr>
      <w:r w:rsidRPr="40CF17E0">
        <w:rPr>
          <w:lang w:val="en-US"/>
        </w:rPr>
        <w:t>The</w:t>
      </w:r>
      <w:r w:rsidR="00C14F6B">
        <w:rPr>
          <w:lang w:val="en-US"/>
        </w:rPr>
        <w:t xml:space="preserve"> </w:t>
      </w:r>
      <w:r w:rsidR="00035908">
        <w:rPr>
          <w:lang w:val="en-US"/>
        </w:rPr>
        <w:t>Review</w:t>
      </w:r>
      <w:r w:rsidRPr="40CF17E0">
        <w:rPr>
          <w:lang w:val="en-US"/>
        </w:rPr>
        <w:t xml:space="preserve"> found lots of examples of joint teamwork. For </w:t>
      </w:r>
      <w:r w:rsidR="00127EE3" w:rsidRPr="40CF17E0">
        <w:rPr>
          <w:lang w:val="en-US"/>
        </w:rPr>
        <w:t>instance,</w:t>
      </w:r>
      <w:r w:rsidRPr="40CF17E0">
        <w:rPr>
          <w:lang w:val="en-US"/>
        </w:rPr>
        <w:t xml:space="preserve"> the </w:t>
      </w:r>
      <w:proofErr w:type="spellStart"/>
      <w:r w:rsidRPr="40CF17E0">
        <w:rPr>
          <w:lang w:val="en-US"/>
        </w:rPr>
        <w:t>Organisational</w:t>
      </w:r>
      <w:proofErr w:type="spellEnd"/>
      <w:r w:rsidRPr="40CF17E0">
        <w:rPr>
          <w:lang w:val="en-US"/>
        </w:rPr>
        <w:t xml:space="preserve"> Development </w:t>
      </w:r>
      <w:r w:rsidR="00297EB2">
        <w:rPr>
          <w:lang w:val="en-US"/>
        </w:rPr>
        <w:t xml:space="preserve">(OD) </w:t>
      </w:r>
      <w:r w:rsidRPr="40CF17E0">
        <w:rPr>
          <w:lang w:val="en-US"/>
        </w:rPr>
        <w:t xml:space="preserve">and Municipality teams and the M&amp;E Adviser are working synergistically together to push work forward. Examples of joint working cited include working through the OD Manager to liaise with INSP-TL on M&amp;E CPD modules. If the MoH has issues with the quality of </w:t>
      </w:r>
      <w:r w:rsidR="00E55AE4">
        <w:rPr>
          <w:lang w:val="en-US"/>
        </w:rPr>
        <w:t>TLHIS</w:t>
      </w:r>
      <w:r w:rsidRPr="40CF17E0">
        <w:rPr>
          <w:lang w:val="en-US"/>
        </w:rPr>
        <w:t xml:space="preserve"> data from facility level the M&amp;E Adviser can ask the Roving Team to identify what the issues are so the adviser can highlight the issues with the </w:t>
      </w:r>
      <w:r w:rsidR="00734193">
        <w:rPr>
          <w:lang w:val="en-US"/>
        </w:rPr>
        <w:t>TLHIS</w:t>
      </w:r>
      <w:r w:rsidRPr="40CF17E0">
        <w:rPr>
          <w:lang w:val="en-US"/>
        </w:rPr>
        <w:t xml:space="preserve"> MoH team. This is a good example of the ‘bottom up’ approach of the PHD Health team acting as a conduit for bringing issues ‘up the chain’ for resolution.  </w:t>
      </w:r>
      <w:r w:rsidR="78B78B52" w:rsidRPr="6A676513">
        <w:rPr>
          <w:lang w:val="en-US"/>
        </w:rPr>
        <w:t xml:space="preserve">The organogram Annexed to the </w:t>
      </w:r>
      <w:r w:rsidR="00035908">
        <w:rPr>
          <w:lang w:val="en-US"/>
        </w:rPr>
        <w:t>Phase</w:t>
      </w:r>
      <w:r w:rsidR="78B78B52" w:rsidRPr="6A676513">
        <w:rPr>
          <w:lang w:val="en-US"/>
        </w:rPr>
        <w:t xml:space="preserve"> 2 design had the Manager </w:t>
      </w:r>
      <w:proofErr w:type="spellStart"/>
      <w:r w:rsidR="78B78B52" w:rsidRPr="6A676513">
        <w:rPr>
          <w:lang w:val="en-US"/>
        </w:rPr>
        <w:t>Organisational</w:t>
      </w:r>
      <w:proofErr w:type="spellEnd"/>
      <w:r w:rsidR="78B78B52" w:rsidRPr="6A676513">
        <w:rPr>
          <w:lang w:val="en-US"/>
        </w:rPr>
        <w:t xml:space="preserve"> Development and </w:t>
      </w:r>
      <w:r w:rsidR="00045EFF" w:rsidRPr="6A676513">
        <w:rPr>
          <w:lang w:val="en-US"/>
        </w:rPr>
        <w:t>Short-Term</w:t>
      </w:r>
      <w:r w:rsidR="3BB14B77" w:rsidRPr="6A676513">
        <w:rPr>
          <w:lang w:val="en-US"/>
        </w:rPr>
        <w:t xml:space="preserve"> Adviser (</w:t>
      </w:r>
      <w:r w:rsidR="78B78B52" w:rsidRPr="6A676513">
        <w:rPr>
          <w:lang w:val="en-US"/>
        </w:rPr>
        <w:t>STA</w:t>
      </w:r>
      <w:r w:rsidR="3BB14B77" w:rsidRPr="6A676513">
        <w:rPr>
          <w:lang w:val="en-US"/>
        </w:rPr>
        <w:t>)</w:t>
      </w:r>
      <w:r w:rsidR="78B78B52" w:rsidRPr="6A676513">
        <w:rPr>
          <w:lang w:val="en-US"/>
        </w:rPr>
        <w:t xml:space="preserve"> </w:t>
      </w:r>
      <w:r w:rsidR="6CD9B9E4" w:rsidRPr="6A676513">
        <w:rPr>
          <w:lang w:val="en-US"/>
        </w:rPr>
        <w:t xml:space="preserve">Medical HR and Training </w:t>
      </w:r>
      <w:r w:rsidR="78B78B52" w:rsidRPr="6A676513">
        <w:rPr>
          <w:lang w:val="en-US"/>
        </w:rPr>
        <w:t xml:space="preserve">reporting into the Manager Municipal HSS. This makes logical sense, given the OD team’s </w:t>
      </w:r>
      <w:r w:rsidR="75917EA7" w:rsidRPr="6A676513">
        <w:rPr>
          <w:lang w:val="en-US"/>
        </w:rPr>
        <w:t>work is focused on</w:t>
      </w:r>
      <w:r w:rsidR="78B78B52" w:rsidRPr="6A676513">
        <w:rPr>
          <w:lang w:val="en-US"/>
        </w:rPr>
        <w:t xml:space="preserve"> improving service delivery at facility level. There was no doubt a good reason for the change in approach</w:t>
      </w:r>
      <w:r w:rsidR="00EC3017">
        <w:rPr>
          <w:lang w:val="en-US"/>
        </w:rPr>
        <w:t xml:space="preserve"> but</w:t>
      </w:r>
      <w:r w:rsidR="78B78B52" w:rsidRPr="6A676513">
        <w:rPr>
          <w:lang w:val="en-US"/>
        </w:rPr>
        <w:t xml:space="preserve"> </w:t>
      </w:r>
      <w:r w:rsidR="00EC3017">
        <w:rPr>
          <w:lang w:val="en-US"/>
        </w:rPr>
        <w:t>g</w:t>
      </w:r>
      <w:r w:rsidR="00E96C1A">
        <w:rPr>
          <w:lang w:val="en-US"/>
        </w:rPr>
        <w:t xml:space="preserve">iven this change </w:t>
      </w:r>
      <w:r w:rsidR="00FE444B">
        <w:rPr>
          <w:lang w:val="en-US"/>
        </w:rPr>
        <w:t xml:space="preserve">PHD Health should continue to ensure that </w:t>
      </w:r>
      <w:r w:rsidR="78B78B52" w:rsidRPr="6A676513">
        <w:rPr>
          <w:lang w:val="en-US"/>
        </w:rPr>
        <w:t xml:space="preserve">all opportunities for synergies are </w:t>
      </w:r>
      <w:proofErr w:type="spellStart"/>
      <w:r w:rsidR="78B78B52" w:rsidRPr="6A676513">
        <w:rPr>
          <w:lang w:val="en-US"/>
        </w:rPr>
        <w:t>maximised</w:t>
      </w:r>
      <w:proofErr w:type="spellEnd"/>
      <w:r w:rsidR="78B78B52" w:rsidRPr="6A676513">
        <w:rPr>
          <w:lang w:val="en-US"/>
        </w:rPr>
        <w:t xml:space="preserve">. For example, between the OD team and the Roving Team around the </w:t>
      </w:r>
      <w:r w:rsidR="608BCA40" w:rsidRPr="6A676513">
        <w:rPr>
          <w:rFonts w:ascii="Calibri" w:hAnsi="Calibri" w:cs="Calibri"/>
        </w:rPr>
        <w:t>Integrated Primary Health Care and the Integrated Suite of Development Program</w:t>
      </w:r>
      <w:r w:rsidR="04C44B52" w:rsidRPr="6A676513">
        <w:rPr>
          <w:rFonts w:ascii="Calibri" w:hAnsi="Calibri" w:cs="Calibri"/>
        </w:rPr>
        <w:t xml:space="preserve"> </w:t>
      </w:r>
      <w:r w:rsidR="78B78B52" w:rsidRPr="6A676513">
        <w:rPr>
          <w:lang w:val="en-US"/>
        </w:rPr>
        <w:t>training modules.</w:t>
      </w:r>
      <w:r w:rsidR="44FF6083" w:rsidRPr="6A676513">
        <w:rPr>
          <w:rFonts w:ascii="Aptos" w:eastAsia="Aptos" w:hAnsi="Aptos" w:cs="Aptos"/>
          <w:color w:val="0000CC"/>
          <w:lang w:val="en-US"/>
        </w:rPr>
        <w:t xml:space="preserve"> </w:t>
      </w:r>
    </w:p>
    <w:p w14:paraId="58B9EE6C" w14:textId="0A325EFC" w:rsidR="00A647CF" w:rsidRPr="00A647CF" w:rsidRDefault="78B78B52" w:rsidP="00A647CF">
      <w:pPr>
        <w:spacing w:line="240" w:lineRule="auto"/>
        <w:rPr>
          <w:lang w:val="en-US"/>
        </w:rPr>
      </w:pPr>
      <w:r w:rsidRPr="6A676513">
        <w:rPr>
          <w:lang w:val="en-US"/>
        </w:rPr>
        <w:t xml:space="preserve">In discussions PHD Health highlighted a priority for the team over the next 18 months is to develop a more coordinated and structured approach to working between the Municipal Coordinators, the Roving Teams and the Implementing Partners. The </w:t>
      </w:r>
      <w:r w:rsidR="00035908">
        <w:rPr>
          <w:lang w:val="en-US"/>
        </w:rPr>
        <w:t>Review</w:t>
      </w:r>
      <w:r w:rsidRPr="6A676513">
        <w:rPr>
          <w:lang w:val="en-US"/>
        </w:rPr>
        <w:t xml:space="preserve"> support</w:t>
      </w:r>
      <w:r w:rsidR="5F342DA8" w:rsidRPr="6A676513">
        <w:rPr>
          <w:lang w:val="en-US"/>
        </w:rPr>
        <w:t xml:space="preserve">s </w:t>
      </w:r>
      <w:r w:rsidRPr="6A676513">
        <w:rPr>
          <w:lang w:val="en-US"/>
        </w:rPr>
        <w:t>this</w:t>
      </w:r>
      <w:r w:rsidR="23C9BB38" w:rsidRPr="6A676513">
        <w:rPr>
          <w:lang w:val="en-US"/>
        </w:rPr>
        <w:t>. S</w:t>
      </w:r>
      <w:r w:rsidRPr="6A676513">
        <w:rPr>
          <w:lang w:val="en-US"/>
        </w:rPr>
        <w:t xml:space="preserve">tronger </w:t>
      </w:r>
      <w:r w:rsidR="00EB4046">
        <w:rPr>
          <w:lang w:val="en-US"/>
        </w:rPr>
        <w:t xml:space="preserve">collaboration </w:t>
      </w:r>
      <w:r w:rsidRPr="6A676513">
        <w:rPr>
          <w:lang w:val="en-US"/>
        </w:rPr>
        <w:t xml:space="preserve">would support progress towards outcomes. This includes more opportunities for </w:t>
      </w:r>
      <w:r w:rsidR="00443FE4">
        <w:rPr>
          <w:lang w:val="en-US"/>
        </w:rPr>
        <w:t>ongoing</w:t>
      </w:r>
      <w:r w:rsidR="00443FE4" w:rsidRPr="6A676513">
        <w:rPr>
          <w:lang w:val="en-US"/>
        </w:rPr>
        <w:t xml:space="preserve"> </w:t>
      </w:r>
      <w:r w:rsidRPr="6A676513">
        <w:rPr>
          <w:lang w:val="en-US"/>
        </w:rPr>
        <w:t xml:space="preserve">technical discussions </w:t>
      </w:r>
      <w:r w:rsidR="00EA2B1E">
        <w:rPr>
          <w:lang w:val="en-US"/>
        </w:rPr>
        <w:t xml:space="preserve">between PHD Health and the </w:t>
      </w:r>
      <w:r w:rsidR="00443FE4">
        <w:rPr>
          <w:lang w:val="en-US"/>
        </w:rPr>
        <w:t xml:space="preserve">Implementing Partners alongside </w:t>
      </w:r>
      <w:r w:rsidRPr="6A676513">
        <w:rPr>
          <w:lang w:val="en-US"/>
        </w:rPr>
        <w:t xml:space="preserve">better coordination </w:t>
      </w:r>
      <w:r w:rsidR="3A09AA46" w:rsidRPr="6A676513">
        <w:rPr>
          <w:lang w:val="en-US"/>
        </w:rPr>
        <w:t>at</w:t>
      </w:r>
      <w:r w:rsidRPr="6A676513">
        <w:rPr>
          <w:lang w:val="en-US"/>
        </w:rPr>
        <w:t xml:space="preserve"> local levels. For </w:t>
      </w:r>
      <w:r w:rsidR="6D2B7B96" w:rsidRPr="6A676513">
        <w:rPr>
          <w:lang w:val="en-US"/>
        </w:rPr>
        <w:t>example,</w:t>
      </w:r>
      <w:r w:rsidRPr="6A676513">
        <w:rPr>
          <w:lang w:val="en-US"/>
        </w:rPr>
        <w:t xml:space="preserve"> the </w:t>
      </w:r>
      <w:r w:rsidR="00BF7689">
        <w:rPr>
          <w:lang w:val="en-US"/>
        </w:rPr>
        <w:t xml:space="preserve">RAEOA </w:t>
      </w:r>
      <w:r w:rsidRPr="6A676513">
        <w:rPr>
          <w:lang w:val="en-US"/>
        </w:rPr>
        <w:t>Municipal Coordinator is not aware of MSITL and UNFPA visits to the region. The monthly meetings with the Implementing Partners run by PHD’s Health Transition and Grants Manager are more focused on contractual issues.</w:t>
      </w:r>
    </w:p>
    <w:p w14:paraId="6FFC7FBF" w14:textId="1C89E5B7" w:rsidR="00A647CF" w:rsidRPr="007E5F4D" w:rsidRDefault="00A647CF" w:rsidP="00A647CF">
      <w:pPr>
        <w:pStyle w:val="Level3heading"/>
      </w:pPr>
      <w:bookmarkStart w:id="27" w:name="_Toc209513807"/>
      <w:r>
        <w:t xml:space="preserve">Balance of </w:t>
      </w:r>
      <w:r w:rsidR="736E6907">
        <w:t>T</w:t>
      </w:r>
      <w:r>
        <w:t xml:space="preserve">ime </w:t>
      </w:r>
      <w:r w:rsidR="18A254C8">
        <w:t>B</w:t>
      </w:r>
      <w:r>
        <w:t xml:space="preserve">etween </w:t>
      </w:r>
      <w:r w:rsidR="59383E8D">
        <w:t>N</w:t>
      </w:r>
      <w:r>
        <w:t xml:space="preserve">ational and </w:t>
      </w:r>
      <w:r w:rsidR="6808C450">
        <w:t>M</w:t>
      </w:r>
      <w:r>
        <w:t>unicipal levels</w:t>
      </w:r>
      <w:bookmarkEnd w:id="27"/>
    </w:p>
    <w:p w14:paraId="1AE72F79" w14:textId="4972AACF" w:rsidR="008E1349" w:rsidRDefault="78B78B52" w:rsidP="00030F18">
      <w:pPr>
        <w:spacing w:line="240" w:lineRule="auto"/>
        <w:rPr>
          <w:rFonts w:ascii="Calibri" w:hAnsi="Calibri" w:cs="Calibri"/>
          <w:color w:val="000000"/>
          <w:lang w:eastAsia="en-AU"/>
        </w:rPr>
      </w:pPr>
      <w:r w:rsidRPr="6A676513">
        <w:rPr>
          <w:rFonts w:ascii="Calibri" w:hAnsi="Calibri" w:cs="Calibri"/>
          <w:color w:val="000000" w:themeColor="text1"/>
          <w:lang w:eastAsia="en-AU"/>
        </w:rPr>
        <w:t xml:space="preserve">The </w:t>
      </w:r>
      <w:r w:rsidR="00035908">
        <w:rPr>
          <w:rFonts w:ascii="Calibri" w:hAnsi="Calibri" w:cs="Calibri"/>
          <w:color w:val="000000" w:themeColor="text1"/>
          <w:lang w:eastAsia="en-AU"/>
        </w:rPr>
        <w:t>Review</w:t>
      </w:r>
      <w:r w:rsidRPr="6A676513">
        <w:rPr>
          <w:rFonts w:ascii="Calibri" w:hAnsi="Calibri" w:cs="Calibri"/>
          <w:color w:val="000000" w:themeColor="text1"/>
          <w:lang w:eastAsia="en-AU"/>
        </w:rPr>
        <w:t xml:space="preserve"> team was struck with the difference between the size of the team in the PHD Health Dili office compared to the two staff who greeted the team in Oe</w:t>
      </w:r>
      <w:r w:rsidR="00BF7689">
        <w:rPr>
          <w:rFonts w:ascii="Calibri" w:hAnsi="Calibri" w:cs="Calibri"/>
          <w:color w:val="000000" w:themeColor="text1"/>
          <w:lang w:eastAsia="en-AU"/>
        </w:rPr>
        <w:t>-</w:t>
      </w:r>
      <w:proofErr w:type="spellStart"/>
      <w:r w:rsidRPr="6A676513">
        <w:rPr>
          <w:rFonts w:ascii="Calibri" w:hAnsi="Calibri" w:cs="Calibri"/>
          <w:color w:val="000000" w:themeColor="text1"/>
          <w:lang w:eastAsia="en-AU"/>
        </w:rPr>
        <w:t>cusse</w:t>
      </w:r>
      <w:proofErr w:type="spellEnd"/>
      <w:r w:rsidRPr="6A676513">
        <w:rPr>
          <w:rFonts w:ascii="Calibri" w:hAnsi="Calibri" w:cs="Calibri"/>
          <w:color w:val="000000" w:themeColor="text1"/>
          <w:lang w:eastAsia="en-AU"/>
        </w:rPr>
        <w:t xml:space="preserve"> (the </w:t>
      </w:r>
      <w:proofErr w:type="gramStart"/>
      <w:r w:rsidRPr="6A676513">
        <w:rPr>
          <w:rFonts w:ascii="Calibri" w:hAnsi="Calibri" w:cs="Calibri"/>
          <w:color w:val="000000" w:themeColor="text1"/>
          <w:lang w:eastAsia="en-AU"/>
        </w:rPr>
        <w:t>Coordinator</w:t>
      </w:r>
      <w:proofErr w:type="gramEnd"/>
      <w:r w:rsidRPr="6A676513">
        <w:rPr>
          <w:rFonts w:ascii="Calibri" w:hAnsi="Calibri" w:cs="Calibri"/>
          <w:color w:val="000000" w:themeColor="text1"/>
          <w:lang w:eastAsia="en-AU"/>
        </w:rPr>
        <w:t xml:space="preserve"> and a driver). It is fully recognised that the Roving Team prioritised being in the Dili office to meet with the </w:t>
      </w:r>
      <w:r w:rsidR="00035908">
        <w:rPr>
          <w:rFonts w:ascii="Calibri" w:hAnsi="Calibri" w:cs="Calibri"/>
          <w:color w:val="000000" w:themeColor="text1"/>
          <w:lang w:eastAsia="en-AU"/>
        </w:rPr>
        <w:t>Review</w:t>
      </w:r>
      <w:r w:rsidRPr="6A676513">
        <w:rPr>
          <w:rFonts w:ascii="Calibri" w:hAnsi="Calibri" w:cs="Calibri"/>
          <w:color w:val="000000" w:themeColor="text1"/>
          <w:lang w:eastAsia="en-AU"/>
        </w:rPr>
        <w:t xml:space="preserve"> team and had planned their field visits around the </w:t>
      </w:r>
      <w:r w:rsidR="00035908">
        <w:rPr>
          <w:rFonts w:ascii="Calibri" w:hAnsi="Calibri" w:cs="Calibri"/>
          <w:color w:val="000000" w:themeColor="text1"/>
          <w:lang w:eastAsia="en-AU"/>
        </w:rPr>
        <w:t>Review</w:t>
      </w:r>
      <w:r w:rsidRPr="6A676513">
        <w:rPr>
          <w:rFonts w:ascii="Calibri" w:hAnsi="Calibri" w:cs="Calibri"/>
          <w:color w:val="000000" w:themeColor="text1"/>
          <w:lang w:eastAsia="en-AU"/>
        </w:rPr>
        <w:t xml:space="preserve"> mission. At the same time</w:t>
      </w:r>
      <w:r w:rsidR="6E09B420" w:rsidRPr="6A676513">
        <w:rPr>
          <w:rFonts w:ascii="Calibri" w:hAnsi="Calibri" w:cs="Calibri"/>
          <w:color w:val="000000" w:themeColor="text1"/>
          <w:lang w:eastAsia="en-AU"/>
        </w:rPr>
        <w:t>,</w:t>
      </w:r>
      <w:r w:rsidRPr="6A676513">
        <w:rPr>
          <w:rFonts w:ascii="Calibri" w:hAnsi="Calibri" w:cs="Calibri"/>
          <w:color w:val="000000" w:themeColor="text1"/>
          <w:lang w:eastAsia="en-AU"/>
        </w:rPr>
        <w:t xml:space="preserve"> the national level pull is strong given the number of national stakeholders, the complexity of the issues facing the national MoH and the level of requests</w:t>
      </w:r>
      <w:r w:rsidR="154FD0E9" w:rsidRPr="6A676513">
        <w:rPr>
          <w:rFonts w:ascii="Calibri" w:hAnsi="Calibri" w:cs="Calibri"/>
          <w:color w:val="000000" w:themeColor="text1"/>
          <w:lang w:eastAsia="en-AU"/>
        </w:rPr>
        <w:t>,</w:t>
      </w:r>
      <w:r w:rsidRPr="6A676513">
        <w:rPr>
          <w:rFonts w:ascii="Calibri" w:hAnsi="Calibri" w:cs="Calibri"/>
          <w:color w:val="000000" w:themeColor="text1"/>
          <w:lang w:eastAsia="en-AU"/>
        </w:rPr>
        <w:t xml:space="preserve"> not all of which are within scope. The national level is important for the full functioning of the health </w:t>
      </w:r>
      <w:r w:rsidR="78A2F8E1" w:rsidRPr="6A676513">
        <w:rPr>
          <w:rFonts w:ascii="Calibri" w:hAnsi="Calibri" w:cs="Calibri"/>
          <w:color w:val="000000" w:themeColor="text1"/>
          <w:lang w:eastAsia="en-AU"/>
        </w:rPr>
        <w:t>system,</w:t>
      </w:r>
      <w:r w:rsidRPr="6A676513">
        <w:rPr>
          <w:rFonts w:ascii="Calibri" w:hAnsi="Calibri" w:cs="Calibri"/>
          <w:color w:val="000000" w:themeColor="text1"/>
          <w:lang w:eastAsia="en-AU"/>
        </w:rPr>
        <w:t xml:space="preserve"> but it has its complexities and progress can be challenging. </w:t>
      </w:r>
    </w:p>
    <w:p w14:paraId="09C67ED7" w14:textId="19D849A4" w:rsidR="40CF17E0" w:rsidRDefault="008E1349" w:rsidP="00030F18">
      <w:pPr>
        <w:spacing w:line="240" w:lineRule="auto"/>
        <w:rPr>
          <w:rFonts w:eastAsiaTheme="minorEastAsia" w:cstheme="minorBidi"/>
          <w:color w:val="0D0D0D" w:themeColor="text1" w:themeTint="F2"/>
          <w:szCs w:val="22"/>
        </w:rPr>
      </w:pPr>
      <w:r w:rsidRPr="40CF17E0">
        <w:rPr>
          <w:rFonts w:ascii="Calibri" w:hAnsi="Calibri" w:cs="Calibri"/>
          <w:color w:val="000000" w:themeColor="text1"/>
          <w:lang w:eastAsia="en-AU"/>
        </w:rPr>
        <w:t xml:space="preserve">It is suggested that, given the limited time PHD Health has left to run, that the whole team (including at a senior level) remains conscious of the overall split of time between national and municipal levels. The municipal and facility levels hold the most potential for the biggest </w:t>
      </w:r>
      <w:r w:rsidR="00030F18" w:rsidRPr="40CF17E0">
        <w:rPr>
          <w:rFonts w:ascii="Calibri" w:hAnsi="Calibri" w:cs="Calibri"/>
          <w:color w:val="000000" w:themeColor="text1"/>
          <w:lang w:eastAsia="en-AU"/>
        </w:rPr>
        <w:t>changes notwithstanding</w:t>
      </w:r>
      <w:r w:rsidRPr="40CF17E0">
        <w:rPr>
          <w:rFonts w:ascii="Calibri" w:hAnsi="Calibri" w:cs="Calibri"/>
          <w:color w:val="000000" w:themeColor="text1"/>
          <w:lang w:eastAsia="en-AU"/>
        </w:rPr>
        <w:t xml:space="preserve"> the importance of the national level PFM, Supply Chain Management</w:t>
      </w:r>
      <w:r w:rsidR="407358A5" w:rsidRPr="40CF17E0">
        <w:rPr>
          <w:rFonts w:ascii="Calibri" w:hAnsi="Calibri" w:cs="Calibri"/>
          <w:color w:val="000000" w:themeColor="text1"/>
          <w:lang w:eastAsia="en-AU"/>
        </w:rPr>
        <w:t xml:space="preserve">, </w:t>
      </w:r>
      <w:r w:rsidRPr="40CF17E0">
        <w:rPr>
          <w:rFonts w:ascii="Calibri" w:hAnsi="Calibri" w:cs="Calibri"/>
          <w:color w:val="000000" w:themeColor="text1"/>
          <w:lang w:eastAsia="en-AU"/>
        </w:rPr>
        <w:t>M&amp;E advisory support</w:t>
      </w:r>
      <w:r w:rsidR="29515F2F" w:rsidRPr="40CF17E0">
        <w:rPr>
          <w:rFonts w:ascii="Calibri" w:hAnsi="Calibri" w:cs="Calibri"/>
          <w:color w:val="000000" w:themeColor="text1"/>
          <w:lang w:eastAsia="en-AU"/>
        </w:rPr>
        <w:t xml:space="preserve"> and </w:t>
      </w:r>
      <w:r w:rsidR="00D234C0">
        <w:rPr>
          <w:rFonts w:ascii="Calibri" w:hAnsi="Calibri" w:cs="Calibri"/>
          <w:color w:val="000000" w:themeColor="text1"/>
          <w:lang w:eastAsia="en-AU"/>
        </w:rPr>
        <w:t xml:space="preserve">progressing </w:t>
      </w:r>
      <w:r w:rsidR="29515F2F" w:rsidRPr="40CF17E0">
        <w:rPr>
          <w:rFonts w:ascii="Calibri" w:hAnsi="Calibri" w:cs="Calibri"/>
          <w:color w:val="000000" w:themeColor="text1"/>
          <w:lang w:eastAsia="en-AU"/>
        </w:rPr>
        <w:t>the FMP</w:t>
      </w:r>
      <w:r w:rsidRPr="40CF17E0">
        <w:rPr>
          <w:rFonts w:ascii="Calibri" w:hAnsi="Calibri" w:cs="Calibri"/>
          <w:color w:val="000000" w:themeColor="text1"/>
          <w:lang w:eastAsia="en-AU"/>
        </w:rPr>
        <w:t>. It is</w:t>
      </w:r>
      <w:r w:rsidR="00F16D81" w:rsidRPr="40CF17E0">
        <w:rPr>
          <w:rFonts w:ascii="Calibri" w:hAnsi="Calibri" w:cs="Calibri"/>
          <w:color w:val="000000" w:themeColor="text1"/>
          <w:lang w:eastAsia="en-AU"/>
        </w:rPr>
        <w:t xml:space="preserve"> also</w:t>
      </w:r>
      <w:r w:rsidRPr="40CF17E0">
        <w:rPr>
          <w:rFonts w:ascii="Calibri" w:hAnsi="Calibri" w:cs="Calibri"/>
          <w:color w:val="000000" w:themeColor="text1"/>
          <w:lang w:eastAsia="en-AU"/>
        </w:rPr>
        <w:t xml:space="preserve"> recognised that national advisory support is supporting work at municipal levels and </w:t>
      </w:r>
      <w:r w:rsidR="1C0AA6B4" w:rsidRPr="40CF17E0">
        <w:rPr>
          <w:rFonts w:ascii="Calibri" w:hAnsi="Calibri" w:cs="Calibri"/>
          <w:color w:val="000000" w:themeColor="text1"/>
          <w:lang w:eastAsia="en-AU"/>
        </w:rPr>
        <w:t>PHD Health is actively seeking</w:t>
      </w:r>
      <w:r w:rsidRPr="40CF17E0">
        <w:rPr>
          <w:rFonts w:ascii="Calibri" w:hAnsi="Calibri" w:cs="Calibri"/>
          <w:color w:val="000000" w:themeColor="text1"/>
          <w:lang w:eastAsia="en-AU"/>
        </w:rPr>
        <w:t xml:space="preserve"> opportunities to </w:t>
      </w:r>
      <w:r w:rsidR="7D81F41B" w:rsidRPr="40CF17E0">
        <w:rPr>
          <w:rFonts w:ascii="Calibri" w:hAnsi="Calibri" w:cs="Calibri"/>
          <w:color w:val="000000" w:themeColor="text1"/>
          <w:lang w:eastAsia="en-AU"/>
        </w:rPr>
        <w:t>maximise this</w:t>
      </w:r>
      <w:r w:rsidRPr="40CF17E0">
        <w:rPr>
          <w:rFonts w:ascii="Calibri" w:hAnsi="Calibri" w:cs="Calibri"/>
          <w:color w:val="000000" w:themeColor="text1"/>
          <w:lang w:eastAsia="en-AU"/>
        </w:rPr>
        <w:t xml:space="preserve">. </w:t>
      </w:r>
      <w:r w:rsidR="6FCDD9F0" w:rsidRPr="40CF17E0">
        <w:rPr>
          <w:rFonts w:ascii="Calibri" w:hAnsi="Calibri" w:cs="Calibri"/>
          <w:color w:val="000000" w:themeColor="text1"/>
          <w:lang w:eastAsia="en-AU"/>
        </w:rPr>
        <w:t>For example, e</w:t>
      </w:r>
      <w:r w:rsidR="27A2851F" w:rsidRPr="00991823">
        <w:rPr>
          <w:rFonts w:eastAsiaTheme="minorEastAsia" w:cstheme="minorBidi"/>
          <w:color w:val="0D0D0D" w:themeColor="text1" w:themeTint="F2"/>
          <w:szCs w:val="22"/>
        </w:rPr>
        <w:t>nhancing the planning and strategic focus of MCH and nutrition programs at the national level</w:t>
      </w:r>
      <w:r w:rsidR="00967E04">
        <w:rPr>
          <w:rFonts w:eastAsiaTheme="minorEastAsia" w:cstheme="minorBidi"/>
          <w:color w:val="0D0D0D" w:themeColor="text1" w:themeTint="F2"/>
          <w:szCs w:val="22"/>
        </w:rPr>
        <w:t xml:space="preserve"> </w:t>
      </w:r>
      <w:r w:rsidR="27A2851F" w:rsidRPr="00991823">
        <w:rPr>
          <w:rFonts w:eastAsiaTheme="minorEastAsia" w:cstheme="minorBidi"/>
          <w:color w:val="0D0D0D" w:themeColor="text1" w:themeTint="F2"/>
          <w:szCs w:val="22"/>
        </w:rPr>
        <w:t>will positively impact progress at the facility level.</w:t>
      </w:r>
      <w:r w:rsidR="457A6E0C" w:rsidRPr="40CF17E0">
        <w:rPr>
          <w:rFonts w:ascii="Aptos" w:eastAsia="Aptos" w:hAnsi="Aptos" w:cs="Aptos"/>
          <w:color w:val="0000CC"/>
          <w:szCs w:val="22"/>
        </w:rPr>
        <w:t xml:space="preserve"> </w:t>
      </w:r>
      <w:r w:rsidR="00967E04">
        <w:rPr>
          <w:rFonts w:eastAsiaTheme="minorEastAsia" w:cstheme="minorBidi"/>
          <w:color w:val="0D0D0D" w:themeColor="text1" w:themeTint="F2"/>
          <w:szCs w:val="22"/>
        </w:rPr>
        <w:t>F</w:t>
      </w:r>
      <w:r w:rsidR="4B059928" w:rsidRPr="00991823">
        <w:rPr>
          <w:rFonts w:eastAsiaTheme="minorEastAsia" w:cstheme="minorBidi"/>
          <w:color w:val="0D0D0D" w:themeColor="text1" w:themeTint="F2"/>
          <w:szCs w:val="22"/>
        </w:rPr>
        <w:t>acilitating stronger connections between national, municipal, and health facility levels, with a focus on addressing PHC delivery challenges</w:t>
      </w:r>
      <w:r w:rsidR="00967E04">
        <w:rPr>
          <w:rFonts w:eastAsiaTheme="minorEastAsia" w:cstheme="minorBidi"/>
          <w:color w:val="0D0D0D" w:themeColor="text1" w:themeTint="F2"/>
          <w:szCs w:val="22"/>
        </w:rPr>
        <w:t xml:space="preserve">, such as </w:t>
      </w:r>
      <w:r w:rsidR="4B059928" w:rsidRPr="00991823">
        <w:rPr>
          <w:rFonts w:eastAsiaTheme="minorEastAsia" w:cstheme="minorBidi"/>
          <w:color w:val="0D0D0D" w:themeColor="text1" w:themeTint="F2"/>
          <w:szCs w:val="22"/>
        </w:rPr>
        <w:t>coordinated supportive supervision</w:t>
      </w:r>
      <w:r w:rsidR="00967E04">
        <w:rPr>
          <w:rFonts w:eastAsiaTheme="minorEastAsia" w:cstheme="minorBidi"/>
          <w:color w:val="0D0D0D" w:themeColor="text1" w:themeTint="F2"/>
          <w:szCs w:val="22"/>
        </w:rPr>
        <w:t>, will also impact local progress.</w:t>
      </w:r>
    </w:p>
    <w:p w14:paraId="6B028F81" w14:textId="591EC6FE" w:rsidR="008E1349" w:rsidRPr="00991823" w:rsidRDefault="008E1349" w:rsidP="0237A073">
      <w:pPr>
        <w:spacing w:line="240" w:lineRule="auto"/>
        <w:rPr>
          <w:rFonts w:eastAsiaTheme="minorEastAsia" w:cstheme="minorBidi"/>
          <w:color w:val="000000"/>
          <w:lang w:eastAsia="en-AU"/>
        </w:rPr>
      </w:pPr>
      <w:r w:rsidRPr="0237A073">
        <w:rPr>
          <w:rFonts w:ascii="Calibri" w:hAnsi="Calibri" w:cs="Calibri"/>
          <w:color w:val="000000" w:themeColor="text1"/>
          <w:lang w:eastAsia="en-AU"/>
        </w:rPr>
        <w:t xml:space="preserve">The </w:t>
      </w:r>
      <w:r w:rsidR="00035908">
        <w:rPr>
          <w:rFonts w:ascii="Calibri" w:hAnsi="Calibri" w:cs="Calibri"/>
          <w:color w:val="000000" w:themeColor="text1"/>
          <w:lang w:eastAsia="en-AU"/>
        </w:rPr>
        <w:t>Review</w:t>
      </w:r>
      <w:r w:rsidRPr="0237A073">
        <w:rPr>
          <w:rFonts w:ascii="Calibri" w:hAnsi="Calibri" w:cs="Calibri"/>
          <w:color w:val="000000" w:themeColor="text1"/>
          <w:lang w:eastAsia="en-AU"/>
        </w:rPr>
        <w:t xml:space="preserve"> also found that the Roving Team is made up of committed experienced professionals who are dedicated to their roles and motivated to make a difference. It is challenging splitting time between three municipalities. Through consultations</w:t>
      </w:r>
      <w:r w:rsidR="4849C121" w:rsidRPr="0237A073">
        <w:rPr>
          <w:rFonts w:ascii="Calibri" w:hAnsi="Calibri" w:cs="Calibri"/>
          <w:color w:val="000000" w:themeColor="text1"/>
          <w:lang w:eastAsia="en-AU"/>
        </w:rPr>
        <w:t>,</w:t>
      </w:r>
      <w:r w:rsidRPr="0237A073">
        <w:rPr>
          <w:rFonts w:ascii="Calibri" w:hAnsi="Calibri" w:cs="Calibri"/>
          <w:color w:val="000000" w:themeColor="text1"/>
          <w:lang w:eastAsia="en-AU"/>
        </w:rPr>
        <w:t xml:space="preserve"> it was evident how much the roles and </w:t>
      </w:r>
      <w:r w:rsidRPr="0237A073">
        <w:rPr>
          <w:rFonts w:ascii="Calibri" w:hAnsi="Calibri" w:cs="Calibri"/>
          <w:color w:val="000000" w:themeColor="text1"/>
          <w:lang w:eastAsia="en-AU"/>
        </w:rPr>
        <w:lastRenderedPageBreak/>
        <w:t xml:space="preserve">technical capacity is valued at municipal and facility levels. The </w:t>
      </w:r>
      <w:r w:rsidR="00035908">
        <w:rPr>
          <w:rFonts w:ascii="Calibri" w:hAnsi="Calibri" w:cs="Calibri"/>
          <w:color w:val="000000" w:themeColor="text1"/>
          <w:lang w:eastAsia="en-AU"/>
        </w:rPr>
        <w:t>Review</w:t>
      </w:r>
      <w:r w:rsidRPr="0237A073">
        <w:rPr>
          <w:rFonts w:ascii="Calibri" w:hAnsi="Calibri" w:cs="Calibri"/>
          <w:color w:val="000000" w:themeColor="text1"/>
          <w:lang w:eastAsia="en-AU"/>
        </w:rPr>
        <w:t xml:space="preserve"> heard that the team spends around 50</w:t>
      </w:r>
      <w:r w:rsidR="006A5F2F">
        <w:rPr>
          <w:rFonts w:ascii="Calibri" w:hAnsi="Calibri" w:cs="Calibri"/>
          <w:color w:val="000000" w:themeColor="text1"/>
          <w:lang w:eastAsia="en-AU"/>
        </w:rPr>
        <w:t xml:space="preserve"> per cent</w:t>
      </w:r>
      <w:r w:rsidRPr="0237A073">
        <w:rPr>
          <w:rFonts w:ascii="Calibri" w:hAnsi="Calibri" w:cs="Calibri"/>
          <w:color w:val="000000" w:themeColor="text1"/>
          <w:lang w:eastAsia="en-AU"/>
        </w:rPr>
        <w:t xml:space="preserve"> of their time in the </w:t>
      </w:r>
      <w:r w:rsidR="00B413EE">
        <w:rPr>
          <w:rFonts w:ascii="Calibri" w:hAnsi="Calibri" w:cs="Calibri"/>
          <w:color w:val="000000" w:themeColor="text1"/>
          <w:lang w:eastAsia="en-AU"/>
        </w:rPr>
        <w:t xml:space="preserve">PHD Health </w:t>
      </w:r>
      <w:r w:rsidRPr="0237A073">
        <w:rPr>
          <w:rFonts w:ascii="Calibri" w:hAnsi="Calibri" w:cs="Calibri"/>
          <w:color w:val="000000" w:themeColor="text1"/>
          <w:lang w:eastAsia="en-AU"/>
        </w:rPr>
        <w:t xml:space="preserve">office. </w:t>
      </w:r>
      <w:r w:rsidR="55AD8E39" w:rsidRPr="00991823">
        <w:rPr>
          <w:rFonts w:eastAsiaTheme="minorEastAsia" w:cstheme="minorBidi"/>
          <w:color w:val="0D0D0D" w:themeColor="text1" w:themeTint="F2"/>
        </w:rPr>
        <w:t xml:space="preserve">Time spent in the Dili office is seen as an opportunity </w:t>
      </w:r>
      <w:r w:rsidR="06A89AF9" w:rsidRPr="0237A073">
        <w:rPr>
          <w:rFonts w:eastAsiaTheme="minorEastAsia" w:cstheme="minorBidi"/>
          <w:color w:val="0D0D0D" w:themeColor="text1" w:themeTint="F2"/>
        </w:rPr>
        <w:t>l</w:t>
      </w:r>
      <w:r w:rsidR="55AD8E39" w:rsidRPr="00991823">
        <w:rPr>
          <w:rFonts w:eastAsiaTheme="minorEastAsia" w:cstheme="minorBidi"/>
          <w:color w:val="0D0D0D" w:themeColor="text1" w:themeTint="F2"/>
        </w:rPr>
        <w:t xml:space="preserve">ost for the lower levels, who could benefit </w:t>
      </w:r>
      <w:r w:rsidR="3D098B38" w:rsidRPr="0237A073">
        <w:rPr>
          <w:rFonts w:eastAsiaTheme="minorEastAsia" w:cstheme="minorBidi"/>
          <w:color w:val="0D0D0D" w:themeColor="text1" w:themeTint="F2"/>
        </w:rPr>
        <w:t>from any</w:t>
      </w:r>
      <w:r w:rsidR="55AD8E39" w:rsidRPr="00991823">
        <w:rPr>
          <w:rFonts w:eastAsiaTheme="minorEastAsia" w:cstheme="minorBidi"/>
          <w:color w:val="0D0D0D" w:themeColor="text1" w:themeTint="F2"/>
        </w:rPr>
        <w:t xml:space="preserve"> </w:t>
      </w:r>
      <w:r w:rsidR="55AD8E39" w:rsidRPr="0237A073">
        <w:rPr>
          <w:rFonts w:eastAsiaTheme="minorEastAsia" w:cstheme="minorBidi"/>
          <w:color w:val="0D0D0D" w:themeColor="text1" w:themeTint="F2"/>
        </w:rPr>
        <w:t>additional</w:t>
      </w:r>
      <w:r w:rsidR="55AD8E39" w:rsidRPr="00991823">
        <w:rPr>
          <w:rFonts w:eastAsiaTheme="minorEastAsia" w:cstheme="minorBidi"/>
          <w:color w:val="0D0D0D" w:themeColor="text1" w:themeTint="F2"/>
        </w:rPr>
        <w:t xml:space="preserve"> time expertise available. That said, it is fully understood that regrouping after fieldwork is an essential part of the process.</w:t>
      </w:r>
    </w:p>
    <w:p w14:paraId="3015088A" w14:textId="77777777" w:rsidR="009161EA" w:rsidRDefault="78B78B52" w:rsidP="008E1349">
      <w:pPr>
        <w:spacing w:line="240" w:lineRule="auto"/>
        <w:rPr>
          <w:rFonts w:ascii="Calibri" w:hAnsi="Calibri" w:cs="Calibri"/>
          <w:color w:val="000000" w:themeColor="text1"/>
          <w:lang w:eastAsia="en-AU"/>
        </w:rPr>
      </w:pPr>
      <w:r w:rsidRPr="6A676513">
        <w:rPr>
          <w:rFonts w:ascii="Calibri" w:hAnsi="Calibri" w:cs="Calibri"/>
          <w:color w:val="000000" w:themeColor="text1"/>
          <w:lang w:eastAsia="en-AU"/>
        </w:rPr>
        <w:t xml:space="preserve">The </w:t>
      </w:r>
      <w:r w:rsidR="00035908">
        <w:rPr>
          <w:rFonts w:ascii="Calibri" w:hAnsi="Calibri" w:cs="Calibri"/>
          <w:color w:val="000000" w:themeColor="text1"/>
          <w:lang w:eastAsia="en-AU"/>
        </w:rPr>
        <w:t>Review</w:t>
      </w:r>
      <w:r w:rsidRPr="6A676513">
        <w:rPr>
          <w:rFonts w:ascii="Calibri" w:hAnsi="Calibri" w:cs="Calibri"/>
          <w:color w:val="000000" w:themeColor="text1"/>
          <w:lang w:eastAsia="en-AU"/>
        </w:rPr>
        <w:t xml:space="preserve"> recommends that the Roving Team, along with the Sector Lead and the Manager - Municipal HSS where feasible, </w:t>
      </w:r>
      <w:r w:rsidR="2E64E4CF" w:rsidRPr="6A676513">
        <w:rPr>
          <w:rFonts w:ascii="Calibri" w:hAnsi="Calibri" w:cs="Calibri"/>
          <w:color w:val="000000" w:themeColor="text1"/>
          <w:lang w:eastAsia="en-AU"/>
        </w:rPr>
        <w:t>maximises</w:t>
      </w:r>
      <w:r w:rsidR="527A7071" w:rsidRPr="6A676513">
        <w:rPr>
          <w:rFonts w:ascii="Calibri" w:hAnsi="Calibri" w:cs="Calibri"/>
          <w:color w:val="000000" w:themeColor="text1"/>
          <w:lang w:eastAsia="en-AU"/>
        </w:rPr>
        <w:t xml:space="preserve"> time spent</w:t>
      </w:r>
      <w:r w:rsidRPr="6A676513">
        <w:rPr>
          <w:rFonts w:ascii="Calibri" w:hAnsi="Calibri" w:cs="Calibri"/>
          <w:color w:val="000000" w:themeColor="text1"/>
          <w:lang w:eastAsia="en-AU"/>
        </w:rPr>
        <w:t xml:space="preserve"> at local levels</w:t>
      </w:r>
      <w:r w:rsidR="00852395">
        <w:rPr>
          <w:lang w:val="en-US"/>
        </w:rPr>
        <w:t xml:space="preserve"> whilst </w:t>
      </w:r>
      <w:r w:rsidR="00D058F7">
        <w:rPr>
          <w:lang w:val="en-US"/>
        </w:rPr>
        <w:t xml:space="preserve">continuing to focus on making sure </w:t>
      </w:r>
      <w:r w:rsidR="00852395">
        <w:rPr>
          <w:lang w:val="en-US"/>
        </w:rPr>
        <w:t xml:space="preserve">all time </w:t>
      </w:r>
      <w:r w:rsidR="00515797">
        <w:rPr>
          <w:lang w:val="en-US"/>
        </w:rPr>
        <w:t>and activities are</w:t>
      </w:r>
      <w:r w:rsidR="00E34E25">
        <w:rPr>
          <w:lang w:val="en-US"/>
        </w:rPr>
        <w:t xml:space="preserve"> as</w:t>
      </w:r>
      <w:r w:rsidR="00852395">
        <w:rPr>
          <w:lang w:val="en-US"/>
        </w:rPr>
        <w:t xml:space="preserve"> </w:t>
      </w:r>
      <w:r w:rsidR="00D74E6B" w:rsidRPr="35521C8C">
        <w:rPr>
          <w:rFonts w:ascii="Calibri" w:hAnsi="Calibri" w:cs="Calibri"/>
          <w:color w:val="000000" w:themeColor="text1"/>
          <w:lang w:eastAsia="en-AU"/>
        </w:rPr>
        <w:t xml:space="preserve">strategically planned </w:t>
      </w:r>
      <w:r w:rsidR="00E34E25">
        <w:rPr>
          <w:rFonts w:ascii="Calibri" w:hAnsi="Calibri" w:cs="Calibri"/>
          <w:color w:val="000000" w:themeColor="text1"/>
          <w:lang w:eastAsia="en-AU"/>
        </w:rPr>
        <w:t xml:space="preserve">as possible </w:t>
      </w:r>
      <w:r w:rsidR="00D74E6B" w:rsidRPr="35521C8C">
        <w:rPr>
          <w:rFonts w:ascii="Calibri" w:hAnsi="Calibri" w:cs="Calibri"/>
          <w:color w:val="000000" w:themeColor="text1"/>
          <w:lang w:eastAsia="en-AU"/>
        </w:rPr>
        <w:t>to make progress towards outcomes</w:t>
      </w:r>
      <w:r w:rsidR="00D74E6B">
        <w:rPr>
          <w:rFonts w:ascii="Calibri" w:hAnsi="Calibri" w:cs="Calibri"/>
          <w:color w:val="000000" w:themeColor="text1"/>
          <w:lang w:eastAsia="en-AU"/>
        </w:rPr>
        <w:t>.</w:t>
      </w:r>
      <w:r w:rsidR="004324B9">
        <w:rPr>
          <w:rFonts w:ascii="Calibri" w:hAnsi="Calibri" w:cs="Calibri"/>
          <w:color w:val="000000" w:themeColor="text1"/>
          <w:lang w:eastAsia="en-AU"/>
        </w:rPr>
        <w:t xml:space="preserve"> </w:t>
      </w:r>
      <w:r w:rsidR="002E258A">
        <w:rPr>
          <w:lang w:val="en-US"/>
        </w:rPr>
        <w:t>Continuing</w:t>
      </w:r>
      <w:r w:rsidR="004324B9">
        <w:rPr>
          <w:lang w:val="en-US"/>
        </w:rPr>
        <w:t xml:space="preserve"> focus on the approach</w:t>
      </w:r>
      <w:r w:rsidR="00D82880">
        <w:rPr>
          <w:lang w:val="en-US"/>
        </w:rPr>
        <w:t xml:space="preserve"> to visiting the municipalities will </w:t>
      </w:r>
      <w:r w:rsidR="0092074C">
        <w:rPr>
          <w:lang w:val="en-US"/>
        </w:rPr>
        <w:t xml:space="preserve">ensure all time spent is </w:t>
      </w:r>
      <w:r w:rsidR="00B73DE3">
        <w:rPr>
          <w:lang w:val="en-US"/>
        </w:rPr>
        <w:t>used well</w:t>
      </w:r>
      <w:r w:rsidR="0092074C">
        <w:rPr>
          <w:lang w:val="en-US"/>
        </w:rPr>
        <w:t xml:space="preserve"> and </w:t>
      </w:r>
      <w:r w:rsidR="004908FC" w:rsidRPr="35521C8C">
        <w:rPr>
          <w:rFonts w:ascii="Calibri" w:hAnsi="Calibri" w:cs="Calibri"/>
          <w:color w:val="000000" w:themeColor="text1"/>
          <w:lang w:eastAsia="en-AU"/>
        </w:rPr>
        <w:t>remov</w:t>
      </w:r>
      <w:r w:rsidR="0092074C">
        <w:rPr>
          <w:rFonts w:ascii="Calibri" w:hAnsi="Calibri" w:cs="Calibri"/>
          <w:color w:val="000000" w:themeColor="text1"/>
          <w:lang w:eastAsia="en-AU"/>
        </w:rPr>
        <w:t xml:space="preserve">e </w:t>
      </w:r>
      <w:r w:rsidR="00552D29">
        <w:rPr>
          <w:rFonts w:ascii="Calibri" w:hAnsi="Calibri" w:cs="Calibri"/>
          <w:color w:val="000000" w:themeColor="text1"/>
          <w:lang w:eastAsia="en-AU"/>
        </w:rPr>
        <w:t>the</w:t>
      </w:r>
      <w:r w:rsidR="004908FC" w:rsidRPr="35521C8C">
        <w:rPr>
          <w:rFonts w:ascii="Calibri" w:hAnsi="Calibri" w:cs="Calibri"/>
          <w:color w:val="000000" w:themeColor="text1"/>
          <w:lang w:eastAsia="en-AU"/>
        </w:rPr>
        <w:t xml:space="preserve"> possibility of reacting to requests that are outside the </w:t>
      </w:r>
      <w:proofErr w:type="spellStart"/>
      <w:r w:rsidR="004908FC" w:rsidRPr="35521C8C">
        <w:rPr>
          <w:rFonts w:ascii="Calibri" w:hAnsi="Calibri" w:cs="Calibri"/>
          <w:color w:val="000000" w:themeColor="text1"/>
          <w:lang w:eastAsia="en-AU"/>
        </w:rPr>
        <w:t>microplans</w:t>
      </w:r>
      <w:proofErr w:type="spellEnd"/>
      <w:r w:rsidR="004908FC" w:rsidRPr="35521C8C">
        <w:rPr>
          <w:rFonts w:ascii="Calibri" w:hAnsi="Calibri" w:cs="Calibri"/>
          <w:color w:val="000000" w:themeColor="text1"/>
          <w:lang w:eastAsia="en-AU"/>
        </w:rPr>
        <w:t xml:space="preserve"> and Annual Plans. </w:t>
      </w:r>
    </w:p>
    <w:p w14:paraId="6C2A4569" w14:textId="4B46F90C" w:rsidR="00136306" w:rsidRPr="00035908" w:rsidRDefault="00C1052D" w:rsidP="40CF17E0">
      <w:pPr>
        <w:spacing w:line="240" w:lineRule="auto"/>
        <w:rPr>
          <w:lang w:val="en-US"/>
        </w:rPr>
      </w:pPr>
      <w:r>
        <w:rPr>
          <w:lang w:val="en-US"/>
        </w:rPr>
        <w:t>This</w:t>
      </w:r>
      <w:r w:rsidR="009856E0" w:rsidRPr="6A676513">
        <w:rPr>
          <w:lang w:val="en-US"/>
        </w:rPr>
        <w:t xml:space="preserve"> </w:t>
      </w:r>
      <w:r w:rsidR="78B78B52" w:rsidRPr="6A676513">
        <w:rPr>
          <w:lang w:val="en-US"/>
        </w:rPr>
        <w:t xml:space="preserve">will </w:t>
      </w:r>
      <w:proofErr w:type="spellStart"/>
      <w:r w:rsidR="3DAA7BA6" w:rsidRPr="6A676513">
        <w:rPr>
          <w:lang w:val="en-US"/>
        </w:rPr>
        <w:t>optimise</w:t>
      </w:r>
      <w:proofErr w:type="spellEnd"/>
      <w:r w:rsidR="3DAA7BA6" w:rsidRPr="6A676513">
        <w:rPr>
          <w:lang w:val="en-US"/>
        </w:rPr>
        <w:t xml:space="preserve"> </w:t>
      </w:r>
      <w:r w:rsidR="78B78B52" w:rsidRPr="6A676513">
        <w:rPr>
          <w:lang w:val="en-US"/>
        </w:rPr>
        <w:t xml:space="preserve">the value of the PHD </w:t>
      </w:r>
      <w:r w:rsidR="35359EC2" w:rsidRPr="6A676513">
        <w:rPr>
          <w:lang w:val="en-US"/>
        </w:rPr>
        <w:t xml:space="preserve">Health </w:t>
      </w:r>
      <w:r w:rsidR="78B78B52" w:rsidRPr="6A676513">
        <w:rPr>
          <w:lang w:val="en-US"/>
        </w:rPr>
        <w:t xml:space="preserve">team in the municipalities, be a more </w:t>
      </w:r>
      <w:r w:rsidR="00112E07">
        <w:rPr>
          <w:lang w:val="en-US"/>
        </w:rPr>
        <w:t xml:space="preserve">effective and </w:t>
      </w:r>
      <w:r w:rsidR="78B78B52" w:rsidRPr="6A676513">
        <w:rPr>
          <w:lang w:val="en-US"/>
        </w:rPr>
        <w:t>efficient use of resources</w:t>
      </w:r>
      <w:r w:rsidR="00064548" w:rsidRPr="00064548">
        <w:rPr>
          <w:rFonts w:ascii="Calibri" w:hAnsi="Calibri" w:cs="Calibri"/>
          <w:color w:val="000000" w:themeColor="text1"/>
          <w:lang w:eastAsia="en-AU"/>
        </w:rPr>
        <w:t xml:space="preserve"> </w:t>
      </w:r>
      <w:r w:rsidR="00064548">
        <w:rPr>
          <w:rFonts w:ascii="Calibri" w:hAnsi="Calibri" w:cs="Calibri"/>
          <w:color w:val="000000" w:themeColor="text1"/>
          <w:lang w:eastAsia="en-AU"/>
        </w:rPr>
        <w:t>and</w:t>
      </w:r>
      <w:r w:rsidR="00064548" w:rsidRPr="35521C8C">
        <w:rPr>
          <w:rFonts w:ascii="Calibri" w:hAnsi="Calibri" w:cs="Calibri"/>
          <w:color w:val="000000" w:themeColor="text1"/>
          <w:lang w:eastAsia="en-AU"/>
        </w:rPr>
        <w:t xml:space="preserve"> reinforce the Municipal Coordinators in their role</w:t>
      </w:r>
      <w:r w:rsidR="00064548">
        <w:rPr>
          <w:rFonts w:ascii="Calibri" w:hAnsi="Calibri" w:cs="Calibri"/>
          <w:color w:val="000000" w:themeColor="text1"/>
          <w:lang w:eastAsia="en-AU"/>
        </w:rPr>
        <w:t xml:space="preserve">. Through being more present at municipal level the Municipal team </w:t>
      </w:r>
      <w:r w:rsidR="00650CF9">
        <w:rPr>
          <w:rFonts w:ascii="Calibri" w:hAnsi="Calibri" w:cs="Calibri"/>
          <w:color w:val="000000" w:themeColor="text1"/>
          <w:lang w:eastAsia="en-AU"/>
        </w:rPr>
        <w:t xml:space="preserve">can increase their </w:t>
      </w:r>
      <w:r w:rsidR="00064548" w:rsidRPr="35521C8C">
        <w:rPr>
          <w:rFonts w:ascii="Calibri" w:hAnsi="Calibri" w:cs="Calibri"/>
          <w:color w:val="000000" w:themeColor="text1"/>
          <w:lang w:eastAsia="en-AU"/>
        </w:rPr>
        <w:t xml:space="preserve">mentoring </w:t>
      </w:r>
      <w:r w:rsidR="00650CF9">
        <w:rPr>
          <w:rFonts w:ascii="Calibri" w:hAnsi="Calibri" w:cs="Calibri"/>
          <w:color w:val="000000" w:themeColor="text1"/>
          <w:lang w:eastAsia="en-AU"/>
        </w:rPr>
        <w:t xml:space="preserve">of the </w:t>
      </w:r>
      <w:proofErr w:type="gramStart"/>
      <w:r w:rsidR="00650CF9">
        <w:rPr>
          <w:rFonts w:ascii="Calibri" w:hAnsi="Calibri" w:cs="Calibri"/>
          <w:color w:val="000000" w:themeColor="text1"/>
          <w:lang w:eastAsia="en-AU"/>
        </w:rPr>
        <w:t>Coordinators</w:t>
      </w:r>
      <w:proofErr w:type="gramEnd"/>
      <w:r w:rsidR="00650CF9">
        <w:rPr>
          <w:rFonts w:ascii="Calibri" w:hAnsi="Calibri" w:cs="Calibri"/>
          <w:color w:val="000000" w:themeColor="text1"/>
          <w:lang w:eastAsia="en-AU"/>
        </w:rPr>
        <w:t xml:space="preserve"> </w:t>
      </w:r>
      <w:r w:rsidR="00064548" w:rsidRPr="35521C8C">
        <w:rPr>
          <w:rFonts w:ascii="Calibri" w:hAnsi="Calibri" w:cs="Calibri"/>
          <w:color w:val="000000" w:themeColor="text1"/>
          <w:lang w:eastAsia="en-AU"/>
        </w:rPr>
        <w:t xml:space="preserve">and </w:t>
      </w:r>
      <w:r w:rsidR="00650CF9">
        <w:rPr>
          <w:rFonts w:ascii="Calibri" w:hAnsi="Calibri" w:cs="Calibri"/>
          <w:color w:val="000000" w:themeColor="text1"/>
          <w:lang w:eastAsia="en-AU"/>
        </w:rPr>
        <w:t xml:space="preserve">further </w:t>
      </w:r>
      <w:r w:rsidR="00064548" w:rsidRPr="35521C8C">
        <w:rPr>
          <w:rFonts w:ascii="Calibri" w:hAnsi="Calibri" w:cs="Calibri"/>
          <w:color w:val="000000" w:themeColor="text1"/>
          <w:lang w:eastAsia="en-AU"/>
        </w:rPr>
        <w:t>support their understanding of the issues and health system constraints and interactions with the MHMS.</w:t>
      </w:r>
      <w:r w:rsidR="009161EA">
        <w:rPr>
          <w:rFonts w:ascii="Calibri" w:hAnsi="Calibri" w:cs="Calibri"/>
          <w:color w:val="000000" w:themeColor="text1"/>
          <w:lang w:eastAsia="en-AU"/>
        </w:rPr>
        <w:t xml:space="preserve"> </w:t>
      </w:r>
      <w:r w:rsidR="003E5A43">
        <w:rPr>
          <w:lang w:val="en-US"/>
        </w:rPr>
        <w:t>It would also</w:t>
      </w:r>
      <w:r w:rsidR="78B78B52" w:rsidRPr="6A676513">
        <w:rPr>
          <w:lang w:val="en-US"/>
        </w:rPr>
        <w:t xml:space="preserve"> enable PHD </w:t>
      </w:r>
      <w:r w:rsidR="0BCDBE18" w:rsidRPr="6A676513">
        <w:rPr>
          <w:lang w:val="en-US"/>
        </w:rPr>
        <w:t xml:space="preserve">Health </w:t>
      </w:r>
      <w:r w:rsidR="78B78B52" w:rsidRPr="6A676513">
        <w:rPr>
          <w:lang w:val="en-US"/>
        </w:rPr>
        <w:t xml:space="preserve">to be </w:t>
      </w:r>
      <w:r w:rsidR="0550B32D" w:rsidRPr="6A676513">
        <w:rPr>
          <w:lang w:val="en-US"/>
        </w:rPr>
        <w:t xml:space="preserve">even </w:t>
      </w:r>
      <w:r w:rsidR="78B78B52" w:rsidRPr="6A676513">
        <w:rPr>
          <w:lang w:val="en-US"/>
        </w:rPr>
        <w:t>more visible to the M</w:t>
      </w:r>
      <w:r w:rsidR="1CFAD3B5" w:rsidRPr="6A676513">
        <w:rPr>
          <w:lang w:val="en-US"/>
        </w:rPr>
        <w:t>HTs</w:t>
      </w:r>
      <w:r w:rsidR="78B78B52" w:rsidRPr="6A676513">
        <w:rPr>
          <w:lang w:val="en-US"/>
        </w:rPr>
        <w:t xml:space="preserve">. There is a perception amongst some senior government officials at municipal / regional level that coordination between PHD’s Dili office and the Municipal Coordinator </w:t>
      </w:r>
      <w:r w:rsidR="6BF33ACF" w:rsidRPr="6A676513">
        <w:rPr>
          <w:lang w:val="en-US"/>
        </w:rPr>
        <w:t xml:space="preserve">could be stronger and there is potential for enhanced </w:t>
      </w:r>
      <w:r w:rsidR="78B78B52" w:rsidRPr="6A676513">
        <w:rPr>
          <w:lang w:val="en-US"/>
        </w:rPr>
        <w:t>prog</w:t>
      </w:r>
      <w:r w:rsidR="14BC1AAB" w:rsidRPr="6A676513">
        <w:rPr>
          <w:lang w:val="en-US"/>
        </w:rPr>
        <w:t>ress</w:t>
      </w:r>
      <w:r w:rsidR="78B78B52" w:rsidRPr="6A676513">
        <w:rPr>
          <w:lang w:val="en-US"/>
        </w:rPr>
        <w:t xml:space="preserve">. </w:t>
      </w:r>
    </w:p>
    <w:p w14:paraId="14589A65" w14:textId="72AA2CEC" w:rsidR="00CB0A48" w:rsidRDefault="008E1349" w:rsidP="00A647CF">
      <w:pPr>
        <w:spacing w:line="240" w:lineRule="auto"/>
        <w:rPr>
          <w:rFonts w:ascii="Calibri" w:hAnsi="Calibri" w:cs="Calibri"/>
          <w:color w:val="000000" w:themeColor="text1"/>
          <w:lang w:eastAsia="en-AU"/>
        </w:rPr>
      </w:pPr>
      <w:r w:rsidRPr="35521C8C">
        <w:rPr>
          <w:rFonts w:ascii="Calibri" w:hAnsi="Calibri" w:cs="Calibri"/>
          <w:color w:val="000000" w:themeColor="text1"/>
          <w:lang w:eastAsia="en-AU"/>
        </w:rPr>
        <w:t xml:space="preserve">The Review also identified the option of moving the home base of the Roving Team from the PHD Dili office to municipal </w:t>
      </w:r>
      <w:r w:rsidR="00F16999" w:rsidRPr="35521C8C">
        <w:rPr>
          <w:rFonts w:ascii="Calibri" w:hAnsi="Calibri" w:cs="Calibri"/>
          <w:color w:val="000000" w:themeColor="text1"/>
          <w:lang w:eastAsia="en-AU"/>
        </w:rPr>
        <w:t xml:space="preserve">/ regional </w:t>
      </w:r>
      <w:r w:rsidRPr="35521C8C">
        <w:rPr>
          <w:rFonts w:ascii="Calibri" w:hAnsi="Calibri" w:cs="Calibri"/>
          <w:color w:val="000000" w:themeColor="text1"/>
          <w:lang w:eastAsia="en-AU"/>
        </w:rPr>
        <w:t xml:space="preserve">health offices. This co-location could facilitate more visibility and more opportunities for providing technical support and building capacity, although the risks associated with co-location discussed in </w:t>
      </w:r>
      <w:r w:rsidR="00893A7D">
        <w:rPr>
          <w:rFonts w:ascii="Calibri" w:hAnsi="Calibri" w:cs="Calibri"/>
          <w:color w:val="000000" w:themeColor="text1"/>
          <w:lang w:eastAsia="en-AU"/>
        </w:rPr>
        <w:t>S</w:t>
      </w:r>
      <w:r w:rsidR="350CF11B" w:rsidRPr="35521C8C">
        <w:rPr>
          <w:rFonts w:ascii="Calibri" w:hAnsi="Calibri" w:cs="Calibri"/>
          <w:color w:val="000000" w:themeColor="text1"/>
          <w:lang w:eastAsia="en-AU"/>
        </w:rPr>
        <w:t xml:space="preserve">ection </w:t>
      </w:r>
      <w:r w:rsidR="00893A7D">
        <w:rPr>
          <w:rFonts w:ascii="Calibri" w:hAnsi="Calibri" w:cs="Calibri"/>
          <w:color w:val="000000" w:themeColor="text1"/>
          <w:lang w:eastAsia="en-AU"/>
        </w:rPr>
        <w:t xml:space="preserve">3.4.5 </w:t>
      </w:r>
      <w:r w:rsidRPr="35521C8C">
        <w:rPr>
          <w:rFonts w:ascii="Calibri" w:hAnsi="Calibri" w:cs="Calibri"/>
          <w:color w:val="000000" w:themeColor="text1"/>
          <w:lang w:eastAsia="en-AU"/>
        </w:rPr>
        <w:t xml:space="preserve">would need to be managed. </w:t>
      </w:r>
      <w:r w:rsidR="78B78B52" w:rsidRPr="6A676513">
        <w:rPr>
          <w:rFonts w:ascii="Calibri" w:hAnsi="Calibri" w:cs="Calibri"/>
          <w:color w:val="000000" w:themeColor="text1"/>
          <w:lang w:eastAsia="en-AU"/>
        </w:rPr>
        <w:t>Thinking forward to the new design, one strategic approach that could be explored is building the capability of one or two stronger MH</w:t>
      </w:r>
      <w:r w:rsidR="07B02D12" w:rsidRPr="6A676513">
        <w:rPr>
          <w:rFonts w:ascii="Calibri" w:hAnsi="Calibri" w:cs="Calibri"/>
          <w:color w:val="000000" w:themeColor="text1"/>
          <w:lang w:eastAsia="en-AU"/>
        </w:rPr>
        <w:t>Ts</w:t>
      </w:r>
      <w:r w:rsidR="78B78B52" w:rsidRPr="6A676513">
        <w:rPr>
          <w:rFonts w:ascii="Calibri" w:hAnsi="Calibri" w:cs="Calibri"/>
          <w:color w:val="000000" w:themeColor="text1"/>
          <w:lang w:eastAsia="en-AU"/>
        </w:rPr>
        <w:t xml:space="preserve"> so that they can be a resource to other municipalities reinforced by PHD Health technical support.</w:t>
      </w:r>
      <w:r w:rsidR="77D40D75" w:rsidRPr="6A676513">
        <w:rPr>
          <w:rFonts w:ascii="Calibri" w:hAnsi="Calibri" w:cs="Calibri"/>
          <w:color w:val="000000" w:themeColor="text1"/>
          <w:lang w:eastAsia="en-AU"/>
        </w:rPr>
        <w:t xml:space="preserve"> PHD Health has already initiated </w:t>
      </w:r>
      <w:r w:rsidR="76567265" w:rsidRPr="6A676513">
        <w:rPr>
          <w:rFonts w:ascii="Calibri" w:hAnsi="Calibri" w:cs="Calibri"/>
          <w:color w:val="000000" w:themeColor="text1"/>
          <w:lang w:eastAsia="en-AU"/>
        </w:rPr>
        <w:t>collaboration</w:t>
      </w:r>
      <w:r w:rsidR="77D40D75" w:rsidRPr="6A676513">
        <w:rPr>
          <w:rFonts w:ascii="Calibri" w:hAnsi="Calibri" w:cs="Calibri"/>
          <w:color w:val="000000" w:themeColor="text1"/>
          <w:lang w:eastAsia="en-AU"/>
        </w:rPr>
        <w:t xml:space="preserve"> between the three </w:t>
      </w:r>
      <w:r w:rsidR="02743A93" w:rsidRPr="6A676513">
        <w:rPr>
          <w:rFonts w:ascii="Calibri" w:hAnsi="Calibri" w:cs="Calibri"/>
          <w:color w:val="000000" w:themeColor="text1"/>
          <w:lang w:eastAsia="en-AU"/>
        </w:rPr>
        <w:t>municipalities</w:t>
      </w:r>
      <w:r w:rsidR="77D40D75" w:rsidRPr="6A676513">
        <w:rPr>
          <w:rFonts w:ascii="Calibri" w:hAnsi="Calibri" w:cs="Calibri"/>
          <w:color w:val="000000" w:themeColor="text1"/>
          <w:lang w:eastAsia="en-AU"/>
        </w:rPr>
        <w:t xml:space="preserve"> by, for exampl</w:t>
      </w:r>
      <w:r w:rsidR="38AB9094" w:rsidRPr="6A676513">
        <w:rPr>
          <w:rFonts w:ascii="Calibri" w:hAnsi="Calibri" w:cs="Calibri"/>
          <w:color w:val="000000" w:themeColor="text1"/>
          <w:lang w:eastAsia="en-AU"/>
        </w:rPr>
        <w:t>e</w:t>
      </w:r>
      <w:r w:rsidR="77D40D75" w:rsidRPr="6A676513">
        <w:rPr>
          <w:rFonts w:ascii="Calibri" w:hAnsi="Calibri" w:cs="Calibri"/>
          <w:color w:val="000000" w:themeColor="text1"/>
          <w:lang w:eastAsia="en-AU"/>
        </w:rPr>
        <w:t xml:space="preserve">, involving </w:t>
      </w:r>
      <w:r w:rsidR="3C39FE59" w:rsidRPr="6A676513">
        <w:rPr>
          <w:rFonts w:ascii="Calibri" w:hAnsi="Calibri" w:cs="Calibri"/>
          <w:color w:val="000000" w:themeColor="text1"/>
          <w:lang w:eastAsia="en-AU"/>
        </w:rPr>
        <w:t xml:space="preserve">the </w:t>
      </w:r>
      <w:r w:rsidR="77D40D75" w:rsidRPr="6A676513">
        <w:rPr>
          <w:rFonts w:ascii="Calibri" w:hAnsi="Calibri" w:cs="Calibri"/>
          <w:color w:val="000000" w:themeColor="text1"/>
          <w:lang w:eastAsia="en-AU"/>
        </w:rPr>
        <w:t>Health Director</w:t>
      </w:r>
      <w:r w:rsidR="3E8F03F7" w:rsidRPr="6A676513">
        <w:rPr>
          <w:rFonts w:ascii="Calibri" w:hAnsi="Calibri" w:cs="Calibri"/>
          <w:color w:val="000000" w:themeColor="text1"/>
          <w:lang w:eastAsia="en-AU"/>
        </w:rPr>
        <w:t>s</w:t>
      </w:r>
      <w:r w:rsidR="77D40D75" w:rsidRPr="6A676513">
        <w:rPr>
          <w:rFonts w:ascii="Calibri" w:hAnsi="Calibri" w:cs="Calibri"/>
          <w:color w:val="000000" w:themeColor="text1"/>
          <w:lang w:eastAsia="en-AU"/>
        </w:rPr>
        <w:t xml:space="preserve"> in </w:t>
      </w:r>
      <w:r w:rsidR="009161EA" w:rsidRPr="6A676513">
        <w:rPr>
          <w:rFonts w:ascii="Calibri" w:hAnsi="Calibri" w:cs="Calibri"/>
          <w:color w:val="000000" w:themeColor="text1"/>
          <w:lang w:eastAsia="en-AU"/>
        </w:rPr>
        <w:t>each other’s</w:t>
      </w:r>
      <w:r w:rsidR="77D40D75" w:rsidRPr="6A676513">
        <w:rPr>
          <w:rFonts w:ascii="Calibri" w:hAnsi="Calibri" w:cs="Calibri"/>
          <w:color w:val="000000" w:themeColor="text1"/>
          <w:lang w:eastAsia="en-AU"/>
        </w:rPr>
        <w:t xml:space="preserve"> </w:t>
      </w:r>
      <w:r w:rsidR="55726478" w:rsidRPr="6A676513">
        <w:rPr>
          <w:rFonts w:ascii="Calibri" w:hAnsi="Calibri" w:cs="Calibri"/>
          <w:color w:val="000000" w:themeColor="text1"/>
          <w:lang w:eastAsia="en-AU"/>
        </w:rPr>
        <w:t>6-monthly program review meetings</w:t>
      </w:r>
      <w:r w:rsidR="77D40D75" w:rsidRPr="6A676513">
        <w:rPr>
          <w:rFonts w:ascii="Calibri" w:hAnsi="Calibri" w:cs="Calibri"/>
          <w:color w:val="000000" w:themeColor="text1"/>
          <w:lang w:eastAsia="en-AU"/>
        </w:rPr>
        <w:t xml:space="preserve">. </w:t>
      </w:r>
      <w:r w:rsidR="78B78B52" w:rsidRPr="6A676513">
        <w:rPr>
          <w:rFonts w:ascii="Calibri" w:hAnsi="Calibri" w:cs="Calibri"/>
          <w:color w:val="000000" w:themeColor="text1"/>
          <w:lang w:eastAsia="en-AU"/>
        </w:rPr>
        <w:t>This</w:t>
      </w:r>
      <w:r w:rsidR="06CD9EC7" w:rsidRPr="6A676513">
        <w:rPr>
          <w:rFonts w:ascii="Calibri" w:hAnsi="Calibri" w:cs="Calibri"/>
          <w:color w:val="000000" w:themeColor="text1"/>
          <w:lang w:eastAsia="en-AU"/>
        </w:rPr>
        <w:t xml:space="preserve"> strategy</w:t>
      </w:r>
      <w:r w:rsidR="78B78B52" w:rsidRPr="6A676513">
        <w:rPr>
          <w:rFonts w:ascii="Calibri" w:hAnsi="Calibri" w:cs="Calibri"/>
          <w:color w:val="000000" w:themeColor="text1"/>
          <w:lang w:eastAsia="en-AU"/>
        </w:rPr>
        <w:t xml:space="preserve"> would depend on </w:t>
      </w:r>
      <w:r w:rsidR="17CD1EEA" w:rsidRPr="6A676513">
        <w:rPr>
          <w:rFonts w:ascii="Calibri" w:hAnsi="Calibri" w:cs="Calibri"/>
          <w:color w:val="000000" w:themeColor="text1"/>
          <w:lang w:eastAsia="en-AU"/>
        </w:rPr>
        <w:t>several</w:t>
      </w:r>
      <w:r w:rsidR="78B78B52" w:rsidRPr="6A676513">
        <w:rPr>
          <w:rFonts w:ascii="Calibri" w:hAnsi="Calibri" w:cs="Calibri"/>
          <w:color w:val="000000" w:themeColor="text1"/>
          <w:lang w:eastAsia="en-AU"/>
        </w:rPr>
        <w:t xml:space="preserve"> things including MH</w:t>
      </w:r>
      <w:r w:rsidR="02C672B8" w:rsidRPr="6A676513">
        <w:rPr>
          <w:rFonts w:ascii="Calibri" w:hAnsi="Calibri" w:cs="Calibri"/>
          <w:color w:val="000000" w:themeColor="text1"/>
          <w:lang w:eastAsia="en-AU"/>
        </w:rPr>
        <w:t>T</w:t>
      </w:r>
      <w:r w:rsidR="78B78B52" w:rsidRPr="6A676513">
        <w:rPr>
          <w:rFonts w:ascii="Calibri" w:hAnsi="Calibri" w:cs="Calibri"/>
          <w:color w:val="000000" w:themeColor="text1"/>
          <w:lang w:eastAsia="en-AU"/>
        </w:rPr>
        <w:t xml:space="preserve"> willingness and availability to fulfill such a role and more logistical issues like office space availability.</w:t>
      </w:r>
    </w:p>
    <w:p w14:paraId="036EBF4B" w14:textId="77777777" w:rsidR="00F05C8B" w:rsidRPr="008A640F" w:rsidRDefault="00F05C8B" w:rsidP="00F05C8B">
      <w:pPr>
        <w:spacing w:line="240" w:lineRule="auto"/>
        <w:rPr>
          <w:b/>
          <w:bCs/>
          <w:lang w:val="en-US"/>
        </w:rPr>
      </w:pPr>
      <w:r w:rsidRPr="008A640F">
        <w:rPr>
          <w:b/>
          <w:bCs/>
          <w:lang w:val="en-US"/>
        </w:rPr>
        <w:t>Recommendation: Balance of time Between National and Municipal Levels</w:t>
      </w:r>
    </w:p>
    <w:p w14:paraId="53B292DC" w14:textId="54DDB383" w:rsidR="00CB0A48" w:rsidRPr="00F05C8B" w:rsidRDefault="00F05C8B" w:rsidP="00A647CF">
      <w:pPr>
        <w:spacing w:line="240" w:lineRule="auto"/>
        <w:rPr>
          <w:rFonts w:ascii="Calibri" w:hAnsi="Calibri" w:cs="Calibri"/>
          <w:color w:val="000000" w:themeColor="text1"/>
          <w:lang w:eastAsia="en-AU"/>
        </w:rPr>
      </w:pPr>
      <w:r w:rsidRPr="6A676513">
        <w:rPr>
          <w:lang w:val="en-US"/>
        </w:rPr>
        <w:t xml:space="preserve">3. PHD’s Health Municipal team to </w:t>
      </w:r>
      <w:proofErr w:type="spellStart"/>
      <w:r w:rsidRPr="6A676513">
        <w:rPr>
          <w:lang w:val="en-US"/>
        </w:rPr>
        <w:t>maxmise</w:t>
      </w:r>
      <w:proofErr w:type="spellEnd"/>
      <w:r w:rsidRPr="6A676513">
        <w:rPr>
          <w:lang w:val="en-US"/>
        </w:rPr>
        <w:t xml:space="preserve"> time spent in municipalities</w:t>
      </w:r>
      <w:r>
        <w:rPr>
          <w:lang w:val="en-US"/>
        </w:rPr>
        <w:t xml:space="preserve"> whilst ensuring all efforts are </w:t>
      </w:r>
      <w:proofErr w:type="spellStart"/>
      <w:r>
        <w:rPr>
          <w:lang w:val="en-US"/>
        </w:rPr>
        <w:t>utilised</w:t>
      </w:r>
      <w:proofErr w:type="spellEnd"/>
      <w:r>
        <w:rPr>
          <w:lang w:val="en-US"/>
        </w:rPr>
        <w:t xml:space="preserve"> effectively and strategically. This will </w:t>
      </w:r>
      <w:r w:rsidRPr="6A676513">
        <w:rPr>
          <w:lang w:val="en-US"/>
        </w:rPr>
        <w:t>enhance opportunities to provide technical support to the MHS, facilities and to the Municipal Coordinators</w:t>
      </w:r>
      <w:r>
        <w:rPr>
          <w:lang w:val="en-US"/>
        </w:rPr>
        <w:t xml:space="preserve"> and </w:t>
      </w:r>
      <w:proofErr w:type="spellStart"/>
      <w:r>
        <w:rPr>
          <w:lang w:val="en-US"/>
        </w:rPr>
        <w:t>maximise</w:t>
      </w:r>
      <w:proofErr w:type="spellEnd"/>
      <w:r>
        <w:rPr>
          <w:lang w:val="en-US"/>
        </w:rPr>
        <w:t xml:space="preserve"> progress towards outcomes</w:t>
      </w:r>
      <w:r w:rsidRPr="6A676513">
        <w:rPr>
          <w:lang w:val="en-US"/>
        </w:rPr>
        <w:t>.</w:t>
      </w:r>
    </w:p>
    <w:p w14:paraId="180DDC0C" w14:textId="74D65AA6" w:rsidR="00A647CF" w:rsidRPr="007E5F4D" w:rsidRDefault="006303A0" w:rsidP="00A647CF">
      <w:pPr>
        <w:pStyle w:val="Level3heading"/>
      </w:pPr>
      <w:bookmarkStart w:id="28" w:name="_Toc209513808"/>
      <w:r>
        <w:t>Technical Assistance</w:t>
      </w:r>
      <w:bookmarkEnd w:id="28"/>
      <w:r>
        <w:t xml:space="preserve"> </w:t>
      </w:r>
    </w:p>
    <w:p w14:paraId="5995FFC2" w14:textId="273FF47B" w:rsidR="008E1349" w:rsidRPr="00B43743" w:rsidRDefault="78B78B52" w:rsidP="6A676513">
      <w:pPr>
        <w:spacing w:line="240" w:lineRule="auto"/>
        <w:rPr>
          <w:rFonts w:eastAsia="Calibri" w:cstheme="minorBidi"/>
        </w:rPr>
      </w:pPr>
      <w:r w:rsidRPr="6A676513">
        <w:rPr>
          <w:rFonts w:eastAsia="Calibri" w:cstheme="minorBidi"/>
        </w:rPr>
        <w:t xml:space="preserve">The Review found TA inputs to be aligned with the outcomes of the program and the milestones. </w:t>
      </w:r>
      <w:r>
        <w:t xml:space="preserve">PHD Health has </w:t>
      </w:r>
      <w:proofErr w:type="gramStart"/>
      <w:r>
        <w:t>a number of</w:t>
      </w:r>
      <w:proofErr w:type="gramEnd"/>
      <w:r>
        <w:t xml:space="preserve"> short-term and long-term </w:t>
      </w:r>
      <w:r w:rsidR="34C5183B">
        <w:t xml:space="preserve">national and international </w:t>
      </w:r>
      <w:r>
        <w:t xml:space="preserve">advisers. </w:t>
      </w:r>
      <w:r w:rsidRPr="6A676513">
        <w:rPr>
          <w:rFonts w:eastAsia="Calibri" w:cstheme="minorBidi"/>
        </w:rPr>
        <w:t xml:space="preserve">There are three advisers embedded full time in the MoH at national level (M&amp;E, PFM and Supply Chain Management). </w:t>
      </w:r>
      <w:r w:rsidR="00EC3F62">
        <w:rPr>
          <w:rFonts w:eastAsiaTheme="minorEastAsia" w:hAnsi="Aptos"/>
          <w:color w:val="000000" w:themeColor="text1"/>
          <w:kern w:val="24"/>
        </w:rPr>
        <w:t>The PFM and Supply Chain Management advisers</w:t>
      </w:r>
      <w:r w:rsidR="005A63C0">
        <w:rPr>
          <w:rFonts w:eastAsiaTheme="minorEastAsia" w:hAnsi="Aptos"/>
          <w:color w:val="000000" w:themeColor="text1"/>
          <w:kern w:val="24"/>
        </w:rPr>
        <w:t xml:space="preserve"> and all members of the Roving Team</w:t>
      </w:r>
      <w:r w:rsidR="00EC3F62">
        <w:rPr>
          <w:rFonts w:eastAsiaTheme="minorEastAsia" w:hAnsi="Aptos"/>
          <w:color w:val="000000" w:themeColor="text1"/>
          <w:kern w:val="24"/>
        </w:rPr>
        <w:t xml:space="preserve"> </w:t>
      </w:r>
      <w:r w:rsidR="001A4545">
        <w:rPr>
          <w:rFonts w:eastAsiaTheme="minorEastAsia" w:hAnsi="Aptos"/>
          <w:color w:val="000000" w:themeColor="text1"/>
          <w:kern w:val="24"/>
        </w:rPr>
        <w:t xml:space="preserve">all </w:t>
      </w:r>
      <w:r w:rsidRPr="6A676513">
        <w:rPr>
          <w:rFonts w:eastAsiaTheme="minorEastAsia" w:hAnsi="Aptos"/>
          <w:color w:val="000000" w:themeColor="text1"/>
          <w:kern w:val="24"/>
        </w:rPr>
        <w:t xml:space="preserve">previously held senior positions in the MoH and as such have strong networks and knowledge of systems and processes. </w:t>
      </w:r>
      <w:r w:rsidR="6E6A06CE" w:rsidRPr="6A676513">
        <w:rPr>
          <w:rFonts w:eastAsia="Calibri" w:cstheme="minorBidi"/>
        </w:rPr>
        <w:t xml:space="preserve">All these roles are widely supported by government partners. </w:t>
      </w:r>
      <w:r w:rsidR="4C1D7D63" w:rsidRPr="6A676513">
        <w:rPr>
          <w:rFonts w:eastAsia="Calibri" w:cstheme="minorBidi"/>
        </w:rPr>
        <w:t xml:space="preserve"> The </w:t>
      </w:r>
      <w:r w:rsidR="50F47326" w:rsidRPr="6A676513">
        <w:rPr>
          <w:rFonts w:eastAsia="Calibri" w:cstheme="minorBidi"/>
        </w:rPr>
        <w:t xml:space="preserve">Manager </w:t>
      </w:r>
      <w:r w:rsidR="00011210">
        <w:rPr>
          <w:rFonts w:eastAsia="Calibri" w:cstheme="minorBidi"/>
        </w:rPr>
        <w:t xml:space="preserve">OD </w:t>
      </w:r>
      <w:r w:rsidR="50F47326" w:rsidRPr="6A676513">
        <w:rPr>
          <w:rFonts w:eastAsia="Calibri" w:cstheme="minorBidi"/>
        </w:rPr>
        <w:t>is co-located with INSPTL for 50</w:t>
      </w:r>
      <w:r w:rsidR="0CCF9560" w:rsidRPr="6A676513">
        <w:rPr>
          <w:rFonts w:eastAsia="Calibri" w:cstheme="minorBidi"/>
        </w:rPr>
        <w:t xml:space="preserve"> per cent</w:t>
      </w:r>
      <w:r w:rsidR="50F47326" w:rsidRPr="6A676513">
        <w:rPr>
          <w:rFonts w:eastAsia="Calibri" w:cstheme="minorBidi"/>
        </w:rPr>
        <w:t xml:space="preserve"> of the time </w:t>
      </w:r>
      <w:r w:rsidR="4C1D7D63" w:rsidRPr="6A676513">
        <w:rPr>
          <w:rFonts w:eastAsia="Calibri" w:cstheme="minorBidi"/>
        </w:rPr>
        <w:t xml:space="preserve">specifically to </w:t>
      </w:r>
      <w:r w:rsidR="50F47326" w:rsidRPr="6A676513">
        <w:rPr>
          <w:rFonts w:eastAsia="Calibri" w:cstheme="minorBidi"/>
        </w:rPr>
        <w:t xml:space="preserve">supplement capacity to drive the implementation of the FMP program. </w:t>
      </w:r>
    </w:p>
    <w:p w14:paraId="6A81A4E5" w14:textId="623A877C" w:rsidR="008E1349" w:rsidRPr="003E06E3" w:rsidRDefault="008E1349" w:rsidP="008E1349">
      <w:pPr>
        <w:spacing w:line="240" w:lineRule="auto"/>
        <w:rPr>
          <w:rStyle w:val="CommentReference"/>
          <w:rFonts w:eastAsia="Calibri" w:cstheme="minorHAnsi"/>
          <w:szCs w:val="22"/>
        </w:rPr>
      </w:pPr>
      <w:r>
        <w:rPr>
          <w:rFonts w:eastAsia="Calibri" w:cstheme="minorHAnsi"/>
        </w:rPr>
        <w:t>Different roles that TA can play include: ‘</w:t>
      </w:r>
      <w:r>
        <w:rPr>
          <w:rFonts w:ascii="Calibri" w:hAnsi="Calibri" w:cs="Calibri"/>
          <w:b/>
        </w:rPr>
        <w:t>d</w:t>
      </w:r>
      <w:r w:rsidRPr="000E3323">
        <w:rPr>
          <w:rFonts w:ascii="Calibri" w:hAnsi="Calibri" w:cs="Calibri"/>
          <w:b/>
        </w:rPr>
        <w:t>oers</w:t>
      </w:r>
      <w:r>
        <w:rPr>
          <w:rFonts w:ascii="Calibri" w:hAnsi="Calibri" w:cs="Calibri"/>
        </w:rPr>
        <w:t>’ who</w:t>
      </w:r>
      <w:r w:rsidRPr="000E3323">
        <w:rPr>
          <w:rFonts w:ascii="Calibri" w:hAnsi="Calibri" w:cs="Calibri"/>
        </w:rPr>
        <w:t xml:space="preserve"> substitut</w:t>
      </w:r>
      <w:r>
        <w:rPr>
          <w:rFonts w:ascii="Calibri" w:hAnsi="Calibri" w:cs="Calibri"/>
        </w:rPr>
        <w:t xml:space="preserve">e capacity and </w:t>
      </w:r>
      <w:r w:rsidRPr="000E3323">
        <w:rPr>
          <w:rFonts w:ascii="Calibri" w:hAnsi="Calibri" w:cs="Calibri"/>
        </w:rPr>
        <w:t>tak</w:t>
      </w:r>
      <w:r>
        <w:rPr>
          <w:rFonts w:ascii="Calibri" w:hAnsi="Calibri" w:cs="Calibri"/>
        </w:rPr>
        <w:t xml:space="preserve">e </w:t>
      </w:r>
      <w:r w:rsidRPr="000E3323">
        <w:rPr>
          <w:rFonts w:ascii="Calibri" w:hAnsi="Calibri" w:cs="Calibri"/>
        </w:rPr>
        <w:t>responsibility for government functions</w:t>
      </w:r>
      <w:r>
        <w:rPr>
          <w:rFonts w:ascii="Calibri" w:hAnsi="Calibri" w:cs="Calibri"/>
        </w:rPr>
        <w:t xml:space="preserve"> (</w:t>
      </w:r>
      <w:r w:rsidRPr="0092230A">
        <w:t>rather than supporting the work</w:t>
      </w:r>
      <w:r>
        <w:t xml:space="preserve">) </w:t>
      </w:r>
      <w:proofErr w:type="gramStart"/>
      <w:r>
        <w:t>and;</w:t>
      </w:r>
      <w:proofErr w:type="gramEnd"/>
      <w:r>
        <w:rPr>
          <w:rFonts w:eastAsia="Calibri" w:cstheme="minorHAnsi"/>
        </w:rPr>
        <w:t xml:space="preserve"> </w:t>
      </w:r>
      <w:r>
        <w:rPr>
          <w:rFonts w:ascii="Calibri" w:hAnsi="Calibri" w:cs="Calibri"/>
          <w:b/>
        </w:rPr>
        <w:t>‘p</w:t>
      </w:r>
      <w:r w:rsidRPr="004904C3">
        <w:rPr>
          <w:rFonts w:ascii="Calibri" w:hAnsi="Calibri" w:cs="Calibri"/>
          <w:b/>
        </w:rPr>
        <w:t>artners</w:t>
      </w:r>
      <w:r>
        <w:rPr>
          <w:rFonts w:ascii="Calibri" w:hAnsi="Calibri" w:cs="Calibri"/>
          <w:b/>
        </w:rPr>
        <w:t xml:space="preserve">’ </w:t>
      </w:r>
      <w:r>
        <w:rPr>
          <w:rFonts w:ascii="Calibri" w:hAnsi="Calibri" w:cs="Calibri"/>
        </w:rPr>
        <w:t xml:space="preserve">in which TA </w:t>
      </w:r>
      <w:r w:rsidRPr="004904C3">
        <w:rPr>
          <w:rFonts w:ascii="Calibri" w:hAnsi="Calibri" w:cs="Calibri"/>
        </w:rPr>
        <w:t>support</w:t>
      </w:r>
      <w:r>
        <w:rPr>
          <w:rFonts w:ascii="Calibri" w:hAnsi="Calibri" w:cs="Calibri"/>
        </w:rPr>
        <w:t>s</w:t>
      </w:r>
      <w:r w:rsidRPr="004904C3">
        <w:rPr>
          <w:rFonts w:ascii="Calibri" w:hAnsi="Calibri" w:cs="Calibri"/>
        </w:rPr>
        <w:t xml:space="preserve"> government </w:t>
      </w:r>
      <w:r>
        <w:rPr>
          <w:rFonts w:ascii="Calibri" w:hAnsi="Calibri" w:cs="Calibri"/>
        </w:rPr>
        <w:t>partners</w:t>
      </w:r>
      <w:r w:rsidRPr="004904C3">
        <w:rPr>
          <w:rFonts w:ascii="Calibri" w:hAnsi="Calibri" w:cs="Calibri"/>
        </w:rPr>
        <w:t xml:space="preserve"> to perform their functions</w:t>
      </w:r>
      <w:r w:rsidR="005A3FFA">
        <w:rPr>
          <w:rFonts w:ascii="Calibri" w:hAnsi="Calibri" w:cs="Calibri"/>
        </w:rPr>
        <w:t xml:space="preserve"> bringing</w:t>
      </w:r>
      <w:r w:rsidRPr="004904C3">
        <w:rPr>
          <w:rFonts w:ascii="Calibri" w:hAnsi="Calibri" w:cs="Calibri"/>
        </w:rPr>
        <w:t xml:space="preserve"> specialised expertise</w:t>
      </w:r>
      <w:r w:rsidR="005A3FFA">
        <w:rPr>
          <w:rFonts w:ascii="Calibri" w:hAnsi="Calibri" w:cs="Calibri"/>
        </w:rPr>
        <w:t xml:space="preserve"> and operational support as needed</w:t>
      </w:r>
      <w:r>
        <w:rPr>
          <w:rFonts w:ascii="Calibri" w:hAnsi="Calibri" w:cs="Calibri"/>
        </w:rPr>
        <w:t>. This ‘partner’ role can</w:t>
      </w:r>
      <w:r w:rsidRPr="004904C3">
        <w:rPr>
          <w:rFonts w:ascii="Calibri" w:hAnsi="Calibri" w:cs="Calibri"/>
        </w:rPr>
        <w:t xml:space="preserve"> include ‘doing’ but with clear primary focus on building local capacity. </w:t>
      </w:r>
      <w:r w:rsidRPr="00D42B79">
        <w:rPr>
          <w:rFonts w:ascii="Calibri" w:hAnsi="Calibri" w:cs="Calibri"/>
        </w:rPr>
        <w:t>Benefits</w:t>
      </w:r>
      <w:r>
        <w:rPr>
          <w:rFonts w:ascii="Calibri" w:hAnsi="Calibri" w:cs="Calibri"/>
        </w:rPr>
        <w:t xml:space="preserve"> of ‘doers’</w:t>
      </w:r>
      <w:r w:rsidRPr="00D42B79">
        <w:rPr>
          <w:rFonts w:ascii="Calibri" w:hAnsi="Calibri" w:cs="Calibri"/>
        </w:rPr>
        <w:t xml:space="preserve"> </w:t>
      </w:r>
      <w:r>
        <w:rPr>
          <w:rFonts w:ascii="Calibri" w:hAnsi="Calibri" w:cs="Calibri"/>
        </w:rPr>
        <w:t>is that the approach provides results and ensures</w:t>
      </w:r>
      <w:r w:rsidRPr="00D42B79">
        <w:rPr>
          <w:rFonts w:ascii="Calibri" w:hAnsi="Calibri" w:cs="Calibri"/>
        </w:rPr>
        <w:t xml:space="preserve"> work</w:t>
      </w:r>
      <w:r>
        <w:rPr>
          <w:rFonts w:ascii="Calibri" w:hAnsi="Calibri" w:cs="Calibri"/>
        </w:rPr>
        <w:t xml:space="preserve"> is</w:t>
      </w:r>
      <w:r w:rsidRPr="00D42B79">
        <w:rPr>
          <w:rFonts w:ascii="Calibri" w:hAnsi="Calibri" w:cs="Calibri"/>
        </w:rPr>
        <w:t xml:space="preserve"> </w:t>
      </w:r>
      <w:r w:rsidRPr="00D42B79">
        <w:rPr>
          <w:rFonts w:ascii="Calibri" w:hAnsi="Calibri" w:cs="Calibri"/>
        </w:rPr>
        <w:lastRenderedPageBreak/>
        <w:t>undertaken in a technically sound manner</w:t>
      </w:r>
      <w:r>
        <w:rPr>
          <w:rFonts w:ascii="Calibri" w:hAnsi="Calibri" w:cs="Calibri"/>
        </w:rPr>
        <w:t xml:space="preserve">, but the approach can </w:t>
      </w:r>
      <w:r w:rsidRPr="00D42B79">
        <w:rPr>
          <w:rFonts w:ascii="Calibri" w:hAnsi="Calibri" w:cs="Calibri"/>
        </w:rPr>
        <w:t>undermine local responsibility</w:t>
      </w:r>
      <w:r>
        <w:rPr>
          <w:rFonts w:ascii="Calibri" w:hAnsi="Calibri" w:cs="Calibri"/>
        </w:rPr>
        <w:t xml:space="preserve"> and long</w:t>
      </w:r>
      <w:r>
        <w:t xml:space="preserve">-term self-reliance.  </w:t>
      </w:r>
    </w:p>
    <w:p w14:paraId="2E0300FC" w14:textId="4591760B" w:rsidR="008E1349" w:rsidRPr="002E66F6" w:rsidRDefault="78B78B52" w:rsidP="008E1349">
      <w:pPr>
        <w:spacing w:line="240" w:lineRule="auto"/>
        <w:rPr>
          <w:rFonts w:ascii="Calibri" w:eastAsia="Calibri" w:hAnsi="Calibri" w:cs="Times New Roman"/>
        </w:rPr>
      </w:pPr>
      <w:r w:rsidRPr="6A676513">
        <w:rPr>
          <w:rFonts w:eastAsia="Calibri" w:cstheme="minorBidi"/>
        </w:rPr>
        <w:t xml:space="preserve">The </w:t>
      </w:r>
      <w:r w:rsidR="00035908">
        <w:rPr>
          <w:rFonts w:eastAsia="Calibri" w:cstheme="minorBidi"/>
        </w:rPr>
        <w:t>Review</w:t>
      </w:r>
      <w:r w:rsidRPr="6A676513">
        <w:rPr>
          <w:rFonts w:eastAsia="Calibri" w:cstheme="minorBidi"/>
        </w:rPr>
        <w:t xml:space="preserve"> found that the embedded advisers seek to be partners and focus on building capacity</w:t>
      </w:r>
      <w:r w:rsidR="002534E1">
        <w:rPr>
          <w:rFonts w:eastAsia="Calibri" w:cstheme="minorBidi"/>
        </w:rPr>
        <w:t xml:space="preserve"> to both develop and use systems as well as maintain them</w:t>
      </w:r>
      <w:r w:rsidRPr="6A676513">
        <w:rPr>
          <w:rFonts w:eastAsia="Calibri" w:cstheme="minorBidi"/>
        </w:rPr>
        <w:t xml:space="preserve">. </w:t>
      </w:r>
      <w:r w:rsidR="5B41BE91">
        <w:t>However, t</w:t>
      </w:r>
      <w:r>
        <w:t xml:space="preserve">here is a risk </w:t>
      </w:r>
      <w:r w:rsidR="2291C214">
        <w:t xml:space="preserve">that </w:t>
      </w:r>
      <w:r w:rsidR="7704EF6E">
        <w:t xml:space="preserve">they </w:t>
      </w:r>
      <w:r>
        <w:t xml:space="preserve">move </w:t>
      </w:r>
      <w:r w:rsidR="572EA491">
        <w:t>too far towards being ‘doers’</w:t>
      </w:r>
      <w:r>
        <w:t xml:space="preserve"> </w:t>
      </w:r>
      <w:r w:rsidR="7704EF6E">
        <w:t xml:space="preserve">especially </w:t>
      </w:r>
      <w:r w:rsidR="4223A75B">
        <w:t xml:space="preserve">in </w:t>
      </w:r>
      <w:r>
        <w:t xml:space="preserve">response to urgent requests. The advisers are aware of this and are actively managing </w:t>
      </w:r>
      <w:r w:rsidR="3315A1C0">
        <w:t xml:space="preserve">the balance on a </w:t>
      </w:r>
      <w:r>
        <w:t xml:space="preserve">day-to-day basis. </w:t>
      </w:r>
      <w:r w:rsidRPr="6A676513">
        <w:rPr>
          <w:rFonts w:eastAsia="Calibri"/>
        </w:rPr>
        <w:t xml:space="preserve">For </w:t>
      </w:r>
      <w:r w:rsidRPr="6A676513">
        <w:rPr>
          <w:rFonts w:eastAsia="Calibri" w:cstheme="minorBidi"/>
        </w:rPr>
        <w:t xml:space="preserve">example, the M&amp;E Adviser initial </w:t>
      </w:r>
      <w:r w:rsidR="000B2B8A">
        <w:rPr>
          <w:rFonts w:eastAsia="Calibri" w:cstheme="minorBidi"/>
        </w:rPr>
        <w:t>Terms of Reference (</w:t>
      </w:r>
      <w:r w:rsidRPr="6A676513">
        <w:rPr>
          <w:rFonts w:eastAsia="Calibri" w:cstheme="minorBidi"/>
        </w:rPr>
        <w:t>TOR</w:t>
      </w:r>
      <w:r w:rsidR="000B2B8A">
        <w:rPr>
          <w:rFonts w:eastAsia="Calibri" w:cstheme="minorBidi"/>
        </w:rPr>
        <w:t>)</w:t>
      </w:r>
      <w:r w:rsidRPr="6A676513">
        <w:rPr>
          <w:rFonts w:eastAsia="Calibri" w:cstheme="minorBidi"/>
        </w:rPr>
        <w:t xml:space="preserve"> up to October 2023 was focused on </w:t>
      </w:r>
      <w:r w:rsidR="0CCF9560" w:rsidRPr="6A676513">
        <w:rPr>
          <w:rFonts w:eastAsia="Calibri" w:cstheme="minorBidi"/>
        </w:rPr>
        <w:t xml:space="preserve">producing </w:t>
      </w:r>
      <w:r w:rsidRPr="6A676513">
        <w:rPr>
          <w:rFonts w:eastAsia="Calibri" w:cstheme="minorBidi"/>
        </w:rPr>
        <w:t xml:space="preserve">deliverables whilst in the current role the adviser is developing capacity </w:t>
      </w:r>
      <w:r w:rsidR="00E31932">
        <w:rPr>
          <w:rFonts w:eastAsia="Calibri" w:cstheme="minorBidi"/>
        </w:rPr>
        <w:t xml:space="preserve">and supporting work </w:t>
      </w:r>
      <w:r w:rsidRPr="6A676513">
        <w:rPr>
          <w:rFonts w:eastAsia="Calibri" w:cstheme="minorBidi"/>
        </w:rPr>
        <w:t>for up to 40</w:t>
      </w:r>
      <w:r w:rsidR="4223A75B" w:rsidRPr="6A676513">
        <w:rPr>
          <w:rFonts w:eastAsia="Calibri" w:cstheme="minorBidi"/>
        </w:rPr>
        <w:t xml:space="preserve"> per cent</w:t>
      </w:r>
      <w:r w:rsidRPr="6A676513">
        <w:rPr>
          <w:rFonts w:eastAsia="Calibri" w:cstheme="minorBidi"/>
        </w:rPr>
        <w:t xml:space="preserve"> of the time, although this is still insufficient given needs. The </w:t>
      </w:r>
      <w:r w:rsidR="58847E41" w:rsidRPr="6A676513">
        <w:rPr>
          <w:rFonts w:eastAsia="Calibri" w:cstheme="minorBidi"/>
        </w:rPr>
        <w:t>S</w:t>
      </w:r>
      <w:r w:rsidRPr="6A676513">
        <w:rPr>
          <w:rFonts w:eastAsia="Calibri" w:cstheme="minorBidi"/>
        </w:rPr>
        <w:t xml:space="preserve">upply </w:t>
      </w:r>
      <w:r w:rsidR="58847E41" w:rsidRPr="6A676513">
        <w:rPr>
          <w:rFonts w:eastAsia="Calibri" w:cstheme="minorBidi"/>
        </w:rPr>
        <w:t>C</w:t>
      </w:r>
      <w:r w:rsidRPr="6A676513">
        <w:rPr>
          <w:rFonts w:eastAsia="Calibri" w:cstheme="minorBidi"/>
        </w:rPr>
        <w:t xml:space="preserve">hain </w:t>
      </w:r>
      <w:r w:rsidR="58847E41" w:rsidRPr="6A676513">
        <w:rPr>
          <w:rFonts w:eastAsia="Calibri" w:cstheme="minorBidi"/>
        </w:rPr>
        <w:t>M</w:t>
      </w:r>
      <w:r w:rsidRPr="6A676513">
        <w:rPr>
          <w:rFonts w:eastAsia="Calibri" w:cstheme="minorBidi"/>
        </w:rPr>
        <w:t xml:space="preserve">anager </w:t>
      </w:r>
      <w:r w:rsidR="4597526F" w:rsidRPr="6A676513">
        <w:rPr>
          <w:rFonts w:eastAsia="Calibri" w:cstheme="minorBidi"/>
        </w:rPr>
        <w:t>is</w:t>
      </w:r>
      <w:r w:rsidR="00CB6141">
        <w:rPr>
          <w:rFonts w:eastAsia="Calibri" w:cstheme="minorBidi"/>
        </w:rPr>
        <w:t xml:space="preserve"> working as a </w:t>
      </w:r>
      <w:r w:rsidR="00082714">
        <w:rPr>
          <w:rFonts w:eastAsia="Calibri" w:cstheme="minorBidi"/>
        </w:rPr>
        <w:t>‘partner’ by</w:t>
      </w:r>
      <w:r w:rsidR="4597526F" w:rsidRPr="6A676513">
        <w:rPr>
          <w:rFonts w:eastAsia="Calibri" w:cstheme="minorBidi"/>
        </w:rPr>
        <w:t xml:space="preserve"> </w:t>
      </w:r>
      <w:r w:rsidR="00DC27BA">
        <w:rPr>
          <w:rFonts w:eastAsia="Calibri" w:cstheme="minorBidi"/>
        </w:rPr>
        <w:t xml:space="preserve">building </w:t>
      </w:r>
      <w:r w:rsidR="00ED23CC">
        <w:rPr>
          <w:rFonts w:eastAsia="Calibri" w:cstheme="minorBidi"/>
        </w:rPr>
        <w:t xml:space="preserve">capacity of INFPM to </w:t>
      </w:r>
      <w:r w:rsidR="00B57967">
        <w:rPr>
          <w:rFonts w:eastAsia="Calibri" w:cstheme="minorBidi"/>
        </w:rPr>
        <w:t xml:space="preserve">improve the </w:t>
      </w:r>
      <w:r w:rsidR="00082714">
        <w:rPr>
          <w:rFonts w:eastAsia="Calibri" w:cstheme="minorBidi"/>
        </w:rPr>
        <w:t xml:space="preserve">inventory of medicines and </w:t>
      </w:r>
      <w:r w:rsidR="008B66FF">
        <w:rPr>
          <w:rFonts w:eastAsia="Calibri" w:cstheme="minorBidi"/>
        </w:rPr>
        <w:t>consumables</w:t>
      </w:r>
      <w:r w:rsidR="006C4917">
        <w:rPr>
          <w:rFonts w:eastAsia="Calibri" w:cstheme="minorBidi"/>
        </w:rPr>
        <w:t>.</w:t>
      </w:r>
      <w:r w:rsidR="008B66FF">
        <w:rPr>
          <w:rFonts w:eastAsia="Calibri" w:cstheme="minorBidi"/>
        </w:rPr>
        <w:t xml:space="preserve"> The adviser is providing </w:t>
      </w:r>
      <w:r w:rsidRPr="6A676513">
        <w:rPr>
          <w:rFonts w:eastAsia="Calibri" w:cstheme="minorBidi"/>
        </w:rPr>
        <w:t xml:space="preserve">training and </w:t>
      </w:r>
      <w:r w:rsidR="00DC27BA">
        <w:rPr>
          <w:rFonts w:eastAsia="Calibri" w:cstheme="minorBidi"/>
        </w:rPr>
        <w:t xml:space="preserve">side-be-side </w:t>
      </w:r>
      <w:r w:rsidRPr="6A676513">
        <w:rPr>
          <w:rFonts w:eastAsia="Calibri" w:cstheme="minorBidi"/>
        </w:rPr>
        <w:t>mentoring</w:t>
      </w:r>
      <w:r w:rsidR="006C4917">
        <w:rPr>
          <w:rFonts w:eastAsia="Calibri" w:cstheme="minorBidi"/>
        </w:rPr>
        <w:t xml:space="preserve"> of</w:t>
      </w:r>
      <w:r w:rsidRPr="6A676513">
        <w:rPr>
          <w:rFonts w:eastAsia="Calibri" w:cstheme="minorBidi"/>
        </w:rPr>
        <w:t xml:space="preserve"> staff to improve data entry skills and facilitating partners to understand </w:t>
      </w:r>
      <w:r w:rsidR="5B41BE91" w:rsidRPr="6A676513">
        <w:rPr>
          <w:rFonts w:eastAsia="Calibri" w:cstheme="minorBidi"/>
        </w:rPr>
        <w:t>the links between</w:t>
      </w:r>
      <w:r w:rsidRPr="6A676513">
        <w:rPr>
          <w:rFonts w:eastAsia="Calibri" w:cstheme="minorBidi"/>
        </w:rPr>
        <w:t xml:space="preserve"> data entry</w:t>
      </w:r>
      <w:r w:rsidR="5B41BE91" w:rsidRPr="6A676513">
        <w:rPr>
          <w:rFonts w:eastAsia="Calibri" w:cstheme="minorBidi"/>
        </w:rPr>
        <w:t xml:space="preserve"> and data quality</w:t>
      </w:r>
      <w:r w:rsidRPr="6A676513">
        <w:rPr>
          <w:rFonts w:eastAsia="Calibri" w:cstheme="minorBidi"/>
        </w:rPr>
        <w:t xml:space="preserve">. </w:t>
      </w:r>
      <w:r w:rsidR="58847E41" w:rsidRPr="6A676513">
        <w:rPr>
          <w:rFonts w:eastAsia="Calibri" w:cstheme="minorBidi"/>
        </w:rPr>
        <w:t xml:space="preserve">PHD Health needs to </w:t>
      </w:r>
      <w:r w:rsidR="151C591A" w:rsidRPr="6A676513">
        <w:rPr>
          <w:rFonts w:eastAsia="Calibri" w:cstheme="minorBidi"/>
        </w:rPr>
        <w:t xml:space="preserve">continue to manage this to ensure that the advisers only work at a pace that can be absorbed by the MoH and don’t end up doing work that is </w:t>
      </w:r>
      <w:r w:rsidR="7704EF6E" w:rsidRPr="6A676513">
        <w:rPr>
          <w:rFonts w:eastAsia="Calibri" w:cstheme="minorBidi"/>
        </w:rPr>
        <w:t>the responsibility of government.</w:t>
      </w:r>
    </w:p>
    <w:p w14:paraId="5B2DB0A7" w14:textId="77777777" w:rsidR="006C1718" w:rsidRDefault="008E1349" w:rsidP="0237A073">
      <w:pPr>
        <w:spacing w:line="240" w:lineRule="auto"/>
        <w:rPr>
          <w:rFonts w:cstheme="minorBidi"/>
        </w:rPr>
      </w:pPr>
      <w:r w:rsidRPr="0237A073">
        <w:rPr>
          <w:rFonts w:cstheme="minorBidi"/>
        </w:rPr>
        <w:t xml:space="preserve">In line with DFAT’s Locally Led Development guidance PHD Health doesn’t assume that local leadership excludes a role for non-local actors. </w:t>
      </w:r>
      <w:r>
        <w:t xml:space="preserve">One of the </w:t>
      </w:r>
      <w:r w:rsidR="00D9146F">
        <w:t>Long-Term Advisers (</w:t>
      </w:r>
      <w:r>
        <w:t>LTA</w:t>
      </w:r>
      <w:r w:rsidR="00D9146F">
        <w:t>)</w:t>
      </w:r>
      <w:r>
        <w:t xml:space="preserve"> and several STA are internationals.</w:t>
      </w:r>
      <w:r w:rsidRPr="0237A073">
        <w:rPr>
          <w:rFonts w:cstheme="minorBidi"/>
        </w:rPr>
        <w:t xml:space="preserve"> Reporting to local managers, these short- and long-term international advisers play a supporting or complementary role to the local advisers, managers and technical professionals while building capability. They bring experience of other regional and international contexts and ways of doing things and contribute with perspectives, expertise, experience, networks and relationships.</w:t>
      </w:r>
      <w:r w:rsidR="005169C3" w:rsidRPr="0237A073">
        <w:rPr>
          <w:rFonts w:cstheme="minorBidi"/>
        </w:rPr>
        <w:t xml:space="preserve"> </w:t>
      </w:r>
    </w:p>
    <w:p w14:paraId="3CDA2BE1" w14:textId="1D887B4F" w:rsidR="006303A0" w:rsidRPr="006C1718" w:rsidRDefault="71817CE6" w:rsidP="6A676513">
      <w:pPr>
        <w:spacing w:line="240" w:lineRule="auto"/>
        <w:rPr>
          <w:rFonts w:cstheme="minorBidi"/>
        </w:rPr>
      </w:pPr>
      <w:r w:rsidRPr="6A676513">
        <w:rPr>
          <w:rFonts w:cstheme="minorBidi"/>
        </w:rPr>
        <w:t xml:space="preserve">Abt </w:t>
      </w:r>
      <w:r w:rsidR="69260B1A" w:rsidRPr="6A676513">
        <w:rPr>
          <w:rFonts w:cstheme="minorBidi"/>
        </w:rPr>
        <w:t>Global</w:t>
      </w:r>
      <w:r w:rsidRPr="6A676513">
        <w:rPr>
          <w:rFonts w:cstheme="minorBidi"/>
        </w:rPr>
        <w:t xml:space="preserve"> is a further source of </w:t>
      </w:r>
      <w:r w:rsidR="12AA2B97" w:rsidRPr="6A676513">
        <w:rPr>
          <w:rFonts w:cstheme="minorBidi"/>
        </w:rPr>
        <w:t xml:space="preserve">international support. </w:t>
      </w:r>
      <w:r w:rsidR="43347D1B">
        <w:t>T</w:t>
      </w:r>
      <w:r w:rsidR="78B78B52">
        <w:t xml:space="preserve">here is a perception from DFAT </w:t>
      </w:r>
      <w:r w:rsidR="31897F17">
        <w:t xml:space="preserve">that </w:t>
      </w:r>
      <w:r w:rsidR="78B78B52">
        <w:t>additional</w:t>
      </w:r>
      <w:r w:rsidR="525C1548">
        <w:t xml:space="preserve"> technical</w:t>
      </w:r>
      <w:r w:rsidR="78B78B52">
        <w:t xml:space="preserve"> support </w:t>
      </w:r>
      <w:r w:rsidR="1B024EA8">
        <w:t xml:space="preserve">from </w:t>
      </w:r>
      <w:r w:rsidR="00A47889">
        <w:t xml:space="preserve">the </w:t>
      </w:r>
      <w:r w:rsidR="00E554B5">
        <w:t>Abt team</w:t>
      </w:r>
      <w:r w:rsidR="12AA2B97">
        <w:t xml:space="preserve"> </w:t>
      </w:r>
      <w:r w:rsidR="00A47889">
        <w:t xml:space="preserve">may </w:t>
      </w:r>
      <w:r w:rsidR="42932678">
        <w:t xml:space="preserve">have supported </w:t>
      </w:r>
      <w:r w:rsidR="00A47889">
        <w:t xml:space="preserve">better structures for measuring and reporting </w:t>
      </w:r>
      <w:r w:rsidR="42932678">
        <w:t>progress against outcomes</w:t>
      </w:r>
      <w:r w:rsidR="78B78B52">
        <w:t>.</w:t>
      </w:r>
      <w:r w:rsidR="1E854691">
        <w:t xml:space="preserve"> Ongoing GEDSI support has recently been initiated. Other areas where the program c</w:t>
      </w:r>
      <w:r w:rsidR="78B78B52">
        <w:t xml:space="preserve">ould benefit </w:t>
      </w:r>
      <w:r w:rsidR="1E854691">
        <w:t xml:space="preserve">include </w:t>
      </w:r>
      <w:r w:rsidR="78B78B52">
        <w:t>MEL</w:t>
      </w:r>
      <w:r w:rsidR="2ECFB8A8">
        <w:t>,</w:t>
      </w:r>
      <w:r w:rsidR="1E854691">
        <w:t xml:space="preserve"> </w:t>
      </w:r>
      <w:r w:rsidR="72EDAA43">
        <w:t xml:space="preserve">strategic health support </w:t>
      </w:r>
      <w:r w:rsidR="78B78B52">
        <w:t>and</w:t>
      </w:r>
      <w:r w:rsidR="48177E71">
        <w:t xml:space="preserve">, as noted above, thinking and working politically and </w:t>
      </w:r>
      <w:r w:rsidR="2ECFB8A8">
        <w:t>facilitation skills</w:t>
      </w:r>
      <w:r w:rsidR="78B78B52">
        <w:t xml:space="preserve">. </w:t>
      </w:r>
    </w:p>
    <w:p w14:paraId="18D2189A" w14:textId="58A0AF0D" w:rsidR="006303A0" w:rsidRPr="007E5F4D" w:rsidRDefault="006303A0" w:rsidP="006303A0">
      <w:pPr>
        <w:pStyle w:val="Level3heading"/>
      </w:pPr>
      <w:bookmarkStart w:id="29" w:name="_Toc209513809"/>
      <w:r>
        <w:t>Working through Implementing Partners</w:t>
      </w:r>
      <w:bookmarkEnd w:id="29"/>
    </w:p>
    <w:p w14:paraId="24ED77E8" w14:textId="5E215B0A" w:rsidR="008E1349" w:rsidRPr="005C66B6" w:rsidRDefault="78B78B52" w:rsidP="008E1349">
      <w:pPr>
        <w:spacing w:line="240" w:lineRule="auto"/>
        <w:rPr>
          <w:rFonts w:ascii="Calibri" w:hAnsi="Calibri" w:cs="Calibri"/>
        </w:rPr>
      </w:pPr>
      <w:r w:rsidRPr="005C66B6">
        <w:rPr>
          <w:rFonts w:ascii="Calibri" w:hAnsi="Calibri" w:cs="Calibri"/>
        </w:rPr>
        <w:t xml:space="preserve">The 2017 </w:t>
      </w:r>
      <w:r w:rsidR="00035908">
        <w:rPr>
          <w:rFonts w:ascii="Calibri" w:hAnsi="Calibri" w:cs="Calibri"/>
        </w:rPr>
        <w:t>Review</w:t>
      </w:r>
      <w:r w:rsidRPr="005C66B6">
        <w:rPr>
          <w:rFonts w:ascii="Calibri" w:hAnsi="Calibri" w:cs="Calibri"/>
        </w:rPr>
        <w:t xml:space="preserve"> </w:t>
      </w:r>
      <w:r w:rsidR="7DC82B88" w:rsidRPr="005C66B6">
        <w:rPr>
          <w:rFonts w:ascii="Calibri" w:hAnsi="Calibri" w:cs="Calibri"/>
        </w:rPr>
        <w:t xml:space="preserve">of </w:t>
      </w:r>
      <w:r w:rsidR="00035908">
        <w:rPr>
          <w:rFonts w:ascii="Calibri" w:hAnsi="Calibri" w:cs="Calibri"/>
        </w:rPr>
        <w:t>Phase</w:t>
      </w:r>
      <w:r w:rsidR="7DC82B88" w:rsidRPr="005C66B6">
        <w:rPr>
          <w:rFonts w:ascii="Calibri" w:hAnsi="Calibri" w:cs="Calibri"/>
        </w:rPr>
        <w:t xml:space="preserve"> 1 </w:t>
      </w:r>
      <w:r w:rsidRPr="005C66B6">
        <w:rPr>
          <w:rFonts w:ascii="Calibri" w:hAnsi="Calibri" w:cs="Calibri"/>
        </w:rPr>
        <w:t>found that ‘</w:t>
      </w:r>
      <w:r w:rsidR="1184320B">
        <w:rPr>
          <w:rFonts w:ascii="Calibri" w:hAnsi="Calibri" w:cs="Calibri"/>
        </w:rPr>
        <w:t>t</w:t>
      </w:r>
      <w:r w:rsidRPr="005C66B6">
        <w:rPr>
          <w:rFonts w:ascii="Calibri" w:hAnsi="Calibri" w:cs="Calibri"/>
        </w:rPr>
        <w:t>he program does not seem to be well integrated; despite the clear thematic relationships within it, it remains essentially a collection of loosely linked projects’</w:t>
      </w:r>
      <w:r w:rsidR="00CB0A48">
        <w:rPr>
          <w:rStyle w:val="FootnoteReference"/>
          <w:rFonts w:ascii="Calibri" w:hAnsi="Calibri" w:cs="Calibri"/>
        </w:rPr>
        <w:footnoteReference w:id="14"/>
      </w:r>
      <w:r w:rsidRPr="005C66B6">
        <w:rPr>
          <w:rFonts w:ascii="Calibri" w:hAnsi="Calibri" w:cs="Calibri"/>
        </w:rPr>
        <w:t xml:space="preserve">. PHD Health has brought greater unity to </w:t>
      </w:r>
      <w:r w:rsidR="00035908">
        <w:rPr>
          <w:rFonts w:ascii="Calibri" w:hAnsi="Calibri" w:cs="Calibri"/>
        </w:rPr>
        <w:t>Phase</w:t>
      </w:r>
      <w:r w:rsidRPr="005C66B6">
        <w:rPr>
          <w:rFonts w:ascii="Calibri" w:hAnsi="Calibri" w:cs="Calibri"/>
        </w:rPr>
        <w:t xml:space="preserve"> 2 through</w:t>
      </w:r>
      <w:r w:rsidR="1184320B">
        <w:rPr>
          <w:rFonts w:ascii="Calibri" w:hAnsi="Calibri" w:cs="Calibri"/>
        </w:rPr>
        <w:t xml:space="preserve"> the</w:t>
      </w:r>
      <w:r w:rsidRPr="005C66B6">
        <w:rPr>
          <w:rFonts w:ascii="Calibri" w:hAnsi="Calibri" w:cs="Calibri"/>
        </w:rPr>
        <w:t xml:space="preserve"> HSS </w:t>
      </w:r>
      <w:r w:rsidR="079CA83E" w:rsidRPr="005C66B6">
        <w:rPr>
          <w:rFonts w:ascii="Calibri" w:hAnsi="Calibri" w:cs="Calibri"/>
        </w:rPr>
        <w:t>focus</w:t>
      </w:r>
      <w:r w:rsidRPr="005C66B6">
        <w:rPr>
          <w:rFonts w:ascii="Calibri" w:hAnsi="Calibri" w:cs="Calibri"/>
        </w:rPr>
        <w:t xml:space="preserve">. </w:t>
      </w:r>
      <w:r w:rsidR="34BA31CE">
        <w:rPr>
          <w:rFonts w:ascii="Calibri" w:hAnsi="Calibri" w:cs="Calibri"/>
        </w:rPr>
        <w:t>Implementing P</w:t>
      </w:r>
      <w:r w:rsidRPr="005C66B6">
        <w:rPr>
          <w:rFonts w:ascii="Calibri" w:hAnsi="Calibri" w:cs="Calibri"/>
        </w:rPr>
        <w:t xml:space="preserve">artners </w:t>
      </w:r>
      <w:r w:rsidR="079CA83E">
        <w:rPr>
          <w:rFonts w:ascii="Calibri" w:hAnsi="Calibri" w:cs="Calibri"/>
        </w:rPr>
        <w:t>are</w:t>
      </w:r>
      <w:r w:rsidRPr="005C66B6">
        <w:rPr>
          <w:rFonts w:ascii="Calibri" w:hAnsi="Calibri" w:cs="Calibri"/>
        </w:rPr>
        <w:t xml:space="preserve"> committed to the systems strengthening vision and the importance of strengthening health workers skills, rather than delivering services on behalf of government.  </w:t>
      </w:r>
    </w:p>
    <w:p w14:paraId="7F73DE56" w14:textId="2B402A9F" w:rsidR="00717542" w:rsidRPr="005C66B6" w:rsidRDefault="78B78B52" w:rsidP="008E1349">
      <w:pPr>
        <w:spacing w:line="240" w:lineRule="auto"/>
        <w:rPr>
          <w:rFonts w:ascii="Calibri" w:hAnsi="Calibri" w:cs="Calibri"/>
        </w:rPr>
      </w:pPr>
      <w:r w:rsidRPr="6A676513">
        <w:rPr>
          <w:rFonts w:ascii="Calibri" w:hAnsi="Calibri" w:cs="Calibri"/>
        </w:rPr>
        <w:t xml:space="preserve">PHD Health is a grant manager of ‘grantees’ </w:t>
      </w:r>
      <w:r w:rsidR="778B3100" w:rsidRPr="6A676513">
        <w:rPr>
          <w:rFonts w:ascii="Calibri" w:hAnsi="Calibri" w:cs="Calibri"/>
        </w:rPr>
        <w:t>whi</w:t>
      </w:r>
      <w:r w:rsidR="27200639" w:rsidRPr="6A676513">
        <w:rPr>
          <w:rFonts w:ascii="Calibri" w:hAnsi="Calibri" w:cs="Calibri"/>
        </w:rPr>
        <w:t>lst</w:t>
      </w:r>
      <w:r w:rsidRPr="6A676513">
        <w:rPr>
          <w:rFonts w:ascii="Calibri" w:hAnsi="Calibri" w:cs="Calibri"/>
        </w:rPr>
        <w:t xml:space="preserve"> working with the same </w:t>
      </w:r>
      <w:proofErr w:type="spellStart"/>
      <w:r w:rsidRPr="6A676513">
        <w:rPr>
          <w:rFonts w:ascii="Calibri" w:hAnsi="Calibri" w:cs="Calibri"/>
        </w:rPr>
        <w:t>organistations</w:t>
      </w:r>
      <w:proofErr w:type="spellEnd"/>
      <w:r w:rsidRPr="6A676513">
        <w:rPr>
          <w:rFonts w:ascii="Calibri" w:hAnsi="Calibri" w:cs="Calibri"/>
        </w:rPr>
        <w:t xml:space="preserve"> as ‘Implementing Partners’ to deliver program outcomes. The partnership way of working is somewhat a departure from </w:t>
      </w:r>
      <w:r w:rsidR="00035908">
        <w:rPr>
          <w:rFonts w:ascii="Calibri" w:hAnsi="Calibri" w:cs="Calibri"/>
        </w:rPr>
        <w:t>Phase</w:t>
      </w:r>
      <w:r w:rsidRPr="6A676513">
        <w:rPr>
          <w:rFonts w:ascii="Calibri" w:hAnsi="Calibri" w:cs="Calibri"/>
        </w:rPr>
        <w:t xml:space="preserve"> 1 which was more focused on managing grants. PHD Health is more familiar </w:t>
      </w:r>
      <w:r w:rsidR="34BA31CE" w:rsidRPr="6A676513">
        <w:rPr>
          <w:rFonts w:ascii="Calibri" w:hAnsi="Calibri" w:cs="Calibri"/>
        </w:rPr>
        <w:t xml:space="preserve">with </w:t>
      </w:r>
      <w:r w:rsidR="74ACEA85" w:rsidRPr="6A676513">
        <w:rPr>
          <w:rFonts w:ascii="Calibri" w:hAnsi="Calibri" w:cs="Calibri"/>
        </w:rPr>
        <w:t xml:space="preserve">the </w:t>
      </w:r>
      <w:r w:rsidRPr="6A676513">
        <w:rPr>
          <w:rFonts w:ascii="Calibri" w:hAnsi="Calibri" w:cs="Calibri"/>
        </w:rPr>
        <w:t>grant manager</w:t>
      </w:r>
      <w:r w:rsidR="27200639" w:rsidRPr="6A676513">
        <w:rPr>
          <w:rFonts w:ascii="Calibri" w:hAnsi="Calibri" w:cs="Calibri"/>
        </w:rPr>
        <w:t xml:space="preserve"> </w:t>
      </w:r>
      <w:r w:rsidR="74ACEA85" w:rsidRPr="6A676513">
        <w:rPr>
          <w:rFonts w:ascii="Calibri" w:hAnsi="Calibri" w:cs="Calibri"/>
        </w:rPr>
        <w:t xml:space="preserve">role </w:t>
      </w:r>
      <w:r w:rsidR="27200639" w:rsidRPr="6A676513">
        <w:rPr>
          <w:rFonts w:ascii="Calibri" w:hAnsi="Calibri" w:cs="Calibri"/>
        </w:rPr>
        <w:t xml:space="preserve">and has </w:t>
      </w:r>
      <w:r w:rsidR="778B3100" w:rsidRPr="6A676513">
        <w:rPr>
          <w:rFonts w:ascii="Calibri" w:hAnsi="Calibri" w:cs="Calibri"/>
        </w:rPr>
        <w:t>strong expertise in contract management</w:t>
      </w:r>
      <w:r w:rsidR="27200639" w:rsidRPr="6A676513">
        <w:rPr>
          <w:rFonts w:ascii="Calibri" w:hAnsi="Calibri" w:cs="Calibri"/>
        </w:rPr>
        <w:t>. E</w:t>
      </w:r>
      <w:r w:rsidRPr="6A676513">
        <w:rPr>
          <w:rFonts w:ascii="Calibri" w:hAnsi="Calibri" w:cs="Calibri"/>
        </w:rPr>
        <w:t>qually</w:t>
      </w:r>
      <w:r w:rsidR="715775E8" w:rsidRPr="6A676513">
        <w:rPr>
          <w:rFonts w:ascii="Calibri" w:hAnsi="Calibri" w:cs="Calibri"/>
        </w:rPr>
        <w:t>,</w:t>
      </w:r>
      <w:r w:rsidRPr="6A676513">
        <w:rPr>
          <w:rFonts w:ascii="Calibri" w:hAnsi="Calibri" w:cs="Calibri"/>
        </w:rPr>
        <w:t xml:space="preserve"> to varying degrees the Implementing Partners are more used to being grantees contracted to deliver agreed activities under their own organisational mandate and vision. </w:t>
      </w:r>
    </w:p>
    <w:p w14:paraId="21FA7026" w14:textId="2CA885E9" w:rsidR="008E1349" w:rsidRPr="005C66B6" w:rsidRDefault="008E1349" w:rsidP="008E1349">
      <w:pPr>
        <w:spacing w:line="240" w:lineRule="auto"/>
        <w:rPr>
          <w:rFonts w:ascii="Calibri" w:hAnsi="Calibri" w:cs="Calibri"/>
        </w:rPr>
      </w:pPr>
      <w:r w:rsidRPr="0237A073">
        <w:rPr>
          <w:rFonts w:ascii="Calibri" w:hAnsi="Calibri" w:cs="Calibri"/>
        </w:rPr>
        <w:t xml:space="preserve">As a result, it is the partnership aspect of the relationships which the </w:t>
      </w:r>
      <w:r w:rsidR="00035908">
        <w:rPr>
          <w:rFonts w:ascii="Calibri" w:hAnsi="Calibri" w:cs="Calibri"/>
        </w:rPr>
        <w:t>Review</w:t>
      </w:r>
      <w:r w:rsidRPr="0237A073">
        <w:rPr>
          <w:rFonts w:ascii="Calibri" w:hAnsi="Calibri" w:cs="Calibri"/>
        </w:rPr>
        <w:t xml:space="preserve"> found to be more challenging on both sides. PHD and DFAT tend to use ‘grantee’ language when referring to the sub-contracted partner organisations. The </w:t>
      </w:r>
      <w:r w:rsidR="00035908">
        <w:rPr>
          <w:rFonts w:ascii="Calibri" w:hAnsi="Calibri" w:cs="Calibri"/>
        </w:rPr>
        <w:t>Review</w:t>
      </w:r>
      <w:r w:rsidRPr="0237A073">
        <w:rPr>
          <w:rFonts w:ascii="Calibri" w:hAnsi="Calibri" w:cs="Calibri"/>
        </w:rPr>
        <w:t xml:space="preserve"> found there can be some confusion amongst Implementing Partners as to which ‘hat’ PHD is wearing in which forum and that the relationships could benefit from PHD Health being clear</w:t>
      </w:r>
      <w:r w:rsidR="00884515">
        <w:rPr>
          <w:rFonts w:ascii="Calibri" w:hAnsi="Calibri" w:cs="Calibri"/>
        </w:rPr>
        <w:t>er</w:t>
      </w:r>
      <w:r w:rsidRPr="0237A073">
        <w:rPr>
          <w:rFonts w:ascii="Calibri" w:hAnsi="Calibri" w:cs="Calibri"/>
        </w:rPr>
        <w:t xml:space="preserve"> about this in meetings or other interactions.   </w:t>
      </w:r>
    </w:p>
    <w:p w14:paraId="4E77F86E" w14:textId="2CE37A22" w:rsidR="008E1349" w:rsidRPr="005C66B6" w:rsidRDefault="008E1349" w:rsidP="008E1349">
      <w:pPr>
        <w:spacing w:line="240" w:lineRule="auto"/>
        <w:rPr>
          <w:rFonts w:ascii="Calibri" w:hAnsi="Calibri" w:cs="Calibri"/>
        </w:rPr>
      </w:pPr>
      <w:r w:rsidRPr="005C66B6">
        <w:rPr>
          <w:rFonts w:ascii="Calibri" w:hAnsi="Calibri" w:cs="Calibri"/>
        </w:rPr>
        <w:lastRenderedPageBreak/>
        <w:t>The Implementing Partners tend not to see themselves as part of the PHD Health program and their visibility across all program activities varies. PHD Health has been proactive in creating opportunities for collaboration and synergy for example through establishment of the quarterly partners meeting and the development of plans for joint working.  These efforts have had mixed success.</w:t>
      </w:r>
      <w:r w:rsidR="002C3205">
        <w:rPr>
          <w:rFonts w:ascii="Calibri" w:hAnsi="Calibri" w:cs="Calibri"/>
        </w:rPr>
        <w:t xml:space="preserve"> </w:t>
      </w:r>
      <w:r w:rsidRPr="005C66B6">
        <w:rPr>
          <w:rFonts w:ascii="Calibri" w:hAnsi="Calibri" w:cs="Calibri"/>
        </w:rPr>
        <w:t>Despite challenges gaining traction, PHD Heath should continue to pursue opportunities to strengthen the partnerships. There is room on both sides for more collaborative relationships</w:t>
      </w:r>
      <w:r w:rsidR="0065379A">
        <w:rPr>
          <w:rFonts w:ascii="Calibri" w:hAnsi="Calibri" w:cs="Calibri"/>
        </w:rPr>
        <w:t xml:space="preserve">. </w:t>
      </w:r>
      <w:r w:rsidRPr="005C66B6">
        <w:rPr>
          <w:rFonts w:ascii="Calibri" w:hAnsi="Calibri" w:cs="Calibri"/>
        </w:rPr>
        <w:t>The overall program would be more effective and integrated if partnership working is strengthened.</w:t>
      </w:r>
    </w:p>
    <w:p w14:paraId="6B827AAF" w14:textId="77777777" w:rsidR="008E1349" w:rsidRPr="005C66B6" w:rsidRDefault="008E1349" w:rsidP="008E1349">
      <w:pPr>
        <w:spacing w:line="240" w:lineRule="auto"/>
        <w:rPr>
          <w:rFonts w:ascii="Calibri" w:hAnsi="Calibri" w:cs="Calibri"/>
        </w:rPr>
      </w:pPr>
      <w:r w:rsidRPr="005C66B6">
        <w:rPr>
          <w:rFonts w:ascii="Calibri" w:hAnsi="Calibri" w:cs="Calibri"/>
        </w:rPr>
        <w:t>For example:</w:t>
      </w:r>
    </w:p>
    <w:p w14:paraId="07A98CE7" w14:textId="5F4B3AB4" w:rsidR="008E1349" w:rsidRPr="005C66B6" w:rsidRDefault="767A2FC9" w:rsidP="6A676513">
      <w:pPr>
        <w:pStyle w:val="ListParagraph"/>
        <w:spacing w:after="120" w:line="240" w:lineRule="auto"/>
        <w:contextualSpacing/>
        <w:rPr>
          <w:rFonts w:ascii="Calibri" w:hAnsi="Calibri" w:cs="Calibri"/>
        </w:rPr>
      </w:pPr>
      <w:r w:rsidRPr="6A676513">
        <w:rPr>
          <w:rFonts w:ascii="Calibri" w:hAnsi="Calibri" w:cs="Calibri"/>
        </w:rPr>
        <w:t>P</w:t>
      </w:r>
      <w:r w:rsidR="78B78B52" w:rsidRPr="6A676513">
        <w:rPr>
          <w:rFonts w:ascii="Calibri" w:hAnsi="Calibri" w:cs="Calibri"/>
        </w:rPr>
        <w:t xml:space="preserve">roactively strengthening relationships between the Implementing Partners and across the PHD Team (including the advisers and the </w:t>
      </w:r>
      <w:r w:rsidR="008FC0B9" w:rsidRPr="6A676513">
        <w:rPr>
          <w:rFonts w:ascii="Calibri" w:hAnsi="Calibri" w:cs="Calibri"/>
        </w:rPr>
        <w:t>R</w:t>
      </w:r>
      <w:r w:rsidR="78B78B52" w:rsidRPr="6A676513">
        <w:rPr>
          <w:rFonts w:ascii="Calibri" w:hAnsi="Calibri" w:cs="Calibri"/>
        </w:rPr>
        <w:t xml:space="preserve">oving </w:t>
      </w:r>
      <w:r w:rsidR="008FC0B9" w:rsidRPr="6A676513">
        <w:rPr>
          <w:rFonts w:ascii="Calibri" w:hAnsi="Calibri" w:cs="Calibri"/>
        </w:rPr>
        <w:t>T</w:t>
      </w:r>
      <w:r w:rsidR="78B78B52" w:rsidRPr="6A676513">
        <w:rPr>
          <w:rFonts w:ascii="Calibri" w:hAnsi="Calibri" w:cs="Calibri"/>
        </w:rPr>
        <w:t>eam) beyond the Grant Manager and leadership team. This approach might lead to better cohesion between the work of the in</w:t>
      </w:r>
      <w:r w:rsidRPr="6A676513">
        <w:rPr>
          <w:rFonts w:ascii="Calibri" w:hAnsi="Calibri" w:cs="Calibri"/>
        </w:rPr>
        <w:t>-</w:t>
      </w:r>
      <w:r w:rsidR="78B78B52" w:rsidRPr="6A676513">
        <w:rPr>
          <w:rFonts w:ascii="Calibri" w:hAnsi="Calibri" w:cs="Calibri"/>
        </w:rPr>
        <w:t xml:space="preserve">house PHD Health team and the </w:t>
      </w:r>
      <w:r w:rsidR="008FC0B9" w:rsidRPr="6A676513">
        <w:rPr>
          <w:rFonts w:ascii="Calibri" w:hAnsi="Calibri" w:cs="Calibri"/>
        </w:rPr>
        <w:t>I</w:t>
      </w:r>
      <w:r w:rsidR="78B78B52" w:rsidRPr="6A676513">
        <w:rPr>
          <w:rFonts w:ascii="Calibri" w:hAnsi="Calibri" w:cs="Calibri"/>
        </w:rPr>
        <w:t xml:space="preserve">mplementing </w:t>
      </w:r>
      <w:r w:rsidR="008FC0B9" w:rsidRPr="6A676513">
        <w:rPr>
          <w:rFonts w:ascii="Calibri" w:hAnsi="Calibri" w:cs="Calibri"/>
        </w:rPr>
        <w:t>P</w:t>
      </w:r>
      <w:r w:rsidR="78B78B52" w:rsidRPr="6A676513">
        <w:rPr>
          <w:rFonts w:ascii="Calibri" w:hAnsi="Calibri" w:cs="Calibri"/>
        </w:rPr>
        <w:t xml:space="preserve">artners, including identifying where </w:t>
      </w:r>
      <w:r w:rsidR="699DFA99" w:rsidRPr="6A676513">
        <w:rPr>
          <w:rFonts w:ascii="Calibri" w:hAnsi="Calibri" w:cs="Calibri"/>
        </w:rPr>
        <w:t xml:space="preserve">more </w:t>
      </w:r>
      <w:r w:rsidR="008FC0B9" w:rsidRPr="6A676513">
        <w:rPr>
          <w:rFonts w:ascii="Calibri" w:hAnsi="Calibri" w:cs="Calibri"/>
        </w:rPr>
        <w:t>value-add</w:t>
      </w:r>
      <w:r w:rsidR="78B78B52" w:rsidRPr="6A676513">
        <w:rPr>
          <w:rFonts w:ascii="Calibri" w:hAnsi="Calibri" w:cs="Calibri"/>
        </w:rPr>
        <w:t xml:space="preserve"> </w:t>
      </w:r>
      <w:proofErr w:type="gramStart"/>
      <w:r w:rsidR="78B78B52" w:rsidRPr="6A676513">
        <w:rPr>
          <w:rFonts w:ascii="Calibri" w:hAnsi="Calibri" w:cs="Calibri"/>
        </w:rPr>
        <w:t>linkages</w:t>
      </w:r>
      <w:proofErr w:type="gramEnd"/>
      <w:r w:rsidR="78B78B52" w:rsidRPr="6A676513">
        <w:rPr>
          <w:rFonts w:ascii="Calibri" w:hAnsi="Calibri" w:cs="Calibri"/>
        </w:rPr>
        <w:t xml:space="preserve"> can be made at national, municipal and facility levels. </w:t>
      </w:r>
      <w:r w:rsidR="008FC0B9" w:rsidRPr="6A676513">
        <w:rPr>
          <w:rFonts w:ascii="Calibri" w:hAnsi="Calibri" w:cs="Calibri"/>
        </w:rPr>
        <w:t xml:space="preserve">One example provided was of </w:t>
      </w:r>
      <w:r w:rsidR="78B78B52" w:rsidRPr="6A676513">
        <w:rPr>
          <w:rFonts w:ascii="Calibri" w:hAnsi="Calibri" w:cs="Calibri"/>
        </w:rPr>
        <w:t>MSITL</w:t>
      </w:r>
      <w:r w:rsidR="008FC0B9" w:rsidRPr="6A676513">
        <w:rPr>
          <w:rFonts w:ascii="Calibri" w:hAnsi="Calibri" w:cs="Calibri"/>
        </w:rPr>
        <w:t>’s</w:t>
      </w:r>
      <w:r w:rsidR="78B78B52" w:rsidRPr="6A676513">
        <w:rPr>
          <w:rFonts w:ascii="Calibri" w:hAnsi="Calibri" w:cs="Calibri"/>
        </w:rPr>
        <w:t xml:space="preserve"> input </w:t>
      </w:r>
      <w:r w:rsidR="008FC0B9" w:rsidRPr="6A676513">
        <w:rPr>
          <w:rFonts w:ascii="Calibri" w:hAnsi="Calibri" w:cs="Calibri"/>
        </w:rPr>
        <w:t xml:space="preserve">not being sought to input </w:t>
      </w:r>
      <w:r w:rsidR="78B78B52" w:rsidRPr="6A676513">
        <w:rPr>
          <w:rFonts w:ascii="Calibri" w:hAnsi="Calibri" w:cs="Calibri"/>
        </w:rPr>
        <w:t xml:space="preserve">to the </w:t>
      </w:r>
      <w:r w:rsidR="008FC0B9" w:rsidRPr="6A676513">
        <w:rPr>
          <w:rFonts w:ascii="Calibri" w:hAnsi="Calibri" w:cs="Calibri"/>
        </w:rPr>
        <w:t xml:space="preserve">CPD </w:t>
      </w:r>
      <w:r w:rsidR="00292350">
        <w:rPr>
          <w:rFonts w:ascii="Calibri" w:hAnsi="Calibri" w:cs="Calibri"/>
        </w:rPr>
        <w:t>E</w:t>
      </w:r>
      <w:r w:rsidR="78B78B52" w:rsidRPr="6A676513">
        <w:rPr>
          <w:rFonts w:ascii="Calibri" w:hAnsi="Calibri" w:cs="Calibri"/>
        </w:rPr>
        <w:t xml:space="preserve">mergency </w:t>
      </w:r>
      <w:r w:rsidR="00292350">
        <w:rPr>
          <w:rFonts w:ascii="Calibri" w:hAnsi="Calibri" w:cs="Calibri"/>
        </w:rPr>
        <w:t>M</w:t>
      </w:r>
      <w:r w:rsidR="78B78B52" w:rsidRPr="6A676513">
        <w:rPr>
          <w:rFonts w:ascii="Calibri" w:hAnsi="Calibri" w:cs="Calibri"/>
        </w:rPr>
        <w:t xml:space="preserve">anagement module, although </w:t>
      </w:r>
      <w:r w:rsidR="00C85B66">
        <w:rPr>
          <w:rFonts w:ascii="Calibri" w:hAnsi="Calibri" w:cs="Calibri"/>
        </w:rPr>
        <w:t xml:space="preserve">there </w:t>
      </w:r>
      <w:r w:rsidR="78B78B52" w:rsidRPr="6A676513">
        <w:rPr>
          <w:rFonts w:ascii="Calibri" w:hAnsi="Calibri" w:cs="Calibri"/>
        </w:rPr>
        <w:t xml:space="preserve">are plans to involve them in the FP CPD module drawing on their history of working with INPH-TL to review the FP curriculum. </w:t>
      </w:r>
    </w:p>
    <w:p w14:paraId="0E8F412E" w14:textId="12A1C2F7" w:rsidR="008E1349" w:rsidRPr="005C66B6" w:rsidRDefault="008F4464">
      <w:pPr>
        <w:pStyle w:val="ListParagraph"/>
        <w:numPr>
          <w:ilvl w:val="0"/>
          <w:numId w:val="9"/>
        </w:numPr>
        <w:spacing w:after="120" w:line="240" w:lineRule="auto"/>
        <w:contextualSpacing/>
        <w:rPr>
          <w:rFonts w:ascii="Calibri" w:hAnsi="Calibri" w:cs="Calibri"/>
        </w:rPr>
      </w:pPr>
      <w:r>
        <w:rPr>
          <w:rFonts w:ascii="Calibri" w:hAnsi="Calibri" w:cs="Calibri"/>
        </w:rPr>
        <w:t xml:space="preserve">Continuing </w:t>
      </w:r>
      <w:r w:rsidR="008E1349" w:rsidRPr="005C66B6">
        <w:rPr>
          <w:rFonts w:ascii="Calibri" w:hAnsi="Calibri" w:cs="Calibri"/>
        </w:rPr>
        <w:t xml:space="preserve">to ensure relevant Implementing Partners are invited and attend quarterly municipal </w:t>
      </w:r>
      <w:r w:rsidR="00AB5DE2">
        <w:rPr>
          <w:rFonts w:ascii="Calibri" w:hAnsi="Calibri" w:cs="Calibri"/>
        </w:rPr>
        <w:t xml:space="preserve">and </w:t>
      </w:r>
      <w:r w:rsidR="00035908">
        <w:rPr>
          <w:rFonts w:ascii="Calibri" w:hAnsi="Calibri" w:cs="Calibri"/>
        </w:rPr>
        <w:t>Phase</w:t>
      </w:r>
      <w:r w:rsidR="00AB5DE2">
        <w:rPr>
          <w:rFonts w:ascii="Calibri" w:hAnsi="Calibri" w:cs="Calibri"/>
        </w:rPr>
        <w:t xml:space="preserve">d facility </w:t>
      </w:r>
      <w:r w:rsidR="007636D5">
        <w:rPr>
          <w:rFonts w:ascii="Calibri" w:hAnsi="Calibri" w:cs="Calibri"/>
        </w:rPr>
        <w:t>review and</w:t>
      </w:r>
      <w:r w:rsidR="008E1349" w:rsidRPr="005C66B6">
        <w:rPr>
          <w:rFonts w:ascii="Calibri" w:hAnsi="Calibri" w:cs="Calibri"/>
        </w:rPr>
        <w:t xml:space="preserve"> coordination meeting</w:t>
      </w:r>
      <w:r w:rsidR="00AB5DE2">
        <w:rPr>
          <w:rFonts w:ascii="Calibri" w:hAnsi="Calibri" w:cs="Calibri"/>
        </w:rPr>
        <w:t>s</w:t>
      </w:r>
      <w:r>
        <w:rPr>
          <w:rFonts w:ascii="Calibri" w:hAnsi="Calibri" w:cs="Calibri"/>
        </w:rPr>
        <w:t>.</w:t>
      </w:r>
    </w:p>
    <w:p w14:paraId="28C42B39" w14:textId="0AF0BEC4" w:rsidR="008E1349" w:rsidRDefault="008F4464">
      <w:pPr>
        <w:pStyle w:val="ListParagraph"/>
        <w:numPr>
          <w:ilvl w:val="0"/>
          <w:numId w:val="9"/>
        </w:numPr>
        <w:spacing w:after="120" w:line="240" w:lineRule="auto"/>
        <w:contextualSpacing/>
        <w:rPr>
          <w:rFonts w:ascii="Calibri" w:hAnsi="Calibri" w:cs="Calibri"/>
        </w:rPr>
      </w:pPr>
      <w:r>
        <w:rPr>
          <w:rFonts w:ascii="Calibri" w:hAnsi="Calibri" w:cs="Calibri"/>
        </w:rPr>
        <w:t>F</w:t>
      </w:r>
      <w:r w:rsidR="008E1349" w:rsidRPr="005C66B6">
        <w:rPr>
          <w:rFonts w:ascii="Calibri" w:hAnsi="Calibri" w:cs="Calibri"/>
        </w:rPr>
        <w:t>inding ways to involve Implementing Partners in PHD technical and strategic discussions, around priority setting, milestone development and the MELF.</w:t>
      </w:r>
    </w:p>
    <w:p w14:paraId="08BAF550" w14:textId="152AA671" w:rsidR="008E1349" w:rsidRPr="005C66B6" w:rsidRDefault="008E1349">
      <w:pPr>
        <w:pStyle w:val="ListParagraph"/>
        <w:numPr>
          <w:ilvl w:val="0"/>
          <w:numId w:val="9"/>
        </w:numPr>
        <w:spacing w:after="120" w:line="240" w:lineRule="auto"/>
        <w:contextualSpacing/>
        <w:rPr>
          <w:rFonts w:ascii="Calibri" w:hAnsi="Calibri" w:cs="Calibri"/>
        </w:rPr>
      </w:pPr>
      <w:r>
        <w:rPr>
          <w:rFonts w:ascii="Calibri" w:hAnsi="Calibri" w:cs="Calibri"/>
        </w:rPr>
        <w:t>Includ</w:t>
      </w:r>
      <w:r w:rsidR="00AB5DE2">
        <w:rPr>
          <w:rFonts w:ascii="Calibri" w:hAnsi="Calibri" w:cs="Calibri"/>
        </w:rPr>
        <w:t>ing</w:t>
      </w:r>
      <w:r>
        <w:rPr>
          <w:rFonts w:ascii="Calibri" w:hAnsi="Calibri" w:cs="Calibri"/>
        </w:rPr>
        <w:t xml:space="preserve"> Implementing Partners in PHD team training, as appropriate, including any MEL and PEA training. </w:t>
      </w:r>
    </w:p>
    <w:p w14:paraId="28C18B6B" w14:textId="2887109D" w:rsidR="000D6B6A" w:rsidRDefault="008E1349">
      <w:pPr>
        <w:pStyle w:val="ListParagraph"/>
        <w:numPr>
          <w:ilvl w:val="0"/>
          <w:numId w:val="9"/>
        </w:numPr>
        <w:spacing w:after="120" w:line="240" w:lineRule="auto"/>
        <w:contextualSpacing/>
        <w:rPr>
          <w:rFonts w:ascii="Calibri" w:hAnsi="Calibri" w:cs="Calibri"/>
        </w:rPr>
      </w:pPr>
      <w:r w:rsidRPr="005C66B6">
        <w:rPr>
          <w:rFonts w:ascii="Calibri" w:hAnsi="Calibri" w:cs="Calibri"/>
        </w:rPr>
        <w:t xml:space="preserve">Involving the Implementing Partners in </w:t>
      </w:r>
      <w:proofErr w:type="gramStart"/>
      <w:r w:rsidRPr="005C66B6">
        <w:rPr>
          <w:rFonts w:ascii="Calibri" w:hAnsi="Calibri" w:cs="Calibri"/>
        </w:rPr>
        <w:t>reflections</w:t>
      </w:r>
      <w:proofErr w:type="gramEnd"/>
      <w:r w:rsidRPr="005C66B6">
        <w:rPr>
          <w:rFonts w:ascii="Calibri" w:hAnsi="Calibri" w:cs="Calibri"/>
        </w:rPr>
        <w:t xml:space="preserve"> with DFAT’s other relevant bilateral programs including PARTISIPA, including </w:t>
      </w:r>
      <w:proofErr w:type="gramStart"/>
      <w:r w:rsidRPr="005C66B6">
        <w:rPr>
          <w:rFonts w:ascii="Calibri" w:hAnsi="Calibri" w:cs="Calibri"/>
        </w:rPr>
        <w:t>to discuss</w:t>
      </w:r>
      <w:proofErr w:type="gramEnd"/>
      <w:r w:rsidRPr="005C66B6">
        <w:rPr>
          <w:rFonts w:ascii="Calibri" w:hAnsi="Calibri" w:cs="Calibri"/>
        </w:rPr>
        <w:t xml:space="preserve"> bottlenecks and potential for closer working</w:t>
      </w:r>
      <w:r w:rsidR="006715F2">
        <w:rPr>
          <w:rFonts w:ascii="Calibri" w:hAnsi="Calibri" w:cs="Calibri"/>
        </w:rPr>
        <w:t>.</w:t>
      </w:r>
    </w:p>
    <w:p w14:paraId="38529725" w14:textId="2B78182D" w:rsidR="00FF6DB2" w:rsidRDefault="00EC56C3" w:rsidP="00FF6DB2">
      <w:pPr>
        <w:pStyle w:val="ListParagraph"/>
        <w:spacing w:after="120" w:line="240" w:lineRule="auto"/>
        <w:ind w:left="714" w:hanging="357"/>
        <w:rPr>
          <w:rFonts w:ascii="Calibri" w:hAnsi="Calibri" w:cs="Calibri"/>
        </w:rPr>
      </w:pPr>
      <w:r w:rsidRPr="003E2AEC">
        <w:rPr>
          <w:rFonts w:ascii="Calibri" w:hAnsi="Calibri" w:cs="Calibri"/>
        </w:rPr>
        <w:t>Finding ways to be</w:t>
      </w:r>
      <w:r w:rsidR="000D6B6A" w:rsidRPr="003E2AEC">
        <w:rPr>
          <w:rFonts w:ascii="Calibri" w:hAnsi="Calibri" w:cs="Calibri"/>
        </w:rPr>
        <w:t xml:space="preserve"> more effective at managing / facilitating the Implementing Partners relationship with MoH at both national and municipal levels, including related to strategic agendas. </w:t>
      </w:r>
      <w:bookmarkStart w:id="30" w:name="_Hlk182561075"/>
      <w:r w:rsidR="008E1349" w:rsidRPr="003E2AEC">
        <w:rPr>
          <w:rFonts w:ascii="Calibri" w:hAnsi="Calibri" w:cs="Calibri"/>
        </w:rPr>
        <w:t xml:space="preserve">The </w:t>
      </w:r>
      <w:r w:rsidR="00035908">
        <w:rPr>
          <w:rFonts w:ascii="Calibri" w:hAnsi="Calibri" w:cs="Calibri"/>
        </w:rPr>
        <w:t>Review</w:t>
      </w:r>
      <w:r w:rsidR="000D21F4" w:rsidRPr="003E2AEC">
        <w:rPr>
          <w:rFonts w:ascii="Calibri" w:hAnsi="Calibri" w:cs="Calibri"/>
        </w:rPr>
        <w:t xml:space="preserve"> confirmed the </w:t>
      </w:r>
      <w:r w:rsidR="008E1349" w:rsidRPr="003E2AEC">
        <w:rPr>
          <w:rFonts w:ascii="Calibri" w:hAnsi="Calibri" w:cs="Calibri"/>
        </w:rPr>
        <w:t xml:space="preserve">2017 </w:t>
      </w:r>
      <w:r w:rsidR="000D21F4" w:rsidRPr="003E2AEC">
        <w:rPr>
          <w:rFonts w:ascii="Calibri" w:hAnsi="Calibri" w:cs="Calibri"/>
        </w:rPr>
        <w:t>finding</w:t>
      </w:r>
      <w:r w:rsidR="008E1349" w:rsidRPr="003E2AEC">
        <w:rPr>
          <w:rFonts w:ascii="Calibri" w:hAnsi="Calibri" w:cs="Calibri"/>
        </w:rPr>
        <w:t xml:space="preserve"> that ‘each implementing partner seems to have its own relationship with M</w:t>
      </w:r>
      <w:r w:rsidR="000D21F4" w:rsidRPr="003E2AEC">
        <w:rPr>
          <w:rFonts w:ascii="Calibri" w:hAnsi="Calibri" w:cs="Calibri"/>
        </w:rPr>
        <w:t>o</w:t>
      </w:r>
      <w:r w:rsidR="008E1349" w:rsidRPr="003E2AEC">
        <w:rPr>
          <w:rFonts w:ascii="Calibri" w:hAnsi="Calibri" w:cs="Calibri"/>
        </w:rPr>
        <w:t>H’</w:t>
      </w:r>
      <w:r w:rsidR="006715F2">
        <w:rPr>
          <w:rStyle w:val="FootnoteReference"/>
          <w:rFonts w:ascii="Calibri" w:hAnsi="Calibri" w:cs="Calibri"/>
        </w:rPr>
        <w:footnoteReference w:id="15"/>
      </w:r>
      <w:r w:rsidR="008E1349" w:rsidRPr="003E2AEC">
        <w:rPr>
          <w:rFonts w:ascii="Calibri" w:hAnsi="Calibri" w:cs="Calibri"/>
        </w:rPr>
        <w:t xml:space="preserve">. </w:t>
      </w:r>
      <w:bookmarkEnd w:id="30"/>
      <w:r w:rsidR="008E1349" w:rsidRPr="003E2AEC">
        <w:rPr>
          <w:rFonts w:ascii="Calibri" w:hAnsi="Calibri" w:cs="Calibri"/>
        </w:rPr>
        <w:t xml:space="preserve">A rationale for parallel relationships is that the Implementing Partners are </w:t>
      </w:r>
      <w:proofErr w:type="spellStart"/>
      <w:r w:rsidR="008E1349" w:rsidRPr="003E2AEC">
        <w:rPr>
          <w:rFonts w:ascii="Calibri" w:hAnsi="Calibri" w:cs="Calibri"/>
        </w:rPr>
        <w:t>organisations</w:t>
      </w:r>
      <w:proofErr w:type="spellEnd"/>
      <w:r w:rsidR="008E1349" w:rsidRPr="003E2AEC">
        <w:rPr>
          <w:rFonts w:ascii="Calibri" w:hAnsi="Calibri" w:cs="Calibri"/>
        </w:rPr>
        <w:t xml:space="preserve"> with their own identity / mandate and DFAT/PHD </w:t>
      </w:r>
      <w:r w:rsidR="002B73BE" w:rsidRPr="003E2AEC">
        <w:rPr>
          <w:rFonts w:ascii="Calibri" w:hAnsi="Calibri" w:cs="Calibri"/>
        </w:rPr>
        <w:t xml:space="preserve">can be </w:t>
      </w:r>
      <w:r w:rsidR="008E1349" w:rsidRPr="003E2AEC">
        <w:rPr>
          <w:rFonts w:ascii="Calibri" w:hAnsi="Calibri" w:cs="Calibri"/>
        </w:rPr>
        <w:t xml:space="preserve">one amongst </w:t>
      </w:r>
      <w:r w:rsidR="002B73BE" w:rsidRPr="003E2AEC">
        <w:rPr>
          <w:rFonts w:ascii="Calibri" w:hAnsi="Calibri" w:cs="Calibri"/>
        </w:rPr>
        <w:t>several</w:t>
      </w:r>
      <w:r w:rsidR="008E1349" w:rsidRPr="003E2AEC">
        <w:rPr>
          <w:rFonts w:ascii="Calibri" w:hAnsi="Calibri" w:cs="Calibri"/>
        </w:rPr>
        <w:t xml:space="preserve"> funders. However, there is a sense that PHD and Implementing Partners are </w:t>
      </w:r>
      <w:r w:rsidR="00A670EF" w:rsidRPr="003E2AEC">
        <w:rPr>
          <w:rFonts w:ascii="Calibri" w:hAnsi="Calibri" w:cs="Calibri"/>
        </w:rPr>
        <w:t xml:space="preserve">on occasion </w:t>
      </w:r>
      <w:r w:rsidR="008E1349" w:rsidRPr="003E2AEC">
        <w:rPr>
          <w:rFonts w:ascii="Calibri" w:hAnsi="Calibri" w:cs="Calibri"/>
        </w:rPr>
        <w:t xml:space="preserve">competing for profile and a seat at the table with the same government officials. </w:t>
      </w:r>
      <w:r w:rsidR="006713A5" w:rsidRPr="003E2AEC">
        <w:rPr>
          <w:rFonts w:ascii="Calibri" w:hAnsi="Calibri" w:cs="Calibri"/>
        </w:rPr>
        <w:t xml:space="preserve">This needs innovative </w:t>
      </w:r>
      <w:r w:rsidR="00C72187" w:rsidRPr="003E2AEC">
        <w:rPr>
          <w:rFonts w:ascii="Calibri" w:hAnsi="Calibri" w:cs="Calibri"/>
        </w:rPr>
        <w:t>solutions,</w:t>
      </w:r>
      <w:r w:rsidR="009A27E1" w:rsidRPr="003E2AEC">
        <w:rPr>
          <w:rFonts w:ascii="Calibri" w:hAnsi="Calibri" w:cs="Calibri"/>
        </w:rPr>
        <w:t xml:space="preserve"> but a small </w:t>
      </w:r>
      <w:r w:rsidR="00FD1D68" w:rsidRPr="003E2AEC">
        <w:rPr>
          <w:rFonts w:ascii="Calibri" w:hAnsi="Calibri" w:cs="Calibri"/>
        </w:rPr>
        <w:t>example</w:t>
      </w:r>
      <w:r w:rsidR="009A27E1" w:rsidRPr="003E2AEC">
        <w:rPr>
          <w:rFonts w:ascii="Calibri" w:hAnsi="Calibri" w:cs="Calibri"/>
        </w:rPr>
        <w:t xml:space="preserve"> could be for</w:t>
      </w:r>
      <w:r w:rsidR="00FD1D68" w:rsidRPr="003E2AEC">
        <w:rPr>
          <w:rFonts w:ascii="Calibri" w:hAnsi="Calibri" w:cs="Calibri"/>
        </w:rPr>
        <w:t xml:space="preserve"> </w:t>
      </w:r>
      <w:r w:rsidR="00643CB8" w:rsidRPr="003E2AEC">
        <w:rPr>
          <w:rFonts w:ascii="Calibri" w:hAnsi="Calibri" w:cs="Calibri"/>
        </w:rPr>
        <w:t xml:space="preserve">PHD Health </w:t>
      </w:r>
      <w:r w:rsidR="009A27E1" w:rsidRPr="003E2AEC">
        <w:rPr>
          <w:rFonts w:ascii="Calibri" w:hAnsi="Calibri" w:cs="Calibri"/>
        </w:rPr>
        <w:t xml:space="preserve">to </w:t>
      </w:r>
      <w:r w:rsidR="00C72187" w:rsidRPr="003E2AEC">
        <w:rPr>
          <w:rFonts w:ascii="Calibri" w:hAnsi="Calibri" w:cs="Calibri"/>
        </w:rPr>
        <w:t>r</w:t>
      </w:r>
      <w:r w:rsidR="00C72187">
        <w:rPr>
          <w:rFonts w:ascii="Calibri" w:hAnsi="Calibri" w:cs="Calibri"/>
        </w:rPr>
        <w:t>eflect on</w:t>
      </w:r>
      <w:r w:rsidR="00643CB8" w:rsidRPr="003E2AEC">
        <w:rPr>
          <w:rFonts w:ascii="Calibri" w:hAnsi="Calibri" w:cs="Calibri"/>
        </w:rPr>
        <w:t xml:space="preserve"> its approach at the </w:t>
      </w:r>
      <w:r w:rsidR="00FF6DB2">
        <w:rPr>
          <w:rFonts w:ascii="Calibri" w:hAnsi="Calibri" w:cs="Calibri"/>
        </w:rPr>
        <w:t xml:space="preserve">MHS led </w:t>
      </w:r>
      <w:r w:rsidR="000D0B92" w:rsidRPr="00FF6DB2">
        <w:rPr>
          <w:rFonts w:ascii="Calibri" w:hAnsi="Calibri" w:cs="Calibri"/>
        </w:rPr>
        <w:t>6-monthly program reviews</w:t>
      </w:r>
      <w:r w:rsidR="00BF780B" w:rsidRPr="00FF6DB2">
        <w:rPr>
          <w:rFonts w:ascii="Calibri" w:hAnsi="Calibri" w:cs="Calibri"/>
        </w:rPr>
        <w:t xml:space="preserve"> attended by MSITL, UNFPA, PRADET and </w:t>
      </w:r>
      <w:proofErr w:type="spellStart"/>
      <w:r w:rsidR="00BF780B" w:rsidRPr="00FF6DB2">
        <w:rPr>
          <w:rFonts w:ascii="Calibri" w:hAnsi="Calibri" w:cs="Calibri"/>
        </w:rPr>
        <w:t>Maluk</w:t>
      </w:r>
      <w:proofErr w:type="spellEnd"/>
      <w:r w:rsidR="00BF780B" w:rsidRPr="00FF6DB2">
        <w:rPr>
          <w:rFonts w:ascii="Calibri" w:hAnsi="Calibri" w:cs="Calibri"/>
        </w:rPr>
        <w:t xml:space="preserve"> Timor. Currently PHD Health presents on behalf of the </w:t>
      </w:r>
      <w:r w:rsidR="000C7F09" w:rsidRPr="00FF6DB2">
        <w:rPr>
          <w:rFonts w:ascii="Calibri" w:hAnsi="Calibri" w:cs="Calibri"/>
        </w:rPr>
        <w:t>partners</w:t>
      </w:r>
      <w:r w:rsidR="00BF780B" w:rsidRPr="00FF6DB2">
        <w:rPr>
          <w:rFonts w:ascii="Calibri" w:hAnsi="Calibri" w:cs="Calibri"/>
        </w:rPr>
        <w:t xml:space="preserve"> </w:t>
      </w:r>
      <w:r w:rsidR="003E2AEC" w:rsidRPr="00FF6DB2">
        <w:rPr>
          <w:rFonts w:ascii="Calibri" w:hAnsi="Calibri" w:cs="Calibri"/>
        </w:rPr>
        <w:t>but some partners feel their contributions are not being fully acknowledged or accurately represented</w:t>
      </w:r>
      <w:r w:rsidR="00FF6DB2" w:rsidRPr="00FF6DB2">
        <w:rPr>
          <w:rFonts w:ascii="Calibri" w:hAnsi="Calibri" w:cs="Calibri"/>
        </w:rPr>
        <w:t>.</w:t>
      </w:r>
    </w:p>
    <w:p w14:paraId="7C394953" w14:textId="77777777" w:rsidR="00F05C8B" w:rsidRPr="00F05C8B" w:rsidRDefault="00F05C8B" w:rsidP="00F05C8B">
      <w:pPr>
        <w:rPr>
          <w:b/>
          <w:bCs/>
        </w:rPr>
      </w:pPr>
      <w:r w:rsidRPr="00F05C8B">
        <w:rPr>
          <w:b/>
          <w:bCs/>
        </w:rPr>
        <w:t>Recommendation: Working through Implementing Partners</w:t>
      </w:r>
    </w:p>
    <w:p w14:paraId="20A1F482" w14:textId="0952AD04" w:rsidR="00035908" w:rsidRPr="00F05C8B" w:rsidRDefault="00F05C8B" w:rsidP="40CF17E0">
      <w:r>
        <w:t xml:space="preserve">4. </w:t>
      </w:r>
      <w:r w:rsidRPr="40CF17E0">
        <w:t>PHD Health to review its ways of working and identify opportunities to foster stronger partnerships with the Implementing Partners and consider how it can better facilitate their relationships with MoH at national and municipal level as appropriate.</w:t>
      </w:r>
    </w:p>
    <w:p w14:paraId="2EDB5873" w14:textId="5579F5CE" w:rsidR="006303A0" w:rsidRPr="007E5F4D" w:rsidRDefault="006303A0" w:rsidP="006303A0">
      <w:pPr>
        <w:pStyle w:val="Level3heading"/>
      </w:pPr>
      <w:bookmarkStart w:id="31" w:name="_Toc209513810"/>
      <w:r>
        <w:t>IN</w:t>
      </w:r>
      <w:r w:rsidR="002E253D">
        <w:t xml:space="preserve">SPTL and </w:t>
      </w:r>
      <w:proofErr w:type="spellStart"/>
      <w:r w:rsidR="002E253D">
        <w:t>Maluk</w:t>
      </w:r>
      <w:proofErr w:type="spellEnd"/>
      <w:r w:rsidR="002E253D">
        <w:t xml:space="preserve"> Timor</w:t>
      </w:r>
      <w:bookmarkEnd w:id="31"/>
    </w:p>
    <w:p w14:paraId="025B6565" w14:textId="0FCA625A" w:rsidR="008E1349" w:rsidRPr="005E2672" w:rsidRDefault="78B78B52" w:rsidP="6A676513">
      <w:pPr>
        <w:pStyle w:val="pf0"/>
        <w:spacing w:before="0" w:beforeAutospacing="0" w:after="120" w:afterAutospacing="0"/>
        <w:rPr>
          <w:rFonts w:asciiTheme="minorHAnsi" w:hAnsiTheme="minorHAnsi" w:cstheme="minorHAnsi"/>
          <w:sz w:val="22"/>
          <w:szCs w:val="22"/>
        </w:rPr>
      </w:pPr>
      <w:proofErr w:type="spellStart"/>
      <w:r w:rsidRPr="005E2672">
        <w:rPr>
          <w:rFonts w:asciiTheme="minorHAnsi" w:hAnsiTheme="minorHAnsi" w:cstheme="minorHAnsi"/>
          <w:sz w:val="22"/>
          <w:szCs w:val="22"/>
        </w:rPr>
        <w:t>Maluk</w:t>
      </w:r>
      <w:proofErr w:type="spellEnd"/>
      <w:r w:rsidRPr="005E2672">
        <w:rPr>
          <w:rFonts w:asciiTheme="minorHAnsi" w:hAnsiTheme="minorHAnsi" w:cstheme="minorHAnsi"/>
          <w:sz w:val="22"/>
          <w:szCs w:val="22"/>
        </w:rPr>
        <w:t xml:space="preserve"> Timor was awarded the </w:t>
      </w:r>
      <w:proofErr w:type="spellStart"/>
      <w:r w:rsidR="74338C38" w:rsidRPr="005E2672">
        <w:rPr>
          <w:rFonts w:asciiTheme="minorHAnsi" w:hAnsiTheme="minorHAnsi" w:cstheme="minorHAnsi"/>
          <w:sz w:val="22"/>
          <w:szCs w:val="22"/>
        </w:rPr>
        <w:t>DISTaNCE</w:t>
      </w:r>
      <w:proofErr w:type="spellEnd"/>
      <w:r w:rsidR="74338C38" w:rsidRPr="005E2672">
        <w:rPr>
          <w:rFonts w:asciiTheme="minorHAnsi" w:hAnsiTheme="minorHAnsi" w:cstheme="minorHAnsi"/>
          <w:sz w:val="22"/>
          <w:szCs w:val="22"/>
        </w:rPr>
        <w:t xml:space="preserve"> </w:t>
      </w:r>
      <w:r w:rsidRPr="005E2672">
        <w:rPr>
          <w:rFonts w:asciiTheme="minorHAnsi" w:hAnsiTheme="minorHAnsi" w:cstheme="minorHAnsi"/>
          <w:sz w:val="22"/>
          <w:szCs w:val="22"/>
        </w:rPr>
        <w:t xml:space="preserve">contract in April 2024. The agreement </w:t>
      </w:r>
      <w:r w:rsidR="00DB1607" w:rsidRPr="005E2672">
        <w:rPr>
          <w:rFonts w:asciiTheme="minorHAnsi" w:hAnsiTheme="minorHAnsi" w:cstheme="minorHAnsi"/>
          <w:sz w:val="22"/>
          <w:szCs w:val="22"/>
        </w:rPr>
        <w:t xml:space="preserve">covered </w:t>
      </w:r>
      <w:r w:rsidR="00C273C1" w:rsidRPr="005E2672">
        <w:rPr>
          <w:rFonts w:asciiTheme="minorHAnsi" w:hAnsiTheme="minorHAnsi" w:cstheme="minorHAnsi"/>
          <w:sz w:val="22"/>
          <w:szCs w:val="22"/>
        </w:rPr>
        <w:t xml:space="preserve">working with INSPTL to develop and deliver the </w:t>
      </w:r>
      <w:r w:rsidR="00DB1607" w:rsidRPr="005E2672">
        <w:rPr>
          <w:rFonts w:asciiTheme="minorHAnsi" w:hAnsiTheme="minorHAnsi" w:cstheme="minorHAnsi"/>
          <w:sz w:val="22"/>
          <w:szCs w:val="22"/>
        </w:rPr>
        <w:t>CPD</w:t>
      </w:r>
      <w:r w:rsidR="000776F2">
        <w:rPr>
          <w:rFonts w:asciiTheme="minorHAnsi" w:hAnsiTheme="minorHAnsi" w:cstheme="minorHAnsi"/>
          <w:sz w:val="22"/>
          <w:szCs w:val="22"/>
        </w:rPr>
        <w:t xml:space="preserve"> </w:t>
      </w:r>
      <w:r w:rsidR="00DB1607" w:rsidRPr="005E2672">
        <w:rPr>
          <w:rFonts w:asciiTheme="minorHAnsi" w:hAnsiTheme="minorHAnsi" w:cstheme="minorHAnsi"/>
          <w:sz w:val="22"/>
          <w:szCs w:val="22"/>
        </w:rPr>
        <w:t xml:space="preserve">in Integrated Primary Health Care (IPHC) and the </w:t>
      </w:r>
      <w:r w:rsidR="00DB1607" w:rsidRPr="005E2672">
        <w:rPr>
          <w:rFonts w:asciiTheme="minorHAnsi" w:hAnsiTheme="minorHAnsi" w:cstheme="minorHAnsi"/>
          <w:sz w:val="22"/>
          <w:szCs w:val="22"/>
        </w:rPr>
        <w:lastRenderedPageBreak/>
        <w:t>Integrated Suite of Professional Development Program (ISDP) as well as systems development capacity building and organisational development</w:t>
      </w:r>
      <w:r w:rsidR="2CEBA379" w:rsidRPr="005E2672">
        <w:rPr>
          <w:rFonts w:asciiTheme="minorHAnsi" w:hAnsiTheme="minorHAnsi" w:cstheme="minorHAnsi"/>
          <w:sz w:val="22"/>
          <w:szCs w:val="22"/>
        </w:rPr>
        <w:t>.</w:t>
      </w:r>
      <w:r w:rsidRPr="005E2672">
        <w:rPr>
          <w:rFonts w:asciiTheme="minorHAnsi" w:hAnsiTheme="minorHAnsi" w:cstheme="minorHAnsi"/>
          <w:sz w:val="22"/>
          <w:szCs w:val="22"/>
        </w:rPr>
        <w:t xml:space="preserve"> </w:t>
      </w:r>
      <w:proofErr w:type="spellStart"/>
      <w:r w:rsidR="61FD04C4" w:rsidRPr="005E2672">
        <w:rPr>
          <w:rFonts w:asciiTheme="minorHAnsi" w:hAnsiTheme="minorHAnsi" w:cstheme="minorHAnsi"/>
          <w:sz w:val="22"/>
          <w:szCs w:val="22"/>
        </w:rPr>
        <w:t>M</w:t>
      </w:r>
      <w:r w:rsidR="2CEBA379" w:rsidRPr="005E2672">
        <w:rPr>
          <w:rFonts w:asciiTheme="minorHAnsi" w:hAnsiTheme="minorHAnsi" w:cstheme="minorHAnsi"/>
          <w:sz w:val="22"/>
          <w:szCs w:val="22"/>
        </w:rPr>
        <w:t>a</w:t>
      </w:r>
      <w:r w:rsidR="61FD04C4" w:rsidRPr="005E2672">
        <w:rPr>
          <w:rFonts w:asciiTheme="minorHAnsi" w:hAnsiTheme="minorHAnsi" w:cstheme="minorHAnsi"/>
          <w:sz w:val="22"/>
          <w:szCs w:val="22"/>
        </w:rPr>
        <w:t>luk</w:t>
      </w:r>
      <w:proofErr w:type="spellEnd"/>
      <w:r w:rsidRPr="005E2672">
        <w:rPr>
          <w:rFonts w:asciiTheme="minorHAnsi" w:hAnsiTheme="minorHAnsi" w:cstheme="minorHAnsi"/>
          <w:sz w:val="22"/>
          <w:szCs w:val="22"/>
        </w:rPr>
        <w:t xml:space="preserve"> Timor has an established track record of </w:t>
      </w:r>
      <w:r w:rsidR="7193FC74" w:rsidRPr="005E2672">
        <w:rPr>
          <w:rFonts w:asciiTheme="minorHAnsi" w:hAnsiTheme="minorHAnsi" w:cstheme="minorHAnsi"/>
          <w:sz w:val="22"/>
          <w:szCs w:val="22"/>
        </w:rPr>
        <w:t>supporting</w:t>
      </w:r>
      <w:r w:rsidRPr="005E2672">
        <w:rPr>
          <w:rFonts w:asciiTheme="minorHAnsi" w:hAnsiTheme="minorHAnsi" w:cstheme="minorHAnsi"/>
          <w:sz w:val="22"/>
          <w:szCs w:val="22"/>
        </w:rPr>
        <w:t xml:space="preserve"> the </w:t>
      </w:r>
      <w:r w:rsidR="0056197F">
        <w:rPr>
          <w:rFonts w:asciiTheme="minorHAnsi" w:hAnsiTheme="minorHAnsi" w:cstheme="minorHAnsi"/>
          <w:sz w:val="22"/>
          <w:szCs w:val="22"/>
        </w:rPr>
        <w:t>PHC</w:t>
      </w:r>
      <w:r w:rsidRPr="005E2672">
        <w:rPr>
          <w:rFonts w:asciiTheme="minorHAnsi" w:hAnsiTheme="minorHAnsi" w:cstheme="minorHAnsi"/>
          <w:sz w:val="22"/>
          <w:szCs w:val="22"/>
        </w:rPr>
        <w:t xml:space="preserve"> system in Timor-Leste</w:t>
      </w:r>
      <w:r w:rsidR="000C629C" w:rsidRPr="005E2672">
        <w:rPr>
          <w:rFonts w:asciiTheme="minorHAnsi" w:hAnsiTheme="minorHAnsi" w:cstheme="minorHAnsi"/>
          <w:sz w:val="22"/>
          <w:szCs w:val="22"/>
        </w:rPr>
        <w:t xml:space="preserve"> including </w:t>
      </w:r>
      <w:r w:rsidR="00FF642E" w:rsidRPr="005E2672">
        <w:rPr>
          <w:rFonts w:asciiTheme="minorHAnsi" w:hAnsiTheme="minorHAnsi" w:cstheme="minorHAnsi"/>
          <w:sz w:val="22"/>
          <w:szCs w:val="22"/>
        </w:rPr>
        <w:t>through a HSS approach</w:t>
      </w:r>
      <w:r w:rsidRPr="005E2672">
        <w:rPr>
          <w:rFonts w:asciiTheme="minorHAnsi" w:hAnsiTheme="minorHAnsi" w:cstheme="minorHAnsi"/>
          <w:sz w:val="22"/>
          <w:szCs w:val="22"/>
        </w:rPr>
        <w:t xml:space="preserve">. </w:t>
      </w:r>
    </w:p>
    <w:p w14:paraId="43BD5481" w14:textId="489F7710" w:rsidR="008E1349" w:rsidRPr="005E2672" w:rsidRDefault="00CB7575" w:rsidP="008E1349">
      <w:pPr>
        <w:spacing w:line="240" w:lineRule="auto"/>
        <w:rPr>
          <w:rFonts w:cstheme="minorHAnsi"/>
          <w:szCs w:val="22"/>
          <w:lang w:eastAsia="en-AU"/>
        </w:rPr>
      </w:pPr>
      <w:r w:rsidRPr="005E2672">
        <w:rPr>
          <w:rFonts w:cstheme="minorHAnsi"/>
          <w:szCs w:val="22"/>
          <w:lang w:eastAsia="en-AU"/>
        </w:rPr>
        <w:t>INSPTL was created with decree law 84/2022 on 23</w:t>
      </w:r>
      <w:r w:rsidRPr="005E2672">
        <w:rPr>
          <w:rFonts w:cstheme="minorHAnsi"/>
          <w:szCs w:val="22"/>
          <w:vertAlign w:val="superscript"/>
          <w:lang w:eastAsia="en-AU"/>
        </w:rPr>
        <w:t>rd</w:t>
      </w:r>
      <w:r w:rsidRPr="005E2672">
        <w:rPr>
          <w:rFonts w:cstheme="minorHAnsi"/>
          <w:szCs w:val="22"/>
          <w:lang w:eastAsia="en-AU"/>
        </w:rPr>
        <w:t xml:space="preserve"> November 2022</w:t>
      </w:r>
      <w:r w:rsidR="78B78B52" w:rsidRPr="005E2672">
        <w:rPr>
          <w:rFonts w:cstheme="minorHAnsi"/>
          <w:szCs w:val="22"/>
          <w:lang w:eastAsia="en-AU"/>
        </w:rPr>
        <w:t xml:space="preserve"> as a successor to </w:t>
      </w:r>
      <w:r w:rsidR="6884222B" w:rsidRPr="005E2672">
        <w:rPr>
          <w:rFonts w:cstheme="minorHAnsi"/>
          <w:szCs w:val="22"/>
          <w:lang w:eastAsia="en-AU"/>
        </w:rPr>
        <w:t>the National Institute of Health</w:t>
      </w:r>
      <w:r w:rsidR="78B78B52" w:rsidRPr="005E2672">
        <w:rPr>
          <w:rFonts w:cstheme="minorHAnsi"/>
          <w:szCs w:val="22"/>
          <w:lang w:eastAsia="en-AU"/>
        </w:rPr>
        <w:t>, with renewed legal basis and new senior position appointments. It is a nascent institution which is still establishing itself</w:t>
      </w:r>
      <w:r w:rsidRPr="005E2672">
        <w:rPr>
          <w:rFonts w:cstheme="minorHAnsi"/>
          <w:szCs w:val="22"/>
          <w:lang w:eastAsia="en-AU"/>
        </w:rPr>
        <w:t xml:space="preserve"> with</w:t>
      </w:r>
      <w:r w:rsidR="00302145" w:rsidRPr="005E2672">
        <w:rPr>
          <w:rFonts w:cstheme="minorHAnsi"/>
          <w:szCs w:val="22"/>
          <w:lang w:eastAsia="en-AU"/>
        </w:rPr>
        <w:t xml:space="preserve"> many </w:t>
      </w:r>
      <w:r w:rsidR="0006332A" w:rsidRPr="005E2672">
        <w:rPr>
          <w:rFonts w:cstheme="minorHAnsi"/>
          <w:szCs w:val="22"/>
          <w:lang w:eastAsia="en-AU"/>
        </w:rPr>
        <w:t>positions</w:t>
      </w:r>
      <w:r w:rsidR="00A71D4E" w:rsidRPr="005E2672">
        <w:rPr>
          <w:rFonts w:cstheme="minorHAnsi"/>
          <w:szCs w:val="22"/>
          <w:lang w:eastAsia="en-AU"/>
        </w:rPr>
        <w:t xml:space="preserve"> yet to be </w:t>
      </w:r>
      <w:r w:rsidR="0006332A" w:rsidRPr="005E2672">
        <w:rPr>
          <w:rFonts w:cstheme="minorHAnsi"/>
          <w:szCs w:val="22"/>
          <w:lang w:eastAsia="en-AU"/>
        </w:rPr>
        <w:t>filled</w:t>
      </w:r>
      <w:r w:rsidR="00A71D4E" w:rsidRPr="005E2672">
        <w:rPr>
          <w:rFonts w:cstheme="minorHAnsi"/>
          <w:szCs w:val="22"/>
          <w:lang w:eastAsia="en-AU"/>
        </w:rPr>
        <w:t xml:space="preserve"> </w:t>
      </w:r>
      <w:r w:rsidRPr="005E2672">
        <w:rPr>
          <w:rFonts w:cstheme="minorHAnsi"/>
          <w:szCs w:val="22"/>
          <w:lang w:eastAsia="en-AU"/>
        </w:rPr>
        <w:t xml:space="preserve">and a strategic plan yet to be developed. The </w:t>
      </w:r>
      <w:r w:rsidR="00A71D4E" w:rsidRPr="005E2672">
        <w:rPr>
          <w:rFonts w:cstheme="minorHAnsi"/>
          <w:szCs w:val="22"/>
          <w:lang w:eastAsia="en-AU"/>
        </w:rPr>
        <w:t xml:space="preserve">Director or Training is without the support of </w:t>
      </w:r>
      <w:r w:rsidR="006E5543">
        <w:rPr>
          <w:rFonts w:cstheme="minorHAnsi"/>
          <w:szCs w:val="22"/>
          <w:lang w:eastAsia="en-AU"/>
        </w:rPr>
        <w:t xml:space="preserve">many </w:t>
      </w:r>
      <w:r w:rsidR="00A71D4E" w:rsidRPr="005E2672">
        <w:rPr>
          <w:rFonts w:cstheme="minorHAnsi"/>
          <w:szCs w:val="22"/>
          <w:lang w:eastAsia="en-AU"/>
        </w:rPr>
        <w:t>Department Chiefs</w:t>
      </w:r>
      <w:r w:rsidR="00925B91">
        <w:rPr>
          <w:rFonts w:cstheme="minorHAnsi"/>
          <w:szCs w:val="22"/>
          <w:lang w:eastAsia="en-AU"/>
        </w:rPr>
        <w:t xml:space="preserve"> and as such </w:t>
      </w:r>
      <w:r w:rsidR="00626C3E">
        <w:rPr>
          <w:rFonts w:cstheme="minorHAnsi"/>
          <w:szCs w:val="22"/>
          <w:lang w:eastAsia="en-AU"/>
        </w:rPr>
        <w:t xml:space="preserve">is lacking the human resources to fulfill the Training Department’s mandate. </w:t>
      </w:r>
      <w:r w:rsidR="0053587C">
        <w:rPr>
          <w:rFonts w:cstheme="minorHAnsi"/>
          <w:szCs w:val="22"/>
          <w:lang w:eastAsia="en-AU"/>
        </w:rPr>
        <w:t xml:space="preserve">This is impacting </w:t>
      </w:r>
      <w:r w:rsidR="00D16B77">
        <w:rPr>
          <w:rFonts w:cstheme="minorHAnsi"/>
          <w:szCs w:val="22"/>
          <w:lang w:eastAsia="en-AU"/>
        </w:rPr>
        <w:t>on the ability of the Department</w:t>
      </w:r>
      <w:r w:rsidR="005D083A">
        <w:rPr>
          <w:rFonts w:cstheme="minorHAnsi"/>
          <w:szCs w:val="22"/>
          <w:lang w:eastAsia="en-AU"/>
        </w:rPr>
        <w:t xml:space="preserve"> to engage with </w:t>
      </w:r>
      <w:proofErr w:type="spellStart"/>
      <w:r w:rsidR="005D083A">
        <w:rPr>
          <w:rFonts w:cstheme="minorHAnsi"/>
          <w:szCs w:val="22"/>
          <w:lang w:eastAsia="en-AU"/>
        </w:rPr>
        <w:t>Maluk</w:t>
      </w:r>
      <w:proofErr w:type="spellEnd"/>
      <w:r w:rsidR="005D083A">
        <w:rPr>
          <w:rFonts w:cstheme="minorHAnsi"/>
          <w:szCs w:val="22"/>
          <w:lang w:eastAsia="en-AU"/>
        </w:rPr>
        <w:t xml:space="preserve"> Timor</w:t>
      </w:r>
      <w:r w:rsidR="00D16B77">
        <w:rPr>
          <w:rFonts w:cstheme="minorHAnsi"/>
          <w:szCs w:val="22"/>
          <w:lang w:eastAsia="en-AU"/>
        </w:rPr>
        <w:t xml:space="preserve">. At the time of visiting in October </w:t>
      </w:r>
      <w:r w:rsidR="000C54FA">
        <w:rPr>
          <w:rFonts w:cstheme="minorHAnsi"/>
          <w:szCs w:val="22"/>
          <w:lang w:eastAsia="en-AU"/>
        </w:rPr>
        <w:t>2024 the Director</w:t>
      </w:r>
      <w:r w:rsidR="005D083A">
        <w:rPr>
          <w:rFonts w:cstheme="minorHAnsi"/>
          <w:szCs w:val="22"/>
          <w:lang w:eastAsia="en-AU"/>
        </w:rPr>
        <w:t xml:space="preserve"> noted that </w:t>
      </w:r>
      <w:r w:rsidR="007E44DB">
        <w:rPr>
          <w:rFonts w:cstheme="minorHAnsi"/>
          <w:szCs w:val="22"/>
          <w:lang w:eastAsia="en-AU"/>
        </w:rPr>
        <w:t>she was yet to review the draft modules supplied three months prior</w:t>
      </w:r>
      <w:r w:rsidR="006761E4">
        <w:rPr>
          <w:rFonts w:cstheme="minorHAnsi"/>
          <w:szCs w:val="22"/>
          <w:lang w:eastAsia="en-AU"/>
        </w:rPr>
        <w:t xml:space="preserve"> due to lack of capacity</w:t>
      </w:r>
      <w:r w:rsidR="00650A36" w:rsidRPr="005E2672">
        <w:rPr>
          <w:rFonts w:cstheme="minorHAnsi"/>
          <w:szCs w:val="22"/>
          <w:lang w:eastAsia="en-AU"/>
        </w:rPr>
        <w:t>.</w:t>
      </w:r>
      <w:r w:rsidR="78B78B52" w:rsidRPr="00C94420">
        <w:rPr>
          <w:rFonts w:cstheme="minorHAnsi"/>
          <w:szCs w:val="22"/>
          <w:lang w:eastAsia="en-AU"/>
        </w:rPr>
        <w:t xml:space="preserve"> </w:t>
      </w:r>
    </w:p>
    <w:p w14:paraId="5E6A1FB2" w14:textId="196E55C1" w:rsidR="006761E4" w:rsidRDefault="00B46422" w:rsidP="00CA1F28">
      <w:pPr>
        <w:pStyle w:val="pf0"/>
        <w:spacing w:before="0" w:beforeAutospacing="0" w:after="120" w:afterAutospacing="0"/>
        <w:rPr>
          <w:rFonts w:asciiTheme="minorHAnsi" w:hAnsiTheme="minorHAnsi" w:cstheme="minorHAnsi"/>
          <w:sz w:val="22"/>
          <w:szCs w:val="22"/>
        </w:rPr>
      </w:pPr>
      <w:r w:rsidRPr="005E2672">
        <w:rPr>
          <w:rFonts w:asciiTheme="minorHAnsi" w:hAnsiTheme="minorHAnsi" w:cstheme="minorHAnsi"/>
          <w:sz w:val="22"/>
          <w:szCs w:val="22"/>
        </w:rPr>
        <w:t xml:space="preserve">DFAT and </w:t>
      </w:r>
      <w:r w:rsidR="00DB1607" w:rsidRPr="005E2672">
        <w:rPr>
          <w:rFonts w:asciiTheme="minorHAnsi" w:hAnsiTheme="minorHAnsi" w:cstheme="minorHAnsi"/>
          <w:sz w:val="22"/>
          <w:szCs w:val="22"/>
        </w:rPr>
        <w:t xml:space="preserve">PHD </w:t>
      </w:r>
      <w:r w:rsidRPr="005E2672">
        <w:rPr>
          <w:rFonts w:asciiTheme="minorHAnsi" w:hAnsiTheme="minorHAnsi" w:cstheme="minorHAnsi"/>
          <w:sz w:val="22"/>
          <w:szCs w:val="22"/>
        </w:rPr>
        <w:t xml:space="preserve">Health selected to </w:t>
      </w:r>
      <w:r w:rsidR="00DB1607" w:rsidRPr="005E2672">
        <w:rPr>
          <w:rFonts w:asciiTheme="minorHAnsi" w:hAnsiTheme="minorHAnsi" w:cstheme="minorHAnsi"/>
          <w:sz w:val="22"/>
          <w:szCs w:val="22"/>
        </w:rPr>
        <w:t>contracted out the support to INSPTL rather than use a technical advisory modality.</w:t>
      </w:r>
      <w:r w:rsidRPr="005E2672">
        <w:rPr>
          <w:rFonts w:asciiTheme="minorHAnsi" w:hAnsiTheme="minorHAnsi" w:cstheme="minorHAnsi"/>
          <w:sz w:val="22"/>
          <w:szCs w:val="22"/>
        </w:rPr>
        <w:t xml:space="preserve"> This approach came with </w:t>
      </w:r>
      <w:proofErr w:type="gramStart"/>
      <w:r w:rsidRPr="005E2672">
        <w:rPr>
          <w:rFonts w:asciiTheme="minorHAnsi" w:hAnsiTheme="minorHAnsi" w:cstheme="minorHAnsi"/>
          <w:sz w:val="22"/>
          <w:szCs w:val="22"/>
        </w:rPr>
        <w:t>a number of</w:t>
      </w:r>
      <w:proofErr w:type="gramEnd"/>
      <w:r w:rsidRPr="005E2672">
        <w:rPr>
          <w:rFonts w:asciiTheme="minorHAnsi" w:hAnsiTheme="minorHAnsi" w:cstheme="minorHAnsi"/>
          <w:sz w:val="22"/>
          <w:szCs w:val="22"/>
        </w:rPr>
        <w:t xml:space="preserve"> risks, especially for the </w:t>
      </w:r>
      <w:r w:rsidR="0056197F">
        <w:rPr>
          <w:rFonts w:asciiTheme="minorHAnsi" w:hAnsiTheme="minorHAnsi" w:cstheme="minorHAnsi"/>
          <w:sz w:val="22"/>
          <w:szCs w:val="22"/>
        </w:rPr>
        <w:t xml:space="preserve">OD </w:t>
      </w:r>
      <w:r w:rsidRPr="005E2672">
        <w:rPr>
          <w:rFonts w:asciiTheme="minorHAnsi" w:hAnsiTheme="minorHAnsi" w:cstheme="minorHAnsi"/>
          <w:sz w:val="22"/>
          <w:szCs w:val="22"/>
        </w:rPr>
        <w:t>wor</w:t>
      </w:r>
      <w:r w:rsidR="00123041" w:rsidRPr="005E2672">
        <w:rPr>
          <w:rFonts w:asciiTheme="minorHAnsi" w:hAnsiTheme="minorHAnsi" w:cstheme="minorHAnsi"/>
          <w:sz w:val="22"/>
          <w:szCs w:val="22"/>
        </w:rPr>
        <w:t>k</w:t>
      </w:r>
      <w:r w:rsidR="00937356" w:rsidRPr="005E2672">
        <w:rPr>
          <w:rFonts w:asciiTheme="minorHAnsi" w:hAnsiTheme="minorHAnsi" w:cstheme="minorHAnsi"/>
          <w:sz w:val="22"/>
          <w:szCs w:val="22"/>
        </w:rPr>
        <w:t xml:space="preserve"> which has proven to be particularly challenging</w:t>
      </w:r>
      <w:r w:rsidR="00123041" w:rsidRPr="005E2672">
        <w:rPr>
          <w:rFonts w:asciiTheme="minorHAnsi" w:hAnsiTheme="minorHAnsi" w:cstheme="minorHAnsi"/>
          <w:sz w:val="22"/>
          <w:szCs w:val="22"/>
        </w:rPr>
        <w:t xml:space="preserve">. </w:t>
      </w:r>
      <w:r w:rsidR="006761E4" w:rsidRPr="00033FFC">
        <w:rPr>
          <w:rFonts w:asciiTheme="minorHAnsi" w:hAnsiTheme="minorHAnsi" w:cstheme="minorHAnsi"/>
          <w:sz w:val="22"/>
          <w:szCs w:val="22"/>
        </w:rPr>
        <w:t xml:space="preserve">Leadership matters in any change management scenario. International experience tells us that if senior managers are not supportive of a change in approach, reform or programs of capacity development, outcomes will not be achieved.  Without engagement of key </w:t>
      </w:r>
      <w:proofErr w:type="gramStart"/>
      <w:r w:rsidR="006761E4" w:rsidRPr="00033FFC">
        <w:rPr>
          <w:rFonts w:asciiTheme="minorHAnsi" w:hAnsiTheme="minorHAnsi" w:cstheme="minorHAnsi"/>
          <w:sz w:val="22"/>
          <w:szCs w:val="22"/>
        </w:rPr>
        <w:t>stakeholders</w:t>
      </w:r>
      <w:proofErr w:type="gramEnd"/>
      <w:r w:rsidR="006761E4" w:rsidRPr="00033FFC">
        <w:rPr>
          <w:rFonts w:asciiTheme="minorHAnsi" w:hAnsiTheme="minorHAnsi" w:cstheme="minorHAnsi"/>
          <w:sz w:val="22"/>
          <w:szCs w:val="22"/>
        </w:rPr>
        <w:t xml:space="preserve"> technical solutions will flounder. As </w:t>
      </w:r>
      <w:proofErr w:type="spellStart"/>
      <w:r w:rsidR="006761E4" w:rsidRPr="00033FFC">
        <w:rPr>
          <w:rFonts w:asciiTheme="minorHAnsi" w:hAnsiTheme="minorHAnsi" w:cstheme="minorHAnsi"/>
          <w:sz w:val="22"/>
          <w:szCs w:val="22"/>
        </w:rPr>
        <w:t>Maluk</w:t>
      </w:r>
      <w:proofErr w:type="spellEnd"/>
      <w:r w:rsidR="006761E4" w:rsidRPr="00033FFC">
        <w:rPr>
          <w:rFonts w:asciiTheme="minorHAnsi" w:hAnsiTheme="minorHAnsi" w:cstheme="minorHAnsi"/>
          <w:sz w:val="22"/>
          <w:szCs w:val="22"/>
        </w:rPr>
        <w:t xml:space="preserve"> Timor wrote in their proposal, ‘Organisational development requires INSP-TL’s leadership buy-in’ and ‘INSP-TL leadership must buy-in and facilitate change management’</w:t>
      </w:r>
      <w:r w:rsidR="006761E4" w:rsidRPr="00033FFC">
        <w:rPr>
          <w:rStyle w:val="FootnoteReference"/>
          <w:rFonts w:asciiTheme="minorHAnsi" w:hAnsiTheme="minorHAnsi" w:cs="Mangal"/>
          <w:sz w:val="20"/>
          <w:szCs w:val="18"/>
          <w:lang w:eastAsia="ja-JP" w:bidi="hi-IN"/>
        </w:rPr>
        <w:footnoteReference w:id="16"/>
      </w:r>
      <w:r w:rsidR="006761E4" w:rsidRPr="00033FFC">
        <w:rPr>
          <w:rStyle w:val="FootnoteReference"/>
          <w:rFonts w:asciiTheme="minorHAnsi" w:hAnsiTheme="minorHAnsi" w:cs="Mangal"/>
          <w:sz w:val="20"/>
          <w:szCs w:val="18"/>
          <w:lang w:eastAsia="ja-JP" w:bidi="hi-IN"/>
        </w:rPr>
        <w:t>.</w:t>
      </w:r>
    </w:p>
    <w:p w14:paraId="770BD9A2" w14:textId="2F47AC92" w:rsidR="00CA1F28" w:rsidRPr="005E2672" w:rsidRDefault="00123041" w:rsidP="00CA1F28">
      <w:pPr>
        <w:pStyle w:val="pf0"/>
        <w:spacing w:before="0" w:beforeAutospacing="0" w:after="120" w:afterAutospacing="0"/>
        <w:rPr>
          <w:rFonts w:asciiTheme="minorHAnsi" w:hAnsiTheme="minorHAnsi" w:cstheme="minorHAnsi"/>
          <w:sz w:val="22"/>
          <w:szCs w:val="22"/>
        </w:rPr>
      </w:pPr>
      <w:r w:rsidRPr="005E2672">
        <w:rPr>
          <w:rFonts w:asciiTheme="minorHAnsi" w:hAnsiTheme="minorHAnsi" w:cstheme="minorHAnsi"/>
          <w:sz w:val="22"/>
          <w:szCs w:val="22"/>
        </w:rPr>
        <w:t>The relationships with</w:t>
      </w:r>
      <w:r w:rsidR="00163218" w:rsidRPr="005E2672">
        <w:rPr>
          <w:rFonts w:asciiTheme="minorHAnsi" w:hAnsiTheme="minorHAnsi" w:cstheme="minorHAnsi"/>
          <w:sz w:val="22"/>
          <w:szCs w:val="22"/>
        </w:rPr>
        <w:t xml:space="preserve"> the</w:t>
      </w:r>
      <w:r w:rsidRPr="005E2672">
        <w:rPr>
          <w:rFonts w:asciiTheme="minorHAnsi" w:hAnsiTheme="minorHAnsi" w:cstheme="minorHAnsi"/>
          <w:sz w:val="22"/>
          <w:szCs w:val="22"/>
        </w:rPr>
        <w:t xml:space="preserve"> INSPTL leadership are held by the senior team in </w:t>
      </w:r>
      <w:r w:rsidR="00234F19" w:rsidRPr="005E2672">
        <w:rPr>
          <w:rFonts w:asciiTheme="minorHAnsi" w:hAnsiTheme="minorHAnsi" w:cstheme="minorHAnsi"/>
          <w:sz w:val="22"/>
          <w:szCs w:val="22"/>
        </w:rPr>
        <w:t xml:space="preserve">PHD Health and DFAT.  </w:t>
      </w:r>
      <w:r w:rsidR="0087196A" w:rsidRPr="005E2672">
        <w:rPr>
          <w:rFonts w:asciiTheme="minorHAnsi" w:hAnsiTheme="minorHAnsi" w:cstheme="minorHAnsi"/>
          <w:sz w:val="22"/>
          <w:szCs w:val="22"/>
        </w:rPr>
        <w:t>Introducing a fourth party</w:t>
      </w:r>
      <w:r w:rsidR="009E4803" w:rsidRPr="005E2672">
        <w:rPr>
          <w:rFonts w:asciiTheme="minorHAnsi" w:hAnsiTheme="minorHAnsi" w:cstheme="minorHAnsi"/>
          <w:sz w:val="22"/>
          <w:szCs w:val="22"/>
        </w:rPr>
        <w:t xml:space="preserve"> (</w:t>
      </w:r>
      <w:proofErr w:type="spellStart"/>
      <w:r w:rsidR="009E4803" w:rsidRPr="005E2672">
        <w:rPr>
          <w:rFonts w:asciiTheme="minorHAnsi" w:hAnsiTheme="minorHAnsi" w:cstheme="minorHAnsi"/>
          <w:sz w:val="22"/>
          <w:szCs w:val="22"/>
        </w:rPr>
        <w:t>Maluk</w:t>
      </w:r>
      <w:proofErr w:type="spellEnd"/>
      <w:r w:rsidR="009E4803" w:rsidRPr="005E2672">
        <w:rPr>
          <w:rFonts w:asciiTheme="minorHAnsi" w:hAnsiTheme="minorHAnsi" w:cstheme="minorHAnsi"/>
          <w:sz w:val="22"/>
          <w:szCs w:val="22"/>
        </w:rPr>
        <w:t xml:space="preserve"> Timor)</w:t>
      </w:r>
      <w:r w:rsidR="0087196A" w:rsidRPr="005E2672">
        <w:rPr>
          <w:rFonts w:asciiTheme="minorHAnsi" w:hAnsiTheme="minorHAnsi" w:cstheme="minorHAnsi"/>
          <w:sz w:val="22"/>
          <w:szCs w:val="22"/>
        </w:rPr>
        <w:t xml:space="preserve"> into this partnership </w:t>
      </w:r>
      <w:r w:rsidR="00C21D34" w:rsidRPr="005E2672">
        <w:rPr>
          <w:rFonts w:asciiTheme="minorHAnsi" w:hAnsiTheme="minorHAnsi" w:cstheme="minorHAnsi"/>
          <w:sz w:val="22"/>
          <w:szCs w:val="22"/>
        </w:rPr>
        <w:t xml:space="preserve">has </w:t>
      </w:r>
      <w:r w:rsidR="00646A2F" w:rsidRPr="005E2672">
        <w:rPr>
          <w:rFonts w:asciiTheme="minorHAnsi" w:hAnsiTheme="minorHAnsi" w:cstheme="minorHAnsi"/>
          <w:sz w:val="22"/>
          <w:szCs w:val="22"/>
        </w:rPr>
        <w:t xml:space="preserve">impacted on the </w:t>
      </w:r>
      <w:r w:rsidR="0046066A" w:rsidRPr="005E2672">
        <w:rPr>
          <w:rFonts w:asciiTheme="minorHAnsi" w:hAnsiTheme="minorHAnsi" w:cstheme="minorHAnsi"/>
          <w:sz w:val="22"/>
          <w:szCs w:val="22"/>
        </w:rPr>
        <w:t xml:space="preserve">local </w:t>
      </w:r>
      <w:r w:rsidR="0087196A" w:rsidRPr="005E2672">
        <w:rPr>
          <w:rFonts w:asciiTheme="minorHAnsi" w:hAnsiTheme="minorHAnsi" w:cstheme="minorHAnsi"/>
          <w:sz w:val="22"/>
          <w:szCs w:val="22"/>
        </w:rPr>
        <w:t>political dynamics</w:t>
      </w:r>
      <w:r w:rsidR="0043395E" w:rsidRPr="005E2672">
        <w:rPr>
          <w:rFonts w:asciiTheme="minorHAnsi" w:hAnsiTheme="minorHAnsi" w:cstheme="minorHAnsi"/>
          <w:sz w:val="22"/>
          <w:szCs w:val="22"/>
        </w:rPr>
        <w:t>,</w:t>
      </w:r>
      <w:r w:rsidR="00E33D65" w:rsidRPr="005E2672">
        <w:rPr>
          <w:rFonts w:asciiTheme="minorHAnsi" w:hAnsiTheme="minorHAnsi" w:cstheme="minorHAnsi"/>
          <w:sz w:val="22"/>
          <w:szCs w:val="22"/>
        </w:rPr>
        <w:t xml:space="preserve"> especially as </w:t>
      </w:r>
      <w:proofErr w:type="spellStart"/>
      <w:r w:rsidR="00E33D65" w:rsidRPr="005E2672">
        <w:rPr>
          <w:rFonts w:asciiTheme="minorHAnsi" w:hAnsiTheme="minorHAnsi" w:cstheme="minorHAnsi"/>
          <w:sz w:val="22"/>
          <w:szCs w:val="22"/>
        </w:rPr>
        <w:t>Maluk</w:t>
      </w:r>
      <w:proofErr w:type="spellEnd"/>
      <w:r w:rsidR="00E33D65" w:rsidRPr="005E2672">
        <w:rPr>
          <w:rFonts w:asciiTheme="minorHAnsi" w:hAnsiTheme="minorHAnsi" w:cstheme="minorHAnsi"/>
          <w:sz w:val="22"/>
          <w:szCs w:val="22"/>
        </w:rPr>
        <w:t xml:space="preserve"> Timor is a contractor </w:t>
      </w:r>
      <w:r w:rsidR="0043395E" w:rsidRPr="005E2672">
        <w:rPr>
          <w:rFonts w:asciiTheme="minorHAnsi" w:hAnsiTheme="minorHAnsi" w:cstheme="minorHAnsi"/>
          <w:sz w:val="22"/>
          <w:szCs w:val="22"/>
        </w:rPr>
        <w:t>with a grant</w:t>
      </w:r>
      <w:r w:rsidR="001D2DF3" w:rsidRPr="005E2672">
        <w:rPr>
          <w:rFonts w:asciiTheme="minorHAnsi" w:hAnsiTheme="minorHAnsi" w:cstheme="minorHAnsi"/>
          <w:sz w:val="22"/>
          <w:szCs w:val="22"/>
        </w:rPr>
        <w:t xml:space="preserve"> and as such has struggled to build a </w:t>
      </w:r>
      <w:r w:rsidR="00937356" w:rsidRPr="005E2672">
        <w:rPr>
          <w:rFonts w:asciiTheme="minorHAnsi" w:hAnsiTheme="minorHAnsi" w:cstheme="minorHAnsi"/>
          <w:sz w:val="22"/>
          <w:szCs w:val="22"/>
        </w:rPr>
        <w:t>trust-based</w:t>
      </w:r>
      <w:r w:rsidR="001D2DF3" w:rsidRPr="005E2672">
        <w:rPr>
          <w:rFonts w:asciiTheme="minorHAnsi" w:hAnsiTheme="minorHAnsi" w:cstheme="minorHAnsi"/>
          <w:sz w:val="22"/>
          <w:szCs w:val="22"/>
        </w:rPr>
        <w:t xml:space="preserve"> relationship with INSP-TL</w:t>
      </w:r>
      <w:r w:rsidR="004B134B">
        <w:rPr>
          <w:rFonts w:asciiTheme="minorHAnsi" w:hAnsiTheme="minorHAnsi" w:cstheme="minorHAnsi"/>
          <w:sz w:val="22"/>
          <w:szCs w:val="22"/>
        </w:rPr>
        <w:t xml:space="preserve"> and engage outside of formal meetings</w:t>
      </w:r>
      <w:r w:rsidR="001D2DF3" w:rsidRPr="005E2672">
        <w:rPr>
          <w:rFonts w:asciiTheme="minorHAnsi" w:hAnsiTheme="minorHAnsi" w:cstheme="minorHAnsi"/>
          <w:sz w:val="22"/>
          <w:szCs w:val="22"/>
        </w:rPr>
        <w:t>.</w:t>
      </w:r>
      <w:r w:rsidR="00163218" w:rsidRPr="005E2672">
        <w:rPr>
          <w:rFonts w:asciiTheme="minorHAnsi" w:hAnsiTheme="minorHAnsi" w:cstheme="minorHAnsi"/>
          <w:sz w:val="22"/>
          <w:szCs w:val="22"/>
        </w:rPr>
        <w:t xml:space="preserve"> </w:t>
      </w:r>
    </w:p>
    <w:p w14:paraId="579475A2" w14:textId="4E061E67" w:rsidR="00CA1F28" w:rsidRPr="00C94420" w:rsidRDefault="00821CEF" w:rsidP="00CA1F28">
      <w:pPr>
        <w:pStyle w:val="pf0"/>
        <w:spacing w:before="0" w:beforeAutospacing="0" w:after="120" w:afterAutospacing="0"/>
        <w:rPr>
          <w:rFonts w:asciiTheme="minorHAnsi" w:hAnsiTheme="minorHAnsi" w:cstheme="minorHAnsi"/>
          <w:sz w:val="22"/>
          <w:szCs w:val="22"/>
          <w:lang w:bidi="hi-IN"/>
        </w:rPr>
      </w:pPr>
      <w:proofErr w:type="spellStart"/>
      <w:r w:rsidRPr="005E2672">
        <w:rPr>
          <w:rFonts w:asciiTheme="minorHAnsi" w:hAnsiTheme="minorHAnsi" w:cstheme="minorHAnsi"/>
          <w:sz w:val="22"/>
          <w:szCs w:val="22"/>
        </w:rPr>
        <w:t>Maluk</w:t>
      </w:r>
      <w:proofErr w:type="spellEnd"/>
      <w:r w:rsidRPr="005E2672">
        <w:rPr>
          <w:rFonts w:asciiTheme="minorHAnsi" w:hAnsiTheme="minorHAnsi" w:cstheme="minorHAnsi"/>
          <w:sz w:val="22"/>
          <w:szCs w:val="22"/>
        </w:rPr>
        <w:t xml:space="preserve"> Timor was selected</w:t>
      </w:r>
      <w:r w:rsidR="00163218" w:rsidRPr="005E2672">
        <w:rPr>
          <w:rFonts w:asciiTheme="minorHAnsi" w:hAnsiTheme="minorHAnsi" w:cstheme="minorHAnsi"/>
          <w:sz w:val="22"/>
          <w:szCs w:val="22"/>
        </w:rPr>
        <w:t xml:space="preserve"> </w:t>
      </w:r>
      <w:r w:rsidR="00B76FBB" w:rsidRPr="005E2672">
        <w:rPr>
          <w:rFonts w:asciiTheme="minorHAnsi" w:hAnsiTheme="minorHAnsi" w:cstheme="minorHAnsi"/>
          <w:sz w:val="22"/>
          <w:szCs w:val="22"/>
        </w:rPr>
        <w:t xml:space="preserve">despite </w:t>
      </w:r>
      <w:r w:rsidR="0034368B" w:rsidRPr="005E2672">
        <w:rPr>
          <w:rFonts w:asciiTheme="minorHAnsi" w:hAnsiTheme="minorHAnsi" w:cstheme="minorHAnsi"/>
          <w:sz w:val="22"/>
          <w:szCs w:val="22"/>
        </w:rPr>
        <w:t xml:space="preserve">lacking capability </w:t>
      </w:r>
      <w:r w:rsidR="00163218" w:rsidRPr="005E2672">
        <w:rPr>
          <w:rFonts w:asciiTheme="minorHAnsi" w:hAnsiTheme="minorHAnsi" w:cstheme="minorHAnsi"/>
          <w:sz w:val="22"/>
          <w:szCs w:val="22"/>
        </w:rPr>
        <w:t xml:space="preserve">in </w:t>
      </w:r>
      <w:r w:rsidR="00A24591" w:rsidRPr="005E2672">
        <w:rPr>
          <w:rFonts w:asciiTheme="minorHAnsi" w:hAnsiTheme="minorHAnsi" w:cstheme="minorHAnsi"/>
          <w:sz w:val="22"/>
          <w:szCs w:val="22"/>
        </w:rPr>
        <w:t>this type of institutional development wor</w:t>
      </w:r>
      <w:r w:rsidR="00B76FBB" w:rsidRPr="005E2672">
        <w:rPr>
          <w:rFonts w:asciiTheme="minorHAnsi" w:hAnsiTheme="minorHAnsi" w:cstheme="minorHAnsi"/>
          <w:sz w:val="22"/>
          <w:szCs w:val="22"/>
        </w:rPr>
        <w:t>k</w:t>
      </w:r>
      <w:r w:rsidR="0034368B" w:rsidRPr="005E2672">
        <w:rPr>
          <w:rFonts w:asciiTheme="minorHAnsi" w:hAnsiTheme="minorHAnsi" w:cstheme="minorHAnsi"/>
          <w:sz w:val="22"/>
          <w:szCs w:val="22"/>
        </w:rPr>
        <w:t xml:space="preserve"> and not having a strong track</w:t>
      </w:r>
      <w:r w:rsidR="00ED3028" w:rsidRPr="005E2672">
        <w:rPr>
          <w:rFonts w:asciiTheme="minorHAnsi" w:hAnsiTheme="minorHAnsi" w:cstheme="minorHAnsi"/>
          <w:sz w:val="22"/>
          <w:szCs w:val="22"/>
        </w:rPr>
        <w:t xml:space="preserve"> record of success</w:t>
      </w:r>
      <w:r w:rsidRPr="005E2672">
        <w:rPr>
          <w:rFonts w:asciiTheme="minorHAnsi" w:hAnsiTheme="minorHAnsi" w:cstheme="minorHAnsi"/>
          <w:sz w:val="22"/>
          <w:szCs w:val="22"/>
        </w:rPr>
        <w:t>.</w:t>
      </w:r>
      <w:r w:rsidR="00281DDD" w:rsidRPr="00C94420">
        <w:rPr>
          <w:rFonts w:asciiTheme="minorHAnsi" w:hAnsiTheme="minorHAnsi" w:cstheme="minorHAnsi"/>
          <w:sz w:val="22"/>
          <w:szCs w:val="22"/>
          <w:lang w:bidi="hi-IN"/>
        </w:rPr>
        <w:t xml:space="preserve"> </w:t>
      </w:r>
      <w:r w:rsidR="00CA1F28" w:rsidRPr="00C94420">
        <w:rPr>
          <w:rFonts w:asciiTheme="minorHAnsi" w:hAnsiTheme="minorHAnsi" w:cstheme="minorHAnsi"/>
          <w:sz w:val="22"/>
          <w:szCs w:val="22"/>
          <w:lang w:bidi="hi-IN"/>
        </w:rPr>
        <w:t xml:space="preserve">As a </w:t>
      </w:r>
      <w:proofErr w:type="gramStart"/>
      <w:r w:rsidR="00CA1F28" w:rsidRPr="00C94420">
        <w:rPr>
          <w:rFonts w:asciiTheme="minorHAnsi" w:hAnsiTheme="minorHAnsi" w:cstheme="minorHAnsi"/>
          <w:sz w:val="22"/>
          <w:szCs w:val="22"/>
          <w:lang w:bidi="hi-IN"/>
        </w:rPr>
        <w:t>result</w:t>
      </w:r>
      <w:proofErr w:type="gramEnd"/>
      <w:r w:rsidR="00CA1F28" w:rsidRPr="00C94420">
        <w:rPr>
          <w:rFonts w:asciiTheme="minorHAnsi" w:hAnsiTheme="minorHAnsi" w:cstheme="minorHAnsi"/>
          <w:sz w:val="22"/>
          <w:szCs w:val="22"/>
          <w:lang w:bidi="hi-IN"/>
        </w:rPr>
        <w:t xml:space="preserve"> th</w:t>
      </w:r>
      <w:r w:rsidR="00F86535" w:rsidRPr="00C94420">
        <w:rPr>
          <w:rFonts w:asciiTheme="minorHAnsi" w:hAnsiTheme="minorHAnsi" w:cstheme="minorHAnsi"/>
          <w:sz w:val="22"/>
          <w:szCs w:val="22"/>
          <w:lang w:bidi="hi-IN"/>
        </w:rPr>
        <w:t>ey</w:t>
      </w:r>
      <w:r w:rsidR="00CA1F28" w:rsidRPr="00C94420">
        <w:rPr>
          <w:rFonts w:asciiTheme="minorHAnsi" w:hAnsiTheme="minorHAnsi" w:cstheme="minorHAnsi"/>
          <w:sz w:val="22"/>
          <w:szCs w:val="22"/>
          <w:lang w:bidi="hi-IN"/>
        </w:rPr>
        <w:t xml:space="preserve"> have </w:t>
      </w:r>
      <w:r w:rsidR="007D139D" w:rsidRPr="00C94420">
        <w:rPr>
          <w:rFonts w:asciiTheme="minorHAnsi" w:hAnsiTheme="minorHAnsi" w:cstheme="minorHAnsi"/>
          <w:sz w:val="22"/>
          <w:szCs w:val="22"/>
          <w:lang w:bidi="hi-IN"/>
        </w:rPr>
        <w:t>needed capacity</w:t>
      </w:r>
      <w:r w:rsidR="00CA1F28" w:rsidRPr="00C94420">
        <w:rPr>
          <w:rFonts w:asciiTheme="minorHAnsi" w:hAnsiTheme="minorHAnsi" w:cstheme="minorHAnsi"/>
          <w:sz w:val="22"/>
          <w:szCs w:val="22"/>
          <w:lang w:bidi="hi-IN"/>
        </w:rPr>
        <w:t xml:space="preserve"> building and related support </w:t>
      </w:r>
      <w:r w:rsidR="00F86535" w:rsidRPr="00C94420">
        <w:rPr>
          <w:rFonts w:asciiTheme="minorHAnsi" w:hAnsiTheme="minorHAnsi" w:cstheme="minorHAnsi"/>
          <w:sz w:val="22"/>
          <w:szCs w:val="22"/>
          <w:lang w:bidi="hi-IN"/>
        </w:rPr>
        <w:t xml:space="preserve">that would not have been required </w:t>
      </w:r>
      <w:r w:rsidR="00354945" w:rsidRPr="00C94420">
        <w:rPr>
          <w:rFonts w:asciiTheme="minorHAnsi" w:hAnsiTheme="minorHAnsi" w:cstheme="minorHAnsi"/>
          <w:sz w:val="22"/>
          <w:szCs w:val="22"/>
          <w:lang w:bidi="hi-IN"/>
        </w:rPr>
        <w:t>if the support had been provided in-house using TA with the necessary skills and experience</w:t>
      </w:r>
      <w:r w:rsidR="00CA1F28" w:rsidRPr="00C94420">
        <w:rPr>
          <w:rFonts w:asciiTheme="minorHAnsi" w:hAnsiTheme="minorHAnsi" w:cstheme="minorHAnsi"/>
          <w:sz w:val="22"/>
          <w:szCs w:val="22"/>
          <w:lang w:bidi="hi-IN"/>
        </w:rPr>
        <w:t>. Building the capacity of local organisations is not a</w:t>
      </w:r>
      <w:r w:rsidR="00842CD2" w:rsidRPr="00C94420">
        <w:rPr>
          <w:rFonts w:asciiTheme="minorHAnsi" w:hAnsiTheme="minorHAnsi" w:cstheme="minorHAnsi"/>
          <w:sz w:val="22"/>
          <w:szCs w:val="22"/>
          <w:lang w:bidi="hi-IN"/>
        </w:rPr>
        <w:t xml:space="preserve"> program</w:t>
      </w:r>
      <w:r w:rsidR="00CA1F28" w:rsidRPr="00C94420">
        <w:rPr>
          <w:rFonts w:asciiTheme="minorHAnsi" w:hAnsiTheme="minorHAnsi" w:cstheme="minorHAnsi"/>
          <w:sz w:val="22"/>
          <w:szCs w:val="22"/>
          <w:lang w:bidi="hi-IN"/>
        </w:rPr>
        <w:t xml:space="preserve"> outcome and not tracked through the MELF. Allocating PHD resources to build Implementing Partner capabilities has a ripple effect, reducing the availability of program resources for advancing activities tied to outcomes. </w:t>
      </w:r>
      <w:r w:rsidR="00281DDD" w:rsidRPr="00C94420">
        <w:rPr>
          <w:rFonts w:asciiTheme="minorHAnsi" w:hAnsiTheme="minorHAnsi" w:cstheme="minorHAnsi"/>
          <w:sz w:val="22"/>
          <w:szCs w:val="22"/>
          <w:lang w:bidi="hi-IN"/>
        </w:rPr>
        <w:t xml:space="preserve">It could be argued that the need for some level of support and capacity </w:t>
      </w:r>
      <w:r w:rsidR="002F4D44" w:rsidRPr="00C94420">
        <w:rPr>
          <w:rFonts w:asciiTheme="minorHAnsi" w:hAnsiTheme="minorHAnsi" w:cstheme="minorHAnsi"/>
          <w:sz w:val="22"/>
          <w:szCs w:val="22"/>
          <w:lang w:bidi="hi-IN"/>
        </w:rPr>
        <w:t>building</w:t>
      </w:r>
      <w:r w:rsidR="00281DDD" w:rsidRPr="00C94420">
        <w:rPr>
          <w:rFonts w:asciiTheme="minorHAnsi" w:hAnsiTheme="minorHAnsi" w:cstheme="minorHAnsi"/>
          <w:sz w:val="22"/>
          <w:szCs w:val="22"/>
          <w:lang w:bidi="hi-IN"/>
        </w:rPr>
        <w:t xml:space="preserve"> </w:t>
      </w:r>
      <w:r w:rsidR="002F4D44" w:rsidRPr="00C94420">
        <w:rPr>
          <w:rFonts w:asciiTheme="minorHAnsi" w:hAnsiTheme="minorHAnsi" w:cstheme="minorHAnsi"/>
          <w:sz w:val="22"/>
          <w:szCs w:val="22"/>
          <w:lang w:bidi="hi-IN"/>
        </w:rPr>
        <w:t xml:space="preserve">should have been anticipated </w:t>
      </w:r>
      <w:r w:rsidR="00472661">
        <w:rPr>
          <w:rFonts w:asciiTheme="minorHAnsi" w:hAnsiTheme="minorHAnsi" w:cstheme="minorHAnsi"/>
          <w:sz w:val="22"/>
          <w:szCs w:val="22"/>
          <w:lang w:bidi="hi-IN"/>
        </w:rPr>
        <w:t xml:space="preserve">by PHD and Abt Global </w:t>
      </w:r>
      <w:r w:rsidR="002F4D44" w:rsidRPr="00C94420">
        <w:rPr>
          <w:rFonts w:asciiTheme="minorHAnsi" w:hAnsiTheme="minorHAnsi" w:cstheme="minorHAnsi"/>
          <w:sz w:val="22"/>
          <w:szCs w:val="22"/>
          <w:lang w:bidi="hi-IN"/>
        </w:rPr>
        <w:t>on contract award.</w:t>
      </w:r>
    </w:p>
    <w:p w14:paraId="418B9735" w14:textId="4B6556D3" w:rsidR="00F16269" w:rsidRDefault="008E1349" w:rsidP="6A676513">
      <w:pPr>
        <w:pStyle w:val="pf0"/>
        <w:spacing w:before="0" w:beforeAutospacing="0" w:after="120" w:afterAutospacing="0"/>
        <w:rPr>
          <w:rFonts w:asciiTheme="minorHAnsi" w:hAnsiTheme="minorHAnsi" w:cstheme="minorHAnsi"/>
          <w:sz w:val="22"/>
          <w:szCs w:val="22"/>
        </w:rPr>
      </w:pPr>
      <w:proofErr w:type="spellStart"/>
      <w:r w:rsidRPr="005E2672">
        <w:rPr>
          <w:rFonts w:asciiTheme="minorHAnsi" w:hAnsiTheme="minorHAnsi" w:cstheme="minorHAnsi"/>
          <w:sz w:val="22"/>
          <w:szCs w:val="22"/>
        </w:rPr>
        <w:t>Maluk</w:t>
      </w:r>
      <w:proofErr w:type="spellEnd"/>
      <w:r w:rsidRPr="005E2672">
        <w:rPr>
          <w:rFonts w:asciiTheme="minorHAnsi" w:hAnsiTheme="minorHAnsi" w:cstheme="minorHAnsi"/>
          <w:sz w:val="22"/>
          <w:szCs w:val="22"/>
        </w:rPr>
        <w:t xml:space="preserve"> Timor has struggled </w:t>
      </w:r>
      <w:r w:rsidR="001A037A" w:rsidRPr="005E2672">
        <w:rPr>
          <w:rFonts w:asciiTheme="minorHAnsi" w:hAnsiTheme="minorHAnsi" w:cstheme="minorHAnsi"/>
          <w:sz w:val="22"/>
          <w:szCs w:val="22"/>
        </w:rPr>
        <w:t xml:space="preserve">to </w:t>
      </w:r>
      <w:r w:rsidR="0080538E" w:rsidRPr="005E2672">
        <w:rPr>
          <w:rFonts w:asciiTheme="minorHAnsi" w:hAnsiTheme="minorHAnsi" w:cstheme="minorHAnsi"/>
          <w:sz w:val="22"/>
          <w:szCs w:val="22"/>
        </w:rPr>
        <w:t>engage with INSPTL leadership outside of the formal meetings with DFAT and PHD Health</w:t>
      </w:r>
      <w:r w:rsidR="00716510" w:rsidRPr="005E2672">
        <w:rPr>
          <w:rFonts w:asciiTheme="minorHAnsi" w:hAnsiTheme="minorHAnsi" w:cstheme="minorHAnsi"/>
          <w:sz w:val="22"/>
          <w:szCs w:val="22"/>
        </w:rPr>
        <w:t>. L</w:t>
      </w:r>
      <w:r w:rsidRPr="005E2672">
        <w:rPr>
          <w:rFonts w:asciiTheme="minorHAnsi" w:hAnsiTheme="minorHAnsi" w:cstheme="minorHAnsi"/>
          <w:sz w:val="22"/>
          <w:szCs w:val="22"/>
        </w:rPr>
        <w:t>ittle progress has been made</w:t>
      </w:r>
      <w:r w:rsidR="0080538E" w:rsidRPr="005E2672">
        <w:rPr>
          <w:rFonts w:asciiTheme="minorHAnsi" w:hAnsiTheme="minorHAnsi" w:cstheme="minorHAnsi"/>
          <w:sz w:val="22"/>
          <w:szCs w:val="22"/>
        </w:rPr>
        <w:t xml:space="preserve"> </w:t>
      </w:r>
      <w:r w:rsidR="007F0CD3" w:rsidRPr="005E2672">
        <w:rPr>
          <w:rFonts w:asciiTheme="minorHAnsi" w:hAnsiTheme="minorHAnsi" w:cstheme="minorHAnsi"/>
          <w:sz w:val="22"/>
          <w:szCs w:val="22"/>
        </w:rPr>
        <w:t xml:space="preserve">especially with the </w:t>
      </w:r>
      <w:r w:rsidR="00326809" w:rsidRPr="005E2672">
        <w:rPr>
          <w:rFonts w:asciiTheme="minorHAnsi" w:hAnsiTheme="minorHAnsi" w:cstheme="minorHAnsi"/>
          <w:sz w:val="22"/>
          <w:szCs w:val="22"/>
        </w:rPr>
        <w:t xml:space="preserve">organisational development </w:t>
      </w:r>
      <w:r w:rsidR="007F0CD3" w:rsidRPr="005E2672">
        <w:rPr>
          <w:rFonts w:asciiTheme="minorHAnsi" w:hAnsiTheme="minorHAnsi" w:cstheme="minorHAnsi"/>
          <w:sz w:val="22"/>
          <w:szCs w:val="22"/>
        </w:rPr>
        <w:t>work.</w:t>
      </w:r>
      <w:r w:rsidR="00CA44A7" w:rsidRPr="005E2672">
        <w:rPr>
          <w:rFonts w:asciiTheme="minorHAnsi" w:hAnsiTheme="minorHAnsi" w:cstheme="minorHAnsi"/>
          <w:sz w:val="22"/>
          <w:szCs w:val="22"/>
        </w:rPr>
        <w:t xml:space="preserve"> It is evident that </w:t>
      </w:r>
      <w:proofErr w:type="spellStart"/>
      <w:r w:rsidR="00CA44A7" w:rsidRPr="005E2672">
        <w:rPr>
          <w:rFonts w:asciiTheme="minorHAnsi" w:hAnsiTheme="minorHAnsi" w:cstheme="minorHAnsi"/>
          <w:sz w:val="22"/>
          <w:szCs w:val="22"/>
        </w:rPr>
        <w:t>Maluk</w:t>
      </w:r>
      <w:proofErr w:type="spellEnd"/>
      <w:r w:rsidR="00CA44A7" w:rsidRPr="005E2672">
        <w:rPr>
          <w:rFonts w:asciiTheme="minorHAnsi" w:hAnsiTheme="minorHAnsi" w:cstheme="minorHAnsi"/>
          <w:sz w:val="22"/>
          <w:szCs w:val="22"/>
        </w:rPr>
        <w:t xml:space="preserve"> Timor, DFAT and PHD Health are </w:t>
      </w:r>
      <w:r w:rsidR="00B619D5" w:rsidRPr="005E2672">
        <w:rPr>
          <w:rFonts w:asciiTheme="minorHAnsi" w:hAnsiTheme="minorHAnsi" w:cstheme="minorHAnsi"/>
          <w:sz w:val="22"/>
          <w:szCs w:val="22"/>
        </w:rPr>
        <w:t xml:space="preserve">all </w:t>
      </w:r>
      <w:r w:rsidR="00CA44A7" w:rsidRPr="005E2672">
        <w:rPr>
          <w:rFonts w:asciiTheme="minorHAnsi" w:hAnsiTheme="minorHAnsi" w:cstheme="minorHAnsi"/>
          <w:sz w:val="22"/>
          <w:szCs w:val="22"/>
        </w:rPr>
        <w:t>frustrate</w:t>
      </w:r>
      <w:r w:rsidR="00932484" w:rsidRPr="005E2672">
        <w:rPr>
          <w:rFonts w:asciiTheme="minorHAnsi" w:hAnsiTheme="minorHAnsi" w:cstheme="minorHAnsi"/>
          <w:sz w:val="22"/>
          <w:szCs w:val="22"/>
        </w:rPr>
        <w:t>d</w:t>
      </w:r>
      <w:r w:rsidR="00CA44A7" w:rsidRPr="005E2672">
        <w:rPr>
          <w:rFonts w:asciiTheme="minorHAnsi" w:hAnsiTheme="minorHAnsi" w:cstheme="minorHAnsi"/>
          <w:sz w:val="22"/>
          <w:szCs w:val="22"/>
        </w:rPr>
        <w:t>. All parties are very committed to making this work and DFAT and</w:t>
      </w:r>
      <w:r w:rsidRPr="005E2672">
        <w:rPr>
          <w:rFonts w:asciiTheme="minorHAnsi" w:hAnsiTheme="minorHAnsi" w:cstheme="minorHAnsi"/>
          <w:sz w:val="22"/>
          <w:szCs w:val="22"/>
        </w:rPr>
        <w:t xml:space="preserve"> PHD Health ha</w:t>
      </w:r>
      <w:r w:rsidR="00CA44A7" w:rsidRPr="005E2672">
        <w:rPr>
          <w:rFonts w:asciiTheme="minorHAnsi" w:hAnsiTheme="minorHAnsi" w:cstheme="minorHAnsi"/>
          <w:sz w:val="22"/>
          <w:szCs w:val="22"/>
        </w:rPr>
        <w:t>ve provided a significant amount of assistance</w:t>
      </w:r>
      <w:r w:rsidR="001F2091" w:rsidRPr="005E2672">
        <w:rPr>
          <w:rFonts w:asciiTheme="minorHAnsi" w:hAnsiTheme="minorHAnsi" w:cstheme="minorHAnsi"/>
          <w:sz w:val="22"/>
          <w:szCs w:val="22"/>
        </w:rPr>
        <w:t>,</w:t>
      </w:r>
      <w:r w:rsidRPr="005E2672">
        <w:rPr>
          <w:rFonts w:asciiTheme="minorHAnsi" w:hAnsiTheme="minorHAnsi" w:cstheme="minorHAnsi"/>
          <w:sz w:val="22"/>
          <w:szCs w:val="22"/>
        </w:rPr>
        <w:t xml:space="preserve"> including </w:t>
      </w:r>
      <w:r w:rsidR="001F2091" w:rsidRPr="005E2672">
        <w:rPr>
          <w:rFonts w:asciiTheme="minorHAnsi" w:hAnsiTheme="minorHAnsi" w:cstheme="minorHAnsi"/>
          <w:sz w:val="22"/>
          <w:szCs w:val="22"/>
        </w:rPr>
        <w:t xml:space="preserve">through </w:t>
      </w:r>
      <w:r w:rsidRPr="005E2672">
        <w:rPr>
          <w:rFonts w:asciiTheme="minorHAnsi" w:hAnsiTheme="minorHAnsi" w:cstheme="minorHAnsi"/>
          <w:sz w:val="22"/>
          <w:szCs w:val="22"/>
        </w:rPr>
        <w:t xml:space="preserve">monthly meeting between INSPTL, </w:t>
      </w:r>
      <w:proofErr w:type="spellStart"/>
      <w:r w:rsidRPr="005E2672">
        <w:rPr>
          <w:rFonts w:asciiTheme="minorHAnsi" w:hAnsiTheme="minorHAnsi" w:cstheme="minorHAnsi"/>
          <w:sz w:val="22"/>
          <w:szCs w:val="22"/>
        </w:rPr>
        <w:t>Maluk</w:t>
      </w:r>
      <w:proofErr w:type="spellEnd"/>
      <w:r w:rsidRPr="005E2672">
        <w:rPr>
          <w:rFonts w:asciiTheme="minorHAnsi" w:hAnsiTheme="minorHAnsi" w:cstheme="minorHAnsi"/>
          <w:sz w:val="22"/>
          <w:szCs w:val="22"/>
        </w:rPr>
        <w:t xml:space="preserve"> Timor</w:t>
      </w:r>
      <w:r w:rsidR="00FF4027" w:rsidRPr="005E2672">
        <w:rPr>
          <w:rFonts w:asciiTheme="minorHAnsi" w:hAnsiTheme="minorHAnsi" w:cstheme="minorHAnsi"/>
          <w:sz w:val="22"/>
          <w:szCs w:val="22"/>
        </w:rPr>
        <w:t xml:space="preserve">, </w:t>
      </w:r>
      <w:r w:rsidRPr="005E2672">
        <w:rPr>
          <w:rFonts w:asciiTheme="minorHAnsi" w:hAnsiTheme="minorHAnsi" w:cstheme="minorHAnsi"/>
          <w:sz w:val="22"/>
          <w:szCs w:val="22"/>
        </w:rPr>
        <w:t xml:space="preserve">PHD Health </w:t>
      </w:r>
      <w:r w:rsidR="00FF4027" w:rsidRPr="005E2672">
        <w:rPr>
          <w:rFonts w:asciiTheme="minorHAnsi" w:hAnsiTheme="minorHAnsi" w:cstheme="minorHAnsi"/>
          <w:sz w:val="22"/>
          <w:szCs w:val="22"/>
        </w:rPr>
        <w:t>and</w:t>
      </w:r>
      <w:r w:rsidRPr="005E2672">
        <w:rPr>
          <w:rFonts w:asciiTheme="minorHAnsi" w:hAnsiTheme="minorHAnsi" w:cstheme="minorHAnsi"/>
          <w:sz w:val="22"/>
          <w:szCs w:val="22"/>
        </w:rPr>
        <w:t xml:space="preserve"> DFAT to review pro</w:t>
      </w:r>
      <w:r w:rsidR="00FF4027" w:rsidRPr="005E2672">
        <w:rPr>
          <w:rFonts w:asciiTheme="minorHAnsi" w:hAnsiTheme="minorHAnsi" w:cstheme="minorHAnsi"/>
          <w:sz w:val="22"/>
          <w:szCs w:val="22"/>
        </w:rPr>
        <w:t>gress</w:t>
      </w:r>
      <w:r w:rsidR="00A034D0" w:rsidRPr="005E2672">
        <w:rPr>
          <w:rFonts w:asciiTheme="minorHAnsi" w:hAnsiTheme="minorHAnsi" w:cstheme="minorHAnsi"/>
          <w:sz w:val="22"/>
          <w:szCs w:val="22"/>
        </w:rPr>
        <w:t>.</w:t>
      </w:r>
      <w:r w:rsidR="00190384" w:rsidRPr="005E2672">
        <w:rPr>
          <w:rFonts w:asciiTheme="minorHAnsi" w:hAnsiTheme="minorHAnsi" w:cstheme="minorHAnsi"/>
          <w:sz w:val="22"/>
          <w:szCs w:val="22"/>
        </w:rPr>
        <w:t xml:space="preserve"> </w:t>
      </w:r>
    </w:p>
    <w:p w14:paraId="7F82444E" w14:textId="77777777" w:rsidR="00F05C8B" w:rsidRPr="008A640F" w:rsidRDefault="00F05C8B" w:rsidP="00F05C8B">
      <w:pPr>
        <w:spacing w:line="240" w:lineRule="auto"/>
        <w:rPr>
          <w:rFonts w:cstheme="minorHAnsi"/>
          <w:b/>
          <w:bCs/>
          <w:szCs w:val="22"/>
          <w:lang w:val="en-US"/>
        </w:rPr>
      </w:pPr>
      <w:r w:rsidRPr="008A640F">
        <w:rPr>
          <w:rFonts w:cstheme="minorHAnsi"/>
          <w:b/>
          <w:bCs/>
          <w:szCs w:val="22"/>
          <w:lang w:val="en-US"/>
        </w:rPr>
        <w:t xml:space="preserve">Recommendation: INSP-TL and </w:t>
      </w:r>
      <w:proofErr w:type="spellStart"/>
      <w:r w:rsidRPr="008A640F">
        <w:rPr>
          <w:rFonts w:cstheme="minorHAnsi"/>
          <w:b/>
          <w:bCs/>
          <w:szCs w:val="22"/>
          <w:lang w:val="en-US"/>
        </w:rPr>
        <w:t>Maluk</w:t>
      </w:r>
      <w:proofErr w:type="spellEnd"/>
      <w:r w:rsidRPr="008A640F">
        <w:rPr>
          <w:rFonts w:cstheme="minorHAnsi"/>
          <w:b/>
          <w:bCs/>
          <w:szCs w:val="22"/>
          <w:lang w:val="en-US"/>
        </w:rPr>
        <w:t xml:space="preserve"> Timor</w:t>
      </w:r>
    </w:p>
    <w:p w14:paraId="618009B1" w14:textId="43835567" w:rsidR="00F05C8B" w:rsidRPr="005E2672" w:rsidRDefault="00F05C8B" w:rsidP="00F05C8B">
      <w:pPr>
        <w:pStyle w:val="pf0"/>
        <w:spacing w:before="0" w:beforeAutospacing="0" w:after="120" w:afterAutospacing="0"/>
        <w:rPr>
          <w:rFonts w:asciiTheme="minorHAnsi" w:hAnsiTheme="minorHAnsi" w:cstheme="minorHAnsi"/>
          <w:sz w:val="22"/>
          <w:szCs w:val="22"/>
        </w:rPr>
      </w:pPr>
      <w:r w:rsidRPr="00F05C8B">
        <w:rPr>
          <w:rFonts w:asciiTheme="minorHAnsi" w:hAnsiTheme="minorHAnsi" w:cstheme="minorHAnsi"/>
          <w:sz w:val="22"/>
          <w:szCs w:val="22"/>
        </w:rPr>
        <w:t xml:space="preserve">5. PHD Health, DFAT and </w:t>
      </w:r>
      <w:proofErr w:type="spellStart"/>
      <w:r w:rsidRPr="00F05C8B">
        <w:rPr>
          <w:rFonts w:asciiTheme="minorHAnsi" w:hAnsiTheme="minorHAnsi" w:cstheme="minorHAnsi"/>
          <w:sz w:val="22"/>
          <w:szCs w:val="22"/>
        </w:rPr>
        <w:t>Maluk</w:t>
      </w:r>
      <w:proofErr w:type="spellEnd"/>
      <w:r w:rsidRPr="00F05C8B">
        <w:rPr>
          <w:rFonts w:asciiTheme="minorHAnsi" w:hAnsiTheme="minorHAnsi" w:cstheme="minorHAnsi"/>
          <w:sz w:val="22"/>
          <w:szCs w:val="22"/>
        </w:rPr>
        <w:t xml:space="preserve"> Timor to have an open and honest discussion to identify the root causes of the lack of progress, discuss the prevailing political economy and work as partners to strategically consider innovative solutions and entry points to ‘nudge’ forward. There may be opportunities for PHD Health to build ownership and buy-in through the Health Lead’s position on the INHP-TL board or the Manager, Organisational Development who is embedded in INSPTL.</w:t>
      </w:r>
    </w:p>
    <w:p w14:paraId="43C99D3A" w14:textId="77777777" w:rsidR="007B7682" w:rsidRPr="005E2672" w:rsidRDefault="007B7682" w:rsidP="008E1349">
      <w:pPr>
        <w:spacing w:line="240" w:lineRule="auto"/>
        <w:rPr>
          <w:rFonts w:cstheme="minorHAnsi"/>
          <w:szCs w:val="22"/>
          <w:u w:val="single"/>
          <w:lang w:val="en-US"/>
        </w:rPr>
      </w:pPr>
    </w:p>
    <w:p w14:paraId="25967860" w14:textId="32302256" w:rsidR="0237A073" w:rsidRDefault="0006787E" w:rsidP="0237A073">
      <w:pPr>
        <w:pStyle w:val="Level2Heading"/>
      </w:pPr>
      <w:bookmarkStart w:id="32" w:name="_Toc209513811"/>
      <w:r>
        <w:lastRenderedPageBreak/>
        <w:t>Collaboration with Development Partners and other DFAT funded bilateral programs</w:t>
      </w:r>
      <w:bookmarkEnd w:id="32"/>
    </w:p>
    <w:p w14:paraId="2A6F457B" w14:textId="0CA0362E" w:rsidR="002E253D" w:rsidRPr="007E5F4D" w:rsidRDefault="002E253D" w:rsidP="002E253D">
      <w:pPr>
        <w:pStyle w:val="Level3heading"/>
      </w:pPr>
      <w:bookmarkStart w:id="33" w:name="_Toc209513812"/>
      <w:r>
        <w:t>DFAT’s other bilateral investments</w:t>
      </w:r>
      <w:bookmarkEnd w:id="33"/>
    </w:p>
    <w:p w14:paraId="4652D5C5" w14:textId="318D3D37" w:rsidR="00516685" w:rsidRPr="00C11C23" w:rsidRDefault="00516685" w:rsidP="00516685">
      <w:pPr>
        <w:spacing w:line="240" w:lineRule="auto"/>
      </w:pPr>
      <w:r w:rsidRPr="00C11C23">
        <w:t xml:space="preserve">DFAT’s investments alongside the PHD Facility include </w:t>
      </w:r>
      <w:r w:rsidR="00C12C25">
        <w:t>two</w:t>
      </w:r>
      <w:r w:rsidRPr="00C11C23">
        <w:t xml:space="preserve"> other facilities. PROVISU </w:t>
      </w:r>
      <w:r w:rsidR="003501D7">
        <w:t>(</w:t>
      </w:r>
      <w:r>
        <w:t>2022- 2026</w:t>
      </w:r>
      <w:r w:rsidR="003501D7">
        <w:t>)</w:t>
      </w:r>
      <w:r>
        <w:t xml:space="preserve"> focuses on advancing reforms in three key areas: Public Administration, Economic Development, and Public Finance Management.</w:t>
      </w:r>
      <w:r w:rsidRPr="00C11C23">
        <w:t xml:space="preserve"> PARTISIPA (2021</w:t>
      </w:r>
      <w:r w:rsidR="003501D7">
        <w:t xml:space="preserve"> - </w:t>
      </w:r>
      <w:r w:rsidRPr="00C11C23">
        <w:t xml:space="preserve">2031) </w:t>
      </w:r>
      <w:r>
        <w:t>supports the government to improve access to</w:t>
      </w:r>
      <w:r w:rsidR="00C12C25">
        <w:t xml:space="preserve">, </w:t>
      </w:r>
      <w:r>
        <w:t>and the quality of</w:t>
      </w:r>
      <w:r w:rsidR="00C12C25">
        <w:t>,</w:t>
      </w:r>
      <w:r>
        <w:t xml:space="preserve"> basic services and infrastructure at the subnational level.</w:t>
      </w:r>
      <w:r w:rsidR="00FC766B">
        <w:t xml:space="preserve"> </w:t>
      </w:r>
      <w:r>
        <w:t>The Australian Government also funds the Nabilan Program, implemented by The Asia Foundation, which seeks to address and prevent violence against women and children while fostering gender equality in communities, institutions, and policies. PROSIVU, PARTISI</w:t>
      </w:r>
      <w:r w:rsidR="00B16028">
        <w:t>P</w:t>
      </w:r>
      <w:r>
        <w:t>A and N</w:t>
      </w:r>
      <w:r w:rsidR="00FB363C">
        <w:t xml:space="preserve">abilan </w:t>
      </w:r>
      <w:r>
        <w:t>all intersect with the health sector.</w:t>
      </w:r>
    </w:p>
    <w:p w14:paraId="0B97B675" w14:textId="74D5BE9A" w:rsidR="00516685" w:rsidRDefault="5BFA0D10" w:rsidP="00D924CA">
      <w:pPr>
        <w:spacing w:line="240" w:lineRule="auto"/>
      </w:pPr>
      <w:proofErr w:type="gramStart"/>
      <w:r>
        <w:t>PHD‘</w:t>
      </w:r>
      <w:proofErr w:type="gramEnd"/>
      <w:r>
        <w:t xml:space="preserve">s </w:t>
      </w:r>
      <w:r w:rsidR="06E647B3">
        <w:t>a</w:t>
      </w:r>
      <w:r>
        <w:t xml:space="preserve">nnual reports included examples of PHD Health collaboration with these programs. For example, PARTISPA has involved PHD in its 2022 support for </w:t>
      </w:r>
      <w:r w:rsidR="4E58728F">
        <w:t xml:space="preserve">the </w:t>
      </w:r>
      <w:r>
        <w:t xml:space="preserve">development of municipal </w:t>
      </w:r>
      <w:r w:rsidR="4C018B92">
        <w:t>A</w:t>
      </w:r>
      <w:r>
        <w:t xml:space="preserve">nnual </w:t>
      </w:r>
      <w:r w:rsidR="4C018B92">
        <w:t>A</w:t>
      </w:r>
      <w:r>
        <w:t xml:space="preserve">ction </w:t>
      </w:r>
      <w:r w:rsidR="4C018B92">
        <w:t>P</w:t>
      </w:r>
      <w:r>
        <w:t>lans which included health and PHD Health has invited PARTISPA to present on decentralisation. PHD Health has</w:t>
      </w:r>
      <w:r w:rsidR="4E58728F">
        <w:t xml:space="preserve"> also</w:t>
      </w:r>
      <w:r>
        <w:t xml:space="preserve"> collaborat</w:t>
      </w:r>
      <w:r w:rsidR="4E58728F">
        <w:t>ed</w:t>
      </w:r>
      <w:r>
        <w:t xml:space="preserve"> with PROSIVU this year</w:t>
      </w:r>
      <w:r w:rsidR="15E1BA65">
        <w:t xml:space="preserve">. For </w:t>
      </w:r>
      <w:r w:rsidR="05F5CB19">
        <w:t>example, in</w:t>
      </w:r>
      <w:r w:rsidR="15E1BA65">
        <w:t xml:space="preserve"> the provision of </w:t>
      </w:r>
      <w:r w:rsidR="01A3333E">
        <w:t xml:space="preserve">PFM </w:t>
      </w:r>
      <w:r>
        <w:t>training and</w:t>
      </w:r>
      <w:r w:rsidR="01A3333E">
        <w:t xml:space="preserve"> capacity</w:t>
      </w:r>
      <w:r>
        <w:t xml:space="preserve"> building across the three focus municipalities. </w:t>
      </w:r>
      <w:r w:rsidR="01A3333E">
        <w:t>In</w:t>
      </w:r>
      <w:r>
        <w:t xml:space="preserve"> April 2024, joint trainings were held on planning and budgeting linked to the government’s systems together with a separate training on treasury management focussing on economic classification and utili</w:t>
      </w:r>
      <w:r w:rsidR="0047197A">
        <w:t>s</w:t>
      </w:r>
      <w:r>
        <w:t>ation of the Government Resource Planning system</w:t>
      </w:r>
      <w:r w:rsidR="01A3333E">
        <w:t>.</w:t>
      </w:r>
    </w:p>
    <w:p w14:paraId="563F6B5D" w14:textId="0C692C76" w:rsidR="00516685" w:rsidRDefault="5BFA0D10" w:rsidP="00516685">
      <w:pPr>
        <w:spacing w:line="240" w:lineRule="auto"/>
      </w:pPr>
      <w:r>
        <w:t>The</w:t>
      </w:r>
      <w:r w:rsidR="2A66DA44">
        <w:t>re</w:t>
      </w:r>
      <w:r>
        <w:t xml:space="preserve"> was a regular formal monthly </w:t>
      </w:r>
      <w:r w:rsidR="612BDC46">
        <w:t xml:space="preserve">PFM </w:t>
      </w:r>
      <w:r>
        <w:t>lunch between PARTISIPA, PROVISU and PHD. This forum allowed for discussion of government priorities and constraints, entry points and how the programs could best work together across sectors</w:t>
      </w:r>
      <w:r w:rsidR="15A860A0">
        <w:t xml:space="preserve"> including health</w:t>
      </w:r>
      <w:r>
        <w:t xml:space="preserve"> to address bottlenecks to further the delivery of services at decentralised levels. However, the lunch forum has not taken place since </w:t>
      </w:r>
      <w:r w:rsidR="70C78FFE">
        <w:t xml:space="preserve">October </w:t>
      </w:r>
      <w:r>
        <w:t>2023</w:t>
      </w:r>
      <w:r w:rsidR="00B23688">
        <w:t>,</w:t>
      </w:r>
      <w:r>
        <w:t xml:space="preserve"> and PARTISPA and N</w:t>
      </w:r>
      <w:r w:rsidR="0047197A">
        <w:t>abilan</w:t>
      </w:r>
      <w:r>
        <w:t xml:space="preserve"> have not met formally with PHD Health since before the election. Communication is currently informal and ad hoc, including at municipal levels.</w:t>
      </w:r>
    </w:p>
    <w:p w14:paraId="7B79F3C3" w14:textId="020EFE34" w:rsidR="00A664AC" w:rsidRDefault="00516685" w:rsidP="002E253D">
      <w:pPr>
        <w:spacing w:line="240" w:lineRule="auto"/>
      </w:pPr>
      <w:r>
        <w:t>There are many areas of intersection between PHD Health and these programs</w:t>
      </w:r>
      <w:r w:rsidR="005D3871">
        <w:t xml:space="preserve">. Although informal </w:t>
      </w:r>
      <w:r w:rsidR="00347DE1">
        <w:t xml:space="preserve">mechanisms do have a role, </w:t>
      </w:r>
      <w:r>
        <w:t>stronger formal linkages are important.</w:t>
      </w:r>
      <w:r w:rsidR="00501BAD">
        <w:t xml:space="preserve"> </w:t>
      </w:r>
      <w:r>
        <w:t xml:space="preserve">There is much to be gained from the programs working regularly in partnership to capitalise knowledge in the different </w:t>
      </w:r>
      <w:r w:rsidR="00D924CA">
        <w:t>programs, identify</w:t>
      </w:r>
      <w:r>
        <w:rPr>
          <w:lang w:val="en-US"/>
        </w:rPr>
        <w:t xml:space="preserve"> areas for joint working</w:t>
      </w:r>
      <w:r w:rsidR="009F42B0">
        <w:rPr>
          <w:lang w:val="en-US"/>
        </w:rPr>
        <w:t xml:space="preserve"> and </w:t>
      </w:r>
      <w:r w:rsidR="00C121FC">
        <w:rPr>
          <w:lang w:val="en-US"/>
        </w:rPr>
        <w:t>ensure there is no duplication of efforts</w:t>
      </w:r>
      <w:r>
        <w:rPr>
          <w:rFonts w:ascii="Calibri-LightItalic" w:hAnsi="Calibri-LightItalic"/>
          <w:i/>
          <w:iCs/>
          <w:color w:val="495965"/>
        </w:rPr>
        <w:t xml:space="preserve">. </w:t>
      </w:r>
      <w:r w:rsidRPr="00AB4225">
        <w:t xml:space="preserve">Leverage from existing DFAT supported programs related to health was a core design principle of </w:t>
      </w:r>
      <w:r w:rsidR="00035908">
        <w:t>Phase</w:t>
      </w:r>
      <w:r w:rsidRPr="00AB4225">
        <w:t xml:space="preserve"> 2. </w:t>
      </w:r>
    </w:p>
    <w:p w14:paraId="5F445AE0" w14:textId="77777777" w:rsidR="00F05C8B" w:rsidRPr="008A640F" w:rsidRDefault="00F05C8B" w:rsidP="00F05C8B">
      <w:pPr>
        <w:spacing w:line="240" w:lineRule="auto"/>
        <w:rPr>
          <w:b/>
          <w:bCs/>
          <w:lang w:val="en-US"/>
        </w:rPr>
      </w:pPr>
      <w:r w:rsidRPr="008A640F">
        <w:rPr>
          <w:b/>
          <w:bCs/>
          <w:lang w:val="en-US"/>
        </w:rPr>
        <w:t>Recommendation: Collaboration with DFAT’s other bilateral investments</w:t>
      </w:r>
    </w:p>
    <w:p w14:paraId="34BD98F5" w14:textId="5E4EC7C0" w:rsidR="00267F10" w:rsidRPr="00F05C8B" w:rsidRDefault="00F05C8B" w:rsidP="002E253D">
      <w:pPr>
        <w:spacing w:line="240" w:lineRule="auto"/>
      </w:pPr>
      <w:r w:rsidRPr="6A676513">
        <w:rPr>
          <w:lang w:val="en-US"/>
        </w:rPr>
        <w:t xml:space="preserve">6. DFAT and PHD Health to strengthen formal links with PARTISIPA, PROSIVU and Nabilan </w:t>
      </w:r>
      <w:r>
        <w:t>to share knowledge, build on each other’s strengths and forge closer connections with a view to driving efficiency, aligning efforts and identifying opportunities for synergy.</w:t>
      </w:r>
    </w:p>
    <w:p w14:paraId="591CB67A" w14:textId="1071A46A" w:rsidR="002E253D" w:rsidRPr="002E253D" w:rsidRDefault="002E253D" w:rsidP="002E253D">
      <w:pPr>
        <w:pStyle w:val="Level3heading"/>
      </w:pPr>
      <w:bookmarkStart w:id="34" w:name="_Toc209513813"/>
      <w:r>
        <w:t>Collaboration with other Development Partners</w:t>
      </w:r>
      <w:bookmarkEnd w:id="34"/>
    </w:p>
    <w:p w14:paraId="3601C064" w14:textId="652BF213" w:rsidR="00B14F7C" w:rsidRDefault="5BFA0D10" w:rsidP="00516685">
      <w:pPr>
        <w:spacing w:line="240" w:lineRule="auto"/>
      </w:pPr>
      <w:r>
        <w:t>There is a</w:t>
      </w:r>
      <w:r w:rsidR="12F155D2">
        <w:t>n irregular</w:t>
      </w:r>
      <w:r>
        <w:t xml:space="preserve"> national development partners coordination meeting that is </w:t>
      </w:r>
      <w:r w:rsidR="65198AEF">
        <w:t>co-</w:t>
      </w:r>
      <w:r>
        <w:t>chaired by WHO</w:t>
      </w:r>
      <w:r w:rsidR="65198AEF">
        <w:t xml:space="preserve">. </w:t>
      </w:r>
      <w:r>
        <w:t>DFAT has recently handed the co-chair role to USAID. PHD</w:t>
      </w:r>
      <w:r w:rsidR="12F155D2">
        <w:t xml:space="preserve"> has</w:t>
      </w:r>
      <w:r>
        <w:t xml:space="preserve"> attend</w:t>
      </w:r>
      <w:r w:rsidR="12F155D2">
        <w:t>ed</w:t>
      </w:r>
      <w:r>
        <w:t xml:space="preserve"> on DFAT’s request to support in sharing Australia’s work or depending on the agenda. However, the </w:t>
      </w:r>
      <w:r w:rsidR="65198AEF">
        <w:t>d</w:t>
      </w:r>
      <w:r>
        <w:t xml:space="preserve">evelopment </w:t>
      </w:r>
      <w:r w:rsidR="65198AEF">
        <w:t>p</w:t>
      </w:r>
      <w:r>
        <w:t xml:space="preserve">artner landscape is fragmented. </w:t>
      </w:r>
      <w:r w:rsidRPr="6A676513">
        <w:rPr>
          <w:rFonts w:cstheme="minorBidi"/>
        </w:rPr>
        <w:t>MoH’s coordination at national level is challenged, including due a mixture of capacity and the turnover of officials, although it works better during times of crisis (COVID-19)</w:t>
      </w:r>
      <w:r w:rsidR="5ED56BB9">
        <w:t>.</w:t>
      </w:r>
      <w:r w:rsidR="23CDEDC9">
        <w:t xml:space="preserve"> It is important that PHD continues to support DFAT in its lead coordination role and continues to </w:t>
      </w:r>
      <w:r w:rsidR="23CDEDC9" w:rsidRPr="6A676513">
        <w:rPr>
          <w:lang w:val="en-US"/>
        </w:rPr>
        <w:t>work</w:t>
      </w:r>
      <w:r w:rsidR="23CDEDC9">
        <w:t xml:space="preserve"> to harmonise activities.</w:t>
      </w:r>
    </w:p>
    <w:p w14:paraId="1EE2240C" w14:textId="520BC26F" w:rsidR="00516685" w:rsidRPr="0081374F" w:rsidRDefault="5BFA0D10" w:rsidP="00516685">
      <w:pPr>
        <w:spacing w:line="240" w:lineRule="auto"/>
      </w:pPr>
      <w:r>
        <w:t xml:space="preserve">Partners are needing to respond to the priorities of the new </w:t>
      </w:r>
      <w:proofErr w:type="gramStart"/>
      <w:r>
        <w:t>government</w:t>
      </w:r>
      <w:proofErr w:type="gramEnd"/>
      <w:r>
        <w:t xml:space="preserve"> and the landscape of development partner support is shifting. The World Bank’s IDA credit operations are not being continued for Human Development, including in health. The World Bank funded ‘Healthcare Action Through Rapid Infrastructure Improvements Project’ faced significant challenges and was </w:t>
      </w:r>
      <w:r w:rsidR="30D64BA3">
        <w:t xml:space="preserve">not approved by the new Timorese </w:t>
      </w:r>
      <w:r w:rsidR="00083876">
        <w:t>administration.</w:t>
      </w:r>
      <w:r>
        <w:t xml:space="preserve"> This initiative, with its focus on maternal and child </w:t>
      </w:r>
      <w:r>
        <w:lastRenderedPageBreak/>
        <w:t>health, aimed to enhance health service delivery in rural and remote areas</w:t>
      </w:r>
      <w:r w:rsidR="3C2EC5FE">
        <w:t xml:space="preserve"> through additional regional infrastructure (referral hospitals)</w:t>
      </w:r>
      <w:r>
        <w:t xml:space="preserve">. However, there are a series of </w:t>
      </w:r>
      <w:r w:rsidR="2D82E75F">
        <w:t xml:space="preserve">World Bank </w:t>
      </w:r>
      <w:r>
        <w:t xml:space="preserve">analytical products supported by the DFAT funded Advance UHC program, that are to be completed by early 2025 and will </w:t>
      </w:r>
      <w:r w:rsidR="3144962D">
        <w:t xml:space="preserve">be </w:t>
      </w:r>
      <w:r w:rsidR="00083876">
        <w:t>useful in</w:t>
      </w:r>
      <w:r>
        <w:t xml:space="preserve"> inform</w:t>
      </w:r>
      <w:r w:rsidR="3144962D">
        <w:t>ing</w:t>
      </w:r>
      <w:r>
        <w:t xml:space="preserve"> DFAT’s new health investment. These include reports on </w:t>
      </w:r>
      <w:r w:rsidRPr="6A676513">
        <w:rPr>
          <w:rFonts w:ascii="Calibri" w:hAnsi="Calibri" w:cs="Calibri"/>
          <w:color w:val="000000" w:themeColor="text1"/>
          <w:lang w:eastAsia="en-AU"/>
        </w:rPr>
        <w:t xml:space="preserve">quality of health service delivery, Public Financial Management challenges and opportunities and public health expenditure efficiency. </w:t>
      </w:r>
    </w:p>
    <w:p w14:paraId="648DB494" w14:textId="0D615F5D" w:rsidR="00516685" w:rsidRPr="00DF74D2" w:rsidRDefault="5BFA0D10" w:rsidP="6A676513">
      <w:pPr>
        <w:pStyle w:val="s64"/>
        <w:spacing w:before="0" w:beforeAutospacing="0" w:after="120" w:afterAutospacing="0"/>
        <w:rPr>
          <w:rFonts w:asciiTheme="minorHAnsi" w:hAnsiTheme="minorHAnsi" w:cstheme="minorBidi"/>
          <w:kern w:val="2"/>
          <w:sz w:val="22"/>
          <w:szCs w:val="22"/>
          <w:lang w:eastAsia="en-US"/>
          <w14:ligatures w14:val="standardContextual"/>
        </w:rPr>
      </w:pPr>
      <w:r w:rsidRPr="6A676513">
        <w:rPr>
          <w:rFonts w:asciiTheme="minorHAnsi" w:hAnsiTheme="minorHAnsi" w:cstheme="minorBidi"/>
          <w:kern w:val="2"/>
          <w:sz w:val="22"/>
          <w:szCs w:val="22"/>
          <w:lang w:eastAsia="en-US"/>
          <w14:ligatures w14:val="standardContextual"/>
        </w:rPr>
        <w:t>USAID has recently transitioned away from</w:t>
      </w:r>
      <w:r w:rsidR="004E670D">
        <w:rPr>
          <w:rFonts w:asciiTheme="minorHAnsi" w:hAnsiTheme="minorHAnsi" w:cstheme="minorBidi"/>
          <w:kern w:val="2"/>
          <w:sz w:val="22"/>
          <w:szCs w:val="22"/>
          <w:lang w:eastAsia="en-US"/>
          <w14:ligatures w14:val="standardContextual"/>
        </w:rPr>
        <w:t xml:space="preserve"> </w:t>
      </w:r>
      <w:r w:rsidR="0028116C">
        <w:rPr>
          <w:rFonts w:asciiTheme="minorHAnsi" w:hAnsiTheme="minorHAnsi" w:cstheme="minorBidi"/>
          <w:kern w:val="2"/>
          <w:sz w:val="22"/>
          <w:szCs w:val="22"/>
          <w:lang w:eastAsia="en-US"/>
          <w14:ligatures w14:val="standardContextual"/>
        </w:rPr>
        <w:t>solely</w:t>
      </w:r>
      <w:r w:rsidRPr="6A676513">
        <w:rPr>
          <w:rFonts w:asciiTheme="minorHAnsi" w:hAnsiTheme="minorHAnsi" w:cstheme="minorBidi"/>
          <w:kern w:val="2"/>
          <w:sz w:val="22"/>
          <w:szCs w:val="22"/>
          <w:lang w:eastAsia="en-US"/>
          <w14:ligatures w14:val="standardContextual"/>
        </w:rPr>
        <w:t xml:space="preserve"> supporting the strengthening of the healthcare system</w:t>
      </w:r>
      <w:r w:rsidR="0092008F">
        <w:rPr>
          <w:rFonts w:asciiTheme="minorHAnsi" w:hAnsiTheme="minorHAnsi" w:cstheme="minorBidi"/>
          <w:kern w:val="2"/>
          <w:sz w:val="22"/>
          <w:szCs w:val="22"/>
          <w:lang w:eastAsia="en-US"/>
          <w14:ligatures w14:val="standardContextual"/>
        </w:rPr>
        <w:t>. The new</w:t>
      </w:r>
      <w:r w:rsidRPr="6A676513">
        <w:rPr>
          <w:rFonts w:asciiTheme="minorHAnsi" w:hAnsiTheme="minorHAnsi" w:cstheme="minorBidi"/>
          <w:kern w:val="2"/>
          <w:sz w:val="22"/>
          <w:szCs w:val="22"/>
          <w:lang w:eastAsia="en-US"/>
          <w14:ligatures w14:val="standardContextual"/>
        </w:rPr>
        <w:t xml:space="preserve"> </w:t>
      </w:r>
      <w:r w:rsidR="0092008F" w:rsidRPr="0028116C">
        <w:rPr>
          <w:rFonts w:asciiTheme="minorHAnsi" w:hAnsiTheme="minorHAnsi" w:cstheme="minorBidi"/>
          <w:kern w:val="2"/>
          <w:sz w:val="22"/>
          <w:szCs w:val="22"/>
          <w:lang w:eastAsia="en-US"/>
          <w14:ligatures w14:val="standardContextual"/>
        </w:rPr>
        <w:t>Integrated Health System Activity</w:t>
      </w:r>
      <w:r w:rsidR="0092008F" w:rsidRPr="6A676513">
        <w:rPr>
          <w:rFonts w:asciiTheme="minorHAnsi" w:hAnsiTheme="minorHAnsi" w:cstheme="minorBidi"/>
          <w:kern w:val="2"/>
          <w:sz w:val="22"/>
          <w:szCs w:val="22"/>
          <w:lang w:eastAsia="en-US"/>
          <w14:ligatures w14:val="standardContextual"/>
        </w:rPr>
        <w:t xml:space="preserve"> </w:t>
      </w:r>
      <w:r w:rsidR="0092008F">
        <w:rPr>
          <w:rFonts w:asciiTheme="minorHAnsi" w:hAnsiTheme="minorHAnsi" w:cstheme="minorBidi"/>
          <w:kern w:val="2"/>
          <w:sz w:val="22"/>
          <w:szCs w:val="22"/>
          <w:lang w:eastAsia="en-US"/>
          <w14:ligatures w14:val="standardContextual"/>
        </w:rPr>
        <w:t>remain</w:t>
      </w:r>
      <w:r w:rsidR="00D91C71">
        <w:rPr>
          <w:rFonts w:asciiTheme="minorHAnsi" w:hAnsiTheme="minorHAnsi" w:cstheme="minorBidi"/>
          <w:kern w:val="2"/>
          <w:sz w:val="22"/>
          <w:szCs w:val="22"/>
          <w:lang w:eastAsia="en-US"/>
          <w14:ligatures w14:val="standardContextual"/>
        </w:rPr>
        <w:t>s</w:t>
      </w:r>
      <w:r w:rsidR="0092008F">
        <w:rPr>
          <w:rFonts w:asciiTheme="minorHAnsi" w:hAnsiTheme="minorHAnsi" w:cstheme="minorBidi"/>
          <w:kern w:val="2"/>
          <w:sz w:val="22"/>
          <w:szCs w:val="22"/>
          <w:lang w:eastAsia="en-US"/>
          <w14:ligatures w14:val="standardContextual"/>
        </w:rPr>
        <w:t xml:space="preserve"> committed to supporting </w:t>
      </w:r>
      <w:r w:rsidR="0028116C">
        <w:rPr>
          <w:rFonts w:asciiTheme="minorHAnsi" w:hAnsiTheme="minorHAnsi" w:cstheme="minorBidi"/>
          <w:kern w:val="2"/>
          <w:sz w:val="22"/>
          <w:szCs w:val="22"/>
          <w:lang w:eastAsia="en-US"/>
          <w14:ligatures w14:val="standardContextual"/>
        </w:rPr>
        <w:t>the health system,</w:t>
      </w:r>
      <w:r w:rsidR="00D91C71">
        <w:rPr>
          <w:rFonts w:asciiTheme="minorHAnsi" w:hAnsiTheme="minorHAnsi" w:cstheme="minorBidi"/>
          <w:kern w:val="2"/>
          <w:sz w:val="22"/>
          <w:szCs w:val="22"/>
          <w:lang w:eastAsia="en-US"/>
          <w14:ligatures w14:val="standardContextual"/>
        </w:rPr>
        <w:t xml:space="preserve"> </w:t>
      </w:r>
      <w:r w:rsidR="0028116C">
        <w:rPr>
          <w:rFonts w:asciiTheme="minorHAnsi" w:hAnsiTheme="minorHAnsi" w:cstheme="minorBidi"/>
          <w:kern w:val="2"/>
          <w:sz w:val="22"/>
          <w:szCs w:val="22"/>
          <w:lang w:eastAsia="en-US"/>
          <w14:ligatures w14:val="standardContextual"/>
        </w:rPr>
        <w:t xml:space="preserve">including </w:t>
      </w:r>
      <w:r w:rsidRPr="6A676513">
        <w:rPr>
          <w:rFonts w:asciiTheme="minorHAnsi" w:hAnsiTheme="minorHAnsi" w:cstheme="minorBidi"/>
          <w:kern w:val="2"/>
          <w:sz w:val="22"/>
          <w:szCs w:val="22"/>
          <w:lang w:eastAsia="en-US"/>
          <w14:ligatures w14:val="standardContextual"/>
        </w:rPr>
        <w:t>governance, financial sustainability</w:t>
      </w:r>
      <w:r w:rsidR="734847C4" w:rsidRPr="6A676513">
        <w:rPr>
          <w:rFonts w:asciiTheme="minorHAnsi" w:hAnsiTheme="minorHAnsi" w:cstheme="minorBidi"/>
          <w:kern w:val="2"/>
          <w:sz w:val="22"/>
          <w:szCs w:val="22"/>
          <w:lang w:eastAsia="en-US"/>
          <w14:ligatures w14:val="standardContextual"/>
        </w:rPr>
        <w:t xml:space="preserve"> and</w:t>
      </w:r>
      <w:r w:rsidRPr="6A676513">
        <w:rPr>
          <w:rFonts w:asciiTheme="minorHAnsi" w:hAnsiTheme="minorHAnsi" w:cstheme="minorBidi"/>
          <w:kern w:val="2"/>
          <w:sz w:val="22"/>
          <w:szCs w:val="22"/>
          <w:lang w:eastAsia="en-US"/>
          <w14:ligatures w14:val="standardContextual"/>
        </w:rPr>
        <w:t xml:space="preserve"> workforce management</w:t>
      </w:r>
      <w:r w:rsidR="734847C4" w:rsidRPr="6A676513">
        <w:rPr>
          <w:rFonts w:asciiTheme="minorHAnsi" w:hAnsiTheme="minorHAnsi" w:cstheme="minorBidi"/>
          <w:kern w:val="2"/>
          <w:sz w:val="22"/>
          <w:szCs w:val="22"/>
          <w:lang w:eastAsia="en-US"/>
          <w14:ligatures w14:val="standardContextual"/>
        </w:rPr>
        <w:t>,</w:t>
      </w:r>
      <w:r w:rsidRPr="6A676513">
        <w:rPr>
          <w:rFonts w:asciiTheme="minorHAnsi" w:hAnsiTheme="minorHAnsi" w:cstheme="minorBidi"/>
          <w:kern w:val="2"/>
          <w:sz w:val="22"/>
          <w:szCs w:val="22"/>
          <w:lang w:eastAsia="en-US"/>
          <w14:ligatures w14:val="standardContextual"/>
        </w:rPr>
        <w:t xml:space="preserve"> </w:t>
      </w:r>
      <w:r w:rsidR="0028116C">
        <w:rPr>
          <w:rFonts w:asciiTheme="minorHAnsi" w:hAnsiTheme="minorHAnsi" w:cstheme="minorBidi"/>
          <w:kern w:val="2"/>
          <w:sz w:val="22"/>
          <w:szCs w:val="22"/>
          <w:lang w:eastAsia="en-US"/>
          <w14:ligatures w14:val="standardContextual"/>
        </w:rPr>
        <w:t>with a new focus on MCH, nutrition and FP at national and municipal levels</w:t>
      </w:r>
      <w:r w:rsidR="00D91C71">
        <w:rPr>
          <w:rFonts w:asciiTheme="minorHAnsi" w:hAnsiTheme="minorHAnsi" w:cstheme="minorBidi"/>
          <w:kern w:val="2"/>
          <w:sz w:val="22"/>
          <w:szCs w:val="22"/>
          <w:lang w:eastAsia="en-US"/>
          <w14:ligatures w14:val="standardContextual"/>
        </w:rPr>
        <w:t xml:space="preserve">. </w:t>
      </w:r>
      <w:r w:rsidR="7411579D" w:rsidRPr="6A676513">
        <w:rPr>
          <w:rFonts w:asciiTheme="minorHAnsi" w:hAnsiTheme="minorHAnsi" w:cstheme="minorBidi"/>
          <w:kern w:val="2"/>
          <w:sz w:val="22"/>
          <w:szCs w:val="22"/>
          <w:lang w:eastAsia="en-US"/>
          <w14:ligatures w14:val="standardContextual"/>
        </w:rPr>
        <w:t>The Asia Development Bank</w:t>
      </w:r>
      <w:r w:rsidRPr="6A676513">
        <w:rPr>
          <w:rFonts w:asciiTheme="minorHAnsi" w:hAnsiTheme="minorHAnsi" w:cstheme="minorBidi"/>
          <w:kern w:val="2"/>
          <w:sz w:val="22"/>
          <w:szCs w:val="22"/>
          <w:lang w:eastAsia="en-US"/>
          <w14:ligatures w14:val="standardContextual"/>
        </w:rPr>
        <w:t xml:space="preserve"> is currently designing a health facility infrastructure project focused on municipal hospitals, with core hospital standards focusing on infrastructure</w:t>
      </w:r>
      <w:r w:rsidR="7411579D" w:rsidRPr="6A676513">
        <w:rPr>
          <w:rFonts w:asciiTheme="minorHAnsi" w:hAnsiTheme="minorHAnsi" w:cstheme="minorBidi"/>
          <w:kern w:val="2"/>
          <w:sz w:val="22"/>
          <w:szCs w:val="22"/>
          <w:lang w:eastAsia="en-US"/>
          <w14:ligatures w14:val="standardContextual"/>
        </w:rPr>
        <w:t xml:space="preserve">, </w:t>
      </w:r>
      <w:r w:rsidRPr="6A676513">
        <w:rPr>
          <w:rFonts w:asciiTheme="minorHAnsi" w:hAnsiTheme="minorHAnsi" w:cstheme="minorBidi"/>
          <w:kern w:val="2"/>
          <w:sz w:val="22"/>
          <w:szCs w:val="22"/>
          <w:lang w:eastAsia="en-US"/>
          <w14:ligatures w14:val="standardContextual"/>
        </w:rPr>
        <w:t>medical equipmen</w:t>
      </w:r>
      <w:r w:rsidR="7411579D" w:rsidRPr="6A676513">
        <w:rPr>
          <w:rFonts w:asciiTheme="minorHAnsi" w:hAnsiTheme="minorHAnsi" w:cstheme="minorBidi"/>
          <w:kern w:val="2"/>
          <w:sz w:val="22"/>
          <w:szCs w:val="22"/>
          <w:lang w:eastAsia="en-US"/>
          <w14:ligatures w14:val="standardContextual"/>
        </w:rPr>
        <w:t>t,</w:t>
      </w:r>
      <w:r w:rsidRPr="6A676513">
        <w:rPr>
          <w:rFonts w:asciiTheme="minorHAnsi" w:hAnsiTheme="minorHAnsi" w:cstheme="minorBidi"/>
          <w:kern w:val="2"/>
          <w:sz w:val="22"/>
          <w:szCs w:val="22"/>
          <w:lang w:eastAsia="en-US"/>
          <w14:ligatures w14:val="standardContextual"/>
        </w:rPr>
        <w:t xml:space="preserve"> health workforce and a clinical services plan.</w:t>
      </w:r>
    </w:p>
    <w:p w14:paraId="2B5571E6" w14:textId="06C79AF9" w:rsidR="00516685" w:rsidRDefault="00516685" w:rsidP="00516685">
      <w:pPr>
        <w:spacing w:line="240" w:lineRule="auto"/>
      </w:pPr>
      <w:r w:rsidRPr="00561EF7">
        <w:t xml:space="preserve">PHD </w:t>
      </w:r>
      <w:r w:rsidR="001A396C">
        <w:t xml:space="preserve">Health </w:t>
      </w:r>
      <w:r w:rsidRPr="00561EF7">
        <w:t xml:space="preserve">coordinates </w:t>
      </w:r>
      <w:r>
        <w:t>with</w:t>
      </w:r>
      <w:r w:rsidRPr="00561EF7">
        <w:t xml:space="preserve"> </w:t>
      </w:r>
      <w:r w:rsidR="00AF3B8D">
        <w:t>d</w:t>
      </w:r>
      <w:r w:rsidRPr="00561EF7">
        <w:t xml:space="preserve">evelopment </w:t>
      </w:r>
      <w:r w:rsidR="00AF3B8D">
        <w:t>p</w:t>
      </w:r>
      <w:r w:rsidRPr="00561EF7">
        <w:t>artners</w:t>
      </w:r>
      <w:r>
        <w:t xml:space="preserve"> at national level, including sharing insights to support designs as well as coordinating to ensure synergistic support thematically. </w:t>
      </w:r>
      <w:r w:rsidR="0026066D">
        <w:t>Examples include</w:t>
      </w:r>
      <w:r w:rsidR="00C667C5">
        <w:t xml:space="preserve"> the</w:t>
      </w:r>
      <w:r>
        <w:t xml:space="preserve"> proactive </w:t>
      </w:r>
      <w:r w:rsidR="00F46C0D">
        <w:t>engagement with</w:t>
      </w:r>
      <w:r>
        <w:t xml:space="preserve"> USAID and WHO HMIS advisers</w:t>
      </w:r>
      <w:r w:rsidR="00F46C0D">
        <w:t xml:space="preserve"> </w:t>
      </w:r>
      <w:r w:rsidR="0026066D">
        <w:t>including around the establishment of</w:t>
      </w:r>
      <w:r>
        <w:t xml:space="preserve"> a Health Information and M&amp;E Think Tank</w:t>
      </w:r>
      <w:r w:rsidR="00F46C0D">
        <w:t>, and</w:t>
      </w:r>
      <w:r>
        <w:t xml:space="preserve"> PHD Health </w:t>
      </w:r>
      <w:r w:rsidR="00F46C0D">
        <w:t>collaboration</w:t>
      </w:r>
      <w:r>
        <w:t xml:space="preserve"> through attending MoH Technical Working Meetings alongside other partners</w:t>
      </w:r>
      <w:r w:rsidR="00C667C5">
        <w:t xml:space="preserve">. </w:t>
      </w:r>
    </w:p>
    <w:p w14:paraId="467FA2FC" w14:textId="2398BE73" w:rsidR="00D83C45" w:rsidRDefault="5BFA0D10" w:rsidP="0044098F">
      <w:pPr>
        <w:spacing w:line="240" w:lineRule="auto"/>
      </w:pPr>
      <w:r>
        <w:t>However, there are examples of wher</w:t>
      </w:r>
      <w:r w:rsidR="545EDC4F">
        <w:t xml:space="preserve">e </w:t>
      </w:r>
      <w:r w:rsidR="00A590E5">
        <w:t xml:space="preserve">coordination could </w:t>
      </w:r>
      <w:r w:rsidR="00083876">
        <w:t>be stronger</w:t>
      </w:r>
      <w:r>
        <w:t xml:space="preserve"> on the side of PHD </w:t>
      </w:r>
      <w:r w:rsidR="23ABCBC5">
        <w:t xml:space="preserve">Health </w:t>
      </w:r>
      <w:r>
        <w:t>and the partner in question. For example</w:t>
      </w:r>
      <w:r w:rsidR="00B23688">
        <w:t xml:space="preserve">, </w:t>
      </w:r>
      <w:r w:rsidR="00516685">
        <w:t xml:space="preserve">PHD’s </w:t>
      </w:r>
      <w:proofErr w:type="gramStart"/>
      <w:r w:rsidR="00516685">
        <w:t>was not able to</w:t>
      </w:r>
      <w:proofErr w:type="gramEnd"/>
      <w:r w:rsidR="00516685">
        <w:t xml:space="preserve"> share its </w:t>
      </w:r>
      <w:r w:rsidR="00516685" w:rsidRPr="008A2426">
        <w:t>desk-based analysis of MoH’s 2023 budget to inform its planning and budgeting for 2024</w:t>
      </w:r>
      <w:r w:rsidR="00516685">
        <w:t xml:space="preserve"> </w:t>
      </w:r>
      <w:r w:rsidR="00516685" w:rsidRPr="008A2426">
        <w:t xml:space="preserve">with MoH and municipal health services </w:t>
      </w:r>
      <w:r w:rsidR="00516685">
        <w:t>as</w:t>
      </w:r>
      <w:r w:rsidR="00516685" w:rsidRPr="008A2426">
        <w:t xml:space="preserve"> MoH conducted its own municipal budget analysis with support from WHO</w:t>
      </w:r>
      <w:r w:rsidR="00820799">
        <w:rPr>
          <w:rStyle w:val="FootnoteReference"/>
        </w:rPr>
        <w:footnoteReference w:id="17"/>
      </w:r>
      <w:r w:rsidR="00516685" w:rsidRPr="008A2426">
        <w:t>.</w:t>
      </w:r>
      <w:r w:rsidR="00516685">
        <w:t xml:space="preserve"> </w:t>
      </w:r>
    </w:p>
    <w:p w14:paraId="6B173763" w14:textId="7D426CEC" w:rsidR="00516685" w:rsidRPr="002E253D" w:rsidRDefault="002E253D" w:rsidP="002E253D">
      <w:pPr>
        <w:pStyle w:val="Level3heading"/>
      </w:pPr>
      <w:bookmarkStart w:id="35" w:name="_Toc209513814"/>
      <w:r>
        <w:t>DFAT’s regional health programs</w:t>
      </w:r>
      <w:bookmarkEnd w:id="35"/>
    </w:p>
    <w:p w14:paraId="1F972D8B" w14:textId="13EAAE2C" w:rsidR="008E1349" w:rsidRPr="00516685" w:rsidRDefault="5BFA0D10" w:rsidP="00516685">
      <w:pPr>
        <w:spacing w:line="240" w:lineRule="auto"/>
        <w:rPr>
          <w:lang w:val="en-US"/>
        </w:rPr>
      </w:pPr>
      <w:r>
        <w:rPr>
          <w:lang w:val="en-US"/>
        </w:rPr>
        <w:t>Australia’s health aid to Timor-Leste is very fragmented given the number of funding sources across global, regional and bilateral funding sources. The difficulties for DFAT post</w:t>
      </w:r>
      <w:r w:rsidR="542D8767">
        <w:rPr>
          <w:lang w:val="en-US"/>
        </w:rPr>
        <w:t>s</w:t>
      </w:r>
      <w:r>
        <w:rPr>
          <w:lang w:val="en-US"/>
        </w:rPr>
        <w:t xml:space="preserve"> in </w:t>
      </w:r>
      <w:proofErr w:type="gramStart"/>
      <w:r>
        <w:rPr>
          <w:lang w:val="en-US"/>
        </w:rPr>
        <w:t>coordinating across</w:t>
      </w:r>
      <w:proofErr w:type="gramEnd"/>
      <w:r>
        <w:rPr>
          <w:lang w:val="en-US"/>
        </w:rPr>
        <w:t xml:space="preserve"> these different programs </w:t>
      </w:r>
      <w:proofErr w:type="gramStart"/>
      <w:r>
        <w:rPr>
          <w:lang w:val="en-US"/>
        </w:rPr>
        <w:t>is</w:t>
      </w:r>
      <w:proofErr w:type="gramEnd"/>
      <w:r>
        <w:rPr>
          <w:lang w:val="en-US"/>
        </w:rPr>
        <w:t xml:space="preserve"> well documented</w:t>
      </w:r>
      <w:r w:rsidR="006E2AF7">
        <w:rPr>
          <w:rStyle w:val="FootnoteReference"/>
          <w:lang w:val="en-US"/>
        </w:rPr>
        <w:footnoteReference w:id="18"/>
      </w:r>
      <w:r>
        <w:rPr>
          <w:lang w:val="en-US"/>
        </w:rPr>
        <w:t xml:space="preserve">.  </w:t>
      </w:r>
      <w:r>
        <w:t xml:space="preserve">DFAT </w:t>
      </w:r>
      <w:r w:rsidR="0AA483C2">
        <w:t xml:space="preserve">Canberra </w:t>
      </w:r>
      <w:r>
        <w:t xml:space="preserve">is currently funding 29 regional or multi country health investments that include Timor Leste. These include </w:t>
      </w:r>
      <w:r w:rsidR="6AB90BB7">
        <w:t xml:space="preserve">multi-country </w:t>
      </w:r>
      <w:r>
        <w:t>projects funded through Partnerships for a Healthy Region</w:t>
      </w:r>
      <w:r w:rsidR="66F1883E">
        <w:t xml:space="preserve">. These were </w:t>
      </w:r>
      <w:r>
        <w:t>designed without involvement of country governments</w:t>
      </w:r>
      <w:r w:rsidR="66F1883E">
        <w:t xml:space="preserve"> and, as</w:t>
      </w:r>
      <w:r>
        <w:t xml:space="preserve"> such</w:t>
      </w:r>
      <w:r w:rsidR="66F1883E">
        <w:t>,</w:t>
      </w:r>
      <w:r>
        <w:t xml:space="preserve"> these organisations are coming in country often with limited existing relationships.</w:t>
      </w:r>
      <w:r w:rsidR="1372CC48">
        <w:t xml:space="preserve"> </w:t>
      </w:r>
      <w:r>
        <w:t xml:space="preserve">They are tending to lean on the PHD Health team as a resource and a source of guidance. DFAT </w:t>
      </w:r>
      <w:r w:rsidR="12F71DBC">
        <w:t xml:space="preserve">Post </w:t>
      </w:r>
      <w:r>
        <w:t xml:space="preserve">is actively managing this, but it </w:t>
      </w:r>
      <w:r w:rsidR="1372CC48">
        <w:t>is potentially</w:t>
      </w:r>
      <w:r w:rsidR="2D43A494">
        <w:t xml:space="preserve"> </w:t>
      </w:r>
      <w:r>
        <w:t>diver</w:t>
      </w:r>
      <w:r w:rsidR="2D43A494">
        <w:t xml:space="preserve">ting </w:t>
      </w:r>
      <w:r>
        <w:t>resources away from program outcomes.</w:t>
      </w:r>
    </w:p>
    <w:p w14:paraId="0355E74D" w14:textId="4AF193C7" w:rsidR="002E253D" w:rsidRPr="002E253D" w:rsidRDefault="6E0631EB" w:rsidP="002E253D">
      <w:pPr>
        <w:pStyle w:val="Level2Heading"/>
      </w:pPr>
      <w:bookmarkStart w:id="36" w:name="_Toc209513815"/>
      <w:r>
        <w:t>Contribution of PHD Health’s Monitoring, Evaluation and Learning</w:t>
      </w:r>
      <w:bookmarkEnd w:id="36"/>
      <w:r>
        <w:t xml:space="preserve"> </w:t>
      </w:r>
    </w:p>
    <w:p w14:paraId="34D99F74" w14:textId="13E8F610" w:rsidR="002E253D" w:rsidRPr="002E253D" w:rsidRDefault="00035908" w:rsidP="002E253D">
      <w:pPr>
        <w:pStyle w:val="Level3heading"/>
      </w:pPr>
      <w:bookmarkStart w:id="37" w:name="_Toc209513816"/>
      <w:r>
        <w:t>Phase</w:t>
      </w:r>
      <w:r w:rsidR="002E253D">
        <w:t xml:space="preserve"> 2’s </w:t>
      </w:r>
      <w:r w:rsidR="007A7ACA">
        <w:t>C</w:t>
      </w:r>
      <w:r w:rsidR="002E253D">
        <w:t>omplexity</w:t>
      </w:r>
      <w:bookmarkEnd w:id="37"/>
    </w:p>
    <w:p w14:paraId="1E70A06B" w14:textId="1B26772E" w:rsidR="00494F5C" w:rsidRPr="00DE384F" w:rsidRDefault="00494F5C" w:rsidP="00B6177F">
      <w:pPr>
        <w:spacing w:line="240" w:lineRule="auto"/>
        <w:rPr>
          <w:rFonts w:ascii="Calibri" w:hAnsi="Calibri" w:cs="Calibri"/>
          <w:szCs w:val="22"/>
        </w:rPr>
      </w:pPr>
      <w:r w:rsidRPr="00DE384F">
        <w:rPr>
          <w:rFonts w:ascii="Calibri" w:hAnsi="Calibri" w:cs="Calibri"/>
          <w:szCs w:val="22"/>
        </w:rPr>
        <w:t xml:space="preserve">PHD Health is a complex program with lots of moving parts and the </w:t>
      </w:r>
      <w:r w:rsidR="00035908">
        <w:rPr>
          <w:rFonts w:ascii="Calibri" w:hAnsi="Calibri" w:cs="Calibri"/>
          <w:szCs w:val="22"/>
        </w:rPr>
        <w:t>Review</w:t>
      </w:r>
      <w:r w:rsidRPr="00DE384F">
        <w:rPr>
          <w:rFonts w:ascii="Calibri" w:hAnsi="Calibri" w:cs="Calibri"/>
          <w:szCs w:val="22"/>
        </w:rPr>
        <w:t xml:space="preserve"> found it challenging to get a clear overview of the </w:t>
      </w:r>
      <w:r w:rsidR="00E80F9F">
        <w:rPr>
          <w:rFonts w:ascii="Calibri" w:hAnsi="Calibri" w:cs="Calibri"/>
          <w:szCs w:val="22"/>
        </w:rPr>
        <w:t>p</w:t>
      </w:r>
      <w:r w:rsidRPr="00DE384F">
        <w:rPr>
          <w:rFonts w:ascii="Calibri" w:hAnsi="Calibri" w:cs="Calibri"/>
          <w:szCs w:val="22"/>
        </w:rPr>
        <w:t xml:space="preserve">rogram and what it’s aiming to achieve. PHD Health used the development of the Health Strategic Plan in 2023 as an opportunity to revise the </w:t>
      </w:r>
      <w:r w:rsidR="00035908">
        <w:rPr>
          <w:rFonts w:ascii="Calibri" w:hAnsi="Calibri" w:cs="Calibri"/>
          <w:szCs w:val="22"/>
        </w:rPr>
        <w:t>Phase</w:t>
      </w:r>
      <w:r w:rsidRPr="00DE384F">
        <w:rPr>
          <w:rFonts w:ascii="Calibri" w:hAnsi="Calibri" w:cs="Calibri"/>
          <w:szCs w:val="22"/>
        </w:rPr>
        <w:t xml:space="preserve"> 2 </w:t>
      </w:r>
      <w:proofErr w:type="spellStart"/>
      <w:r w:rsidR="000D48E9">
        <w:rPr>
          <w:rFonts w:ascii="Calibri" w:hAnsi="Calibri" w:cs="Calibri"/>
          <w:szCs w:val="22"/>
        </w:rPr>
        <w:t>ToC</w:t>
      </w:r>
      <w:proofErr w:type="spellEnd"/>
      <w:r w:rsidR="000D48E9">
        <w:rPr>
          <w:rFonts w:ascii="Calibri" w:hAnsi="Calibri" w:cs="Calibri"/>
          <w:szCs w:val="22"/>
        </w:rPr>
        <w:t xml:space="preserve"> </w:t>
      </w:r>
      <w:r w:rsidRPr="00DE384F">
        <w:rPr>
          <w:rFonts w:ascii="Calibri" w:hAnsi="Calibri" w:cs="Calibri"/>
          <w:szCs w:val="22"/>
        </w:rPr>
        <w:t xml:space="preserve">in the design. Although the design covered all elements of the </w:t>
      </w:r>
      <w:r w:rsidRPr="00DE384F">
        <w:rPr>
          <w:rFonts w:ascii="Calibri" w:hAnsi="Calibri" w:cs="Calibri"/>
        </w:rPr>
        <w:t>health</w:t>
      </w:r>
      <w:r w:rsidRPr="00DE384F">
        <w:rPr>
          <w:rFonts w:ascii="Calibri" w:hAnsi="Calibri" w:cs="Calibri"/>
          <w:szCs w:val="22"/>
        </w:rPr>
        <w:t xml:space="preserve"> system at national, municipal/regional and facility levels there was greater attention to governance, health financing, health information, health workforce and service delivery support. The original</w:t>
      </w:r>
      <w:r w:rsidR="00D31EF5">
        <w:rPr>
          <w:rFonts w:ascii="Calibri" w:hAnsi="Calibri" w:cs="Calibri"/>
          <w:szCs w:val="22"/>
        </w:rPr>
        <w:t xml:space="preserve"> </w:t>
      </w:r>
      <w:proofErr w:type="spellStart"/>
      <w:r w:rsidR="00D31EF5">
        <w:rPr>
          <w:rFonts w:ascii="Calibri" w:hAnsi="Calibri" w:cs="Calibri"/>
          <w:szCs w:val="22"/>
        </w:rPr>
        <w:t>ToC</w:t>
      </w:r>
      <w:proofErr w:type="spellEnd"/>
      <w:r w:rsidRPr="00DE384F">
        <w:rPr>
          <w:rFonts w:ascii="Calibri" w:hAnsi="Calibri" w:cs="Calibri"/>
          <w:szCs w:val="22"/>
        </w:rPr>
        <w:t xml:space="preserve"> in the design had 9 Intermediate outcomes against 3 EOPOs and an objective.</w:t>
      </w:r>
    </w:p>
    <w:p w14:paraId="234E2479" w14:textId="31A66FD2" w:rsidR="002E253D" w:rsidRPr="007E5F4D" w:rsidRDefault="00494F5C" w:rsidP="002E253D">
      <w:pPr>
        <w:spacing w:line="240" w:lineRule="auto"/>
        <w:rPr>
          <w:rFonts w:ascii="Calibri" w:hAnsi="Calibri" w:cs="Calibri"/>
          <w:szCs w:val="22"/>
        </w:rPr>
      </w:pPr>
      <w:r w:rsidRPr="00DE384F">
        <w:rPr>
          <w:rFonts w:ascii="Calibri" w:hAnsi="Calibri" w:cs="Calibri"/>
          <w:szCs w:val="22"/>
        </w:rPr>
        <w:lastRenderedPageBreak/>
        <w:t>Changes were made during the development of the</w:t>
      </w:r>
      <w:r w:rsidR="00B86FC7">
        <w:rPr>
          <w:rFonts w:ascii="Calibri" w:hAnsi="Calibri" w:cs="Calibri"/>
          <w:szCs w:val="22"/>
        </w:rPr>
        <w:t xml:space="preserve"> </w:t>
      </w:r>
      <w:r w:rsidRPr="00DE384F">
        <w:rPr>
          <w:rFonts w:ascii="Calibri" w:hAnsi="Calibri" w:cs="Calibri"/>
          <w:szCs w:val="22"/>
        </w:rPr>
        <w:t>Strateg</w:t>
      </w:r>
      <w:r w:rsidR="00B86FC7">
        <w:rPr>
          <w:rFonts w:ascii="Calibri" w:hAnsi="Calibri" w:cs="Calibri"/>
          <w:szCs w:val="22"/>
        </w:rPr>
        <w:t>ic Plan</w:t>
      </w:r>
      <w:r w:rsidRPr="00DE384F">
        <w:rPr>
          <w:rFonts w:ascii="Calibri" w:hAnsi="Calibri" w:cs="Calibri"/>
          <w:szCs w:val="22"/>
        </w:rPr>
        <w:t xml:space="preserve">. </w:t>
      </w:r>
      <w:r w:rsidR="00B86FC7">
        <w:rPr>
          <w:rFonts w:ascii="Calibri" w:hAnsi="Calibri" w:cs="Calibri"/>
          <w:szCs w:val="22"/>
        </w:rPr>
        <w:t>S</w:t>
      </w:r>
      <w:r w:rsidRPr="00DE384F">
        <w:rPr>
          <w:rFonts w:ascii="Calibri" w:hAnsi="Calibri" w:cs="Calibri"/>
          <w:szCs w:val="22"/>
        </w:rPr>
        <w:t>upport for medical supplies, medical equipment, and minor infrastructure were added</w:t>
      </w:r>
      <w:r w:rsidR="00B86FC7" w:rsidRPr="00DE384F">
        <w:rPr>
          <w:rFonts w:ascii="Calibri" w:hAnsi="Calibri" w:cs="Calibri"/>
          <w:szCs w:val="22"/>
        </w:rPr>
        <w:t xml:space="preserve"> to the </w:t>
      </w:r>
      <w:proofErr w:type="gramStart"/>
      <w:r w:rsidR="00765C46" w:rsidRPr="00DE384F">
        <w:rPr>
          <w:rFonts w:ascii="Calibri" w:hAnsi="Calibri" w:cs="Calibri"/>
          <w:szCs w:val="22"/>
        </w:rPr>
        <w:t>five</w:t>
      </w:r>
      <w:r w:rsidR="00765C46">
        <w:rPr>
          <w:rFonts w:ascii="Calibri" w:hAnsi="Calibri" w:cs="Calibri"/>
          <w:szCs w:val="22"/>
        </w:rPr>
        <w:t xml:space="preserve"> health</w:t>
      </w:r>
      <w:proofErr w:type="gramEnd"/>
      <w:r w:rsidR="00B86FC7" w:rsidRPr="00DE384F">
        <w:rPr>
          <w:rFonts w:ascii="Calibri" w:hAnsi="Calibri" w:cs="Calibri"/>
          <w:szCs w:val="22"/>
        </w:rPr>
        <w:t xml:space="preserve"> system focus areas</w:t>
      </w:r>
      <w:r w:rsidR="00B86FC7">
        <w:rPr>
          <w:rFonts w:ascii="Calibri" w:hAnsi="Calibri" w:cs="Calibri"/>
          <w:szCs w:val="22"/>
        </w:rPr>
        <w:t>.</w:t>
      </w:r>
      <w:r w:rsidRPr="00DE384F">
        <w:rPr>
          <w:rFonts w:ascii="Calibri" w:hAnsi="Calibri" w:cs="Calibri"/>
          <w:szCs w:val="22"/>
        </w:rPr>
        <w:t xml:space="preserve"> The three EOPOs were reframed as Intermediate </w:t>
      </w:r>
      <w:proofErr w:type="gramStart"/>
      <w:r w:rsidRPr="00DE384F">
        <w:rPr>
          <w:rFonts w:ascii="Calibri" w:hAnsi="Calibri" w:cs="Calibri"/>
        </w:rPr>
        <w:t>Outcomes</w:t>
      </w:r>
      <w:proofErr w:type="gramEnd"/>
      <w:r w:rsidRPr="00DE384F">
        <w:rPr>
          <w:rFonts w:ascii="Calibri" w:hAnsi="Calibri" w:cs="Calibri"/>
        </w:rPr>
        <w:t xml:space="preserve"> and</w:t>
      </w:r>
      <w:r w:rsidRPr="00DE384F">
        <w:rPr>
          <w:rFonts w:ascii="Calibri" w:hAnsi="Calibri" w:cs="Calibri"/>
          <w:szCs w:val="22"/>
        </w:rPr>
        <w:t xml:space="preserve"> the design objective was reframed as the EOPO. The 9 IDD Intermediate Outcome were revised to become 36 Immediate </w:t>
      </w:r>
      <w:r w:rsidR="00B603F1">
        <w:rPr>
          <w:rFonts w:ascii="Calibri" w:hAnsi="Calibri" w:cs="Calibri"/>
          <w:szCs w:val="22"/>
        </w:rPr>
        <w:t>O</w:t>
      </w:r>
      <w:r w:rsidRPr="00DE384F">
        <w:rPr>
          <w:rFonts w:ascii="Calibri" w:hAnsi="Calibri" w:cs="Calibri"/>
          <w:szCs w:val="22"/>
        </w:rPr>
        <w:t xml:space="preserve">utcomes organised around seven </w:t>
      </w:r>
      <w:r w:rsidR="00B603F1">
        <w:rPr>
          <w:rFonts w:ascii="Calibri" w:hAnsi="Calibri" w:cs="Calibri"/>
          <w:szCs w:val="22"/>
        </w:rPr>
        <w:t>h</w:t>
      </w:r>
      <w:r w:rsidRPr="00DE384F">
        <w:rPr>
          <w:rFonts w:ascii="Calibri" w:hAnsi="Calibri" w:cs="Calibri"/>
          <w:szCs w:val="22"/>
        </w:rPr>
        <w:t xml:space="preserve">ealth </w:t>
      </w:r>
      <w:r w:rsidR="00B603F1">
        <w:rPr>
          <w:rFonts w:ascii="Calibri" w:hAnsi="Calibri" w:cs="Calibri"/>
          <w:szCs w:val="22"/>
        </w:rPr>
        <w:t>s</w:t>
      </w:r>
      <w:r w:rsidRPr="00DE384F">
        <w:rPr>
          <w:rFonts w:ascii="Calibri" w:hAnsi="Calibri" w:cs="Calibri"/>
          <w:szCs w:val="22"/>
        </w:rPr>
        <w:t xml:space="preserve">ystem areas. The final version of the </w:t>
      </w:r>
      <w:proofErr w:type="spellStart"/>
      <w:r w:rsidR="003C07D0">
        <w:rPr>
          <w:rFonts w:ascii="Calibri" w:hAnsi="Calibri" w:cs="Calibri"/>
          <w:szCs w:val="22"/>
        </w:rPr>
        <w:t>ToC</w:t>
      </w:r>
      <w:proofErr w:type="spellEnd"/>
      <w:r w:rsidR="00B603F1">
        <w:rPr>
          <w:rFonts w:ascii="Calibri" w:hAnsi="Calibri" w:cs="Calibri"/>
          <w:szCs w:val="22"/>
        </w:rPr>
        <w:t xml:space="preserve"> </w:t>
      </w:r>
      <w:r w:rsidRPr="00DE384F">
        <w:rPr>
          <w:rFonts w:ascii="Calibri" w:hAnsi="Calibri" w:cs="Calibri"/>
          <w:szCs w:val="22"/>
        </w:rPr>
        <w:t xml:space="preserve">added 3 more </w:t>
      </w:r>
      <w:r w:rsidR="00B603F1">
        <w:rPr>
          <w:rFonts w:ascii="Calibri" w:hAnsi="Calibri" w:cs="Calibri"/>
          <w:szCs w:val="22"/>
        </w:rPr>
        <w:t>I</w:t>
      </w:r>
      <w:r w:rsidRPr="00DE384F">
        <w:rPr>
          <w:rFonts w:ascii="Calibri" w:hAnsi="Calibri" w:cs="Calibri"/>
          <w:szCs w:val="22"/>
        </w:rPr>
        <w:t xml:space="preserve">mmediate </w:t>
      </w:r>
      <w:proofErr w:type="gramStart"/>
      <w:r w:rsidR="00B603F1">
        <w:rPr>
          <w:rFonts w:ascii="Calibri" w:hAnsi="Calibri" w:cs="Calibri"/>
          <w:szCs w:val="22"/>
        </w:rPr>
        <w:t>O</w:t>
      </w:r>
      <w:r w:rsidRPr="00DE384F">
        <w:rPr>
          <w:rFonts w:ascii="Calibri" w:hAnsi="Calibri" w:cs="Calibri"/>
          <w:szCs w:val="22"/>
        </w:rPr>
        <w:t>utcomes</w:t>
      </w:r>
      <w:proofErr w:type="gramEnd"/>
      <w:r w:rsidRPr="00DE384F">
        <w:rPr>
          <w:rFonts w:ascii="Calibri" w:hAnsi="Calibri" w:cs="Calibri"/>
          <w:szCs w:val="22"/>
        </w:rPr>
        <w:t xml:space="preserve"> so the final number was 39. The final </w:t>
      </w:r>
      <w:proofErr w:type="spellStart"/>
      <w:r w:rsidR="005B4F0D">
        <w:rPr>
          <w:rFonts w:ascii="Calibri" w:hAnsi="Calibri" w:cs="Calibri"/>
          <w:szCs w:val="22"/>
        </w:rPr>
        <w:t>ToC</w:t>
      </w:r>
      <w:proofErr w:type="spellEnd"/>
      <w:r w:rsidRPr="00DE384F">
        <w:rPr>
          <w:rFonts w:ascii="Calibri" w:hAnsi="Calibri" w:cs="Calibri"/>
          <w:szCs w:val="22"/>
        </w:rPr>
        <w:t xml:space="preserve"> also </w:t>
      </w:r>
      <w:r>
        <w:rPr>
          <w:rFonts w:ascii="Calibri" w:hAnsi="Calibri" w:cs="Calibri"/>
        </w:rPr>
        <w:t xml:space="preserve">differed from the original by being </w:t>
      </w:r>
      <w:r w:rsidRPr="00DE384F">
        <w:rPr>
          <w:rFonts w:ascii="Calibri" w:hAnsi="Calibri" w:cs="Calibri"/>
          <w:szCs w:val="22"/>
        </w:rPr>
        <w:t xml:space="preserve">presented by health system level (national, municipal, facility) and by the seven areas of the health system. This makes a total of 21 intervention areas, several of which have more than one Immediate </w:t>
      </w:r>
      <w:r w:rsidR="00AC16B6">
        <w:rPr>
          <w:rFonts w:ascii="Calibri" w:hAnsi="Calibri" w:cs="Calibri"/>
          <w:szCs w:val="22"/>
        </w:rPr>
        <w:t>O</w:t>
      </w:r>
      <w:r w:rsidRPr="00DE384F">
        <w:rPr>
          <w:rFonts w:ascii="Calibri" w:hAnsi="Calibri" w:cs="Calibri"/>
          <w:szCs w:val="22"/>
        </w:rPr>
        <w:t xml:space="preserve">utcome. </w:t>
      </w:r>
      <w:r>
        <w:rPr>
          <w:rFonts w:ascii="Calibri" w:hAnsi="Calibri" w:cs="Calibri"/>
        </w:rPr>
        <w:t>Making any</w:t>
      </w:r>
      <w:r w:rsidRPr="00DE384F">
        <w:rPr>
          <w:rFonts w:ascii="Calibri" w:hAnsi="Calibri" w:cs="Calibri"/>
          <w:szCs w:val="22"/>
        </w:rPr>
        <w:t xml:space="preserve"> revisions </w:t>
      </w:r>
      <w:r>
        <w:rPr>
          <w:rFonts w:ascii="Calibri" w:hAnsi="Calibri" w:cs="Calibri"/>
        </w:rPr>
        <w:t xml:space="preserve">to the </w:t>
      </w:r>
      <w:proofErr w:type="spellStart"/>
      <w:r w:rsidR="005B4F0D">
        <w:rPr>
          <w:rFonts w:ascii="Calibri" w:hAnsi="Calibri" w:cs="Calibri"/>
        </w:rPr>
        <w:t>ToC</w:t>
      </w:r>
      <w:proofErr w:type="spellEnd"/>
      <w:r>
        <w:rPr>
          <w:rFonts w:ascii="Calibri" w:hAnsi="Calibri" w:cs="Calibri"/>
        </w:rPr>
        <w:t xml:space="preserve"> </w:t>
      </w:r>
      <w:r w:rsidR="00765C46">
        <w:rPr>
          <w:rFonts w:ascii="Calibri" w:hAnsi="Calibri" w:cs="Calibri"/>
        </w:rPr>
        <w:t xml:space="preserve">to </w:t>
      </w:r>
      <w:r w:rsidR="00765C46" w:rsidRPr="00DE384F">
        <w:rPr>
          <w:rFonts w:ascii="Calibri" w:hAnsi="Calibri" w:cs="Calibri"/>
          <w:szCs w:val="22"/>
        </w:rPr>
        <w:t>reduce</w:t>
      </w:r>
      <w:r w:rsidR="00B6177F" w:rsidRPr="00DE384F">
        <w:rPr>
          <w:rFonts w:ascii="Calibri" w:hAnsi="Calibri" w:cs="Calibri"/>
          <w:szCs w:val="22"/>
        </w:rPr>
        <w:t xml:space="preserve"> complexity</w:t>
      </w:r>
      <w:r w:rsidRPr="00DE384F">
        <w:rPr>
          <w:rFonts w:ascii="Calibri" w:hAnsi="Calibri" w:cs="Calibri"/>
          <w:szCs w:val="22"/>
        </w:rPr>
        <w:t xml:space="preserve"> </w:t>
      </w:r>
      <w:r>
        <w:rPr>
          <w:rFonts w:ascii="Calibri" w:hAnsi="Calibri" w:cs="Calibri"/>
        </w:rPr>
        <w:t xml:space="preserve">would be too much of a distraction </w:t>
      </w:r>
      <w:r w:rsidRPr="00DE384F">
        <w:rPr>
          <w:rFonts w:ascii="Calibri" w:hAnsi="Calibri" w:cs="Calibri"/>
          <w:szCs w:val="22"/>
        </w:rPr>
        <w:t xml:space="preserve">given the time left for implementation. </w:t>
      </w:r>
      <w:r w:rsidR="00765C46">
        <w:rPr>
          <w:rFonts w:ascii="Calibri" w:hAnsi="Calibri" w:cs="Calibri"/>
          <w:szCs w:val="22"/>
        </w:rPr>
        <w:t xml:space="preserve"> The final </w:t>
      </w:r>
      <w:proofErr w:type="spellStart"/>
      <w:r w:rsidR="00EE4C61">
        <w:rPr>
          <w:rFonts w:ascii="Calibri" w:hAnsi="Calibri" w:cs="Calibri"/>
          <w:szCs w:val="22"/>
        </w:rPr>
        <w:t>ToC</w:t>
      </w:r>
      <w:proofErr w:type="spellEnd"/>
      <w:r w:rsidR="00B23688">
        <w:rPr>
          <w:rFonts w:ascii="Calibri" w:hAnsi="Calibri" w:cs="Calibri"/>
          <w:szCs w:val="22"/>
        </w:rPr>
        <w:t xml:space="preserve"> </w:t>
      </w:r>
      <w:r w:rsidR="00765C46">
        <w:rPr>
          <w:rFonts w:ascii="Calibri" w:hAnsi="Calibri" w:cs="Calibri"/>
          <w:szCs w:val="22"/>
        </w:rPr>
        <w:t xml:space="preserve">for </w:t>
      </w:r>
      <w:r w:rsidR="00035908">
        <w:rPr>
          <w:rFonts w:ascii="Calibri" w:hAnsi="Calibri" w:cs="Calibri"/>
          <w:szCs w:val="22"/>
        </w:rPr>
        <w:t>Phase</w:t>
      </w:r>
      <w:r w:rsidR="00765C46">
        <w:rPr>
          <w:rFonts w:ascii="Calibri" w:hAnsi="Calibri" w:cs="Calibri"/>
          <w:szCs w:val="22"/>
        </w:rPr>
        <w:t xml:space="preserve"> 2 is shown in Annex 1. </w:t>
      </w:r>
    </w:p>
    <w:p w14:paraId="07D9FF77" w14:textId="075E49D1" w:rsidR="002E253D" w:rsidRPr="007E5F4D" w:rsidRDefault="002E253D" w:rsidP="002E253D">
      <w:pPr>
        <w:pStyle w:val="Level3heading"/>
      </w:pPr>
      <w:bookmarkStart w:id="38" w:name="_Toc209513817"/>
      <w:r>
        <w:t xml:space="preserve">Other </w:t>
      </w:r>
      <w:r w:rsidR="007A7ACA">
        <w:t>C</w:t>
      </w:r>
      <w:r>
        <w:t>hallenges</w:t>
      </w:r>
      <w:bookmarkEnd w:id="38"/>
    </w:p>
    <w:p w14:paraId="2B5E3434" w14:textId="1D720D0E" w:rsidR="00494F5C" w:rsidRPr="00F27108" w:rsidRDefault="00494F5C" w:rsidP="00494F5C">
      <w:pPr>
        <w:spacing w:line="240" w:lineRule="auto"/>
        <w:jc w:val="both"/>
        <w:rPr>
          <w:rFonts w:ascii="Calibri" w:hAnsi="Calibri" w:cs="Calibri"/>
          <w:szCs w:val="22"/>
        </w:rPr>
      </w:pPr>
      <w:r w:rsidRPr="00F27108">
        <w:rPr>
          <w:rFonts w:ascii="Calibri" w:hAnsi="Calibri" w:cs="Calibri"/>
          <w:szCs w:val="22"/>
        </w:rPr>
        <w:t>Challenges for PHD Health MEL have included:</w:t>
      </w:r>
    </w:p>
    <w:p w14:paraId="580571A7" w14:textId="1AD6A8D4" w:rsidR="00494F5C" w:rsidRPr="00DE384F"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 xml:space="preserve">The complexity of </w:t>
      </w:r>
      <w:proofErr w:type="spellStart"/>
      <w:r w:rsidR="00EE4C61">
        <w:rPr>
          <w:rFonts w:ascii="Calibri" w:hAnsi="Calibri" w:cs="Calibri"/>
          <w:szCs w:val="22"/>
        </w:rPr>
        <w:t>ToC</w:t>
      </w:r>
      <w:proofErr w:type="spellEnd"/>
      <w:r w:rsidRPr="00DE384F">
        <w:rPr>
          <w:rFonts w:ascii="Calibri" w:hAnsi="Calibri" w:cs="Calibri"/>
          <w:szCs w:val="22"/>
        </w:rPr>
        <w:t xml:space="preserve"> resulting in the need to track progress against 39 Immediate </w:t>
      </w:r>
      <w:r w:rsidR="00AC16B6">
        <w:rPr>
          <w:rFonts w:ascii="Calibri" w:hAnsi="Calibri" w:cs="Calibri"/>
          <w:szCs w:val="22"/>
        </w:rPr>
        <w:t>O</w:t>
      </w:r>
      <w:r w:rsidRPr="00DE384F">
        <w:rPr>
          <w:rFonts w:ascii="Calibri" w:hAnsi="Calibri" w:cs="Calibri"/>
          <w:szCs w:val="22"/>
        </w:rPr>
        <w:t>utcomes.</w:t>
      </w:r>
    </w:p>
    <w:p w14:paraId="63E5E770" w14:textId="014DACF1" w:rsidR="00494F5C" w:rsidRPr="00DE384F"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 xml:space="preserve">The cross-cutting nature of gender, disability and nutrition </w:t>
      </w:r>
      <w:proofErr w:type="gramStart"/>
      <w:r w:rsidRPr="00DE384F">
        <w:rPr>
          <w:rFonts w:ascii="Calibri" w:hAnsi="Calibri" w:cs="Calibri"/>
          <w:szCs w:val="22"/>
        </w:rPr>
        <w:t>meaning</w:t>
      </w:r>
      <w:proofErr w:type="gramEnd"/>
      <w:r w:rsidRPr="00DE384F">
        <w:rPr>
          <w:rFonts w:ascii="Calibri" w:hAnsi="Calibri" w:cs="Calibri"/>
          <w:szCs w:val="22"/>
        </w:rPr>
        <w:t xml:space="preserve"> that they are not integrated into the overall Health MELF, rather they have separate MELFs adding to the complexity of telling a coherent story</w:t>
      </w:r>
      <w:r w:rsidR="007F5419">
        <w:rPr>
          <w:rFonts w:ascii="Calibri" w:hAnsi="Calibri" w:cs="Calibri"/>
          <w:szCs w:val="22"/>
        </w:rPr>
        <w:t>.</w:t>
      </w:r>
    </w:p>
    <w:p w14:paraId="05EC9061" w14:textId="77777777" w:rsidR="00494F5C" w:rsidRPr="00DE384F"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A high turnover of staff supporting PHD Health’s MEL function leading to a lack of continuity and consistency.</w:t>
      </w:r>
    </w:p>
    <w:p w14:paraId="5F6B80CD" w14:textId="1E8F3B94" w:rsidR="00494F5C" w:rsidRPr="00DE384F"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A change of approach</w:t>
      </w:r>
      <w:r w:rsidR="00EF7284">
        <w:rPr>
          <w:rFonts w:ascii="Calibri" w:hAnsi="Calibri" w:cs="Calibri"/>
          <w:szCs w:val="22"/>
        </w:rPr>
        <w:t xml:space="preserve"> from</w:t>
      </w:r>
      <w:r w:rsidRPr="00DE384F">
        <w:rPr>
          <w:rFonts w:ascii="Calibri" w:hAnsi="Calibri" w:cs="Calibri"/>
          <w:szCs w:val="22"/>
        </w:rPr>
        <w:t xml:space="preserve"> having resources specifically dedicated to health MEL to using the </w:t>
      </w:r>
      <w:proofErr w:type="gramStart"/>
      <w:r w:rsidR="00EF7284">
        <w:rPr>
          <w:rFonts w:ascii="Calibri" w:hAnsi="Calibri" w:cs="Calibri"/>
          <w:szCs w:val="22"/>
        </w:rPr>
        <w:t>F</w:t>
      </w:r>
      <w:r w:rsidRPr="00DE384F">
        <w:rPr>
          <w:rFonts w:ascii="Calibri" w:hAnsi="Calibri" w:cs="Calibri"/>
          <w:szCs w:val="22"/>
        </w:rPr>
        <w:t>acility MEL</w:t>
      </w:r>
      <w:proofErr w:type="gramEnd"/>
      <w:r w:rsidRPr="00DE384F">
        <w:rPr>
          <w:rFonts w:ascii="Calibri" w:hAnsi="Calibri" w:cs="Calibri"/>
          <w:szCs w:val="22"/>
        </w:rPr>
        <w:t xml:space="preserve"> resources to support sectors. This means there is potential for </w:t>
      </w:r>
      <w:r w:rsidR="00267F10" w:rsidRPr="00DE384F">
        <w:rPr>
          <w:rFonts w:ascii="Calibri" w:hAnsi="Calibri" w:cs="Calibri"/>
          <w:szCs w:val="22"/>
        </w:rPr>
        <w:t>cross-sector</w:t>
      </w:r>
      <w:r w:rsidRPr="00DE384F">
        <w:rPr>
          <w:rFonts w:ascii="Calibri" w:hAnsi="Calibri" w:cs="Calibri"/>
          <w:szCs w:val="22"/>
        </w:rPr>
        <w:t xml:space="preserve"> learning but among the disadvantages are the team needing to continually manage competing priorities. </w:t>
      </w:r>
    </w:p>
    <w:p w14:paraId="3A390EB7" w14:textId="38179519" w:rsidR="00494F5C"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 xml:space="preserve">Not enough oversight of MEL from </w:t>
      </w:r>
      <w:r w:rsidR="000804B6">
        <w:rPr>
          <w:rFonts w:ascii="Calibri" w:hAnsi="Calibri" w:cs="Calibri"/>
          <w:szCs w:val="22"/>
        </w:rPr>
        <w:t>Abt Global</w:t>
      </w:r>
      <w:r w:rsidRPr="00DE384F">
        <w:rPr>
          <w:rFonts w:ascii="Calibri" w:hAnsi="Calibri" w:cs="Calibri"/>
          <w:szCs w:val="22"/>
        </w:rPr>
        <w:t>, including providing additional specialist support when needed.</w:t>
      </w:r>
    </w:p>
    <w:p w14:paraId="7BB851BF" w14:textId="7DA9436E" w:rsidR="007D3743" w:rsidRPr="002E253D" w:rsidRDefault="007D3743">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 xml:space="preserve">The outcomes that the Implementing Partners are reporting against </w:t>
      </w:r>
      <w:r>
        <w:rPr>
          <w:rFonts w:ascii="Calibri" w:hAnsi="Calibri" w:cs="Calibri"/>
          <w:szCs w:val="22"/>
        </w:rPr>
        <w:t xml:space="preserve">can be </w:t>
      </w:r>
      <w:r w:rsidRPr="00DE384F">
        <w:rPr>
          <w:rFonts w:ascii="Calibri" w:hAnsi="Calibri" w:cs="Calibri"/>
          <w:szCs w:val="22"/>
        </w:rPr>
        <w:t xml:space="preserve">different from the outcomes in the PHD Health </w:t>
      </w:r>
      <w:proofErr w:type="spellStart"/>
      <w:r w:rsidR="00887976">
        <w:rPr>
          <w:rFonts w:ascii="Calibri" w:hAnsi="Calibri" w:cs="Calibri"/>
          <w:szCs w:val="22"/>
        </w:rPr>
        <w:t>ToC</w:t>
      </w:r>
      <w:proofErr w:type="spellEnd"/>
      <w:r>
        <w:rPr>
          <w:rFonts w:ascii="Calibri" w:hAnsi="Calibri" w:cs="Calibri"/>
          <w:szCs w:val="22"/>
        </w:rPr>
        <w:t>.</w:t>
      </w:r>
    </w:p>
    <w:p w14:paraId="39F65EF1" w14:textId="1A1BE6AF" w:rsidR="00494F5C" w:rsidRPr="00DE384F" w:rsidRDefault="00494F5C">
      <w:pPr>
        <w:pStyle w:val="ListParagraph"/>
        <w:numPr>
          <w:ilvl w:val="0"/>
          <w:numId w:val="10"/>
        </w:numPr>
        <w:spacing w:after="120" w:line="240" w:lineRule="auto"/>
        <w:ind w:left="714" w:hanging="357"/>
        <w:contextualSpacing/>
        <w:rPr>
          <w:rFonts w:ascii="Calibri" w:hAnsi="Calibri" w:cs="Calibri"/>
          <w:szCs w:val="22"/>
        </w:rPr>
      </w:pPr>
      <w:r w:rsidRPr="00DE384F">
        <w:rPr>
          <w:rFonts w:ascii="Calibri" w:hAnsi="Calibri" w:cs="Calibri"/>
          <w:szCs w:val="22"/>
        </w:rPr>
        <w:t xml:space="preserve">Long delays in the </w:t>
      </w:r>
      <w:proofErr w:type="spellStart"/>
      <w:r w:rsidRPr="00DE384F">
        <w:rPr>
          <w:rFonts w:ascii="Calibri" w:hAnsi="Calibri" w:cs="Calibri"/>
          <w:szCs w:val="22"/>
        </w:rPr>
        <w:t>finalisation</w:t>
      </w:r>
      <w:proofErr w:type="spellEnd"/>
      <w:r w:rsidRPr="00DE384F">
        <w:rPr>
          <w:rFonts w:ascii="Calibri" w:hAnsi="Calibri" w:cs="Calibri"/>
          <w:szCs w:val="22"/>
        </w:rPr>
        <w:t xml:space="preserve"> of the MELF. A key recommendation from the 2022 PHD MTR was that sector level MEL Frameworks and workplans should be </w:t>
      </w:r>
      <w:proofErr w:type="spellStart"/>
      <w:r w:rsidRPr="00DE384F">
        <w:rPr>
          <w:rFonts w:ascii="Calibri" w:hAnsi="Calibri" w:cs="Calibri"/>
          <w:szCs w:val="22"/>
        </w:rPr>
        <w:t>finalised</w:t>
      </w:r>
      <w:proofErr w:type="spellEnd"/>
      <w:r w:rsidRPr="00DE384F">
        <w:rPr>
          <w:rFonts w:ascii="Calibri" w:hAnsi="Calibri" w:cs="Calibri"/>
          <w:szCs w:val="22"/>
        </w:rPr>
        <w:t>. However, the health MELF</w:t>
      </w:r>
      <w:r w:rsidR="0037035C">
        <w:rPr>
          <w:rFonts w:ascii="Calibri" w:hAnsi="Calibri" w:cs="Calibri"/>
          <w:szCs w:val="22"/>
        </w:rPr>
        <w:t xml:space="preserve"> is yet to be</w:t>
      </w:r>
      <w:r w:rsidRPr="00DE384F">
        <w:rPr>
          <w:rFonts w:ascii="Calibri" w:hAnsi="Calibri" w:cs="Calibri"/>
          <w:szCs w:val="22"/>
        </w:rPr>
        <w:t xml:space="preserve"> approved by DFAT</w:t>
      </w:r>
      <w:r w:rsidR="00556EB5">
        <w:rPr>
          <w:rFonts w:ascii="Calibri" w:hAnsi="Calibri" w:cs="Calibri"/>
          <w:szCs w:val="22"/>
        </w:rPr>
        <w:t xml:space="preserve"> </w:t>
      </w:r>
      <w:r w:rsidR="00EE65C7">
        <w:rPr>
          <w:rFonts w:ascii="Calibri" w:hAnsi="Calibri" w:cs="Calibri"/>
          <w:szCs w:val="22"/>
        </w:rPr>
        <w:t>despite</w:t>
      </w:r>
      <w:r w:rsidR="0037035C">
        <w:rPr>
          <w:rFonts w:ascii="Calibri" w:hAnsi="Calibri" w:cs="Calibri"/>
          <w:szCs w:val="22"/>
        </w:rPr>
        <w:t xml:space="preserve"> several rounds of revisions and feedba</w:t>
      </w:r>
      <w:r w:rsidR="00556EB5">
        <w:rPr>
          <w:rFonts w:ascii="Calibri" w:hAnsi="Calibri" w:cs="Calibri"/>
          <w:szCs w:val="22"/>
        </w:rPr>
        <w:t>ck.</w:t>
      </w:r>
    </w:p>
    <w:p w14:paraId="3BA522EF" w14:textId="42C3CFEA" w:rsidR="00494F5C" w:rsidRPr="00DE384F" w:rsidRDefault="00494F5C">
      <w:pPr>
        <w:pStyle w:val="ListParagraph"/>
        <w:numPr>
          <w:ilvl w:val="0"/>
          <w:numId w:val="10"/>
        </w:numPr>
        <w:spacing w:after="0" w:line="240" w:lineRule="auto"/>
        <w:ind w:left="714" w:hanging="357"/>
        <w:contextualSpacing/>
        <w:rPr>
          <w:rFonts w:ascii="Calibri" w:hAnsi="Calibri" w:cs="Calibri"/>
          <w:szCs w:val="22"/>
        </w:rPr>
      </w:pPr>
      <w:r w:rsidRPr="00DE384F">
        <w:rPr>
          <w:rFonts w:ascii="Calibri" w:hAnsi="Calibri" w:cs="Calibri"/>
          <w:szCs w:val="22"/>
        </w:rPr>
        <w:t xml:space="preserve">The high number of indicators making the MELF unwieldy. The current draft health MELF has 38 indicators at the EOPO and IO level. This increases to 77 indicators when the gender, disability and nutrition ‘mainstreaming in health’ MELFs are also considered. Within these the Health EOPO has 21 indicators. </w:t>
      </w:r>
    </w:p>
    <w:p w14:paraId="493A0D6E" w14:textId="31697172" w:rsidR="00494F5C" w:rsidRPr="00DE384F" w:rsidRDefault="00494F5C">
      <w:pPr>
        <w:numPr>
          <w:ilvl w:val="0"/>
          <w:numId w:val="10"/>
        </w:numPr>
        <w:spacing w:after="0" w:line="240" w:lineRule="auto"/>
        <w:ind w:left="714" w:hanging="357"/>
        <w:contextualSpacing/>
        <w:rPr>
          <w:rFonts w:ascii="Calibri" w:hAnsi="Calibri" w:cs="Calibri"/>
          <w:szCs w:val="22"/>
          <w:lang w:val="en-US"/>
        </w:rPr>
      </w:pPr>
      <w:r w:rsidRPr="00DE384F">
        <w:rPr>
          <w:rFonts w:ascii="Calibri" w:hAnsi="Calibri" w:cs="Calibri"/>
          <w:szCs w:val="22"/>
        </w:rPr>
        <w:t xml:space="preserve">The MELFs don’t appear to track all Immediate Outcomes. The health </w:t>
      </w:r>
      <w:r w:rsidRPr="00DE384F">
        <w:rPr>
          <w:rFonts w:ascii="Calibri" w:hAnsi="Calibri" w:cs="Calibri"/>
          <w:szCs w:val="22"/>
          <w:lang w:val="en-US"/>
        </w:rPr>
        <w:t xml:space="preserve">MELF (including gender, disability and nutrition mainstreaming) doesn’t reference Immediate </w:t>
      </w:r>
      <w:r w:rsidRPr="00DE384F">
        <w:rPr>
          <w:rFonts w:ascii="Calibri" w:hAnsi="Calibri" w:cs="Calibri"/>
          <w:lang w:val="en-US"/>
        </w:rPr>
        <w:t>Outcomes 1.1</w:t>
      </w:r>
      <w:r w:rsidRPr="00DE384F">
        <w:rPr>
          <w:rFonts w:ascii="Calibri" w:hAnsi="Calibri" w:cs="Calibri"/>
          <w:szCs w:val="22"/>
          <w:lang w:val="en-US"/>
        </w:rPr>
        <w:t>, 1.2., 1.3, 1.4, 1.8, 2.5. and 2.6.</w:t>
      </w:r>
      <w:r w:rsidR="00221D6F">
        <w:rPr>
          <w:rFonts w:ascii="Calibri" w:hAnsi="Calibri" w:cs="Calibri"/>
          <w:szCs w:val="22"/>
          <w:lang w:val="en-US"/>
        </w:rPr>
        <w:t xml:space="preserve"> </w:t>
      </w:r>
    </w:p>
    <w:p w14:paraId="1605169A" w14:textId="26936E0C" w:rsidR="00CE4B34" w:rsidRPr="00751411" w:rsidRDefault="00A61C13" w:rsidP="00751411">
      <w:pPr>
        <w:pStyle w:val="ListParagraph"/>
        <w:spacing w:after="120" w:line="240" w:lineRule="auto"/>
        <w:contextualSpacing/>
        <w:rPr>
          <w:rFonts w:ascii="Calibri" w:hAnsi="Calibri" w:cs="Calibri"/>
        </w:rPr>
      </w:pPr>
      <w:r w:rsidRPr="00751411">
        <w:rPr>
          <w:rFonts w:ascii="Calibri" w:hAnsi="Calibri" w:cs="Calibri"/>
        </w:rPr>
        <w:t>The FY 2023/24 A</w:t>
      </w:r>
      <w:r w:rsidR="00927A8F" w:rsidRPr="00751411">
        <w:rPr>
          <w:rFonts w:ascii="Calibri" w:hAnsi="Calibri" w:cs="Calibri"/>
        </w:rPr>
        <w:t xml:space="preserve">WP narrative included milestones against Intermediate Outcomes </w:t>
      </w:r>
      <w:r w:rsidR="00871B65" w:rsidRPr="00751411">
        <w:rPr>
          <w:rFonts w:ascii="Calibri" w:hAnsi="Calibri" w:cs="Calibri"/>
        </w:rPr>
        <w:t xml:space="preserve">but the KPIs </w:t>
      </w:r>
      <w:r w:rsidR="00AC0F85" w:rsidRPr="00751411">
        <w:rPr>
          <w:rFonts w:ascii="Calibri" w:hAnsi="Calibri" w:cs="Calibri"/>
        </w:rPr>
        <w:t xml:space="preserve">did not directly map onto the indicators in the MELF. </w:t>
      </w:r>
      <w:r w:rsidR="00927A8F" w:rsidRPr="00751411">
        <w:rPr>
          <w:rFonts w:ascii="Calibri" w:hAnsi="Calibri" w:cs="Calibri"/>
        </w:rPr>
        <w:t>Annex 2 (the detailed health workplan</w:t>
      </w:r>
      <w:r w:rsidR="001961BF" w:rsidRPr="00751411">
        <w:rPr>
          <w:rFonts w:ascii="Calibri" w:hAnsi="Calibri" w:cs="Calibri"/>
        </w:rPr>
        <w:t>) was activity based</w:t>
      </w:r>
      <w:r w:rsidR="00790EC0" w:rsidRPr="00751411">
        <w:rPr>
          <w:rFonts w:ascii="Calibri" w:hAnsi="Calibri" w:cs="Calibri"/>
        </w:rPr>
        <w:t xml:space="preserve"> linked to outcome statements </w:t>
      </w:r>
      <w:r w:rsidR="00F138D9" w:rsidRPr="00751411">
        <w:rPr>
          <w:rFonts w:ascii="Calibri" w:hAnsi="Calibri" w:cs="Calibri"/>
          <w:szCs w:val="22"/>
        </w:rPr>
        <w:t xml:space="preserve">which differed </w:t>
      </w:r>
      <w:r w:rsidR="009503FC" w:rsidRPr="00751411">
        <w:rPr>
          <w:rFonts w:ascii="Calibri" w:hAnsi="Calibri" w:cs="Calibri"/>
          <w:szCs w:val="22"/>
        </w:rPr>
        <w:t>from</w:t>
      </w:r>
      <w:r w:rsidR="00F138D9" w:rsidRPr="00751411">
        <w:rPr>
          <w:rFonts w:ascii="Calibri" w:hAnsi="Calibri" w:cs="Calibri"/>
          <w:szCs w:val="22"/>
        </w:rPr>
        <w:t xml:space="preserve"> the 24 milestone statements in the narrative</w:t>
      </w:r>
      <w:r w:rsidR="04D957C7" w:rsidRPr="6A676513">
        <w:rPr>
          <w:rFonts w:ascii="Calibri" w:hAnsi="Calibri" w:cs="Calibri"/>
        </w:rPr>
        <w:t xml:space="preserve">. Furthermore, planning was against health system </w:t>
      </w:r>
      <w:proofErr w:type="gramStart"/>
      <w:r w:rsidR="04D957C7" w:rsidRPr="6A676513">
        <w:rPr>
          <w:rFonts w:ascii="Calibri" w:hAnsi="Calibri" w:cs="Calibri"/>
        </w:rPr>
        <w:t>area</w:t>
      </w:r>
      <w:proofErr w:type="gramEnd"/>
      <w:r w:rsidR="04D957C7" w:rsidRPr="6A676513">
        <w:rPr>
          <w:rFonts w:ascii="Calibri" w:hAnsi="Calibri" w:cs="Calibri"/>
        </w:rPr>
        <w:t>, but reporting was against the national, municipal and facility Intermediate Outcomes, making it very difficult to get a sense of progress.</w:t>
      </w:r>
    </w:p>
    <w:p w14:paraId="69F2CAA4" w14:textId="3A7EB66B" w:rsidR="00494F5C" w:rsidRPr="00DE384F"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Previou</w:t>
      </w:r>
      <w:r w:rsidR="00822831">
        <w:rPr>
          <w:rFonts w:ascii="Calibri" w:hAnsi="Calibri" w:cs="Calibri"/>
          <w:szCs w:val="22"/>
        </w:rPr>
        <w:t>s</w:t>
      </w:r>
      <w:r w:rsidRPr="00DE384F">
        <w:rPr>
          <w:rFonts w:ascii="Calibri" w:hAnsi="Calibri" w:cs="Calibri"/>
          <w:szCs w:val="22"/>
        </w:rPr>
        <w:t xml:space="preserve"> lack of tools and team capability for systematic data collection against qualitative indicators. </w:t>
      </w:r>
    </w:p>
    <w:p w14:paraId="12781343" w14:textId="5307E10A" w:rsidR="002E253D" w:rsidRPr="00F84C71" w:rsidRDefault="00494F5C">
      <w:pPr>
        <w:pStyle w:val="ListParagraph"/>
        <w:numPr>
          <w:ilvl w:val="0"/>
          <w:numId w:val="10"/>
        </w:numPr>
        <w:spacing w:after="120" w:line="240" w:lineRule="auto"/>
        <w:contextualSpacing/>
        <w:rPr>
          <w:rFonts w:ascii="Calibri" w:hAnsi="Calibri" w:cs="Calibri"/>
          <w:szCs w:val="22"/>
        </w:rPr>
      </w:pPr>
      <w:r w:rsidRPr="00DE384F">
        <w:rPr>
          <w:rFonts w:ascii="Calibri" w:hAnsi="Calibri" w:cs="Calibri"/>
          <w:szCs w:val="22"/>
        </w:rPr>
        <w:t xml:space="preserve">MEL </w:t>
      </w:r>
      <w:r w:rsidR="00382EF5">
        <w:rPr>
          <w:rFonts w:ascii="Calibri" w:hAnsi="Calibri" w:cs="Calibri"/>
          <w:szCs w:val="22"/>
        </w:rPr>
        <w:t xml:space="preserve">is </w:t>
      </w:r>
      <w:r w:rsidR="00EE65C7">
        <w:rPr>
          <w:rFonts w:ascii="Calibri" w:hAnsi="Calibri" w:cs="Calibri"/>
          <w:szCs w:val="22"/>
        </w:rPr>
        <w:t xml:space="preserve">not being to </w:t>
      </w:r>
      <w:r w:rsidR="00A71904">
        <w:rPr>
          <w:rFonts w:ascii="Calibri" w:hAnsi="Calibri" w:cs="Calibri"/>
          <w:szCs w:val="22"/>
        </w:rPr>
        <w:t xml:space="preserve">capture </w:t>
      </w:r>
      <w:r w:rsidR="00B47CBC">
        <w:rPr>
          <w:rFonts w:ascii="Calibri" w:hAnsi="Calibri" w:cs="Calibri"/>
          <w:szCs w:val="22"/>
        </w:rPr>
        <w:t>key political and contextual challenges</w:t>
      </w:r>
      <w:r w:rsidR="00A71904">
        <w:rPr>
          <w:rFonts w:ascii="Calibri" w:hAnsi="Calibri" w:cs="Calibri"/>
          <w:szCs w:val="22"/>
        </w:rPr>
        <w:t xml:space="preserve"> facing implementation</w:t>
      </w:r>
      <w:r w:rsidR="007215BD">
        <w:rPr>
          <w:rFonts w:ascii="Calibri" w:hAnsi="Calibri" w:cs="Calibri"/>
          <w:szCs w:val="22"/>
        </w:rPr>
        <w:t xml:space="preserve"> </w:t>
      </w:r>
      <w:r w:rsidR="00F84C71">
        <w:rPr>
          <w:rFonts w:ascii="Calibri" w:hAnsi="Calibri" w:cs="Calibri"/>
          <w:szCs w:val="22"/>
        </w:rPr>
        <w:t xml:space="preserve">nor to use progress against milestones </w:t>
      </w:r>
      <w:r w:rsidR="00B47CBC" w:rsidRPr="00F84C71">
        <w:rPr>
          <w:rFonts w:ascii="Calibri" w:hAnsi="Calibri" w:cs="Calibri"/>
          <w:szCs w:val="22"/>
        </w:rPr>
        <w:t>to inform</w:t>
      </w:r>
      <w:r w:rsidRPr="00F84C71">
        <w:rPr>
          <w:rFonts w:ascii="Calibri" w:hAnsi="Calibri" w:cs="Calibri"/>
          <w:szCs w:val="22"/>
        </w:rPr>
        <w:t xml:space="preserve"> management decision making</w:t>
      </w:r>
    </w:p>
    <w:p w14:paraId="2387BE98" w14:textId="1A5FB9BF" w:rsidR="002E253D" w:rsidRPr="007E5F4D" w:rsidRDefault="002E253D" w:rsidP="002E253D">
      <w:pPr>
        <w:pStyle w:val="Level3heading"/>
      </w:pPr>
      <w:bookmarkStart w:id="39" w:name="_Toc209513818"/>
      <w:r>
        <w:t xml:space="preserve">Progress </w:t>
      </w:r>
      <w:r w:rsidR="007A7ACA">
        <w:t>M</w:t>
      </w:r>
      <w:r>
        <w:t>ade</w:t>
      </w:r>
      <w:bookmarkEnd w:id="39"/>
      <w:r>
        <w:t xml:space="preserve"> </w:t>
      </w:r>
    </w:p>
    <w:p w14:paraId="204D0D5B" w14:textId="730C49DA" w:rsidR="00494F5C" w:rsidRPr="007575F8" w:rsidRDefault="783C3A47" w:rsidP="00B6177F">
      <w:pPr>
        <w:spacing w:line="240" w:lineRule="auto"/>
        <w:rPr>
          <w:rFonts w:ascii="Calibri" w:hAnsi="Calibri" w:cs="Calibri"/>
        </w:rPr>
      </w:pPr>
      <w:r w:rsidRPr="6A676513">
        <w:rPr>
          <w:rFonts w:ascii="Calibri" w:hAnsi="Calibri" w:cs="Calibri"/>
        </w:rPr>
        <w:lastRenderedPageBreak/>
        <w:t>It is fair to say that MEL has been amongst the most significant challenges PHD Health has faced</w:t>
      </w:r>
      <w:r w:rsidR="4FB62E62" w:rsidRPr="6A676513">
        <w:rPr>
          <w:rFonts w:ascii="Calibri" w:hAnsi="Calibri" w:cs="Calibri"/>
        </w:rPr>
        <w:t>, despite having a dedicated PHD-wide MEL team</w:t>
      </w:r>
      <w:r w:rsidRPr="6A676513">
        <w:rPr>
          <w:rFonts w:ascii="Calibri" w:hAnsi="Calibri" w:cs="Calibri"/>
        </w:rPr>
        <w:t xml:space="preserve">. </w:t>
      </w:r>
      <w:r w:rsidR="7901FB57" w:rsidRPr="6A676513">
        <w:rPr>
          <w:rFonts w:ascii="Calibri" w:hAnsi="Calibri" w:cs="Calibri"/>
        </w:rPr>
        <w:t xml:space="preserve">The MEL system has been running to catch up with the continually evolving MELF and planning formats. New tools and approaches are still needing to be developed to track progress against outcomes. </w:t>
      </w:r>
      <w:r w:rsidR="04D957C7" w:rsidRPr="6A676513">
        <w:rPr>
          <w:rFonts w:ascii="Calibri" w:hAnsi="Calibri" w:cs="Calibri"/>
        </w:rPr>
        <w:t xml:space="preserve">Although there is need to work within the restrictions of an overly complex </w:t>
      </w:r>
      <w:r w:rsidR="00887976">
        <w:rPr>
          <w:rFonts w:ascii="Calibri" w:hAnsi="Calibri" w:cs="Calibri"/>
        </w:rPr>
        <w:t>TOC</w:t>
      </w:r>
      <w:r w:rsidR="04D957C7" w:rsidRPr="6A676513">
        <w:rPr>
          <w:rFonts w:ascii="Calibri" w:hAnsi="Calibri" w:cs="Calibri"/>
        </w:rPr>
        <w:t xml:space="preserve">, </w:t>
      </w:r>
      <w:r w:rsidR="7901FB57" w:rsidRPr="6A676513">
        <w:rPr>
          <w:rFonts w:ascii="Calibri" w:hAnsi="Calibri" w:cs="Calibri"/>
        </w:rPr>
        <w:t xml:space="preserve">encouraging </w:t>
      </w:r>
      <w:r w:rsidR="04D957C7" w:rsidRPr="6A676513">
        <w:rPr>
          <w:rFonts w:ascii="Calibri" w:hAnsi="Calibri" w:cs="Calibri"/>
        </w:rPr>
        <w:t>progress</w:t>
      </w:r>
      <w:r w:rsidR="70EB4AB7" w:rsidRPr="6A676513">
        <w:rPr>
          <w:rFonts w:ascii="Calibri" w:hAnsi="Calibri" w:cs="Calibri"/>
        </w:rPr>
        <w:t xml:space="preserve"> has been made in </w:t>
      </w:r>
      <w:r w:rsidR="04D957C7" w:rsidRPr="6A676513">
        <w:rPr>
          <w:rFonts w:ascii="Calibri" w:hAnsi="Calibri" w:cs="Calibri"/>
        </w:rPr>
        <w:t xml:space="preserve">streamlining and improving </w:t>
      </w:r>
      <w:r w:rsidR="2F1DD53E" w:rsidRPr="6A676513">
        <w:rPr>
          <w:rFonts w:ascii="Calibri" w:hAnsi="Calibri" w:cs="Calibri"/>
        </w:rPr>
        <w:t>the system.</w:t>
      </w:r>
      <w:r w:rsidR="04D957C7" w:rsidRPr="6A676513">
        <w:rPr>
          <w:rFonts w:ascii="Calibri" w:hAnsi="Calibri" w:cs="Calibri"/>
        </w:rPr>
        <w:t xml:space="preserve"> </w:t>
      </w:r>
    </w:p>
    <w:p w14:paraId="470629AF" w14:textId="4D9DDDBF" w:rsidR="00494F5C" w:rsidRPr="00DE384F" w:rsidRDefault="00494F5C" w:rsidP="00B6177F">
      <w:pPr>
        <w:spacing w:line="240" w:lineRule="auto"/>
        <w:rPr>
          <w:rFonts w:ascii="Calibri" w:hAnsi="Calibri" w:cs="Calibri"/>
          <w:szCs w:val="22"/>
        </w:rPr>
      </w:pPr>
      <w:r w:rsidRPr="00DE384F">
        <w:rPr>
          <w:rFonts w:ascii="Calibri" w:hAnsi="Calibri" w:cs="Calibri"/>
          <w:szCs w:val="22"/>
        </w:rPr>
        <w:t xml:space="preserve">The use of milestones, introduced in the </w:t>
      </w:r>
      <w:r w:rsidR="009503FC">
        <w:rPr>
          <w:rFonts w:ascii="Calibri" w:hAnsi="Calibri" w:cs="Calibri"/>
          <w:szCs w:val="22"/>
        </w:rPr>
        <w:t>FY</w:t>
      </w:r>
      <w:r w:rsidRPr="00DE384F">
        <w:rPr>
          <w:rFonts w:ascii="Calibri" w:hAnsi="Calibri" w:cs="Calibri"/>
          <w:szCs w:val="22"/>
        </w:rPr>
        <w:t xml:space="preserve">2023/2024 </w:t>
      </w:r>
      <w:r w:rsidR="004739FB">
        <w:rPr>
          <w:rFonts w:ascii="Calibri" w:hAnsi="Calibri" w:cs="Calibri"/>
          <w:szCs w:val="22"/>
        </w:rPr>
        <w:t xml:space="preserve">Annual </w:t>
      </w:r>
      <w:r w:rsidR="00032E0B">
        <w:rPr>
          <w:rFonts w:ascii="Calibri" w:hAnsi="Calibri" w:cs="Calibri"/>
          <w:szCs w:val="22"/>
        </w:rPr>
        <w:t>W</w:t>
      </w:r>
      <w:r w:rsidRPr="00DE384F">
        <w:rPr>
          <w:rFonts w:ascii="Calibri" w:hAnsi="Calibri" w:cs="Calibri"/>
          <w:szCs w:val="22"/>
        </w:rPr>
        <w:t>orkplan</w:t>
      </w:r>
      <w:r w:rsidR="00032E0B">
        <w:rPr>
          <w:rFonts w:ascii="Calibri" w:hAnsi="Calibri" w:cs="Calibri"/>
          <w:szCs w:val="22"/>
        </w:rPr>
        <w:t xml:space="preserve"> (AWP)</w:t>
      </w:r>
      <w:r w:rsidRPr="00DE384F">
        <w:rPr>
          <w:rFonts w:ascii="Calibri" w:hAnsi="Calibri" w:cs="Calibri"/>
          <w:szCs w:val="22"/>
        </w:rPr>
        <w:t xml:space="preserve">, has been developed further in the 2024/2025 workplan. In the most recent workplan activities are linked to both intermediate and immediate outcomes and milestones with KPIs reflecting both quantitative and qualitative indictors in the MELF. There is now a direct line of sight between the outcomes, the milestones, their related activities and the MELF. The summary for 2024/2025 health workplan produced by the MEL team simplifies the </w:t>
      </w:r>
      <w:r w:rsidR="00032E0B">
        <w:rPr>
          <w:rFonts w:ascii="Calibri" w:hAnsi="Calibri" w:cs="Calibri"/>
          <w:szCs w:val="22"/>
        </w:rPr>
        <w:t>AWP</w:t>
      </w:r>
      <w:r w:rsidRPr="00DE384F">
        <w:rPr>
          <w:rFonts w:ascii="Calibri" w:hAnsi="Calibri" w:cs="Calibri"/>
          <w:szCs w:val="22"/>
        </w:rPr>
        <w:t xml:space="preserve"> by just focusing on the current year and introduces evidence (or means of verification) and lead reporter (PHD team member responsible).  </w:t>
      </w:r>
    </w:p>
    <w:p w14:paraId="5279FF4E" w14:textId="6EA75C90" w:rsidR="00494F5C" w:rsidRDefault="04D957C7" w:rsidP="40CF17E0">
      <w:pPr>
        <w:spacing w:line="240" w:lineRule="auto"/>
        <w:rPr>
          <w:rFonts w:ascii="Calibri" w:hAnsi="Calibri" w:cs="Calibri"/>
        </w:rPr>
      </w:pPr>
      <w:r w:rsidRPr="6A676513">
        <w:rPr>
          <w:rFonts w:ascii="Calibri" w:hAnsi="Calibri" w:cs="Calibri"/>
        </w:rPr>
        <w:t xml:space="preserve">Given the level of complexity the </w:t>
      </w:r>
      <w:r w:rsidR="00035908">
        <w:rPr>
          <w:rFonts w:ascii="Calibri" w:hAnsi="Calibri" w:cs="Calibri"/>
        </w:rPr>
        <w:t>Review</w:t>
      </w:r>
      <w:r w:rsidRPr="6A676513">
        <w:rPr>
          <w:rFonts w:ascii="Calibri" w:hAnsi="Calibri" w:cs="Calibri"/>
        </w:rPr>
        <w:t xml:space="preserve"> supports the milestone-based approach as a sensible step towards prioritisation. Equal progress i</w:t>
      </w:r>
      <w:r w:rsidR="3CBB597C" w:rsidRPr="6A676513">
        <w:rPr>
          <w:rFonts w:ascii="Calibri" w:hAnsi="Calibri" w:cs="Calibri"/>
        </w:rPr>
        <w:t>s</w:t>
      </w:r>
      <w:r w:rsidRPr="6A676513">
        <w:rPr>
          <w:rFonts w:ascii="Calibri" w:hAnsi="Calibri" w:cs="Calibri"/>
        </w:rPr>
        <w:t xml:space="preserve"> not required against all </w:t>
      </w:r>
      <w:r w:rsidR="65D979B8" w:rsidRPr="6A676513">
        <w:rPr>
          <w:rFonts w:ascii="Calibri" w:hAnsi="Calibri" w:cs="Calibri"/>
        </w:rPr>
        <w:t>I</w:t>
      </w:r>
      <w:r w:rsidRPr="6A676513">
        <w:rPr>
          <w:rFonts w:ascii="Calibri" w:hAnsi="Calibri" w:cs="Calibri"/>
        </w:rPr>
        <w:t xml:space="preserve">mmediate </w:t>
      </w:r>
      <w:r w:rsidR="65D979B8" w:rsidRPr="6A676513">
        <w:rPr>
          <w:rFonts w:ascii="Calibri" w:hAnsi="Calibri" w:cs="Calibri"/>
        </w:rPr>
        <w:t>O</w:t>
      </w:r>
      <w:r w:rsidRPr="6A676513">
        <w:rPr>
          <w:rFonts w:ascii="Calibri" w:hAnsi="Calibri" w:cs="Calibri"/>
        </w:rPr>
        <w:t>utcomes. The approach adds clarity to what PHD Health is aiming to achieve over the remaining life of the program, how success is linked to outcomes and how the program will track progress. The current PHD MEL team supporting the health program recognises the importance of telling a robust story of progress against outcomes</w:t>
      </w:r>
      <w:r w:rsidR="65D979B8" w:rsidRPr="6A676513">
        <w:rPr>
          <w:rFonts w:ascii="Calibri" w:hAnsi="Calibri" w:cs="Calibri"/>
        </w:rPr>
        <w:t xml:space="preserve">, </w:t>
      </w:r>
      <w:r w:rsidR="7E5867ED" w:rsidRPr="6A676513">
        <w:rPr>
          <w:rFonts w:ascii="Calibri" w:hAnsi="Calibri" w:cs="Calibri"/>
        </w:rPr>
        <w:t>including</w:t>
      </w:r>
      <w:r w:rsidRPr="6A676513">
        <w:rPr>
          <w:rFonts w:ascii="Calibri" w:hAnsi="Calibri" w:cs="Calibri"/>
        </w:rPr>
        <w:t xml:space="preserve"> how PHD has contributed to health system change</w:t>
      </w:r>
      <w:r w:rsidR="23F3F7E8" w:rsidRPr="6A676513">
        <w:rPr>
          <w:rFonts w:ascii="Calibri" w:hAnsi="Calibri" w:cs="Calibri"/>
        </w:rPr>
        <w:t xml:space="preserve"> against milestones</w:t>
      </w:r>
      <w:r w:rsidR="65D979B8" w:rsidRPr="6A676513">
        <w:rPr>
          <w:rFonts w:ascii="Calibri" w:hAnsi="Calibri" w:cs="Calibri"/>
        </w:rPr>
        <w:t>,</w:t>
      </w:r>
      <w:r w:rsidR="23F3F7E8" w:rsidRPr="6A676513">
        <w:rPr>
          <w:rFonts w:ascii="Calibri" w:hAnsi="Calibri" w:cs="Calibri"/>
        </w:rPr>
        <w:t xml:space="preserve"> evidenced through qualitative and quantitative performance indicators</w:t>
      </w:r>
      <w:r w:rsidRPr="6A676513">
        <w:rPr>
          <w:rFonts w:eastAsiaTheme="minorEastAsia" w:cstheme="minorBidi"/>
        </w:rPr>
        <w:t>.</w:t>
      </w:r>
      <w:r w:rsidR="7E5867ED" w:rsidRPr="6A676513">
        <w:rPr>
          <w:rFonts w:eastAsiaTheme="minorEastAsia" w:cstheme="minorBidi"/>
        </w:rPr>
        <w:t xml:space="preserve"> </w:t>
      </w:r>
      <w:r w:rsidR="17480D9D" w:rsidRPr="6A676513">
        <w:rPr>
          <w:rFonts w:eastAsiaTheme="minorEastAsia" w:cstheme="minorBidi"/>
        </w:rPr>
        <w:t>This includes, tracking progress compared to the 2022 baseline including the FRA and action</w:t>
      </w:r>
      <w:r w:rsidR="17480D9D" w:rsidRPr="6A676513">
        <w:rPr>
          <w:rFonts w:ascii="Aptos" w:eastAsia="Aptos" w:hAnsi="Aptos" w:cs="Aptos"/>
        </w:rPr>
        <w:t xml:space="preserve">s from the participatory diagnostic workshops. </w:t>
      </w:r>
      <w:r w:rsidRPr="6A676513">
        <w:rPr>
          <w:rFonts w:ascii="Calibri" w:hAnsi="Calibri" w:cs="Calibri"/>
        </w:rPr>
        <w:t xml:space="preserve">This will be important for both for annual reports and the final </w:t>
      </w:r>
      <w:r w:rsidR="7E5867ED" w:rsidRPr="6A676513">
        <w:rPr>
          <w:rFonts w:ascii="Calibri" w:hAnsi="Calibri" w:cs="Calibri"/>
        </w:rPr>
        <w:t>E</w:t>
      </w:r>
      <w:r w:rsidRPr="6A676513">
        <w:rPr>
          <w:rFonts w:ascii="Calibri" w:hAnsi="Calibri" w:cs="Calibri"/>
        </w:rPr>
        <w:t>valuation.</w:t>
      </w:r>
    </w:p>
    <w:p w14:paraId="5FCB5181" w14:textId="4A8CC080" w:rsidR="007B0EB2" w:rsidRPr="00035908" w:rsidRDefault="04D957C7" w:rsidP="40CF17E0">
      <w:pPr>
        <w:spacing w:line="240" w:lineRule="auto"/>
      </w:pPr>
      <w:r w:rsidRPr="6A676513">
        <w:rPr>
          <w:rFonts w:ascii="Calibri" w:hAnsi="Calibri" w:cs="Calibri"/>
        </w:rPr>
        <w:t xml:space="preserve">To address the need for qualitative alongside quantitative data, in 2023 </w:t>
      </w:r>
      <w:r w:rsidR="191D0070" w:rsidRPr="6A676513">
        <w:rPr>
          <w:rFonts w:ascii="Calibri" w:hAnsi="Calibri" w:cs="Calibri"/>
        </w:rPr>
        <w:t xml:space="preserve">the </w:t>
      </w:r>
      <w:r w:rsidRPr="6A676513">
        <w:rPr>
          <w:rFonts w:ascii="Calibri" w:hAnsi="Calibri" w:cs="Calibri"/>
        </w:rPr>
        <w:t>PHD</w:t>
      </w:r>
      <w:r w:rsidR="28ED4CBD" w:rsidRPr="6A676513">
        <w:rPr>
          <w:rFonts w:ascii="Calibri" w:hAnsi="Calibri" w:cs="Calibri"/>
        </w:rPr>
        <w:t xml:space="preserve"> MEL </w:t>
      </w:r>
      <w:r w:rsidR="002D454A" w:rsidRPr="6A676513">
        <w:rPr>
          <w:rFonts w:ascii="Calibri" w:hAnsi="Calibri" w:cs="Calibri"/>
        </w:rPr>
        <w:t>team introduced</w:t>
      </w:r>
      <w:r w:rsidRPr="6A676513">
        <w:rPr>
          <w:rFonts w:ascii="Calibri" w:hAnsi="Calibri" w:cs="Calibri"/>
        </w:rPr>
        <w:t xml:space="preserve"> </w:t>
      </w:r>
      <w:r w:rsidR="5A9CEE13" w:rsidRPr="6A676513">
        <w:rPr>
          <w:rFonts w:ascii="Calibri" w:hAnsi="Calibri" w:cs="Calibri"/>
        </w:rPr>
        <w:t>several</w:t>
      </w:r>
      <w:r w:rsidRPr="6A676513">
        <w:rPr>
          <w:rFonts w:ascii="Calibri" w:hAnsi="Calibri" w:cs="Calibri"/>
        </w:rPr>
        <w:t xml:space="preserve"> qualitative tools as part of the Digital Monitoring, Evaluation and </w:t>
      </w:r>
      <w:r w:rsidR="7E5867ED" w:rsidRPr="6A676513">
        <w:rPr>
          <w:rFonts w:ascii="Calibri" w:hAnsi="Calibri" w:cs="Calibri"/>
        </w:rPr>
        <w:t>L</w:t>
      </w:r>
      <w:r w:rsidRPr="6A676513">
        <w:rPr>
          <w:rFonts w:ascii="Calibri" w:hAnsi="Calibri" w:cs="Calibri"/>
        </w:rPr>
        <w:t xml:space="preserve">earning system. Insight logs (capturing contributions towards HSS at the national level), Evidence Snapshots (covering the municipality and facility levels) and an Institutionalisation tracker now supplement the existing use of Spotlight Stories (case studies) annexed to progress reports. Since introduction a commendable total of 71 Evidence Snapshots and 81 Insight Logs have been completed by the team. </w:t>
      </w:r>
      <w:r w:rsidR="00C10141">
        <w:rPr>
          <w:rFonts w:ascii="Calibri" w:hAnsi="Calibri" w:cs="Calibri"/>
        </w:rPr>
        <w:t xml:space="preserve"> </w:t>
      </w:r>
      <w:r w:rsidR="004640E3">
        <w:rPr>
          <w:rFonts w:ascii="Calibri" w:hAnsi="Calibri" w:cs="Calibri"/>
        </w:rPr>
        <w:t xml:space="preserve">The </w:t>
      </w:r>
      <w:r w:rsidR="00035908">
        <w:rPr>
          <w:rFonts w:ascii="Calibri" w:hAnsi="Calibri" w:cs="Calibri"/>
        </w:rPr>
        <w:t>Review</w:t>
      </w:r>
      <w:r w:rsidR="004640E3">
        <w:rPr>
          <w:rFonts w:ascii="Calibri" w:hAnsi="Calibri" w:cs="Calibri"/>
        </w:rPr>
        <w:t xml:space="preserve"> found </w:t>
      </w:r>
      <w:r w:rsidR="00C16720">
        <w:rPr>
          <w:rFonts w:ascii="Calibri" w:hAnsi="Calibri" w:cs="Calibri"/>
        </w:rPr>
        <w:t>the Snapshot</w:t>
      </w:r>
      <w:r w:rsidR="0061686E">
        <w:rPr>
          <w:rFonts w:ascii="Calibri" w:hAnsi="Calibri" w:cs="Calibri"/>
        </w:rPr>
        <w:t>s</w:t>
      </w:r>
      <w:r w:rsidR="00C16720">
        <w:rPr>
          <w:rFonts w:ascii="Calibri" w:hAnsi="Calibri" w:cs="Calibri"/>
        </w:rPr>
        <w:t xml:space="preserve"> and the Logs to be overly long and complex</w:t>
      </w:r>
      <w:r w:rsidR="0061686E">
        <w:rPr>
          <w:rFonts w:ascii="Calibri" w:hAnsi="Calibri" w:cs="Calibri"/>
        </w:rPr>
        <w:t>. The</w:t>
      </w:r>
      <w:r w:rsidR="00D930D0">
        <w:rPr>
          <w:rFonts w:ascii="Calibri" w:hAnsi="Calibri" w:cs="Calibri"/>
        </w:rPr>
        <w:t xml:space="preserve"> Insight Log </w:t>
      </w:r>
      <w:r w:rsidR="009A5AB8">
        <w:rPr>
          <w:rFonts w:ascii="Calibri" w:hAnsi="Calibri" w:cs="Calibri"/>
        </w:rPr>
        <w:t>format</w:t>
      </w:r>
      <w:r w:rsidR="003767FD">
        <w:rPr>
          <w:rFonts w:ascii="Calibri" w:hAnsi="Calibri" w:cs="Calibri"/>
        </w:rPr>
        <w:t xml:space="preserve"> requires the identification of the</w:t>
      </w:r>
      <w:r w:rsidR="009A5AB8">
        <w:rPr>
          <w:rFonts w:ascii="Calibri" w:hAnsi="Calibri" w:cs="Calibri"/>
        </w:rPr>
        <w:t xml:space="preserve"> relevant</w:t>
      </w:r>
      <w:r w:rsidR="003767FD">
        <w:rPr>
          <w:rFonts w:ascii="Calibri" w:hAnsi="Calibri" w:cs="Calibri"/>
        </w:rPr>
        <w:t xml:space="preserve"> Immediate Outcomes </w:t>
      </w:r>
      <w:r w:rsidR="00BB4B40">
        <w:rPr>
          <w:rFonts w:ascii="Calibri" w:hAnsi="Calibri" w:cs="Calibri"/>
        </w:rPr>
        <w:t xml:space="preserve">but is not linked to milestones and indicators. The current format of the Evidence Snapshot </w:t>
      </w:r>
      <w:r w:rsidR="00C57B10">
        <w:rPr>
          <w:rFonts w:ascii="Calibri" w:hAnsi="Calibri" w:cs="Calibri"/>
        </w:rPr>
        <w:t>does not link the information to Immediate Outcome, milestone or indicators</w:t>
      </w:r>
      <w:r w:rsidR="00FE073C">
        <w:rPr>
          <w:rFonts w:ascii="Calibri" w:hAnsi="Calibri" w:cs="Calibri"/>
        </w:rPr>
        <w:t xml:space="preserve">. </w:t>
      </w:r>
      <w:r w:rsidR="000F232E">
        <w:t>B</w:t>
      </w:r>
      <w:r w:rsidR="00710148">
        <w:t xml:space="preserve">ased on the sample reviewed, further work is </w:t>
      </w:r>
      <w:r w:rsidR="008B0CB7">
        <w:t>needed</w:t>
      </w:r>
      <w:r w:rsidR="00710148">
        <w:t xml:space="preserve"> to make them more effective for progress reporting</w:t>
      </w:r>
      <w:r w:rsidR="00364400">
        <w:t xml:space="preserve">. This </w:t>
      </w:r>
      <w:r w:rsidR="0044264F" w:rsidRPr="6A676513" w:rsidDel="00C10141">
        <w:rPr>
          <w:rFonts w:ascii="Calibri" w:hAnsi="Calibri" w:cs="Calibri"/>
        </w:rPr>
        <w:t xml:space="preserve">qualitative data </w:t>
      </w:r>
      <w:r w:rsidR="00364400">
        <w:rPr>
          <w:rFonts w:ascii="Calibri" w:hAnsi="Calibri" w:cs="Calibri"/>
        </w:rPr>
        <w:t>source is</w:t>
      </w:r>
      <w:r w:rsidR="0044264F" w:rsidRPr="6A676513" w:rsidDel="00C10141">
        <w:rPr>
          <w:rFonts w:ascii="Calibri" w:hAnsi="Calibri" w:cs="Calibri"/>
        </w:rPr>
        <w:t xml:space="preserve"> yet</w:t>
      </w:r>
      <w:r w:rsidR="00364400">
        <w:rPr>
          <w:rFonts w:ascii="Calibri" w:hAnsi="Calibri" w:cs="Calibri"/>
        </w:rPr>
        <w:t xml:space="preserve"> to</w:t>
      </w:r>
      <w:r w:rsidR="0044264F" w:rsidRPr="6A676513" w:rsidDel="00C10141">
        <w:rPr>
          <w:rFonts w:ascii="Calibri" w:hAnsi="Calibri" w:cs="Calibri"/>
        </w:rPr>
        <w:t xml:space="preserve"> be drawn upon for </w:t>
      </w:r>
      <w:r w:rsidR="002D454A" w:rsidRPr="6A676513" w:rsidDel="00C10141">
        <w:rPr>
          <w:rFonts w:ascii="Calibri" w:hAnsi="Calibri" w:cs="Calibri"/>
        </w:rPr>
        <w:t>reporting</w:t>
      </w:r>
      <w:r w:rsidR="002D454A">
        <w:rPr>
          <w:rFonts w:ascii="Calibri" w:hAnsi="Calibri" w:cs="Calibri"/>
        </w:rPr>
        <w:t>.</w:t>
      </w:r>
      <w:r w:rsidR="008B0CB7">
        <w:rPr>
          <w:rFonts w:ascii="Calibri" w:hAnsi="Calibri" w:cs="Calibri"/>
        </w:rPr>
        <w:t xml:space="preserve"> </w:t>
      </w:r>
      <w:r w:rsidR="009F6ACF">
        <w:rPr>
          <w:rFonts w:ascii="Calibri" w:hAnsi="Calibri" w:cs="Calibri"/>
        </w:rPr>
        <w:t>T</w:t>
      </w:r>
      <w:r w:rsidR="00C06A63">
        <w:rPr>
          <w:rFonts w:ascii="Calibri" w:hAnsi="Calibri" w:cs="Calibri"/>
        </w:rPr>
        <w:t xml:space="preserve">his </w:t>
      </w:r>
      <w:r w:rsidR="00C72D20" w:rsidRPr="00DE384F">
        <w:rPr>
          <w:rFonts w:ascii="Calibri" w:hAnsi="Calibri" w:cs="Calibri"/>
        </w:rPr>
        <w:t xml:space="preserve">was a missed opportunity. </w:t>
      </w:r>
      <w:r w:rsidR="002E4EFC">
        <w:t xml:space="preserve">It is very late in the </w:t>
      </w:r>
      <w:proofErr w:type="gramStart"/>
      <w:r w:rsidR="002E4EFC">
        <w:t>day</w:t>
      </w:r>
      <w:proofErr w:type="gramEnd"/>
      <w:r w:rsidR="002E4EFC">
        <w:t xml:space="preserve"> but the PHD MEL team </w:t>
      </w:r>
      <w:r w:rsidR="00035908">
        <w:t>is si</w:t>
      </w:r>
      <w:r w:rsidR="00035908">
        <w:rPr>
          <w:rFonts w:ascii="Calibri" w:hAnsi="Calibri" w:cs="Calibri"/>
        </w:rPr>
        <w:t>mplifying</w:t>
      </w:r>
      <w:r w:rsidR="0044264F">
        <w:rPr>
          <w:rFonts w:ascii="Calibri" w:hAnsi="Calibri" w:cs="Calibri"/>
        </w:rPr>
        <w:t xml:space="preserve"> the tools, translat</w:t>
      </w:r>
      <w:r w:rsidR="009F6ACF">
        <w:rPr>
          <w:rFonts w:ascii="Calibri" w:hAnsi="Calibri" w:cs="Calibri"/>
        </w:rPr>
        <w:t>ing</w:t>
      </w:r>
      <w:r w:rsidR="0044264F">
        <w:rPr>
          <w:rFonts w:ascii="Calibri" w:hAnsi="Calibri" w:cs="Calibri"/>
        </w:rPr>
        <w:t xml:space="preserve"> them into Tetum and revis</w:t>
      </w:r>
      <w:r w:rsidR="009F6ACF">
        <w:rPr>
          <w:rFonts w:ascii="Calibri" w:hAnsi="Calibri" w:cs="Calibri"/>
        </w:rPr>
        <w:t>ing</w:t>
      </w:r>
      <w:r w:rsidR="0044264F">
        <w:rPr>
          <w:rFonts w:ascii="Calibri" w:hAnsi="Calibri" w:cs="Calibri"/>
        </w:rPr>
        <w:t xml:space="preserve"> the questions to capture progress against milestones</w:t>
      </w:r>
      <w:r w:rsidR="009F6ACF">
        <w:rPr>
          <w:rFonts w:ascii="Calibri" w:hAnsi="Calibri" w:cs="Calibri"/>
        </w:rPr>
        <w:t>.</w:t>
      </w:r>
    </w:p>
    <w:p w14:paraId="16741E23" w14:textId="69B236C4" w:rsidR="00C10141" w:rsidRPr="00035908" w:rsidRDefault="007524B5" w:rsidP="6A676513">
      <w:pPr>
        <w:spacing w:line="240" w:lineRule="auto"/>
        <w:rPr>
          <w:rFonts w:ascii="Calibri" w:hAnsi="Calibri" w:cs="Calibri"/>
          <w:color w:val="000000"/>
        </w:rPr>
      </w:pPr>
      <w:r w:rsidRPr="007524B5">
        <w:rPr>
          <w:rFonts w:ascii="Calibri" w:hAnsi="Calibri" w:cs="Calibri"/>
          <w:szCs w:val="22"/>
        </w:rPr>
        <w:t xml:space="preserve">In addition, there is work to be done in bringing the Implementing Partners along. </w:t>
      </w:r>
      <w:r>
        <w:t xml:space="preserve">PRADET does not have the capability yet to track the extent to which their support has impacted the health system and service delivery, although </w:t>
      </w:r>
      <w:r w:rsidRPr="007524B5">
        <w:rPr>
          <w:rFonts w:ascii="Calibri" w:hAnsi="Calibri" w:cs="Calibri"/>
          <w:color w:val="000000"/>
        </w:rPr>
        <w:t xml:space="preserve">technical support </w:t>
      </w:r>
      <w:r>
        <w:rPr>
          <w:rFonts w:ascii="Calibri" w:hAnsi="Calibri" w:cs="Calibri"/>
          <w:color w:val="000000"/>
        </w:rPr>
        <w:t xml:space="preserve">is being provided. </w:t>
      </w:r>
      <w:r w:rsidR="00EC0EC8" w:rsidRPr="00DE384F">
        <w:rPr>
          <w:rFonts w:ascii="Calibri" w:hAnsi="Calibri" w:cs="Calibri"/>
          <w:color w:val="000000"/>
          <w:szCs w:val="22"/>
        </w:rPr>
        <w:t xml:space="preserve">The PHD MEL team </w:t>
      </w:r>
      <w:r w:rsidR="000126BE">
        <w:rPr>
          <w:rFonts w:ascii="Calibri" w:hAnsi="Calibri" w:cs="Calibri"/>
          <w:color w:val="000000"/>
          <w:szCs w:val="22"/>
        </w:rPr>
        <w:t>is planning to provide</w:t>
      </w:r>
      <w:r w:rsidR="00EC0EC8" w:rsidRPr="00DE384F">
        <w:rPr>
          <w:rFonts w:ascii="Calibri" w:hAnsi="Calibri" w:cs="Calibri"/>
          <w:color w:val="000000"/>
          <w:szCs w:val="22"/>
        </w:rPr>
        <w:t xml:space="preserve"> MEL training for partners (including </w:t>
      </w:r>
      <w:r w:rsidR="00BE55F7">
        <w:rPr>
          <w:rFonts w:ascii="Calibri" w:hAnsi="Calibri" w:cs="Calibri"/>
          <w:color w:val="000000"/>
          <w:szCs w:val="22"/>
        </w:rPr>
        <w:t xml:space="preserve">Organisations of People with Disabilities or </w:t>
      </w:r>
      <w:r w:rsidR="00EC0EC8" w:rsidRPr="00DE384F">
        <w:rPr>
          <w:rFonts w:ascii="Calibri" w:hAnsi="Calibri" w:cs="Calibri"/>
          <w:color w:val="000000"/>
          <w:szCs w:val="22"/>
        </w:rPr>
        <w:t xml:space="preserve">OPDs) on what </w:t>
      </w:r>
      <w:r w:rsidR="000126BE">
        <w:rPr>
          <w:rFonts w:ascii="Calibri" w:hAnsi="Calibri" w:cs="Calibri"/>
          <w:color w:val="000000"/>
          <w:szCs w:val="22"/>
        </w:rPr>
        <w:t>is</w:t>
      </w:r>
      <w:r w:rsidR="00EC0EC8" w:rsidRPr="00DE384F">
        <w:rPr>
          <w:rFonts w:ascii="Calibri" w:hAnsi="Calibri" w:cs="Calibri"/>
          <w:color w:val="000000"/>
          <w:szCs w:val="22"/>
        </w:rPr>
        <w:t xml:space="preserve"> require</w:t>
      </w:r>
      <w:r w:rsidR="000126BE">
        <w:rPr>
          <w:rFonts w:ascii="Calibri" w:hAnsi="Calibri" w:cs="Calibri"/>
          <w:color w:val="000000"/>
          <w:szCs w:val="22"/>
        </w:rPr>
        <w:t xml:space="preserve">d from them </w:t>
      </w:r>
      <w:r w:rsidR="00EC0EC8" w:rsidRPr="00DE384F">
        <w:rPr>
          <w:rFonts w:ascii="Calibri" w:hAnsi="Calibri" w:cs="Calibri"/>
          <w:color w:val="000000"/>
          <w:szCs w:val="22"/>
        </w:rPr>
        <w:t xml:space="preserve">at which points in time, and for which milestone / specific indicators data </w:t>
      </w:r>
      <w:r w:rsidR="000126BE">
        <w:rPr>
          <w:rFonts w:ascii="Calibri" w:hAnsi="Calibri" w:cs="Calibri"/>
          <w:color w:val="000000"/>
          <w:szCs w:val="22"/>
        </w:rPr>
        <w:t>is needed.</w:t>
      </w:r>
      <w:r w:rsidR="00D65ED1">
        <w:rPr>
          <w:rFonts w:ascii="Calibri" w:hAnsi="Calibri" w:cs="Calibri"/>
          <w:szCs w:val="22"/>
        </w:rPr>
        <w:t xml:space="preserve"> </w:t>
      </w:r>
      <w:r w:rsidR="00494F5C" w:rsidRPr="00DE384F">
        <w:rPr>
          <w:rFonts w:ascii="Calibri" w:hAnsi="Calibri" w:cs="Calibri"/>
          <w:szCs w:val="22"/>
        </w:rPr>
        <w:t xml:space="preserve">A new questionnaire </w:t>
      </w:r>
      <w:r w:rsidR="00D65ED1">
        <w:rPr>
          <w:rFonts w:ascii="Calibri" w:hAnsi="Calibri" w:cs="Calibri"/>
          <w:szCs w:val="22"/>
        </w:rPr>
        <w:t>is being developed to be</w:t>
      </w:r>
      <w:r w:rsidR="00494F5C" w:rsidRPr="00DE384F">
        <w:rPr>
          <w:rFonts w:ascii="Calibri" w:hAnsi="Calibri" w:cs="Calibri"/>
          <w:szCs w:val="22"/>
        </w:rPr>
        <w:t xml:space="preserve"> complete</w:t>
      </w:r>
      <w:r w:rsidR="00D65ED1">
        <w:rPr>
          <w:rFonts w:ascii="Calibri" w:hAnsi="Calibri" w:cs="Calibri"/>
          <w:szCs w:val="22"/>
        </w:rPr>
        <w:t>d</w:t>
      </w:r>
      <w:r w:rsidR="00494F5C" w:rsidRPr="00DE384F">
        <w:rPr>
          <w:rFonts w:ascii="Calibri" w:hAnsi="Calibri" w:cs="Calibri"/>
          <w:szCs w:val="22"/>
        </w:rPr>
        <w:t xml:space="preserve"> with </w:t>
      </w:r>
      <w:r w:rsidR="00A56B36">
        <w:rPr>
          <w:rFonts w:ascii="Calibri" w:hAnsi="Calibri" w:cs="Calibri"/>
          <w:szCs w:val="22"/>
        </w:rPr>
        <w:t>partners</w:t>
      </w:r>
      <w:r w:rsidR="00494F5C" w:rsidRPr="00DE384F">
        <w:rPr>
          <w:rFonts w:ascii="Calibri" w:hAnsi="Calibri" w:cs="Calibri"/>
          <w:szCs w:val="22"/>
        </w:rPr>
        <w:t xml:space="preserve"> to capture qualitative data on milestones. </w:t>
      </w:r>
      <w:r w:rsidR="00885C0F" w:rsidRPr="00DE384F">
        <w:rPr>
          <w:rFonts w:ascii="Calibri" w:hAnsi="Calibri" w:cs="Calibri"/>
          <w:color w:val="000000"/>
        </w:rPr>
        <w:t>Again,</w:t>
      </w:r>
      <w:r w:rsidR="00453850" w:rsidRPr="00DE384F">
        <w:rPr>
          <w:rFonts w:ascii="Calibri" w:hAnsi="Calibri" w:cs="Calibri"/>
          <w:color w:val="000000"/>
        </w:rPr>
        <w:t xml:space="preserve"> this is commendable but </w:t>
      </w:r>
      <w:r w:rsidR="00453850">
        <w:rPr>
          <w:rFonts w:ascii="Calibri" w:hAnsi="Calibri" w:cs="Calibri"/>
          <w:color w:val="000000"/>
        </w:rPr>
        <w:t xml:space="preserve">it’s </w:t>
      </w:r>
      <w:r w:rsidR="00453850" w:rsidRPr="00DE384F">
        <w:rPr>
          <w:rFonts w:ascii="Calibri" w:hAnsi="Calibri" w:cs="Calibri"/>
          <w:color w:val="000000"/>
        </w:rPr>
        <w:t xml:space="preserve">late in the day to be addressing the capacity needs of local organisations </w:t>
      </w:r>
      <w:r w:rsidR="00A3683E">
        <w:rPr>
          <w:rFonts w:ascii="Calibri" w:hAnsi="Calibri" w:cs="Calibri"/>
          <w:color w:val="000000"/>
        </w:rPr>
        <w:t xml:space="preserve">and inducting them on the milestones </w:t>
      </w:r>
      <w:r w:rsidR="00453850" w:rsidRPr="00DE384F">
        <w:rPr>
          <w:rFonts w:ascii="Calibri" w:hAnsi="Calibri" w:cs="Calibri"/>
          <w:color w:val="000000"/>
        </w:rPr>
        <w:t xml:space="preserve">given that the program only has </w:t>
      </w:r>
      <w:r w:rsidR="002E64BC">
        <w:rPr>
          <w:rFonts w:ascii="Calibri" w:hAnsi="Calibri" w:cs="Calibri"/>
          <w:color w:val="000000"/>
        </w:rPr>
        <w:t>18 months to</w:t>
      </w:r>
      <w:r w:rsidR="00453850" w:rsidRPr="00DE384F">
        <w:rPr>
          <w:rFonts w:ascii="Calibri" w:hAnsi="Calibri" w:cs="Calibri"/>
          <w:color w:val="000000"/>
        </w:rPr>
        <w:t xml:space="preserve"> run. </w:t>
      </w:r>
    </w:p>
    <w:p w14:paraId="79B2A79C" w14:textId="66472AD6" w:rsidR="002E253D" w:rsidRPr="007E5F4D" w:rsidRDefault="002E253D" w:rsidP="002E253D">
      <w:pPr>
        <w:pStyle w:val="Level3heading"/>
      </w:pPr>
      <w:bookmarkStart w:id="40" w:name="_Toc209513819"/>
      <w:r>
        <w:t>Indicators</w:t>
      </w:r>
      <w:bookmarkEnd w:id="40"/>
    </w:p>
    <w:p w14:paraId="5077777A" w14:textId="6C1B9894" w:rsidR="00E72F81" w:rsidRPr="00DE384F" w:rsidRDefault="00B93A44" w:rsidP="00B93A44">
      <w:pPr>
        <w:spacing w:line="240" w:lineRule="auto"/>
        <w:rPr>
          <w:rFonts w:ascii="Calibri" w:hAnsi="Calibri" w:cs="Calibri"/>
          <w:szCs w:val="22"/>
        </w:rPr>
      </w:pPr>
      <w:r>
        <w:rPr>
          <w:rFonts w:ascii="Calibri" w:hAnsi="Calibri" w:cs="Calibri"/>
          <w:szCs w:val="22"/>
        </w:rPr>
        <w:t xml:space="preserve">The </w:t>
      </w:r>
      <w:r w:rsidRPr="00DE384F">
        <w:rPr>
          <w:rFonts w:ascii="Calibri" w:hAnsi="Calibri" w:cs="Calibri"/>
          <w:szCs w:val="22"/>
        </w:rPr>
        <w:t>indicators</w:t>
      </w:r>
      <w:r>
        <w:rPr>
          <w:rFonts w:ascii="Calibri" w:hAnsi="Calibri" w:cs="Calibri"/>
          <w:szCs w:val="22"/>
        </w:rPr>
        <w:t xml:space="preserve"> at EOPO level are not </w:t>
      </w:r>
      <w:r w:rsidRPr="00DE384F">
        <w:rPr>
          <w:rFonts w:ascii="Calibri" w:hAnsi="Calibri" w:cs="Calibri"/>
          <w:szCs w:val="22"/>
        </w:rPr>
        <w:t>within the control of the program</w:t>
      </w:r>
      <w:r>
        <w:rPr>
          <w:rFonts w:ascii="Calibri" w:hAnsi="Calibri" w:cs="Calibri"/>
          <w:szCs w:val="22"/>
        </w:rPr>
        <w:t xml:space="preserve"> </w:t>
      </w:r>
      <w:r w:rsidRPr="00DE384F">
        <w:rPr>
          <w:rFonts w:ascii="Calibri" w:hAnsi="Calibri" w:cs="Calibri"/>
          <w:szCs w:val="22"/>
        </w:rPr>
        <w:t xml:space="preserve">but rather </w:t>
      </w:r>
      <w:r>
        <w:rPr>
          <w:rFonts w:ascii="Calibri" w:hAnsi="Calibri" w:cs="Calibri"/>
          <w:szCs w:val="22"/>
        </w:rPr>
        <w:t xml:space="preserve">reflect </w:t>
      </w:r>
      <w:r w:rsidRPr="00DE384F">
        <w:rPr>
          <w:rFonts w:ascii="Calibri" w:hAnsi="Calibri" w:cs="Calibri"/>
          <w:szCs w:val="22"/>
        </w:rPr>
        <w:t>the entire health sector</w:t>
      </w:r>
      <w:r>
        <w:rPr>
          <w:rFonts w:ascii="Calibri" w:hAnsi="Calibri" w:cs="Calibri"/>
          <w:szCs w:val="22"/>
        </w:rPr>
        <w:t xml:space="preserve">. </w:t>
      </w:r>
      <w:r w:rsidRPr="00DE384F">
        <w:rPr>
          <w:rFonts w:ascii="Calibri" w:hAnsi="Calibri" w:cs="Calibri"/>
          <w:szCs w:val="22"/>
        </w:rPr>
        <w:t xml:space="preserve">If they were </w:t>
      </w:r>
      <w:r>
        <w:rPr>
          <w:rFonts w:ascii="Calibri" w:hAnsi="Calibri" w:cs="Calibri"/>
          <w:szCs w:val="22"/>
        </w:rPr>
        <w:t xml:space="preserve">within the program’s control </w:t>
      </w:r>
      <w:r w:rsidRPr="00DE384F">
        <w:rPr>
          <w:rFonts w:ascii="Calibri" w:hAnsi="Calibri" w:cs="Calibri"/>
          <w:szCs w:val="22"/>
        </w:rPr>
        <w:t xml:space="preserve">PHD Health would be </w:t>
      </w:r>
      <w:r w:rsidR="003F709A">
        <w:rPr>
          <w:rFonts w:ascii="Calibri" w:hAnsi="Calibri" w:cs="Calibri"/>
          <w:szCs w:val="22"/>
        </w:rPr>
        <w:t xml:space="preserve">fully </w:t>
      </w:r>
      <w:r w:rsidRPr="00DE384F">
        <w:rPr>
          <w:rFonts w:ascii="Calibri" w:hAnsi="Calibri" w:cs="Calibri"/>
          <w:szCs w:val="22"/>
        </w:rPr>
        <w:t xml:space="preserve">accountable for </w:t>
      </w:r>
      <w:r w:rsidRPr="00DE384F">
        <w:rPr>
          <w:rFonts w:ascii="Calibri" w:hAnsi="Calibri" w:cs="Calibri"/>
          <w:szCs w:val="22"/>
        </w:rPr>
        <w:lastRenderedPageBreak/>
        <w:t>demonstrating impact on the volume, inclusivity and quality of</w:t>
      </w:r>
      <w:r w:rsidR="003F709A">
        <w:rPr>
          <w:rFonts w:ascii="Calibri" w:hAnsi="Calibri" w:cs="Calibri"/>
          <w:szCs w:val="22"/>
        </w:rPr>
        <w:t xml:space="preserve"> all</w:t>
      </w:r>
      <w:r w:rsidRPr="00DE384F">
        <w:rPr>
          <w:rFonts w:ascii="Calibri" w:hAnsi="Calibri" w:cs="Calibri"/>
          <w:szCs w:val="22"/>
        </w:rPr>
        <w:t xml:space="preserve"> PHC services in three municipalities. </w:t>
      </w:r>
      <w:r>
        <w:rPr>
          <w:rFonts w:ascii="Calibri" w:hAnsi="Calibri" w:cs="Calibri"/>
          <w:szCs w:val="22"/>
        </w:rPr>
        <w:t>The indicators</w:t>
      </w:r>
      <w:r w:rsidRPr="00DE384F">
        <w:rPr>
          <w:rFonts w:ascii="Calibri" w:hAnsi="Calibri" w:cs="Calibri"/>
          <w:szCs w:val="22"/>
        </w:rPr>
        <w:t xml:space="preserve"> do have value as ‘context setting’ data</w:t>
      </w:r>
      <w:r>
        <w:rPr>
          <w:rFonts w:ascii="Calibri" w:hAnsi="Calibri" w:cs="Calibri"/>
          <w:szCs w:val="22"/>
        </w:rPr>
        <w:t xml:space="preserve"> and are useful </w:t>
      </w:r>
      <w:r w:rsidRPr="00DE384F">
        <w:rPr>
          <w:rFonts w:ascii="Calibri" w:hAnsi="Calibri" w:cs="Calibri"/>
          <w:szCs w:val="22"/>
        </w:rPr>
        <w:t xml:space="preserve">for monitoring the context. </w:t>
      </w:r>
      <w:r w:rsidR="00C25666">
        <w:rPr>
          <w:rFonts w:ascii="Calibri" w:hAnsi="Calibri" w:cs="Calibri"/>
          <w:szCs w:val="22"/>
        </w:rPr>
        <w:t xml:space="preserve">In </w:t>
      </w:r>
      <w:r w:rsidR="00965B86">
        <w:rPr>
          <w:rFonts w:ascii="Calibri" w:hAnsi="Calibri" w:cs="Calibri"/>
          <w:szCs w:val="22"/>
        </w:rPr>
        <w:t>addition,</w:t>
      </w:r>
      <w:r w:rsidR="00C25666">
        <w:rPr>
          <w:rFonts w:ascii="Calibri" w:hAnsi="Calibri" w:cs="Calibri"/>
          <w:szCs w:val="22"/>
        </w:rPr>
        <w:t xml:space="preserve"> the </w:t>
      </w:r>
      <w:r w:rsidR="00D4363D">
        <w:rPr>
          <w:rFonts w:ascii="Calibri" w:hAnsi="Calibri" w:cs="Calibri"/>
          <w:szCs w:val="22"/>
        </w:rPr>
        <w:t xml:space="preserve">high </w:t>
      </w:r>
      <w:r w:rsidR="00C25666">
        <w:rPr>
          <w:rFonts w:ascii="Calibri" w:hAnsi="Calibri" w:cs="Calibri"/>
          <w:szCs w:val="22"/>
        </w:rPr>
        <w:t xml:space="preserve">number of indicators at this level doesn’t comply with </w:t>
      </w:r>
      <w:r w:rsidR="00E72F81" w:rsidRPr="00DE384F">
        <w:rPr>
          <w:rFonts w:ascii="Calibri" w:hAnsi="Calibri" w:cs="Calibri"/>
          <w:szCs w:val="22"/>
        </w:rPr>
        <w:t xml:space="preserve">DFAT’s MEL </w:t>
      </w:r>
      <w:r w:rsidR="000777B2">
        <w:rPr>
          <w:rFonts w:ascii="Calibri" w:hAnsi="Calibri" w:cs="Calibri"/>
          <w:szCs w:val="22"/>
        </w:rPr>
        <w:t>S</w:t>
      </w:r>
      <w:r w:rsidR="00E72F81" w:rsidRPr="00DE384F">
        <w:rPr>
          <w:rFonts w:ascii="Calibri" w:hAnsi="Calibri" w:cs="Calibri"/>
          <w:szCs w:val="22"/>
        </w:rPr>
        <w:t>tandards for programs to track progress using a small number of key indicators</w:t>
      </w:r>
      <w:r w:rsidR="00E72F81" w:rsidRPr="00DE384F">
        <w:rPr>
          <w:rFonts w:ascii="Calibri" w:hAnsi="Calibri" w:cs="Calibri"/>
          <w:color w:val="000000"/>
          <w:szCs w:val="22"/>
        </w:rPr>
        <w:t>.</w:t>
      </w:r>
      <w:r w:rsidR="00E72F81" w:rsidRPr="00DE384F">
        <w:rPr>
          <w:rFonts w:ascii="Calibri" w:hAnsi="Calibri" w:cs="Calibri"/>
          <w:szCs w:val="22"/>
        </w:rPr>
        <w:t xml:space="preserve">  </w:t>
      </w:r>
    </w:p>
    <w:p w14:paraId="26404774" w14:textId="4BBD3BAC" w:rsidR="008442E7" w:rsidRPr="00035908" w:rsidRDefault="002F7CF4" w:rsidP="0237A073">
      <w:pPr>
        <w:spacing w:line="240" w:lineRule="auto"/>
        <w:rPr>
          <w:rFonts w:ascii="Calibri" w:hAnsi="Calibri" w:cs="Calibri"/>
          <w:color w:val="000000"/>
          <w:szCs w:val="22"/>
        </w:rPr>
      </w:pPr>
      <w:r w:rsidRPr="00DE384F">
        <w:rPr>
          <w:rFonts w:ascii="Calibri" w:hAnsi="Calibri" w:cs="Calibri"/>
          <w:color w:val="000000"/>
          <w:szCs w:val="22"/>
        </w:rPr>
        <w:t xml:space="preserve">The indicators at Intermediate and Immediate Outcome level are in general appropriate in what they are tracking.  The issues are more about the (1) number of indicators not aligning with DFAT’s MEL </w:t>
      </w:r>
      <w:r w:rsidR="000777B2">
        <w:rPr>
          <w:rFonts w:ascii="Calibri" w:hAnsi="Calibri" w:cs="Calibri"/>
          <w:color w:val="000000"/>
          <w:szCs w:val="22"/>
        </w:rPr>
        <w:t xml:space="preserve">Standards </w:t>
      </w:r>
      <w:r w:rsidRPr="00DE384F">
        <w:rPr>
          <w:rFonts w:ascii="Calibri" w:hAnsi="Calibri" w:cs="Calibri"/>
          <w:color w:val="000000"/>
          <w:szCs w:val="22"/>
        </w:rPr>
        <w:t>and its focus on a small number of key indicators (2) the number of indicators adding complexity to an already complex program logic and to the difficulty of getting an overall picture of what the program is aiming to achieve and (3) the indicators representing the level of ambition of the program</w:t>
      </w:r>
      <w:r w:rsidR="00E41041">
        <w:rPr>
          <w:rFonts w:ascii="Calibri" w:hAnsi="Calibri" w:cs="Calibri"/>
          <w:color w:val="000000"/>
          <w:szCs w:val="22"/>
        </w:rPr>
        <w:t>.</w:t>
      </w:r>
    </w:p>
    <w:p w14:paraId="49778DBF" w14:textId="6D143979" w:rsidR="00B93A44" w:rsidRPr="00DE384F" w:rsidRDefault="00B93A44" w:rsidP="00B93A44">
      <w:pPr>
        <w:spacing w:line="240" w:lineRule="auto"/>
        <w:rPr>
          <w:rFonts w:ascii="Calibri" w:hAnsi="Calibri" w:cs="Calibri"/>
          <w:szCs w:val="22"/>
        </w:rPr>
      </w:pPr>
      <w:r w:rsidRPr="00DE384F">
        <w:rPr>
          <w:rFonts w:ascii="Calibri" w:hAnsi="Calibri" w:cs="Calibri"/>
          <w:szCs w:val="22"/>
        </w:rPr>
        <w:t xml:space="preserve">Efforts have been made to progressively streamline the milestone approach decreasing the number from 25 in 2023/2024 down to 19 this year. However, the </w:t>
      </w:r>
      <w:r w:rsidR="00C961CE">
        <w:rPr>
          <w:rFonts w:ascii="Calibri" w:hAnsi="Calibri" w:cs="Calibri"/>
          <w:szCs w:val="22"/>
        </w:rPr>
        <w:t>FY</w:t>
      </w:r>
      <w:r w:rsidRPr="00DE384F">
        <w:rPr>
          <w:rFonts w:ascii="Calibri" w:hAnsi="Calibri" w:cs="Calibri"/>
          <w:szCs w:val="22"/>
        </w:rPr>
        <w:t xml:space="preserve">2024/2025 </w:t>
      </w:r>
      <w:r w:rsidR="00A806E4">
        <w:rPr>
          <w:rFonts w:ascii="Calibri" w:hAnsi="Calibri" w:cs="Calibri"/>
          <w:szCs w:val="22"/>
        </w:rPr>
        <w:t>AWP</w:t>
      </w:r>
      <w:r w:rsidRPr="00DE384F">
        <w:rPr>
          <w:rFonts w:ascii="Calibri" w:hAnsi="Calibri" w:cs="Calibri"/>
          <w:szCs w:val="22"/>
        </w:rPr>
        <w:t xml:space="preserve"> also includes 5 gender, 4 disability and 6 nutrition milestones mainstreamed in health, making a total of 34 although there is some overlap. In addition, </w:t>
      </w:r>
      <w:r>
        <w:rPr>
          <w:rFonts w:ascii="Calibri" w:hAnsi="Calibri" w:cs="Calibri"/>
          <w:szCs w:val="22"/>
        </w:rPr>
        <w:t>Annex 2</w:t>
      </w:r>
      <w:r w:rsidR="00A806E4">
        <w:rPr>
          <w:rFonts w:ascii="Calibri" w:hAnsi="Calibri" w:cs="Calibri"/>
          <w:szCs w:val="22"/>
        </w:rPr>
        <w:t xml:space="preserve"> of the </w:t>
      </w:r>
      <w:r w:rsidR="00C961CE">
        <w:rPr>
          <w:rFonts w:ascii="Calibri" w:hAnsi="Calibri" w:cs="Calibri"/>
          <w:szCs w:val="22"/>
        </w:rPr>
        <w:t>FY</w:t>
      </w:r>
      <w:r w:rsidR="00A806E4">
        <w:rPr>
          <w:rFonts w:ascii="Calibri" w:hAnsi="Calibri" w:cs="Calibri"/>
          <w:szCs w:val="22"/>
        </w:rPr>
        <w:t xml:space="preserve">2024/25 AWP </w:t>
      </w:r>
      <w:r w:rsidRPr="00DE384F">
        <w:rPr>
          <w:rFonts w:ascii="Calibri" w:hAnsi="Calibri" w:cs="Calibri"/>
          <w:szCs w:val="22"/>
        </w:rPr>
        <w:t>lists over 60 indicators to track progress. T</w:t>
      </w:r>
      <w:r>
        <w:rPr>
          <w:rFonts w:ascii="Calibri" w:hAnsi="Calibri" w:cs="Calibri"/>
          <w:szCs w:val="22"/>
        </w:rPr>
        <w:t xml:space="preserve">his </w:t>
      </w:r>
      <w:r w:rsidRPr="00DE384F">
        <w:rPr>
          <w:rFonts w:ascii="Calibri" w:hAnsi="Calibri" w:cs="Calibri"/>
          <w:szCs w:val="22"/>
        </w:rPr>
        <w:t xml:space="preserve">remains complex and, with the status quo, it will continue to be a challenge for PHD Health to clearly track and communicate progress. </w:t>
      </w:r>
    </w:p>
    <w:p w14:paraId="7547D33C" w14:textId="70F0E010" w:rsidR="00A67948" w:rsidRDefault="002F7CF4" w:rsidP="002F7CF4">
      <w:pPr>
        <w:spacing w:line="240" w:lineRule="auto"/>
        <w:rPr>
          <w:rFonts w:ascii="Calibri" w:hAnsi="Calibri" w:cs="Calibri"/>
          <w:szCs w:val="22"/>
        </w:rPr>
      </w:pPr>
      <w:r w:rsidRPr="00DE384F">
        <w:rPr>
          <w:rFonts w:ascii="Calibri" w:hAnsi="Calibri" w:cs="Calibri"/>
          <w:szCs w:val="22"/>
        </w:rPr>
        <w:t xml:space="preserve">See Section </w:t>
      </w:r>
      <w:r w:rsidR="003314D3">
        <w:rPr>
          <w:rFonts w:ascii="Calibri" w:hAnsi="Calibri" w:cs="Calibri"/>
          <w:szCs w:val="22"/>
        </w:rPr>
        <w:t>3.7</w:t>
      </w:r>
      <w:r w:rsidRPr="00DE384F">
        <w:rPr>
          <w:rFonts w:ascii="Calibri" w:hAnsi="Calibri" w:cs="Calibri"/>
          <w:szCs w:val="22"/>
        </w:rPr>
        <w:t xml:space="preserve"> for discussion on the program’s level of ambition, simplification of the milestones and indicators and the need for greater clarity on what the program is aiming to achieve. </w:t>
      </w:r>
    </w:p>
    <w:p w14:paraId="6D10408B" w14:textId="77777777" w:rsidR="00F05C8B" w:rsidRPr="008A640F" w:rsidRDefault="00F05C8B" w:rsidP="00F05C8B">
      <w:pPr>
        <w:spacing w:line="240" w:lineRule="auto"/>
        <w:rPr>
          <w:rFonts w:ascii="Calibri" w:hAnsi="Calibri" w:cs="Calibri"/>
          <w:b/>
          <w:bCs/>
          <w:szCs w:val="22"/>
        </w:rPr>
      </w:pPr>
      <w:r w:rsidRPr="008A640F">
        <w:rPr>
          <w:rFonts w:ascii="Calibri" w:hAnsi="Calibri" w:cs="Calibri"/>
          <w:b/>
          <w:bCs/>
          <w:szCs w:val="22"/>
        </w:rPr>
        <w:t>Recommendations: Monitoring, Evaluation and Learning</w:t>
      </w:r>
    </w:p>
    <w:p w14:paraId="2388FA07" w14:textId="77777777" w:rsidR="00F05C8B" w:rsidRDefault="00F05C8B" w:rsidP="00F05C8B">
      <w:pPr>
        <w:spacing w:line="240" w:lineRule="auto"/>
        <w:contextualSpacing/>
        <w:jc w:val="both"/>
        <w:rPr>
          <w:rFonts w:ascii="Calibri" w:hAnsi="Calibri" w:cs="Calibri"/>
        </w:rPr>
      </w:pPr>
      <w:r w:rsidRPr="6A676513">
        <w:rPr>
          <w:rFonts w:ascii="Calibri" w:hAnsi="Calibri" w:cs="Calibri"/>
        </w:rPr>
        <w:t xml:space="preserve">7. PHD Health be supported to </w:t>
      </w:r>
      <w:r>
        <w:rPr>
          <w:rFonts w:ascii="Calibri" w:hAnsi="Calibri" w:cs="Calibri"/>
        </w:rPr>
        <w:t xml:space="preserve">continue to </w:t>
      </w:r>
      <w:r w:rsidRPr="6A676513">
        <w:rPr>
          <w:rFonts w:ascii="Calibri" w:hAnsi="Calibri" w:cs="Calibri"/>
        </w:rPr>
        <w:t xml:space="preserve">progress with plans to report progress against outcomes and milestones using both qualitative and quantitative indicators linked to the MELF and continue to simplify tools and ensure that clear documentation is available for the 2026 evaluation. </w:t>
      </w:r>
    </w:p>
    <w:p w14:paraId="58EC96D0" w14:textId="77777777" w:rsidR="00F05C8B" w:rsidRDefault="00F05C8B" w:rsidP="00F05C8B">
      <w:pPr>
        <w:spacing w:line="240" w:lineRule="auto"/>
        <w:contextualSpacing/>
        <w:jc w:val="both"/>
        <w:rPr>
          <w:rFonts w:ascii="Calibri" w:hAnsi="Calibri" w:cs="Calibri"/>
        </w:rPr>
      </w:pPr>
    </w:p>
    <w:p w14:paraId="07629337" w14:textId="77777777" w:rsidR="00F05C8B" w:rsidRPr="00977ECF" w:rsidRDefault="00F05C8B" w:rsidP="00F05C8B">
      <w:pPr>
        <w:spacing w:line="240" w:lineRule="auto"/>
        <w:contextualSpacing/>
        <w:jc w:val="both"/>
        <w:rPr>
          <w:rFonts w:ascii="Calibri" w:hAnsi="Calibri" w:cs="Calibri"/>
        </w:rPr>
      </w:pPr>
      <w:r w:rsidRPr="6A676513">
        <w:rPr>
          <w:rFonts w:ascii="Calibri" w:hAnsi="Calibri" w:cs="Calibri"/>
        </w:rPr>
        <w:t>8. PHD MEL and Abt to provide MEL support to the PHD Health team and Implementing Partners as needed to support plans to further strengthen MEL. This will include e</w:t>
      </w:r>
      <w:r w:rsidRPr="6A676513">
        <w:rPr>
          <w:rFonts w:ascii="Calibri" w:hAnsi="Calibri" w:cs="Calibri"/>
          <w:color w:val="000000" w:themeColor="text1"/>
        </w:rPr>
        <w:t>nsuring that the team has a base level of understanding, including MEL’s role, and skills in data collection, analysis and use.</w:t>
      </w:r>
    </w:p>
    <w:p w14:paraId="6BB65CCD" w14:textId="77777777" w:rsidR="00F05C8B" w:rsidRDefault="00F05C8B" w:rsidP="00F05C8B">
      <w:pPr>
        <w:spacing w:line="240" w:lineRule="auto"/>
        <w:contextualSpacing/>
        <w:jc w:val="both"/>
        <w:rPr>
          <w:rFonts w:ascii="Calibri" w:hAnsi="Calibri" w:cs="Calibri"/>
        </w:rPr>
      </w:pPr>
    </w:p>
    <w:p w14:paraId="68991042" w14:textId="566049C2" w:rsidR="00267F10" w:rsidRPr="00F05C8B" w:rsidRDefault="00F05C8B" w:rsidP="00F05C8B">
      <w:pPr>
        <w:spacing w:line="240" w:lineRule="auto"/>
        <w:contextualSpacing/>
        <w:jc w:val="both"/>
        <w:rPr>
          <w:rFonts w:ascii="Calibri" w:hAnsi="Calibri" w:cs="Calibri"/>
        </w:rPr>
      </w:pPr>
      <w:r w:rsidRPr="6A676513">
        <w:rPr>
          <w:rFonts w:ascii="Calibri" w:hAnsi="Calibri" w:cs="Calibri"/>
        </w:rPr>
        <w:t>9. PHD</w:t>
      </w:r>
      <w:r>
        <w:rPr>
          <w:rFonts w:ascii="Calibri" w:hAnsi="Calibri" w:cs="Calibri"/>
        </w:rPr>
        <w:t xml:space="preserve"> MEL and</w:t>
      </w:r>
      <w:r w:rsidRPr="6A676513">
        <w:rPr>
          <w:rFonts w:ascii="Calibri" w:hAnsi="Calibri" w:cs="Calibri"/>
        </w:rPr>
        <w:t xml:space="preserve"> Health</w:t>
      </w:r>
      <w:r>
        <w:rPr>
          <w:rFonts w:ascii="Calibri" w:hAnsi="Calibri" w:cs="Calibri"/>
        </w:rPr>
        <w:t xml:space="preserve"> (supported by</w:t>
      </w:r>
      <w:r w:rsidRPr="6A676513">
        <w:rPr>
          <w:rFonts w:ascii="Calibri" w:hAnsi="Calibri" w:cs="Calibri"/>
        </w:rPr>
        <w:t xml:space="preserve"> Abt</w:t>
      </w:r>
      <w:r>
        <w:rPr>
          <w:rFonts w:ascii="Calibri" w:hAnsi="Calibri" w:cs="Calibri"/>
        </w:rPr>
        <w:t>)</w:t>
      </w:r>
      <w:r w:rsidRPr="6A676513">
        <w:rPr>
          <w:rFonts w:ascii="Calibri" w:hAnsi="Calibri" w:cs="Calibri"/>
        </w:rPr>
        <w:t xml:space="preserve"> to reconsider the indicators at EOPO level across the health-related MELFs with a view to selecting a few</w:t>
      </w:r>
      <w:r>
        <w:rPr>
          <w:rFonts w:ascii="Calibri" w:hAnsi="Calibri" w:cs="Calibri"/>
        </w:rPr>
        <w:t xml:space="preserve"> of the existing indicators as</w:t>
      </w:r>
      <w:r w:rsidRPr="6A676513">
        <w:rPr>
          <w:rFonts w:ascii="Calibri" w:hAnsi="Calibri" w:cs="Calibri"/>
        </w:rPr>
        <w:t xml:space="preserve"> key proxy indicators. Capturing a range of data for context monitoring can be done outside of the MELF.</w:t>
      </w:r>
    </w:p>
    <w:p w14:paraId="58E71306" w14:textId="77ED606C" w:rsidR="002E253D" w:rsidRPr="002E253D" w:rsidRDefault="00AC0DC2" w:rsidP="002E253D">
      <w:pPr>
        <w:pStyle w:val="Level2Heading"/>
      </w:pPr>
      <w:bookmarkStart w:id="41" w:name="_Toc209513820"/>
      <w:r>
        <w:t>Suitability of Strategic Approaches and Activities</w:t>
      </w:r>
      <w:bookmarkEnd w:id="41"/>
      <w:r>
        <w:t xml:space="preserve"> </w:t>
      </w:r>
    </w:p>
    <w:p w14:paraId="33D1B6FB" w14:textId="494C169F" w:rsidR="002E253D" w:rsidRPr="007E5F4D" w:rsidRDefault="002E253D" w:rsidP="0237A073">
      <w:pPr>
        <w:pStyle w:val="Level3heading"/>
      </w:pPr>
      <w:bookmarkStart w:id="42" w:name="_Toc209513821"/>
      <w:r>
        <w:t>Strategic Intent</w:t>
      </w:r>
      <w:bookmarkEnd w:id="42"/>
    </w:p>
    <w:p w14:paraId="520AA7AE" w14:textId="4FB6FBE7" w:rsidR="00AC0DC2" w:rsidRPr="00AC0DC2" w:rsidRDefault="40BFE676" w:rsidP="0237A073">
      <w:pPr>
        <w:spacing w:line="240" w:lineRule="auto"/>
        <w:rPr>
          <w:rFonts w:ascii="Calibri" w:hAnsi="Calibri" w:cs="Calibri"/>
          <w:lang w:val="en-US"/>
        </w:rPr>
      </w:pPr>
      <w:r w:rsidRPr="00991823">
        <w:rPr>
          <w:rFonts w:eastAsiaTheme="minorEastAsia" w:cstheme="minorBidi"/>
          <w:szCs w:val="22"/>
          <w:lang w:val="en-US"/>
        </w:rPr>
        <w:t xml:space="preserve">The </w:t>
      </w:r>
      <w:r w:rsidR="00035908">
        <w:rPr>
          <w:rFonts w:eastAsiaTheme="minorEastAsia" w:cstheme="minorBidi"/>
          <w:szCs w:val="22"/>
          <w:lang w:val="en-US"/>
        </w:rPr>
        <w:t>Review</w:t>
      </w:r>
      <w:r w:rsidRPr="00991823">
        <w:rPr>
          <w:rFonts w:eastAsiaTheme="minorEastAsia" w:cstheme="minorBidi"/>
          <w:szCs w:val="22"/>
          <w:lang w:val="en-US"/>
        </w:rPr>
        <w:t xml:space="preserve"> concluded that PHD Health's strategic approach is the most appropriate to have the biggest impact on health outcomes, and it is recommended that this approach be maintained in the design of DFAT’s new health investment. </w:t>
      </w:r>
      <w:r w:rsidR="00AC0DC2" w:rsidRPr="00991823">
        <w:rPr>
          <w:rFonts w:eastAsiaTheme="minorEastAsia" w:cstheme="minorBidi"/>
          <w:szCs w:val="22"/>
          <w:lang w:val="en-US"/>
        </w:rPr>
        <w:t>Th</w:t>
      </w:r>
      <w:r w:rsidR="00AC0DC2" w:rsidRPr="0237A073">
        <w:rPr>
          <w:rFonts w:ascii="Calibri" w:hAnsi="Calibri" w:cs="Calibri"/>
          <w:lang w:val="en-US"/>
        </w:rPr>
        <w:t xml:space="preserve">e program’s focus on PHC at all levels of the health system is </w:t>
      </w:r>
      <w:proofErr w:type="gramStart"/>
      <w:r w:rsidR="00D72AA6">
        <w:rPr>
          <w:rFonts w:ascii="Calibri" w:hAnsi="Calibri" w:cs="Calibri"/>
          <w:lang w:val="en-US"/>
        </w:rPr>
        <w:t xml:space="preserve">an </w:t>
      </w:r>
      <w:r w:rsidR="00D72AA6" w:rsidRPr="0237A073">
        <w:rPr>
          <w:rFonts w:ascii="Calibri" w:hAnsi="Calibri" w:cs="Calibri"/>
          <w:lang w:val="en-US"/>
        </w:rPr>
        <w:t>evidence</w:t>
      </w:r>
      <w:proofErr w:type="gramEnd"/>
      <w:r w:rsidR="00AC0DC2" w:rsidRPr="0237A073">
        <w:rPr>
          <w:rFonts w:ascii="Calibri" w:hAnsi="Calibri" w:cs="Calibri"/>
          <w:lang w:val="en-US"/>
        </w:rPr>
        <w:t xml:space="preserve"> backed approach </w:t>
      </w:r>
      <w:r w:rsidR="20F43281" w:rsidRPr="0237A073">
        <w:rPr>
          <w:rFonts w:ascii="Calibri" w:hAnsi="Calibri" w:cs="Calibri"/>
          <w:lang w:val="en-US"/>
        </w:rPr>
        <w:t xml:space="preserve">that is the foundation for health care service delivery and </w:t>
      </w:r>
      <w:r w:rsidR="00D72AA6" w:rsidRPr="0237A073">
        <w:rPr>
          <w:rFonts w:ascii="Calibri" w:hAnsi="Calibri" w:cs="Calibri"/>
          <w:lang w:val="en-US"/>
        </w:rPr>
        <w:t>Universal</w:t>
      </w:r>
      <w:r w:rsidR="20F43281" w:rsidRPr="0237A073">
        <w:rPr>
          <w:rFonts w:ascii="Calibri" w:hAnsi="Calibri" w:cs="Calibri"/>
          <w:lang w:val="en-US"/>
        </w:rPr>
        <w:t xml:space="preserve"> Health Care</w:t>
      </w:r>
      <w:r w:rsidR="00D72AA6" w:rsidRPr="00D72AA6">
        <w:rPr>
          <w:rStyle w:val="FootnoteReference"/>
        </w:rPr>
        <w:footnoteReference w:id="19"/>
      </w:r>
      <w:r w:rsidR="00D72AA6">
        <w:rPr>
          <w:rFonts w:ascii="Calibri" w:hAnsi="Calibri" w:cs="Calibri"/>
          <w:lang w:val="en-US"/>
        </w:rPr>
        <w:t>.</w:t>
      </w:r>
      <w:r w:rsidR="00473E95">
        <w:rPr>
          <w:rFonts w:ascii="Calibri" w:hAnsi="Calibri" w:cs="Calibri"/>
          <w:lang w:val="en-US"/>
        </w:rPr>
        <w:t xml:space="preserve"> </w:t>
      </w:r>
      <w:r w:rsidR="00AC0DC2" w:rsidRPr="0237A073">
        <w:rPr>
          <w:rFonts w:ascii="Calibri" w:hAnsi="Calibri" w:cs="Calibri"/>
          <w:lang w:val="en-US"/>
        </w:rPr>
        <w:t xml:space="preserve">Improvement in PHC services supports reduced demands on tertiary services, improved population health outcomes, improved productivity and ultimately reduced health care costs. The NHSSP 2011-2030 </w:t>
      </w:r>
      <w:proofErr w:type="spellStart"/>
      <w:r w:rsidR="00AC0DC2" w:rsidRPr="0237A073">
        <w:rPr>
          <w:rFonts w:ascii="Calibri" w:hAnsi="Calibri" w:cs="Calibri"/>
          <w:lang w:val="en-US"/>
        </w:rPr>
        <w:t>prioritises</w:t>
      </w:r>
      <w:proofErr w:type="spellEnd"/>
      <w:r w:rsidR="00AC0DC2" w:rsidRPr="0237A073">
        <w:rPr>
          <w:rFonts w:ascii="Calibri" w:hAnsi="Calibri" w:cs="Calibri"/>
          <w:lang w:val="en-US"/>
        </w:rPr>
        <w:t xml:space="preserve"> </w:t>
      </w:r>
      <w:r w:rsidR="72665407" w:rsidRPr="0237A073">
        <w:rPr>
          <w:rFonts w:ascii="Calibri" w:hAnsi="Calibri" w:cs="Calibri"/>
          <w:lang w:val="en-US"/>
        </w:rPr>
        <w:t>PHC</w:t>
      </w:r>
      <w:r w:rsidR="00AC0DC2" w:rsidRPr="0237A073">
        <w:rPr>
          <w:rFonts w:ascii="Calibri" w:hAnsi="Calibri" w:cs="Calibri"/>
          <w:lang w:val="en-US"/>
        </w:rPr>
        <w:t xml:space="preserve"> and </w:t>
      </w:r>
      <w:r w:rsidR="0044D40F" w:rsidRPr="0237A073">
        <w:rPr>
          <w:rFonts w:ascii="Calibri" w:hAnsi="Calibri" w:cs="Calibri"/>
          <w:lang w:val="en-US"/>
        </w:rPr>
        <w:t xml:space="preserve">the </w:t>
      </w:r>
      <w:proofErr w:type="spellStart"/>
      <w:r w:rsidR="455BC5D0" w:rsidRPr="0237A073">
        <w:rPr>
          <w:rFonts w:ascii="Calibri" w:hAnsi="Calibri" w:cs="Calibri"/>
          <w:lang w:val="en-US"/>
        </w:rPr>
        <w:t>GoTL</w:t>
      </w:r>
      <w:proofErr w:type="spellEnd"/>
      <w:r w:rsidR="455BC5D0" w:rsidRPr="0237A073">
        <w:rPr>
          <w:rFonts w:ascii="Calibri" w:hAnsi="Calibri" w:cs="Calibri"/>
          <w:lang w:val="en-US"/>
        </w:rPr>
        <w:t xml:space="preserve"> is committed to UHC at the </w:t>
      </w:r>
      <w:r w:rsidR="455BC5D0" w:rsidRPr="0237A073">
        <w:rPr>
          <w:rFonts w:ascii="Calibri" w:hAnsi="Calibri" w:cs="Calibri"/>
          <w:lang w:val="en-US"/>
        </w:rPr>
        <w:lastRenderedPageBreak/>
        <w:t>highest level</w:t>
      </w:r>
      <w:r w:rsidR="00D72AA6" w:rsidRPr="00D72AA6">
        <w:rPr>
          <w:rStyle w:val="FootnoteReference"/>
        </w:rPr>
        <w:footnoteReference w:id="20"/>
      </w:r>
      <w:r w:rsidR="00D72AA6">
        <w:rPr>
          <w:rFonts w:ascii="Calibri" w:hAnsi="Calibri" w:cs="Calibri"/>
          <w:lang w:val="en-US"/>
        </w:rPr>
        <w:t>.</w:t>
      </w:r>
      <w:r w:rsidR="006F6ACF">
        <w:rPr>
          <w:rFonts w:ascii="Calibri" w:hAnsi="Calibri" w:cs="Calibri"/>
          <w:lang w:val="en-US"/>
        </w:rPr>
        <w:t xml:space="preserve"> </w:t>
      </w:r>
      <w:r w:rsidR="724AB620" w:rsidRPr="0237A073">
        <w:rPr>
          <w:rFonts w:ascii="Calibri" w:hAnsi="Calibri" w:cs="Calibri"/>
          <w:lang w:val="en-US"/>
        </w:rPr>
        <w:t xml:space="preserve">The MoH’s ESP-PHC serves as the policy document where the MoH outlines the statement of entitlement for the population to seek PHC services </w:t>
      </w:r>
      <w:proofErr w:type="gramStart"/>
      <w:r w:rsidR="724AB620" w:rsidRPr="0237A073">
        <w:rPr>
          <w:rFonts w:ascii="Calibri" w:hAnsi="Calibri" w:cs="Calibri"/>
          <w:lang w:val="en-US"/>
        </w:rPr>
        <w:t>as a way to</w:t>
      </w:r>
      <w:proofErr w:type="gramEnd"/>
      <w:r w:rsidR="724AB620" w:rsidRPr="0237A073">
        <w:rPr>
          <w:rFonts w:ascii="Calibri" w:hAnsi="Calibri" w:cs="Calibri"/>
          <w:lang w:val="en-US"/>
        </w:rPr>
        <w:t xml:space="preserve"> achieve UHC</w:t>
      </w:r>
      <w:r w:rsidR="00B93EB3">
        <w:rPr>
          <w:rStyle w:val="FootnoteReference"/>
          <w:rFonts w:ascii="Calibri" w:hAnsi="Calibri" w:cs="Calibri"/>
          <w:lang w:val="en-US"/>
        </w:rPr>
        <w:footnoteReference w:id="21"/>
      </w:r>
      <w:r w:rsidR="724AB620" w:rsidRPr="0237A073">
        <w:rPr>
          <w:rFonts w:ascii="Calibri" w:hAnsi="Calibri" w:cs="Calibri"/>
          <w:lang w:val="en-US"/>
        </w:rPr>
        <w:t>.</w:t>
      </w:r>
    </w:p>
    <w:p w14:paraId="1EC70AE2" w14:textId="1B224CFE" w:rsidR="00AC0DC2" w:rsidRPr="00AC0DC2" w:rsidRDefault="00AC0DC2" w:rsidP="0237A073">
      <w:pPr>
        <w:spacing w:line="240" w:lineRule="auto"/>
        <w:rPr>
          <w:rFonts w:ascii="Calibri" w:hAnsi="Calibri" w:cs="Calibri"/>
          <w:lang w:val="en-US"/>
        </w:rPr>
      </w:pPr>
      <w:r w:rsidRPr="0237A073">
        <w:rPr>
          <w:rFonts w:ascii="Calibri" w:hAnsi="Calibri" w:cs="Calibri"/>
          <w:lang w:val="en-US"/>
        </w:rPr>
        <w:t xml:space="preserve">Strong health systems at all levels are needed to deliver comprehensive and integrated </w:t>
      </w:r>
      <w:r w:rsidR="003D2E2D">
        <w:rPr>
          <w:rFonts w:ascii="Calibri" w:hAnsi="Calibri" w:cs="Calibri"/>
          <w:lang w:val="en-US"/>
        </w:rPr>
        <w:t xml:space="preserve">PHC </w:t>
      </w:r>
      <w:r w:rsidRPr="0237A073">
        <w:rPr>
          <w:rFonts w:ascii="Calibri" w:hAnsi="Calibri" w:cs="Calibri"/>
          <w:lang w:val="en-US"/>
        </w:rPr>
        <w:t>services</w:t>
      </w:r>
      <w:r w:rsidRPr="004E6415">
        <w:rPr>
          <w:rStyle w:val="FootnoteReference"/>
        </w:rPr>
        <w:footnoteReference w:id="22"/>
      </w:r>
      <w:r w:rsidRPr="0237A073">
        <w:rPr>
          <w:rFonts w:ascii="Calibri" w:hAnsi="Calibri" w:cs="Calibri"/>
          <w:lang w:val="en-US"/>
        </w:rPr>
        <w:t xml:space="preserve">. Components of the system are inter-dependent and action in one area impacts on others. The program’s focus on the municipal / regional level </w:t>
      </w:r>
      <w:r w:rsidR="323C4400" w:rsidRPr="0237A073">
        <w:rPr>
          <w:rFonts w:ascii="Calibri" w:hAnsi="Calibri" w:cs="Calibri"/>
          <w:lang w:val="en-US"/>
        </w:rPr>
        <w:t xml:space="preserve">aligns </w:t>
      </w:r>
      <w:r w:rsidR="00CC1E30" w:rsidRPr="0237A073">
        <w:rPr>
          <w:rFonts w:ascii="Calibri" w:hAnsi="Calibri" w:cs="Calibri"/>
          <w:lang w:val="en-US"/>
        </w:rPr>
        <w:t>with the</w:t>
      </w:r>
      <w:r w:rsidR="383A9DF5" w:rsidRPr="0237A073">
        <w:rPr>
          <w:rFonts w:ascii="Calibri" w:hAnsi="Calibri" w:cs="Calibri"/>
          <w:lang w:val="en-US"/>
        </w:rPr>
        <w:t xml:space="preserve"> </w:t>
      </w:r>
      <w:proofErr w:type="spellStart"/>
      <w:r w:rsidRPr="0237A073">
        <w:rPr>
          <w:rFonts w:ascii="Calibri" w:hAnsi="Calibri" w:cs="Calibri"/>
          <w:lang w:val="en-US"/>
        </w:rPr>
        <w:t>GoTL’s</w:t>
      </w:r>
      <w:proofErr w:type="spellEnd"/>
      <w:r w:rsidRPr="0237A073">
        <w:rPr>
          <w:rFonts w:ascii="Calibri" w:hAnsi="Calibri" w:cs="Calibri"/>
          <w:lang w:val="en-US"/>
        </w:rPr>
        <w:t xml:space="preserve"> </w:t>
      </w:r>
      <w:proofErr w:type="spellStart"/>
      <w:r w:rsidRPr="0237A073">
        <w:rPr>
          <w:rFonts w:ascii="Calibri" w:hAnsi="Calibri" w:cs="Calibri"/>
          <w:lang w:val="en-US"/>
        </w:rPr>
        <w:t>decentralisation</w:t>
      </w:r>
      <w:proofErr w:type="spellEnd"/>
      <w:r w:rsidRPr="0237A073">
        <w:rPr>
          <w:rFonts w:ascii="Calibri" w:hAnsi="Calibri" w:cs="Calibri"/>
          <w:lang w:val="en-US"/>
        </w:rPr>
        <w:t xml:space="preserve"> policy to bring services closer to communities. However, </w:t>
      </w:r>
      <w:r w:rsidR="5CA0F9F0" w:rsidRPr="0237A073">
        <w:rPr>
          <w:rFonts w:ascii="Calibri" w:hAnsi="Calibri" w:cs="Calibri"/>
          <w:lang w:val="en-US"/>
        </w:rPr>
        <w:t xml:space="preserve">the MoH and </w:t>
      </w:r>
      <w:r w:rsidRPr="0237A073">
        <w:rPr>
          <w:rFonts w:ascii="Calibri" w:hAnsi="Calibri" w:cs="Calibri"/>
          <w:lang w:val="en-US"/>
        </w:rPr>
        <w:t xml:space="preserve">PHD Health also </w:t>
      </w:r>
      <w:bookmarkStart w:id="43" w:name="_Hlk118476155"/>
      <w:proofErr w:type="spellStart"/>
      <w:r w:rsidRPr="0237A073">
        <w:rPr>
          <w:rFonts w:ascii="Calibri" w:hAnsi="Calibri" w:cs="Calibri"/>
          <w:lang w:val="en-US"/>
        </w:rPr>
        <w:t>recognise</w:t>
      </w:r>
      <w:proofErr w:type="spellEnd"/>
      <w:r w:rsidR="6968BB6F" w:rsidRPr="0237A073">
        <w:rPr>
          <w:rFonts w:ascii="Calibri" w:hAnsi="Calibri" w:cs="Calibri"/>
          <w:lang w:val="en-US"/>
        </w:rPr>
        <w:t xml:space="preserve"> </w:t>
      </w:r>
      <w:r w:rsidRPr="0237A073">
        <w:rPr>
          <w:rFonts w:ascii="Calibri" w:hAnsi="Calibri" w:cs="Calibri"/>
          <w:lang w:val="en-US"/>
        </w:rPr>
        <w:t>the role of the national level in addressing the causes of blockages to local service delivery and the importance of engaging simultaneously at this level to build momentum for change.</w:t>
      </w:r>
      <w:bookmarkEnd w:id="43"/>
      <w:r w:rsidRPr="0237A073">
        <w:rPr>
          <w:rFonts w:ascii="Calibri" w:hAnsi="Calibri" w:cs="Calibri"/>
          <w:lang w:val="en-US"/>
        </w:rPr>
        <w:t xml:space="preserve"> </w:t>
      </w:r>
    </w:p>
    <w:p w14:paraId="775F04E2" w14:textId="6DD50C60" w:rsidR="00AC0DC2" w:rsidRDefault="00AC0DC2" w:rsidP="0237A073">
      <w:pPr>
        <w:spacing w:line="240" w:lineRule="auto"/>
        <w:rPr>
          <w:rFonts w:cstheme="minorBidi"/>
        </w:rPr>
      </w:pPr>
      <w:r w:rsidRPr="0237A073">
        <w:rPr>
          <w:rFonts w:ascii="Calibri" w:hAnsi="Calibri" w:cs="Calibri"/>
          <w:lang w:val="en-US"/>
        </w:rPr>
        <w:t>PHD Health</w:t>
      </w:r>
      <w:r w:rsidR="3BB91E4C" w:rsidRPr="0237A073">
        <w:rPr>
          <w:rFonts w:ascii="Calibri" w:hAnsi="Calibri" w:cs="Calibri"/>
          <w:lang w:val="en-US"/>
        </w:rPr>
        <w:t xml:space="preserve"> has </w:t>
      </w:r>
      <w:proofErr w:type="gramStart"/>
      <w:r w:rsidR="3BB91E4C" w:rsidRPr="0237A073">
        <w:rPr>
          <w:rFonts w:ascii="Calibri" w:hAnsi="Calibri" w:cs="Calibri"/>
          <w:lang w:val="en-US"/>
        </w:rPr>
        <w:t>sensibly</w:t>
      </w:r>
      <w:proofErr w:type="gramEnd"/>
      <w:r w:rsidR="3BB91E4C" w:rsidRPr="0237A073">
        <w:rPr>
          <w:rFonts w:ascii="Calibri" w:hAnsi="Calibri" w:cs="Calibri"/>
          <w:lang w:val="en-US"/>
        </w:rPr>
        <w:t xml:space="preserve"> </w:t>
      </w:r>
      <w:proofErr w:type="spellStart"/>
      <w:r w:rsidR="3BB91E4C" w:rsidRPr="0237A073">
        <w:rPr>
          <w:rFonts w:ascii="Calibri" w:hAnsi="Calibri" w:cs="Calibri"/>
          <w:lang w:val="en-US"/>
        </w:rPr>
        <w:t>prio</w:t>
      </w:r>
      <w:r w:rsidR="384812CA" w:rsidRPr="0237A073">
        <w:rPr>
          <w:rFonts w:ascii="Calibri" w:hAnsi="Calibri" w:cs="Calibri"/>
          <w:lang w:val="en-US"/>
        </w:rPr>
        <w:t>ri</w:t>
      </w:r>
      <w:r w:rsidR="3BB91E4C" w:rsidRPr="0237A073">
        <w:rPr>
          <w:rFonts w:ascii="Calibri" w:hAnsi="Calibri" w:cs="Calibri"/>
          <w:lang w:val="en-US"/>
        </w:rPr>
        <w:t>tised</w:t>
      </w:r>
      <w:proofErr w:type="spellEnd"/>
      <w:r w:rsidR="3BB91E4C" w:rsidRPr="0237A073">
        <w:rPr>
          <w:rFonts w:ascii="Calibri" w:hAnsi="Calibri" w:cs="Calibri"/>
          <w:lang w:val="en-US"/>
        </w:rPr>
        <w:t xml:space="preserve"> </w:t>
      </w:r>
      <w:r w:rsidR="001D3D95" w:rsidRPr="0237A073">
        <w:rPr>
          <w:rFonts w:ascii="Calibri" w:hAnsi="Calibri" w:cs="Calibri"/>
          <w:lang w:val="en-US"/>
        </w:rPr>
        <w:t>by focusing</w:t>
      </w:r>
      <w:r w:rsidRPr="0237A073">
        <w:rPr>
          <w:rFonts w:ascii="Calibri" w:hAnsi="Calibri" w:cs="Calibri"/>
          <w:lang w:val="en-US"/>
        </w:rPr>
        <w:t xml:space="preserve"> on </w:t>
      </w:r>
      <w:r w:rsidR="563C3F7E" w:rsidRPr="0237A073">
        <w:rPr>
          <w:rFonts w:ascii="Calibri" w:hAnsi="Calibri" w:cs="Calibri"/>
          <w:lang w:val="en-US"/>
        </w:rPr>
        <w:t xml:space="preserve">the </w:t>
      </w:r>
      <w:r w:rsidRPr="0237A073">
        <w:rPr>
          <w:rFonts w:ascii="Calibri" w:hAnsi="Calibri" w:cs="Calibri"/>
          <w:lang w:val="en-US"/>
        </w:rPr>
        <w:t>core interventions of SRH, FP, MCH, nutrition, mental health and GBV</w:t>
      </w:r>
      <w:r w:rsidR="58CA3E49" w:rsidRPr="0237A073">
        <w:rPr>
          <w:rFonts w:ascii="Calibri" w:hAnsi="Calibri" w:cs="Calibri"/>
          <w:lang w:val="en-US"/>
        </w:rPr>
        <w:t xml:space="preserve">. </w:t>
      </w:r>
      <w:r w:rsidR="001D3D95" w:rsidRPr="0237A073">
        <w:rPr>
          <w:rFonts w:ascii="Calibri" w:hAnsi="Calibri" w:cs="Calibri"/>
          <w:lang w:val="en-US"/>
        </w:rPr>
        <w:t>These put</w:t>
      </w:r>
      <w:r w:rsidRPr="0237A073">
        <w:rPr>
          <w:rFonts w:ascii="Calibri" w:hAnsi="Calibri" w:cs="Calibri"/>
          <w:lang w:val="en-US"/>
        </w:rPr>
        <w:t xml:space="preserve"> significant demand on the health system</w:t>
      </w:r>
      <w:r w:rsidR="4311639B" w:rsidRPr="0237A073">
        <w:rPr>
          <w:rFonts w:ascii="Calibri" w:hAnsi="Calibri" w:cs="Calibri"/>
          <w:lang w:val="en-US"/>
        </w:rPr>
        <w:t xml:space="preserve"> and as such </w:t>
      </w:r>
      <w:r w:rsidRPr="0237A073">
        <w:rPr>
          <w:rFonts w:ascii="Calibri" w:hAnsi="Calibri" w:cs="Calibri"/>
          <w:lang w:val="en-US"/>
        </w:rPr>
        <w:t xml:space="preserve">have the potential for </w:t>
      </w:r>
      <w:r w:rsidR="001D3D95" w:rsidRPr="0237A073">
        <w:rPr>
          <w:rFonts w:ascii="Calibri" w:hAnsi="Calibri" w:cs="Calibri"/>
          <w:lang w:val="en-US"/>
        </w:rPr>
        <w:t>significant</w:t>
      </w:r>
      <w:r w:rsidRPr="0237A073">
        <w:rPr>
          <w:rFonts w:ascii="Calibri" w:hAnsi="Calibri" w:cs="Calibri"/>
          <w:lang w:val="en-US"/>
        </w:rPr>
        <w:t xml:space="preserve"> health gains. </w:t>
      </w:r>
      <w:r w:rsidR="0D30FA63" w:rsidRPr="0237A073">
        <w:rPr>
          <w:rFonts w:ascii="Calibri" w:hAnsi="Calibri" w:cs="Calibri"/>
          <w:lang w:val="en-US"/>
        </w:rPr>
        <w:t>S</w:t>
      </w:r>
      <w:r w:rsidRPr="0237A073">
        <w:rPr>
          <w:rFonts w:ascii="Calibri" w:hAnsi="Calibri" w:cs="Calibri"/>
          <w:lang w:val="en-US"/>
        </w:rPr>
        <w:t xml:space="preserve">upport to the functioning of the health system to affect improvements in the delivery of these services will </w:t>
      </w:r>
      <w:r w:rsidR="5261AEAF" w:rsidRPr="0237A073">
        <w:rPr>
          <w:rFonts w:ascii="Calibri" w:hAnsi="Calibri" w:cs="Calibri"/>
          <w:lang w:val="en-US"/>
        </w:rPr>
        <w:t xml:space="preserve">also </w:t>
      </w:r>
      <w:r w:rsidRPr="0237A073">
        <w:rPr>
          <w:rFonts w:ascii="Calibri" w:hAnsi="Calibri" w:cs="Calibri"/>
          <w:lang w:val="en-US"/>
        </w:rPr>
        <w:t xml:space="preserve">impact </w:t>
      </w:r>
      <w:r w:rsidR="2E892540" w:rsidRPr="0237A073">
        <w:rPr>
          <w:rFonts w:ascii="Calibri" w:hAnsi="Calibri" w:cs="Calibri"/>
          <w:lang w:val="en-US"/>
        </w:rPr>
        <w:t xml:space="preserve">the </w:t>
      </w:r>
      <w:r w:rsidRPr="0237A073">
        <w:rPr>
          <w:rFonts w:ascii="Calibri" w:hAnsi="Calibri" w:cs="Calibri"/>
          <w:lang w:val="en-US"/>
        </w:rPr>
        <w:t xml:space="preserve">broader services in the ESP-PHC.  </w:t>
      </w:r>
    </w:p>
    <w:p w14:paraId="49E6A000" w14:textId="2A9A92C0" w:rsidR="00AC0DC2" w:rsidRPr="00AC0DC2" w:rsidRDefault="26B04871" w:rsidP="6A676513">
      <w:pPr>
        <w:spacing w:line="240" w:lineRule="auto"/>
        <w:rPr>
          <w:rFonts w:cstheme="minorBidi"/>
        </w:rPr>
      </w:pPr>
      <w:r w:rsidRPr="6A676513">
        <w:rPr>
          <w:rFonts w:ascii="Calibri" w:hAnsi="Calibri" w:cs="Calibri"/>
          <w:lang w:val="en-US"/>
        </w:rPr>
        <w:t xml:space="preserve">It is widely accepted that an integrated approach to service delivery is less fragmented and more efficient. </w:t>
      </w:r>
      <w:proofErr w:type="gramStart"/>
      <w:r w:rsidR="2F38933C" w:rsidRPr="6A676513">
        <w:rPr>
          <w:rFonts w:ascii="Calibri" w:hAnsi="Calibri" w:cs="Calibri"/>
          <w:lang w:val="en-US"/>
        </w:rPr>
        <w:t xml:space="preserve">The </w:t>
      </w:r>
      <w:r w:rsidR="00035908">
        <w:rPr>
          <w:rFonts w:ascii="Calibri" w:hAnsi="Calibri" w:cs="Calibri"/>
          <w:lang w:val="en-US"/>
        </w:rPr>
        <w:t>Phase</w:t>
      </w:r>
      <w:proofErr w:type="gramEnd"/>
      <w:r w:rsidR="2F38933C" w:rsidRPr="6A676513">
        <w:rPr>
          <w:rFonts w:ascii="Calibri" w:hAnsi="Calibri" w:cs="Calibri"/>
          <w:lang w:val="en-US"/>
        </w:rPr>
        <w:t xml:space="preserve"> 2 design and implementation reflect this with a strong focus on integration,</w:t>
      </w:r>
      <w:r w:rsidR="7DE287B8" w:rsidRPr="6A676513">
        <w:rPr>
          <w:rFonts w:ascii="Calibri" w:hAnsi="Calibri" w:cs="Calibri"/>
          <w:lang w:val="en-US"/>
        </w:rPr>
        <w:t xml:space="preserve"> </w:t>
      </w:r>
      <w:proofErr w:type="gramStart"/>
      <w:r w:rsidRPr="6A676513">
        <w:rPr>
          <w:rFonts w:ascii="Calibri" w:hAnsi="Calibri" w:cs="Calibri"/>
          <w:lang w:val="en-US"/>
        </w:rPr>
        <w:t>including through</w:t>
      </w:r>
      <w:proofErr w:type="gramEnd"/>
      <w:r w:rsidRPr="6A676513">
        <w:rPr>
          <w:rFonts w:ascii="Calibri" w:hAnsi="Calibri" w:cs="Calibri"/>
          <w:lang w:val="en-US"/>
        </w:rPr>
        <w:t xml:space="preserve"> support to INSPTL</w:t>
      </w:r>
      <w:r w:rsidR="00A20842">
        <w:rPr>
          <w:rFonts w:ascii="Calibri" w:hAnsi="Calibri" w:cs="Calibri"/>
          <w:lang w:val="en-US"/>
        </w:rPr>
        <w:t>’s coor</w:t>
      </w:r>
      <w:r w:rsidR="006A505D">
        <w:rPr>
          <w:rFonts w:ascii="Calibri" w:hAnsi="Calibri" w:cs="Calibri"/>
          <w:lang w:val="en-US"/>
        </w:rPr>
        <w:t>dination function of CPD training</w:t>
      </w:r>
      <w:r w:rsidRPr="6A676513">
        <w:rPr>
          <w:rFonts w:ascii="Calibri" w:hAnsi="Calibri" w:cs="Calibri"/>
          <w:lang w:val="en-US"/>
        </w:rPr>
        <w:t>.</w:t>
      </w:r>
      <w:r w:rsidR="34268786" w:rsidRPr="6A676513">
        <w:rPr>
          <w:rFonts w:ascii="Calibri" w:hAnsi="Calibri" w:cs="Calibri"/>
          <w:lang w:val="en-US"/>
        </w:rPr>
        <w:t xml:space="preserve"> </w:t>
      </w:r>
      <w:r w:rsidR="005A4D63">
        <w:rPr>
          <w:rFonts w:ascii="Calibri" w:hAnsi="Calibri" w:cs="Calibri"/>
          <w:lang w:val="en-US"/>
        </w:rPr>
        <w:t xml:space="preserve">Those interviewed did cite examples </w:t>
      </w:r>
      <w:r w:rsidR="00B5328B">
        <w:rPr>
          <w:rFonts w:ascii="Calibri" w:hAnsi="Calibri" w:cs="Calibri"/>
          <w:lang w:val="en-US"/>
        </w:rPr>
        <w:t>of where training could be further integrated</w:t>
      </w:r>
      <w:r w:rsidR="00BE2603">
        <w:rPr>
          <w:rFonts w:ascii="Calibri" w:hAnsi="Calibri" w:cs="Calibri"/>
          <w:lang w:val="en-US"/>
        </w:rPr>
        <w:t xml:space="preserve"> although it is </w:t>
      </w:r>
      <w:proofErr w:type="spellStart"/>
      <w:r w:rsidR="00BE2603">
        <w:rPr>
          <w:rFonts w:ascii="Calibri" w:hAnsi="Calibri" w:cs="Calibri"/>
          <w:lang w:val="en-US"/>
        </w:rPr>
        <w:t>recognised</w:t>
      </w:r>
      <w:proofErr w:type="spellEnd"/>
      <w:r w:rsidR="00BE2603">
        <w:rPr>
          <w:rFonts w:ascii="Calibri" w:hAnsi="Calibri" w:cs="Calibri"/>
          <w:lang w:val="en-US"/>
        </w:rPr>
        <w:t xml:space="preserve"> that </w:t>
      </w:r>
      <w:r w:rsidR="00673371">
        <w:rPr>
          <w:rFonts w:ascii="Calibri" w:hAnsi="Calibri" w:cs="Calibri"/>
          <w:lang w:val="en-US"/>
        </w:rPr>
        <w:t>PHD Health expects Implementing Partners to c</w:t>
      </w:r>
      <w:r w:rsidR="005872F9">
        <w:rPr>
          <w:rFonts w:ascii="Calibri" w:hAnsi="Calibri" w:cs="Calibri"/>
          <w:lang w:val="en-US"/>
        </w:rPr>
        <w:t>oordinate</w:t>
      </w:r>
      <w:r w:rsidR="00B5328B">
        <w:rPr>
          <w:rFonts w:ascii="Calibri" w:hAnsi="Calibri" w:cs="Calibri"/>
          <w:lang w:val="en-US"/>
        </w:rPr>
        <w:t xml:space="preserve">. The </w:t>
      </w:r>
      <w:r w:rsidR="00B52529">
        <w:rPr>
          <w:rFonts w:ascii="Calibri" w:hAnsi="Calibri" w:cs="Calibri"/>
          <w:lang w:val="en-US"/>
        </w:rPr>
        <w:t xml:space="preserve">FP Focal Point in RAEOA referred </w:t>
      </w:r>
      <w:r w:rsidR="00E35A32">
        <w:rPr>
          <w:rFonts w:ascii="Calibri" w:hAnsi="Calibri" w:cs="Calibri"/>
          <w:lang w:val="en-US"/>
        </w:rPr>
        <w:t>to PHD</w:t>
      </w:r>
      <w:r w:rsidR="001E2213" w:rsidRPr="00042A0D">
        <w:rPr>
          <w:rFonts w:ascii="Calibri" w:hAnsi="Calibri" w:cs="Calibri"/>
          <w:lang w:val="en-US"/>
        </w:rPr>
        <w:t xml:space="preserve"> Health funded </w:t>
      </w:r>
      <w:r w:rsidRPr="00042A0D">
        <w:rPr>
          <w:rFonts w:ascii="Calibri" w:hAnsi="Calibri" w:cs="Calibri"/>
          <w:lang w:val="en-US"/>
        </w:rPr>
        <w:t>GBV training being provided separately from MSITL’s FP and emergency response training</w:t>
      </w:r>
      <w:r w:rsidRPr="6A676513">
        <w:rPr>
          <w:rFonts w:ascii="Calibri" w:hAnsi="Calibri" w:cs="Calibri"/>
          <w:lang w:val="en-US"/>
        </w:rPr>
        <w:t xml:space="preserve">. On the converse, respondents in </w:t>
      </w:r>
      <w:r w:rsidR="41BD12FB" w:rsidRPr="6A676513">
        <w:rPr>
          <w:rFonts w:ascii="Calibri" w:hAnsi="Calibri" w:cs="Calibri"/>
          <w:lang w:val="en-US"/>
        </w:rPr>
        <w:t xml:space="preserve">RAEOA </w:t>
      </w:r>
      <w:r w:rsidRPr="6A676513">
        <w:rPr>
          <w:rFonts w:ascii="Calibri" w:hAnsi="Calibri" w:cs="Calibri"/>
          <w:lang w:val="en-US"/>
        </w:rPr>
        <w:t xml:space="preserve">referred to MSI and PRADET coordinating well at the regional level. The </w:t>
      </w:r>
      <w:r w:rsidR="00035908">
        <w:rPr>
          <w:rFonts w:ascii="Calibri" w:hAnsi="Calibri" w:cs="Calibri"/>
          <w:lang w:val="en-US"/>
        </w:rPr>
        <w:t>Review</w:t>
      </w:r>
      <w:r w:rsidRPr="6A676513">
        <w:rPr>
          <w:rFonts w:ascii="Calibri" w:hAnsi="Calibri" w:cs="Calibri"/>
          <w:lang w:val="en-US"/>
        </w:rPr>
        <w:t xml:space="preserve"> is mindful that the model of Implementing Partners providing training separately can imply vertical approaches. </w:t>
      </w:r>
      <w:r w:rsidRPr="6A676513">
        <w:rPr>
          <w:rFonts w:cstheme="minorBidi"/>
        </w:rPr>
        <w:t>Mental health support is provided mainly as a vertical program through PRADET.</w:t>
      </w:r>
      <w:r w:rsidRPr="6A676513">
        <w:rPr>
          <w:rFonts w:ascii="Calibri" w:hAnsi="Calibri" w:cs="Calibri"/>
          <w:lang w:val="en-US"/>
        </w:rPr>
        <w:t xml:space="preserve"> Within PHD Health support </w:t>
      </w:r>
      <w:proofErr w:type="gramStart"/>
      <w:r w:rsidRPr="6A676513">
        <w:rPr>
          <w:rFonts w:ascii="Calibri" w:hAnsi="Calibri" w:cs="Calibri"/>
          <w:lang w:val="en-US"/>
        </w:rPr>
        <w:t>to</w:t>
      </w:r>
      <w:proofErr w:type="gramEnd"/>
      <w:r w:rsidRPr="6A676513">
        <w:rPr>
          <w:rFonts w:ascii="Calibri" w:hAnsi="Calibri" w:cs="Calibri"/>
          <w:lang w:val="en-US"/>
        </w:rPr>
        <w:t xml:space="preserve"> </w:t>
      </w:r>
      <w:r w:rsidRPr="6A676513">
        <w:rPr>
          <w:rFonts w:cstheme="minorBidi"/>
        </w:rPr>
        <w:t xml:space="preserve">nutrition is a small program that is mainstreamed rather than integrated with the overall health program. </w:t>
      </w:r>
    </w:p>
    <w:p w14:paraId="1D24D754" w14:textId="090A8B66" w:rsidR="0237A073" w:rsidRDefault="00AC0DC2" w:rsidP="00430C0F">
      <w:pPr>
        <w:spacing w:line="240" w:lineRule="auto"/>
        <w:rPr>
          <w:rFonts w:cstheme="minorBidi"/>
        </w:rPr>
      </w:pPr>
      <w:r w:rsidRPr="0237A073">
        <w:rPr>
          <w:rFonts w:ascii="Calibri" w:hAnsi="Calibri" w:cs="Calibri"/>
          <w:lang w:val="en-US"/>
        </w:rPr>
        <w:t>On balance PHD Health (including Implementing Partners) focuses on supply factors. There is also some support to the demand side barriers to access, including through</w:t>
      </w:r>
      <w:r w:rsidR="0E5C87D0" w:rsidRPr="0237A073">
        <w:rPr>
          <w:rFonts w:ascii="Calibri" w:hAnsi="Calibri" w:cs="Calibri"/>
          <w:lang w:val="en-US"/>
        </w:rPr>
        <w:t>:</w:t>
      </w:r>
      <w:r w:rsidRPr="0237A073">
        <w:rPr>
          <w:rFonts w:ascii="Calibri" w:hAnsi="Calibri" w:cs="Calibri"/>
          <w:lang w:val="en-US"/>
        </w:rPr>
        <w:t xml:space="preserve"> the inclusion of community leaders in CHC partnership and coordination meetings</w:t>
      </w:r>
      <w:r w:rsidR="4F4414AA" w:rsidRPr="0237A073">
        <w:rPr>
          <w:rFonts w:ascii="Calibri" w:hAnsi="Calibri" w:cs="Calibri"/>
          <w:lang w:val="en-US"/>
        </w:rPr>
        <w:t>;</w:t>
      </w:r>
      <w:r w:rsidRPr="0237A073">
        <w:rPr>
          <w:rFonts w:ascii="Calibri" w:hAnsi="Calibri" w:cs="Calibri"/>
          <w:lang w:val="en-US"/>
        </w:rPr>
        <w:t xml:space="preserve"> activities related to health providers attitudes and skills</w:t>
      </w:r>
      <w:r w:rsidR="70A81074" w:rsidRPr="0237A073">
        <w:rPr>
          <w:rFonts w:ascii="Calibri" w:hAnsi="Calibri" w:cs="Calibri"/>
          <w:lang w:val="en-US"/>
        </w:rPr>
        <w:t xml:space="preserve"> such as the </w:t>
      </w:r>
      <w:r w:rsidRPr="0237A073">
        <w:rPr>
          <w:rFonts w:ascii="Calibri" w:hAnsi="Calibri" w:cs="Calibri"/>
          <w:lang w:val="en-US"/>
        </w:rPr>
        <w:t>suggestion box</w:t>
      </w:r>
      <w:r w:rsidR="5E355580" w:rsidRPr="0237A073">
        <w:rPr>
          <w:rFonts w:ascii="Calibri" w:hAnsi="Calibri" w:cs="Calibri"/>
          <w:lang w:val="en-US"/>
        </w:rPr>
        <w:t>;</w:t>
      </w:r>
      <w:r w:rsidRPr="0237A073">
        <w:rPr>
          <w:rFonts w:ascii="Calibri" w:hAnsi="Calibri" w:cs="Calibri"/>
          <w:lang w:val="en-US"/>
        </w:rPr>
        <w:t xml:space="preserve"> outreach services (SISca) addressing lack of information </w:t>
      </w:r>
      <w:proofErr w:type="gramStart"/>
      <w:r w:rsidRPr="0237A073">
        <w:rPr>
          <w:rFonts w:ascii="Calibri" w:hAnsi="Calibri" w:cs="Calibri"/>
          <w:lang w:val="en-US"/>
        </w:rPr>
        <w:t>and</w:t>
      </w:r>
      <w:r w:rsidR="211CE306" w:rsidRPr="0237A073">
        <w:rPr>
          <w:rFonts w:ascii="Calibri" w:hAnsi="Calibri" w:cs="Calibri"/>
          <w:lang w:val="en-US"/>
        </w:rPr>
        <w:t>;</w:t>
      </w:r>
      <w:proofErr w:type="gramEnd"/>
      <w:r w:rsidRPr="0237A073">
        <w:rPr>
          <w:rFonts w:ascii="Calibri" w:hAnsi="Calibri" w:cs="Calibri"/>
          <w:lang w:val="en-US"/>
        </w:rPr>
        <w:t xml:space="preserve"> Liga Inan. When asked about the biggest challenges they </w:t>
      </w:r>
      <w:proofErr w:type="gramStart"/>
      <w:r w:rsidRPr="0237A073">
        <w:rPr>
          <w:rFonts w:ascii="Calibri" w:hAnsi="Calibri" w:cs="Calibri"/>
          <w:lang w:val="en-US"/>
        </w:rPr>
        <w:t>faced</w:t>
      </w:r>
      <w:proofErr w:type="gramEnd"/>
      <w:r w:rsidRPr="0237A073">
        <w:rPr>
          <w:rFonts w:ascii="Calibri" w:hAnsi="Calibri" w:cs="Calibri"/>
          <w:lang w:val="en-US"/>
        </w:rPr>
        <w:t xml:space="preserve"> all health facilities referred to </w:t>
      </w:r>
      <w:proofErr w:type="spellStart"/>
      <w:r w:rsidRPr="0237A073">
        <w:rPr>
          <w:rFonts w:ascii="Calibri" w:hAnsi="Calibri" w:cs="Calibri"/>
          <w:lang w:val="en-US"/>
        </w:rPr>
        <w:t>behaviour</w:t>
      </w:r>
      <w:proofErr w:type="spellEnd"/>
      <w:r w:rsidRPr="0237A073">
        <w:rPr>
          <w:rFonts w:ascii="Calibri" w:hAnsi="Calibri" w:cs="Calibri"/>
          <w:lang w:val="en-US"/>
        </w:rPr>
        <w:t xml:space="preserve"> change and the need for innovative approaches to encourage community members to seek services. The new design should consider the balance of support between </w:t>
      </w:r>
      <w:r w:rsidRPr="0237A073">
        <w:rPr>
          <w:rFonts w:cstheme="minorBidi"/>
        </w:rPr>
        <w:t xml:space="preserve">supply and demand side barriers to access building on PHD’s successes to date (see </w:t>
      </w:r>
      <w:r w:rsidR="00430C0F">
        <w:rPr>
          <w:rFonts w:cstheme="minorBidi"/>
        </w:rPr>
        <w:t>S</w:t>
      </w:r>
      <w:r w:rsidRPr="0237A073">
        <w:rPr>
          <w:rFonts w:cstheme="minorBidi"/>
        </w:rPr>
        <w:t xml:space="preserve">ection </w:t>
      </w:r>
      <w:r w:rsidR="00430C0F">
        <w:rPr>
          <w:rFonts w:cstheme="minorBidi"/>
        </w:rPr>
        <w:t>4.2</w:t>
      </w:r>
      <w:r w:rsidRPr="0237A073">
        <w:rPr>
          <w:rFonts w:cstheme="minorBidi"/>
        </w:rPr>
        <w:t xml:space="preserve">). </w:t>
      </w:r>
    </w:p>
    <w:p w14:paraId="57F7023E" w14:textId="77777777" w:rsidR="00F05C8B" w:rsidRPr="008A640F" w:rsidRDefault="00F05C8B" w:rsidP="00F05C8B">
      <w:pPr>
        <w:spacing w:line="240" w:lineRule="auto"/>
        <w:rPr>
          <w:rFonts w:cstheme="minorBidi"/>
          <w:b/>
          <w:bCs/>
        </w:rPr>
      </w:pPr>
      <w:r w:rsidRPr="008A640F">
        <w:rPr>
          <w:rFonts w:cstheme="minorBidi"/>
          <w:b/>
          <w:bCs/>
        </w:rPr>
        <w:t>Recommendation: Strategic Intent</w:t>
      </w:r>
    </w:p>
    <w:p w14:paraId="73E15E49" w14:textId="2ECB7CA4" w:rsidR="00430C0F" w:rsidRPr="00F05C8B" w:rsidRDefault="00F05C8B" w:rsidP="00430C0F">
      <w:pPr>
        <w:spacing w:line="240" w:lineRule="auto"/>
        <w:rPr>
          <w:rFonts w:cstheme="minorBidi"/>
        </w:rPr>
      </w:pPr>
      <w:r>
        <w:rPr>
          <w:rFonts w:cstheme="minorHAnsi"/>
          <w:szCs w:val="22"/>
        </w:rPr>
        <w:t xml:space="preserve">10. </w:t>
      </w:r>
      <w:r w:rsidRPr="00AC0DC2">
        <w:rPr>
          <w:rFonts w:cstheme="minorHAnsi"/>
          <w:szCs w:val="22"/>
        </w:rPr>
        <w:t>PHD Health to undertake an evaluative study to consider the lessons and effectiveness of supported interventions to overcome demand side barriers to inform the new design.</w:t>
      </w:r>
    </w:p>
    <w:p w14:paraId="27EB0C9C" w14:textId="3F2DB6F0" w:rsidR="00430C0F" w:rsidRPr="007E5F4D" w:rsidRDefault="00430C0F" w:rsidP="00430C0F">
      <w:pPr>
        <w:pStyle w:val="Level3heading"/>
      </w:pPr>
      <w:bookmarkStart w:id="44" w:name="_Toc209513822"/>
      <w:r>
        <w:t>Level of Ambition</w:t>
      </w:r>
      <w:bookmarkEnd w:id="44"/>
    </w:p>
    <w:p w14:paraId="42A90725" w14:textId="540796DB" w:rsidR="00AC0DC2" w:rsidRPr="00AC0DC2" w:rsidRDefault="00035908" w:rsidP="0237A073">
      <w:pPr>
        <w:spacing w:line="240" w:lineRule="auto"/>
        <w:rPr>
          <w:rFonts w:ascii="Calibri" w:hAnsi="Calibri" w:cs="Calibri"/>
          <w:lang w:val="en-US"/>
        </w:rPr>
      </w:pPr>
      <w:r>
        <w:rPr>
          <w:rFonts w:ascii="Calibri" w:hAnsi="Calibri" w:cs="Calibri"/>
        </w:rPr>
        <w:t>Phase</w:t>
      </w:r>
      <w:r w:rsidR="26B04871" w:rsidRPr="0237A073">
        <w:rPr>
          <w:rFonts w:ascii="Calibri" w:hAnsi="Calibri" w:cs="Calibri"/>
        </w:rPr>
        <w:t xml:space="preserve"> 2 was designed as a </w:t>
      </w:r>
      <w:r w:rsidR="7F0B1305">
        <w:rPr>
          <w:rFonts w:ascii="Calibri" w:hAnsi="Calibri" w:cs="Calibri"/>
        </w:rPr>
        <w:t>six</w:t>
      </w:r>
      <w:r w:rsidR="7F0B1305" w:rsidRPr="0237A073">
        <w:rPr>
          <w:rFonts w:ascii="Calibri" w:hAnsi="Calibri" w:cs="Calibri"/>
        </w:rPr>
        <w:t>-year</w:t>
      </w:r>
      <w:r w:rsidR="26B04871" w:rsidRPr="0237A073">
        <w:rPr>
          <w:rFonts w:ascii="Calibri" w:hAnsi="Calibri" w:cs="Calibri"/>
        </w:rPr>
        <w:t xml:space="preserve"> program (</w:t>
      </w:r>
      <w:r w:rsidR="002D5577">
        <w:rPr>
          <w:rFonts w:ascii="Calibri" w:hAnsi="Calibri" w:cs="Calibri"/>
        </w:rPr>
        <w:t>May</w:t>
      </w:r>
      <w:r w:rsidR="002D5577" w:rsidRPr="0237A073">
        <w:rPr>
          <w:rFonts w:ascii="Calibri" w:hAnsi="Calibri" w:cs="Calibri"/>
        </w:rPr>
        <w:t xml:space="preserve"> </w:t>
      </w:r>
      <w:r w:rsidR="26B04871" w:rsidRPr="0237A073">
        <w:rPr>
          <w:rFonts w:ascii="Calibri" w:hAnsi="Calibri" w:cs="Calibri"/>
        </w:rPr>
        <w:t>2021 to December 2026). However, once approved</w:t>
      </w:r>
      <w:r w:rsidR="2C4F78B9" w:rsidRPr="0237A073">
        <w:rPr>
          <w:rFonts w:ascii="Calibri" w:hAnsi="Calibri" w:cs="Calibri"/>
        </w:rPr>
        <w:t xml:space="preserve"> in 2022</w:t>
      </w:r>
      <w:r w:rsidR="26B04871" w:rsidRPr="0237A073">
        <w:rPr>
          <w:rFonts w:ascii="Calibri" w:hAnsi="Calibri" w:cs="Calibri"/>
        </w:rPr>
        <w:t xml:space="preserve"> </w:t>
      </w:r>
      <w:r>
        <w:rPr>
          <w:rFonts w:ascii="Calibri" w:hAnsi="Calibri" w:cs="Calibri"/>
        </w:rPr>
        <w:t>Phase</w:t>
      </w:r>
      <w:r w:rsidR="26B04871" w:rsidRPr="0237A073">
        <w:rPr>
          <w:rFonts w:ascii="Calibri" w:hAnsi="Calibri" w:cs="Calibri"/>
        </w:rPr>
        <w:t xml:space="preserve"> 2 had just over </w:t>
      </w:r>
      <w:r w:rsidR="1D3DF270">
        <w:rPr>
          <w:rFonts w:ascii="Calibri" w:hAnsi="Calibri" w:cs="Calibri"/>
        </w:rPr>
        <w:t>four</w:t>
      </w:r>
      <w:r w:rsidR="26B04871" w:rsidRPr="0237A073">
        <w:rPr>
          <w:rFonts w:ascii="Calibri" w:hAnsi="Calibri" w:cs="Calibri"/>
        </w:rPr>
        <w:t xml:space="preserve"> years to be implemented before the end of the PHD head contract in May 2026.</w:t>
      </w:r>
      <w:r w:rsidR="1D3DF270">
        <w:rPr>
          <w:rFonts w:ascii="Calibri" w:hAnsi="Calibri" w:cs="Calibri"/>
        </w:rPr>
        <w:t xml:space="preserve"> </w:t>
      </w:r>
      <w:r w:rsidR="26B04871" w:rsidRPr="0237A073">
        <w:rPr>
          <w:rFonts w:ascii="Calibri" w:hAnsi="Calibri" w:cs="Calibri"/>
        </w:rPr>
        <w:t>The Strategic Plan to guide the implementation</w:t>
      </w:r>
      <w:r w:rsidR="1FABA7A9" w:rsidRPr="0237A073">
        <w:rPr>
          <w:rFonts w:ascii="Calibri" w:hAnsi="Calibri" w:cs="Calibri"/>
        </w:rPr>
        <w:t>,</w:t>
      </w:r>
      <w:r w:rsidR="26B04871" w:rsidRPr="0237A073">
        <w:rPr>
          <w:rFonts w:ascii="Calibri" w:hAnsi="Calibri" w:cs="Calibri"/>
        </w:rPr>
        <w:t xml:space="preserve"> finalised in </w:t>
      </w:r>
      <w:r w:rsidR="7D299327" w:rsidRPr="0237A073">
        <w:rPr>
          <w:rFonts w:ascii="Calibri" w:hAnsi="Calibri" w:cs="Calibri"/>
        </w:rPr>
        <w:t>March</w:t>
      </w:r>
      <w:r w:rsidR="26B04871" w:rsidRPr="0237A073">
        <w:rPr>
          <w:rFonts w:ascii="Calibri" w:hAnsi="Calibri" w:cs="Calibri"/>
        </w:rPr>
        <w:t xml:space="preserve"> </w:t>
      </w:r>
      <w:r w:rsidR="7F0B1305" w:rsidRPr="0237A073">
        <w:rPr>
          <w:rFonts w:ascii="Calibri" w:hAnsi="Calibri" w:cs="Calibri"/>
        </w:rPr>
        <w:t>2023, noted</w:t>
      </w:r>
      <w:r w:rsidR="26B04871" w:rsidRPr="0237A073">
        <w:rPr>
          <w:rFonts w:ascii="Calibri" w:hAnsi="Calibri" w:cs="Calibri"/>
        </w:rPr>
        <w:t xml:space="preserve"> that the focus for the first fifteen months was mainly on </w:t>
      </w:r>
      <w:r w:rsidR="26B04871" w:rsidRPr="0237A073">
        <w:rPr>
          <w:rFonts w:ascii="Calibri" w:hAnsi="Calibri" w:cs="Calibri"/>
          <w:color w:val="000000" w:themeColor="text1"/>
          <w:lang w:eastAsia="en-AU"/>
        </w:rPr>
        <w:t xml:space="preserve">establishing the foundations for the </w:t>
      </w:r>
      <w:r w:rsidR="26B04871" w:rsidRPr="0237A073">
        <w:rPr>
          <w:rFonts w:ascii="Calibri" w:hAnsi="Calibri" w:cs="Calibri"/>
          <w:color w:val="000000" w:themeColor="text1"/>
          <w:lang w:eastAsia="en-AU"/>
        </w:rPr>
        <w:lastRenderedPageBreak/>
        <w:t>new HSS program approach</w:t>
      </w:r>
      <w:r w:rsidR="00BD2A53">
        <w:rPr>
          <w:rStyle w:val="FootnoteReference"/>
          <w:rFonts w:ascii="Calibri" w:hAnsi="Calibri" w:cs="Calibri"/>
          <w:color w:val="000000" w:themeColor="text1"/>
          <w:lang w:eastAsia="en-AU"/>
        </w:rPr>
        <w:footnoteReference w:id="23"/>
      </w:r>
      <w:r w:rsidR="7F0B1305">
        <w:rPr>
          <w:rFonts w:ascii="Calibri" w:hAnsi="Calibri" w:cs="Calibri"/>
          <w:color w:val="000000" w:themeColor="text1"/>
          <w:lang w:eastAsia="en-AU"/>
        </w:rPr>
        <w:t xml:space="preserve">. </w:t>
      </w:r>
      <w:r w:rsidR="26B04871" w:rsidRPr="0237A073">
        <w:rPr>
          <w:rFonts w:ascii="Calibri" w:hAnsi="Calibri" w:cs="Calibri"/>
          <w:color w:val="000000" w:themeColor="text1"/>
        </w:rPr>
        <w:t xml:space="preserve">With the advent of the Strategic Plan there was </w:t>
      </w:r>
      <w:r w:rsidR="1D3DF270">
        <w:rPr>
          <w:rFonts w:ascii="Calibri" w:hAnsi="Calibri" w:cs="Calibri"/>
          <w:color w:val="000000" w:themeColor="text1"/>
        </w:rPr>
        <w:t>three</w:t>
      </w:r>
      <w:r w:rsidR="26B04871" w:rsidRPr="0237A073">
        <w:rPr>
          <w:rFonts w:ascii="Calibri" w:hAnsi="Calibri" w:cs="Calibri"/>
          <w:color w:val="000000" w:themeColor="text1"/>
        </w:rPr>
        <w:t xml:space="preserve"> years left to implement </w:t>
      </w:r>
      <w:r w:rsidR="1D3DF270">
        <w:rPr>
          <w:rFonts w:ascii="Calibri" w:hAnsi="Calibri" w:cs="Calibri"/>
          <w:color w:val="000000" w:themeColor="text1"/>
        </w:rPr>
        <w:t>(</w:t>
      </w:r>
      <w:r w:rsidR="003D64D0">
        <w:rPr>
          <w:rFonts w:ascii="Calibri" w:hAnsi="Calibri" w:cs="Calibri"/>
          <w:color w:val="000000" w:themeColor="text1"/>
        </w:rPr>
        <w:t xml:space="preserve">April </w:t>
      </w:r>
      <w:r w:rsidR="003D64D0" w:rsidRPr="0237A073">
        <w:rPr>
          <w:rFonts w:ascii="Calibri" w:hAnsi="Calibri" w:cs="Calibri"/>
          <w:color w:val="000000" w:themeColor="text1"/>
        </w:rPr>
        <w:t>2023</w:t>
      </w:r>
      <w:r w:rsidR="26B04871" w:rsidRPr="0237A073">
        <w:rPr>
          <w:rFonts w:ascii="Calibri" w:hAnsi="Calibri" w:cs="Calibri"/>
          <w:color w:val="000000" w:themeColor="text1"/>
        </w:rPr>
        <w:t xml:space="preserve"> to May 2026</w:t>
      </w:r>
      <w:r w:rsidR="1D3DF270">
        <w:rPr>
          <w:rFonts w:ascii="Calibri" w:hAnsi="Calibri" w:cs="Calibri"/>
          <w:color w:val="000000" w:themeColor="text1"/>
        </w:rPr>
        <w:t>)</w:t>
      </w:r>
      <w:r w:rsidR="26B04871" w:rsidRPr="0237A073">
        <w:rPr>
          <w:rFonts w:ascii="Calibri" w:hAnsi="Calibri" w:cs="Calibri"/>
          <w:color w:val="000000" w:themeColor="text1"/>
        </w:rPr>
        <w:t xml:space="preserve">. </w:t>
      </w:r>
      <w:r w:rsidR="26B04871" w:rsidRPr="0237A073">
        <w:rPr>
          <w:rFonts w:ascii="Calibri" w:hAnsi="Calibri" w:cs="Calibri"/>
          <w:lang w:val="en-US"/>
        </w:rPr>
        <w:t xml:space="preserve">The disruption of COVID-19 and the shift from </w:t>
      </w:r>
      <w:proofErr w:type="gramStart"/>
      <w:r w:rsidR="26B04871" w:rsidRPr="0237A073">
        <w:rPr>
          <w:rFonts w:ascii="Calibri" w:hAnsi="Calibri" w:cs="Calibri"/>
          <w:lang w:val="en-US"/>
        </w:rPr>
        <w:t>purely</w:t>
      </w:r>
      <w:proofErr w:type="gramEnd"/>
      <w:r w:rsidR="26B04871" w:rsidRPr="0237A073">
        <w:rPr>
          <w:rFonts w:ascii="Calibri" w:hAnsi="Calibri" w:cs="Calibri"/>
          <w:lang w:val="en-US"/>
        </w:rPr>
        <w:t xml:space="preserve"> service delivery to a more HSS focused program added challenges for both PHD Health and its Implementing Partners</w:t>
      </w:r>
      <w:r w:rsidR="1D3DF270">
        <w:rPr>
          <w:rFonts w:ascii="Calibri" w:hAnsi="Calibri" w:cs="Calibri"/>
          <w:lang w:val="en-US"/>
        </w:rPr>
        <w:t xml:space="preserve">. </w:t>
      </w:r>
      <w:r w:rsidR="03305A9A">
        <w:rPr>
          <w:rFonts w:ascii="Calibri" w:hAnsi="Calibri" w:cs="Calibri"/>
          <w:lang w:val="en-US"/>
        </w:rPr>
        <w:t>A timeline can be found in</w:t>
      </w:r>
      <w:r w:rsidR="1D3DF270" w:rsidRPr="0237A073">
        <w:rPr>
          <w:rFonts w:ascii="Calibri" w:hAnsi="Calibri" w:cs="Calibri"/>
        </w:rPr>
        <w:t xml:space="preserve"> </w:t>
      </w:r>
      <w:r w:rsidR="1D3DF270">
        <w:rPr>
          <w:rFonts w:ascii="Calibri" w:hAnsi="Calibri" w:cs="Calibri"/>
        </w:rPr>
        <w:t>A</w:t>
      </w:r>
      <w:r w:rsidR="1D3DF270" w:rsidRPr="0237A073">
        <w:rPr>
          <w:rFonts w:ascii="Calibri" w:hAnsi="Calibri" w:cs="Calibri"/>
        </w:rPr>
        <w:t xml:space="preserve">nnex </w:t>
      </w:r>
      <w:r w:rsidR="7F0B1305">
        <w:rPr>
          <w:rFonts w:ascii="Calibri" w:hAnsi="Calibri" w:cs="Calibri"/>
        </w:rPr>
        <w:t>2</w:t>
      </w:r>
      <w:r w:rsidR="1D3DF270" w:rsidRPr="0237A073">
        <w:rPr>
          <w:rFonts w:ascii="Calibri" w:hAnsi="Calibri" w:cs="Calibri"/>
        </w:rPr>
        <w:t>.</w:t>
      </w:r>
    </w:p>
    <w:p w14:paraId="6983DCCC" w14:textId="55307D47" w:rsidR="00AC0DC2" w:rsidRPr="00AC0DC2" w:rsidRDefault="00AC0DC2" w:rsidP="003C1C97">
      <w:pPr>
        <w:spacing w:line="240" w:lineRule="auto"/>
        <w:rPr>
          <w:rFonts w:ascii="Calibri" w:hAnsi="Calibri" w:cs="Calibri"/>
          <w:color w:val="000000"/>
          <w:szCs w:val="22"/>
          <w:lang w:eastAsia="en-AU"/>
        </w:rPr>
      </w:pPr>
      <w:r w:rsidRPr="00AC0DC2">
        <w:rPr>
          <w:rFonts w:ascii="Calibri" w:hAnsi="Calibri" w:cs="Calibri"/>
          <w:szCs w:val="22"/>
        </w:rPr>
        <w:t xml:space="preserve">It's the </w:t>
      </w:r>
      <w:r w:rsidR="00035908">
        <w:rPr>
          <w:rFonts w:ascii="Calibri" w:hAnsi="Calibri" w:cs="Calibri"/>
          <w:szCs w:val="22"/>
        </w:rPr>
        <w:t>Review</w:t>
      </w:r>
      <w:r w:rsidRPr="00AC0DC2">
        <w:rPr>
          <w:rFonts w:ascii="Calibri" w:hAnsi="Calibri" w:cs="Calibri"/>
          <w:szCs w:val="22"/>
        </w:rPr>
        <w:t xml:space="preserve">’s opinion that the design was already ambitious even prior to this shifting timeline, especially given the long-term nature of health systems strengthening, the fragile context and other risks, including the high turnover of staff with every new government. </w:t>
      </w:r>
      <w:r w:rsidRPr="00AC0DC2">
        <w:rPr>
          <w:rFonts w:ascii="Calibri" w:hAnsi="Calibri" w:cs="Calibri"/>
          <w:color w:val="000000"/>
          <w:szCs w:val="22"/>
          <w:lang w:eastAsia="en-AU"/>
        </w:rPr>
        <w:t>Sustainable change is only possible when support is linked to the pace of change that can be absorbed by the government. The delays added another layer of complexity.</w:t>
      </w:r>
    </w:p>
    <w:p w14:paraId="76BB35E9" w14:textId="3C1150A5" w:rsidR="00267F10" w:rsidRPr="00F05C8B" w:rsidRDefault="006812B0" w:rsidP="00F05C8B">
      <w:pPr>
        <w:pStyle w:val="Caption"/>
        <w:rPr>
          <w:b w:val="0"/>
          <w:bCs/>
          <w:color w:val="auto"/>
        </w:rPr>
      </w:pPr>
      <w:r w:rsidRPr="00763C53">
        <w:rPr>
          <w:color w:val="auto"/>
        </w:rPr>
        <w:t xml:space="preserve">Figure </w:t>
      </w:r>
      <w:r w:rsidRPr="00763C53">
        <w:rPr>
          <w:color w:val="auto"/>
        </w:rPr>
        <w:fldChar w:fldCharType="begin"/>
      </w:r>
      <w:r w:rsidRPr="00763C53">
        <w:rPr>
          <w:color w:val="auto"/>
        </w:rPr>
        <w:instrText>SEQ Figure \* ARABIC</w:instrText>
      </w:r>
      <w:r w:rsidRPr="00763C53">
        <w:rPr>
          <w:color w:val="auto"/>
        </w:rPr>
        <w:fldChar w:fldCharType="separate"/>
      </w:r>
      <w:r w:rsidR="00BE2C8D" w:rsidRPr="00763C53">
        <w:rPr>
          <w:noProof/>
          <w:color w:val="auto"/>
        </w:rPr>
        <w:t>1</w:t>
      </w:r>
      <w:r w:rsidRPr="00763C53">
        <w:rPr>
          <w:color w:val="auto"/>
        </w:rPr>
        <w:fldChar w:fldCharType="end"/>
      </w:r>
      <w:r w:rsidRPr="00763C53">
        <w:rPr>
          <w:color w:val="auto"/>
        </w:rPr>
        <w:t xml:space="preserve">: </w:t>
      </w:r>
      <w:r w:rsidR="00035908" w:rsidRPr="00763C53">
        <w:rPr>
          <w:color w:val="auto"/>
        </w:rPr>
        <w:t>Phase</w:t>
      </w:r>
      <w:r w:rsidR="008A2B6B" w:rsidRPr="00763C53">
        <w:rPr>
          <w:color w:val="auto"/>
        </w:rPr>
        <w:t>d Program of Support for each Municipality</w:t>
      </w:r>
      <w:r w:rsidRPr="00763C53">
        <w:rPr>
          <w:color w:val="auto"/>
        </w:rPr>
        <w:t xml:space="preserve">. </w:t>
      </w:r>
      <w:r w:rsidRPr="00763C53">
        <w:rPr>
          <w:b w:val="0"/>
          <w:bCs/>
          <w:color w:val="auto"/>
        </w:rPr>
        <w:t>Source: PHD Health Strategic Plan, 2023</w:t>
      </w:r>
      <w:r w:rsidR="00AC0DC2" w:rsidRPr="00AC0DC2">
        <w:rPr>
          <w:rFonts w:ascii="Calibri" w:hAnsi="Calibri" w:cs="Calibri"/>
          <w:noProof/>
          <w:szCs w:val="22"/>
        </w:rPr>
        <w:drawing>
          <wp:inline distT="0" distB="0" distL="0" distR="0" wp14:anchorId="4E9DBC87" wp14:editId="70FEA526">
            <wp:extent cx="5731510" cy="3020060"/>
            <wp:effectExtent l="0" t="0" r="2540" b="8890"/>
            <wp:docPr id="355495750" name="Picture 1" descr="Image of Phased Program Support for Each Municipality. See Annex 5.9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95750" name="Picture 1" descr="Image of Phased Program Support for Each Municipality. See Annex 5.9 for written ver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20060"/>
                    </a:xfrm>
                    <a:prstGeom prst="rect">
                      <a:avLst/>
                    </a:prstGeom>
                    <a:noFill/>
                    <a:ln>
                      <a:noFill/>
                    </a:ln>
                  </pic:spPr>
                </pic:pic>
              </a:graphicData>
            </a:graphic>
          </wp:inline>
        </w:drawing>
      </w:r>
    </w:p>
    <w:p w14:paraId="444BDA4B" w14:textId="77777777" w:rsidR="00267F10" w:rsidRPr="00AC0DC2" w:rsidRDefault="00267F10" w:rsidP="00267F10">
      <w:pPr>
        <w:spacing w:line="240" w:lineRule="auto"/>
        <w:rPr>
          <w:rFonts w:ascii="Calibri" w:hAnsi="Calibri" w:cs="Calibri"/>
          <w:szCs w:val="22"/>
          <w:lang w:val="en-US"/>
        </w:rPr>
      </w:pPr>
      <w:r w:rsidRPr="00AC0DC2">
        <w:rPr>
          <w:rFonts w:ascii="Calibri" w:hAnsi="Calibri" w:cs="Calibri"/>
          <w:szCs w:val="22"/>
          <w:lang w:val="en-US"/>
        </w:rPr>
        <w:t xml:space="preserve">The 2023 Strategic plan envisaged 4 </w:t>
      </w:r>
      <w:r>
        <w:rPr>
          <w:rFonts w:ascii="Calibri" w:hAnsi="Calibri" w:cs="Calibri"/>
          <w:szCs w:val="22"/>
          <w:lang w:val="en-US"/>
        </w:rPr>
        <w:t>Phase</w:t>
      </w:r>
      <w:r w:rsidRPr="00AC0DC2">
        <w:rPr>
          <w:rFonts w:ascii="Calibri" w:hAnsi="Calibri" w:cs="Calibri"/>
          <w:szCs w:val="22"/>
          <w:lang w:val="en-US"/>
        </w:rPr>
        <w:t xml:space="preserve">s as depicted in </w:t>
      </w:r>
      <w:r>
        <w:rPr>
          <w:rFonts w:ascii="Calibri" w:hAnsi="Calibri" w:cs="Calibri"/>
          <w:szCs w:val="22"/>
          <w:lang w:val="en-US"/>
        </w:rPr>
        <w:t>Figure 1</w:t>
      </w:r>
      <w:r w:rsidRPr="00AC0DC2">
        <w:rPr>
          <w:rFonts w:ascii="Calibri" w:hAnsi="Calibri" w:cs="Calibri"/>
          <w:szCs w:val="22"/>
          <w:lang w:val="en-US"/>
        </w:rPr>
        <w:t>:</w:t>
      </w:r>
    </w:p>
    <w:p w14:paraId="2D0243FE" w14:textId="77777777" w:rsidR="00267F10" w:rsidRPr="00AC0DC2" w:rsidRDefault="00267F10">
      <w:pPr>
        <w:pStyle w:val="ListParagraph"/>
        <w:numPr>
          <w:ilvl w:val="0"/>
          <w:numId w:val="12"/>
        </w:numPr>
        <w:spacing w:after="120" w:line="240" w:lineRule="auto"/>
        <w:contextualSpacing/>
        <w:jc w:val="both"/>
        <w:rPr>
          <w:rFonts w:ascii="Calibri" w:hAnsi="Calibri" w:cs="Calibri"/>
          <w:szCs w:val="22"/>
        </w:rPr>
      </w:pPr>
      <w:r>
        <w:rPr>
          <w:rFonts w:ascii="Calibri" w:hAnsi="Calibri" w:cs="Calibri"/>
          <w:szCs w:val="22"/>
        </w:rPr>
        <w:t>Phase</w:t>
      </w:r>
      <w:r w:rsidRPr="00AC0DC2">
        <w:rPr>
          <w:rFonts w:ascii="Calibri" w:hAnsi="Calibri" w:cs="Calibri"/>
          <w:szCs w:val="22"/>
        </w:rPr>
        <w:t xml:space="preserve"> 1: Preparation (January 2022 – March 2023)</w:t>
      </w:r>
    </w:p>
    <w:p w14:paraId="4AF739D8" w14:textId="77777777" w:rsidR="00267F10" w:rsidRPr="00AC0DC2" w:rsidRDefault="00267F10">
      <w:pPr>
        <w:pStyle w:val="ListParagraph"/>
        <w:numPr>
          <w:ilvl w:val="0"/>
          <w:numId w:val="12"/>
        </w:numPr>
        <w:spacing w:after="120" w:line="240" w:lineRule="auto"/>
        <w:contextualSpacing/>
        <w:jc w:val="both"/>
        <w:rPr>
          <w:rFonts w:ascii="Calibri" w:hAnsi="Calibri" w:cs="Calibri"/>
          <w:szCs w:val="22"/>
        </w:rPr>
      </w:pPr>
      <w:r>
        <w:rPr>
          <w:rFonts w:ascii="Calibri" w:hAnsi="Calibri" w:cs="Calibri"/>
          <w:szCs w:val="22"/>
        </w:rPr>
        <w:t>Phase</w:t>
      </w:r>
      <w:r w:rsidRPr="00AC0DC2">
        <w:rPr>
          <w:rFonts w:ascii="Calibri" w:hAnsi="Calibri" w:cs="Calibri"/>
          <w:szCs w:val="22"/>
        </w:rPr>
        <w:t xml:space="preserve"> 2: Initial Improvement Cycle (April 2023- June 2024)</w:t>
      </w:r>
    </w:p>
    <w:p w14:paraId="0972F3C1" w14:textId="77777777" w:rsidR="00267F10" w:rsidRPr="00AC0DC2" w:rsidRDefault="00267F10">
      <w:pPr>
        <w:pStyle w:val="ListParagraph"/>
        <w:numPr>
          <w:ilvl w:val="0"/>
          <w:numId w:val="12"/>
        </w:numPr>
        <w:spacing w:after="120" w:line="240" w:lineRule="auto"/>
        <w:contextualSpacing/>
        <w:jc w:val="both"/>
        <w:rPr>
          <w:rFonts w:ascii="Calibri" w:hAnsi="Calibri" w:cs="Calibri"/>
          <w:szCs w:val="22"/>
        </w:rPr>
      </w:pPr>
      <w:r>
        <w:rPr>
          <w:rFonts w:ascii="Calibri" w:hAnsi="Calibri" w:cs="Calibri"/>
          <w:szCs w:val="22"/>
        </w:rPr>
        <w:t>Phase</w:t>
      </w:r>
      <w:r w:rsidRPr="00AC0DC2">
        <w:rPr>
          <w:rFonts w:ascii="Calibri" w:hAnsi="Calibri" w:cs="Calibri"/>
          <w:szCs w:val="22"/>
        </w:rPr>
        <w:t xml:space="preserve"> 3: Assess/Adapt/Expand (July 2024 - June 2025)</w:t>
      </w:r>
    </w:p>
    <w:p w14:paraId="005B294B" w14:textId="66B2E362" w:rsidR="00267F10" w:rsidRPr="00267F10" w:rsidRDefault="00267F10">
      <w:pPr>
        <w:pStyle w:val="ListParagraph"/>
        <w:numPr>
          <w:ilvl w:val="0"/>
          <w:numId w:val="12"/>
        </w:numPr>
        <w:spacing w:after="120" w:line="240" w:lineRule="auto"/>
        <w:contextualSpacing/>
        <w:jc w:val="both"/>
        <w:rPr>
          <w:rFonts w:ascii="Calibri" w:hAnsi="Calibri" w:cs="Calibri"/>
          <w:szCs w:val="22"/>
        </w:rPr>
      </w:pPr>
      <w:r>
        <w:rPr>
          <w:rFonts w:ascii="Calibri" w:hAnsi="Calibri" w:cs="Calibri"/>
          <w:szCs w:val="22"/>
        </w:rPr>
        <w:t>Phase</w:t>
      </w:r>
      <w:r w:rsidRPr="00AC0DC2">
        <w:rPr>
          <w:rFonts w:ascii="Calibri" w:hAnsi="Calibri" w:cs="Calibri"/>
          <w:szCs w:val="22"/>
        </w:rPr>
        <w:t xml:space="preserve"> 4: Consolidate and Phasing Out (July 2025-March 2026)</w:t>
      </w:r>
    </w:p>
    <w:p w14:paraId="0CC43696" w14:textId="05754EC2" w:rsidR="003D64D0" w:rsidRPr="003D64D0" w:rsidRDefault="003D64D0" w:rsidP="003D64D0">
      <w:pPr>
        <w:spacing w:line="240" w:lineRule="auto"/>
        <w:rPr>
          <w:rFonts w:ascii="Calibri" w:hAnsi="Calibri" w:cs="Calibri"/>
          <w:lang w:val="en-US"/>
        </w:rPr>
      </w:pPr>
      <w:r w:rsidRPr="0237A073">
        <w:rPr>
          <w:rFonts w:ascii="Calibri" w:hAnsi="Calibri" w:cs="Calibri"/>
        </w:rPr>
        <w:t xml:space="preserve">Progress hasn’t been made at the pace envisaged. The program is still in </w:t>
      </w:r>
      <w:r>
        <w:rPr>
          <w:rFonts w:ascii="Calibri" w:hAnsi="Calibri" w:cs="Calibri"/>
        </w:rPr>
        <w:t>Phase</w:t>
      </w:r>
      <w:r w:rsidRPr="0237A073">
        <w:rPr>
          <w:rFonts w:ascii="Calibri" w:hAnsi="Calibri" w:cs="Calibri"/>
        </w:rPr>
        <w:t xml:space="preserve"> 2 and has little prospect of reaching </w:t>
      </w:r>
      <w:r>
        <w:rPr>
          <w:rFonts w:ascii="Calibri" w:hAnsi="Calibri" w:cs="Calibri"/>
        </w:rPr>
        <w:t>Phase</w:t>
      </w:r>
      <w:r w:rsidRPr="0237A073">
        <w:rPr>
          <w:rFonts w:ascii="Calibri" w:hAnsi="Calibri" w:cs="Calibri"/>
        </w:rPr>
        <w:t xml:space="preserve"> 4 in the time remaining for implementation. Under </w:t>
      </w:r>
      <w:r>
        <w:rPr>
          <w:rFonts w:ascii="Calibri" w:hAnsi="Calibri" w:cs="Calibri"/>
        </w:rPr>
        <w:t>Phase</w:t>
      </w:r>
      <w:r w:rsidRPr="0237A073">
        <w:rPr>
          <w:rFonts w:ascii="Calibri" w:hAnsi="Calibri" w:cs="Calibri"/>
        </w:rPr>
        <w:t xml:space="preserve"> 3 the Plan anticipated the joint analysis of what is and is not working to inform possible next actions and expansion together with the slow withdrawal of national level support. Given the issues with securing government ownership this hasn’t happened although it could be argued that this </w:t>
      </w:r>
      <w:r>
        <w:rPr>
          <w:rFonts w:ascii="Calibri" w:hAnsi="Calibri" w:cs="Calibri"/>
        </w:rPr>
        <w:t>Review</w:t>
      </w:r>
      <w:r w:rsidRPr="0237A073">
        <w:rPr>
          <w:rFonts w:ascii="Calibri" w:hAnsi="Calibri" w:cs="Calibri"/>
        </w:rPr>
        <w:t xml:space="preserve"> is a small part of that. </w:t>
      </w:r>
    </w:p>
    <w:p w14:paraId="1F69C804" w14:textId="2311090D" w:rsidR="002E253D" w:rsidRPr="007E5F4D" w:rsidRDefault="00035908" w:rsidP="002E253D">
      <w:pPr>
        <w:pStyle w:val="Level3heading"/>
      </w:pPr>
      <w:bookmarkStart w:id="45" w:name="_Toc209513823"/>
      <w:r>
        <w:t>Phase</w:t>
      </w:r>
      <w:r w:rsidR="002E253D">
        <w:t xml:space="preserve">d </w:t>
      </w:r>
      <w:r w:rsidR="007A7ACA">
        <w:t>F</w:t>
      </w:r>
      <w:r w:rsidR="002E253D">
        <w:t>acilities</w:t>
      </w:r>
      <w:bookmarkEnd w:id="45"/>
    </w:p>
    <w:p w14:paraId="40322EAA" w14:textId="51D933D4" w:rsidR="00AC0DC2" w:rsidRPr="00AC0DC2" w:rsidRDefault="00AC0DC2" w:rsidP="0237A073">
      <w:pPr>
        <w:spacing w:line="240" w:lineRule="auto"/>
        <w:rPr>
          <w:rFonts w:ascii="Calibri" w:hAnsi="Calibri" w:cs="Calibri"/>
          <w:color w:val="000000"/>
          <w:lang w:val="en-GB"/>
        </w:rPr>
      </w:pPr>
      <w:r w:rsidRPr="0237A073">
        <w:rPr>
          <w:rFonts w:ascii="Calibri" w:hAnsi="Calibri" w:cs="Calibri"/>
          <w:lang w:val="en-US"/>
        </w:rPr>
        <w:t xml:space="preserve">PHD Health has already sensibly reduced the level of ambition by decreasing the number of </w:t>
      </w:r>
      <w:r w:rsidR="00035908">
        <w:rPr>
          <w:rFonts w:ascii="Calibri" w:hAnsi="Calibri" w:cs="Calibri"/>
          <w:lang w:val="en-US"/>
        </w:rPr>
        <w:t>Phase</w:t>
      </w:r>
      <w:r w:rsidRPr="0237A073">
        <w:rPr>
          <w:rFonts w:ascii="Calibri" w:hAnsi="Calibri" w:cs="Calibri"/>
          <w:lang w:val="en-US"/>
        </w:rPr>
        <w:t xml:space="preserve">d facilities from seventeen to five. The concept of a </w:t>
      </w:r>
      <w:r w:rsidR="00035908">
        <w:rPr>
          <w:rFonts w:ascii="Calibri" w:hAnsi="Calibri" w:cs="Calibri"/>
          <w:lang w:val="en-US"/>
        </w:rPr>
        <w:t>Phase</w:t>
      </w:r>
      <w:r w:rsidRPr="0237A073">
        <w:rPr>
          <w:rFonts w:ascii="Calibri" w:hAnsi="Calibri" w:cs="Calibri"/>
          <w:lang w:val="en-US"/>
        </w:rPr>
        <w:t>d approach working more intensively in a small number of facilities makes good sense.</w:t>
      </w:r>
      <w:r w:rsidRPr="0237A073">
        <w:rPr>
          <w:rFonts w:ascii="Calibri" w:hAnsi="Calibri" w:cs="Calibri"/>
          <w:color w:val="000000" w:themeColor="text1"/>
          <w:lang w:val="en-GB"/>
        </w:rPr>
        <w:t xml:space="preserve"> Tackling the ‘whole system’ can be overwhelming and just too complex; smaller is manageable and can provide valuable lessons. PHD Health facilitative </w:t>
      </w:r>
      <w:r w:rsidRPr="0237A073">
        <w:rPr>
          <w:rFonts w:ascii="Calibri" w:hAnsi="Calibri" w:cs="Calibri"/>
          <w:color w:val="000000" w:themeColor="text1"/>
          <w:lang w:val="en-GB"/>
        </w:rPr>
        <w:lastRenderedPageBreak/>
        <w:t>support can</w:t>
      </w:r>
      <w:r w:rsidRPr="0237A073">
        <w:rPr>
          <w:rFonts w:ascii="Calibri" w:hAnsi="Calibri" w:cs="Calibri"/>
          <w:lang w:val="en-US"/>
        </w:rPr>
        <w:t xml:space="preserve"> provide support to untangle the treads of blockage to a better functioning health system and service delivery. </w:t>
      </w:r>
    </w:p>
    <w:p w14:paraId="6034F776" w14:textId="698B450D" w:rsidR="00AC0DC2" w:rsidRPr="00AC0DC2" w:rsidRDefault="00AC0DC2" w:rsidP="0237A073">
      <w:pPr>
        <w:spacing w:line="240" w:lineRule="auto"/>
        <w:rPr>
          <w:rFonts w:ascii="Calibri" w:hAnsi="Calibri" w:cs="Calibri"/>
          <w:lang w:val="en-US"/>
        </w:rPr>
      </w:pPr>
      <w:r w:rsidRPr="0237A073">
        <w:rPr>
          <w:rFonts w:ascii="Calibri" w:hAnsi="Calibri" w:cs="Calibri"/>
          <w:lang w:val="en-US"/>
        </w:rPr>
        <w:t xml:space="preserve">However, the </w:t>
      </w:r>
      <w:r w:rsidR="00035908">
        <w:rPr>
          <w:rFonts w:ascii="Calibri" w:hAnsi="Calibri" w:cs="Calibri"/>
          <w:lang w:val="en-US"/>
        </w:rPr>
        <w:t>Review</w:t>
      </w:r>
      <w:r w:rsidRPr="0237A073">
        <w:rPr>
          <w:rFonts w:ascii="Calibri" w:hAnsi="Calibri" w:cs="Calibri"/>
          <w:lang w:val="en-US"/>
        </w:rPr>
        <w:t xml:space="preserve"> found it difficult to determine exactly what the strategic intent of the </w:t>
      </w:r>
      <w:r w:rsidR="00035908">
        <w:rPr>
          <w:rFonts w:ascii="Calibri" w:hAnsi="Calibri" w:cs="Calibri"/>
          <w:lang w:val="en-US"/>
        </w:rPr>
        <w:t>Phase</w:t>
      </w:r>
      <w:r w:rsidRPr="0237A073">
        <w:rPr>
          <w:rFonts w:ascii="Calibri" w:hAnsi="Calibri" w:cs="Calibri"/>
          <w:lang w:val="en-US"/>
        </w:rPr>
        <w:t>d facility approach is including what PHD Health is specifically aiming to achieve</w:t>
      </w:r>
      <w:r w:rsidR="4A486631" w:rsidRPr="0237A073">
        <w:rPr>
          <w:rFonts w:ascii="Calibri" w:hAnsi="Calibri" w:cs="Calibri"/>
          <w:lang w:val="en-US"/>
        </w:rPr>
        <w:t xml:space="preserve"> beyond improving facility readiness</w:t>
      </w:r>
      <w:r w:rsidRPr="0237A073">
        <w:rPr>
          <w:rFonts w:ascii="Calibri" w:hAnsi="Calibri" w:cs="Calibri"/>
          <w:lang w:val="en-US"/>
        </w:rPr>
        <w:t xml:space="preserve">. The Strategic Plan </w:t>
      </w:r>
      <w:r w:rsidR="3E201FFB" w:rsidRPr="0237A073">
        <w:rPr>
          <w:rFonts w:ascii="Calibri" w:hAnsi="Calibri" w:cs="Calibri"/>
          <w:lang w:val="en-US"/>
        </w:rPr>
        <w:t>does not</w:t>
      </w:r>
      <w:r w:rsidRPr="0237A073">
        <w:rPr>
          <w:rFonts w:ascii="Calibri" w:hAnsi="Calibri" w:cs="Calibri"/>
          <w:lang w:val="en-US"/>
        </w:rPr>
        <w:t xml:space="preserve"> go down to that level of detail and an analysis of the </w:t>
      </w:r>
      <w:proofErr w:type="spellStart"/>
      <w:r w:rsidR="00887976">
        <w:rPr>
          <w:rFonts w:ascii="Calibri" w:hAnsi="Calibri" w:cs="Calibri"/>
          <w:lang w:val="en-US"/>
        </w:rPr>
        <w:t>T</w:t>
      </w:r>
      <w:r w:rsidR="007126AB">
        <w:rPr>
          <w:rFonts w:ascii="Calibri" w:hAnsi="Calibri" w:cs="Calibri"/>
          <w:lang w:val="en-US"/>
        </w:rPr>
        <w:t>o</w:t>
      </w:r>
      <w:r w:rsidR="00887976">
        <w:rPr>
          <w:rFonts w:ascii="Calibri" w:hAnsi="Calibri" w:cs="Calibri"/>
          <w:lang w:val="en-US"/>
        </w:rPr>
        <w:t>C</w:t>
      </w:r>
      <w:proofErr w:type="spellEnd"/>
      <w:r w:rsidRPr="0237A073">
        <w:rPr>
          <w:rFonts w:ascii="Calibri" w:hAnsi="Calibri" w:cs="Calibri"/>
          <w:lang w:val="en-US"/>
        </w:rPr>
        <w:t xml:space="preserve">, the MELF and the </w:t>
      </w:r>
      <w:r w:rsidR="007126AB">
        <w:rPr>
          <w:rFonts w:ascii="Calibri" w:hAnsi="Calibri" w:cs="Calibri"/>
          <w:lang w:val="en-US"/>
        </w:rPr>
        <w:t>FY2024/25 AWP</w:t>
      </w:r>
      <w:r w:rsidRPr="0237A073">
        <w:rPr>
          <w:rFonts w:ascii="Calibri" w:hAnsi="Calibri" w:cs="Calibri"/>
          <w:lang w:val="en-US"/>
        </w:rPr>
        <w:t xml:space="preserve"> didn’t provide </w:t>
      </w:r>
      <w:r w:rsidR="41D30327" w:rsidRPr="0237A073">
        <w:rPr>
          <w:rFonts w:ascii="Calibri" w:hAnsi="Calibri" w:cs="Calibri"/>
          <w:lang w:val="en-US"/>
        </w:rPr>
        <w:t>needed</w:t>
      </w:r>
      <w:r w:rsidRPr="0237A073">
        <w:rPr>
          <w:rFonts w:ascii="Calibri" w:hAnsi="Calibri" w:cs="Calibri"/>
          <w:lang w:val="en-US"/>
        </w:rPr>
        <w:t xml:space="preserve"> clarity (see Annex </w:t>
      </w:r>
      <w:r w:rsidR="00B123D7">
        <w:rPr>
          <w:rFonts w:ascii="Calibri" w:hAnsi="Calibri" w:cs="Calibri"/>
          <w:lang w:val="en-US"/>
        </w:rPr>
        <w:t>5</w:t>
      </w:r>
      <w:r w:rsidRPr="0237A073">
        <w:rPr>
          <w:rFonts w:ascii="Calibri" w:hAnsi="Calibri" w:cs="Calibri"/>
          <w:lang w:val="en-US"/>
        </w:rPr>
        <w:t xml:space="preserve">). Those interviewed variously described the </w:t>
      </w:r>
      <w:r w:rsidR="00035908">
        <w:rPr>
          <w:rFonts w:ascii="Calibri" w:hAnsi="Calibri" w:cs="Calibri"/>
          <w:lang w:val="en-US"/>
        </w:rPr>
        <w:t>Phase</w:t>
      </w:r>
      <w:r w:rsidRPr="0237A073">
        <w:rPr>
          <w:rFonts w:ascii="Calibri" w:hAnsi="Calibri" w:cs="Calibri"/>
          <w:lang w:val="en-US"/>
        </w:rPr>
        <w:t xml:space="preserve">d facilities as pilots, </w:t>
      </w:r>
      <w:proofErr w:type="spellStart"/>
      <w:r w:rsidRPr="0237A073">
        <w:rPr>
          <w:rFonts w:ascii="Calibri" w:hAnsi="Calibri" w:cs="Calibri"/>
          <w:lang w:val="en-US"/>
        </w:rPr>
        <w:t>centres</w:t>
      </w:r>
      <w:proofErr w:type="spellEnd"/>
      <w:r w:rsidRPr="0237A073">
        <w:rPr>
          <w:rFonts w:ascii="Calibri" w:hAnsi="Calibri" w:cs="Calibri"/>
          <w:lang w:val="en-US"/>
        </w:rPr>
        <w:t xml:space="preserve"> of excellence, models,</w:t>
      </w:r>
      <w:r w:rsidRPr="0237A073">
        <w:rPr>
          <w:rFonts w:cstheme="minorBidi"/>
        </w:rPr>
        <w:t xml:space="preserve"> </w:t>
      </w:r>
      <w:proofErr w:type="gramStart"/>
      <w:r w:rsidRPr="0237A073">
        <w:rPr>
          <w:rFonts w:cstheme="minorBidi"/>
        </w:rPr>
        <w:t>sequencing</w:t>
      </w:r>
      <w:proofErr w:type="gramEnd"/>
      <w:r w:rsidRPr="0237A073">
        <w:rPr>
          <w:rFonts w:cstheme="minorBidi"/>
        </w:rPr>
        <w:t xml:space="preserve"> of effort or trying activities in some facilities</w:t>
      </w:r>
      <w:r w:rsidRPr="0237A073">
        <w:rPr>
          <w:rFonts w:ascii="Calibri" w:hAnsi="Calibri" w:cs="Calibri"/>
          <w:lang w:val="en-US"/>
        </w:rPr>
        <w:t xml:space="preserve">. Those </w:t>
      </w:r>
      <w:r w:rsidR="00035908">
        <w:rPr>
          <w:rFonts w:ascii="Calibri" w:hAnsi="Calibri" w:cs="Calibri"/>
          <w:lang w:val="en-US"/>
        </w:rPr>
        <w:t>Phase</w:t>
      </w:r>
      <w:r w:rsidRPr="0237A073">
        <w:rPr>
          <w:rFonts w:ascii="Calibri" w:hAnsi="Calibri" w:cs="Calibri"/>
          <w:lang w:val="en-US"/>
        </w:rPr>
        <w:t>d CHCs consulted knew they were receiving additional support from PHD</w:t>
      </w:r>
      <w:r w:rsidR="00614470">
        <w:rPr>
          <w:rFonts w:ascii="Calibri" w:hAnsi="Calibri" w:cs="Calibri"/>
          <w:lang w:val="en-US"/>
        </w:rPr>
        <w:t xml:space="preserve"> citing examples such as the </w:t>
      </w:r>
      <w:r w:rsidRPr="0237A073">
        <w:rPr>
          <w:rFonts w:ascii="Calibri" w:hAnsi="Calibri" w:cs="Calibri"/>
          <w:lang w:val="en-US"/>
        </w:rPr>
        <w:t>suggestion box and the quarterly partnership and coordination meeting. However, they weren’t entirely clear on what the end goal was.</w:t>
      </w:r>
    </w:p>
    <w:p w14:paraId="5E41F752" w14:textId="69F9AD22" w:rsidR="004A02E3" w:rsidRDefault="00AC0DC2" w:rsidP="40CF17E0">
      <w:pPr>
        <w:spacing w:line="240" w:lineRule="auto"/>
        <w:rPr>
          <w:rFonts w:ascii="Calibri" w:hAnsi="Calibri" w:cs="Calibri"/>
        </w:rPr>
      </w:pPr>
      <w:r w:rsidRPr="0237A073">
        <w:rPr>
          <w:rFonts w:ascii="Calibri" w:hAnsi="Calibri" w:cs="Calibri"/>
        </w:rPr>
        <w:t xml:space="preserve">PHD Health </w:t>
      </w:r>
      <w:r w:rsidR="00614470">
        <w:rPr>
          <w:rFonts w:ascii="Calibri" w:hAnsi="Calibri" w:cs="Calibri"/>
        </w:rPr>
        <w:t xml:space="preserve">needs </w:t>
      </w:r>
      <w:r w:rsidRPr="0237A073">
        <w:rPr>
          <w:rFonts w:ascii="Calibri" w:hAnsi="Calibri" w:cs="Calibri"/>
        </w:rPr>
        <w:t xml:space="preserve">to more clearly articulate what the </w:t>
      </w:r>
      <w:r w:rsidR="00035908">
        <w:rPr>
          <w:rFonts w:ascii="Calibri" w:hAnsi="Calibri" w:cs="Calibri"/>
        </w:rPr>
        <w:t>Phase</w:t>
      </w:r>
      <w:r w:rsidRPr="0237A073">
        <w:rPr>
          <w:rFonts w:ascii="Calibri" w:hAnsi="Calibri" w:cs="Calibri"/>
        </w:rPr>
        <w:t xml:space="preserve">d facility approach is aiming to achieve, what will be demonstrated, what success would look like and how </w:t>
      </w:r>
      <w:r w:rsidR="0066091C">
        <w:rPr>
          <w:rFonts w:ascii="Calibri" w:hAnsi="Calibri" w:cs="Calibri"/>
        </w:rPr>
        <w:t>MEL</w:t>
      </w:r>
      <w:r w:rsidRPr="0237A073">
        <w:rPr>
          <w:rFonts w:ascii="Calibri" w:hAnsi="Calibri" w:cs="Calibri"/>
        </w:rPr>
        <w:t xml:space="preserve"> will be used to monitor and measure progress with a view to ensuring sustainability and replication. In addition, PHD Heath is encouraged to further consider how they will work with the MHS and CHCs to capture the lessons learnt, what has and hasn’t worked, barriers </w:t>
      </w:r>
      <w:r w:rsidR="45E4DBC8" w:rsidRPr="0237A073">
        <w:rPr>
          <w:rFonts w:ascii="Calibri" w:hAnsi="Calibri" w:cs="Calibri"/>
        </w:rPr>
        <w:t>and</w:t>
      </w:r>
      <w:r w:rsidRPr="0237A073">
        <w:rPr>
          <w:rFonts w:ascii="Calibri" w:hAnsi="Calibri" w:cs="Calibri"/>
        </w:rPr>
        <w:t xml:space="preserve"> what needs to be place for success </w:t>
      </w:r>
      <w:r w:rsidR="0066091C">
        <w:rPr>
          <w:rFonts w:ascii="Calibri" w:hAnsi="Calibri" w:cs="Calibri"/>
        </w:rPr>
        <w:t xml:space="preserve">such as </w:t>
      </w:r>
      <w:r w:rsidRPr="0237A073">
        <w:rPr>
          <w:rFonts w:ascii="Calibri" w:hAnsi="Calibri" w:cs="Calibri"/>
        </w:rPr>
        <w:t xml:space="preserve">MoH commitment. This will support the expansion of the </w:t>
      </w:r>
      <w:r w:rsidR="00035908">
        <w:rPr>
          <w:rFonts w:ascii="Calibri" w:hAnsi="Calibri" w:cs="Calibri"/>
        </w:rPr>
        <w:t>Phase</w:t>
      </w:r>
      <w:r w:rsidRPr="0237A073">
        <w:rPr>
          <w:rFonts w:ascii="Calibri" w:hAnsi="Calibri" w:cs="Calibri"/>
        </w:rPr>
        <w:t xml:space="preserve">d facility approach either during the remainder of PHD Health or in the next health program if there is </w:t>
      </w:r>
      <w:r w:rsidR="0031704A">
        <w:rPr>
          <w:rFonts w:ascii="Calibri" w:hAnsi="Calibri" w:cs="Calibri"/>
        </w:rPr>
        <w:t xml:space="preserve">agreement </w:t>
      </w:r>
      <w:r w:rsidRPr="0237A073">
        <w:rPr>
          <w:rFonts w:ascii="Calibri" w:hAnsi="Calibri" w:cs="Calibri"/>
        </w:rPr>
        <w:t>to continue with the approach. It will also support the end of facility evaluation.</w:t>
      </w:r>
    </w:p>
    <w:p w14:paraId="5702AF85" w14:textId="77777777" w:rsidR="00F05C8B" w:rsidRPr="006119A5" w:rsidRDefault="00F05C8B" w:rsidP="00F05C8B">
      <w:pPr>
        <w:spacing w:line="240" w:lineRule="auto"/>
        <w:rPr>
          <w:rFonts w:ascii="Calibri" w:hAnsi="Calibri" w:cs="Calibri"/>
          <w:b/>
          <w:bCs/>
        </w:rPr>
      </w:pPr>
      <w:r w:rsidRPr="006119A5">
        <w:rPr>
          <w:rFonts w:ascii="Calibri" w:hAnsi="Calibri" w:cs="Calibri"/>
          <w:b/>
          <w:bCs/>
        </w:rPr>
        <w:t>Recommendation: Phased Facilities</w:t>
      </w:r>
    </w:p>
    <w:p w14:paraId="313C0302" w14:textId="3210B2A9" w:rsidR="004A02E3" w:rsidRPr="00F05C8B" w:rsidRDefault="00F05C8B" w:rsidP="40CF17E0">
      <w:pPr>
        <w:spacing w:line="240" w:lineRule="auto"/>
        <w:rPr>
          <w:rFonts w:ascii="Calibri" w:hAnsi="Calibri" w:cs="Calibri"/>
        </w:rPr>
      </w:pPr>
      <w:r>
        <w:rPr>
          <w:rFonts w:ascii="Calibri" w:hAnsi="Calibri" w:cs="Calibri"/>
        </w:rPr>
        <w:t xml:space="preserve">11. </w:t>
      </w:r>
      <w:r w:rsidRPr="0237A073">
        <w:rPr>
          <w:rFonts w:ascii="Calibri" w:hAnsi="Calibri" w:cs="Calibri"/>
        </w:rPr>
        <w:t xml:space="preserve">PHD Health to more clearly articulate the strategic objectives of the </w:t>
      </w:r>
      <w:r>
        <w:rPr>
          <w:rFonts w:ascii="Calibri" w:hAnsi="Calibri" w:cs="Calibri"/>
        </w:rPr>
        <w:t>Phase</w:t>
      </w:r>
      <w:r w:rsidRPr="0237A073">
        <w:rPr>
          <w:rFonts w:ascii="Calibri" w:hAnsi="Calibri" w:cs="Calibri"/>
        </w:rPr>
        <w:t xml:space="preserve">d facilities, including what success will look like and a systematic approach to tracking progress.  Work with MHS and the </w:t>
      </w:r>
      <w:r>
        <w:rPr>
          <w:rFonts w:ascii="Calibri" w:hAnsi="Calibri" w:cs="Calibri"/>
        </w:rPr>
        <w:t>Phase</w:t>
      </w:r>
      <w:r w:rsidRPr="0237A073">
        <w:rPr>
          <w:rFonts w:ascii="Calibri" w:hAnsi="Calibri" w:cs="Calibri"/>
        </w:rPr>
        <w:t>d facilities to capture what is</w:t>
      </w:r>
      <w:r w:rsidRPr="0237A073">
        <w:rPr>
          <w:rFonts w:ascii="Aptos" w:eastAsia="Aptos" w:hAnsi="Aptos" w:cs="Aptos"/>
          <w:color w:val="000000" w:themeColor="text1"/>
        </w:rPr>
        <w:t xml:space="preserve"> working, lessons learned and constraints against the strategic intention. This will support replication and serve as an input to the evaluation.</w:t>
      </w:r>
    </w:p>
    <w:p w14:paraId="68253273" w14:textId="67B9A9A3" w:rsidR="002E253D" w:rsidRPr="002E253D" w:rsidRDefault="002E253D" w:rsidP="002E253D">
      <w:pPr>
        <w:pStyle w:val="Level3heading"/>
      </w:pPr>
      <w:bookmarkStart w:id="46" w:name="_Toc209513824"/>
      <w:r>
        <w:t>Milestones</w:t>
      </w:r>
      <w:bookmarkEnd w:id="46"/>
    </w:p>
    <w:p w14:paraId="63D86080" w14:textId="3EBFE2B0" w:rsidR="00DE2651" w:rsidRPr="00EC053B" w:rsidRDefault="0C9E4073" w:rsidP="00DE2651">
      <w:pPr>
        <w:spacing w:line="240" w:lineRule="auto"/>
        <w:rPr>
          <w:rFonts w:ascii="Calibri" w:hAnsi="Calibri" w:cs="Calibri"/>
        </w:rPr>
      </w:pPr>
      <w:r w:rsidRPr="6A676513">
        <w:rPr>
          <w:rFonts w:ascii="Calibri" w:hAnsi="Calibri" w:cs="Calibri"/>
        </w:rPr>
        <w:t>The</w:t>
      </w:r>
      <w:r w:rsidR="26B04871" w:rsidRPr="6A676513">
        <w:rPr>
          <w:rFonts w:ascii="Calibri" w:hAnsi="Calibri" w:cs="Calibri"/>
        </w:rPr>
        <w:t xml:space="preserve"> </w:t>
      </w:r>
      <w:r w:rsidR="00035908">
        <w:rPr>
          <w:rFonts w:ascii="Calibri" w:hAnsi="Calibri" w:cs="Calibri"/>
        </w:rPr>
        <w:t>Review</w:t>
      </w:r>
      <w:r w:rsidR="72AC00EE" w:rsidRPr="6A676513">
        <w:rPr>
          <w:rFonts w:ascii="Calibri" w:hAnsi="Calibri" w:cs="Calibri"/>
        </w:rPr>
        <w:t xml:space="preserve"> found</w:t>
      </w:r>
      <w:r w:rsidR="26B04871" w:rsidRPr="6A676513">
        <w:rPr>
          <w:rFonts w:ascii="Calibri" w:hAnsi="Calibri" w:cs="Calibri"/>
        </w:rPr>
        <w:t xml:space="preserve"> that </w:t>
      </w:r>
      <w:r w:rsidR="007D0E92" w:rsidRPr="6A676513">
        <w:rPr>
          <w:rFonts w:ascii="Calibri" w:hAnsi="Calibri" w:cs="Calibri"/>
        </w:rPr>
        <w:t>overall, the</w:t>
      </w:r>
      <w:r w:rsidR="26B04871" w:rsidRPr="6A676513">
        <w:rPr>
          <w:rFonts w:ascii="Calibri" w:hAnsi="Calibri" w:cs="Calibri"/>
        </w:rPr>
        <w:t xml:space="preserve"> milestones for FY2024/25 and FY2025/26 are complex and have a high level of ambition that is, in some cases, unlikely to be realised given current progress and the prevailing context. </w:t>
      </w:r>
      <w:r w:rsidR="3D0BB195" w:rsidRPr="6A676513">
        <w:rPr>
          <w:rFonts w:ascii="Calibri" w:hAnsi="Calibri" w:cs="Calibri"/>
        </w:rPr>
        <w:t xml:space="preserve">A number of those consulted expressed desire for the number of supported municipalities be expanded. It is the </w:t>
      </w:r>
      <w:r w:rsidR="00035908">
        <w:rPr>
          <w:rFonts w:ascii="Calibri" w:hAnsi="Calibri" w:cs="Calibri"/>
        </w:rPr>
        <w:t>Review</w:t>
      </w:r>
      <w:r w:rsidR="3D0BB195" w:rsidRPr="6A676513">
        <w:rPr>
          <w:rFonts w:ascii="Calibri" w:hAnsi="Calibri" w:cs="Calibri"/>
        </w:rPr>
        <w:t xml:space="preserve">’s opinion that the strategy for this needs to be considered with the MoH as part of the new design of Australia’s next health investment. Given the level of ambition of the program, now is not the time to expand at the municipal and facility level and decrease national level support. </w:t>
      </w:r>
    </w:p>
    <w:p w14:paraId="4C47496C" w14:textId="7D389F60" w:rsidR="007D0E92" w:rsidRDefault="00AC0DC2" w:rsidP="0237A073">
      <w:pPr>
        <w:spacing w:line="240" w:lineRule="auto"/>
        <w:rPr>
          <w:rFonts w:ascii="Calibri" w:hAnsi="Calibri" w:cs="Calibri"/>
          <w:color w:val="000000" w:themeColor="text1"/>
          <w:lang w:eastAsia="en-AU"/>
        </w:rPr>
      </w:pPr>
      <w:r w:rsidRPr="0237A073">
        <w:rPr>
          <w:rFonts w:ascii="Calibri" w:hAnsi="Calibri" w:cs="Calibri"/>
        </w:rPr>
        <w:t xml:space="preserve">The focus for the remaining period of PHD Health needs to be on </w:t>
      </w:r>
      <w:r w:rsidR="40C3D728" w:rsidRPr="0237A073">
        <w:rPr>
          <w:rFonts w:ascii="Calibri" w:hAnsi="Calibri" w:cs="Calibri"/>
        </w:rPr>
        <w:t xml:space="preserve">consolidation and </w:t>
      </w:r>
      <w:r w:rsidRPr="0237A073">
        <w:rPr>
          <w:rFonts w:ascii="Calibri" w:hAnsi="Calibri" w:cs="Calibri"/>
        </w:rPr>
        <w:t xml:space="preserve">what can realistically be achieved before the end of the program building on progress to date and the current political context. </w:t>
      </w:r>
      <w:r w:rsidRPr="0237A073">
        <w:rPr>
          <w:rFonts w:ascii="Calibri" w:hAnsi="Calibri" w:cs="Calibri"/>
          <w:color w:val="000000" w:themeColor="text1"/>
          <w:lang w:eastAsia="en-AU"/>
        </w:rPr>
        <w:t>Given limited resources and time constraints, concentrating efforts on priority areas offers the greatest potential for impact</w:t>
      </w:r>
      <w:r w:rsidRPr="0237A073">
        <w:rPr>
          <w:rFonts w:ascii="Calibri" w:hAnsi="Calibri" w:cs="Calibri"/>
          <w:lang w:eastAsia="en-AU"/>
        </w:rPr>
        <w:t xml:space="preserve"> </w:t>
      </w:r>
      <w:r w:rsidRPr="0237A073">
        <w:rPr>
          <w:rFonts w:ascii="Calibri" w:hAnsi="Calibri" w:cs="Calibri"/>
          <w:color w:val="000000" w:themeColor="text1"/>
          <w:lang w:eastAsia="en-AU"/>
        </w:rPr>
        <w:t xml:space="preserve">in alignment with the </w:t>
      </w:r>
      <w:proofErr w:type="spellStart"/>
      <w:r w:rsidR="00887976">
        <w:rPr>
          <w:rFonts w:ascii="Calibri" w:hAnsi="Calibri" w:cs="Calibri"/>
          <w:color w:val="000000" w:themeColor="text1"/>
          <w:lang w:eastAsia="en-AU"/>
        </w:rPr>
        <w:t>T</w:t>
      </w:r>
      <w:r w:rsidR="007D0E92">
        <w:rPr>
          <w:rFonts w:ascii="Calibri" w:hAnsi="Calibri" w:cs="Calibri"/>
          <w:color w:val="000000" w:themeColor="text1"/>
          <w:lang w:eastAsia="en-AU"/>
        </w:rPr>
        <w:t>o</w:t>
      </w:r>
      <w:r w:rsidR="00887976">
        <w:rPr>
          <w:rFonts w:ascii="Calibri" w:hAnsi="Calibri" w:cs="Calibri"/>
          <w:color w:val="000000" w:themeColor="text1"/>
          <w:lang w:eastAsia="en-AU"/>
        </w:rPr>
        <w:t>C</w:t>
      </w:r>
      <w:proofErr w:type="spellEnd"/>
      <w:r w:rsidRPr="0237A073">
        <w:rPr>
          <w:rFonts w:ascii="Calibri" w:hAnsi="Calibri" w:cs="Calibri"/>
          <w:color w:val="000000" w:themeColor="text1"/>
          <w:lang w:eastAsia="en-AU"/>
        </w:rPr>
        <w:t xml:space="preserve">. </w:t>
      </w:r>
    </w:p>
    <w:p w14:paraId="0DB7D8E9" w14:textId="77777777" w:rsidR="00F05C8B" w:rsidRPr="006119A5" w:rsidRDefault="00F05C8B" w:rsidP="00F05C8B">
      <w:pPr>
        <w:spacing w:line="240" w:lineRule="auto"/>
        <w:rPr>
          <w:rFonts w:ascii="Calibri" w:hAnsi="Calibri" w:cs="Calibri"/>
          <w:b/>
          <w:bCs/>
          <w:color w:val="000000" w:themeColor="text1"/>
          <w:lang w:eastAsia="en-AU"/>
        </w:rPr>
      </w:pPr>
      <w:r w:rsidRPr="006119A5">
        <w:rPr>
          <w:rFonts w:ascii="Calibri" w:hAnsi="Calibri" w:cs="Calibri"/>
          <w:b/>
          <w:bCs/>
          <w:color w:val="000000" w:themeColor="text1"/>
          <w:lang w:eastAsia="en-AU"/>
        </w:rPr>
        <w:t>Recommendation: Milestones</w:t>
      </w:r>
    </w:p>
    <w:p w14:paraId="64184AFE" w14:textId="7BDBCAD6" w:rsidR="007D0E92" w:rsidRPr="00F05C8B" w:rsidRDefault="00F05C8B" w:rsidP="6A676513">
      <w:pPr>
        <w:spacing w:line="240" w:lineRule="auto"/>
        <w:rPr>
          <w:rFonts w:ascii="Calibri" w:hAnsi="Calibri" w:cs="Calibri"/>
          <w:color w:val="000000" w:themeColor="text1"/>
          <w:lang w:eastAsia="en-AU"/>
        </w:rPr>
      </w:pPr>
      <w:r>
        <w:rPr>
          <w:rFonts w:ascii="Calibri" w:hAnsi="Calibri" w:cs="Calibri"/>
        </w:rPr>
        <w:t xml:space="preserve">12. </w:t>
      </w:r>
      <w:r w:rsidRPr="0237A073">
        <w:rPr>
          <w:rFonts w:ascii="Calibri" w:hAnsi="Calibri" w:cs="Calibri"/>
        </w:rPr>
        <w:t>PHD Health to focus on consolidation rather than expansion. This will include reinforcing progress to date against outcomes including the foundational health system strengthening work for the new health design to build on.</w:t>
      </w:r>
    </w:p>
    <w:p w14:paraId="3E1E3E0D" w14:textId="65D8A141" w:rsidR="00AC0DC2" w:rsidRPr="00AC0DC2" w:rsidRDefault="26B04871" w:rsidP="6A676513">
      <w:pPr>
        <w:spacing w:line="240" w:lineRule="auto"/>
        <w:rPr>
          <w:rFonts w:ascii="Calibri" w:hAnsi="Calibri" w:cs="Calibri"/>
        </w:rPr>
      </w:pPr>
      <w:r w:rsidRPr="6A676513">
        <w:rPr>
          <w:rFonts w:ascii="Calibri" w:hAnsi="Calibri" w:cs="Calibri"/>
        </w:rPr>
        <w:t>As well as being ambitious, the milestones also vary in their complexity. There are some which are at the output level, for example HM.12 with its reference to the number of clinical educators starting to deliver FMP training for the FY</w:t>
      </w:r>
      <w:r w:rsidR="749723CF" w:rsidRPr="6A676513">
        <w:rPr>
          <w:rFonts w:ascii="Calibri" w:hAnsi="Calibri" w:cs="Calibri"/>
        </w:rPr>
        <w:t>20</w:t>
      </w:r>
      <w:r w:rsidRPr="6A676513">
        <w:rPr>
          <w:rFonts w:ascii="Calibri" w:hAnsi="Calibri" w:cs="Calibri"/>
        </w:rPr>
        <w:t>24/25. Other</w:t>
      </w:r>
      <w:r w:rsidR="4B271DC8" w:rsidRPr="6A676513">
        <w:rPr>
          <w:rFonts w:ascii="Calibri" w:hAnsi="Calibri" w:cs="Calibri"/>
        </w:rPr>
        <w:t xml:space="preserve">s </w:t>
      </w:r>
      <w:r w:rsidRPr="6A676513">
        <w:rPr>
          <w:rFonts w:ascii="Calibri" w:hAnsi="Calibri" w:cs="Calibri"/>
        </w:rPr>
        <w:t>are broad and lack specificity in their intent. Examples include HM 13 under workforce or HM18 under Service Delivery. Both milestones are related to Immediate Outcome 3.9 (facilities healthcare workers have strengthened PHC clinical and SBCC capacity) and refer to capacity to deliver SRH/FP, mental health, MCH, nutrition and disability-</w:t>
      </w:r>
      <w:r w:rsidRPr="6A676513">
        <w:rPr>
          <w:rFonts w:ascii="Calibri" w:hAnsi="Calibri" w:cs="Calibri"/>
        </w:rPr>
        <w:lastRenderedPageBreak/>
        <w:t xml:space="preserve">inclusive health services. Both HM13 and HM18 have a significant number (nine) performance indicators each, cover a range of different technical areas and have several Implementing Partners (including UNFPA, MSITL and PRADET). The </w:t>
      </w:r>
      <w:r w:rsidR="00035908">
        <w:rPr>
          <w:rFonts w:ascii="Calibri" w:hAnsi="Calibri" w:cs="Calibri"/>
        </w:rPr>
        <w:t>Review</w:t>
      </w:r>
      <w:r w:rsidRPr="6A676513">
        <w:rPr>
          <w:rFonts w:ascii="Calibri" w:hAnsi="Calibri" w:cs="Calibri"/>
        </w:rPr>
        <w:t xml:space="preserve"> found them to be unspecific.</w:t>
      </w:r>
    </w:p>
    <w:p w14:paraId="293F5CE7" w14:textId="6339C263" w:rsidR="00AC0DC2" w:rsidRPr="00AC0DC2" w:rsidRDefault="00AC0DC2" w:rsidP="00BF6095">
      <w:pPr>
        <w:spacing w:line="240" w:lineRule="auto"/>
        <w:rPr>
          <w:rFonts w:ascii="Calibri" w:hAnsi="Calibri" w:cs="Calibri"/>
        </w:rPr>
      </w:pPr>
      <w:r w:rsidRPr="0237A073">
        <w:rPr>
          <w:rFonts w:ascii="Calibri" w:hAnsi="Calibri" w:cs="Calibri"/>
        </w:rPr>
        <w:t xml:space="preserve">Other milestones </w:t>
      </w:r>
      <w:r w:rsidR="00FA7F36">
        <w:rPr>
          <w:rFonts w:ascii="Calibri" w:hAnsi="Calibri" w:cs="Calibri"/>
        </w:rPr>
        <w:t xml:space="preserve">for FY </w:t>
      </w:r>
      <w:r w:rsidR="68E4295F" w:rsidRPr="0237A073">
        <w:rPr>
          <w:rFonts w:ascii="Calibri" w:hAnsi="Calibri" w:cs="Calibri"/>
        </w:rPr>
        <w:t>2024/25</w:t>
      </w:r>
      <w:r w:rsidR="00BF6095">
        <w:rPr>
          <w:rFonts w:ascii="Calibri" w:hAnsi="Calibri" w:cs="Calibri"/>
        </w:rPr>
        <w:t xml:space="preserve"> </w:t>
      </w:r>
      <w:r w:rsidR="68E4295F" w:rsidRPr="0237A073">
        <w:rPr>
          <w:rFonts w:ascii="Calibri" w:hAnsi="Calibri" w:cs="Calibri"/>
        </w:rPr>
        <w:t>and</w:t>
      </w:r>
      <w:r w:rsidR="00FA7F36">
        <w:rPr>
          <w:rFonts w:ascii="Calibri" w:hAnsi="Calibri" w:cs="Calibri"/>
        </w:rPr>
        <w:t xml:space="preserve"> FY</w:t>
      </w:r>
      <w:r w:rsidR="68E4295F" w:rsidRPr="0237A073">
        <w:rPr>
          <w:rFonts w:ascii="Calibri" w:hAnsi="Calibri" w:cs="Calibri"/>
        </w:rPr>
        <w:t xml:space="preserve"> 2025/26 </w:t>
      </w:r>
      <w:r w:rsidRPr="0237A073">
        <w:rPr>
          <w:rFonts w:ascii="Calibri" w:hAnsi="Calibri" w:cs="Calibri"/>
        </w:rPr>
        <w:t>are too ambitious given the prevailing context. For example,</w:t>
      </w:r>
    </w:p>
    <w:p w14:paraId="7EDBDE22" w14:textId="535704CD" w:rsidR="00AC0DC2" w:rsidRPr="00AC0DC2" w:rsidRDefault="00AC0DC2" w:rsidP="00BF6095">
      <w:pPr>
        <w:pStyle w:val="ListParagraph"/>
        <w:spacing w:after="120" w:line="240" w:lineRule="auto"/>
        <w:contextualSpacing/>
        <w:rPr>
          <w:rFonts w:ascii="Calibri" w:hAnsi="Calibri" w:cs="Calibri"/>
        </w:rPr>
      </w:pPr>
      <w:r w:rsidRPr="0237A073">
        <w:rPr>
          <w:rFonts w:ascii="Calibri" w:hAnsi="Calibri" w:cs="Calibri"/>
        </w:rPr>
        <w:t>HM07 - Health Information milestone</w:t>
      </w:r>
      <w:r w:rsidR="7B50E7FE" w:rsidRPr="0237A073">
        <w:rPr>
          <w:rFonts w:ascii="Calibri" w:hAnsi="Calibri" w:cs="Calibri"/>
        </w:rPr>
        <w:t>s</w:t>
      </w:r>
      <w:r w:rsidRPr="0237A073">
        <w:rPr>
          <w:rFonts w:ascii="Calibri" w:hAnsi="Calibri" w:cs="Calibri"/>
        </w:rPr>
        <w:t xml:space="preserve"> linked to HIO1.5</w:t>
      </w:r>
      <w:r w:rsidR="2650897D" w:rsidRPr="0237A073">
        <w:rPr>
          <w:rFonts w:ascii="Calibri" w:hAnsi="Calibri" w:cs="Calibri"/>
        </w:rPr>
        <w:t xml:space="preserve"> are</w:t>
      </w:r>
      <w:r w:rsidR="00FA7F36">
        <w:rPr>
          <w:rFonts w:ascii="Calibri" w:hAnsi="Calibri" w:cs="Calibri"/>
        </w:rPr>
        <w:t xml:space="preserve"> </w:t>
      </w:r>
      <w:r w:rsidRPr="0237A073">
        <w:rPr>
          <w:rFonts w:ascii="Calibri" w:hAnsi="Calibri" w:cs="Calibri"/>
        </w:rPr>
        <w:t xml:space="preserve">too ambitious and not achievable given the number of new staff, including at a senior level, in the MoH’s M&amp;E and </w:t>
      </w:r>
      <w:r w:rsidR="00563BB6">
        <w:rPr>
          <w:rFonts w:ascii="Calibri" w:hAnsi="Calibri" w:cs="Calibri"/>
        </w:rPr>
        <w:t>TLHIS</w:t>
      </w:r>
      <w:r w:rsidRPr="0237A073">
        <w:rPr>
          <w:rFonts w:ascii="Calibri" w:hAnsi="Calibri" w:cs="Calibri"/>
        </w:rPr>
        <w:t xml:space="preserve"> </w:t>
      </w:r>
      <w:r w:rsidR="00BF6095" w:rsidRPr="0237A073">
        <w:rPr>
          <w:rFonts w:ascii="Calibri" w:hAnsi="Calibri" w:cs="Calibri"/>
        </w:rPr>
        <w:t>Departments</w:t>
      </w:r>
      <w:r w:rsidR="00BF6095">
        <w:rPr>
          <w:rFonts w:ascii="Calibri" w:hAnsi="Calibri" w:cs="Calibri"/>
        </w:rPr>
        <w:t>.</w:t>
      </w:r>
      <w:r w:rsidR="00BF6095" w:rsidRPr="0237A073">
        <w:rPr>
          <w:rFonts w:ascii="Calibri" w:hAnsi="Calibri" w:cs="Calibri"/>
        </w:rPr>
        <w:t xml:space="preserve"> The</w:t>
      </w:r>
      <w:r w:rsidRPr="0237A073">
        <w:rPr>
          <w:rFonts w:ascii="Calibri" w:hAnsi="Calibri" w:cs="Calibri"/>
        </w:rPr>
        <w:t xml:space="preserve"> priorities of the PHD </w:t>
      </w:r>
      <w:r w:rsidR="3730B111" w:rsidRPr="0237A073">
        <w:rPr>
          <w:rFonts w:ascii="Calibri" w:hAnsi="Calibri" w:cs="Calibri"/>
        </w:rPr>
        <w:t xml:space="preserve">Health </w:t>
      </w:r>
      <w:r w:rsidRPr="0237A073">
        <w:rPr>
          <w:rFonts w:ascii="Calibri" w:hAnsi="Calibri" w:cs="Calibri"/>
        </w:rPr>
        <w:t xml:space="preserve">M&amp;E adviser should be to </w:t>
      </w:r>
      <w:r w:rsidR="007D0E92" w:rsidRPr="0237A073">
        <w:rPr>
          <w:rFonts w:ascii="Calibri" w:hAnsi="Calibri" w:cs="Calibri"/>
        </w:rPr>
        <w:t>consolidate</w:t>
      </w:r>
      <w:r w:rsidRPr="0237A073">
        <w:rPr>
          <w:rFonts w:ascii="Calibri" w:hAnsi="Calibri" w:cs="Calibri"/>
        </w:rPr>
        <w:t xml:space="preserve"> previous achievements and upskill the new team including to </w:t>
      </w:r>
      <w:proofErr w:type="spellStart"/>
      <w:r w:rsidRPr="0237A073">
        <w:rPr>
          <w:rFonts w:ascii="Calibri" w:hAnsi="Calibri" w:cs="Calibri"/>
        </w:rPr>
        <w:t>socialise</w:t>
      </w:r>
      <w:proofErr w:type="spellEnd"/>
      <w:r w:rsidRPr="0237A073">
        <w:rPr>
          <w:rFonts w:ascii="Calibri" w:hAnsi="Calibri" w:cs="Calibri"/>
        </w:rPr>
        <w:t xml:space="preserve"> the PHC M&amp;E Framework.</w:t>
      </w:r>
      <w:r w:rsidR="55E67EB9" w:rsidRPr="0237A073">
        <w:rPr>
          <w:rFonts w:ascii="Calibri" w:hAnsi="Calibri" w:cs="Calibri"/>
        </w:rPr>
        <w:t xml:space="preserve"> </w:t>
      </w:r>
      <w:r w:rsidRPr="0237A073">
        <w:rPr>
          <w:rFonts w:ascii="Calibri" w:hAnsi="Calibri" w:cs="Calibri"/>
        </w:rPr>
        <w:t xml:space="preserve">As </w:t>
      </w:r>
      <w:proofErr w:type="spellStart"/>
      <w:r w:rsidRPr="0237A073">
        <w:rPr>
          <w:rFonts w:ascii="Calibri" w:hAnsi="Calibri" w:cs="Calibri"/>
        </w:rPr>
        <w:t>recognised</w:t>
      </w:r>
      <w:proofErr w:type="spellEnd"/>
      <w:r w:rsidRPr="0237A073">
        <w:rPr>
          <w:rFonts w:ascii="Calibri" w:hAnsi="Calibri" w:cs="Calibri"/>
        </w:rPr>
        <w:t xml:space="preserve"> by the PHD team, there is a need to lower expectations and the timeline for deliverables.</w:t>
      </w:r>
    </w:p>
    <w:p w14:paraId="20C67A7D" w14:textId="66829725" w:rsidR="003B1E72" w:rsidRDefault="00AC0DC2" w:rsidP="00F05C8B">
      <w:pPr>
        <w:pStyle w:val="ListParagraph"/>
        <w:spacing w:after="120" w:line="240" w:lineRule="auto"/>
        <w:contextualSpacing/>
        <w:rPr>
          <w:rFonts w:ascii="Calibri" w:hAnsi="Calibri" w:cs="Calibri"/>
        </w:rPr>
      </w:pPr>
      <w:r w:rsidRPr="0237A073">
        <w:rPr>
          <w:rFonts w:ascii="Calibri" w:hAnsi="Calibri" w:cs="Calibri"/>
        </w:rPr>
        <w:t>HM10 - Health workforce milestone</w:t>
      </w:r>
      <w:r w:rsidR="07AD425C" w:rsidRPr="0237A073">
        <w:rPr>
          <w:rFonts w:ascii="Calibri" w:hAnsi="Calibri" w:cs="Calibri"/>
        </w:rPr>
        <w:t>s</w:t>
      </w:r>
      <w:r w:rsidRPr="0237A073">
        <w:rPr>
          <w:rFonts w:ascii="Calibri" w:hAnsi="Calibri" w:cs="Calibri"/>
        </w:rPr>
        <w:t xml:space="preserve"> linked to HIO 1.12. For the INSPTL to be </w:t>
      </w:r>
      <w:proofErr w:type="gramStart"/>
      <w:r w:rsidRPr="0237A073">
        <w:rPr>
          <w:rFonts w:ascii="Calibri" w:hAnsi="Calibri" w:cs="Calibri"/>
        </w:rPr>
        <w:t>resourcing</w:t>
      </w:r>
      <w:proofErr w:type="gramEnd"/>
      <w:r w:rsidRPr="0237A073">
        <w:rPr>
          <w:rFonts w:ascii="Calibri" w:hAnsi="Calibri" w:cs="Calibri"/>
        </w:rPr>
        <w:t xml:space="preserve"> and implementing the training strategy by the end of the program is unlikely to be achieved given the minimal progress with the strategy to date and the need for INSPTL to strengthen its institutional capability and governance mechanisms.  </w:t>
      </w:r>
    </w:p>
    <w:p w14:paraId="0E7F2F14" w14:textId="77777777" w:rsidR="00F05C8B" w:rsidRPr="00F05C8B" w:rsidRDefault="00F05C8B" w:rsidP="00F05C8B">
      <w:pPr>
        <w:rPr>
          <w:b/>
          <w:bCs/>
        </w:rPr>
      </w:pPr>
      <w:r w:rsidRPr="00F05C8B">
        <w:rPr>
          <w:b/>
          <w:bCs/>
        </w:rPr>
        <w:t>Recommendation: Milestones</w:t>
      </w:r>
    </w:p>
    <w:p w14:paraId="30BD9478" w14:textId="69F6A82D" w:rsidR="00AC0DC2" w:rsidRPr="00F05C8B" w:rsidRDefault="00F05C8B" w:rsidP="00F05C8B">
      <w:pPr>
        <w:spacing w:line="240" w:lineRule="auto"/>
      </w:pPr>
      <w:r w:rsidRPr="6A676513">
        <w:t>13. PHD Health, supported by PHD MEL (and Abt) to review the 2024 / 2025 workplan through whole team strategic discussion to simplify and prioritise the milestones, review their level of ambition given the current context and be clear and realistic on what success means for the program by 2026.  Focus on what can reasonably be expected to be absorbed by the MoH, ensure that activities are aligned to the revised milestones and there is a balance of focus between national, municipal and facility levels.</w:t>
      </w:r>
    </w:p>
    <w:p w14:paraId="73F59F0D" w14:textId="26365C3A" w:rsidR="00AC0DC2" w:rsidRPr="00AC0DC2" w:rsidRDefault="00AC0DC2" w:rsidP="00AC0DC2">
      <w:pPr>
        <w:spacing w:line="240" w:lineRule="auto"/>
        <w:jc w:val="both"/>
        <w:rPr>
          <w:rFonts w:ascii="Calibri" w:hAnsi="Calibri" w:cs="Calibri"/>
          <w:szCs w:val="22"/>
        </w:rPr>
      </w:pPr>
      <w:r w:rsidRPr="00AC0DC2">
        <w:rPr>
          <w:rFonts w:ascii="Calibri" w:hAnsi="Calibri" w:cs="Calibri"/>
          <w:szCs w:val="22"/>
        </w:rPr>
        <w:t xml:space="preserve">Suggestions </w:t>
      </w:r>
      <w:r w:rsidR="008E7BDD">
        <w:rPr>
          <w:rFonts w:ascii="Calibri" w:hAnsi="Calibri" w:cs="Calibri"/>
          <w:szCs w:val="22"/>
        </w:rPr>
        <w:t xml:space="preserve">related to the milestones </w:t>
      </w:r>
      <w:r w:rsidR="008E7BDD" w:rsidRPr="00AC0DC2">
        <w:rPr>
          <w:rFonts w:ascii="Calibri" w:hAnsi="Calibri" w:cs="Calibri"/>
          <w:szCs w:val="22"/>
        </w:rPr>
        <w:t>include</w:t>
      </w:r>
      <w:r w:rsidRPr="00AC0DC2">
        <w:rPr>
          <w:rFonts w:ascii="Calibri" w:hAnsi="Calibri" w:cs="Calibri"/>
          <w:szCs w:val="22"/>
        </w:rPr>
        <w:t>:</w:t>
      </w:r>
    </w:p>
    <w:p w14:paraId="30E39F4C" w14:textId="54C0D3F8" w:rsidR="00AC0DC2" w:rsidRPr="00AC0DC2" w:rsidRDefault="26B04871" w:rsidP="6A676513">
      <w:pPr>
        <w:pStyle w:val="ListParagraph"/>
        <w:spacing w:after="120" w:line="240" w:lineRule="auto"/>
        <w:contextualSpacing/>
        <w:rPr>
          <w:rFonts w:ascii="Calibri" w:hAnsi="Calibri" w:cs="Calibri"/>
        </w:rPr>
      </w:pPr>
      <w:r w:rsidRPr="6A676513">
        <w:rPr>
          <w:rFonts w:ascii="Calibri" w:hAnsi="Calibri" w:cs="Calibri"/>
        </w:rPr>
        <w:t>Health Information.</w:t>
      </w:r>
      <w:r w:rsidR="14013299" w:rsidRPr="6A676513">
        <w:rPr>
          <w:rFonts w:ascii="Calibri" w:hAnsi="Calibri" w:cs="Calibri"/>
        </w:rPr>
        <w:t xml:space="preserve"> </w:t>
      </w:r>
      <w:r w:rsidRPr="6A676513">
        <w:rPr>
          <w:rFonts w:ascii="Calibri" w:hAnsi="Calibri" w:cs="Calibri"/>
        </w:rPr>
        <w:t xml:space="preserve">Shift focus from secondary and tertiary care back to the PHC M&amp;E Framework, its integration into the TLHIS and embedding its use at national, municipal and facility levels. Priorities to include </w:t>
      </w:r>
      <w:proofErr w:type="spellStart"/>
      <w:r w:rsidRPr="6A676513">
        <w:rPr>
          <w:rFonts w:ascii="Calibri" w:hAnsi="Calibri" w:cs="Calibri"/>
        </w:rPr>
        <w:t>socialisation</w:t>
      </w:r>
      <w:proofErr w:type="spellEnd"/>
      <w:r w:rsidRPr="6A676513">
        <w:rPr>
          <w:rFonts w:ascii="Calibri" w:hAnsi="Calibri" w:cs="Calibri"/>
        </w:rPr>
        <w:t xml:space="preserve"> of the M&amp;E PHC framework, TLHIS forms updated with new indicators and in use, quality of data improved, MoH’s M&amp;E and </w:t>
      </w:r>
      <w:r w:rsidR="00563BB6">
        <w:rPr>
          <w:rFonts w:ascii="Calibri" w:hAnsi="Calibri" w:cs="Calibri"/>
        </w:rPr>
        <w:t>TLHIS</w:t>
      </w:r>
      <w:r w:rsidRPr="6A676513">
        <w:rPr>
          <w:rFonts w:ascii="Calibri" w:hAnsi="Calibri" w:cs="Calibri"/>
        </w:rPr>
        <w:t xml:space="preserve"> teams working better together and PHD support </w:t>
      </w:r>
      <w:proofErr w:type="spellStart"/>
      <w:r w:rsidRPr="6A676513">
        <w:rPr>
          <w:rFonts w:ascii="Calibri" w:hAnsi="Calibri" w:cs="Calibri"/>
        </w:rPr>
        <w:t>harmonised</w:t>
      </w:r>
      <w:proofErr w:type="spellEnd"/>
      <w:r w:rsidRPr="6A676513">
        <w:rPr>
          <w:rFonts w:ascii="Calibri" w:hAnsi="Calibri" w:cs="Calibri"/>
        </w:rPr>
        <w:t xml:space="preserve"> with the support provided from other development partners. </w:t>
      </w:r>
    </w:p>
    <w:p w14:paraId="2762FDE7" w14:textId="118362DC" w:rsidR="00AC0DC2" w:rsidRPr="00AC0DC2" w:rsidRDefault="26B04871" w:rsidP="6A676513">
      <w:pPr>
        <w:pStyle w:val="ListParagraph"/>
        <w:spacing w:after="120" w:line="240" w:lineRule="auto"/>
        <w:contextualSpacing/>
        <w:rPr>
          <w:rFonts w:ascii="Calibri" w:hAnsi="Calibri" w:cs="Calibri"/>
        </w:rPr>
      </w:pPr>
      <w:r w:rsidRPr="6A676513">
        <w:rPr>
          <w:rFonts w:ascii="Calibri" w:hAnsi="Calibri" w:cs="Calibri"/>
        </w:rPr>
        <w:t xml:space="preserve">Health Financing. Build on successes to date supporting Dili, </w:t>
      </w:r>
      <w:proofErr w:type="spellStart"/>
      <w:r w:rsidRPr="6A676513">
        <w:rPr>
          <w:rFonts w:ascii="Calibri" w:hAnsi="Calibri" w:cs="Calibri"/>
        </w:rPr>
        <w:t>E</w:t>
      </w:r>
      <w:r w:rsidR="351C0D39" w:rsidRPr="6A676513">
        <w:rPr>
          <w:rFonts w:ascii="Calibri" w:hAnsi="Calibri" w:cs="Calibri"/>
        </w:rPr>
        <w:t>rm</w:t>
      </w:r>
      <w:r w:rsidRPr="6A676513">
        <w:rPr>
          <w:rFonts w:ascii="Calibri" w:hAnsi="Calibri" w:cs="Calibri"/>
        </w:rPr>
        <w:t>era</w:t>
      </w:r>
      <w:proofErr w:type="spellEnd"/>
      <w:r w:rsidRPr="6A676513">
        <w:rPr>
          <w:rFonts w:ascii="Calibri" w:hAnsi="Calibri" w:cs="Calibri"/>
        </w:rPr>
        <w:t xml:space="preserve"> </w:t>
      </w:r>
      <w:r w:rsidR="7643603E" w:rsidRPr="6A676513">
        <w:rPr>
          <w:rFonts w:ascii="Calibri" w:hAnsi="Calibri" w:cs="Calibri"/>
        </w:rPr>
        <w:t>and RAEOA</w:t>
      </w:r>
      <w:r w:rsidRPr="6A676513">
        <w:rPr>
          <w:rFonts w:ascii="Calibri" w:hAnsi="Calibri" w:cs="Calibri"/>
        </w:rPr>
        <w:t xml:space="preserve"> to improve and use knowledge and skills to develop and resource their annual workplans, linking planning to budgeting and accessing all available resources from a variety of source</w:t>
      </w:r>
      <w:r w:rsidR="7B7BBBC9" w:rsidRPr="6A676513">
        <w:rPr>
          <w:rFonts w:ascii="Calibri" w:hAnsi="Calibri" w:cs="Calibri"/>
        </w:rPr>
        <w:t>s</w:t>
      </w:r>
      <w:r w:rsidRPr="6A676513">
        <w:rPr>
          <w:rFonts w:ascii="Calibri" w:hAnsi="Calibri" w:cs="Calibri"/>
        </w:rPr>
        <w:t>.</w:t>
      </w:r>
    </w:p>
    <w:p w14:paraId="1BB351D9" w14:textId="4A46FF97" w:rsidR="00AC0DC2" w:rsidRPr="00AC0DC2" w:rsidRDefault="00AC0DC2">
      <w:pPr>
        <w:pStyle w:val="ListParagraph"/>
        <w:numPr>
          <w:ilvl w:val="0"/>
          <w:numId w:val="13"/>
        </w:numPr>
        <w:spacing w:after="120" w:line="240" w:lineRule="auto"/>
        <w:contextualSpacing/>
        <w:rPr>
          <w:rFonts w:ascii="Calibri" w:hAnsi="Calibri" w:cs="Calibri"/>
          <w:szCs w:val="22"/>
        </w:rPr>
      </w:pPr>
      <w:r w:rsidRPr="00AC0DC2">
        <w:rPr>
          <w:rFonts w:ascii="Calibri" w:hAnsi="Calibri" w:cs="Calibri"/>
          <w:szCs w:val="22"/>
        </w:rPr>
        <w:t xml:space="preserve">Health Governance. Build on success to date with the </w:t>
      </w:r>
      <w:r w:rsidR="00684B03">
        <w:rPr>
          <w:rFonts w:ascii="Calibri" w:hAnsi="Calibri" w:cs="Calibri"/>
          <w:szCs w:val="22"/>
        </w:rPr>
        <w:t>q</w:t>
      </w:r>
      <w:r w:rsidRPr="00AC0DC2">
        <w:rPr>
          <w:rFonts w:ascii="Calibri" w:hAnsi="Calibri" w:cs="Calibri"/>
          <w:szCs w:val="22"/>
        </w:rPr>
        <w:t xml:space="preserve">uarterly review and coordination meetings in Dili, Emera and </w:t>
      </w:r>
      <w:r w:rsidR="008A3069">
        <w:rPr>
          <w:rFonts w:ascii="Calibri" w:hAnsi="Calibri" w:cs="Calibri"/>
          <w:szCs w:val="22"/>
        </w:rPr>
        <w:t>RAEOA</w:t>
      </w:r>
      <w:r w:rsidR="006835B5">
        <w:rPr>
          <w:rFonts w:ascii="Calibri" w:hAnsi="Calibri" w:cs="Calibri"/>
          <w:szCs w:val="22"/>
        </w:rPr>
        <w:t xml:space="preserve">, including at </w:t>
      </w:r>
      <w:r w:rsidR="00035908">
        <w:rPr>
          <w:rFonts w:ascii="Calibri" w:hAnsi="Calibri" w:cs="Calibri"/>
          <w:szCs w:val="22"/>
        </w:rPr>
        <w:t>Phase</w:t>
      </w:r>
      <w:r w:rsidRPr="00AC0DC2">
        <w:rPr>
          <w:rFonts w:ascii="Calibri" w:hAnsi="Calibri" w:cs="Calibri"/>
          <w:szCs w:val="22"/>
        </w:rPr>
        <w:t xml:space="preserve">d CHC levels. Priorities </w:t>
      </w:r>
      <w:r w:rsidR="00531756" w:rsidRPr="00AC0DC2">
        <w:rPr>
          <w:rFonts w:ascii="Calibri" w:hAnsi="Calibri" w:cs="Calibri"/>
          <w:szCs w:val="22"/>
        </w:rPr>
        <w:t>include</w:t>
      </w:r>
      <w:r w:rsidRPr="00AC0DC2">
        <w:rPr>
          <w:rFonts w:ascii="Calibri" w:hAnsi="Calibri" w:cs="Calibri"/>
          <w:szCs w:val="22"/>
        </w:rPr>
        <w:t xml:space="preserve"> working with the enabling environment so that they are independently </w:t>
      </w:r>
      <w:r w:rsidR="006835B5">
        <w:rPr>
          <w:rFonts w:ascii="Calibri" w:hAnsi="Calibri" w:cs="Calibri"/>
          <w:szCs w:val="22"/>
        </w:rPr>
        <w:t xml:space="preserve">organized and </w:t>
      </w:r>
      <w:r w:rsidRPr="00AC0DC2">
        <w:rPr>
          <w:rFonts w:ascii="Calibri" w:hAnsi="Calibri" w:cs="Calibri"/>
          <w:szCs w:val="22"/>
        </w:rPr>
        <w:t>sustainable</w:t>
      </w:r>
      <w:r w:rsidR="006835B5">
        <w:rPr>
          <w:rFonts w:ascii="Calibri" w:hAnsi="Calibri" w:cs="Calibri"/>
          <w:szCs w:val="22"/>
        </w:rPr>
        <w:t>,</w:t>
      </w:r>
      <w:r w:rsidRPr="00AC0DC2">
        <w:rPr>
          <w:rFonts w:ascii="Calibri" w:hAnsi="Calibri" w:cs="Calibri"/>
          <w:szCs w:val="22"/>
        </w:rPr>
        <w:t xml:space="preserve"> and MHMTs use the forum to facilitate solutions to heath system issues </w:t>
      </w:r>
      <w:proofErr w:type="gramStart"/>
      <w:r w:rsidRPr="00AC0DC2">
        <w:rPr>
          <w:rFonts w:ascii="Calibri" w:hAnsi="Calibri" w:cs="Calibri"/>
          <w:szCs w:val="22"/>
        </w:rPr>
        <w:t>effecting</w:t>
      </w:r>
      <w:proofErr w:type="gramEnd"/>
      <w:r w:rsidRPr="00AC0DC2">
        <w:rPr>
          <w:rFonts w:ascii="Calibri" w:hAnsi="Calibri" w:cs="Calibri"/>
          <w:szCs w:val="22"/>
        </w:rPr>
        <w:t xml:space="preserve"> PHC service delivery.</w:t>
      </w:r>
    </w:p>
    <w:p w14:paraId="4C3823A5" w14:textId="2B5ADF8D" w:rsidR="00894D0E" w:rsidRPr="00D338D8" w:rsidRDefault="26B04871" w:rsidP="00D338D8">
      <w:pPr>
        <w:pStyle w:val="ListParagraph"/>
        <w:spacing w:after="120" w:line="240" w:lineRule="auto"/>
        <w:contextualSpacing/>
        <w:rPr>
          <w:rFonts w:ascii="Calibri" w:hAnsi="Calibri" w:cs="Calibri"/>
        </w:rPr>
      </w:pPr>
      <w:r w:rsidRPr="6A676513">
        <w:rPr>
          <w:rFonts w:ascii="Calibri" w:hAnsi="Calibri" w:cs="Calibri"/>
        </w:rPr>
        <w:t xml:space="preserve">Medical Supplies and Equipment. Continue to focus on the functionality of </w:t>
      </w:r>
      <w:proofErr w:type="spellStart"/>
      <w:r w:rsidR="51EC3AB9" w:rsidRPr="6A676513">
        <w:rPr>
          <w:rFonts w:ascii="Calibri" w:hAnsi="Calibri" w:cs="Calibri"/>
        </w:rPr>
        <w:t>m</w:t>
      </w:r>
      <w:r w:rsidR="69868EC5" w:rsidRPr="6A676513">
        <w:rPr>
          <w:rFonts w:ascii="Calibri" w:hAnsi="Calibri" w:cs="Calibri"/>
        </w:rPr>
        <w:t>S</w:t>
      </w:r>
      <w:r w:rsidRPr="6A676513">
        <w:rPr>
          <w:rFonts w:ascii="Calibri" w:hAnsi="Calibri" w:cs="Calibri"/>
        </w:rPr>
        <w:t>upply</w:t>
      </w:r>
      <w:proofErr w:type="spellEnd"/>
      <w:r w:rsidRPr="6A676513">
        <w:rPr>
          <w:rFonts w:ascii="Calibri" w:hAnsi="Calibri" w:cs="Calibri"/>
        </w:rPr>
        <w:t xml:space="preserve"> so it is operational and being used </w:t>
      </w:r>
      <w:r w:rsidR="007D0E92" w:rsidRPr="6A676513">
        <w:rPr>
          <w:rFonts w:ascii="Calibri" w:hAnsi="Calibri" w:cs="Calibri"/>
        </w:rPr>
        <w:t>for quantification</w:t>
      </w:r>
      <w:r w:rsidR="3A6315A2" w:rsidRPr="6A676513">
        <w:rPr>
          <w:rFonts w:ascii="Calibri" w:hAnsi="Calibri" w:cs="Calibri"/>
        </w:rPr>
        <w:t xml:space="preserve"> and </w:t>
      </w:r>
      <w:r w:rsidRPr="6A676513">
        <w:rPr>
          <w:rFonts w:ascii="Calibri" w:hAnsi="Calibri" w:cs="Calibri"/>
        </w:rPr>
        <w:t xml:space="preserve">forecasting. Objectives could </w:t>
      </w:r>
      <w:r w:rsidR="57A69825" w:rsidRPr="6A676513">
        <w:rPr>
          <w:rFonts w:ascii="Calibri" w:hAnsi="Calibri" w:cs="Calibri"/>
        </w:rPr>
        <w:t>include X</w:t>
      </w:r>
      <w:r w:rsidRPr="6A676513">
        <w:rPr>
          <w:rFonts w:ascii="Calibri" w:hAnsi="Calibri" w:cs="Calibri"/>
        </w:rPr>
        <w:t xml:space="preserve">% of health facilities using the system and routinely entering data </w:t>
      </w:r>
      <w:r w:rsidR="00BA2492">
        <w:rPr>
          <w:rFonts w:ascii="Calibri" w:hAnsi="Calibri" w:cs="Calibri"/>
        </w:rPr>
        <w:t>so that</w:t>
      </w:r>
      <w:r w:rsidR="00BA2492" w:rsidRPr="6A676513">
        <w:rPr>
          <w:rFonts w:ascii="Calibri" w:hAnsi="Calibri" w:cs="Calibri"/>
        </w:rPr>
        <w:t xml:space="preserve"> </w:t>
      </w:r>
      <w:r w:rsidRPr="6A676513">
        <w:rPr>
          <w:rFonts w:ascii="Calibri" w:hAnsi="Calibri" w:cs="Calibri"/>
        </w:rPr>
        <w:t>the</w:t>
      </w:r>
      <w:r w:rsidR="700FD671" w:rsidRPr="6A676513">
        <w:rPr>
          <w:rFonts w:ascii="Calibri" w:hAnsi="Calibri" w:cs="Calibri"/>
        </w:rPr>
        <w:t xml:space="preserve"> </w:t>
      </w:r>
      <w:r w:rsidRPr="6A676513">
        <w:rPr>
          <w:rFonts w:ascii="Calibri" w:hAnsi="Calibri" w:cs="Calibri"/>
        </w:rPr>
        <w:t xml:space="preserve">MoH </w:t>
      </w:r>
      <w:r w:rsidR="00BA2492">
        <w:rPr>
          <w:rFonts w:ascii="Calibri" w:hAnsi="Calibri" w:cs="Calibri"/>
        </w:rPr>
        <w:t xml:space="preserve">has sight of </w:t>
      </w:r>
      <w:r w:rsidR="00F37FB7">
        <w:rPr>
          <w:rFonts w:ascii="Calibri" w:hAnsi="Calibri" w:cs="Calibri"/>
        </w:rPr>
        <w:t xml:space="preserve">consumption data </w:t>
      </w:r>
      <w:r w:rsidRPr="6A676513">
        <w:rPr>
          <w:rFonts w:ascii="Calibri" w:hAnsi="Calibri" w:cs="Calibri"/>
        </w:rPr>
        <w:t xml:space="preserve">to </w:t>
      </w:r>
      <w:r w:rsidR="00D338D8">
        <w:rPr>
          <w:rFonts w:ascii="Calibri" w:hAnsi="Calibri" w:cs="Calibri"/>
        </w:rPr>
        <w:t xml:space="preserve">forecast and </w:t>
      </w:r>
      <w:r w:rsidR="00C22DAC">
        <w:rPr>
          <w:rFonts w:ascii="Calibri" w:hAnsi="Calibri" w:cs="Calibri"/>
        </w:rPr>
        <w:t>inform their</w:t>
      </w:r>
      <w:r w:rsidR="00C22DAC" w:rsidRPr="6A676513">
        <w:rPr>
          <w:rFonts w:ascii="Calibri" w:hAnsi="Calibri" w:cs="Calibri"/>
        </w:rPr>
        <w:t xml:space="preserve"> </w:t>
      </w:r>
      <w:r w:rsidRPr="6A676513">
        <w:rPr>
          <w:rFonts w:ascii="Calibri" w:hAnsi="Calibri" w:cs="Calibri"/>
        </w:rPr>
        <w:t>allocat</w:t>
      </w:r>
      <w:r w:rsidR="00C22DAC">
        <w:rPr>
          <w:rFonts w:ascii="Calibri" w:hAnsi="Calibri" w:cs="Calibri"/>
        </w:rPr>
        <w:t>ion</w:t>
      </w:r>
      <w:r w:rsidRPr="6A676513">
        <w:rPr>
          <w:rFonts w:ascii="Calibri" w:hAnsi="Calibri" w:cs="Calibri"/>
        </w:rPr>
        <w:t xml:space="preserve"> </w:t>
      </w:r>
      <w:r w:rsidR="00C22DAC">
        <w:rPr>
          <w:rFonts w:ascii="Calibri" w:hAnsi="Calibri" w:cs="Calibri"/>
        </w:rPr>
        <w:t>of</w:t>
      </w:r>
      <w:r w:rsidR="00C22DAC" w:rsidRPr="6A676513">
        <w:rPr>
          <w:rFonts w:ascii="Calibri" w:hAnsi="Calibri" w:cs="Calibri"/>
        </w:rPr>
        <w:t xml:space="preserve"> </w:t>
      </w:r>
      <w:r w:rsidRPr="6A676513">
        <w:rPr>
          <w:rFonts w:ascii="Calibri" w:hAnsi="Calibri" w:cs="Calibri"/>
        </w:rPr>
        <w:t>funds for procurement of essential medicines and consumables.</w:t>
      </w:r>
    </w:p>
    <w:p w14:paraId="03171ACD" w14:textId="184B6706" w:rsidR="00A644C2" w:rsidRPr="00A644C2" w:rsidRDefault="26B04871" w:rsidP="6A676513">
      <w:pPr>
        <w:pStyle w:val="ListParagraph"/>
        <w:spacing w:after="120" w:line="240" w:lineRule="auto"/>
        <w:contextualSpacing/>
        <w:rPr>
          <w:rFonts w:ascii="Calibri" w:hAnsi="Calibri" w:cs="Calibri"/>
        </w:rPr>
      </w:pPr>
      <w:r w:rsidRPr="6A676513">
        <w:rPr>
          <w:rFonts w:ascii="Calibri" w:hAnsi="Calibri" w:cs="Calibri"/>
        </w:rPr>
        <w:t xml:space="preserve">Service delivery. Separate out FP/SRH, MCH, nutrition, mental health and disability in the current milestones. Focus on what is achievable under each element, </w:t>
      </w:r>
      <w:proofErr w:type="spellStart"/>
      <w:r w:rsidRPr="6A676513">
        <w:rPr>
          <w:rFonts w:ascii="Calibri" w:hAnsi="Calibri" w:cs="Calibri"/>
        </w:rPr>
        <w:t>recognising</w:t>
      </w:r>
      <w:proofErr w:type="spellEnd"/>
      <w:r w:rsidRPr="6A676513">
        <w:rPr>
          <w:rFonts w:ascii="Calibri" w:hAnsi="Calibri" w:cs="Calibri"/>
        </w:rPr>
        <w:t xml:space="preserve"> that nutrition is a small investment. </w:t>
      </w:r>
    </w:p>
    <w:p w14:paraId="431A8C27" w14:textId="1FBC21F4" w:rsidR="0006787E" w:rsidRPr="00531756" w:rsidRDefault="26B04871" w:rsidP="6A676513">
      <w:pPr>
        <w:pStyle w:val="ListParagraph"/>
        <w:spacing w:after="120" w:line="240" w:lineRule="auto"/>
        <w:contextualSpacing/>
        <w:rPr>
          <w:rFonts w:ascii="Calibri" w:hAnsi="Calibri" w:cs="Calibri"/>
        </w:rPr>
      </w:pPr>
      <w:r w:rsidRPr="6A676513">
        <w:rPr>
          <w:rFonts w:ascii="Calibri" w:hAnsi="Calibri" w:cs="Calibri"/>
        </w:rPr>
        <w:t xml:space="preserve">Health Workforce. Continue to </w:t>
      </w:r>
      <w:proofErr w:type="spellStart"/>
      <w:r w:rsidRPr="6A676513">
        <w:rPr>
          <w:rFonts w:ascii="Calibri" w:hAnsi="Calibri" w:cs="Calibri"/>
        </w:rPr>
        <w:t>prioritise</w:t>
      </w:r>
      <w:proofErr w:type="spellEnd"/>
      <w:r w:rsidRPr="6A676513">
        <w:rPr>
          <w:rFonts w:ascii="Calibri" w:hAnsi="Calibri" w:cs="Calibri"/>
        </w:rPr>
        <w:t xml:space="preserve"> the </w:t>
      </w:r>
      <w:r w:rsidR="6F9D5C05" w:rsidRPr="6A676513">
        <w:rPr>
          <w:rFonts w:ascii="Calibri" w:hAnsi="Calibri" w:cs="Calibri"/>
        </w:rPr>
        <w:t>FMP</w:t>
      </w:r>
      <w:r w:rsidRPr="6A676513">
        <w:rPr>
          <w:rFonts w:ascii="Calibri" w:hAnsi="Calibri" w:cs="Calibri"/>
        </w:rPr>
        <w:t xml:space="preserve"> </w:t>
      </w:r>
      <w:r w:rsidR="278F71B7" w:rsidRPr="6A676513">
        <w:rPr>
          <w:rFonts w:ascii="Calibri" w:hAnsi="Calibri" w:cs="Calibri"/>
        </w:rPr>
        <w:t xml:space="preserve">and the clinical and non-clinical </w:t>
      </w:r>
      <w:r w:rsidR="50691CA2" w:rsidRPr="6A676513">
        <w:rPr>
          <w:rFonts w:ascii="Calibri" w:hAnsi="Calibri" w:cs="Calibri"/>
        </w:rPr>
        <w:t>in-service (CPD-IPHC and ISDP)</w:t>
      </w:r>
      <w:r w:rsidR="278F71B7" w:rsidRPr="6A676513">
        <w:rPr>
          <w:rFonts w:ascii="Calibri" w:hAnsi="Calibri" w:cs="Calibri"/>
        </w:rPr>
        <w:t xml:space="preserve"> training </w:t>
      </w:r>
      <w:r w:rsidRPr="6A676513">
        <w:rPr>
          <w:rFonts w:ascii="Calibri" w:hAnsi="Calibri" w:cs="Calibri"/>
        </w:rPr>
        <w:t xml:space="preserve">as </w:t>
      </w:r>
      <w:r w:rsidR="756BD6AB" w:rsidRPr="6A676513">
        <w:rPr>
          <w:rFonts w:ascii="Calibri" w:hAnsi="Calibri" w:cs="Calibri"/>
        </w:rPr>
        <w:t xml:space="preserve">key foundational activities </w:t>
      </w:r>
      <w:r w:rsidRPr="6A676513">
        <w:rPr>
          <w:rFonts w:ascii="Calibri" w:hAnsi="Calibri" w:cs="Calibri"/>
        </w:rPr>
        <w:t xml:space="preserve">for Australia’s future health </w:t>
      </w:r>
      <w:r w:rsidRPr="6A676513">
        <w:rPr>
          <w:rFonts w:ascii="Calibri" w:hAnsi="Calibri" w:cs="Calibri"/>
        </w:rPr>
        <w:lastRenderedPageBreak/>
        <w:t xml:space="preserve">support. Clarity around who will be targeted for the leadership and management training (MHMT, DPHO, facility staff </w:t>
      </w:r>
      <w:proofErr w:type="spellStart"/>
      <w:r w:rsidRPr="6A676513">
        <w:rPr>
          <w:rFonts w:ascii="Calibri" w:hAnsi="Calibri" w:cs="Calibri"/>
        </w:rPr>
        <w:t>etc</w:t>
      </w:r>
      <w:proofErr w:type="spellEnd"/>
      <w:r w:rsidRPr="6A676513">
        <w:rPr>
          <w:rFonts w:ascii="Calibri" w:hAnsi="Calibri" w:cs="Calibri"/>
        </w:rPr>
        <w:t>) to ensure maximum impact.</w:t>
      </w:r>
    </w:p>
    <w:p w14:paraId="4E98934A" w14:textId="46B96159" w:rsidR="0006787E" w:rsidRDefault="0006787E" w:rsidP="0006787E">
      <w:pPr>
        <w:pStyle w:val="Level2Heading"/>
      </w:pPr>
      <w:bookmarkStart w:id="47" w:name="_Toc209513825"/>
      <w:r>
        <w:t>GEDSI</w:t>
      </w:r>
      <w:bookmarkEnd w:id="47"/>
    </w:p>
    <w:p w14:paraId="5CFEE750" w14:textId="679D3A9E" w:rsidR="001B695C" w:rsidRDefault="001B695C" w:rsidP="00035908">
      <w:pPr>
        <w:spacing w:line="240" w:lineRule="auto"/>
        <w:rPr>
          <w:lang w:val="en-US" w:eastAsia="en-US" w:bidi="ar-SA"/>
        </w:rPr>
      </w:pPr>
      <w:r>
        <w:rPr>
          <w:lang w:val="en-US" w:eastAsia="en-US" w:bidi="ar-SA"/>
        </w:rPr>
        <w:t xml:space="preserve">Achieving </w:t>
      </w:r>
      <w:r w:rsidR="007D0E92">
        <w:rPr>
          <w:lang w:val="en-US" w:eastAsia="en-US" w:bidi="ar-SA"/>
        </w:rPr>
        <w:t>UHC</w:t>
      </w:r>
      <w:r>
        <w:rPr>
          <w:lang w:val="en-US" w:eastAsia="en-US" w:bidi="ar-SA"/>
        </w:rPr>
        <w:t xml:space="preserve"> - so that all people have access to the health services they need, when and where they need them - fundamentally means addressing inequalities and the social barriers that shape people’s health status and influence their access to healthcare. With DFAT’s long standing policy commitment to supporting gender equality and disability equity and rights, women and girls and people with disabilities are priority populations and their interactions with the health system are important to understand.</w:t>
      </w:r>
    </w:p>
    <w:p w14:paraId="39FCC353" w14:textId="77777777" w:rsidR="001B695C" w:rsidRDefault="001B695C" w:rsidP="001B695C">
      <w:pPr>
        <w:spacing w:line="240" w:lineRule="auto"/>
        <w:rPr>
          <w:lang w:val="en-US" w:eastAsia="en-US" w:bidi="ar-SA"/>
        </w:rPr>
      </w:pPr>
      <w:r>
        <w:rPr>
          <w:lang w:val="en-US" w:eastAsia="en-US" w:bidi="ar-SA"/>
        </w:rPr>
        <w:t>Health systems are said to ‘often fail people with disabilities’,</w:t>
      </w:r>
      <w:r>
        <w:rPr>
          <w:rStyle w:val="FootnoteReference"/>
          <w:lang w:val="en-US" w:eastAsia="en-US" w:bidi="ar-SA"/>
        </w:rPr>
        <w:footnoteReference w:id="24"/>
      </w:r>
      <w:r>
        <w:rPr>
          <w:lang w:val="en-US" w:eastAsia="en-US" w:bidi="ar-SA"/>
        </w:rPr>
        <w:t xml:space="preserve"> and in different ways </w:t>
      </w:r>
      <w:proofErr w:type="gramStart"/>
      <w:r>
        <w:rPr>
          <w:lang w:val="en-US" w:eastAsia="en-US" w:bidi="ar-SA"/>
        </w:rPr>
        <w:t>given</w:t>
      </w:r>
      <w:proofErr w:type="gramEnd"/>
      <w:r>
        <w:rPr>
          <w:lang w:val="en-US" w:eastAsia="en-US" w:bidi="ar-SA"/>
        </w:rPr>
        <w:t xml:space="preserve"> the diversity of disabilities. Some barriers that are commonly faced, irrespective of impairment, include:</w:t>
      </w:r>
    </w:p>
    <w:p w14:paraId="30DE2A22" w14:textId="301331FC" w:rsidR="001B695C" w:rsidRDefault="001B695C" w:rsidP="00035908">
      <w:pPr>
        <w:pStyle w:val="ListParagraph"/>
        <w:spacing w:after="120" w:line="240" w:lineRule="auto"/>
        <w:ind w:left="714" w:hanging="357"/>
        <w:contextualSpacing/>
      </w:pPr>
      <w:r>
        <w:t>Discriminatory attitudes among healthcare workers which hinder service provision</w:t>
      </w:r>
    </w:p>
    <w:p w14:paraId="5603322B" w14:textId="6B714AEA" w:rsidR="001B695C" w:rsidRDefault="001B695C" w:rsidP="00035908">
      <w:pPr>
        <w:pStyle w:val="ListParagraph"/>
        <w:spacing w:after="120" w:line="240" w:lineRule="auto"/>
        <w:ind w:left="714" w:hanging="357"/>
        <w:contextualSpacing/>
      </w:pPr>
      <w:r>
        <w:t>Inadequate knowledge among providers to meet general and specialist care needs</w:t>
      </w:r>
    </w:p>
    <w:p w14:paraId="53A870F7" w14:textId="7453DFF3" w:rsidR="001B695C" w:rsidRDefault="001B695C" w:rsidP="00035908">
      <w:pPr>
        <w:pStyle w:val="ListParagraph"/>
        <w:spacing w:after="120" w:line="240" w:lineRule="auto"/>
        <w:ind w:left="714" w:hanging="357"/>
        <w:contextualSpacing/>
      </w:pPr>
      <w:r>
        <w:t>Lack of awareness or respect for autonomy and consent</w:t>
      </w:r>
    </w:p>
    <w:p w14:paraId="0002894E" w14:textId="04D4F1CA" w:rsidR="001B695C" w:rsidRDefault="001B695C" w:rsidP="00035908">
      <w:pPr>
        <w:pStyle w:val="ListParagraph"/>
        <w:spacing w:after="120" w:line="240" w:lineRule="auto"/>
        <w:ind w:left="714" w:hanging="357"/>
        <w:contextualSpacing/>
      </w:pPr>
      <w:r>
        <w:t>Lack of outreach to adults and children with disabilities who are more likely to be at home</w:t>
      </w:r>
    </w:p>
    <w:p w14:paraId="7C5A1314" w14:textId="2D056015" w:rsidR="001B695C" w:rsidRDefault="001B695C" w:rsidP="00035908">
      <w:pPr>
        <w:pStyle w:val="ListParagraph"/>
        <w:spacing w:after="120" w:line="240" w:lineRule="auto"/>
        <w:ind w:left="714" w:hanging="357"/>
        <w:contextualSpacing/>
      </w:pPr>
      <w:r>
        <w:t>Limited availability of essential services that people with disabilities need such as rehabilitation and assistive technologies</w:t>
      </w:r>
    </w:p>
    <w:p w14:paraId="269AEABE" w14:textId="77777777" w:rsidR="001B695C" w:rsidRDefault="001B695C" w:rsidP="001B695C">
      <w:pPr>
        <w:spacing w:line="240" w:lineRule="auto"/>
      </w:pPr>
      <w:r>
        <w:t>In the case of women, girls and people of diverse gender identity, a range of social dynamics are also formative on their health outcomes. These include patriarchal gender norms and differentials in gender power relations - such as reduced bodily autonomy especially in relation to SRH and FP, and to the prioritisation of ANC and maternity health care seeking - shape susceptibility to illness, health risks, and access to appropriate and affordable health care.</w:t>
      </w:r>
      <w:r>
        <w:rPr>
          <w:rStyle w:val="FootnoteReference"/>
          <w:lang w:val="en-US" w:eastAsia="en-US" w:bidi="ar-SA"/>
        </w:rPr>
        <w:footnoteReference w:id="25"/>
      </w:r>
      <w:r>
        <w:t xml:space="preserve"> The health system is not gender-neutral by design, even if it takes scrutiny to reveal it. </w:t>
      </w:r>
    </w:p>
    <w:p w14:paraId="5CE654CE" w14:textId="273BFBD8" w:rsidR="001B695C" w:rsidRPr="004A295C" w:rsidRDefault="001B695C" w:rsidP="001B695C">
      <w:pPr>
        <w:spacing w:line="240" w:lineRule="auto"/>
        <w:rPr>
          <w:lang w:val="en-US" w:eastAsia="en-US" w:bidi="ar-SA"/>
        </w:rPr>
      </w:pPr>
      <w:r w:rsidRPr="004A295C">
        <w:rPr>
          <w:lang w:val="en-US" w:eastAsia="en-US" w:bidi="ar-SA"/>
        </w:rPr>
        <w:t xml:space="preserve">Across the HSS building blocks, </w:t>
      </w:r>
      <w:r>
        <w:rPr>
          <w:lang w:val="en-US" w:eastAsia="en-US" w:bidi="ar-SA"/>
        </w:rPr>
        <w:t xml:space="preserve">the explicit </w:t>
      </w:r>
      <w:proofErr w:type="spellStart"/>
      <w:r w:rsidRPr="004A295C">
        <w:rPr>
          <w:lang w:val="en-US" w:eastAsia="en-US" w:bidi="ar-SA"/>
        </w:rPr>
        <w:t>prioritisation</w:t>
      </w:r>
      <w:proofErr w:type="spellEnd"/>
      <w:r w:rsidRPr="004A295C">
        <w:rPr>
          <w:lang w:val="en-US" w:eastAsia="en-US" w:bidi="ar-SA"/>
        </w:rPr>
        <w:t xml:space="preserve"> and championing of gender </w:t>
      </w:r>
      <w:r w:rsidRPr="00054065">
        <w:rPr>
          <w:lang w:val="en-US" w:eastAsia="en-US" w:bidi="ar-SA"/>
        </w:rPr>
        <w:t xml:space="preserve">equality </w:t>
      </w:r>
      <w:r w:rsidRPr="004A295C">
        <w:rPr>
          <w:lang w:val="en-US" w:eastAsia="en-US" w:bidi="ar-SA"/>
        </w:rPr>
        <w:t xml:space="preserve">and disability </w:t>
      </w:r>
      <w:r w:rsidRPr="00054065">
        <w:rPr>
          <w:lang w:val="en-US" w:eastAsia="en-US" w:bidi="ar-SA"/>
        </w:rPr>
        <w:t xml:space="preserve">equity and rights </w:t>
      </w:r>
      <w:r w:rsidRPr="004A295C">
        <w:rPr>
          <w:lang w:val="en-US" w:eastAsia="en-US" w:bidi="ar-SA"/>
        </w:rPr>
        <w:t xml:space="preserve">is </w:t>
      </w:r>
      <w:r w:rsidRPr="00054065">
        <w:rPr>
          <w:lang w:val="en-US" w:eastAsia="en-US" w:bidi="ar-SA"/>
        </w:rPr>
        <w:t xml:space="preserve">therefore </w:t>
      </w:r>
      <w:r w:rsidRPr="004A295C">
        <w:rPr>
          <w:lang w:val="en-US" w:eastAsia="en-US" w:bidi="ar-SA"/>
        </w:rPr>
        <w:t>needed</w:t>
      </w:r>
      <w:r w:rsidRPr="00054065">
        <w:rPr>
          <w:lang w:val="en-US" w:eastAsia="en-US" w:bidi="ar-SA"/>
        </w:rPr>
        <w:t xml:space="preserve"> to address these barriers and influences. </w:t>
      </w:r>
      <w:r w:rsidRPr="004A295C">
        <w:rPr>
          <w:lang w:val="en-US" w:eastAsia="en-US" w:bidi="ar-SA"/>
        </w:rPr>
        <w:t>PHD Health’s ambition</w:t>
      </w:r>
      <w:r>
        <w:rPr>
          <w:lang w:val="en-US" w:eastAsia="en-US" w:bidi="ar-SA"/>
        </w:rPr>
        <w:t xml:space="preserve">, </w:t>
      </w:r>
      <w:r w:rsidRPr="004A295C">
        <w:rPr>
          <w:lang w:val="en-US" w:eastAsia="en-US" w:bidi="ar-SA"/>
        </w:rPr>
        <w:t>approach to</w:t>
      </w:r>
      <w:r>
        <w:rPr>
          <w:lang w:val="en-US" w:eastAsia="en-US" w:bidi="ar-SA"/>
        </w:rPr>
        <w:t xml:space="preserve"> and resourcing</w:t>
      </w:r>
      <w:r w:rsidRPr="004A295C">
        <w:rPr>
          <w:lang w:val="en-US" w:eastAsia="en-US" w:bidi="ar-SA"/>
        </w:rPr>
        <w:t xml:space="preserve"> gender equality and disability inclusion has varied over the course of </w:t>
      </w:r>
      <w:r w:rsidR="00035908">
        <w:rPr>
          <w:lang w:val="en-US" w:eastAsia="en-US" w:bidi="ar-SA"/>
        </w:rPr>
        <w:t>Phase</w:t>
      </w:r>
      <w:r w:rsidRPr="004A295C">
        <w:rPr>
          <w:lang w:val="en-US" w:eastAsia="en-US" w:bidi="ar-SA"/>
        </w:rPr>
        <w:t xml:space="preserve"> 2. The strengths and challenges identified </w:t>
      </w:r>
      <w:proofErr w:type="gramStart"/>
      <w:r>
        <w:rPr>
          <w:lang w:val="en-US" w:eastAsia="en-US" w:bidi="ar-SA"/>
        </w:rPr>
        <w:t>at this point in time</w:t>
      </w:r>
      <w:proofErr w:type="gramEnd"/>
      <w:r w:rsidRPr="004A295C">
        <w:rPr>
          <w:lang w:val="en-US" w:eastAsia="en-US" w:bidi="ar-SA"/>
        </w:rPr>
        <w:t xml:space="preserve"> are discussed in the section below, </w:t>
      </w:r>
      <w:r w:rsidRPr="00054065">
        <w:rPr>
          <w:lang w:val="en-US" w:eastAsia="en-US" w:bidi="ar-SA"/>
        </w:rPr>
        <w:t xml:space="preserve">with recommendations for the remainder of </w:t>
      </w:r>
      <w:r w:rsidR="00035908">
        <w:rPr>
          <w:lang w:val="en-US" w:eastAsia="en-US" w:bidi="ar-SA"/>
        </w:rPr>
        <w:t>Phase</w:t>
      </w:r>
      <w:r w:rsidRPr="00054065">
        <w:rPr>
          <w:lang w:val="en-US" w:eastAsia="en-US" w:bidi="ar-SA"/>
        </w:rPr>
        <w:t xml:space="preserve"> 2 and for the new design provided separately. </w:t>
      </w:r>
    </w:p>
    <w:p w14:paraId="0B50472B" w14:textId="77777777" w:rsidR="001B695C" w:rsidRPr="004A295C" w:rsidRDefault="001B695C" w:rsidP="001B695C">
      <w:pPr>
        <w:spacing w:line="240" w:lineRule="auto"/>
        <w:rPr>
          <w:b/>
          <w:bCs/>
          <w:lang w:val="en-US" w:eastAsia="en-US" w:bidi="ar-SA"/>
        </w:rPr>
      </w:pPr>
      <w:r w:rsidRPr="004A295C">
        <w:rPr>
          <w:b/>
          <w:bCs/>
          <w:lang w:val="en-US" w:eastAsia="en-US" w:bidi="ar-SA"/>
        </w:rPr>
        <w:t>Strengths:</w:t>
      </w:r>
    </w:p>
    <w:p w14:paraId="21C6F86B" w14:textId="6841221F" w:rsidR="001B695C" w:rsidRPr="00054065" w:rsidRDefault="001B695C" w:rsidP="001B695C">
      <w:pPr>
        <w:spacing w:line="240" w:lineRule="auto"/>
        <w:rPr>
          <w:lang w:val="en-US" w:eastAsia="en-US" w:bidi="ar-SA"/>
        </w:rPr>
      </w:pPr>
      <w:r>
        <w:rPr>
          <w:lang w:val="en-US" w:eastAsia="en-US" w:bidi="ar-SA"/>
        </w:rPr>
        <w:t xml:space="preserve">Gender equality and disability inclusion have strong endorsement as priorities for action under </w:t>
      </w:r>
      <w:r w:rsidR="00035908">
        <w:rPr>
          <w:lang w:val="en-US" w:eastAsia="en-US" w:bidi="ar-SA"/>
        </w:rPr>
        <w:t>Phase</w:t>
      </w:r>
      <w:r>
        <w:rPr>
          <w:lang w:val="en-US" w:eastAsia="en-US" w:bidi="ar-SA"/>
        </w:rPr>
        <w:t xml:space="preserve"> 2 of PHD Health. They </w:t>
      </w:r>
      <w:r w:rsidRPr="00054065">
        <w:rPr>
          <w:lang w:val="en-US" w:eastAsia="en-US" w:bidi="ar-SA"/>
        </w:rPr>
        <w:t xml:space="preserve">are explicitly integrated into the following foundational documents: </w:t>
      </w:r>
    </w:p>
    <w:p w14:paraId="6934D266" w14:textId="49047B5D" w:rsidR="001B695C" w:rsidRPr="00054065" w:rsidRDefault="001B695C" w:rsidP="00035908">
      <w:pPr>
        <w:pStyle w:val="ListParagraph"/>
        <w:spacing w:after="0" w:line="240" w:lineRule="auto"/>
        <w:ind w:left="714" w:hanging="357"/>
      </w:pPr>
      <w:r w:rsidRPr="004A295C">
        <w:t xml:space="preserve">In the </w:t>
      </w:r>
      <w:r w:rsidR="00AC0C8B">
        <w:t>Phase 2 Heath design</w:t>
      </w:r>
      <w:r w:rsidRPr="004A295C">
        <w:t xml:space="preserve"> EOPO1 includes reference to ‘inclusive’ primary health care as a national level outcome, and EOPO3 is geared to the delivery of ‘quality and inclusive Essential Service Package to catchment populations, including women and girls, people with disability and the poor</w:t>
      </w:r>
      <w:r>
        <w:t>’</w:t>
      </w:r>
      <w:r w:rsidR="00AC0C8B">
        <w:rPr>
          <w:rStyle w:val="FootnoteReference"/>
        </w:rPr>
        <w:footnoteReference w:id="26"/>
      </w:r>
      <w:r w:rsidRPr="004A295C">
        <w:t xml:space="preserve">. </w:t>
      </w:r>
      <w:r>
        <w:t xml:space="preserve">The </w:t>
      </w:r>
      <w:r w:rsidR="00AC0C8B">
        <w:t>design</w:t>
      </w:r>
      <w:r>
        <w:t xml:space="preserve"> </w:t>
      </w:r>
      <w:r w:rsidRPr="004A295C">
        <w:t xml:space="preserve">also provides for the recruitment of a Coordinator – Gender and Disability Inclusion to support MoH on gender and disability activities in the PHD Health design. </w:t>
      </w:r>
    </w:p>
    <w:p w14:paraId="2A786F5E" w14:textId="77777777" w:rsidR="001B695C" w:rsidRDefault="001B695C" w:rsidP="00035908">
      <w:pPr>
        <w:pStyle w:val="ListParagraph"/>
        <w:spacing w:after="0" w:line="240" w:lineRule="auto"/>
        <w:ind w:left="714" w:hanging="357"/>
      </w:pPr>
      <w:r>
        <w:t>Gender equality and disability equity are 1 of 4 Key Cross-cutting Priorities of PHD Health.</w:t>
      </w:r>
    </w:p>
    <w:p w14:paraId="45EDD7A1" w14:textId="4F1B1D96" w:rsidR="00035908" w:rsidRPr="00035908" w:rsidRDefault="001B695C" w:rsidP="00035908">
      <w:pPr>
        <w:pStyle w:val="ListParagraph"/>
        <w:spacing w:after="120" w:line="240" w:lineRule="auto"/>
        <w:ind w:left="714" w:hanging="357"/>
      </w:pPr>
      <w:r>
        <w:lastRenderedPageBreak/>
        <w:t>Gender equality is a significant objective of PHD, and gender equality and disability equity markers have been used against milestones in the annual workplans for PHD Health.</w:t>
      </w:r>
    </w:p>
    <w:p w14:paraId="05B5C412" w14:textId="0182340F" w:rsidR="001B695C" w:rsidRDefault="001B695C" w:rsidP="00035908">
      <w:pPr>
        <w:spacing w:line="240" w:lineRule="auto"/>
        <w:rPr>
          <w:lang w:val="en-US" w:eastAsia="en-US" w:bidi="ar-SA"/>
        </w:rPr>
      </w:pPr>
      <w:r w:rsidRPr="004A295C">
        <w:rPr>
          <w:lang w:val="en-US" w:eastAsia="en-US" w:bidi="ar-SA"/>
        </w:rPr>
        <w:t xml:space="preserve">A strength of the PHD Health approach to gender and disability is recognition of the distinctive health experiences, priorities, and networks representing women and girls as compared with people with disabilities - as highlighted above - and programming them as separate streams, rather than an integrated ‘GEDSI’ approach (where a gender focus tends to dominate). </w:t>
      </w:r>
    </w:p>
    <w:p w14:paraId="292F9AC4" w14:textId="77777777" w:rsidR="001B695C" w:rsidRDefault="001B695C" w:rsidP="00035908">
      <w:pPr>
        <w:spacing w:line="240" w:lineRule="auto"/>
        <w:rPr>
          <w:lang w:val="en-US" w:eastAsia="en-US" w:bidi="ar-SA"/>
        </w:rPr>
      </w:pPr>
      <w:r>
        <w:rPr>
          <w:lang w:val="en-US" w:eastAsia="en-US" w:bidi="ar-SA"/>
        </w:rPr>
        <w:t xml:space="preserve">PHD Health is an instructive example of the benefits of dedicated resourcing for disability equity. </w:t>
      </w:r>
      <w:r w:rsidRPr="0022397E">
        <w:t>The IDD specifie</w:t>
      </w:r>
      <w:r>
        <w:t>d</w:t>
      </w:r>
      <w:r w:rsidRPr="0022397E">
        <w:t xml:space="preserve"> that PHD Health should access funds from the 3 per cent of the annual overall PHD budget allocated to disability resourcing</w:t>
      </w:r>
      <w:r>
        <w:t xml:space="preserve"> (AUD900,000 over 5 years, or AUD180,000 annually)</w:t>
      </w:r>
      <w:r w:rsidRPr="0022397E">
        <w:t xml:space="preserve">. </w:t>
      </w:r>
      <w:r>
        <w:t xml:space="preserve">The summary budget for Financial Year 2025 highlights the continued facility-level prioritisation of disability, with 5 per cent allocated to it (AUD 1.04 million) as compared with 1 per cent allocated to gender (AUD 185,223). This has enabled PHD Health </w:t>
      </w:r>
      <w:r>
        <w:rPr>
          <w:lang w:val="en-US" w:eastAsia="en-US" w:bidi="ar-SA"/>
        </w:rPr>
        <w:t xml:space="preserve">to have </w:t>
      </w:r>
      <w:proofErr w:type="gramStart"/>
      <w:r>
        <w:rPr>
          <w:lang w:val="en-US" w:eastAsia="en-US" w:bidi="ar-SA"/>
        </w:rPr>
        <w:t>more and more</w:t>
      </w:r>
      <w:proofErr w:type="gramEnd"/>
      <w:r>
        <w:rPr>
          <w:lang w:val="en-US" w:eastAsia="en-US" w:bidi="ar-SA"/>
        </w:rPr>
        <w:t xml:space="preserve"> senior disability-designated roles within the program as compared with the staffing for gender, and it has had formal, funded partnerships with three Timorese OPDs (including </w:t>
      </w:r>
      <w:proofErr w:type="spellStart"/>
      <w:r w:rsidRPr="00B21696">
        <w:rPr>
          <w:i/>
          <w:iCs/>
        </w:rPr>
        <w:t>Ra'es</w:t>
      </w:r>
      <w:proofErr w:type="spellEnd"/>
      <w:r w:rsidRPr="00B21696">
        <w:rPr>
          <w:i/>
          <w:iCs/>
        </w:rPr>
        <w:t xml:space="preserve"> </w:t>
      </w:r>
      <w:proofErr w:type="spellStart"/>
      <w:r w:rsidRPr="00B21696">
        <w:rPr>
          <w:i/>
          <w:iCs/>
        </w:rPr>
        <w:t>Hadomi</w:t>
      </w:r>
      <w:proofErr w:type="spellEnd"/>
      <w:r w:rsidRPr="00B21696">
        <w:rPr>
          <w:i/>
          <w:iCs/>
        </w:rPr>
        <w:t xml:space="preserve"> Timor Oan</w:t>
      </w:r>
      <w:r w:rsidRPr="00B21696">
        <w:t xml:space="preserve"> </w:t>
      </w:r>
      <w:r>
        <w:t xml:space="preserve">(RHTO) </w:t>
      </w:r>
      <w:r>
        <w:rPr>
          <w:lang w:val="en-US" w:eastAsia="en-US" w:bidi="ar-SA"/>
        </w:rPr>
        <w:t xml:space="preserve">and </w:t>
      </w:r>
      <w:proofErr w:type="spellStart"/>
      <w:r w:rsidRPr="004A295C">
        <w:rPr>
          <w:i/>
          <w:iCs/>
          <w:lang w:eastAsia="en-US" w:bidi="ar-SA"/>
        </w:rPr>
        <w:t>Asosiasaun</w:t>
      </w:r>
      <w:proofErr w:type="spellEnd"/>
      <w:r w:rsidRPr="004A295C">
        <w:rPr>
          <w:i/>
          <w:iCs/>
          <w:lang w:eastAsia="en-US" w:bidi="ar-SA"/>
        </w:rPr>
        <w:t xml:space="preserve"> </w:t>
      </w:r>
      <w:proofErr w:type="spellStart"/>
      <w:r w:rsidRPr="004A295C">
        <w:rPr>
          <w:i/>
          <w:iCs/>
          <w:lang w:eastAsia="en-US" w:bidi="ar-SA"/>
        </w:rPr>
        <w:t>Defisiénsia</w:t>
      </w:r>
      <w:proofErr w:type="spellEnd"/>
      <w:r w:rsidRPr="004A295C">
        <w:rPr>
          <w:i/>
          <w:iCs/>
          <w:lang w:eastAsia="en-US" w:bidi="ar-SA"/>
        </w:rPr>
        <w:t> Timor-Leste</w:t>
      </w:r>
      <w:r w:rsidRPr="004A295C">
        <w:rPr>
          <w:lang w:val="en-US" w:eastAsia="en-US" w:bidi="ar-SA"/>
        </w:rPr>
        <w:t xml:space="preserve"> (</w:t>
      </w:r>
      <w:r w:rsidRPr="008269F4">
        <w:rPr>
          <w:lang w:val="en-US" w:eastAsia="en-US" w:bidi="ar-SA"/>
        </w:rPr>
        <w:t>ADTL)).</w:t>
      </w:r>
      <w:r>
        <w:rPr>
          <w:lang w:val="en-US" w:eastAsia="en-US" w:bidi="ar-SA"/>
        </w:rPr>
        <w:t xml:space="preserve"> Local women’s </w:t>
      </w:r>
      <w:proofErr w:type="spellStart"/>
      <w:r>
        <w:rPr>
          <w:lang w:val="en-US" w:eastAsia="en-US" w:bidi="ar-SA"/>
        </w:rPr>
        <w:t>organisations</w:t>
      </w:r>
      <w:proofErr w:type="spellEnd"/>
      <w:r>
        <w:rPr>
          <w:lang w:val="en-US" w:eastAsia="en-US" w:bidi="ar-SA"/>
        </w:rPr>
        <w:t xml:space="preserve"> are not direct partners in PHD Health delivery, despite provision for this in the design. </w:t>
      </w:r>
    </w:p>
    <w:p w14:paraId="22511BD5" w14:textId="074D3536" w:rsidR="001B695C" w:rsidRDefault="001B695C" w:rsidP="00035908">
      <w:pPr>
        <w:spacing w:line="240" w:lineRule="auto"/>
        <w:rPr>
          <w:lang w:val="en-US" w:eastAsia="en-US" w:bidi="ar-SA"/>
        </w:rPr>
      </w:pPr>
      <w:r w:rsidRPr="0022397E">
        <w:rPr>
          <w:lang w:val="en-US" w:eastAsia="en-US" w:bidi="ar-SA"/>
        </w:rPr>
        <w:t xml:space="preserve">It is clear from the history of PHD facility-level Investment Monitoring Report ratings for gender and disability, averaging a score of 4 and 5 out of 6, respectively, and from PHD’s self-assessments that disability efforts have generated stronger outcomes. </w:t>
      </w:r>
      <w:r>
        <w:rPr>
          <w:lang w:val="en-US" w:eastAsia="en-US" w:bidi="ar-SA"/>
        </w:rPr>
        <w:t>[</w:t>
      </w:r>
      <w:r w:rsidRPr="0022397E">
        <w:rPr>
          <w:lang w:val="en-US" w:eastAsia="en-US" w:bidi="ar-SA"/>
        </w:rPr>
        <w:t xml:space="preserve">This has been up until the end of 2023, when the relationship with </w:t>
      </w:r>
      <w:r w:rsidR="00BE3BC0">
        <w:rPr>
          <w:lang w:val="en-US" w:eastAsia="en-US" w:bidi="ar-SA"/>
        </w:rPr>
        <w:t>the M</w:t>
      </w:r>
      <w:proofErr w:type="spellStart"/>
      <w:r w:rsidR="00BE3BC0">
        <w:t>inistry</w:t>
      </w:r>
      <w:proofErr w:type="spellEnd"/>
      <w:r w:rsidR="00BE3BC0">
        <w:t xml:space="preserve"> of Social Solidarity and Inclusion</w:t>
      </w:r>
      <w:r w:rsidRPr="0022397E">
        <w:rPr>
          <w:lang w:val="en-US" w:eastAsia="en-US" w:bidi="ar-SA"/>
        </w:rPr>
        <w:t xml:space="preserve"> ceased after the cancellation of the Social Protection program.</w:t>
      </w:r>
      <w:r>
        <w:rPr>
          <w:lang w:val="en-US" w:eastAsia="en-US" w:bidi="ar-SA"/>
        </w:rPr>
        <w:t xml:space="preserve"> This will pose challenges for future work on disability equity and rights, as addressed below.]</w:t>
      </w:r>
    </w:p>
    <w:p w14:paraId="1CA590EC" w14:textId="5E4629C5" w:rsidR="001B695C" w:rsidRPr="00610A92" w:rsidRDefault="001B695C" w:rsidP="00035908">
      <w:pPr>
        <w:spacing w:line="240" w:lineRule="auto"/>
        <w:rPr>
          <w:lang w:val="en-US" w:eastAsia="en-US" w:bidi="ar-SA"/>
        </w:rPr>
      </w:pPr>
      <w:r>
        <w:rPr>
          <w:lang w:val="en-US" w:eastAsia="en-US" w:bidi="ar-SA"/>
        </w:rPr>
        <w:t>In terms of gender equality under PHD Health, there are important aspects to commend. Foremost is the significant and continued funding to MCH health services that only women and girls need, alongside support to women-</w:t>
      </w:r>
      <w:proofErr w:type="spellStart"/>
      <w:r>
        <w:rPr>
          <w:lang w:val="en-US" w:eastAsia="en-US" w:bidi="ar-SA"/>
        </w:rPr>
        <w:t>centred</w:t>
      </w:r>
      <w:proofErr w:type="spellEnd"/>
      <w:r>
        <w:rPr>
          <w:lang w:val="en-US" w:eastAsia="en-US" w:bidi="ar-SA"/>
        </w:rPr>
        <w:t xml:space="preserve"> GBV and SRH/FP service provision.</w:t>
      </w:r>
      <w:r w:rsidRPr="00610A92">
        <w:t xml:space="preserve"> </w:t>
      </w:r>
      <w:r>
        <w:t xml:space="preserve">This has endured since </w:t>
      </w:r>
      <w:r w:rsidR="00035908">
        <w:t>Phase</w:t>
      </w:r>
      <w:r>
        <w:t xml:space="preserve"> 1. With Timor-Leste’s globally high lifetime prevalence rates of physical, sexual and psychological violence (35 per cent), lower levels of women’s access to modern contraception methods met (46.9 per cent), high maternal mortality ratio (142 per 100,000 live births) and adolescent birth rates (42 per cent)</w:t>
      </w:r>
      <w:r>
        <w:rPr>
          <w:rStyle w:val="FootnoteReference"/>
        </w:rPr>
        <w:footnoteReference w:id="27"/>
      </w:r>
      <w:r>
        <w:t>, these priorities are entirely defensible for a PHC program in Timor-Leste.</w:t>
      </w:r>
      <w:r>
        <w:rPr>
          <w:lang w:val="en-US" w:eastAsia="en-US" w:bidi="ar-SA"/>
        </w:rPr>
        <w:t xml:space="preserve"> UNFPA and MSITL are strongly of the view that the MoH is not yet ready to assume management of these services - and this view predated the recent restructuring and staffing changes within the MoH. It is also notable that PHD Health accepted this advice rather than discontinuing funding or compromising these </w:t>
      </w:r>
      <w:r w:rsidRPr="00610A92">
        <w:rPr>
          <w:lang w:val="en-US" w:eastAsia="en-US" w:bidi="ar-SA"/>
        </w:rPr>
        <w:t xml:space="preserve">programs in a premature handover to government. </w:t>
      </w:r>
    </w:p>
    <w:p w14:paraId="16B57FB5" w14:textId="77777777" w:rsidR="001B695C" w:rsidRPr="00610A92" w:rsidRDefault="001B695C" w:rsidP="00035908">
      <w:pPr>
        <w:spacing w:line="240" w:lineRule="auto"/>
        <w:rPr>
          <w:b/>
          <w:bCs/>
        </w:rPr>
      </w:pPr>
      <w:r w:rsidRPr="00610A92">
        <w:rPr>
          <w:lang w:val="en-US" w:eastAsia="en-US" w:bidi="ar-SA"/>
        </w:rPr>
        <w:t xml:space="preserve">PHD Health has also demonstrated responsiveness to the </w:t>
      </w:r>
      <w:proofErr w:type="gramStart"/>
      <w:r w:rsidRPr="00610A92">
        <w:rPr>
          <w:lang w:val="en-US" w:eastAsia="en-US" w:bidi="ar-SA"/>
        </w:rPr>
        <w:t>government</w:t>
      </w:r>
      <w:proofErr w:type="gramEnd"/>
      <w:r w:rsidRPr="00610A92">
        <w:rPr>
          <w:lang w:val="en-US" w:eastAsia="en-US" w:bidi="ar-SA"/>
        </w:rPr>
        <w:t xml:space="preserve"> own priorities by support</w:t>
      </w:r>
      <w:r>
        <w:rPr>
          <w:lang w:val="en-US" w:eastAsia="en-US" w:bidi="ar-SA"/>
        </w:rPr>
        <w:t>ing</w:t>
      </w:r>
      <w:r w:rsidRPr="00610A92">
        <w:rPr>
          <w:lang w:val="en-US" w:eastAsia="en-US" w:bidi="ar-SA"/>
        </w:rPr>
        <w:t xml:space="preserve"> the </w:t>
      </w:r>
      <w:r>
        <w:rPr>
          <w:lang w:val="en-US" w:eastAsia="en-US" w:bidi="ar-SA"/>
        </w:rPr>
        <w:t xml:space="preserve">implementation of MoH’s obligations under the </w:t>
      </w:r>
      <w:r w:rsidRPr="004A295C">
        <w:t>National Action Plan on Gender-Based Violence (NAP GBV) 2022-32</w:t>
      </w:r>
      <w:r w:rsidRPr="00610A92">
        <w:t xml:space="preserve"> and the Convention on the Rights of Persons with Disabilities. </w:t>
      </w:r>
    </w:p>
    <w:p w14:paraId="4BF111A7" w14:textId="3D48A98C" w:rsidR="001B695C" w:rsidRDefault="001B695C" w:rsidP="00035908">
      <w:pPr>
        <w:spacing w:line="240" w:lineRule="auto"/>
        <w:rPr>
          <w:lang w:val="en-US" w:eastAsia="en-US" w:bidi="ar-SA"/>
        </w:rPr>
      </w:pPr>
      <w:r w:rsidRPr="00610A92">
        <w:rPr>
          <w:lang w:val="en-US" w:eastAsia="en-US" w:bidi="ar-SA"/>
        </w:rPr>
        <w:t>A final strength of PHD Health’s gender and disability efforts</w:t>
      </w:r>
      <w:r>
        <w:rPr>
          <w:lang w:val="en-US" w:eastAsia="en-US" w:bidi="ar-SA"/>
        </w:rPr>
        <w:t xml:space="preserve"> is that its activities cover each of the six HSS building blocks, as is shown in </w:t>
      </w:r>
      <w:r w:rsidR="00623F2C">
        <w:rPr>
          <w:lang w:val="en-US" w:eastAsia="en-US" w:bidi="ar-SA"/>
        </w:rPr>
        <w:t>Table 2</w:t>
      </w:r>
      <w:r>
        <w:rPr>
          <w:lang w:val="en-US" w:eastAsia="en-US" w:bidi="ar-SA"/>
        </w:rPr>
        <w:t xml:space="preserve">. This has been mapped by the </w:t>
      </w:r>
      <w:r w:rsidR="00035908">
        <w:rPr>
          <w:lang w:val="en-US" w:eastAsia="en-US" w:bidi="ar-SA"/>
        </w:rPr>
        <w:t>Review</w:t>
      </w:r>
      <w:r>
        <w:rPr>
          <w:lang w:val="en-US" w:eastAsia="en-US" w:bidi="ar-SA"/>
        </w:rPr>
        <w:t xml:space="preserve"> team based on information provided by the PHD Health team and program documents.</w:t>
      </w:r>
    </w:p>
    <w:p w14:paraId="50F6B886" w14:textId="6437C838" w:rsidR="00035908" w:rsidRDefault="00EE33CE" w:rsidP="00EE33CE">
      <w:pPr>
        <w:pStyle w:val="Caption"/>
        <w:rPr>
          <w:color w:val="auto"/>
          <w:lang w:val="en-US" w:eastAsia="en-US" w:bidi="ar-SA"/>
        </w:rPr>
      </w:pPr>
      <w:r w:rsidRPr="00763C53">
        <w:rPr>
          <w:color w:val="auto"/>
          <w:lang w:val="en-US" w:eastAsia="en-US" w:bidi="ar-SA"/>
        </w:rPr>
        <w:t>Gender and disability activities against the six HSS building blocks</w:t>
      </w:r>
    </w:p>
    <w:p w14:paraId="313C762F" w14:textId="7C81EA64" w:rsidR="006119A5" w:rsidRDefault="006119A5" w:rsidP="006119A5">
      <w:pPr>
        <w:rPr>
          <w:b/>
          <w:bCs/>
          <w:i/>
          <w:iCs/>
          <w:lang w:val="en-US" w:eastAsia="en-US" w:bidi="ar-SA"/>
        </w:rPr>
      </w:pPr>
      <w:r>
        <w:rPr>
          <w:b/>
          <w:bCs/>
          <w:i/>
          <w:iCs/>
          <w:lang w:val="en-US" w:eastAsia="en-US" w:bidi="ar-SA"/>
        </w:rPr>
        <w:t>Leadership and Governance</w:t>
      </w:r>
    </w:p>
    <w:p w14:paraId="19FD541D" w14:textId="77777777" w:rsidR="006119A5" w:rsidRPr="00054065" w:rsidRDefault="006119A5">
      <w:pPr>
        <w:pStyle w:val="ListParagraph"/>
        <w:numPr>
          <w:ilvl w:val="0"/>
          <w:numId w:val="18"/>
        </w:numPr>
        <w:rPr>
          <w:rFonts w:ascii="Calibri" w:hAnsi="Calibri" w:cs="Calibri"/>
          <w:sz w:val="20"/>
          <w:szCs w:val="20"/>
        </w:rPr>
      </w:pPr>
      <w:r w:rsidRPr="00054065">
        <w:rPr>
          <w:rFonts w:ascii="Calibri" w:hAnsi="Calibri" w:cs="Calibri"/>
          <w:sz w:val="20"/>
          <w:szCs w:val="20"/>
        </w:rPr>
        <w:t>Direct engagement by PHD with MoH to support implementation of its commitments under the NAP GBV and DNAP.</w:t>
      </w:r>
    </w:p>
    <w:p w14:paraId="14CF7304" w14:textId="77777777" w:rsidR="006119A5" w:rsidRDefault="006119A5">
      <w:pPr>
        <w:pStyle w:val="ListParagraph"/>
        <w:numPr>
          <w:ilvl w:val="0"/>
          <w:numId w:val="18"/>
        </w:numPr>
        <w:rPr>
          <w:sz w:val="20"/>
          <w:szCs w:val="20"/>
        </w:rPr>
      </w:pPr>
      <w:r w:rsidRPr="004A295C">
        <w:rPr>
          <w:sz w:val="20"/>
          <w:szCs w:val="20"/>
        </w:rPr>
        <w:lastRenderedPageBreak/>
        <w:t>Support to MoH’s quarterly gender working group through UNFPA</w:t>
      </w:r>
      <w:r>
        <w:rPr>
          <w:sz w:val="20"/>
          <w:szCs w:val="20"/>
        </w:rPr>
        <w:t>, with MSITL, PRADET and Nabilan focused on improved service delivery across the 3 focus municipalities.</w:t>
      </w:r>
    </w:p>
    <w:p w14:paraId="5A20BFA3" w14:textId="07B062EB" w:rsidR="006119A5" w:rsidRDefault="006119A5">
      <w:pPr>
        <w:pStyle w:val="ListParagraph"/>
        <w:numPr>
          <w:ilvl w:val="0"/>
          <w:numId w:val="18"/>
        </w:numPr>
        <w:rPr>
          <w:sz w:val="20"/>
          <w:szCs w:val="20"/>
        </w:rPr>
      </w:pPr>
      <w:r w:rsidRPr="006119A5">
        <w:rPr>
          <w:sz w:val="20"/>
          <w:szCs w:val="20"/>
        </w:rPr>
        <w:t>Collaboration with CBM Australia to support MoH to map its sector obligations under the Convention on the Rights of Persons with Disabilities.</w:t>
      </w:r>
    </w:p>
    <w:p w14:paraId="37489E47" w14:textId="01C77109" w:rsidR="006119A5" w:rsidRPr="006119A5" w:rsidRDefault="006119A5" w:rsidP="006119A5">
      <w:pPr>
        <w:rPr>
          <w:b/>
          <w:bCs/>
          <w:i/>
          <w:iCs/>
          <w:lang w:val="en-US" w:eastAsia="en-US" w:bidi="ar-SA"/>
        </w:rPr>
      </w:pPr>
      <w:r>
        <w:rPr>
          <w:b/>
          <w:bCs/>
          <w:i/>
          <w:iCs/>
          <w:lang w:val="en-US" w:eastAsia="en-US" w:bidi="ar-SA"/>
        </w:rPr>
        <w:t>Service Delivery</w:t>
      </w:r>
    </w:p>
    <w:p w14:paraId="5130BA04" w14:textId="77777777" w:rsidR="006119A5" w:rsidRDefault="006119A5">
      <w:pPr>
        <w:pStyle w:val="ListParagraph"/>
        <w:numPr>
          <w:ilvl w:val="0"/>
          <w:numId w:val="18"/>
        </w:numPr>
        <w:rPr>
          <w:rFonts w:ascii="Calibri" w:hAnsi="Calibri" w:cs="Calibri"/>
          <w:sz w:val="20"/>
          <w:szCs w:val="20"/>
        </w:rPr>
      </w:pPr>
      <w:r w:rsidRPr="004A295C">
        <w:rPr>
          <w:rFonts w:ascii="Calibri" w:hAnsi="Calibri" w:cs="Calibri"/>
          <w:sz w:val="20"/>
          <w:szCs w:val="20"/>
        </w:rPr>
        <w:t>Support for facility</w:t>
      </w:r>
      <w:r>
        <w:rPr>
          <w:rFonts w:ascii="Calibri" w:hAnsi="Calibri" w:cs="Calibri"/>
          <w:sz w:val="20"/>
          <w:szCs w:val="20"/>
        </w:rPr>
        <w:t xml:space="preserve"> readiness</w:t>
      </w:r>
      <w:r w:rsidRPr="004A295C">
        <w:rPr>
          <w:rFonts w:ascii="Calibri" w:hAnsi="Calibri" w:cs="Calibri"/>
          <w:sz w:val="20"/>
          <w:szCs w:val="20"/>
        </w:rPr>
        <w:t xml:space="preserve"> improvements at </w:t>
      </w:r>
      <w:r>
        <w:rPr>
          <w:rFonts w:ascii="Calibri" w:hAnsi="Calibri" w:cs="Calibri"/>
          <w:sz w:val="20"/>
          <w:szCs w:val="20"/>
        </w:rPr>
        <w:t>5</w:t>
      </w:r>
      <w:r w:rsidRPr="004A295C">
        <w:rPr>
          <w:rFonts w:ascii="Calibri" w:hAnsi="Calibri" w:cs="Calibri"/>
          <w:sz w:val="20"/>
          <w:szCs w:val="20"/>
        </w:rPr>
        <w:t xml:space="preserve"> CHCs</w:t>
      </w:r>
      <w:r>
        <w:rPr>
          <w:rFonts w:ascii="Calibri" w:hAnsi="Calibri" w:cs="Calibri"/>
          <w:sz w:val="20"/>
          <w:szCs w:val="20"/>
        </w:rPr>
        <w:t xml:space="preserve"> via </w:t>
      </w:r>
      <w:r w:rsidRPr="004A295C">
        <w:rPr>
          <w:rFonts w:ascii="Calibri" w:hAnsi="Calibri" w:cs="Calibri"/>
          <w:sz w:val="20"/>
          <w:szCs w:val="20"/>
        </w:rPr>
        <w:t>disability accessibility audits and minor infrastructure modifications</w:t>
      </w:r>
      <w:r>
        <w:rPr>
          <w:rFonts w:ascii="Calibri" w:hAnsi="Calibri" w:cs="Calibri"/>
          <w:sz w:val="20"/>
          <w:szCs w:val="20"/>
        </w:rPr>
        <w:t xml:space="preserve"> such as ramps, handrails, accessible doors, and toilets (including </w:t>
      </w:r>
      <w:proofErr w:type="spellStart"/>
      <w:r>
        <w:rPr>
          <w:rFonts w:ascii="Calibri" w:hAnsi="Calibri" w:cs="Calibri"/>
          <w:sz w:val="20"/>
          <w:szCs w:val="20"/>
        </w:rPr>
        <w:t>Gleno</w:t>
      </w:r>
      <w:proofErr w:type="spellEnd"/>
      <w:r>
        <w:rPr>
          <w:rFonts w:ascii="Calibri" w:hAnsi="Calibri" w:cs="Calibri"/>
          <w:sz w:val="20"/>
          <w:szCs w:val="20"/>
        </w:rPr>
        <w:t xml:space="preserve"> CHC, and 3 CHCs in Dili).</w:t>
      </w:r>
    </w:p>
    <w:p w14:paraId="555D0990" w14:textId="77777777" w:rsidR="006119A5" w:rsidRPr="00054065" w:rsidRDefault="006119A5">
      <w:pPr>
        <w:pStyle w:val="ListParagraph"/>
        <w:numPr>
          <w:ilvl w:val="0"/>
          <w:numId w:val="18"/>
        </w:numPr>
        <w:rPr>
          <w:rFonts w:ascii="Calibri" w:hAnsi="Calibri" w:cs="Calibri"/>
          <w:sz w:val="20"/>
          <w:szCs w:val="20"/>
        </w:rPr>
      </w:pPr>
      <w:r>
        <w:rPr>
          <w:rFonts w:ascii="Calibri" w:hAnsi="Calibri" w:cs="Calibri"/>
          <w:sz w:val="20"/>
          <w:szCs w:val="20"/>
        </w:rPr>
        <w:t>R</w:t>
      </w:r>
      <w:r w:rsidRPr="00054065">
        <w:rPr>
          <w:rFonts w:ascii="Calibri" w:hAnsi="Calibri" w:cs="Calibri"/>
          <w:sz w:val="20"/>
          <w:szCs w:val="20"/>
        </w:rPr>
        <w:t xml:space="preserve">efurbishment </w:t>
      </w:r>
      <w:r w:rsidRPr="004A295C">
        <w:rPr>
          <w:rFonts w:ascii="Calibri" w:hAnsi="Calibri" w:cs="Calibri"/>
          <w:sz w:val="20"/>
          <w:szCs w:val="20"/>
        </w:rPr>
        <w:t xml:space="preserve">of ‘safe spaces’ for discrete and confidential GBV-related service provision (Vera Cruz CHC supported by </w:t>
      </w:r>
      <w:proofErr w:type="spellStart"/>
      <w:r w:rsidRPr="004A295C">
        <w:rPr>
          <w:rFonts w:ascii="Calibri" w:hAnsi="Calibri" w:cs="Calibri"/>
          <w:sz w:val="20"/>
          <w:szCs w:val="20"/>
        </w:rPr>
        <w:t>Maluk</w:t>
      </w:r>
      <w:proofErr w:type="spellEnd"/>
      <w:r w:rsidRPr="004A295C">
        <w:rPr>
          <w:rFonts w:ascii="Calibri" w:hAnsi="Calibri" w:cs="Calibri"/>
          <w:sz w:val="20"/>
          <w:szCs w:val="20"/>
        </w:rPr>
        <w:t xml:space="preserve"> Timor).</w:t>
      </w:r>
    </w:p>
    <w:p w14:paraId="433E558B" w14:textId="77777777" w:rsidR="006119A5" w:rsidRDefault="006119A5">
      <w:pPr>
        <w:pStyle w:val="ListParagraph"/>
        <w:numPr>
          <w:ilvl w:val="0"/>
          <w:numId w:val="18"/>
        </w:numPr>
        <w:rPr>
          <w:sz w:val="20"/>
          <w:szCs w:val="20"/>
        </w:rPr>
      </w:pPr>
      <w:r w:rsidRPr="004A295C">
        <w:rPr>
          <w:sz w:val="20"/>
          <w:szCs w:val="20"/>
        </w:rPr>
        <w:t>Support to accessibility and GBV safe spaces in 7 CHCs and upgrading of 20 existing maternity clinics through UNFPA.</w:t>
      </w:r>
    </w:p>
    <w:p w14:paraId="3A5142C2" w14:textId="3EBF12BB" w:rsidR="006119A5" w:rsidRDefault="006119A5">
      <w:pPr>
        <w:pStyle w:val="ListParagraph"/>
        <w:numPr>
          <w:ilvl w:val="0"/>
          <w:numId w:val="18"/>
        </w:numPr>
        <w:rPr>
          <w:sz w:val="20"/>
          <w:szCs w:val="20"/>
        </w:rPr>
      </w:pPr>
      <w:r w:rsidRPr="006119A5">
        <w:rPr>
          <w:sz w:val="20"/>
          <w:szCs w:val="20"/>
        </w:rPr>
        <w:t xml:space="preserve">Support the development of a Standard Operational Procedure for mental health </w:t>
      </w:r>
      <w:proofErr w:type="spellStart"/>
      <w:r w:rsidRPr="006119A5">
        <w:rPr>
          <w:sz w:val="20"/>
          <w:szCs w:val="20"/>
        </w:rPr>
        <w:t>case</w:t>
      </w:r>
      <w:proofErr w:type="spellEnd"/>
      <w:r w:rsidRPr="006119A5">
        <w:rPr>
          <w:sz w:val="20"/>
          <w:szCs w:val="20"/>
        </w:rPr>
        <w:t xml:space="preserve"> referral, and the training of related case management among providers in 13 municipalities.</w:t>
      </w:r>
    </w:p>
    <w:p w14:paraId="306318DB" w14:textId="5B1E50FC" w:rsidR="006119A5" w:rsidRDefault="006119A5" w:rsidP="006119A5">
      <w:pPr>
        <w:rPr>
          <w:b/>
          <w:bCs/>
          <w:i/>
          <w:iCs/>
          <w:lang w:val="en-US" w:eastAsia="en-US" w:bidi="ar-SA"/>
        </w:rPr>
      </w:pPr>
      <w:r>
        <w:rPr>
          <w:b/>
          <w:bCs/>
          <w:i/>
          <w:iCs/>
          <w:lang w:val="en-US" w:eastAsia="en-US" w:bidi="ar-SA"/>
        </w:rPr>
        <w:t>Health System Financing</w:t>
      </w:r>
    </w:p>
    <w:p w14:paraId="1089ECC3" w14:textId="77777777" w:rsidR="006119A5" w:rsidRPr="00054065" w:rsidRDefault="006119A5">
      <w:pPr>
        <w:pStyle w:val="ListParagraph"/>
        <w:numPr>
          <w:ilvl w:val="0"/>
          <w:numId w:val="17"/>
        </w:numPr>
        <w:rPr>
          <w:rFonts w:ascii="Calibri" w:hAnsi="Calibri" w:cs="Calibri"/>
          <w:sz w:val="20"/>
          <w:szCs w:val="20"/>
        </w:rPr>
      </w:pPr>
      <w:r w:rsidRPr="00054065">
        <w:rPr>
          <w:rFonts w:ascii="Calibri" w:hAnsi="Calibri" w:cs="Calibri"/>
          <w:sz w:val="20"/>
          <w:szCs w:val="20"/>
        </w:rPr>
        <w:t xml:space="preserve">Dialogue with MoH (and </w:t>
      </w:r>
      <w:proofErr w:type="spellStart"/>
      <w:r w:rsidRPr="00054065">
        <w:rPr>
          <w:rFonts w:ascii="Calibri" w:hAnsi="Calibri" w:cs="Calibri"/>
          <w:sz w:val="20"/>
          <w:szCs w:val="20"/>
        </w:rPr>
        <w:t>MoE</w:t>
      </w:r>
      <w:proofErr w:type="spellEnd"/>
      <w:r w:rsidRPr="00054065">
        <w:rPr>
          <w:rFonts w:ascii="Calibri" w:hAnsi="Calibri" w:cs="Calibri"/>
          <w:sz w:val="20"/>
          <w:szCs w:val="20"/>
        </w:rPr>
        <w:t xml:space="preserve">) to increase the sectoral budget allocation for NAP GBV implementation, with </w:t>
      </w:r>
      <w:r>
        <w:rPr>
          <w:rFonts w:ascii="Calibri" w:hAnsi="Calibri" w:cs="Calibri"/>
          <w:sz w:val="20"/>
          <w:szCs w:val="20"/>
        </w:rPr>
        <w:t>USD17,195</w:t>
      </w:r>
      <w:r w:rsidRPr="00054065">
        <w:rPr>
          <w:rFonts w:ascii="Calibri" w:hAnsi="Calibri" w:cs="Calibri"/>
          <w:sz w:val="20"/>
          <w:szCs w:val="20"/>
        </w:rPr>
        <w:t xml:space="preserve"> being allocated in 2024</w:t>
      </w:r>
      <w:r>
        <w:rPr>
          <w:rFonts w:ascii="Calibri" w:hAnsi="Calibri" w:cs="Calibri"/>
          <w:sz w:val="20"/>
          <w:szCs w:val="20"/>
        </w:rPr>
        <w:t xml:space="preserve"> to </w:t>
      </w:r>
      <w:r w:rsidRPr="00054065">
        <w:rPr>
          <w:rFonts w:ascii="Calibri" w:hAnsi="Calibri" w:cs="Calibri"/>
          <w:sz w:val="20"/>
          <w:szCs w:val="20"/>
        </w:rPr>
        <w:t>safe spaces in health facilities.</w:t>
      </w:r>
    </w:p>
    <w:p w14:paraId="164CA65F" w14:textId="77777777" w:rsidR="006119A5" w:rsidRPr="00054065" w:rsidRDefault="006119A5">
      <w:pPr>
        <w:pStyle w:val="ListParagraph"/>
        <w:numPr>
          <w:ilvl w:val="0"/>
          <w:numId w:val="17"/>
        </w:numPr>
        <w:rPr>
          <w:rFonts w:ascii="Calibri" w:hAnsi="Calibri" w:cs="Calibri"/>
          <w:sz w:val="20"/>
          <w:szCs w:val="20"/>
        </w:rPr>
      </w:pPr>
      <w:r w:rsidRPr="004A295C">
        <w:rPr>
          <w:rFonts w:ascii="Calibri" w:hAnsi="Calibri" w:cs="Calibri"/>
          <w:sz w:val="20"/>
          <w:szCs w:val="20"/>
        </w:rPr>
        <w:t xml:space="preserve">Facilitated discussion between MoH, SEI and MoF to </w:t>
      </w:r>
      <w:r w:rsidRPr="00054065">
        <w:rPr>
          <w:rFonts w:ascii="Calibri" w:hAnsi="Calibri" w:cs="Calibri"/>
          <w:sz w:val="20"/>
          <w:szCs w:val="20"/>
        </w:rPr>
        <w:t>create</w:t>
      </w:r>
      <w:r w:rsidRPr="004A295C">
        <w:rPr>
          <w:rFonts w:ascii="Calibri" w:hAnsi="Calibri" w:cs="Calibri"/>
          <w:sz w:val="20"/>
          <w:szCs w:val="20"/>
        </w:rPr>
        <w:t xml:space="preserve"> a dedicated budget code for </w:t>
      </w:r>
      <w:r w:rsidRPr="00054065">
        <w:rPr>
          <w:rFonts w:ascii="Calibri" w:hAnsi="Calibri" w:cs="Calibri"/>
          <w:sz w:val="20"/>
          <w:szCs w:val="20"/>
        </w:rPr>
        <w:t>G</w:t>
      </w:r>
      <w:r>
        <w:rPr>
          <w:rFonts w:ascii="Calibri" w:hAnsi="Calibri" w:cs="Calibri"/>
          <w:sz w:val="20"/>
          <w:szCs w:val="20"/>
        </w:rPr>
        <w:t>BV</w:t>
      </w:r>
      <w:r w:rsidRPr="00054065">
        <w:rPr>
          <w:rFonts w:ascii="Calibri" w:hAnsi="Calibri" w:cs="Calibri"/>
          <w:sz w:val="20"/>
          <w:szCs w:val="20"/>
        </w:rPr>
        <w:t xml:space="preserve"> service delivery in health </w:t>
      </w:r>
      <w:r w:rsidRPr="004A295C">
        <w:rPr>
          <w:rFonts w:ascii="Calibri" w:hAnsi="Calibri" w:cs="Calibri"/>
          <w:sz w:val="20"/>
          <w:szCs w:val="20"/>
        </w:rPr>
        <w:t>within the state budget</w:t>
      </w:r>
      <w:r w:rsidRPr="00054065">
        <w:rPr>
          <w:rFonts w:ascii="Calibri" w:hAnsi="Calibri" w:cs="Calibri"/>
          <w:sz w:val="20"/>
          <w:szCs w:val="20"/>
        </w:rPr>
        <w:t>.</w:t>
      </w:r>
    </w:p>
    <w:p w14:paraId="34C1B733" w14:textId="77777777" w:rsidR="006119A5" w:rsidRDefault="006119A5">
      <w:pPr>
        <w:pStyle w:val="ListParagraph"/>
        <w:numPr>
          <w:ilvl w:val="0"/>
          <w:numId w:val="17"/>
        </w:numPr>
        <w:rPr>
          <w:sz w:val="20"/>
          <w:szCs w:val="20"/>
        </w:rPr>
      </w:pPr>
      <w:r w:rsidRPr="004A295C">
        <w:rPr>
          <w:sz w:val="20"/>
          <w:szCs w:val="20"/>
        </w:rPr>
        <w:t>Worked with MoH PFM advisers on budget execution for GBV service provision</w:t>
      </w:r>
      <w:r w:rsidRPr="00054065">
        <w:rPr>
          <w:sz w:val="20"/>
          <w:szCs w:val="20"/>
        </w:rPr>
        <w:t xml:space="preserve"> at the facility-level</w:t>
      </w:r>
      <w:r w:rsidRPr="004A295C">
        <w:rPr>
          <w:sz w:val="20"/>
          <w:szCs w:val="20"/>
        </w:rPr>
        <w:t xml:space="preserve"> in all 3 sites.</w:t>
      </w:r>
    </w:p>
    <w:p w14:paraId="1BA0E107" w14:textId="0E0D7156" w:rsidR="006119A5" w:rsidRPr="006119A5" w:rsidRDefault="006119A5">
      <w:pPr>
        <w:pStyle w:val="ListParagraph"/>
        <w:numPr>
          <w:ilvl w:val="0"/>
          <w:numId w:val="17"/>
        </w:numPr>
        <w:rPr>
          <w:sz w:val="20"/>
          <w:szCs w:val="20"/>
        </w:rPr>
      </w:pPr>
      <w:r w:rsidRPr="006119A5">
        <w:rPr>
          <w:sz w:val="20"/>
          <w:szCs w:val="20"/>
        </w:rPr>
        <w:t xml:space="preserve">Support to INSPTL budget execution of the USD24,000 allocated for disability inclusive health training with RHTO (74 health providers across Manatuto and </w:t>
      </w:r>
      <w:proofErr w:type="spellStart"/>
      <w:r w:rsidRPr="006119A5">
        <w:rPr>
          <w:sz w:val="20"/>
          <w:szCs w:val="20"/>
        </w:rPr>
        <w:t>Oecusse</w:t>
      </w:r>
      <w:proofErr w:type="spellEnd"/>
      <w:r w:rsidRPr="006119A5">
        <w:rPr>
          <w:sz w:val="20"/>
          <w:szCs w:val="20"/>
        </w:rPr>
        <w:t>).</w:t>
      </w:r>
    </w:p>
    <w:p w14:paraId="50F42DB7" w14:textId="27F61822" w:rsidR="006119A5" w:rsidRDefault="006119A5" w:rsidP="006119A5">
      <w:pPr>
        <w:rPr>
          <w:b/>
          <w:bCs/>
          <w:i/>
          <w:iCs/>
          <w:lang w:val="en-US" w:eastAsia="en-US" w:bidi="ar-SA"/>
        </w:rPr>
      </w:pPr>
      <w:r>
        <w:rPr>
          <w:b/>
          <w:bCs/>
          <w:i/>
          <w:iCs/>
          <w:lang w:val="en-US" w:eastAsia="en-US" w:bidi="ar-SA"/>
        </w:rPr>
        <w:t>Health Workforce</w:t>
      </w:r>
    </w:p>
    <w:p w14:paraId="1BAF3FEE" w14:textId="77777777" w:rsidR="006119A5" w:rsidRPr="00054065" w:rsidRDefault="006119A5">
      <w:pPr>
        <w:pStyle w:val="ListParagraph"/>
        <w:numPr>
          <w:ilvl w:val="0"/>
          <w:numId w:val="17"/>
        </w:numPr>
        <w:rPr>
          <w:rFonts w:ascii="Calibri" w:hAnsi="Calibri" w:cs="Calibri"/>
          <w:sz w:val="20"/>
          <w:szCs w:val="20"/>
        </w:rPr>
      </w:pPr>
      <w:r w:rsidRPr="00054065">
        <w:rPr>
          <w:rFonts w:ascii="Calibri" w:hAnsi="Calibri" w:cs="Calibri"/>
          <w:sz w:val="20"/>
          <w:szCs w:val="20"/>
        </w:rPr>
        <w:t>Support to RHTO to forge and now renew an MoU with the MoH.</w:t>
      </w:r>
    </w:p>
    <w:p w14:paraId="2D3445BC" w14:textId="77777777" w:rsidR="006119A5" w:rsidRPr="00054065" w:rsidRDefault="006119A5">
      <w:pPr>
        <w:pStyle w:val="ListParagraph"/>
        <w:numPr>
          <w:ilvl w:val="0"/>
          <w:numId w:val="17"/>
        </w:numPr>
        <w:rPr>
          <w:rFonts w:ascii="Calibri" w:hAnsi="Calibri" w:cs="Calibri"/>
          <w:sz w:val="20"/>
          <w:szCs w:val="20"/>
        </w:rPr>
      </w:pPr>
      <w:r w:rsidRPr="00054065">
        <w:rPr>
          <w:rFonts w:ascii="Calibri" w:hAnsi="Calibri" w:cs="Calibri"/>
          <w:sz w:val="20"/>
          <w:szCs w:val="20"/>
        </w:rPr>
        <w:t xml:space="preserve">Engagement of OPD RHTO to develop and conduct training of INSP-TL on disability inclusive health. Four trainers </w:t>
      </w:r>
      <w:r>
        <w:rPr>
          <w:rFonts w:ascii="Calibri" w:hAnsi="Calibri" w:cs="Calibri"/>
          <w:sz w:val="20"/>
          <w:szCs w:val="20"/>
        </w:rPr>
        <w:t xml:space="preserve">are </w:t>
      </w:r>
      <w:r w:rsidRPr="00054065">
        <w:rPr>
          <w:rFonts w:ascii="Calibri" w:hAnsi="Calibri" w:cs="Calibri"/>
          <w:sz w:val="20"/>
          <w:szCs w:val="20"/>
        </w:rPr>
        <w:t>still active.</w:t>
      </w:r>
    </w:p>
    <w:p w14:paraId="49640095" w14:textId="77777777" w:rsidR="006119A5" w:rsidRPr="004A295C" w:rsidRDefault="006119A5">
      <w:pPr>
        <w:pStyle w:val="ListParagraph"/>
        <w:numPr>
          <w:ilvl w:val="0"/>
          <w:numId w:val="17"/>
        </w:numPr>
        <w:rPr>
          <w:sz w:val="20"/>
          <w:szCs w:val="20"/>
        </w:rPr>
      </w:pPr>
      <w:r w:rsidRPr="004A295C">
        <w:rPr>
          <w:sz w:val="20"/>
          <w:szCs w:val="20"/>
        </w:rPr>
        <w:t>Engaged RHTO to partner with</w:t>
      </w:r>
      <w:r>
        <w:rPr>
          <w:sz w:val="20"/>
          <w:szCs w:val="20"/>
        </w:rPr>
        <w:t>i</w:t>
      </w:r>
      <w:r w:rsidRPr="004A295C">
        <w:rPr>
          <w:sz w:val="20"/>
          <w:szCs w:val="20"/>
        </w:rPr>
        <w:t>n INSPTL to train 625 health providers across 9 municipalities in disability inclusive health.</w:t>
      </w:r>
    </w:p>
    <w:p w14:paraId="1C773251" w14:textId="77777777" w:rsidR="006119A5" w:rsidRPr="00054065" w:rsidRDefault="006119A5">
      <w:pPr>
        <w:pStyle w:val="ListParagraph"/>
        <w:numPr>
          <w:ilvl w:val="0"/>
          <w:numId w:val="17"/>
        </w:numPr>
        <w:rPr>
          <w:sz w:val="20"/>
          <w:szCs w:val="20"/>
        </w:rPr>
      </w:pPr>
      <w:r w:rsidRPr="004A295C">
        <w:rPr>
          <w:sz w:val="20"/>
          <w:szCs w:val="20"/>
        </w:rPr>
        <w:t>Training of midwives and doctors on SRH/F</w:t>
      </w:r>
      <w:r w:rsidRPr="00054065">
        <w:rPr>
          <w:sz w:val="20"/>
          <w:szCs w:val="20"/>
        </w:rPr>
        <w:t>P by MSI-TL.</w:t>
      </w:r>
    </w:p>
    <w:p w14:paraId="23D20D44" w14:textId="77777777" w:rsidR="006119A5" w:rsidRPr="00054065" w:rsidRDefault="006119A5">
      <w:pPr>
        <w:pStyle w:val="ListParagraph"/>
        <w:numPr>
          <w:ilvl w:val="0"/>
          <w:numId w:val="17"/>
        </w:numPr>
        <w:rPr>
          <w:sz w:val="20"/>
          <w:szCs w:val="20"/>
        </w:rPr>
      </w:pPr>
      <w:proofErr w:type="spellStart"/>
      <w:r w:rsidRPr="004A295C">
        <w:rPr>
          <w:sz w:val="20"/>
          <w:szCs w:val="20"/>
        </w:rPr>
        <w:t>EmONC</w:t>
      </w:r>
      <w:proofErr w:type="spellEnd"/>
      <w:r w:rsidRPr="004A295C">
        <w:rPr>
          <w:sz w:val="20"/>
          <w:szCs w:val="20"/>
        </w:rPr>
        <w:t xml:space="preserve"> training of </w:t>
      </w:r>
      <w:r>
        <w:rPr>
          <w:sz w:val="20"/>
          <w:szCs w:val="20"/>
        </w:rPr>
        <w:t xml:space="preserve">municipal and facility-level </w:t>
      </w:r>
      <w:r w:rsidRPr="004A295C">
        <w:rPr>
          <w:sz w:val="20"/>
          <w:szCs w:val="20"/>
        </w:rPr>
        <w:t xml:space="preserve">health providers which includes </w:t>
      </w:r>
      <w:r>
        <w:rPr>
          <w:sz w:val="20"/>
          <w:szCs w:val="20"/>
        </w:rPr>
        <w:t xml:space="preserve">content on </w:t>
      </w:r>
      <w:r w:rsidRPr="004A295C">
        <w:rPr>
          <w:sz w:val="20"/>
          <w:szCs w:val="20"/>
        </w:rPr>
        <w:t xml:space="preserve">respectful maternal care </w:t>
      </w:r>
      <w:r>
        <w:rPr>
          <w:sz w:val="20"/>
          <w:szCs w:val="20"/>
        </w:rPr>
        <w:t xml:space="preserve">and GBV service provision, </w:t>
      </w:r>
      <w:r w:rsidRPr="004A295C">
        <w:rPr>
          <w:sz w:val="20"/>
          <w:szCs w:val="20"/>
        </w:rPr>
        <w:t>by UNFPA.</w:t>
      </w:r>
    </w:p>
    <w:p w14:paraId="40374082" w14:textId="77777777" w:rsidR="006119A5" w:rsidRDefault="006119A5">
      <w:pPr>
        <w:pStyle w:val="ListParagraph"/>
        <w:numPr>
          <w:ilvl w:val="0"/>
          <w:numId w:val="17"/>
        </w:numPr>
        <w:rPr>
          <w:sz w:val="20"/>
          <w:szCs w:val="20"/>
        </w:rPr>
      </w:pPr>
      <w:r w:rsidRPr="00054065">
        <w:rPr>
          <w:sz w:val="20"/>
          <w:szCs w:val="20"/>
        </w:rPr>
        <w:t>Family planning</w:t>
      </w:r>
      <w:r w:rsidRPr="004A295C">
        <w:rPr>
          <w:sz w:val="20"/>
          <w:szCs w:val="20"/>
        </w:rPr>
        <w:t xml:space="preserve"> training </w:t>
      </w:r>
      <w:r w:rsidRPr="00054065">
        <w:rPr>
          <w:sz w:val="20"/>
          <w:szCs w:val="20"/>
        </w:rPr>
        <w:t>of health providers which includes content on male eng</w:t>
      </w:r>
      <w:r>
        <w:rPr>
          <w:sz w:val="20"/>
          <w:szCs w:val="20"/>
        </w:rPr>
        <w:t>age</w:t>
      </w:r>
      <w:r w:rsidRPr="00054065">
        <w:rPr>
          <w:sz w:val="20"/>
          <w:szCs w:val="20"/>
        </w:rPr>
        <w:t xml:space="preserve">ment in women accessing care </w:t>
      </w:r>
      <w:r w:rsidRPr="004A295C">
        <w:rPr>
          <w:sz w:val="20"/>
          <w:szCs w:val="20"/>
        </w:rPr>
        <w:t xml:space="preserve">by </w:t>
      </w:r>
      <w:r w:rsidRPr="00054065">
        <w:rPr>
          <w:sz w:val="20"/>
          <w:szCs w:val="20"/>
        </w:rPr>
        <w:t>MSITL</w:t>
      </w:r>
      <w:r w:rsidRPr="004A295C">
        <w:rPr>
          <w:sz w:val="20"/>
          <w:szCs w:val="20"/>
        </w:rPr>
        <w:t>.</w:t>
      </w:r>
      <w:r>
        <w:rPr>
          <w:sz w:val="20"/>
          <w:szCs w:val="20"/>
        </w:rPr>
        <w:t xml:space="preserve"> This </w:t>
      </w:r>
      <w:proofErr w:type="gramStart"/>
      <w:r>
        <w:rPr>
          <w:sz w:val="20"/>
          <w:szCs w:val="20"/>
        </w:rPr>
        <w:t>totals</w:t>
      </w:r>
      <w:proofErr w:type="gramEnd"/>
      <w:r>
        <w:rPr>
          <w:sz w:val="20"/>
          <w:szCs w:val="20"/>
        </w:rPr>
        <w:t xml:space="preserve"> 80 providers across 45 facilities in 9 municipalities, funded by PHD.</w:t>
      </w:r>
    </w:p>
    <w:p w14:paraId="129B49CB" w14:textId="528B2C81" w:rsidR="006119A5" w:rsidRDefault="006119A5">
      <w:pPr>
        <w:pStyle w:val="ListParagraph"/>
        <w:numPr>
          <w:ilvl w:val="0"/>
          <w:numId w:val="17"/>
        </w:numPr>
        <w:rPr>
          <w:sz w:val="20"/>
          <w:szCs w:val="20"/>
        </w:rPr>
      </w:pPr>
      <w:r w:rsidRPr="006119A5">
        <w:rPr>
          <w:rFonts w:eastAsia="Times New Roman" w:cs="Mangal"/>
          <w:sz w:val="20"/>
          <w:szCs w:val="20"/>
          <w:lang w:eastAsia="ja-JP" w:bidi="hi-IN"/>
        </w:rPr>
        <w:t xml:space="preserve">Incorporation of GBV in </w:t>
      </w:r>
      <w:r w:rsidRPr="006119A5">
        <w:rPr>
          <w:sz w:val="20"/>
          <w:szCs w:val="20"/>
        </w:rPr>
        <w:t>Operational Guideline for Integrated SRH Services in PHC, implemented in 7 CHCs, by UNFPA.</w:t>
      </w:r>
    </w:p>
    <w:p w14:paraId="36025663" w14:textId="0432CD14" w:rsidR="006119A5" w:rsidRDefault="006119A5" w:rsidP="006119A5">
      <w:pPr>
        <w:rPr>
          <w:b/>
          <w:bCs/>
          <w:i/>
          <w:iCs/>
          <w:lang w:val="en-US" w:eastAsia="en-US" w:bidi="ar-SA"/>
        </w:rPr>
      </w:pPr>
      <w:r>
        <w:rPr>
          <w:b/>
          <w:bCs/>
          <w:i/>
          <w:iCs/>
          <w:lang w:val="en-US" w:eastAsia="en-US" w:bidi="ar-SA"/>
        </w:rPr>
        <w:t>Medical Products, Vaccines and Technologies</w:t>
      </w:r>
    </w:p>
    <w:p w14:paraId="70EA7922" w14:textId="4C093BC2" w:rsidR="006119A5" w:rsidRPr="006119A5" w:rsidRDefault="006119A5">
      <w:pPr>
        <w:pStyle w:val="ListParagraph"/>
        <w:numPr>
          <w:ilvl w:val="0"/>
          <w:numId w:val="44"/>
        </w:numPr>
        <w:rPr>
          <w:rFonts w:ascii="Calibri" w:hAnsi="Calibri" w:cs="Calibri"/>
          <w:sz w:val="20"/>
          <w:szCs w:val="20"/>
        </w:rPr>
      </w:pPr>
      <w:r w:rsidRPr="006119A5">
        <w:rPr>
          <w:rFonts w:ascii="Calibri" w:hAnsi="Calibri" w:cs="Calibri"/>
          <w:sz w:val="20"/>
          <w:szCs w:val="20"/>
        </w:rPr>
        <w:t>Clinical equipment and non-clinical commodities for SRH/FP service provision by MSITL.</w:t>
      </w:r>
    </w:p>
    <w:p w14:paraId="080A8161" w14:textId="07B2920B" w:rsidR="006119A5" w:rsidRDefault="006119A5" w:rsidP="006119A5">
      <w:pPr>
        <w:rPr>
          <w:b/>
          <w:bCs/>
          <w:i/>
          <w:iCs/>
          <w:lang w:val="en-US" w:eastAsia="en-US" w:bidi="ar-SA"/>
        </w:rPr>
      </w:pPr>
      <w:r>
        <w:rPr>
          <w:b/>
          <w:bCs/>
          <w:i/>
          <w:iCs/>
          <w:lang w:val="en-US" w:eastAsia="en-US" w:bidi="ar-SA"/>
        </w:rPr>
        <w:t>Health Information Systems</w:t>
      </w:r>
    </w:p>
    <w:p w14:paraId="2FC04F3E" w14:textId="77777777" w:rsidR="006119A5" w:rsidRPr="008269F4" w:rsidRDefault="006119A5">
      <w:pPr>
        <w:pStyle w:val="ListParagraph"/>
        <w:numPr>
          <w:ilvl w:val="0"/>
          <w:numId w:val="17"/>
        </w:numPr>
        <w:rPr>
          <w:rFonts w:ascii="Calibri" w:hAnsi="Calibri" w:cs="Calibri"/>
          <w:sz w:val="20"/>
          <w:szCs w:val="20"/>
        </w:rPr>
      </w:pPr>
      <w:proofErr w:type="gramStart"/>
      <w:r w:rsidRPr="00054065">
        <w:rPr>
          <w:rFonts w:ascii="Calibri" w:hAnsi="Calibri" w:cs="Calibri"/>
          <w:sz w:val="20"/>
          <w:szCs w:val="20"/>
        </w:rPr>
        <w:t>Support to</w:t>
      </w:r>
      <w:proofErr w:type="gramEnd"/>
      <w:r w:rsidRPr="00054065">
        <w:rPr>
          <w:rFonts w:ascii="Calibri" w:hAnsi="Calibri" w:cs="Calibri"/>
          <w:sz w:val="20"/>
          <w:szCs w:val="20"/>
        </w:rPr>
        <w:t xml:space="preserve"> the </w:t>
      </w:r>
      <w:r w:rsidRPr="008269F4">
        <w:rPr>
          <w:rFonts w:ascii="Calibri" w:hAnsi="Calibri" w:cs="Calibri"/>
          <w:sz w:val="20"/>
          <w:szCs w:val="20"/>
        </w:rPr>
        <w:t>integration of 15 disability inclusion indicators and NAP GBV indicators into the national PHC M&amp;E Framework. These are yet to be rolled out in the MoH Annual Action Plan.</w:t>
      </w:r>
    </w:p>
    <w:p w14:paraId="7FACC4C7" w14:textId="77777777" w:rsidR="006119A5" w:rsidRPr="004A295C" w:rsidRDefault="006119A5">
      <w:pPr>
        <w:pStyle w:val="ListParagraph"/>
        <w:numPr>
          <w:ilvl w:val="0"/>
          <w:numId w:val="17"/>
        </w:numPr>
        <w:rPr>
          <w:sz w:val="20"/>
          <w:szCs w:val="20"/>
        </w:rPr>
      </w:pPr>
      <w:r w:rsidRPr="008269F4">
        <w:rPr>
          <w:rFonts w:ascii="Calibri" w:hAnsi="Calibri" w:cs="Calibri"/>
          <w:sz w:val="20"/>
          <w:szCs w:val="20"/>
        </w:rPr>
        <w:lastRenderedPageBreak/>
        <w:t>Commissioned s</w:t>
      </w:r>
      <w:r w:rsidRPr="004A295C">
        <w:rPr>
          <w:rFonts w:ascii="Calibri" w:hAnsi="Calibri" w:cs="Calibri"/>
          <w:sz w:val="20"/>
          <w:szCs w:val="20"/>
        </w:rPr>
        <w:t xml:space="preserve">tudy on barriers </w:t>
      </w:r>
      <w:r w:rsidRPr="008269F4">
        <w:rPr>
          <w:rFonts w:ascii="Calibri" w:hAnsi="Calibri" w:cs="Calibri"/>
          <w:sz w:val="20"/>
          <w:szCs w:val="20"/>
        </w:rPr>
        <w:t xml:space="preserve">and drivers </w:t>
      </w:r>
      <w:r w:rsidRPr="004A295C">
        <w:rPr>
          <w:rFonts w:ascii="Calibri" w:hAnsi="Calibri" w:cs="Calibri"/>
          <w:sz w:val="20"/>
          <w:szCs w:val="20"/>
        </w:rPr>
        <w:t xml:space="preserve">to </w:t>
      </w:r>
      <w:proofErr w:type="gramStart"/>
      <w:r w:rsidRPr="004A295C">
        <w:rPr>
          <w:rFonts w:ascii="Calibri" w:hAnsi="Calibri" w:cs="Calibri"/>
          <w:sz w:val="20"/>
          <w:szCs w:val="20"/>
        </w:rPr>
        <w:t>acces</w:t>
      </w:r>
      <w:r w:rsidRPr="008269F4">
        <w:rPr>
          <w:rFonts w:ascii="Calibri" w:hAnsi="Calibri" w:cs="Calibri"/>
          <w:sz w:val="20"/>
          <w:szCs w:val="20"/>
        </w:rPr>
        <w:t>sing</w:t>
      </w:r>
      <w:proofErr w:type="gramEnd"/>
      <w:r w:rsidRPr="008269F4">
        <w:rPr>
          <w:rFonts w:ascii="Calibri" w:hAnsi="Calibri" w:cs="Calibri"/>
          <w:sz w:val="20"/>
          <w:szCs w:val="20"/>
        </w:rPr>
        <w:t xml:space="preserve"> MCH, SRH and GBV services (Dili, RAEOA) </w:t>
      </w:r>
      <w:r w:rsidRPr="004A295C">
        <w:rPr>
          <w:rFonts w:ascii="Calibri" w:hAnsi="Calibri" w:cs="Calibri"/>
          <w:sz w:val="20"/>
          <w:szCs w:val="20"/>
        </w:rPr>
        <w:t>by UNFPA</w:t>
      </w:r>
      <w:r w:rsidRPr="008269F4">
        <w:rPr>
          <w:rFonts w:ascii="Calibri" w:hAnsi="Calibri" w:cs="Calibri"/>
          <w:sz w:val="20"/>
          <w:szCs w:val="20"/>
        </w:rPr>
        <w:t xml:space="preserve"> in 2024, and study on </w:t>
      </w:r>
      <w:r w:rsidRPr="004A295C">
        <w:rPr>
          <w:rFonts w:ascii="Calibri" w:hAnsi="Calibri" w:cs="Calibri"/>
          <w:sz w:val="20"/>
          <w:szCs w:val="20"/>
        </w:rPr>
        <w:t>Disability</w:t>
      </w:r>
      <w:r w:rsidRPr="004A295C">
        <w:rPr>
          <w:sz w:val="20"/>
          <w:szCs w:val="20"/>
          <w:lang w:val="en-AU"/>
        </w:rPr>
        <w:t xml:space="preserve"> Inclusive Health Services Evaluation Report </w:t>
      </w:r>
      <w:r>
        <w:rPr>
          <w:sz w:val="20"/>
          <w:szCs w:val="20"/>
          <w:lang w:val="en-AU"/>
        </w:rPr>
        <w:t xml:space="preserve">by Alinea </w:t>
      </w:r>
      <w:r w:rsidRPr="004A295C">
        <w:rPr>
          <w:sz w:val="20"/>
          <w:szCs w:val="20"/>
          <w:lang w:val="en-AU"/>
        </w:rPr>
        <w:t>in 2024.</w:t>
      </w:r>
    </w:p>
    <w:p w14:paraId="2205FC88" w14:textId="77777777" w:rsidR="006119A5" w:rsidRPr="00054065" w:rsidRDefault="006119A5">
      <w:pPr>
        <w:pStyle w:val="ListParagraph"/>
        <w:numPr>
          <w:ilvl w:val="0"/>
          <w:numId w:val="17"/>
        </w:numPr>
        <w:rPr>
          <w:rFonts w:ascii="Calibri" w:hAnsi="Calibri" w:cs="Calibri"/>
          <w:sz w:val="20"/>
          <w:szCs w:val="20"/>
        </w:rPr>
      </w:pPr>
      <w:r w:rsidRPr="004A295C">
        <w:rPr>
          <w:rFonts w:ascii="Calibri" w:hAnsi="Calibri" w:cs="Calibri"/>
          <w:sz w:val="20"/>
          <w:szCs w:val="20"/>
        </w:rPr>
        <w:t>Translation of the Washington Group disability identification screening questions into Tetum.</w:t>
      </w:r>
    </w:p>
    <w:p w14:paraId="5AB5B928" w14:textId="77777777" w:rsidR="006119A5" w:rsidRPr="004A295C" w:rsidRDefault="006119A5">
      <w:pPr>
        <w:pStyle w:val="ListParagraph"/>
        <w:numPr>
          <w:ilvl w:val="0"/>
          <w:numId w:val="17"/>
        </w:numPr>
        <w:rPr>
          <w:sz w:val="20"/>
          <w:szCs w:val="20"/>
        </w:rPr>
      </w:pPr>
      <w:r w:rsidRPr="004A295C">
        <w:rPr>
          <w:rFonts w:ascii="Calibri" w:hAnsi="Calibri" w:cs="Calibri"/>
          <w:sz w:val="20"/>
          <w:szCs w:val="20"/>
        </w:rPr>
        <w:t>Support</w:t>
      </w:r>
      <w:r w:rsidRPr="004A295C">
        <w:rPr>
          <w:sz w:val="20"/>
          <w:szCs w:val="20"/>
        </w:rPr>
        <w:t xml:space="preserve"> MoH in the adoption of the child disability screening tool developed for the now-cancelled </w:t>
      </w:r>
      <w:r w:rsidRPr="004A295C">
        <w:rPr>
          <w:sz w:val="20"/>
          <w:szCs w:val="20"/>
          <w:lang w:val="en-AU"/>
        </w:rPr>
        <w:t>Bolsa da Mae</w:t>
      </w:r>
      <w:r>
        <w:rPr>
          <w:sz w:val="20"/>
          <w:szCs w:val="20"/>
          <w:lang w:val="en-AU"/>
        </w:rPr>
        <w:t xml:space="preserve"> </w:t>
      </w:r>
      <w:proofErr w:type="spellStart"/>
      <w:r w:rsidRPr="0022397E">
        <w:rPr>
          <w:sz w:val="20"/>
          <w:szCs w:val="20"/>
        </w:rPr>
        <w:t>Jerasaun</w:t>
      </w:r>
      <w:proofErr w:type="spellEnd"/>
      <w:r w:rsidRPr="0022397E">
        <w:rPr>
          <w:sz w:val="20"/>
          <w:szCs w:val="20"/>
        </w:rPr>
        <w:t xml:space="preserve"> Foun</w:t>
      </w:r>
      <w:r w:rsidRPr="004A295C">
        <w:rPr>
          <w:sz w:val="20"/>
          <w:szCs w:val="20"/>
          <w:lang w:val="en-AU"/>
        </w:rPr>
        <w:t xml:space="preserve"> (</w:t>
      </w:r>
      <w:proofErr w:type="spellStart"/>
      <w:r w:rsidRPr="004A295C">
        <w:rPr>
          <w:sz w:val="20"/>
          <w:szCs w:val="20"/>
        </w:rPr>
        <w:t>BdM</w:t>
      </w:r>
      <w:proofErr w:type="spellEnd"/>
      <w:r>
        <w:rPr>
          <w:sz w:val="20"/>
          <w:szCs w:val="20"/>
        </w:rPr>
        <w:t xml:space="preserve"> JSF</w:t>
      </w:r>
      <w:r w:rsidRPr="004A295C">
        <w:rPr>
          <w:sz w:val="20"/>
          <w:szCs w:val="20"/>
        </w:rPr>
        <w:t>) program, supported by PHD Social Protection Pillar.</w:t>
      </w:r>
    </w:p>
    <w:p w14:paraId="346D14E3" w14:textId="77777777" w:rsidR="006119A5" w:rsidRDefault="006119A5">
      <w:pPr>
        <w:pStyle w:val="ListParagraph"/>
        <w:numPr>
          <w:ilvl w:val="0"/>
          <w:numId w:val="17"/>
        </w:numPr>
        <w:rPr>
          <w:sz w:val="20"/>
          <w:szCs w:val="20"/>
        </w:rPr>
      </w:pPr>
      <w:r w:rsidRPr="004A295C">
        <w:rPr>
          <w:rFonts w:ascii="Calibri" w:hAnsi="Calibri" w:cs="Calibri"/>
          <w:sz w:val="20"/>
          <w:szCs w:val="20"/>
        </w:rPr>
        <w:t>Conducted</w:t>
      </w:r>
      <w:r w:rsidRPr="004A295C">
        <w:rPr>
          <w:sz w:val="20"/>
          <w:szCs w:val="20"/>
        </w:rPr>
        <w:t xml:space="preserve"> a gender analysis </w:t>
      </w:r>
      <w:r>
        <w:rPr>
          <w:sz w:val="20"/>
          <w:szCs w:val="20"/>
        </w:rPr>
        <w:t xml:space="preserve">of 86 healthcare facilities across the 3 municipalities </w:t>
      </w:r>
      <w:r w:rsidRPr="004A295C">
        <w:rPr>
          <w:sz w:val="20"/>
          <w:szCs w:val="20"/>
        </w:rPr>
        <w:t>as part of PHD Health’s baseline assessment, with 9 recommendations for action.</w:t>
      </w:r>
    </w:p>
    <w:p w14:paraId="2C6D126C" w14:textId="2F0F6390" w:rsidR="00035908" w:rsidRPr="006119A5" w:rsidRDefault="006119A5">
      <w:pPr>
        <w:pStyle w:val="ListParagraph"/>
        <w:numPr>
          <w:ilvl w:val="0"/>
          <w:numId w:val="17"/>
        </w:numPr>
        <w:rPr>
          <w:sz w:val="20"/>
          <w:szCs w:val="20"/>
        </w:rPr>
      </w:pPr>
      <w:r w:rsidRPr="006119A5">
        <w:rPr>
          <w:sz w:val="20"/>
          <w:szCs w:val="20"/>
        </w:rPr>
        <w:t>Establish a health information and communication board to promote healthcare facilities to people with speech and hearing impairments.</w:t>
      </w:r>
    </w:p>
    <w:p w14:paraId="7A764CCF" w14:textId="7B880678" w:rsidR="001B695C" w:rsidRDefault="001B695C" w:rsidP="001B695C">
      <w:pPr>
        <w:spacing w:line="240" w:lineRule="auto"/>
        <w:rPr>
          <w:rFonts w:eastAsiaTheme="minorEastAsia" w:cstheme="minorBidi"/>
          <w:b/>
          <w:bCs/>
          <w:lang w:val="en-US" w:eastAsia="en-US" w:bidi="ar-SA"/>
        </w:rPr>
      </w:pPr>
      <w:r w:rsidRPr="004A295C">
        <w:rPr>
          <w:rFonts w:eastAsiaTheme="minorEastAsia" w:cstheme="minorBidi"/>
          <w:b/>
          <w:bCs/>
          <w:lang w:val="en-US" w:eastAsia="en-US" w:bidi="ar-SA"/>
        </w:rPr>
        <w:t>Challenges:</w:t>
      </w:r>
    </w:p>
    <w:p w14:paraId="276DA00E" w14:textId="5F157D75" w:rsidR="001B695C" w:rsidRDefault="001B695C" w:rsidP="001B695C">
      <w:pPr>
        <w:spacing w:line="240" w:lineRule="auto"/>
        <w:rPr>
          <w:rFonts w:eastAsiaTheme="minorEastAsia" w:cstheme="minorBidi"/>
          <w:lang w:val="en-US" w:eastAsia="en-US" w:bidi="ar-SA"/>
        </w:rPr>
      </w:pPr>
      <w:r w:rsidRPr="004A295C">
        <w:rPr>
          <w:rFonts w:eastAsiaTheme="minorEastAsia" w:cstheme="minorBidi"/>
          <w:lang w:val="en-US" w:eastAsia="en-US" w:bidi="ar-SA"/>
        </w:rPr>
        <w:t>Despite the efforts and results described above,</w:t>
      </w:r>
      <w:r>
        <w:rPr>
          <w:rFonts w:eastAsiaTheme="minorEastAsia" w:cstheme="minorBidi"/>
          <w:lang w:val="en-US" w:eastAsia="en-US" w:bidi="ar-SA"/>
        </w:rPr>
        <w:t xml:space="preserve"> this </w:t>
      </w:r>
      <w:r w:rsidR="00035908">
        <w:rPr>
          <w:rFonts w:eastAsiaTheme="minorEastAsia" w:cstheme="minorBidi"/>
          <w:lang w:val="en-US" w:eastAsia="en-US" w:bidi="ar-SA"/>
        </w:rPr>
        <w:t>Review</w:t>
      </w:r>
      <w:r>
        <w:rPr>
          <w:rFonts w:eastAsiaTheme="minorEastAsia" w:cstheme="minorBidi"/>
          <w:lang w:val="en-US" w:eastAsia="en-US" w:bidi="ar-SA"/>
        </w:rPr>
        <w:t xml:space="preserve"> has surfaced several GEDSI-related questions and challenges for PHD Health. </w:t>
      </w:r>
    </w:p>
    <w:p w14:paraId="33A2007E" w14:textId="05382740" w:rsidR="001B695C" w:rsidRPr="00054065" w:rsidRDefault="001B695C" w:rsidP="001B695C">
      <w:pPr>
        <w:spacing w:line="240" w:lineRule="auto"/>
      </w:pPr>
      <w:r>
        <w:rPr>
          <w:rFonts w:eastAsiaTheme="minorEastAsia" w:cstheme="minorBidi"/>
          <w:lang w:val="en-US" w:eastAsia="en-US" w:bidi="ar-SA"/>
        </w:rPr>
        <w:t xml:space="preserve">Foremost is that the </w:t>
      </w:r>
      <w:r w:rsidR="00035908">
        <w:rPr>
          <w:rFonts w:eastAsiaTheme="minorEastAsia" w:cstheme="minorBidi"/>
          <w:lang w:val="en-US" w:eastAsia="en-US" w:bidi="ar-SA"/>
        </w:rPr>
        <w:t>Review</w:t>
      </w:r>
      <w:r w:rsidRPr="004A295C">
        <w:rPr>
          <w:rFonts w:eastAsiaTheme="minorEastAsia" w:cstheme="minorBidi"/>
          <w:lang w:val="en-US" w:eastAsia="en-US" w:bidi="ar-SA"/>
        </w:rPr>
        <w:t xml:space="preserve"> ultimately found it challenging to assess the extent of progress against gender equality and disability inclusion </w:t>
      </w:r>
      <w:r>
        <w:rPr>
          <w:rFonts w:eastAsiaTheme="minorEastAsia" w:cstheme="minorBidi"/>
          <w:lang w:val="en-US" w:eastAsia="en-US" w:bidi="ar-SA"/>
        </w:rPr>
        <w:t xml:space="preserve">at the </w:t>
      </w:r>
      <w:r w:rsidRPr="004A295C">
        <w:rPr>
          <w:rFonts w:eastAsiaTheme="minorEastAsia" w:cstheme="minorBidi"/>
          <w:i/>
          <w:iCs/>
          <w:lang w:val="en-US" w:eastAsia="en-US" w:bidi="ar-SA"/>
        </w:rPr>
        <w:t>outcome-level</w:t>
      </w:r>
      <w:r>
        <w:rPr>
          <w:rFonts w:eastAsiaTheme="minorEastAsia" w:cstheme="minorBidi"/>
          <w:lang w:val="en-US" w:eastAsia="en-US" w:bidi="ar-SA"/>
        </w:rPr>
        <w:t xml:space="preserve">, and to </w:t>
      </w:r>
      <w:r w:rsidRPr="004A295C">
        <w:rPr>
          <w:rFonts w:eastAsiaTheme="minorEastAsia" w:cstheme="minorBidi"/>
          <w:lang w:val="en-US" w:eastAsia="en-US" w:bidi="ar-SA"/>
        </w:rPr>
        <w:t xml:space="preserve">draw conclusions about the contribution of partner and PHD staff efforts on gender and disability to </w:t>
      </w:r>
      <w:r w:rsidRPr="004A295C">
        <w:rPr>
          <w:rFonts w:eastAsiaTheme="minorEastAsia" w:cstheme="minorBidi"/>
          <w:i/>
          <w:iCs/>
          <w:lang w:val="en-US" w:eastAsia="en-US" w:bidi="ar-SA"/>
        </w:rPr>
        <w:t>‘inclusive’ HSS</w:t>
      </w:r>
      <w:r w:rsidRPr="004A295C">
        <w:rPr>
          <w:rFonts w:eastAsiaTheme="minorEastAsia" w:cstheme="minorBidi"/>
          <w:lang w:val="en-US" w:eastAsia="en-US" w:bidi="ar-SA"/>
        </w:rPr>
        <w:t xml:space="preserve">. </w:t>
      </w:r>
      <w:r>
        <w:rPr>
          <w:rFonts w:eastAsiaTheme="minorEastAsia" w:cstheme="minorBidi"/>
          <w:lang w:val="en-US" w:eastAsia="en-US" w:bidi="ar-SA"/>
        </w:rPr>
        <w:t xml:space="preserve">Several stakeholders consulted for the </w:t>
      </w:r>
      <w:r w:rsidR="00035908">
        <w:rPr>
          <w:rFonts w:eastAsiaTheme="minorEastAsia" w:cstheme="minorBidi"/>
          <w:lang w:val="en-US" w:eastAsia="en-US" w:bidi="ar-SA"/>
        </w:rPr>
        <w:t>Review</w:t>
      </w:r>
      <w:r>
        <w:rPr>
          <w:rFonts w:eastAsiaTheme="minorEastAsia" w:cstheme="minorBidi"/>
          <w:lang w:val="en-US" w:eastAsia="en-US" w:bidi="ar-SA"/>
        </w:rPr>
        <w:t xml:space="preserve"> expressed a similar sentiment, with one </w:t>
      </w:r>
      <w:proofErr w:type="gramStart"/>
      <w:r>
        <w:rPr>
          <w:rFonts w:eastAsiaTheme="minorEastAsia" w:cstheme="minorBidi"/>
          <w:lang w:val="en-US" w:eastAsia="en-US" w:bidi="ar-SA"/>
        </w:rPr>
        <w:t>noting, ‘</w:t>
      </w:r>
      <w:proofErr w:type="gramEnd"/>
      <w:r>
        <w:rPr>
          <w:rFonts w:eastAsiaTheme="minorEastAsia" w:cstheme="minorBidi"/>
          <w:lang w:val="en-US" w:eastAsia="en-US" w:bidi="ar-SA"/>
        </w:rPr>
        <w:t xml:space="preserve">I think there is a lot of good GEDSI work going on, but the program cannot tell a coherent story.’ Whether this is a result of lagging progress or lagging reporting is not entirely clear. However, this comment links to a range of </w:t>
      </w:r>
      <w:r w:rsidR="00035908">
        <w:rPr>
          <w:rFonts w:eastAsiaTheme="minorEastAsia" w:cstheme="minorBidi"/>
          <w:lang w:val="en-US" w:eastAsia="en-US" w:bidi="ar-SA"/>
        </w:rPr>
        <w:t>Review</w:t>
      </w:r>
      <w:r>
        <w:rPr>
          <w:rFonts w:eastAsiaTheme="minorEastAsia" w:cstheme="minorBidi"/>
          <w:lang w:val="en-US" w:eastAsia="en-US" w:bidi="ar-SA"/>
        </w:rPr>
        <w:t xml:space="preserve"> findings </w:t>
      </w:r>
      <w:r w:rsidR="00310B4C">
        <w:rPr>
          <w:rFonts w:eastAsiaTheme="minorEastAsia" w:cstheme="minorBidi"/>
          <w:lang w:val="en-US" w:eastAsia="en-US" w:bidi="ar-SA"/>
        </w:rPr>
        <w:t>including</w:t>
      </w:r>
      <w:r>
        <w:rPr>
          <w:rFonts w:eastAsiaTheme="minorEastAsia" w:cstheme="minorBidi"/>
          <w:lang w:val="en-US" w:eastAsia="en-US" w:bidi="ar-SA"/>
        </w:rPr>
        <w:t xml:space="preserve"> </w:t>
      </w:r>
      <w:proofErr w:type="spellStart"/>
      <w:r w:rsidR="00310B4C">
        <w:rPr>
          <w:rFonts w:eastAsiaTheme="minorEastAsia" w:cstheme="minorBidi"/>
          <w:lang w:val="en-US" w:eastAsia="en-US" w:bidi="ar-SA"/>
        </w:rPr>
        <w:t>on</w:t>
      </w:r>
      <w:r>
        <w:rPr>
          <w:rFonts w:eastAsiaTheme="minorEastAsia" w:cstheme="minorBidi"/>
          <w:lang w:val="en-US" w:eastAsia="en-US" w:bidi="ar-SA"/>
        </w:rPr>
        <w:t>strategic</w:t>
      </w:r>
      <w:proofErr w:type="spellEnd"/>
      <w:r>
        <w:rPr>
          <w:rFonts w:eastAsiaTheme="minorEastAsia" w:cstheme="minorBidi"/>
          <w:lang w:val="en-US" w:eastAsia="en-US" w:bidi="ar-SA"/>
        </w:rPr>
        <w:t xml:space="preserve"> direction setting, leadership and expert resourcing, and the MELF supporting the gender and disability efforts, which are discussed below. </w:t>
      </w:r>
    </w:p>
    <w:p w14:paraId="68F9BF95" w14:textId="655EF1ED" w:rsidR="001B695C" w:rsidRDefault="001B695C">
      <w:pPr>
        <w:pStyle w:val="ListParagraph"/>
        <w:numPr>
          <w:ilvl w:val="0"/>
          <w:numId w:val="19"/>
        </w:numPr>
        <w:spacing w:after="120" w:line="240" w:lineRule="auto"/>
      </w:pPr>
      <w:r>
        <w:rPr>
          <w:b/>
          <w:bCs/>
        </w:rPr>
        <w:t xml:space="preserve">Strategic direction setting broad and late in the program: </w:t>
      </w:r>
      <w:r w:rsidRPr="004A295C">
        <w:t xml:space="preserve">The </w:t>
      </w:r>
      <w:r>
        <w:t xml:space="preserve">facility-level </w:t>
      </w:r>
      <w:r w:rsidRPr="004A295C">
        <w:t>Gender Equality Strategy 202</w:t>
      </w:r>
      <w:r>
        <w:t>2</w:t>
      </w:r>
      <w:r w:rsidRPr="004A295C">
        <w:t xml:space="preserve">-2026 and the Disability Equity Strategy 2023-2026, with coverage of the health program, are </w:t>
      </w:r>
      <w:r w:rsidRPr="008B55D7">
        <w:t xml:space="preserve">appraised </w:t>
      </w:r>
      <w:r>
        <w:t xml:space="preserve">by this </w:t>
      </w:r>
      <w:r w:rsidR="00035908">
        <w:t>Review</w:t>
      </w:r>
      <w:r>
        <w:t xml:space="preserve"> </w:t>
      </w:r>
      <w:r w:rsidRPr="008B55D7">
        <w:t>as excellent quality context</w:t>
      </w:r>
      <w:r w:rsidR="00082C9A">
        <w:t>,</w:t>
      </w:r>
      <w:r>
        <w:t xml:space="preserve"> policy </w:t>
      </w:r>
      <w:r w:rsidRPr="008B55D7">
        <w:t xml:space="preserve">analysis and </w:t>
      </w:r>
      <w:r>
        <w:t xml:space="preserve">guidance on principles and approaches. The goal of the Gender Strategy is to ‘mainstream gender equality in PHD’s </w:t>
      </w:r>
      <w:proofErr w:type="spellStart"/>
      <w:r>
        <w:t>institutionali</w:t>
      </w:r>
      <w:r w:rsidR="00F0408A">
        <w:t>s</w:t>
      </w:r>
      <w:r>
        <w:t>ation</w:t>
      </w:r>
      <w:proofErr w:type="spellEnd"/>
      <w:r>
        <w:t xml:space="preserve"> of service delivery </w:t>
      </w:r>
      <w:proofErr w:type="gramStart"/>
      <w:r>
        <w:t>improvements'</w:t>
      </w:r>
      <w:proofErr w:type="gramEnd"/>
      <w:r>
        <w:t xml:space="preserve">. It </w:t>
      </w:r>
      <w:proofErr w:type="spellStart"/>
      <w:r>
        <w:t>emphasises</w:t>
      </w:r>
      <w:proofErr w:type="spellEnd"/>
      <w:r>
        <w:t xml:space="preserve"> strengthening the supply of appropriate and accessible </w:t>
      </w:r>
      <w:r w:rsidR="00310B4C">
        <w:t>services and</w:t>
      </w:r>
      <w:r>
        <w:t xml:space="preserve"> addressing constraints to access. It also highlights the need to address violence against women as ‘a foundational barrier to inclusive services', as well as elevating attention to women’s leadership and decision making. Intersecting identity factors such as gender identity and sexuality, age and rural residence are also highlighted as compounding gender-based barriers. The Disability Equity Strategic has mirror image goal and objective statements, focused on disability inclusiveness. However, it foregrounds a twin track approach with both targeted and mainstreaming efforts, as well as an emphasis on partnership with OPDs, data, do no harm standards, and policy dialogue and advocacy. The strategy is aligned with implementation of the CRPD and the Disability National Action Plan (DNAP). </w:t>
      </w:r>
    </w:p>
    <w:p w14:paraId="5037A0DA" w14:textId="1B3F6B41" w:rsidR="001B695C" w:rsidRDefault="001B695C" w:rsidP="001B695C">
      <w:pPr>
        <w:pStyle w:val="ListParagraph"/>
        <w:numPr>
          <w:ilvl w:val="0"/>
          <w:numId w:val="0"/>
        </w:numPr>
        <w:spacing w:after="120" w:line="240" w:lineRule="auto"/>
        <w:ind w:left="720"/>
      </w:pPr>
      <w:r>
        <w:t xml:space="preserve">However, both strategies were released in 2023 – more than a year after commencement after which many funding decisions had already been made. Furthermore, these strategies are pitched at the facility-level and so require conversion to an action plan tailored to PHD Health. </w:t>
      </w:r>
      <w:r w:rsidRPr="00530CBE">
        <w:t>The overall PHD team have noted finding these strategies</w:t>
      </w:r>
      <w:r>
        <w:t xml:space="preserve"> ‘quite broad’ and so need </w:t>
      </w:r>
      <w:proofErr w:type="gramStart"/>
      <w:r>
        <w:t>honing in</w:t>
      </w:r>
      <w:proofErr w:type="gramEnd"/>
      <w:r>
        <w:t xml:space="preserve"> order to support implementation. This </w:t>
      </w:r>
      <w:r w:rsidR="00DE213C">
        <w:t>adaptation</w:t>
      </w:r>
      <w:r>
        <w:t xml:space="preserve"> usually requires experienced, specialist gender and disability skills and it is not clear if the Dili-based GEDSI team has had the time or specialist background to do so. This is likely to be one reason why there are questions about the coherence of the GEDSI approach, and limitations in being able to link activities to I</w:t>
      </w:r>
      <w:r w:rsidR="00F44A40">
        <w:t xml:space="preserve">ntermediate </w:t>
      </w:r>
      <w:r>
        <w:t>O</w:t>
      </w:r>
      <w:r w:rsidR="00F44A40">
        <w:t>utcome</w:t>
      </w:r>
      <w:r>
        <w:t xml:space="preserve">s and EOPOs. </w:t>
      </w:r>
    </w:p>
    <w:p w14:paraId="0122B05A" w14:textId="77777777" w:rsidR="001B695C" w:rsidRPr="006021F6" w:rsidRDefault="001B695C" w:rsidP="001B695C">
      <w:pPr>
        <w:pStyle w:val="ListParagraph"/>
        <w:spacing w:line="240" w:lineRule="auto"/>
      </w:pPr>
      <w:r>
        <w:rPr>
          <w:b/>
          <w:bCs/>
        </w:rPr>
        <w:t xml:space="preserve">PHD </w:t>
      </w:r>
      <w:r w:rsidRPr="004A295C">
        <w:rPr>
          <w:b/>
          <w:bCs/>
        </w:rPr>
        <w:t>facility model</w:t>
      </w:r>
      <w:r>
        <w:rPr>
          <w:b/>
          <w:bCs/>
        </w:rPr>
        <w:t xml:space="preserve"> has had implications for </w:t>
      </w:r>
      <w:r w:rsidRPr="004A295C">
        <w:rPr>
          <w:b/>
          <w:bCs/>
        </w:rPr>
        <w:t>GEDSI</w:t>
      </w:r>
      <w:r>
        <w:rPr>
          <w:b/>
          <w:bCs/>
        </w:rPr>
        <w:t xml:space="preserve"> progress on health</w:t>
      </w:r>
      <w:r w:rsidRPr="004A295C">
        <w:rPr>
          <w:b/>
          <w:bCs/>
        </w:rPr>
        <w:t xml:space="preserve">: </w:t>
      </w:r>
      <w:r w:rsidRPr="004A295C">
        <w:t xml:space="preserve">The choice of </w:t>
      </w:r>
      <w:r>
        <w:t xml:space="preserve">facility </w:t>
      </w:r>
      <w:r w:rsidRPr="004A295C">
        <w:t xml:space="preserve">modality has </w:t>
      </w:r>
      <w:r>
        <w:t xml:space="preserve">also </w:t>
      </w:r>
      <w:r w:rsidRPr="004A295C">
        <w:t xml:space="preserve">arguably made it harder </w:t>
      </w:r>
      <w:r>
        <w:t xml:space="preserve">for PHD Health </w:t>
      </w:r>
      <w:r w:rsidRPr="004A295C">
        <w:t xml:space="preserve">to achieve </w:t>
      </w:r>
      <w:r>
        <w:t xml:space="preserve">and/or report on </w:t>
      </w:r>
      <w:r w:rsidRPr="004A295C">
        <w:t xml:space="preserve">GEDSI </w:t>
      </w:r>
      <w:r w:rsidRPr="004A295C">
        <w:lastRenderedPageBreak/>
        <w:t xml:space="preserve">outcomes. A feature of the </w:t>
      </w:r>
      <w:r w:rsidRPr="006021F6">
        <w:t xml:space="preserve">facility model is </w:t>
      </w:r>
      <w:r w:rsidRPr="004A295C">
        <w:t xml:space="preserve">that flexibility is built in at the design stage, and that program elements such as the MELF are developed </w:t>
      </w:r>
      <w:r>
        <w:t>and refined throughout implementation</w:t>
      </w:r>
      <w:r w:rsidRPr="004A295C">
        <w:t xml:space="preserve">. </w:t>
      </w:r>
      <w:r>
        <w:t xml:space="preserve">This has resulted in different </w:t>
      </w:r>
      <w:proofErr w:type="gramStart"/>
      <w:r w:rsidRPr="0022397E">
        <w:t>sequencing</w:t>
      </w:r>
      <w:proofErr w:type="gramEnd"/>
      <w:r w:rsidRPr="0022397E">
        <w:t xml:space="preserve"> </w:t>
      </w:r>
      <w:r>
        <w:t>in</w:t>
      </w:r>
      <w:r w:rsidRPr="0022397E">
        <w:t xml:space="preserve"> the development of the MELF </w:t>
      </w:r>
      <w:r>
        <w:t>versus the s</w:t>
      </w:r>
      <w:r w:rsidRPr="0022397E">
        <w:t xml:space="preserve">trategy documents </w:t>
      </w:r>
      <w:r>
        <w:t xml:space="preserve">for gender and disability equity and rights. They </w:t>
      </w:r>
      <w:r w:rsidRPr="0022397E">
        <w:t>are not integrally linked</w:t>
      </w:r>
      <w:r>
        <w:t>.</w:t>
      </w:r>
      <w:r w:rsidRPr="0022397E">
        <w:t xml:space="preserve"> </w:t>
      </w:r>
      <w:r>
        <w:t>This has resulted in a lack of coherence and connection between the PHD Health MELF ‘milestones’ relating to gender and disability, and the outcomes articulated in the strategies. Furthermore, the MELF does not disaggregate data by gender or disability, making progress for women and girls and people with disabilities under EOPOs 1 and 3 virtually impossible to measure and be accountable for.</w:t>
      </w:r>
    </w:p>
    <w:p w14:paraId="2AD4286A" w14:textId="7CA0A5AD" w:rsidR="001B695C" w:rsidRPr="001C6CDE" w:rsidRDefault="001B695C" w:rsidP="00623F2C">
      <w:pPr>
        <w:pStyle w:val="ListParagraph"/>
        <w:spacing w:line="240" w:lineRule="auto"/>
      </w:pPr>
      <w:r w:rsidRPr="008B55D7">
        <w:rPr>
          <w:b/>
          <w:bCs/>
        </w:rPr>
        <w:t>Lack of a foundational analysis of gender and disability HSS entry points:</w:t>
      </w:r>
      <w:r w:rsidRPr="004A295C">
        <w:t xml:space="preserve"> GEDSI</w:t>
      </w:r>
      <w:r>
        <w:rPr>
          <w:b/>
          <w:bCs/>
        </w:rPr>
        <w:t xml:space="preserve"> </w:t>
      </w:r>
      <w:r>
        <w:t xml:space="preserve">review of PHD Health has been challenging because there of the need to mine a considerable range of documents to piece together what has been implemented and achieved. There is no consolidated, current overview of the GEDSI work. PHD Health has produced quality analysis and studies on gender and disability in </w:t>
      </w:r>
      <w:r w:rsidR="00035908">
        <w:t>Phase</w:t>
      </w:r>
      <w:r>
        <w:t xml:space="preserve"> 2 (listed in </w:t>
      </w:r>
      <w:r w:rsidR="00623F2C">
        <w:t>Table 2</w:t>
      </w:r>
      <w:r>
        <w:t xml:space="preserve">), but what is missing is a foundational mapping of gender and disability entry points against the six HSS building blocks </w:t>
      </w:r>
      <w:r w:rsidRPr="004A295C">
        <w:rPr>
          <w:u w:val="single"/>
        </w:rPr>
        <w:t>with</w:t>
      </w:r>
      <w:r>
        <w:t xml:space="preserve"> links to achieving the </w:t>
      </w:r>
      <w:r w:rsidR="009A1DAB">
        <w:t>I</w:t>
      </w:r>
      <w:r w:rsidR="00F44A40">
        <w:t xml:space="preserve">ntermediate </w:t>
      </w:r>
      <w:r w:rsidR="009A1DAB">
        <w:t>O</w:t>
      </w:r>
      <w:r w:rsidR="00F44A40">
        <w:t>utcome</w:t>
      </w:r>
      <w:r w:rsidR="009A1DAB">
        <w:t xml:space="preserve">s and </w:t>
      </w:r>
      <w:r>
        <w:t>EOPO. If undertaken now, it could build upon the content</w:t>
      </w:r>
      <w:r w:rsidR="00623F2C">
        <w:t xml:space="preserve"> of Table 2 </w:t>
      </w:r>
      <w:r>
        <w:t xml:space="preserve">and serve as both a </w:t>
      </w:r>
      <w:proofErr w:type="spellStart"/>
      <w:r>
        <w:t>stocktake</w:t>
      </w:r>
      <w:proofErr w:type="spellEnd"/>
      <w:r>
        <w:t xml:space="preserve"> and planning tool for the remaining period. It would be useful for team reflection on the political will and receptiveness of the MoH to the activities implemented to date, on which activities have the greatest potential for b</w:t>
      </w:r>
      <w:r w:rsidRPr="001C6CDE">
        <w:t xml:space="preserve">eneficiary impact and achievements against the </w:t>
      </w:r>
      <w:r w:rsidR="0010239F">
        <w:t>I</w:t>
      </w:r>
      <w:r w:rsidR="00BD4F5A">
        <w:t xml:space="preserve">ntermediate </w:t>
      </w:r>
      <w:r w:rsidR="0010239F">
        <w:t>O</w:t>
      </w:r>
      <w:r w:rsidR="00BD4F5A">
        <w:t>utcome</w:t>
      </w:r>
      <w:r w:rsidR="0010239F">
        <w:t xml:space="preserve">s and </w:t>
      </w:r>
      <w:r w:rsidRPr="001C6CDE">
        <w:t xml:space="preserve">EOPO. </w:t>
      </w:r>
    </w:p>
    <w:p w14:paraId="281F3B6F" w14:textId="0A9481AF" w:rsidR="001B695C" w:rsidRPr="004A295C" w:rsidRDefault="001B695C" w:rsidP="001B695C">
      <w:pPr>
        <w:pStyle w:val="ListParagraph"/>
        <w:spacing w:after="120" w:line="240" w:lineRule="auto"/>
      </w:pPr>
      <w:r w:rsidRPr="004A295C">
        <w:rPr>
          <w:b/>
          <w:bCs/>
        </w:rPr>
        <w:t xml:space="preserve">Fragmentation of strategies, </w:t>
      </w:r>
      <w:proofErr w:type="spellStart"/>
      <w:r>
        <w:rPr>
          <w:b/>
          <w:bCs/>
        </w:rPr>
        <w:t>T</w:t>
      </w:r>
      <w:r w:rsidR="00BD4F5A">
        <w:rPr>
          <w:b/>
          <w:bCs/>
        </w:rPr>
        <w:t>o</w:t>
      </w:r>
      <w:r>
        <w:rPr>
          <w:b/>
          <w:bCs/>
        </w:rPr>
        <w:t>Cs</w:t>
      </w:r>
      <w:proofErr w:type="spellEnd"/>
      <w:r>
        <w:rPr>
          <w:b/>
          <w:bCs/>
        </w:rPr>
        <w:t xml:space="preserve">, </w:t>
      </w:r>
      <w:r w:rsidRPr="004A295C">
        <w:rPr>
          <w:b/>
          <w:bCs/>
        </w:rPr>
        <w:t>MELF</w:t>
      </w:r>
      <w:r>
        <w:rPr>
          <w:b/>
          <w:bCs/>
        </w:rPr>
        <w:t xml:space="preserve"> plans,</w:t>
      </w:r>
      <w:r w:rsidRPr="004A295C">
        <w:rPr>
          <w:b/>
          <w:bCs/>
        </w:rPr>
        <w:t xml:space="preserve"> and workplans: </w:t>
      </w:r>
      <w:r w:rsidRPr="004A295C">
        <w:t xml:space="preserve">Review of the ‘guiding’ GEDSI documents – namely, the gender and disability strategies, </w:t>
      </w:r>
      <w:r w:rsidR="00BD4F5A">
        <w:t>separate</w:t>
      </w:r>
      <w:r>
        <w:t xml:space="preserve"> </w:t>
      </w:r>
      <w:r w:rsidRPr="004A295C">
        <w:t xml:space="preserve">MELF and annual workplans – highlights the following key issues: </w:t>
      </w:r>
    </w:p>
    <w:p w14:paraId="5137D6E5" w14:textId="45C85F4D" w:rsidR="001B695C" w:rsidRPr="004A295C" w:rsidRDefault="008454B7">
      <w:pPr>
        <w:pStyle w:val="ListParagraph"/>
        <w:numPr>
          <w:ilvl w:val="0"/>
          <w:numId w:val="20"/>
        </w:numPr>
        <w:spacing w:after="120" w:line="240" w:lineRule="auto"/>
      </w:pPr>
      <w:r>
        <w:t>T</w:t>
      </w:r>
      <w:r w:rsidR="001B695C" w:rsidRPr="004A295C">
        <w:t xml:space="preserve">he lack of a </w:t>
      </w:r>
      <w:r w:rsidR="001B695C" w:rsidRPr="001C6CDE">
        <w:t xml:space="preserve">clear </w:t>
      </w:r>
      <w:r w:rsidR="001B695C" w:rsidRPr="004A295C">
        <w:t>thread or coherence</w:t>
      </w:r>
      <w:r w:rsidR="001B695C" w:rsidRPr="001C6CDE">
        <w:t xml:space="preserve"> </w:t>
      </w:r>
      <w:r w:rsidR="001B695C" w:rsidRPr="004A295C">
        <w:t>in</w:t>
      </w:r>
      <w:r w:rsidR="001B695C" w:rsidRPr="001C6CDE">
        <w:t xml:space="preserve"> the</w:t>
      </w:r>
      <w:r w:rsidR="001B695C" w:rsidRPr="004A295C">
        <w:t xml:space="preserve"> gender and disability objectives, indicators and milestones between these </w:t>
      </w:r>
      <w:proofErr w:type="gramStart"/>
      <w:r w:rsidR="001B695C" w:rsidRPr="004A295C">
        <w:t>guiding</w:t>
      </w:r>
      <w:proofErr w:type="gramEnd"/>
      <w:r w:rsidR="001B695C" w:rsidRPr="001C6CDE">
        <w:t xml:space="preserve"> documents</w:t>
      </w:r>
    </w:p>
    <w:p w14:paraId="663BEEE9" w14:textId="2A01B8D1" w:rsidR="001B695C" w:rsidRPr="004A295C" w:rsidRDefault="008454B7">
      <w:pPr>
        <w:pStyle w:val="ListParagraph"/>
        <w:numPr>
          <w:ilvl w:val="0"/>
          <w:numId w:val="20"/>
        </w:numPr>
        <w:spacing w:after="120" w:line="240" w:lineRule="auto"/>
      </w:pPr>
      <w:r>
        <w:t>T</w:t>
      </w:r>
      <w:r w:rsidR="001B695C" w:rsidRPr="004A295C">
        <w:t xml:space="preserve">he separate MEL frameworks for disability and gender have complicated milestones, are not well integrated with the overarching MELF, and </w:t>
      </w:r>
      <w:r w:rsidR="001B695C">
        <w:t xml:space="preserve">include indicators </w:t>
      </w:r>
      <w:r w:rsidR="001B695C" w:rsidRPr="004A295C">
        <w:t>that do not relate to the activities being implemented</w:t>
      </w:r>
      <w:r w:rsidR="001B695C">
        <w:t xml:space="preserve"> such as supporting </w:t>
      </w:r>
      <w:r w:rsidR="001B695C" w:rsidRPr="00F67F6D">
        <w:t>women’s leadership in the health sector</w:t>
      </w:r>
      <w:r w:rsidR="001B695C" w:rsidRPr="004A295C">
        <w:t>.</w:t>
      </w:r>
      <w:r w:rsidR="001B695C" w:rsidRPr="00F67F6D">
        <w:t xml:space="preserve"> </w:t>
      </w:r>
    </w:p>
    <w:p w14:paraId="24494F64" w14:textId="77777777" w:rsidR="001B695C" w:rsidRDefault="001B695C" w:rsidP="001B695C">
      <w:pPr>
        <w:spacing w:line="240" w:lineRule="auto"/>
        <w:ind w:left="720"/>
      </w:pPr>
      <w:r w:rsidRPr="004A295C">
        <w:t>An example of the lack of coherence follows from the gender documentation:</w:t>
      </w:r>
    </w:p>
    <w:p w14:paraId="0C8A697A" w14:textId="77777777" w:rsidR="006119A5" w:rsidRPr="006119A5" w:rsidRDefault="006119A5">
      <w:pPr>
        <w:pStyle w:val="ListParagraph"/>
        <w:numPr>
          <w:ilvl w:val="0"/>
          <w:numId w:val="44"/>
        </w:numPr>
        <w:spacing w:line="240" w:lineRule="auto"/>
        <w:rPr>
          <w:szCs w:val="22"/>
        </w:rPr>
      </w:pPr>
      <w:r w:rsidRPr="006119A5">
        <w:rPr>
          <w:b/>
          <w:bCs/>
          <w:szCs w:val="22"/>
        </w:rPr>
        <w:t xml:space="preserve">Gender Strategy Indicator relating to GBV: </w:t>
      </w:r>
      <w:r w:rsidRPr="006119A5">
        <w:rPr>
          <w:szCs w:val="22"/>
        </w:rPr>
        <w:t>Services contribute to gender equality and the prevention and response to VAWC, including use of referral pathways.</w:t>
      </w:r>
    </w:p>
    <w:p w14:paraId="3A996E71" w14:textId="2FA8156B" w:rsidR="006119A5" w:rsidRDefault="006119A5">
      <w:pPr>
        <w:pStyle w:val="ListParagraph"/>
        <w:numPr>
          <w:ilvl w:val="0"/>
          <w:numId w:val="44"/>
        </w:numPr>
        <w:spacing w:line="240" w:lineRule="auto"/>
        <w:rPr>
          <w:szCs w:val="22"/>
        </w:rPr>
      </w:pPr>
      <w:r>
        <w:rPr>
          <w:b/>
          <w:bCs/>
        </w:rPr>
        <w:t xml:space="preserve">Related objective in the Gender </w:t>
      </w:r>
      <w:proofErr w:type="spellStart"/>
      <w:r>
        <w:rPr>
          <w:b/>
          <w:bCs/>
        </w:rPr>
        <w:t>ToC</w:t>
      </w:r>
      <w:proofErr w:type="spellEnd"/>
      <w:r>
        <w:rPr>
          <w:b/>
          <w:bCs/>
        </w:rPr>
        <w:t xml:space="preserve">: </w:t>
      </w:r>
      <w:r w:rsidRPr="006119A5">
        <w:rPr>
          <w:szCs w:val="22"/>
        </w:rPr>
        <w:t>Services contribute to gender equality and the prevention and response to VAWC, including use of referral pathways (GE-03</w:t>
      </w:r>
      <w:r>
        <w:rPr>
          <w:szCs w:val="22"/>
        </w:rPr>
        <w:t>)</w:t>
      </w:r>
    </w:p>
    <w:p w14:paraId="69EB42F6" w14:textId="5C8B2F40" w:rsidR="006119A5" w:rsidRDefault="006119A5">
      <w:pPr>
        <w:pStyle w:val="ListParagraph"/>
        <w:numPr>
          <w:ilvl w:val="0"/>
          <w:numId w:val="44"/>
        </w:numPr>
        <w:rPr>
          <w:szCs w:val="22"/>
        </w:rPr>
      </w:pPr>
      <w:r>
        <w:rPr>
          <w:b/>
          <w:bCs/>
        </w:rPr>
        <w:t xml:space="preserve">Related milestone in the overarching Health MELF: </w:t>
      </w:r>
      <w:r w:rsidRPr="006119A5">
        <w:rPr>
          <w:szCs w:val="22"/>
        </w:rPr>
        <w:t>3.14 Facilities provide gender-sensitive health services</w:t>
      </w:r>
      <w:r>
        <w:rPr>
          <w:szCs w:val="22"/>
        </w:rPr>
        <w:t xml:space="preserve"> </w:t>
      </w:r>
      <w:r w:rsidRPr="006119A5">
        <w:rPr>
          <w:szCs w:val="22"/>
        </w:rPr>
        <w:t>(There is no GBV-related indicator</w:t>
      </w:r>
      <w:r>
        <w:rPr>
          <w:szCs w:val="22"/>
        </w:rPr>
        <w:t>).</w:t>
      </w:r>
    </w:p>
    <w:p w14:paraId="28A98D72" w14:textId="673C2B79" w:rsidR="006119A5" w:rsidRPr="006119A5" w:rsidRDefault="006119A5">
      <w:pPr>
        <w:pStyle w:val="ListParagraph"/>
        <w:numPr>
          <w:ilvl w:val="0"/>
          <w:numId w:val="44"/>
        </w:numPr>
        <w:spacing w:line="240" w:lineRule="auto"/>
        <w:rPr>
          <w:szCs w:val="22"/>
        </w:rPr>
      </w:pPr>
      <w:r w:rsidRPr="006119A5">
        <w:rPr>
          <w:b/>
          <w:bCs/>
        </w:rPr>
        <w:t xml:space="preserve">Related milestone in the Gender MELF: </w:t>
      </w:r>
      <w:r w:rsidRPr="006119A5">
        <w:rPr>
          <w:szCs w:val="22"/>
        </w:rPr>
        <w:t xml:space="preserve">We will see PHD supporting MoH and </w:t>
      </w:r>
      <w:proofErr w:type="spellStart"/>
      <w:r w:rsidRPr="006119A5">
        <w:rPr>
          <w:szCs w:val="22"/>
        </w:rPr>
        <w:t>MoE</w:t>
      </w:r>
      <w:proofErr w:type="spellEnd"/>
      <w:r w:rsidRPr="006119A5">
        <w:rPr>
          <w:szCs w:val="22"/>
        </w:rPr>
        <w:t xml:space="preserve"> in </w:t>
      </w:r>
      <w:proofErr w:type="gramStart"/>
      <w:r w:rsidRPr="006119A5">
        <w:rPr>
          <w:szCs w:val="22"/>
        </w:rPr>
        <w:t>their</w:t>
      </w:r>
      <w:proofErr w:type="gramEnd"/>
      <w:r w:rsidRPr="006119A5">
        <w:rPr>
          <w:szCs w:val="22"/>
        </w:rPr>
        <w:t xml:space="preserve"> in coordination with SEI for implementation of the NAP-GBV through budget analysis and brokering dialogue (KCP2.1). Instances of MoH and </w:t>
      </w:r>
      <w:proofErr w:type="spellStart"/>
      <w:r w:rsidRPr="006119A5">
        <w:rPr>
          <w:szCs w:val="22"/>
        </w:rPr>
        <w:t>MoE</w:t>
      </w:r>
      <w:proofErr w:type="spellEnd"/>
      <w:r w:rsidRPr="006119A5">
        <w:rPr>
          <w:szCs w:val="22"/>
        </w:rPr>
        <w:t xml:space="preserve"> coordinating with SEI on NAP-GBV implementation. </w:t>
      </w:r>
      <w:r w:rsidRPr="006119A5">
        <w:rPr>
          <w:szCs w:val="22"/>
        </w:rPr>
        <w:br/>
        <w:t>(KCP2.2)</w:t>
      </w:r>
    </w:p>
    <w:p w14:paraId="5A776758" w14:textId="77777777" w:rsidR="001B695C" w:rsidRPr="004A295C" w:rsidRDefault="001B695C" w:rsidP="006119A5">
      <w:pPr>
        <w:spacing w:line="240" w:lineRule="auto"/>
      </w:pPr>
      <w:r w:rsidRPr="004A295C">
        <w:t xml:space="preserve">The example above highlights the differences between the objectives, indicators and milestones relating to GBV (as well as ending violence against women </w:t>
      </w:r>
      <w:r w:rsidRPr="004A295C">
        <w:rPr>
          <w:i/>
          <w:iCs/>
        </w:rPr>
        <w:t>and children</w:t>
      </w:r>
      <w:r w:rsidRPr="004A295C">
        <w:t xml:space="preserve"> (VAWC)). It is also not well linked with the activities being implemented such as the </w:t>
      </w:r>
      <w:r>
        <w:t>establishment</w:t>
      </w:r>
      <w:r w:rsidRPr="004A295C">
        <w:t xml:space="preserve"> of safe spaces in CHCs, and integration of GBV in workforce training and service guidelines.   </w:t>
      </w:r>
    </w:p>
    <w:p w14:paraId="31C4781B" w14:textId="7A21F377" w:rsidR="001B695C" w:rsidRPr="00F67F6D" w:rsidRDefault="001B695C" w:rsidP="006119A5">
      <w:pPr>
        <w:spacing w:line="240" w:lineRule="auto"/>
      </w:pPr>
      <w:r w:rsidRPr="00F67F6D">
        <w:lastRenderedPageBreak/>
        <w:t xml:space="preserve">Some </w:t>
      </w:r>
      <w:r w:rsidRPr="004A295C">
        <w:t>milestones</w:t>
      </w:r>
      <w:r w:rsidRPr="00F67F6D">
        <w:t xml:space="preserve"> are </w:t>
      </w:r>
      <w:r w:rsidRPr="004A295C">
        <w:t xml:space="preserve">also </w:t>
      </w:r>
      <w:r w:rsidRPr="00F67F6D">
        <w:t>multi-faceted and complex to interpret, such as ‘</w:t>
      </w:r>
      <w:r w:rsidRPr="004A295C">
        <w:t>We will see evidence on past program performance on advancing gender equality inform design of PHD activities and advocacy agendas (KCP2.2)</w:t>
      </w:r>
      <w:r w:rsidR="00BD7BEA">
        <w:t>’</w:t>
      </w:r>
      <w:r w:rsidRPr="00F67F6D">
        <w:t xml:space="preserve">. </w:t>
      </w:r>
      <w:r w:rsidRPr="004A295C">
        <w:t>Reducing the number and s</w:t>
      </w:r>
      <w:r w:rsidRPr="00F67F6D">
        <w:t>treamlining th</w:t>
      </w:r>
      <w:r w:rsidRPr="004A295C">
        <w:t xml:space="preserve">e formulation of milestones is recommended for the final year. With the separate gender and disability MEL frameworks, there is currently limited mainstreaming in the </w:t>
      </w:r>
      <w:r w:rsidR="00BD7BEA">
        <w:t xml:space="preserve">health </w:t>
      </w:r>
      <w:r w:rsidRPr="004A295C">
        <w:t>MELF itself. An integrated MELF is recommended for the new design and would be a stronger tool for driving mainstreaming, disaggregated data collection, and consolidated reporting on program outcomes.</w:t>
      </w:r>
    </w:p>
    <w:p w14:paraId="5940752E" w14:textId="4B8D8269" w:rsidR="001B695C" w:rsidRDefault="001B695C" w:rsidP="001B695C">
      <w:pPr>
        <w:pStyle w:val="ListParagraph"/>
        <w:spacing w:line="240" w:lineRule="auto"/>
      </w:pPr>
      <w:r>
        <w:rPr>
          <w:b/>
          <w:bCs/>
        </w:rPr>
        <w:t xml:space="preserve">Flux in </w:t>
      </w:r>
      <w:r w:rsidRPr="008B55D7">
        <w:rPr>
          <w:b/>
          <w:bCs/>
        </w:rPr>
        <w:t xml:space="preserve">GEDSI </w:t>
      </w:r>
      <w:r>
        <w:rPr>
          <w:b/>
          <w:bCs/>
        </w:rPr>
        <w:t xml:space="preserve">management </w:t>
      </w:r>
      <w:r w:rsidRPr="008B55D7">
        <w:rPr>
          <w:b/>
          <w:bCs/>
        </w:rPr>
        <w:t xml:space="preserve">and specialist </w:t>
      </w:r>
      <w:r>
        <w:rPr>
          <w:b/>
          <w:bCs/>
        </w:rPr>
        <w:t>staffing</w:t>
      </w:r>
      <w:r w:rsidRPr="008B55D7">
        <w:rPr>
          <w:b/>
          <w:bCs/>
        </w:rPr>
        <w:t xml:space="preserve">: </w:t>
      </w:r>
      <w:r>
        <w:t xml:space="preserve">As with many programs, PHD Health has changed its staffing profile on gender and disability over time. However, at the facility-level, it is notable that there has been GEDSI staffing flux, </w:t>
      </w:r>
      <w:r w:rsidR="00062E3E">
        <w:t>including</w:t>
      </w:r>
      <w:r>
        <w:t xml:space="preserve"> departures in two key roles (Gender Manager and Disability Focal Point), a long-term vacancy in a senior Performance and GEDSI Lead position, and the relatively late formal engagement of the Abt Global Senior Gender Specialist in 2024 at the facility-level. With the cancellation of the Social Protection program, PHD’s Social Protection Lead was redeployed as the GEDSI Lead (an assessment of their GEDSI advisory background was not made). However, there has been limited internal GEDSI training for the team, as envisaged by the Gender Equality and Disability Equity Strategies. CBM International was funded by DFAT Canberra and was involved in data collection and advisory inputs such as review of the </w:t>
      </w:r>
      <w:proofErr w:type="spellStart"/>
      <w:r>
        <w:t>Maluk</w:t>
      </w:r>
      <w:proofErr w:type="spellEnd"/>
      <w:r>
        <w:t xml:space="preserve"> Timor modules across </w:t>
      </w:r>
      <w:r w:rsidR="00035908">
        <w:t>Phase</w:t>
      </w:r>
      <w:r>
        <w:t>s 1 and 2, although this contract has concluded. This variable access to GEDSI expertise within PHD Health - especially on gender and at senior levels - has had implications for the strategic direction and coherence of the work. It is arguable that this is</w:t>
      </w:r>
      <w:r w:rsidR="00C42E5C">
        <w:t xml:space="preserve"> the</w:t>
      </w:r>
      <w:r>
        <w:t xml:space="preserve"> reason why many of the excellent programmatic and internal capacity building activities proposed in the Gender Equality Strategy (see its Annex 2) have not been implemented, with missed opportunities including support to women’s leadership in the healthcare workforce and improving workplace policies for women in the MoH.</w:t>
      </w:r>
    </w:p>
    <w:p w14:paraId="18DC4998" w14:textId="6624E92D" w:rsidR="001B695C" w:rsidRDefault="001B695C" w:rsidP="001B695C">
      <w:pPr>
        <w:pStyle w:val="ListParagraph"/>
        <w:numPr>
          <w:ilvl w:val="0"/>
          <w:numId w:val="0"/>
        </w:numPr>
        <w:spacing w:line="240" w:lineRule="auto"/>
        <w:ind w:left="720"/>
      </w:pPr>
      <w:r w:rsidRPr="004A7F3C">
        <w:t>Right now, the team in place for PHD</w:t>
      </w:r>
      <w:r>
        <w:t xml:space="preserve"> Health includes 0.5 FTE for a gender mainstreaming adviser and 1.0 FTE for a Senior Coordinator for Disability. There is some access to the PHD GEDSI Lead and to the Abt Senior Gender Specialist who has been engaged for 60 days of STA, with 20 days for in-country visits. It would be valuable to confirm </w:t>
      </w:r>
      <w:proofErr w:type="gramStart"/>
      <w:r>
        <w:t>inputs</w:t>
      </w:r>
      <w:proofErr w:type="gramEnd"/>
      <w:r>
        <w:t xml:space="preserve"> from the Senior Gender Specialist early in 2025 to help the program focus its last 12+ month GEDSI workplan. </w:t>
      </w:r>
    </w:p>
    <w:p w14:paraId="56000490" w14:textId="2B883EDA" w:rsidR="001B695C" w:rsidRPr="004A295C" w:rsidRDefault="001B695C" w:rsidP="001B695C">
      <w:pPr>
        <w:pStyle w:val="ListParagraph"/>
        <w:spacing w:after="120" w:line="240" w:lineRule="auto"/>
        <w:rPr>
          <w:b/>
          <w:bCs/>
        </w:rPr>
      </w:pPr>
      <w:r w:rsidRPr="00DE3A1E">
        <w:rPr>
          <w:b/>
          <w:bCs/>
        </w:rPr>
        <w:t>Coordination with DFAT and bilateral programs:</w:t>
      </w:r>
      <w:r>
        <w:t xml:space="preserve"> Coordination efforts are worth reviving for the remainder of the program. Since the change of government in 2023, the quarterly forum with the MoH which involved PHD and Nabilan has lapsed. Meetings between the two programs have been occasional since 2023, and their overlapping work on GBV with the MoH </w:t>
      </w:r>
      <w:r w:rsidR="00DE213C">
        <w:t>means</w:t>
      </w:r>
      <w:r>
        <w:t xml:space="preserve"> it is important to schedule. This is especially </w:t>
      </w:r>
      <w:proofErr w:type="gramStart"/>
      <w:r>
        <w:t>in light of</w:t>
      </w:r>
      <w:proofErr w:type="gramEnd"/>
      <w:r>
        <w:t xml:space="preserve"> both programs funding PRADET’s work on medical forensic examination (noting uncertainty around this NGO’s ongoing permission to work with the MoH). The quarterly </w:t>
      </w:r>
      <w:proofErr w:type="spellStart"/>
      <w:r>
        <w:t>Kalibur</w:t>
      </w:r>
      <w:proofErr w:type="spellEnd"/>
      <w:r>
        <w:t xml:space="preserve"> network meetings whereby DFAT convenes the GEDSI focal points of all bilateral programs </w:t>
      </w:r>
      <w:proofErr w:type="gramStart"/>
      <w:r>
        <w:t>is</w:t>
      </w:r>
      <w:proofErr w:type="gramEnd"/>
      <w:r>
        <w:t xml:space="preserve"> useful for updates, but not sufficient for joint approaches and advocacy. </w:t>
      </w:r>
    </w:p>
    <w:p w14:paraId="59BBF8EE" w14:textId="1CA4FFE4" w:rsidR="001B695C" w:rsidRPr="00CB0DAC" w:rsidRDefault="001B695C" w:rsidP="001B695C">
      <w:pPr>
        <w:pStyle w:val="ListParagraph"/>
        <w:numPr>
          <w:ilvl w:val="0"/>
          <w:numId w:val="0"/>
        </w:numPr>
        <w:spacing w:after="120" w:line="240" w:lineRule="auto"/>
        <w:ind w:left="720"/>
        <w:rPr>
          <w:b/>
          <w:bCs/>
        </w:rPr>
      </w:pPr>
      <w:r>
        <w:t xml:space="preserve">A forthcoming issue where it would be useful to speak with one voice to the MoH is on the parallel conduct </w:t>
      </w:r>
      <w:r w:rsidR="00E0740E">
        <w:t>of</w:t>
      </w:r>
      <w:r>
        <w:t xml:space="preserve"> DHS</w:t>
      </w:r>
      <w:r w:rsidR="00E0740E">
        <w:t xml:space="preserve"> </w:t>
      </w:r>
      <w:r>
        <w:t xml:space="preserve">with its GBV module and the second VAW prevalence survey slated for 2025. The DHS approach to measuring VAW prevalence typically results in a lower prevalence rate than the WHO-validated VAW methodology which Nabilan applies. (NB The last time these surveys were conducted in Timor-Leste, it was a disparity of 20 percentage points on the lifetime prevalence of physical and sexual violence, at 37 per cent versus 59 per cent, respectively). It would be valuable for PHD Health and Nabilan to be aligned on the explanation for this measurement disparity and how to support the MoH to interpret and respond to VAW. </w:t>
      </w:r>
    </w:p>
    <w:p w14:paraId="1B499C87" w14:textId="77777777" w:rsidR="001B695C" w:rsidRDefault="001B695C" w:rsidP="001B695C">
      <w:pPr>
        <w:pStyle w:val="ListParagraph"/>
        <w:numPr>
          <w:ilvl w:val="0"/>
          <w:numId w:val="0"/>
        </w:numPr>
        <w:spacing w:after="120" w:line="240" w:lineRule="auto"/>
        <w:ind w:left="720"/>
        <w:rPr>
          <w:b/>
          <w:bCs/>
        </w:rPr>
      </w:pPr>
      <w:r>
        <w:lastRenderedPageBreak/>
        <w:t>With respect to DFAT, it is noted that management of PHD is distributed between three A-based First Secretaries. The structure means that there are limited opportunities for the DFAT PHD GEDSI focal point to be across the health and education components, and ‘intervene for GEDSI’ at formative points. Arrangements that foster more regular debriefing and planning would be valuable.</w:t>
      </w:r>
    </w:p>
    <w:p w14:paraId="7206A741" w14:textId="7E1C07EE" w:rsidR="001B695C" w:rsidRPr="00EA5FEC" w:rsidRDefault="001B695C">
      <w:pPr>
        <w:pStyle w:val="ListParagraph"/>
        <w:numPr>
          <w:ilvl w:val="0"/>
          <w:numId w:val="15"/>
        </w:numPr>
        <w:spacing w:after="120" w:line="240" w:lineRule="auto"/>
        <w:rPr>
          <w:b/>
          <w:bCs/>
        </w:rPr>
      </w:pPr>
      <w:r>
        <w:rPr>
          <w:b/>
          <w:bCs/>
        </w:rPr>
        <w:t>Engagement with grant partners</w:t>
      </w:r>
      <w:r w:rsidRPr="00EA5FEC">
        <w:rPr>
          <w:b/>
          <w:bCs/>
        </w:rPr>
        <w:t xml:space="preserve"> on </w:t>
      </w:r>
      <w:r>
        <w:rPr>
          <w:b/>
          <w:bCs/>
        </w:rPr>
        <w:t>gender and disability</w:t>
      </w:r>
      <w:r w:rsidRPr="00EA5FEC">
        <w:rPr>
          <w:b/>
          <w:bCs/>
        </w:rPr>
        <w:t xml:space="preserve">: </w:t>
      </w:r>
      <w:r w:rsidRPr="00D65C10">
        <w:t>The</w:t>
      </w:r>
      <w:r>
        <w:t xml:space="preserve"> </w:t>
      </w:r>
      <w:r w:rsidR="00035908">
        <w:t>Review</w:t>
      </w:r>
      <w:r>
        <w:t xml:space="preserve"> consultations elicited great support for the PHD Health team’s work on NAP GBV and on bridging and supporting the engagement between MoH and RHTO. However, in terms of GEDSI mainstreaming, partners highlighted that GEDSI advisory interaction was limited. One partner suggested that it tended to be most intense at reporting </w:t>
      </w:r>
      <w:r w:rsidR="00E0740E">
        <w:t>time and</w:t>
      </w:r>
      <w:r>
        <w:t xml:space="preserve"> focused on eliciting examples. Two partners affirmed that they would welcome working at a more strategic level with a PHD gender or disability advisor, with a preference for someone based in Dili and with Tetum language. Two partners also noted that there would be value in implementing partners meeting as a group with the PHD Health team, to contribute to overarching strategy and advocacy, rather than solely having a discrete, </w:t>
      </w:r>
      <w:proofErr w:type="gramStart"/>
      <w:r>
        <w:t>grantee</w:t>
      </w:r>
      <w:proofErr w:type="gramEnd"/>
      <w:r>
        <w:t xml:space="preserve"> connection. </w:t>
      </w:r>
    </w:p>
    <w:p w14:paraId="044B5C02" w14:textId="3E8C69DB" w:rsidR="001B695C" w:rsidRDefault="001B695C">
      <w:pPr>
        <w:pStyle w:val="ListParagraph"/>
        <w:numPr>
          <w:ilvl w:val="0"/>
          <w:numId w:val="15"/>
        </w:numPr>
        <w:spacing w:after="120" w:line="240" w:lineRule="auto"/>
      </w:pPr>
      <w:r>
        <w:rPr>
          <w:b/>
          <w:bCs/>
        </w:rPr>
        <w:t>Need for f</w:t>
      </w:r>
      <w:r w:rsidRPr="00EA5FEC">
        <w:rPr>
          <w:b/>
          <w:bCs/>
        </w:rPr>
        <w:t>ollow up</w:t>
      </w:r>
      <w:r>
        <w:rPr>
          <w:b/>
          <w:bCs/>
        </w:rPr>
        <w:t xml:space="preserve"> and monitoring of quality</w:t>
      </w:r>
      <w:r w:rsidRPr="00EA5FEC">
        <w:rPr>
          <w:b/>
          <w:bCs/>
        </w:rPr>
        <w:t>:</w:t>
      </w:r>
      <w:r w:rsidRPr="00D65C10">
        <w:t xml:space="preserve"> PHD Health</w:t>
      </w:r>
      <w:r>
        <w:t xml:space="preserve">’s work on building CHC support for and establishing safe spaces to receive, respond to and provide onward referral for women and children experiencing violence is to be credited. The Vera Cruz CHC is the most developed model and has data to show it is serving clients, however the </w:t>
      </w:r>
      <w:r w:rsidR="00035908">
        <w:t>Review</w:t>
      </w:r>
      <w:r>
        <w:t xml:space="preserve"> team </w:t>
      </w:r>
      <w:proofErr w:type="gramStart"/>
      <w:r>
        <w:t>was not able to</w:t>
      </w:r>
      <w:proofErr w:type="gramEnd"/>
      <w:r>
        <w:t xml:space="preserve"> visit it due to staff being unavailable with clinical demands. The </w:t>
      </w:r>
      <w:r w:rsidR="00035908">
        <w:t>Review</w:t>
      </w:r>
      <w:r>
        <w:t xml:space="preserve"> team encountered </w:t>
      </w:r>
      <w:r w:rsidRPr="008818CB">
        <w:t xml:space="preserve">variation in the fit out and security of these safe spaces in three CHCs visited, and the allocation of health staff and their GBV training level. </w:t>
      </w:r>
      <w:r>
        <w:t xml:space="preserve">Two of the four </w:t>
      </w:r>
      <w:r w:rsidRPr="008818CB">
        <w:t xml:space="preserve">CHCs reported no cases to date. (Please see the facilities checklist audit in </w:t>
      </w:r>
      <w:r>
        <w:t>A</w:t>
      </w:r>
      <w:r w:rsidRPr="008818CB">
        <w:t>nnex</w:t>
      </w:r>
      <w:r>
        <w:t xml:space="preserve"> 4</w:t>
      </w:r>
      <w:r w:rsidRPr="008818CB">
        <w:t>)</w:t>
      </w:r>
      <w:r>
        <w:t>.</w:t>
      </w:r>
      <w:r w:rsidRPr="008818CB">
        <w:t xml:space="preserve"> With a view to the remainder of PHD Health and the new health design, municipality-level visits to follow up on the functioning and quality of PHD Health-supported initiatives such as these safe spaces </w:t>
      </w:r>
      <w:proofErr w:type="gramStart"/>
      <w:r w:rsidRPr="008818CB">
        <w:t>is</w:t>
      </w:r>
      <w:proofErr w:type="gramEnd"/>
      <w:r w:rsidRPr="008818CB">
        <w:t xml:space="preserve"> imperative. </w:t>
      </w:r>
    </w:p>
    <w:p w14:paraId="5A1561B6" w14:textId="7E308641" w:rsidR="001B695C" w:rsidRPr="008818CB" w:rsidRDefault="001B695C">
      <w:pPr>
        <w:pStyle w:val="ListParagraph"/>
        <w:numPr>
          <w:ilvl w:val="0"/>
          <w:numId w:val="16"/>
        </w:numPr>
        <w:spacing w:after="120" w:line="240" w:lineRule="auto"/>
      </w:pPr>
      <w:r>
        <w:rPr>
          <w:b/>
          <w:bCs/>
        </w:rPr>
        <w:t>Limited focus on i</w:t>
      </w:r>
      <w:r w:rsidRPr="00D65C10">
        <w:rPr>
          <w:b/>
          <w:bCs/>
        </w:rPr>
        <w:t>ntersectionality</w:t>
      </w:r>
      <w:r>
        <w:t xml:space="preserve">: DFAT’s guidance on gender equality and disability equity and rights encourages attention to ‘intersecting’ discrimination, and how subgroups such as women with disabilities or unmarried girls may face particular and compounding barriers. Notably, PHD Health undertook a </w:t>
      </w:r>
      <w:r w:rsidR="00035908">
        <w:t>Phase</w:t>
      </w:r>
      <w:r>
        <w:t xml:space="preserve"> 1 study on women with disabilities and their access to SRH and FP services. However, there is limited reference to target populations in </w:t>
      </w:r>
      <w:r w:rsidR="00035908">
        <w:t>Phase</w:t>
      </w:r>
      <w:r>
        <w:t xml:space="preserve"> 2. This is worth considering in the new health design, and as part of focusing efforts and resources.  </w:t>
      </w:r>
    </w:p>
    <w:p w14:paraId="5EB3AC89" w14:textId="1BF457DF" w:rsidR="00953179" w:rsidRPr="00953179" w:rsidRDefault="001B695C">
      <w:pPr>
        <w:pStyle w:val="ListParagraph"/>
        <w:numPr>
          <w:ilvl w:val="0"/>
          <w:numId w:val="15"/>
        </w:numPr>
        <w:spacing w:after="120" w:line="240" w:lineRule="auto"/>
      </w:pPr>
      <w:r w:rsidRPr="008818CB">
        <w:rPr>
          <w:b/>
          <w:bCs/>
        </w:rPr>
        <w:t xml:space="preserve">Investment in indicators but data not collected yet: </w:t>
      </w:r>
      <w:r w:rsidRPr="008818CB">
        <w:t>It is notable that PHD Health has been successful in working with the MoH to develop 15 inclusive health indicators for the PHC M&amp;E Framework. At this stage, the indicators have not been implemented. This does not detract from the achievement</w:t>
      </w:r>
      <w:r>
        <w:t xml:space="preserve"> in eliciting MoH endorsement for these measures. However, the imperative remains for these indicators to be implemented. The MoH is yet to do so, and this would be a worthwhile focus of GEDSI effort for the remainder of </w:t>
      </w:r>
      <w:r w:rsidR="00035908">
        <w:t>Phase</w:t>
      </w:r>
      <w:r>
        <w:t xml:space="preserve"> 2</w:t>
      </w:r>
    </w:p>
    <w:p w14:paraId="7A954E89" w14:textId="2EDD6565" w:rsidR="006F1DE1" w:rsidRDefault="006F1DE1" w:rsidP="002E253D">
      <w:pPr>
        <w:pStyle w:val="Level2Heading"/>
      </w:pPr>
      <w:bookmarkStart w:id="48" w:name="_Toc209513826"/>
      <w:r>
        <w:t>Lessons Learned</w:t>
      </w:r>
      <w:bookmarkEnd w:id="48"/>
      <w:r w:rsidR="00873FEA">
        <w:t xml:space="preserve"> </w:t>
      </w:r>
    </w:p>
    <w:p w14:paraId="6AB6FB81" w14:textId="38393EDC" w:rsidR="00624D2C" w:rsidRPr="00AA2BAC" w:rsidRDefault="46A3CD13" w:rsidP="6A676513">
      <w:pPr>
        <w:spacing w:line="240" w:lineRule="auto"/>
        <w:rPr>
          <w:rFonts w:ascii="Aptos" w:eastAsia="Aptos" w:hAnsi="Aptos" w:cs="Aptos"/>
          <w:color w:val="000000" w:themeColor="text1"/>
          <w:kern w:val="2"/>
          <w:lang w:val="en-US"/>
          <w14:ligatures w14:val="standardContextual"/>
        </w:rPr>
      </w:pPr>
      <w:r w:rsidRPr="6A676513">
        <w:rPr>
          <w:rFonts w:ascii="Calibri" w:eastAsiaTheme="minorEastAsia" w:hAnsi="Calibri" w:cs="Calibri"/>
          <w:b/>
          <w:bCs/>
          <w:kern w:val="2"/>
          <w:lang w:val="en-US" w:eastAsia="en-US" w:bidi="ar-SA"/>
          <w14:ligatures w14:val="standardContextual"/>
        </w:rPr>
        <w:t xml:space="preserve">Support across </w:t>
      </w:r>
      <w:r w:rsidR="7B859CA3" w:rsidRPr="6A676513">
        <w:rPr>
          <w:rFonts w:ascii="Calibri" w:eastAsiaTheme="minorEastAsia" w:hAnsi="Calibri" w:cs="Calibri"/>
          <w:b/>
          <w:bCs/>
          <w:kern w:val="2"/>
          <w:lang w:val="en-US" w:eastAsia="en-US" w:bidi="ar-SA"/>
          <w14:ligatures w14:val="standardContextual"/>
        </w:rPr>
        <w:t>all</w:t>
      </w:r>
      <w:r w:rsidRPr="6A676513">
        <w:rPr>
          <w:rFonts w:ascii="Calibri" w:eastAsiaTheme="minorEastAsia" w:hAnsi="Calibri" w:cs="Calibri"/>
          <w:b/>
          <w:bCs/>
          <w:kern w:val="2"/>
          <w:lang w:val="en-US" w:eastAsia="en-US" w:bidi="ar-SA"/>
          <w14:ligatures w14:val="standardContextual"/>
        </w:rPr>
        <w:t xml:space="preserve"> levels of the health system</w:t>
      </w:r>
      <w:r w:rsidRPr="6A676513">
        <w:rPr>
          <w:rFonts w:ascii="Calibri" w:eastAsiaTheme="minorEastAsia" w:hAnsi="Calibri" w:cs="Calibri"/>
          <w:kern w:val="2"/>
          <w:lang w:val="en-US" w:eastAsia="en-US" w:bidi="ar-SA"/>
          <w14:ligatures w14:val="standardContextual"/>
        </w:rPr>
        <w:t xml:space="preserve">. PHD Health’s approach of embedding technical advisers at the national level while the HSS Roving </w:t>
      </w:r>
      <w:r w:rsidR="756BD6AB" w:rsidRPr="6A676513">
        <w:rPr>
          <w:rFonts w:ascii="Calibri" w:eastAsiaTheme="minorEastAsia" w:hAnsi="Calibri" w:cs="Calibri"/>
          <w:kern w:val="2"/>
          <w:lang w:val="en-US" w:eastAsia="en-US" w:bidi="ar-SA"/>
          <w14:ligatures w14:val="standardContextual"/>
        </w:rPr>
        <w:t>T</w:t>
      </w:r>
      <w:r w:rsidRPr="6A676513">
        <w:rPr>
          <w:rFonts w:ascii="Calibri" w:eastAsiaTheme="minorEastAsia" w:hAnsi="Calibri" w:cs="Calibri"/>
          <w:kern w:val="2"/>
          <w:lang w:val="en-US" w:eastAsia="en-US" w:bidi="ar-SA"/>
          <w14:ligatures w14:val="standardContextual"/>
        </w:rPr>
        <w:t xml:space="preserve">eam provides technical support at the municipal level has facilitated system </w:t>
      </w:r>
      <w:r w:rsidRPr="002D6EFB">
        <w:rPr>
          <w:rFonts w:eastAsiaTheme="minorEastAsia" w:cstheme="minorBidi"/>
          <w:lang w:val="en-US" w:eastAsia="en-US" w:bidi="ar-SA"/>
        </w:rPr>
        <w:t xml:space="preserve">change. Through this structure PHD Health </w:t>
      </w:r>
      <w:proofErr w:type="gramStart"/>
      <w:r w:rsidRPr="002D6EFB">
        <w:rPr>
          <w:rFonts w:eastAsiaTheme="minorEastAsia" w:cstheme="minorBidi"/>
          <w:lang w:val="en-US" w:eastAsia="en-US" w:bidi="ar-SA"/>
        </w:rPr>
        <w:t>is able to</w:t>
      </w:r>
      <w:proofErr w:type="gramEnd"/>
      <w:r w:rsidRPr="002D6EFB">
        <w:rPr>
          <w:rFonts w:eastAsiaTheme="minorEastAsia" w:cstheme="minorBidi"/>
          <w:lang w:val="en-US" w:eastAsia="en-US" w:bidi="ar-SA"/>
        </w:rPr>
        <w:t xml:space="preserve"> use a </w:t>
      </w:r>
      <w:r w:rsidR="5568D23F" w:rsidRPr="002D6EFB">
        <w:rPr>
          <w:rFonts w:eastAsiaTheme="minorEastAsia" w:cstheme="minorBidi"/>
          <w:lang w:val="en-US" w:eastAsia="en-US" w:bidi="ar-SA"/>
        </w:rPr>
        <w:t>bottom-up</w:t>
      </w:r>
      <w:r w:rsidRPr="002D6EFB">
        <w:rPr>
          <w:rFonts w:eastAsiaTheme="minorEastAsia" w:cstheme="minorBidi"/>
          <w:lang w:val="en-US" w:eastAsia="en-US" w:bidi="ar-SA"/>
        </w:rPr>
        <w:t xml:space="preserve"> approach to resolving system bottlenecks. For example, when </w:t>
      </w:r>
      <w:proofErr w:type="spellStart"/>
      <w:r w:rsidRPr="002D6EFB">
        <w:rPr>
          <w:rFonts w:eastAsiaTheme="minorEastAsia" w:cstheme="minorBidi"/>
          <w:lang w:val="en-US" w:eastAsia="en-US" w:bidi="ar-SA"/>
        </w:rPr>
        <w:t>E</w:t>
      </w:r>
      <w:r w:rsidR="63AB7042" w:rsidRPr="002D6EFB">
        <w:rPr>
          <w:rFonts w:eastAsiaTheme="minorEastAsia" w:cstheme="minorBidi"/>
          <w:lang w:val="en-US" w:eastAsia="en-US" w:bidi="ar-SA"/>
        </w:rPr>
        <w:t>r</w:t>
      </w:r>
      <w:r w:rsidRPr="002D6EFB">
        <w:rPr>
          <w:rFonts w:eastAsiaTheme="minorEastAsia" w:cstheme="minorBidi"/>
          <w:lang w:val="en-US" w:eastAsia="en-US" w:bidi="ar-SA"/>
        </w:rPr>
        <w:t>mera</w:t>
      </w:r>
      <w:proofErr w:type="spellEnd"/>
      <w:r w:rsidRPr="002D6EFB">
        <w:rPr>
          <w:rFonts w:eastAsiaTheme="minorEastAsia" w:cstheme="minorBidi"/>
          <w:lang w:val="en-US" w:eastAsia="en-US" w:bidi="ar-SA"/>
        </w:rPr>
        <w:t xml:space="preserve"> received less funds from central MoH than budgeted, the </w:t>
      </w:r>
      <w:r w:rsidR="691377B3" w:rsidRPr="002D6EFB">
        <w:rPr>
          <w:rFonts w:eastAsiaTheme="minorEastAsia" w:cstheme="minorBidi"/>
          <w:lang w:val="en-US" w:eastAsia="en-US" w:bidi="ar-SA"/>
        </w:rPr>
        <w:t>municipal</w:t>
      </w:r>
      <w:r w:rsidRPr="002D6EFB">
        <w:rPr>
          <w:rFonts w:eastAsiaTheme="minorEastAsia" w:cstheme="minorBidi"/>
          <w:lang w:val="en-US" w:eastAsia="en-US" w:bidi="ar-SA"/>
        </w:rPr>
        <w:t xml:space="preserve"> team was able to work through the </w:t>
      </w:r>
      <w:r w:rsidR="49EE5308" w:rsidRPr="002D6EFB">
        <w:rPr>
          <w:rFonts w:eastAsiaTheme="minorEastAsia" w:cstheme="minorBidi"/>
          <w:lang w:val="en-US" w:eastAsia="en-US" w:bidi="ar-SA"/>
        </w:rPr>
        <w:t xml:space="preserve">Municipal Budget and Financial Management Advisor </w:t>
      </w:r>
      <w:r w:rsidRPr="002D6EFB">
        <w:rPr>
          <w:rFonts w:eastAsiaTheme="minorEastAsia" w:cstheme="minorBidi"/>
          <w:lang w:val="en-US" w:eastAsia="en-US" w:bidi="ar-SA"/>
        </w:rPr>
        <w:t>P to determine the bottlenecks and facilitate dialogue</w:t>
      </w:r>
      <w:r w:rsidR="4B9A35A1" w:rsidRPr="002D6EFB">
        <w:rPr>
          <w:rFonts w:eastAsiaTheme="minorEastAsia" w:cstheme="minorBidi"/>
          <w:lang w:val="en-US" w:eastAsia="en-US" w:bidi="ar-SA"/>
        </w:rPr>
        <w:t xml:space="preserve"> between municipal and national levels</w:t>
      </w:r>
      <w:r w:rsidRPr="002D6EFB">
        <w:rPr>
          <w:rFonts w:eastAsiaTheme="minorEastAsia" w:cstheme="minorBidi"/>
          <w:lang w:val="en-US" w:eastAsia="en-US" w:bidi="ar-SA"/>
        </w:rPr>
        <w:t xml:space="preserve"> that </w:t>
      </w:r>
      <w:r w:rsidR="48D6D055" w:rsidRPr="002D6EFB">
        <w:rPr>
          <w:rFonts w:eastAsiaTheme="minorEastAsia" w:cstheme="minorBidi"/>
          <w:lang w:val="en-US" w:eastAsia="en-US" w:bidi="ar-SA"/>
        </w:rPr>
        <w:t>would not</w:t>
      </w:r>
      <w:r w:rsidRPr="002D6EFB">
        <w:rPr>
          <w:rFonts w:eastAsiaTheme="minorEastAsia" w:cstheme="minorBidi"/>
          <w:lang w:val="en-US" w:eastAsia="en-US" w:bidi="ar-SA"/>
        </w:rPr>
        <w:t xml:space="preserve"> have taken place otherwise.</w:t>
      </w:r>
      <w:r w:rsidR="0CAA2067" w:rsidRPr="002D6EFB">
        <w:rPr>
          <w:rFonts w:eastAsiaTheme="minorEastAsia" w:cstheme="minorBidi"/>
          <w:lang w:val="en-US" w:eastAsia="en-US" w:bidi="ar-SA"/>
        </w:rPr>
        <w:t xml:space="preserve"> PHD Health should </w:t>
      </w:r>
      <w:r w:rsidR="0CAA2067" w:rsidRPr="002D6EFB">
        <w:rPr>
          <w:rFonts w:eastAsiaTheme="minorEastAsia" w:cstheme="minorBidi"/>
          <w:lang w:val="en-US" w:eastAsia="en-US" w:bidi="ar-SA"/>
        </w:rPr>
        <w:lastRenderedPageBreak/>
        <w:t xml:space="preserve">continue to focus on this </w:t>
      </w:r>
      <w:r w:rsidR="5568D23F" w:rsidRPr="002D6EFB">
        <w:rPr>
          <w:rFonts w:eastAsiaTheme="minorEastAsia" w:cstheme="minorBidi"/>
          <w:lang w:val="en-US" w:eastAsia="en-US" w:bidi="ar-SA"/>
        </w:rPr>
        <w:t>bottom-up</w:t>
      </w:r>
      <w:r w:rsidR="0CAA2067" w:rsidRPr="002D6EFB">
        <w:rPr>
          <w:rFonts w:eastAsiaTheme="minorEastAsia" w:cstheme="minorBidi"/>
          <w:lang w:val="en-US" w:eastAsia="en-US" w:bidi="ar-SA"/>
        </w:rPr>
        <w:t xml:space="preserve"> approach</w:t>
      </w:r>
      <w:r w:rsidR="6241FFED" w:rsidRPr="002D6EFB">
        <w:rPr>
          <w:rFonts w:eastAsiaTheme="minorEastAsia" w:cstheme="minorBidi"/>
          <w:lang w:val="en-US" w:eastAsia="en-US" w:bidi="ar-SA"/>
        </w:rPr>
        <w:t xml:space="preserve">, </w:t>
      </w:r>
      <w:proofErr w:type="spellStart"/>
      <w:r w:rsidR="5EEC2FC9" w:rsidRPr="002D6EFB">
        <w:rPr>
          <w:rFonts w:eastAsiaTheme="minorEastAsia" w:cstheme="minorBidi"/>
          <w:lang w:val="en-US" w:eastAsia="en-US" w:bidi="ar-SA"/>
        </w:rPr>
        <w:t>recognis</w:t>
      </w:r>
      <w:r w:rsidR="5568D23F" w:rsidRPr="002D6EFB">
        <w:rPr>
          <w:rFonts w:eastAsiaTheme="minorEastAsia" w:cstheme="minorBidi"/>
          <w:lang w:val="en-US" w:eastAsia="en-US" w:bidi="ar-SA"/>
        </w:rPr>
        <w:t>i</w:t>
      </w:r>
      <w:r w:rsidR="5EEC2FC9" w:rsidRPr="002D6EFB">
        <w:rPr>
          <w:rFonts w:eastAsiaTheme="minorEastAsia" w:cstheme="minorBidi"/>
          <w:lang w:val="en-US" w:eastAsia="en-US" w:bidi="ar-SA"/>
        </w:rPr>
        <w:t>ng</w:t>
      </w:r>
      <w:proofErr w:type="spellEnd"/>
      <w:r w:rsidR="5EEC2FC9" w:rsidRPr="002D6EFB">
        <w:rPr>
          <w:rFonts w:eastAsiaTheme="minorEastAsia" w:cstheme="minorBidi"/>
          <w:lang w:val="en-US" w:eastAsia="en-US" w:bidi="ar-SA"/>
        </w:rPr>
        <w:t xml:space="preserve"> that</w:t>
      </w:r>
      <w:r w:rsidR="0CAA2067" w:rsidRPr="002D6EFB">
        <w:rPr>
          <w:rFonts w:eastAsiaTheme="minorEastAsia" w:cstheme="minorBidi"/>
          <w:lang w:val="en-US" w:eastAsia="en-US" w:bidi="ar-SA"/>
        </w:rPr>
        <w:t xml:space="preserve"> not all health system issues can be solved at </w:t>
      </w:r>
      <w:r w:rsidR="00DE213C" w:rsidRPr="002D6EFB">
        <w:rPr>
          <w:rFonts w:eastAsiaTheme="minorEastAsia" w:cstheme="minorBidi"/>
          <w:lang w:val="en-US" w:eastAsia="en-US" w:bidi="ar-SA"/>
        </w:rPr>
        <w:t>the local</w:t>
      </w:r>
      <w:r w:rsidR="0CAA2067" w:rsidRPr="002D6EFB">
        <w:rPr>
          <w:rFonts w:eastAsiaTheme="minorEastAsia" w:cstheme="minorBidi"/>
          <w:lang w:val="en-US" w:eastAsia="en-US" w:bidi="ar-SA"/>
        </w:rPr>
        <w:t xml:space="preserve"> level</w:t>
      </w:r>
      <w:r w:rsidR="1675E6E0" w:rsidRPr="002D6EFB">
        <w:rPr>
          <w:rFonts w:eastAsiaTheme="minorEastAsia" w:cstheme="minorBidi"/>
          <w:lang w:val="en-US" w:eastAsia="en-US" w:bidi="ar-SA"/>
        </w:rPr>
        <w:t>.</w:t>
      </w:r>
    </w:p>
    <w:p w14:paraId="74F570DD" w14:textId="32EE7BF1" w:rsidR="00DB11B4" w:rsidRPr="00AA2BAC" w:rsidRDefault="00624D2C" w:rsidP="00624D2C">
      <w:pPr>
        <w:spacing w:line="240" w:lineRule="auto"/>
        <w:rPr>
          <w:rFonts w:ascii="Calibri" w:hAnsi="Calibri" w:cs="Calibri"/>
          <w:szCs w:val="22"/>
        </w:rPr>
      </w:pPr>
      <w:r w:rsidRPr="00AA2BAC">
        <w:rPr>
          <w:rFonts w:ascii="Calibri" w:hAnsi="Calibri" w:cs="Calibri"/>
          <w:b/>
          <w:bCs/>
          <w:szCs w:val="22"/>
        </w:rPr>
        <w:t>Program Coherence</w:t>
      </w:r>
      <w:r w:rsidRPr="00AA2BAC">
        <w:rPr>
          <w:rFonts w:ascii="Calibri" w:hAnsi="Calibri" w:cs="Calibri"/>
          <w:szCs w:val="22"/>
        </w:rPr>
        <w:t>. The 2017 Review found limited coherence within the portfolio of RMNCH investments.</w:t>
      </w:r>
      <w:r>
        <w:rPr>
          <w:rFonts w:ascii="Calibri" w:hAnsi="Calibri" w:cs="Calibri"/>
          <w:szCs w:val="22"/>
        </w:rPr>
        <w:t xml:space="preserve"> </w:t>
      </w:r>
      <w:r w:rsidRPr="00AA2BAC">
        <w:rPr>
          <w:rFonts w:ascii="Calibri" w:hAnsi="Calibri" w:cs="Calibri"/>
          <w:szCs w:val="22"/>
        </w:rPr>
        <w:t xml:space="preserve">The HSS approach of the </w:t>
      </w:r>
      <w:r w:rsidR="00035908">
        <w:rPr>
          <w:rFonts w:ascii="Calibri" w:hAnsi="Calibri" w:cs="Calibri"/>
          <w:szCs w:val="22"/>
        </w:rPr>
        <w:t>Phase</w:t>
      </w:r>
      <w:r w:rsidRPr="00AA2BAC">
        <w:rPr>
          <w:rFonts w:ascii="Calibri" w:hAnsi="Calibri" w:cs="Calibri"/>
          <w:szCs w:val="22"/>
        </w:rPr>
        <w:t xml:space="preserve"> 2 design sought to unify the investments and refocus the program. This has been successful to a certain extent, but the program remains complex with its new HSS focus being </w:t>
      </w:r>
      <w:r w:rsidR="00114320">
        <w:rPr>
          <w:rFonts w:ascii="Calibri" w:hAnsi="Calibri" w:cs="Calibri"/>
          <w:szCs w:val="22"/>
        </w:rPr>
        <w:t>blended</w:t>
      </w:r>
      <w:r w:rsidR="00114320" w:rsidRPr="00AA2BAC">
        <w:rPr>
          <w:rFonts w:ascii="Calibri" w:hAnsi="Calibri" w:cs="Calibri"/>
          <w:szCs w:val="22"/>
        </w:rPr>
        <w:t xml:space="preserve"> </w:t>
      </w:r>
      <w:r w:rsidRPr="00AA2BAC">
        <w:rPr>
          <w:rFonts w:ascii="Calibri" w:hAnsi="Calibri" w:cs="Calibri"/>
          <w:szCs w:val="22"/>
        </w:rPr>
        <w:t xml:space="preserve">with service delivery, health sector </w:t>
      </w:r>
      <w:r w:rsidR="002D6EFB" w:rsidRPr="00AA2BAC">
        <w:rPr>
          <w:rFonts w:ascii="Calibri" w:hAnsi="Calibri" w:cs="Calibri"/>
          <w:szCs w:val="22"/>
        </w:rPr>
        <w:t>supports,</w:t>
      </w:r>
      <w:r w:rsidRPr="00AA2BAC">
        <w:rPr>
          <w:rFonts w:ascii="Calibri" w:hAnsi="Calibri" w:cs="Calibri"/>
          <w:szCs w:val="22"/>
        </w:rPr>
        <w:t xml:space="preserve"> and ongoing institutionalisation of legacy investments</w:t>
      </w:r>
      <w:r w:rsidR="005A3C46">
        <w:rPr>
          <w:rFonts w:ascii="Calibri" w:hAnsi="Calibri" w:cs="Calibri"/>
          <w:szCs w:val="22"/>
        </w:rPr>
        <w:t xml:space="preserve"> inherited from DFAT at the start of the program</w:t>
      </w:r>
      <w:r w:rsidRPr="00AA2BAC">
        <w:rPr>
          <w:rFonts w:ascii="Calibri" w:hAnsi="Calibri" w:cs="Calibri"/>
          <w:szCs w:val="22"/>
        </w:rPr>
        <w:t xml:space="preserve">. This has proved to be a challenge for a clear </w:t>
      </w:r>
      <w:proofErr w:type="spellStart"/>
      <w:r w:rsidR="0040149B">
        <w:rPr>
          <w:rFonts w:ascii="Calibri" w:hAnsi="Calibri" w:cs="Calibri"/>
          <w:szCs w:val="22"/>
        </w:rPr>
        <w:t>ToC</w:t>
      </w:r>
      <w:proofErr w:type="spellEnd"/>
      <w:r w:rsidR="0040149B">
        <w:rPr>
          <w:rFonts w:ascii="Calibri" w:hAnsi="Calibri" w:cs="Calibri"/>
          <w:szCs w:val="22"/>
        </w:rPr>
        <w:t xml:space="preserve"> </w:t>
      </w:r>
      <w:r w:rsidRPr="00AA2BAC">
        <w:rPr>
          <w:rFonts w:ascii="Calibri" w:hAnsi="Calibri" w:cs="Calibri"/>
          <w:szCs w:val="22"/>
        </w:rPr>
        <w:t xml:space="preserve">and effective MEL. </w:t>
      </w:r>
    </w:p>
    <w:p w14:paraId="65FF2D85" w14:textId="571205B4" w:rsidR="00624D2C" w:rsidRPr="00AA2BAC" w:rsidRDefault="46A3CD13" w:rsidP="6A676513">
      <w:pPr>
        <w:spacing w:line="240" w:lineRule="auto"/>
        <w:rPr>
          <w:rFonts w:ascii="Calibri" w:eastAsiaTheme="minorEastAsia" w:hAnsi="Calibri" w:cs="Calibri"/>
          <w:lang w:val="en-US" w:eastAsia="en-US" w:bidi="ar-SA"/>
        </w:rPr>
      </w:pPr>
      <w:r w:rsidRPr="6A676513">
        <w:rPr>
          <w:rFonts w:ascii="Calibri" w:eastAsiaTheme="minorEastAsia" w:hAnsi="Calibri" w:cs="Calibri"/>
          <w:b/>
          <w:bCs/>
          <w:lang w:val="en-US" w:eastAsia="en-US" w:bidi="ar-SA"/>
        </w:rPr>
        <w:t>Government Engagement</w:t>
      </w:r>
      <w:r w:rsidRPr="6A676513">
        <w:rPr>
          <w:rFonts w:ascii="Calibri" w:eastAsiaTheme="minorEastAsia" w:hAnsi="Calibri" w:cs="Calibri"/>
          <w:lang w:val="en-US" w:eastAsia="en-US" w:bidi="ar-SA"/>
        </w:rPr>
        <w:t xml:space="preserve">. Although </w:t>
      </w:r>
      <w:r w:rsidR="002D6EFB" w:rsidRPr="6A676513">
        <w:rPr>
          <w:rFonts w:ascii="Calibri" w:eastAsiaTheme="minorEastAsia" w:hAnsi="Calibri" w:cs="Calibri"/>
          <w:lang w:val="en-US" w:eastAsia="en-US" w:bidi="ar-SA"/>
        </w:rPr>
        <w:t>MoH jointly</w:t>
      </w:r>
      <w:r w:rsidR="72270610" w:rsidRPr="6A676513">
        <w:rPr>
          <w:rFonts w:ascii="Calibri" w:eastAsiaTheme="minorEastAsia" w:hAnsi="Calibri" w:cs="Calibri"/>
          <w:lang w:val="en-US" w:eastAsia="en-US" w:bidi="ar-SA"/>
        </w:rPr>
        <w:t xml:space="preserve"> </w:t>
      </w:r>
      <w:r w:rsidR="002D6EFB" w:rsidRPr="6A676513">
        <w:rPr>
          <w:rFonts w:ascii="Calibri" w:eastAsiaTheme="minorEastAsia" w:hAnsi="Calibri" w:cs="Calibri"/>
          <w:lang w:val="en-US" w:eastAsia="en-US" w:bidi="ar-SA"/>
        </w:rPr>
        <w:t>designed Phase</w:t>
      </w:r>
      <w:r w:rsidRPr="6A676513">
        <w:rPr>
          <w:rFonts w:ascii="Calibri" w:eastAsiaTheme="minorEastAsia" w:hAnsi="Calibri" w:cs="Calibri"/>
          <w:lang w:val="en-US" w:eastAsia="en-US" w:bidi="ar-SA"/>
        </w:rPr>
        <w:t xml:space="preserve"> 2</w:t>
      </w:r>
      <w:r w:rsidR="0ABE8A3A" w:rsidRPr="6A676513">
        <w:rPr>
          <w:rFonts w:ascii="Calibri" w:eastAsiaTheme="minorEastAsia" w:hAnsi="Calibri" w:cs="Calibri"/>
          <w:lang w:val="en-US" w:eastAsia="en-US" w:bidi="ar-SA"/>
        </w:rPr>
        <w:t xml:space="preserve"> with DFAT</w:t>
      </w:r>
      <w:r w:rsidRPr="6A676513">
        <w:rPr>
          <w:rFonts w:ascii="Calibri" w:eastAsiaTheme="minorEastAsia" w:hAnsi="Calibri" w:cs="Calibri"/>
          <w:lang w:val="en-US" w:eastAsia="en-US" w:bidi="ar-SA"/>
        </w:rPr>
        <w:t>, staff changes since</w:t>
      </w:r>
      <w:r w:rsidR="1E192E9F" w:rsidRPr="6A676513">
        <w:rPr>
          <w:rFonts w:ascii="Calibri" w:eastAsiaTheme="minorEastAsia" w:hAnsi="Calibri" w:cs="Calibri"/>
          <w:lang w:val="en-US" w:eastAsia="en-US" w:bidi="ar-SA"/>
        </w:rPr>
        <w:t xml:space="preserve"> July 2023,</w:t>
      </w:r>
      <w:r w:rsidRPr="6A676513">
        <w:rPr>
          <w:rFonts w:ascii="Calibri" w:eastAsiaTheme="minorEastAsia" w:hAnsi="Calibri" w:cs="Calibri"/>
          <w:lang w:val="en-US" w:eastAsia="en-US" w:bidi="ar-SA"/>
        </w:rPr>
        <w:t xml:space="preserve"> at all levels have been significant and are ongoing. These constant changes in personnel require ongoing briefing and re-education. Staff churn has significantly challenged all aspects of the program. The success of Liga Inan is partly because the platform had a broad base of support and Catalpa worked to build coalitions, reach the new staff through existing supporters and use both informal and formal communication channels.   </w:t>
      </w:r>
    </w:p>
    <w:p w14:paraId="098246A0" w14:textId="227F5F52" w:rsidR="00624D2C" w:rsidRPr="00AA2BAC" w:rsidRDefault="46A3CD13" w:rsidP="6A676513">
      <w:pPr>
        <w:spacing w:line="240" w:lineRule="auto"/>
        <w:rPr>
          <w:rFonts w:ascii="Calibri" w:eastAsiaTheme="minorEastAsia" w:hAnsi="Calibri" w:cs="Calibri"/>
          <w:lang w:val="en-US" w:eastAsia="en-US" w:bidi="ar-SA"/>
        </w:rPr>
      </w:pPr>
      <w:r w:rsidRPr="6A676513">
        <w:rPr>
          <w:rFonts w:ascii="Calibri" w:eastAsiaTheme="minorEastAsia" w:hAnsi="Calibri" w:cs="Calibri"/>
          <w:b/>
          <w:bCs/>
          <w:lang w:val="en-US" w:eastAsia="en-US" w:bidi="ar-SA"/>
        </w:rPr>
        <w:t>Political Economy.</w:t>
      </w:r>
      <w:r w:rsidRPr="6A676513">
        <w:rPr>
          <w:rFonts w:ascii="Calibri" w:eastAsiaTheme="minorEastAsia" w:hAnsi="Calibri" w:cs="Calibri"/>
          <w:lang w:val="en-US" w:eastAsia="en-US" w:bidi="ar-SA"/>
        </w:rPr>
        <w:t xml:space="preserve"> Sustained change to underlying systemic issues takes time and requires close monitoring of the political economy dynamics. Developmental change is fundamentally political and linked to deeply entrenched power structures, bureaucratic norms and local political dynamics.  Annex 5 of the </w:t>
      </w:r>
      <w:r w:rsidR="00035908">
        <w:rPr>
          <w:rFonts w:ascii="Calibri" w:eastAsiaTheme="minorEastAsia" w:hAnsi="Calibri" w:cs="Calibri"/>
          <w:lang w:val="en-US" w:eastAsia="en-US" w:bidi="ar-SA"/>
        </w:rPr>
        <w:t>Phase</w:t>
      </w:r>
      <w:r w:rsidRPr="6A676513">
        <w:rPr>
          <w:rFonts w:ascii="Calibri" w:eastAsiaTheme="minorEastAsia" w:hAnsi="Calibri" w:cs="Calibri"/>
          <w:lang w:val="en-US" w:eastAsia="en-US" w:bidi="ar-SA"/>
        </w:rPr>
        <w:t xml:space="preserve"> 2 Design records lessons learnt by the USAID REINFORCE program that aimed to build stronger health service capacity with </w:t>
      </w:r>
      <w:proofErr w:type="spellStart"/>
      <w:r w:rsidRPr="6A676513">
        <w:rPr>
          <w:rFonts w:ascii="Calibri" w:eastAsiaTheme="minorEastAsia" w:hAnsi="Calibri" w:cs="Calibri"/>
          <w:lang w:val="en-US" w:eastAsia="en-US" w:bidi="ar-SA"/>
        </w:rPr>
        <w:t>Covalima</w:t>
      </w:r>
      <w:proofErr w:type="spellEnd"/>
      <w:r w:rsidRPr="6A676513">
        <w:rPr>
          <w:rFonts w:ascii="Calibri" w:eastAsiaTheme="minorEastAsia" w:hAnsi="Calibri" w:cs="Calibri"/>
          <w:lang w:val="en-US" w:eastAsia="en-US" w:bidi="ar-SA"/>
        </w:rPr>
        <w:t xml:space="preserve"> as a ‘model’ municipality. The design highlights how the lessons from REINFORCE demonstrate the importance of high quality, politically and contextually informed problem-solving approaches to unblock service delivery constraints. This was the approach that PHD Health integrated into </w:t>
      </w:r>
      <w:r w:rsidR="03929BCA" w:rsidRPr="6A676513">
        <w:rPr>
          <w:rFonts w:ascii="Calibri" w:eastAsiaTheme="minorEastAsia" w:hAnsi="Calibri" w:cs="Calibri"/>
          <w:lang w:val="en-US" w:eastAsia="en-US" w:bidi="ar-SA"/>
        </w:rPr>
        <w:t xml:space="preserve">its 2023 </w:t>
      </w:r>
      <w:r w:rsidRPr="6A676513">
        <w:rPr>
          <w:rFonts w:ascii="Calibri" w:eastAsiaTheme="minorEastAsia" w:hAnsi="Calibri" w:cs="Calibri"/>
          <w:lang w:val="en-US" w:eastAsia="en-US" w:bidi="ar-SA"/>
        </w:rPr>
        <w:t>Strategic Plan.</w:t>
      </w:r>
    </w:p>
    <w:p w14:paraId="65DC0C8A" w14:textId="2B44A6B3" w:rsidR="00624D2C" w:rsidRPr="00AA2BAC" w:rsidRDefault="46A3CD13" w:rsidP="6A676513">
      <w:pPr>
        <w:spacing w:line="240" w:lineRule="auto"/>
        <w:rPr>
          <w:rFonts w:ascii="Calibri" w:hAnsi="Calibri" w:cs="Calibri"/>
        </w:rPr>
      </w:pPr>
      <w:r w:rsidRPr="6A676513">
        <w:rPr>
          <w:rFonts w:ascii="Calibri" w:eastAsiaTheme="minorEastAsia" w:hAnsi="Calibri" w:cs="Calibri"/>
          <w:b/>
          <w:bCs/>
          <w:lang w:val="en-US" w:eastAsia="en-US" w:bidi="ar-SA"/>
        </w:rPr>
        <w:t xml:space="preserve">Sustainability and Government Ownership. </w:t>
      </w:r>
      <w:r w:rsidRPr="6A676513">
        <w:rPr>
          <w:rFonts w:ascii="Calibri" w:eastAsiaTheme="minorEastAsia" w:hAnsi="Calibri" w:cs="Calibri"/>
          <w:lang w:val="en-US" w:eastAsia="en-US" w:bidi="ar-SA"/>
        </w:rPr>
        <w:t>Working</w:t>
      </w:r>
      <w:r w:rsidRPr="6A676513">
        <w:rPr>
          <w:rFonts w:ascii="Calibri" w:hAnsi="Calibri" w:cs="Calibri"/>
        </w:rPr>
        <w:t xml:space="preserve"> at the pace of local stakeholders is crucial for achieving sustainable system change because it aligns efforts with the capacity, priorities, and institutional dynamics. This approach ensures that changes are both feasible within the existing system and owned by those responsible for long-term stewardship. </w:t>
      </w:r>
      <w:r w:rsidRPr="6A676513">
        <w:rPr>
          <w:rStyle w:val="fontstyle01"/>
          <w:rFonts w:ascii="Calibri" w:eastAsiaTheme="majorEastAsia" w:hAnsi="Calibri" w:cs="Calibri"/>
        </w:rPr>
        <w:t xml:space="preserve">Working in support of government processes takes time and considerable collaboration. </w:t>
      </w:r>
      <w:r w:rsidRPr="6A676513">
        <w:rPr>
          <w:rFonts w:ascii="Calibri" w:hAnsi="Calibri" w:cs="Calibri"/>
        </w:rPr>
        <w:t>A key challenge for PHD Health is to firmly establish practices that ensure initiatives and processes are sustainable, allowing PHD Health to gradually step back.</w:t>
      </w:r>
      <w:r w:rsidR="00FB1261">
        <w:rPr>
          <w:rFonts w:ascii="Calibri" w:hAnsi="Calibri" w:cs="Calibri"/>
        </w:rPr>
        <w:t xml:space="preserve"> T</w:t>
      </w:r>
      <w:r w:rsidR="00153892">
        <w:rPr>
          <w:rFonts w:ascii="Calibri" w:hAnsi="Calibri" w:cs="Calibri"/>
        </w:rPr>
        <w:t xml:space="preserve">hese include having no fixed timeframe around initiatives to support health reform </w:t>
      </w:r>
      <w:r w:rsidR="007A7F13">
        <w:rPr>
          <w:rFonts w:ascii="Calibri" w:hAnsi="Calibri" w:cs="Calibri"/>
        </w:rPr>
        <w:t xml:space="preserve">including organisational change and the </w:t>
      </w:r>
      <w:r w:rsidR="007A7F13">
        <w:t>p</w:t>
      </w:r>
      <w:r w:rsidR="00FB1261">
        <w:t>rovi</w:t>
      </w:r>
      <w:r w:rsidR="007A7F13">
        <w:t>sion of s</w:t>
      </w:r>
      <w:r w:rsidR="00FB1261">
        <w:t xml:space="preserve">caled technical and financial assistance during transition </w:t>
      </w:r>
      <w:r w:rsidR="00035908">
        <w:t>Phase</w:t>
      </w:r>
      <w:r w:rsidR="00FB1261">
        <w:t>s to bridge capacity gaps.</w:t>
      </w:r>
    </w:p>
    <w:p w14:paraId="4FA7C799" w14:textId="5D93E852" w:rsidR="00624D2C" w:rsidRDefault="00624D2C" w:rsidP="002467AC">
      <w:pPr>
        <w:spacing w:line="240" w:lineRule="auto"/>
        <w:rPr>
          <w:rFonts w:ascii="Calibri" w:hAnsi="Calibri" w:cs="Calibri"/>
        </w:rPr>
      </w:pPr>
      <w:r w:rsidRPr="00AA2BAC">
        <w:rPr>
          <w:rFonts w:ascii="Calibri" w:hAnsi="Calibri" w:cs="Calibri"/>
          <w:b/>
          <w:bCs/>
          <w:szCs w:val="22"/>
        </w:rPr>
        <w:t>Institutionalisation.</w:t>
      </w:r>
      <w:r w:rsidRPr="00AA2BAC">
        <w:rPr>
          <w:rFonts w:ascii="Calibri" w:hAnsi="Calibri" w:cs="Calibri"/>
          <w:szCs w:val="22"/>
        </w:rPr>
        <w:t xml:space="preserve"> The transition of services to </w:t>
      </w:r>
      <w:proofErr w:type="spellStart"/>
      <w:r w:rsidRPr="00AA2BAC">
        <w:rPr>
          <w:rFonts w:ascii="Calibri" w:hAnsi="Calibri" w:cs="Calibri"/>
          <w:szCs w:val="22"/>
        </w:rPr>
        <w:t>GoTL</w:t>
      </w:r>
      <w:proofErr w:type="spellEnd"/>
      <w:r w:rsidRPr="00AA2BAC">
        <w:rPr>
          <w:rFonts w:ascii="Calibri" w:hAnsi="Calibri" w:cs="Calibri"/>
          <w:szCs w:val="22"/>
        </w:rPr>
        <w:t xml:space="preserve"> management has been a significant area of work for PHD Health under </w:t>
      </w:r>
      <w:r w:rsidR="00035908">
        <w:rPr>
          <w:rFonts w:ascii="Calibri" w:hAnsi="Calibri" w:cs="Calibri"/>
          <w:szCs w:val="22"/>
        </w:rPr>
        <w:t>Phase</w:t>
      </w:r>
      <w:r w:rsidRPr="00AA2BAC">
        <w:rPr>
          <w:rFonts w:ascii="Calibri" w:hAnsi="Calibri" w:cs="Calibri"/>
          <w:szCs w:val="22"/>
        </w:rPr>
        <w:t xml:space="preserve"> 2 at a time when the program is </w:t>
      </w:r>
      <w:r w:rsidRPr="00AA2BAC">
        <w:rPr>
          <w:rFonts w:ascii="Calibri" w:hAnsi="Calibri" w:cs="Calibri"/>
          <w:lang w:eastAsia="en-AU"/>
        </w:rPr>
        <w:t xml:space="preserve">positioning itself to address constraints in the service delivery system. Capacity, financial commitment and policy alignment are all essential </w:t>
      </w:r>
      <w:r>
        <w:rPr>
          <w:rFonts w:ascii="Calibri" w:hAnsi="Calibri" w:cs="Calibri"/>
          <w:lang w:eastAsia="en-AU"/>
        </w:rPr>
        <w:t xml:space="preserve">for any transition. </w:t>
      </w:r>
      <w:r w:rsidRPr="00AA2BAC">
        <w:rPr>
          <w:rFonts w:ascii="Calibri" w:hAnsi="Calibri" w:cs="Calibri"/>
          <w:lang w:eastAsia="en-AU"/>
        </w:rPr>
        <w:t>Experience shows these elements are inextricably linked to the changing context.</w:t>
      </w:r>
      <w:r>
        <w:rPr>
          <w:rFonts w:ascii="Calibri" w:hAnsi="Calibri" w:cs="Calibri"/>
          <w:lang w:eastAsia="en-AU"/>
        </w:rPr>
        <w:t xml:space="preserve"> </w:t>
      </w:r>
      <w:r w:rsidR="00FF47A7">
        <w:rPr>
          <w:rFonts w:ascii="Calibri" w:hAnsi="Calibri" w:cs="Calibri"/>
          <w:lang w:eastAsia="en-AU"/>
        </w:rPr>
        <w:t xml:space="preserve">The </w:t>
      </w:r>
      <w:r w:rsidR="00FF47A7" w:rsidRPr="00AA2BAC">
        <w:rPr>
          <w:rFonts w:ascii="Calibri" w:hAnsi="Calibri" w:cs="Calibri"/>
          <w:lang w:eastAsia="en-AU"/>
        </w:rPr>
        <w:t xml:space="preserve">allocation of sufficient resources in the budget </w:t>
      </w:r>
      <w:r w:rsidR="00FF47A7">
        <w:rPr>
          <w:rFonts w:ascii="Calibri" w:hAnsi="Calibri" w:cs="Calibri"/>
          <w:lang w:eastAsia="en-AU"/>
        </w:rPr>
        <w:t xml:space="preserve">is </w:t>
      </w:r>
      <w:r w:rsidR="00FF47A7" w:rsidRPr="00AA2BAC">
        <w:rPr>
          <w:rFonts w:ascii="Calibri" w:hAnsi="Calibri" w:cs="Calibri"/>
          <w:lang w:eastAsia="en-AU"/>
        </w:rPr>
        <w:t xml:space="preserve">the best indicator of government commitment. </w:t>
      </w:r>
      <w:r>
        <w:rPr>
          <w:rFonts w:ascii="Calibri" w:hAnsi="Calibri" w:cs="Calibri"/>
          <w:lang w:eastAsia="en-AU"/>
        </w:rPr>
        <w:t>Experience dictates that following questions: T</w:t>
      </w:r>
      <w:r w:rsidRPr="00AA2BAC">
        <w:rPr>
          <w:rFonts w:ascii="Calibri" w:hAnsi="Calibri" w:cs="Calibri"/>
        </w:rPr>
        <w:t xml:space="preserve">o what extent can a similar level of system functioning or service delivery be maintained following the transition, given the enabling environment? Does there need to be a readjustment of expectations? </w:t>
      </w:r>
    </w:p>
    <w:p w14:paraId="0D0BE8B3" w14:textId="6404E337" w:rsidR="00B53FAE" w:rsidRPr="00624D2C" w:rsidRDefault="002E253D" w:rsidP="00624D2C">
      <w:pPr>
        <w:spacing w:line="240" w:lineRule="auto"/>
        <w:contextualSpacing/>
        <w:rPr>
          <w:rFonts w:ascii="Calibri" w:hAnsi="Calibri" w:cs="Calibri"/>
        </w:rPr>
      </w:pPr>
      <w:r>
        <w:rPr>
          <w:rFonts w:ascii="Calibri" w:hAnsi="Calibri" w:cs="Calibri"/>
        </w:rPr>
        <w:t xml:space="preserve">Lessons Learned through the 2017 </w:t>
      </w:r>
      <w:r w:rsidR="0044322E">
        <w:rPr>
          <w:rFonts w:ascii="Calibri" w:hAnsi="Calibri" w:cs="Calibri"/>
        </w:rPr>
        <w:t xml:space="preserve">Review of Australia’s Health program are in Annex </w:t>
      </w:r>
      <w:r w:rsidR="002467AC">
        <w:rPr>
          <w:rFonts w:ascii="Calibri" w:hAnsi="Calibri" w:cs="Calibri"/>
        </w:rPr>
        <w:t>6</w:t>
      </w:r>
      <w:r w:rsidR="0044322E">
        <w:rPr>
          <w:rFonts w:ascii="Calibri" w:hAnsi="Calibri" w:cs="Calibri"/>
        </w:rPr>
        <w:t>.</w:t>
      </w:r>
    </w:p>
    <w:p w14:paraId="7A6A45A7" w14:textId="32A0B989" w:rsidR="006577FD" w:rsidRPr="000D29AA" w:rsidRDefault="006577FD" w:rsidP="002E253D">
      <w:pPr>
        <w:pStyle w:val="NumberedLevel1heading"/>
        <w:rPr>
          <w:color w:val="auto"/>
        </w:rPr>
      </w:pPr>
      <w:bookmarkStart w:id="49" w:name="_Toc209513827"/>
      <w:r w:rsidRPr="000D29AA">
        <w:rPr>
          <w:color w:val="auto"/>
        </w:rPr>
        <w:t>Recommendations</w:t>
      </w:r>
      <w:bookmarkEnd w:id="49"/>
    </w:p>
    <w:p w14:paraId="1238D95F" w14:textId="7EA33FE3" w:rsidR="001C18A1" w:rsidRDefault="00C21C4B" w:rsidP="0073222A">
      <w:pPr>
        <w:pStyle w:val="Level2Heading"/>
      </w:pPr>
      <w:bookmarkStart w:id="50" w:name="_Toc209513828"/>
      <w:bookmarkStart w:id="51" w:name="_Hlk207626146"/>
      <w:r>
        <w:t xml:space="preserve">Recommendations </w:t>
      </w:r>
      <w:r w:rsidR="00034692">
        <w:t>for PHD</w:t>
      </w:r>
      <w:r w:rsidR="00E17A8F">
        <w:t xml:space="preserve"> Health </w:t>
      </w:r>
      <w:r w:rsidR="00035908">
        <w:t>Phase</w:t>
      </w:r>
      <w:r w:rsidR="00E17A8F">
        <w:t xml:space="preserve"> 2</w:t>
      </w:r>
      <w:bookmarkEnd w:id="50"/>
      <w:r w:rsidR="005B3513">
        <w:t xml:space="preserve"> </w:t>
      </w:r>
    </w:p>
    <w:p w14:paraId="580C7FB7" w14:textId="7EA51685" w:rsidR="00D83166" w:rsidRDefault="00D83166" w:rsidP="00D83166">
      <w:pPr>
        <w:rPr>
          <w:b/>
          <w:bCs/>
          <w:i/>
          <w:iCs/>
          <w:lang w:bidi="ar-SA"/>
        </w:rPr>
      </w:pPr>
      <w:r>
        <w:rPr>
          <w:b/>
          <w:bCs/>
          <w:i/>
          <w:iCs/>
          <w:lang w:bidi="ar-SA"/>
        </w:rPr>
        <w:t>Setting Priorities</w:t>
      </w:r>
    </w:p>
    <w:p w14:paraId="4B2980A4" w14:textId="2983974E" w:rsidR="00D83166" w:rsidRDefault="00D83166">
      <w:pPr>
        <w:pStyle w:val="ListParagraph"/>
        <w:numPr>
          <w:ilvl w:val="0"/>
          <w:numId w:val="45"/>
        </w:numPr>
        <w:rPr>
          <w:rStyle w:val="fontstyle01"/>
          <w:rFonts w:ascii="Calibri" w:hAnsi="Calibri" w:cs="Calibri"/>
        </w:rPr>
      </w:pPr>
      <w:r w:rsidRPr="6A676513">
        <w:rPr>
          <w:rStyle w:val="fontstyle01"/>
          <w:rFonts w:ascii="Calibri" w:hAnsi="Calibri" w:cs="Calibri"/>
        </w:rPr>
        <w:lastRenderedPageBreak/>
        <w:t xml:space="preserve">Within the context and the political economy dynamic, DFAT and PHD Health </w:t>
      </w:r>
      <w:proofErr w:type="gramStart"/>
      <w:r w:rsidRPr="6A676513">
        <w:rPr>
          <w:rStyle w:val="fontstyle01"/>
          <w:rFonts w:ascii="Calibri" w:hAnsi="Calibri" w:cs="Calibri"/>
        </w:rPr>
        <w:t>to work</w:t>
      </w:r>
      <w:proofErr w:type="gramEnd"/>
      <w:r w:rsidRPr="6A676513">
        <w:rPr>
          <w:rStyle w:val="fontstyle01"/>
          <w:rFonts w:ascii="Calibri" w:hAnsi="Calibri" w:cs="Calibri"/>
        </w:rPr>
        <w:t xml:space="preserve"> together to establish clearer parameters and boundaries around being responsive, including being clearer on difference between being flexible versus being reactive and what that means practically for the program.</w:t>
      </w:r>
    </w:p>
    <w:p w14:paraId="7F601FDA" w14:textId="4108CD54" w:rsidR="00D83166" w:rsidRDefault="00D83166" w:rsidP="00D83166">
      <w:pPr>
        <w:rPr>
          <w:b/>
          <w:bCs/>
          <w:i/>
          <w:iCs/>
        </w:rPr>
      </w:pPr>
      <w:r>
        <w:rPr>
          <w:b/>
          <w:bCs/>
          <w:i/>
          <w:iCs/>
        </w:rPr>
        <w:t>Ways of Working</w:t>
      </w:r>
    </w:p>
    <w:p w14:paraId="3C7F16A1" w14:textId="5067FBC0" w:rsidR="00D83166" w:rsidRDefault="00D83166">
      <w:pPr>
        <w:pStyle w:val="ListParagraph"/>
        <w:numPr>
          <w:ilvl w:val="0"/>
          <w:numId w:val="45"/>
        </w:numPr>
        <w:rPr>
          <w:rFonts w:cs="Calibri Light"/>
        </w:rPr>
      </w:pPr>
      <w:r w:rsidRPr="00786D69">
        <w:rPr>
          <w:rStyle w:val="fontstyle01"/>
          <w:rFonts w:ascii="Calibri" w:hAnsi="Calibri" w:cs="Calibri"/>
        </w:rPr>
        <w:t>Political Economy and the PIMA Improvement Cycle:</w:t>
      </w:r>
      <w:r>
        <w:rPr>
          <w:rStyle w:val="fontstyle01"/>
          <w:rFonts w:ascii="Calibri" w:hAnsi="Calibri" w:cs="Calibri"/>
        </w:rPr>
        <w:t xml:space="preserve"> </w:t>
      </w:r>
      <w:r>
        <w:t xml:space="preserve">PHD </w:t>
      </w:r>
      <w:r w:rsidRPr="40CF17E0">
        <w:rPr>
          <w:rFonts w:cs="Calibri Light"/>
        </w:rPr>
        <w:t xml:space="preserve">Health to </w:t>
      </w:r>
      <w:r>
        <w:rPr>
          <w:rFonts w:cs="Calibri Light"/>
        </w:rPr>
        <w:t>conduct</w:t>
      </w:r>
      <w:r w:rsidRPr="40CF17E0">
        <w:rPr>
          <w:rFonts w:cs="Calibri Light"/>
        </w:rPr>
        <w:t xml:space="preserve"> formal PEA orientation and applied training </w:t>
      </w:r>
      <w:r>
        <w:rPr>
          <w:rFonts w:cs="Calibri Light"/>
        </w:rPr>
        <w:t xml:space="preserve">for all the program team </w:t>
      </w:r>
      <w:r w:rsidRPr="40CF17E0">
        <w:rPr>
          <w:rFonts w:cs="Calibri Light"/>
        </w:rPr>
        <w:t xml:space="preserve">supported by ongoing advice/mentoring from PHD and Abt. </w:t>
      </w:r>
      <w:r>
        <w:rPr>
          <w:rFonts w:cs="Calibri Light"/>
        </w:rPr>
        <w:t xml:space="preserve">This was </w:t>
      </w:r>
      <w:r w:rsidRPr="40CF17E0">
        <w:rPr>
          <w:rFonts w:cs="Calibri Light"/>
        </w:rPr>
        <w:t>planned for in the Health Strategic Plan</w:t>
      </w:r>
      <w:r>
        <w:rPr>
          <w:rFonts w:cs="Calibri Light"/>
        </w:rPr>
        <w:t xml:space="preserve"> but never eventuated.</w:t>
      </w:r>
      <w:r w:rsidRPr="40CF17E0">
        <w:rPr>
          <w:rFonts w:cs="Calibri Light"/>
        </w:rPr>
        <w:t xml:space="preserve"> This should reflect the changes in the political economy, ensure the team are provided with methods and techniques to assist them think and work politically in their everyday work and enable a more structured approach to </w:t>
      </w:r>
      <w:proofErr w:type="spellStart"/>
      <w:r w:rsidRPr="40CF17E0">
        <w:rPr>
          <w:rFonts w:cs="Calibri Light"/>
        </w:rPr>
        <w:t>operationalising</w:t>
      </w:r>
      <w:proofErr w:type="spellEnd"/>
      <w:r w:rsidRPr="40CF17E0">
        <w:rPr>
          <w:rFonts w:cs="Calibri Light"/>
        </w:rPr>
        <w:t xml:space="preserve"> and integrating PMIA and PEA throughout implementation.</w:t>
      </w:r>
    </w:p>
    <w:p w14:paraId="506AD890" w14:textId="15089677" w:rsidR="00D83166" w:rsidRDefault="00D83166">
      <w:pPr>
        <w:pStyle w:val="ListParagraph"/>
        <w:numPr>
          <w:ilvl w:val="0"/>
          <w:numId w:val="45"/>
        </w:numPr>
      </w:pPr>
      <w:r w:rsidRPr="00AF6E52">
        <w:rPr>
          <w:rStyle w:val="fontstyle01"/>
          <w:rFonts w:ascii="Calibri" w:hAnsi="Calibri" w:cs="Calibri"/>
        </w:rPr>
        <w:t>Balance of Time Between National and Municipal Levels:</w:t>
      </w:r>
      <w:r>
        <w:rPr>
          <w:rStyle w:val="fontstyle01"/>
          <w:rFonts w:ascii="Calibri" w:hAnsi="Calibri" w:cs="Calibri"/>
        </w:rPr>
        <w:t xml:space="preserve"> </w:t>
      </w:r>
      <w:r w:rsidRPr="40CF17E0">
        <w:t xml:space="preserve">PHD’s Health Municipal team to </w:t>
      </w:r>
      <w:proofErr w:type="spellStart"/>
      <w:r w:rsidRPr="40CF17E0">
        <w:t>maxmise</w:t>
      </w:r>
      <w:proofErr w:type="spellEnd"/>
      <w:r w:rsidRPr="40CF17E0">
        <w:t xml:space="preserve"> time spent in </w:t>
      </w:r>
      <w:r>
        <w:t>municipalities</w:t>
      </w:r>
      <w:r w:rsidRPr="40CF17E0">
        <w:t xml:space="preserve"> </w:t>
      </w:r>
      <w:r>
        <w:t xml:space="preserve">whilst ensuring all efforts are </w:t>
      </w:r>
      <w:proofErr w:type="spellStart"/>
      <w:r>
        <w:t>utilised</w:t>
      </w:r>
      <w:proofErr w:type="spellEnd"/>
      <w:r>
        <w:t xml:space="preserve"> effectively and strategically. This will </w:t>
      </w:r>
      <w:r w:rsidRPr="40CF17E0">
        <w:t>enhance opportunities to provide technical support to the MHS, facilities and to the Municipal Coordinators</w:t>
      </w:r>
      <w:r>
        <w:t xml:space="preserve"> and </w:t>
      </w:r>
      <w:proofErr w:type="spellStart"/>
      <w:r>
        <w:t>maximise</w:t>
      </w:r>
      <w:proofErr w:type="spellEnd"/>
      <w:r>
        <w:t xml:space="preserve"> progress towards outcomes.</w:t>
      </w:r>
    </w:p>
    <w:p w14:paraId="44EA9CE5" w14:textId="3BEC9880" w:rsidR="00D83166" w:rsidRDefault="00D83166">
      <w:pPr>
        <w:pStyle w:val="ListParagraph"/>
        <w:numPr>
          <w:ilvl w:val="0"/>
          <w:numId w:val="45"/>
        </w:numPr>
        <w:rPr>
          <w:rFonts w:ascii="Calibri" w:hAnsi="Calibri" w:cs="Calibri"/>
        </w:rPr>
      </w:pPr>
      <w:r w:rsidRPr="40CF17E0">
        <w:t>Working through Implementing Partners</w:t>
      </w:r>
      <w:r>
        <w:t xml:space="preserve">: </w:t>
      </w:r>
      <w:r w:rsidRPr="40CF17E0">
        <w:rPr>
          <w:rFonts w:ascii="Calibri" w:hAnsi="Calibri" w:cs="Calibri"/>
        </w:rPr>
        <w:t>PHD Health to review its ways of working and identify opportunities to foster stronger partnerships with the Implementing Partners and consider how it can better facilitate their relationships with MoH at national and municipal level as appropriate.</w:t>
      </w:r>
    </w:p>
    <w:p w14:paraId="6919CA82" w14:textId="741C82B5" w:rsidR="00D83166" w:rsidRDefault="00D83166">
      <w:pPr>
        <w:pStyle w:val="ListParagraph"/>
        <w:numPr>
          <w:ilvl w:val="0"/>
          <w:numId w:val="45"/>
        </w:numPr>
        <w:rPr>
          <w:rFonts w:cstheme="minorHAnsi"/>
          <w:szCs w:val="22"/>
        </w:rPr>
      </w:pPr>
      <w:proofErr w:type="spellStart"/>
      <w:r w:rsidRPr="6A676513">
        <w:rPr>
          <w:rFonts w:ascii="Calibri" w:hAnsi="Calibri" w:cs="Calibri"/>
        </w:rPr>
        <w:t>Maluk</w:t>
      </w:r>
      <w:proofErr w:type="spellEnd"/>
      <w:r w:rsidRPr="6A676513">
        <w:rPr>
          <w:rFonts w:ascii="Calibri" w:hAnsi="Calibri" w:cs="Calibri"/>
        </w:rPr>
        <w:t xml:space="preserve"> Timor and INSP-TL: PHD Health </w:t>
      </w:r>
      <w:r w:rsidRPr="005E2672">
        <w:rPr>
          <w:rFonts w:cstheme="minorHAnsi"/>
          <w:szCs w:val="22"/>
        </w:rPr>
        <w:t>PH</w:t>
      </w:r>
      <w:r>
        <w:rPr>
          <w:rFonts w:cstheme="minorHAnsi"/>
          <w:szCs w:val="22"/>
        </w:rPr>
        <w:t>D Health</w:t>
      </w:r>
      <w:r w:rsidRPr="005E2672">
        <w:rPr>
          <w:rFonts w:cstheme="minorHAnsi"/>
          <w:szCs w:val="22"/>
        </w:rPr>
        <w:t xml:space="preserve">, DFAT and </w:t>
      </w:r>
      <w:proofErr w:type="spellStart"/>
      <w:r w:rsidRPr="005E2672">
        <w:rPr>
          <w:rFonts w:cstheme="minorHAnsi"/>
          <w:szCs w:val="22"/>
        </w:rPr>
        <w:t>Maluk</w:t>
      </w:r>
      <w:proofErr w:type="spellEnd"/>
      <w:r w:rsidRPr="005E2672">
        <w:rPr>
          <w:rFonts w:cstheme="minorHAnsi"/>
          <w:szCs w:val="22"/>
        </w:rPr>
        <w:t xml:space="preserve"> Timor to have an open and honest discussion to identify the root causes of the lack of progress, discuss the prevailing political economy and work as partners to strategically consider innovative solutions and entry points to ‘nudge’ forward. </w:t>
      </w:r>
      <w:r>
        <w:rPr>
          <w:rFonts w:ascii="Calibri" w:hAnsi="Calibri" w:cs="Calibri"/>
        </w:rPr>
        <w:t xml:space="preserve"> </w:t>
      </w:r>
      <w:r w:rsidRPr="005E2672">
        <w:rPr>
          <w:rFonts w:cstheme="minorHAnsi"/>
          <w:szCs w:val="22"/>
          <w:lang w:eastAsia="en-AU"/>
        </w:rPr>
        <w:t xml:space="preserve">There may be opportunities for PHD Health to build ownership and buy-in through the </w:t>
      </w:r>
      <w:r w:rsidRPr="005E2672">
        <w:rPr>
          <w:rFonts w:cstheme="minorHAnsi"/>
          <w:szCs w:val="22"/>
        </w:rPr>
        <w:t xml:space="preserve">Health Lead’s position on </w:t>
      </w:r>
      <w:r w:rsidRPr="005E2672">
        <w:rPr>
          <w:rFonts w:cstheme="minorHAnsi"/>
          <w:szCs w:val="22"/>
          <w:lang w:eastAsia="en-AU"/>
        </w:rPr>
        <w:t xml:space="preserve">the </w:t>
      </w:r>
      <w:r w:rsidRPr="005E2672">
        <w:rPr>
          <w:rFonts w:cstheme="minorHAnsi"/>
          <w:szCs w:val="22"/>
        </w:rPr>
        <w:t xml:space="preserve">INHPTL board or the Manager, </w:t>
      </w:r>
      <w:proofErr w:type="spellStart"/>
      <w:r w:rsidRPr="005E2672">
        <w:rPr>
          <w:rFonts w:cstheme="minorHAnsi"/>
          <w:szCs w:val="22"/>
        </w:rPr>
        <w:t>Organisational</w:t>
      </w:r>
      <w:proofErr w:type="spellEnd"/>
      <w:r w:rsidRPr="005E2672">
        <w:rPr>
          <w:rFonts w:cstheme="minorHAnsi"/>
          <w:szCs w:val="22"/>
        </w:rPr>
        <w:t xml:space="preserve"> </w:t>
      </w:r>
      <w:proofErr w:type="gramStart"/>
      <w:r w:rsidRPr="005E2672">
        <w:rPr>
          <w:rFonts w:cstheme="minorHAnsi"/>
          <w:szCs w:val="22"/>
        </w:rPr>
        <w:t>Development</w:t>
      </w:r>
      <w:proofErr w:type="gramEnd"/>
      <w:r w:rsidRPr="005E2672">
        <w:rPr>
          <w:rFonts w:cstheme="minorHAnsi"/>
          <w:szCs w:val="22"/>
        </w:rPr>
        <w:t xml:space="preserve"> who is embedded in INSPTL</w:t>
      </w:r>
      <w:r>
        <w:rPr>
          <w:rFonts w:cstheme="minorHAnsi"/>
          <w:szCs w:val="22"/>
        </w:rPr>
        <w:t>.</w:t>
      </w:r>
    </w:p>
    <w:p w14:paraId="1FFA71EE" w14:textId="773A8096" w:rsidR="00D83166" w:rsidRPr="00D83166" w:rsidRDefault="00D83166" w:rsidP="00D83166">
      <w:pPr>
        <w:rPr>
          <w:b/>
          <w:bCs/>
          <w:i/>
          <w:iCs/>
          <w:lang w:val="en-US" w:eastAsia="en-US" w:bidi="ar-SA"/>
        </w:rPr>
      </w:pPr>
      <w:r>
        <w:rPr>
          <w:b/>
          <w:bCs/>
          <w:i/>
          <w:iCs/>
          <w:lang w:val="en-US" w:eastAsia="en-US" w:bidi="ar-SA"/>
        </w:rPr>
        <w:t>Collaboration with Development Partners and DFAT’s Other Bilateral Investment</w:t>
      </w:r>
    </w:p>
    <w:p w14:paraId="1413BE65" w14:textId="522D2DB4" w:rsidR="00D83166" w:rsidRDefault="00D83166">
      <w:pPr>
        <w:pStyle w:val="ListParagraph"/>
        <w:numPr>
          <w:ilvl w:val="0"/>
          <w:numId w:val="45"/>
        </w:numPr>
      </w:pPr>
      <w:r w:rsidRPr="40CF17E0">
        <w:t>DFAT and PHD Health to strengthen formal links with PARTISIPA, PROSIVU and N</w:t>
      </w:r>
      <w:r>
        <w:t>abilan</w:t>
      </w:r>
      <w:r w:rsidRPr="40CF17E0">
        <w:t xml:space="preserve"> </w:t>
      </w:r>
      <w:r>
        <w:t>to share knowledge, build on each other’s strengths and forge closer connections with a view to driving efficiency, aligning efforts and identifying opportunities for synergy.</w:t>
      </w:r>
    </w:p>
    <w:p w14:paraId="5365B28E" w14:textId="3DEFFD13" w:rsidR="00D83166" w:rsidRDefault="00D83166" w:rsidP="00D83166">
      <w:pPr>
        <w:rPr>
          <w:b/>
          <w:bCs/>
          <w:i/>
          <w:iCs/>
          <w:lang w:val="en-US" w:eastAsia="en-US" w:bidi="ar-SA"/>
        </w:rPr>
      </w:pPr>
      <w:r>
        <w:rPr>
          <w:b/>
          <w:bCs/>
          <w:i/>
          <w:iCs/>
          <w:lang w:val="en-US" w:eastAsia="en-US" w:bidi="ar-SA"/>
        </w:rPr>
        <w:t>Monitoring, Evaluation and Learning</w:t>
      </w:r>
    </w:p>
    <w:p w14:paraId="550CCA61" w14:textId="16444659" w:rsidR="00D83166" w:rsidRDefault="00D83166">
      <w:pPr>
        <w:pStyle w:val="ListParagraph"/>
        <w:numPr>
          <w:ilvl w:val="0"/>
          <w:numId w:val="45"/>
        </w:numPr>
        <w:rPr>
          <w:rFonts w:ascii="Calibri" w:hAnsi="Calibri" w:cs="Calibri"/>
        </w:rPr>
      </w:pPr>
      <w:r w:rsidRPr="6A676513">
        <w:rPr>
          <w:rFonts w:ascii="Calibri" w:hAnsi="Calibri" w:cs="Calibri"/>
        </w:rPr>
        <w:t xml:space="preserve">PHD Health </w:t>
      </w:r>
      <w:proofErr w:type="gramStart"/>
      <w:r>
        <w:rPr>
          <w:rFonts w:ascii="Calibri" w:hAnsi="Calibri" w:cs="Calibri"/>
        </w:rPr>
        <w:t>be</w:t>
      </w:r>
      <w:proofErr w:type="gramEnd"/>
      <w:r>
        <w:rPr>
          <w:rFonts w:ascii="Calibri" w:hAnsi="Calibri" w:cs="Calibri"/>
        </w:rPr>
        <w:t xml:space="preserve"> supported </w:t>
      </w:r>
      <w:r w:rsidRPr="6A676513">
        <w:rPr>
          <w:rFonts w:ascii="Calibri" w:hAnsi="Calibri" w:cs="Calibri"/>
        </w:rPr>
        <w:t xml:space="preserve">to </w:t>
      </w:r>
      <w:proofErr w:type="gramStart"/>
      <w:r>
        <w:rPr>
          <w:rFonts w:ascii="Calibri" w:hAnsi="Calibri" w:cs="Calibri"/>
        </w:rPr>
        <w:t>continue to</w:t>
      </w:r>
      <w:proofErr w:type="gramEnd"/>
      <w:r>
        <w:rPr>
          <w:rFonts w:ascii="Calibri" w:hAnsi="Calibri" w:cs="Calibri"/>
        </w:rPr>
        <w:t xml:space="preserve"> </w:t>
      </w:r>
      <w:r w:rsidRPr="6A676513">
        <w:rPr>
          <w:rFonts w:ascii="Calibri" w:hAnsi="Calibri" w:cs="Calibri"/>
        </w:rPr>
        <w:t>progress with plans to report progress against outcomes and milestones using both qualitative and quantitative indicators linked to the MELF and continue to simplify tools and ensure that clear documentation is available for the 2026 evaluation.</w:t>
      </w:r>
    </w:p>
    <w:p w14:paraId="7278E13E" w14:textId="7E34E779" w:rsidR="00D83166" w:rsidRDefault="00D83166">
      <w:pPr>
        <w:pStyle w:val="ListParagraph"/>
        <w:numPr>
          <w:ilvl w:val="0"/>
          <w:numId w:val="45"/>
        </w:numPr>
        <w:rPr>
          <w:rFonts w:ascii="Calibri" w:hAnsi="Calibri" w:cs="Calibri"/>
          <w:color w:val="000000" w:themeColor="text1"/>
        </w:rPr>
      </w:pPr>
      <w:r w:rsidRPr="6A676513">
        <w:rPr>
          <w:rFonts w:ascii="Calibri" w:hAnsi="Calibri" w:cs="Calibri"/>
        </w:rPr>
        <w:t xml:space="preserve">PHD MEL and Abt to provide MEL support to the PHD </w:t>
      </w:r>
      <w:r>
        <w:rPr>
          <w:rFonts w:ascii="Calibri" w:hAnsi="Calibri" w:cs="Calibri"/>
        </w:rPr>
        <w:t>H</w:t>
      </w:r>
      <w:r w:rsidRPr="6A676513">
        <w:rPr>
          <w:rFonts w:ascii="Calibri" w:hAnsi="Calibri" w:cs="Calibri"/>
        </w:rPr>
        <w:t>ealth team and Implementing Partners as needed to support plans to further strengthen MEL. This will include e</w:t>
      </w:r>
      <w:r w:rsidRPr="6A676513">
        <w:rPr>
          <w:rFonts w:ascii="Calibri" w:hAnsi="Calibri" w:cs="Calibri"/>
          <w:color w:val="000000" w:themeColor="text1"/>
        </w:rPr>
        <w:t>nsuring that the team has a base level of understanding, including MELs role, and skills in data collection, analysis and use.</w:t>
      </w:r>
    </w:p>
    <w:p w14:paraId="13ED0AC9" w14:textId="52EE3BBD" w:rsidR="00D83166" w:rsidRDefault="00D83166">
      <w:pPr>
        <w:pStyle w:val="ListParagraph"/>
        <w:numPr>
          <w:ilvl w:val="0"/>
          <w:numId w:val="45"/>
        </w:numPr>
        <w:rPr>
          <w:rFonts w:ascii="Calibri" w:hAnsi="Calibri" w:cs="Calibri"/>
        </w:rPr>
      </w:pPr>
      <w:r w:rsidRPr="6A676513">
        <w:rPr>
          <w:rFonts w:ascii="Calibri" w:hAnsi="Calibri" w:cs="Calibri"/>
        </w:rPr>
        <w:t>PHD MEL and PHD H</w:t>
      </w:r>
      <w:r>
        <w:rPr>
          <w:rFonts w:ascii="Calibri" w:hAnsi="Calibri" w:cs="Calibri"/>
        </w:rPr>
        <w:t>ealth</w:t>
      </w:r>
      <w:r w:rsidRPr="6A676513">
        <w:rPr>
          <w:rFonts w:ascii="Calibri" w:hAnsi="Calibri" w:cs="Calibri"/>
        </w:rPr>
        <w:t xml:space="preserve"> (supported by Abt) to reconsider the indicators at EOPO level across the health-related MELFs with a view to selecting a few </w:t>
      </w:r>
      <w:r>
        <w:rPr>
          <w:rFonts w:ascii="Calibri" w:hAnsi="Calibri" w:cs="Calibri"/>
        </w:rPr>
        <w:t xml:space="preserve">of the existing indicators as </w:t>
      </w:r>
      <w:r w:rsidRPr="6A676513">
        <w:rPr>
          <w:rFonts w:ascii="Calibri" w:hAnsi="Calibri" w:cs="Calibri"/>
        </w:rPr>
        <w:lastRenderedPageBreak/>
        <w:t>key proxy indicators. Capturing a range of data for context monitoring can be done outside of the MELF.</w:t>
      </w:r>
    </w:p>
    <w:p w14:paraId="1A662198" w14:textId="33F8802B" w:rsidR="00D83166" w:rsidRDefault="00D83166" w:rsidP="00D83166">
      <w:pPr>
        <w:rPr>
          <w:b/>
          <w:bCs/>
          <w:i/>
          <w:iCs/>
          <w:lang w:val="en-US" w:eastAsia="en-US" w:bidi="ar-SA"/>
        </w:rPr>
      </w:pPr>
      <w:r>
        <w:rPr>
          <w:b/>
          <w:bCs/>
          <w:i/>
          <w:iCs/>
          <w:lang w:val="en-US" w:eastAsia="en-US" w:bidi="ar-SA"/>
        </w:rPr>
        <w:t>Suitability of Strategic Approaches and Activities</w:t>
      </w:r>
    </w:p>
    <w:p w14:paraId="0F1C4ADE" w14:textId="69FB7E7B" w:rsidR="00D83166" w:rsidRDefault="00D83166">
      <w:pPr>
        <w:pStyle w:val="ListParagraph"/>
        <w:numPr>
          <w:ilvl w:val="0"/>
          <w:numId w:val="45"/>
        </w:numPr>
      </w:pPr>
      <w:r w:rsidRPr="0237A073">
        <w:rPr>
          <w:rFonts w:ascii="Calibri" w:hAnsi="Calibri" w:cs="Calibri"/>
        </w:rPr>
        <w:t>Strategic Intent</w:t>
      </w:r>
      <w:r>
        <w:rPr>
          <w:rFonts w:ascii="Calibri" w:hAnsi="Calibri" w:cs="Calibri"/>
        </w:rPr>
        <w:t xml:space="preserve">: </w:t>
      </w:r>
      <w:r w:rsidRPr="0237A073">
        <w:t>PHD Health to undertake an evaluative study to consider the lessons and effectiveness of supported interventions to overcome demand side barriers to inform the new design.</w:t>
      </w:r>
    </w:p>
    <w:p w14:paraId="0213D50A" w14:textId="420EB942" w:rsidR="00D83166" w:rsidRDefault="00D83166">
      <w:pPr>
        <w:pStyle w:val="ListParagraph"/>
        <w:numPr>
          <w:ilvl w:val="0"/>
          <w:numId w:val="45"/>
        </w:numPr>
        <w:rPr>
          <w:rFonts w:ascii="Calibri" w:hAnsi="Calibri" w:cs="Calibri"/>
        </w:rPr>
      </w:pPr>
      <w:r>
        <w:rPr>
          <w:rFonts w:ascii="Calibri" w:hAnsi="Calibri" w:cs="Calibri"/>
        </w:rPr>
        <w:t>Phase</w:t>
      </w:r>
      <w:r w:rsidRPr="0237A073">
        <w:rPr>
          <w:rFonts w:ascii="Calibri" w:hAnsi="Calibri" w:cs="Calibri"/>
        </w:rPr>
        <w:t>d Facilities</w:t>
      </w:r>
      <w:r>
        <w:rPr>
          <w:rFonts w:ascii="Calibri" w:hAnsi="Calibri" w:cs="Calibri"/>
        </w:rPr>
        <w:t xml:space="preserve">: </w:t>
      </w:r>
      <w:r w:rsidRPr="0237A073">
        <w:rPr>
          <w:rFonts w:ascii="Calibri" w:hAnsi="Calibri" w:cs="Calibri"/>
        </w:rPr>
        <w:t xml:space="preserve">PHD Health to more clearly articulate the strategic objectives of the </w:t>
      </w:r>
      <w:r>
        <w:rPr>
          <w:rFonts w:ascii="Calibri" w:hAnsi="Calibri" w:cs="Calibri"/>
        </w:rPr>
        <w:t>Phase</w:t>
      </w:r>
      <w:r w:rsidRPr="0237A073">
        <w:rPr>
          <w:rFonts w:ascii="Calibri" w:hAnsi="Calibri" w:cs="Calibri"/>
        </w:rPr>
        <w:t xml:space="preserve">d facilities, including what success will look like and a systematic approach to tracking progress. Work with MHS and the </w:t>
      </w:r>
      <w:r>
        <w:rPr>
          <w:rFonts w:ascii="Calibri" w:hAnsi="Calibri" w:cs="Calibri"/>
        </w:rPr>
        <w:t>Phase</w:t>
      </w:r>
      <w:r w:rsidRPr="0237A073">
        <w:rPr>
          <w:rFonts w:ascii="Calibri" w:hAnsi="Calibri" w:cs="Calibri"/>
        </w:rPr>
        <w:t xml:space="preserve">d facilities to capture </w:t>
      </w:r>
      <w:r w:rsidRPr="00D83166">
        <w:rPr>
          <w:rFonts w:ascii="Calibri" w:hAnsi="Calibri" w:cs="Calibri"/>
        </w:rPr>
        <w:t>what’s working, lessons learned and constraints against the strategic intention. This will support replication and serve as an input to the evaluation.</w:t>
      </w:r>
    </w:p>
    <w:p w14:paraId="345E5E3D" w14:textId="019A80F8" w:rsidR="00D83166" w:rsidRDefault="00CA42D5">
      <w:pPr>
        <w:pStyle w:val="ListParagraph"/>
        <w:numPr>
          <w:ilvl w:val="0"/>
          <w:numId w:val="45"/>
        </w:numPr>
        <w:rPr>
          <w:rFonts w:ascii="Calibri" w:hAnsi="Calibri" w:cs="Calibri"/>
        </w:rPr>
      </w:pPr>
      <w:r>
        <w:rPr>
          <w:rFonts w:ascii="Calibri" w:hAnsi="Calibri" w:cs="Calibri"/>
        </w:rPr>
        <w:t xml:space="preserve">Milestones: </w:t>
      </w:r>
      <w:r w:rsidRPr="0237A073">
        <w:rPr>
          <w:rFonts w:ascii="Calibri" w:hAnsi="Calibri" w:cs="Calibri"/>
        </w:rPr>
        <w:t>PHD Health to focus on consolidation rather than expansion. This will include reinforcing progress to date against outcomes including the foundational health system strengthening work for the new health design to build on</w:t>
      </w:r>
    </w:p>
    <w:p w14:paraId="378308B4" w14:textId="544DD945" w:rsidR="00CA42D5" w:rsidRDefault="00CA42D5">
      <w:pPr>
        <w:pStyle w:val="ListParagraph"/>
        <w:numPr>
          <w:ilvl w:val="0"/>
          <w:numId w:val="45"/>
        </w:numPr>
        <w:rPr>
          <w:rFonts w:ascii="Calibri" w:hAnsi="Calibri" w:cs="Calibri"/>
        </w:rPr>
      </w:pPr>
      <w:r>
        <w:rPr>
          <w:rFonts w:ascii="Calibri" w:hAnsi="Calibri" w:cs="Calibri"/>
        </w:rPr>
        <w:t xml:space="preserve">Milestones: </w:t>
      </w:r>
      <w:r w:rsidRPr="0237A073">
        <w:rPr>
          <w:rFonts w:ascii="Calibri" w:hAnsi="Calibri" w:cs="Calibri"/>
        </w:rPr>
        <w:t>PHD Health</w:t>
      </w:r>
      <w:r>
        <w:rPr>
          <w:rFonts w:ascii="Calibri" w:hAnsi="Calibri" w:cs="Calibri"/>
        </w:rPr>
        <w:t>, supported by PHD MEL and Abt Global,</w:t>
      </w:r>
      <w:r w:rsidRPr="0237A073">
        <w:rPr>
          <w:rFonts w:ascii="Calibri" w:hAnsi="Calibri" w:cs="Calibri"/>
        </w:rPr>
        <w:t xml:space="preserve"> to review the 2024 / 2025 workplan through whole team strategic discussion to simplify and </w:t>
      </w:r>
      <w:proofErr w:type="spellStart"/>
      <w:r w:rsidRPr="0237A073">
        <w:rPr>
          <w:rFonts w:ascii="Calibri" w:hAnsi="Calibri" w:cs="Calibri"/>
        </w:rPr>
        <w:t>prioritise</w:t>
      </w:r>
      <w:proofErr w:type="spellEnd"/>
      <w:r w:rsidRPr="0237A073">
        <w:rPr>
          <w:rFonts w:ascii="Calibri" w:hAnsi="Calibri" w:cs="Calibri"/>
        </w:rPr>
        <w:t xml:space="preserve"> the milestones, review their level of ambition given the current context and be clear and realistic on what success means for the program by 2026.  Focus on what can reasonably be expected to be absorbed by the MoH, ensure that activities are aligned to the revised milestones and there is a balance of focus between national, municipal and facility levels.</w:t>
      </w:r>
    </w:p>
    <w:p w14:paraId="7C812120" w14:textId="1A64C682" w:rsidR="00CA42D5" w:rsidRPr="00CD73B5" w:rsidRDefault="008468A8" w:rsidP="00CD73B5">
      <w:pPr>
        <w:rPr>
          <w:b/>
          <w:bCs/>
          <w:i/>
          <w:iCs/>
          <w:lang w:val="en-US" w:eastAsia="en-US" w:bidi="ar-SA"/>
        </w:rPr>
      </w:pPr>
      <w:r w:rsidRPr="00CD73B5">
        <w:rPr>
          <w:b/>
          <w:bCs/>
          <w:i/>
          <w:iCs/>
          <w:lang w:val="en-US" w:eastAsia="en-US" w:bidi="ar-SA"/>
        </w:rPr>
        <w:t xml:space="preserve">Additional </w:t>
      </w:r>
      <w:r w:rsidR="00CA42D5" w:rsidRPr="00CD73B5">
        <w:rPr>
          <w:b/>
          <w:bCs/>
          <w:i/>
          <w:iCs/>
          <w:lang w:val="en-US" w:eastAsia="en-US" w:bidi="ar-SA"/>
        </w:rPr>
        <w:t xml:space="preserve">Recommendations </w:t>
      </w:r>
      <w:r w:rsidRPr="00CD73B5">
        <w:rPr>
          <w:b/>
          <w:bCs/>
          <w:i/>
          <w:iCs/>
          <w:lang w:val="en-US" w:eastAsia="en-US" w:bidi="ar-SA"/>
        </w:rPr>
        <w:t>to Inform the 2026 Evaluation</w:t>
      </w:r>
      <w:r w:rsidR="00CA42D5" w:rsidRPr="00CD73B5">
        <w:rPr>
          <w:b/>
          <w:bCs/>
          <w:i/>
          <w:iCs/>
          <w:lang w:val="en-US" w:eastAsia="en-US" w:bidi="ar-SA"/>
        </w:rPr>
        <w:t xml:space="preserve"> </w:t>
      </w:r>
    </w:p>
    <w:p w14:paraId="5E36EF24" w14:textId="7F17044A" w:rsidR="00CA42D5" w:rsidRDefault="00CA42D5">
      <w:pPr>
        <w:pStyle w:val="ListParagraph"/>
        <w:numPr>
          <w:ilvl w:val="0"/>
          <w:numId w:val="45"/>
        </w:numPr>
        <w:rPr>
          <w:rFonts w:ascii="Calibri" w:hAnsi="Calibri" w:cs="Calibri"/>
          <w:szCs w:val="22"/>
        </w:rPr>
      </w:pPr>
      <w:r w:rsidRPr="0237A073">
        <w:rPr>
          <w:rFonts w:ascii="Calibri" w:hAnsi="Calibri" w:cs="Calibri"/>
          <w:szCs w:val="22"/>
        </w:rPr>
        <w:t>The evaluation team to be provided with a comprehensive overview of the program (</w:t>
      </w:r>
      <w:r>
        <w:rPr>
          <w:rFonts w:ascii="Calibri" w:hAnsi="Calibri" w:cs="Calibri"/>
          <w:szCs w:val="22"/>
        </w:rPr>
        <w:t>Phase</w:t>
      </w:r>
      <w:r w:rsidRPr="0237A073">
        <w:rPr>
          <w:rFonts w:ascii="Calibri" w:hAnsi="Calibri" w:cs="Calibri"/>
          <w:szCs w:val="22"/>
        </w:rPr>
        <w:t xml:space="preserve"> 1 and </w:t>
      </w:r>
      <w:r>
        <w:rPr>
          <w:rFonts w:ascii="Calibri" w:hAnsi="Calibri" w:cs="Calibri"/>
          <w:szCs w:val="22"/>
        </w:rPr>
        <w:t>Phase</w:t>
      </w:r>
      <w:r w:rsidRPr="0237A073">
        <w:rPr>
          <w:rFonts w:ascii="Calibri" w:hAnsi="Calibri" w:cs="Calibri"/>
          <w:szCs w:val="22"/>
        </w:rPr>
        <w:t xml:space="preserve"> 2), including team and implementing partner roles and responsibilities, receive one package of priority documentation, and adequate time is allowed for consultation given program complexity.</w:t>
      </w:r>
    </w:p>
    <w:p w14:paraId="35CFD156" w14:textId="3CB81168" w:rsidR="001D4239" w:rsidRPr="00CA42D5" w:rsidRDefault="00CA42D5">
      <w:pPr>
        <w:pStyle w:val="ListParagraph"/>
        <w:numPr>
          <w:ilvl w:val="0"/>
          <w:numId w:val="45"/>
        </w:numPr>
      </w:pPr>
      <w:r w:rsidRPr="6A676513">
        <w:rPr>
          <w:rFonts w:ascii="Calibri" w:hAnsi="Calibri" w:cs="Calibri"/>
        </w:rPr>
        <w:t>PHD Health to work alongside the MoH in 2025 as planned to track and document progress against the 2022 baseline assessment and actions from the participatory diagnostic workshops. This will include a full FRA across the three municipalities in conjunction with MoH quarterly supervision visits.  It will be an essential input for the 2026 PHD Evaluation to assess progress against the 2022 assessment</w:t>
      </w:r>
      <w:bookmarkEnd w:id="51"/>
      <w:r>
        <w:rPr>
          <w:rFonts w:ascii="Calibri" w:hAnsi="Calibri" w:cs="Calibri"/>
        </w:rPr>
        <w:t>.</w:t>
      </w:r>
    </w:p>
    <w:p w14:paraId="27B7E256" w14:textId="5DA8B997" w:rsidR="007B40B0" w:rsidRDefault="00E17A8F" w:rsidP="35521C8C">
      <w:pPr>
        <w:pStyle w:val="Level2Heading"/>
      </w:pPr>
      <w:bookmarkStart w:id="52" w:name="_Toc209513829"/>
      <w:r>
        <w:t xml:space="preserve">Recommendations for the next </w:t>
      </w:r>
      <w:r w:rsidR="00035908">
        <w:t>Phase</w:t>
      </w:r>
      <w:r>
        <w:t xml:space="preserve"> of </w:t>
      </w:r>
      <w:r w:rsidR="00FF7D2A">
        <w:t>Australia’s bilateral health investment</w:t>
      </w:r>
      <w:bookmarkEnd w:id="52"/>
      <w:r w:rsidR="005B3513">
        <w:t xml:space="preserve"> </w:t>
      </w:r>
    </w:p>
    <w:p w14:paraId="18473C8E" w14:textId="287D0412" w:rsidR="008468A8" w:rsidRPr="008468A8" w:rsidRDefault="008468A8" w:rsidP="008468A8">
      <w:pPr>
        <w:ind w:left="142"/>
        <w:rPr>
          <w:b/>
          <w:bCs/>
          <w:i/>
          <w:iCs/>
          <w:lang w:bidi="ar-SA"/>
        </w:rPr>
      </w:pPr>
      <w:r>
        <w:rPr>
          <w:b/>
          <w:bCs/>
          <w:i/>
          <w:iCs/>
          <w:lang w:bidi="ar-SA"/>
        </w:rPr>
        <w:t>Recommendations for the new Health Design: Discussion</w:t>
      </w:r>
    </w:p>
    <w:p w14:paraId="1CCE65E0" w14:textId="6591924D" w:rsidR="009E66B0" w:rsidRPr="008468A8" w:rsidRDefault="00CA42D5">
      <w:pPr>
        <w:pStyle w:val="ListParagraph"/>
        <w:numPr>
          <w:ilvl w:val="0"/>
          <w:numId w:val="46"/>
        </w:numPr>
        <w:spacing w:line="240" w:lineRule="auto"/>
        <w:contextualSpacing/>
        <w:jc w:val="both"/>
        <w:rPr>
          <w:b/>
          <w:bCs/>
        </w:rPr>
      </w:pPr>
      <w:r w:rsidRPr="008468A8">
        <w:rPr>
          <w:b/>
          <w:bCs/>
        </w:rPr>
        <w:t xml:space="preserve">To support government-led strengthening of the health systems needed for the delivery of quality and inclusive </w:t>
      </w:r>
      <w:proofErr w:type="spellStart"/>
      <w:r w:rsidRPr="008468A8">
        <w:rPr>
          <w:b/>
          <w:bCs/>
        </w:rPr>
        <w:t>decentralised</w:t>
      </w:r>
      <w:proofErr w:type="spellEnd"/>
      <w:r w:rsidRPr="008468A8">
        <w:rPr>
          <w:b/>
          <w:bCs/>
        </w:rPr>
        <w:t xml:space="preserve"> primary health services</w:t>
      </w:r>
    </w:p>
    <w:p w14:paraId="3E339DE0" w14:textId="1E1399FE" w:rsidR="00CA42D5" w:rsidRDefault="00CA42D5" w:rsidP="00CA42D5">
      <w:pPr>
        <w:ind w:left="720"/>
        <w:rPr>
          <w:rFonts w:ascii="Calibri" w:eastAsia="Calibri" w:hAnsi="Calibri" w:cs="Calibri"/>
          <w:szCs w:val="22"/>
        </w:rPr>
      </w:pPr>
      <w:r w:rsidRPr="35521C8C">
        <w:rPr>
          <w:rFonts w:ascii="Calibri" w:eastAsia="Calibri" w:hAnsi="Calibri" w:cs="Calibri"/>
          <w:szCs w:val="22"/>
        </w:rPr>
        <w:t>Timor-Leste’s Constitution provides for an administrative decentralised system of government. Parliament approved Law No. 23/2021 on Local Power and Decentralisation</w:t>
      </w:r>
      <w:r>
        <w:t xml:space="preserve"> </w:t>
      </w:r>
      <w:r w:rsidRPr="35521C8C">
        <w:rPr>
          <w:rFonts w:ascii="Calibri" w:eastAsia="Calibri" w:hAnsi="Calibri" w:cs="Calibri"/>
          <w:szCs w:val="22"/>
        </w:rPr>
        <w:t>in November 2021</w:t>
      </w:r>
      <w:r>
        <w:rPr>
          <w:rStyle w:val="FootnoteReference"/>
          <w:rFonts w:ascii="Calibri" w:eastAsia="Calibri" w:hAnsi="Calibri" w:cs="Calibri"/>
          <w:szCs w:val="22"/>
        </w:rPr>
        <w:footnoteReference w:id="28"/>
      </w:r>
      <w:r w:rsidRPr="35521C8C">
        <w:rPr>
          <w:rFonts w:ascii="Calibri" w:eastAsia="Calibri" w:hAnsi="Calibri" w:cs="Calibri"/>
          <w:szCs w:val="22"/>
        </w:rPr>
        <w:t xml:space="preserve">. Authority and responsibility for delivery of </w:t>
      </w:r>
      <w:r>
        <w:rPr>
          <w:rFonts w:ascii="Calibri" w:eastAsia="Calibri" w:hAnsi="Calibri" w:cs="Calibri"/>
          <w:szCs w:val="22"/>
        </w:rPr>
        <w:t>PHC</w:t>
      </w:r>
      <w:r w:rsidRPr="35521C8C">
        <w:rPr>
          <w:rFonts w:ascii="Calibri" w:eastAsia="Calibri" w:hAnsi="Calibri" w:cs="Calibri"/>
          <w:szCs w:val="22"/>
        </w:rPr>
        <w:t xml:space="preserve"> is gradually being shifted to Municipal and Regional Health. The new health investment should support this process </w:t>
      </w:r>
      <w:r w:rsidRPr="35521C8C">
        <w:rPr>
          <w:rFonts w:ascii="Calibri" w:eastAsia="Calibri" w:hAnsi="Calibri" w:cs="Calibri"/>
          <w:szCs w:val="22"/>
        </w:rPr>
        <w:lastRenderedPageBreak/>
        <w:t xml:space="preserve">and work with decentralised health and administrative structures to address the challenges for the decentralisation of </w:t>
      </w:r>
      <w:r>
        <w:rPr>
          <w:rFonts w:ascii="Calibri" w:eastAsia="Calibri" w:hAnsi="Calibri" w:cs="Calibri"/>
          <w:szCs w:val="22"/>
        </w:rPr>
        <w:t xml:space="preserve">health </w:t>
      </w:r>
      <w:r w:rsidRPr="35521C8C">
        <w:rPr>
          <w:rFonts w:ascii="Calibri" w:eastAsia="Calibri" w:hAnsi="Calibri" w:cs="Calibri"/>
          <w:szCs w:val="22"/>
        </w:rPr>
        <w:t>services</w:t>
      </w:r>
      <w:r>
        <w:rPr>
          <w:rFonts w:ascii="Calibri" w:eastAsia="Calibri" w:hAnsi="Calibri" w:cs="Calibri"/>
          <w:szCs w:val="22"/>
        </w:rPr>
        <w:t xml:space="preserve"> with a focus of PHC</w:t>
      </w:r>
      <w:r w:rsidRPr="35521C8C">
        <w:rPr>
          <w:rFonts w:ascii="Calibri" w:eastAsia="Calibri" w:hAnsi="Calibri" w:cs="Calibri"/>
          <w:szCs w:val="22"/>
        </w:rPr>
        <w:t>. There will be opportunities, for example, to support PFM bottlenecks through the PFM decentralisation process.</w:t>
      </w:r>
    </w:p>
    <w:p w14:paraId="12422F19" w14:textId="06456249" w:rsidR="00CA42D5" w:rsidRPr="008468A8" w:rsidRDefault="00CA42D5">
      <w:pPr>
        <w:pStyle w:val="ListParagraph"/>
        <w:numPr>
          <w:ilvl w:val="0"/>
          <w:numId w:val="46"/>
        </w:numPr>
        <w:rPr>
          <w:b/>
          <w:bCs/>
        </w:rPr>
      </w:pPr>
      <w:r w:rsidRPr="008468A8">
        <w:rPr>
          <w:b/>
          <w:bCs/>
        </w:rPr>
        <w:t xml:space="preserve">To continue to work at all levels of the health </w:t>
      </w:r>
      <w:proofErr w:type="gramStart"/>
      <w:r w:rsidRPr="008468A8">
        <w:rPr>
          <w:b/>
          <w:bCs/>
        </w:rPr>
        <w:t>system</w:t>
      </w:r>
      <w:proofErr w:type="gramEnd"/>
      <w:r w:rsidRPr="008468A8">
        <w:rPr>
          <w:b/>
          <w:bCs/>
        </w:rPr>
        <w:t xml:space="preserve"> </w:t>
      </w:r>
      <w:proofErr w:type="spellStart"/>
      <w:r w:rsidRPr="008468A8">
        <w:rPr>
          <w:b/>
          <w:bCs/>
        </w:rPr>
        <w:t>recognising</w:t>
      </w:r>
      <w:proofErr w:type="spellEnd"/>
      <w:r w:rsidRPr="008468A8">
        <w:rPr>
          <w:b/>
          <w:bCs/>
        </w:rPr>
        <w:t xml:space="preserve"> that many of the health system constraints identified at municipal and facility levels need national level solutions</w:t>
      </w:r>
    </w:p>
    <w:p w14:paraId="2C74C1B5" w14:textId="77777777" w:rsidR="00CA42D5" w:rsidRDefault="00CA42D5" w:rsidP="00CA42D5">
      <w:pPr>
        <w:pStyle w:val="ListParagraph"/>
        <w:numPr>
          <w:ilvl w:val="0"/>
          <w:numId w:val="0"/>
        </w:numPr>
        <w:spacing w:line="240" w:lineRule="auto"/>
        <w:ind w:left="720"/>
        <w:rPr>
          <w:rFonts w:ascii="Calibri" w:eastAsia="Calibri" w:hAnsi="Calibri" w:cs="Calibri"/>
          <w:szCs w:val="22"/>
        </w:rPr>
      </w:pPr>
      <w:r w:rsidRPr="00CA42D5">
        <w:rPr>
          <w:rFonts w:ascii="Calibri" w:eastAsia="Calibri" w:hAnsi="Calibri" w:cs="Calibri"/>
          <w:szCs w:val="22"/>
        </w:rPr>
        <w:t>The new investment has the potential to facilitate bottom-up pressures on central ministries to deliver better support and improve municipal-national coordination to help address health sector institutional constraints, for example in health financing, technical support and supervision. In this way local level constraints should inform national level technical support.</w:t>
      </w:r>
    </w:p>
    <w:p w14:paraId="67594915" w14:textId="77777777" w:rsidR="00CA42D5" w:rsidRPr="008468A8" w:rsidRDefault="00CA42D5">
      <w:pPr>
        <w:pStyle w:val="ListParagraph"/>
        <w:numPr>
          <w:ilvl w:val="0"/>
          <w:numId w:val="46"/>
        </w:numPr>
        <w:spacing w:after="0"/>
        <w:rPr>
          <w:b/>
          <w:bCs/>
        </w:rPr>
      </w:pPr>
      <w:r w:rsidRPr="008468A8">
        <w:rPr>
          <w:b/>
          <w:bCs/>
        </w:rPr>
        <w:t xml:space="preserve">To adopt a clear strategic approach, with a realistic level of ambition, for expanding to other municipalities, responsiveness and sustainability </w:t>
      </w:r>
    </w:p>
    <w:p w14:paraId="1BC65521" w14:textId="6DD895E3" w:rsidR="00CA42D5" w:rsidRDefault="00CA42D5" w:rsidP="00CA42D5">
      <w:pPr>
        <w:pStyle w:val="ListParagraph"/>
        <w:numPr>
          <w:ilvl w:val="0"/>
          <w:numId w:val="0"/>
        </w:numPr>
        <w:ind w:left="720"/>
        <w:rPr>
          <w:rFonts w:ascii="Calibri" w:eastAsia="Calibri" w:hAnsi="Calibri" w:cs="Calibri"/>
          <w:szCs w:val="22"/>
        </w:rPr>
      </w:pPr>
      <w:r w:rsidRPr="35521C8C">
        <w:rPr>
          <w:rFonts w:ascii="Calibri" w:eastAsia="Calibri" w:hAnsi="Calibri" w:cs="Calibri"/>
          <w:szCs w:val="22"/>
        </w:rPr>
        <w:t xml:space="preserve">Any phasing and sustainability plans need to be based on lessons learned and an understanding of the risks, especially the </w:t>
      </w:r>
      <w:r w:rsidRPr="35521C8C">
        <w:rPr>
          <w:rFonts w:ascii="Calibri" w:eastAsia="Calibri" w:hAnsi="Calibri" w:cs="Calibri"/>
          <w:color w:val="000000" w:themeColor="text1"/>
          <w:szCs w:val="22"/>
        </w:rPr>
        <w:t xml:space="preserve">critical issue of high </w:t>
      </w:r>
      <w:r w:rsidRPr="35521C8C">
        <w:rPr>
          <w:rFonts w:ascii="Calibri" w:eastAsia="Calibri" w:hAnsi="Calibri" w:cs="Calibri"/>
          <w:szCs w:val="22"/>
        </w:rPr>
        <w:t xml:space="preserve">staff turnover and the long-term economic outlook noting that the 2027 election will </w:t>
      </w:r>
      <w:proofErr w:type="gramStart"/>
      <w:r w:rsidRPr="35521C8C">
        <w:rPr>
          <w:rFonts w:ascii="Calibri" w:eastAsia="Calibri" w:hAnsi="Calibri" w:cs="Calibri"/>
          <w:szCs w:val="22"/>
        </w:rPr>
        <w:t>coincide</w:t>
      </w:r>
      <w:proofErr w:type="gramEnd"/>
      <w:r w:rsidRPr="35521C8C">
        <w:rPr>
          <w:rFonts w:ascii="Calibri" w:eastAsia="Calibri" w:hAnsi="Calibri" w:cs="Calibri"/>
          <w:szCs w:val="22"/>
        </w:rPr>
        <w:t xml:space="preserve"> the start of the new program. The design should include a clear strategy for </w:t>
      </w:r>
      <w:proofErr w:type="gramStart"/>
      <w:r w:rsidRPr="35521C8C">
        <w:rPr>
          <w:rFonts w:ascii="Calibri" w:eastAsia="Calibri" w:hAnsi="Calibri" w:cs="Calibri"/>
          <w:szCs w:val="22"/>
        </w:rPr>
        <w:t>transitioning of</w:t>
      </w:r>
      <w:proofErr w:type="gramEnd"/>
      <w:r w:rsidRPr="35521C8C">
        <w:rPr>
          <w:rFonts w:ascii="Calibri" w:eastAsia="Calibri" w:hAnsi="Calibri" w:cs="Calibri"/>
          <w:szCs w:val="22"/>
        </w:rPr>
        <w:t xml:space="preserve"> support to MoH management or indicate that this will be an early activity during inception. Criteria for scale up beyond Dili, Emera and RAEOA should be developed with the MoH during design, or </w:t>
      </w:r>
      <w:proofErr w:type="gramStart"/>
      <w:r w:rsidRPr="35521C8C">
        <w:rPr>
          <w:rFonts w:ascii="Calibri" w:eastAsia="Calibri" w:hAnsi="Calibri" w:cs="Calibri"/>
          <w:szCs w:val="22"/>
        </w:rPr>
        <w:t>early in</w:t>
      </w:r>
      <w:proofErr w:type="gramEnd"/>
      <w:r w:rsidRPr="35521C8C">
        <w:rPr>
          <w:rFonts w:ascii="Calibri" w:eastAsia="Calibri" w:hAnsi="Calibri" w:cs="Calibri"/>
          <w:szCs w:val="22"/>
        </w:rPr>
        <w:t xml:space="preserve"> implementation. In addition, the design should include a strategic approach to responding to MoH priorities so that any responsiveness is planned and not reactive. This may involve consideration of including an outcome related to health security and health threats.</w:t>
      </w:r>
    </w:p>
    <w:p w14:paraId="42182E87" w14:textId="3C10B8FE" w:rsidR="00CA42D5" w:rsidRPr="008468A8" w:rsidRDefault="00CA42D5">
      <w:pPr>
        <w:pStyle w:val="ListParagraph"/>
        <w:numPr>
          <w:ilvl w:val="0"/>
          <w:numId w:val="46"/>
        </w:numPr>
        <w:rPr>
          <w:b/>
          <w:bCs/>
        </w:rPr>
      </w:pPr>
      <w:r w:rsidRPr="008468A8">
        <w:rPr>
          <w:b/>
          <w:bCs/>
        </w:rPr>
        <w:t>Build on previous successes and past investment including the foundational work under Phase 2 of PHD Health</w:t>
      </w:r>
    </w:p>
    <w:p w14:paraId="52D4B4C3" w14:textId="4AA7B068" w:rsidR="00CA42D5" w:rsidRPr="00CA42D5" w:rsidRDefault="00CA42D5" w:rsidP="00CA42D5">
      <w:pPr>
        <w:ind w:left="720"/>
        <w:rPr>
          <w:rFonts w:eastAsia="Calibri"/>
          <w:lang w:val="en-US" w:eastAsia="en-US" w:bidi="ar-SA"/>
        </w:rPr>
      </w:pPr>
      <w:r w:rsidRPr="6A676513">
        <w:rPr>
          <w:rFonts w:ascii="Calibri" w:eastAsia="Calibri" w:hAnsi="Calibri" w:cs="Calibri"/>
        </w:rPr>
        <w:t xml:space="preserve">It is crucial for the design to build upon the substantial groundwork laid during PHD Health </w:t>
      </w:r>
      <w:r>
        <w:rPr>
          <w:rFonts w:ascii="Calibri" w:eastAsia="Calibri" w:hAnsi="Calibri" w:cs="Calibri"/>
        </w:rPr>
        <w:t>Phase</w:t>
      </w:r>
      <w:r w:rsidRPr="6A676513">
        <w:rPr>
          <w:rFonts w:ascii="Calibri" w:eastAsia="Calibri" w:hAnsi="Calibri" w:cs="Calibri"/>
        </w:rPr>
        <w:t xml:space="preserve"> 2, ensuring continuity and maximising the potential for further progress. This includes the structured support to the MHMTs, the lessons generated through the </w:t>
      </w:r>
      <w:r>
        <w:rPr>
          <w:rFonts w:ascii="Calibri" w:eastAsia="Calibri" w:hAnsi="Calibri" w:cs="Calibri"/>
        </w:rPr>
        <w:t>Phase</w:t>
      </w:r>
      <w:r w:rsidRPr="6A676513">
        <w:rPr>
          <w:rFonts w:ascii="Calibri" w:eastAsia="Calibri" w:hAnsi="Calibri" w:cs="Calibri"/>
        </w:rPr>
        <w:t>d facilities, the substantial capacity building of health workers and managers (including through the Implementing Partners, the clinical and non-clinical in-service training CPD-IPHC &amp; ISDP), FMP, PFM, supply chain management, monitoring and health information management. PHD Health’s support has also generated a significantly enhanced understanding of the blockages to improvements in health service delivery at local levels, with experience of working with both the supply side factors and the demand side barriers.</w:t>
      </w:r>
    </w:p>
    <w:p w14:paraId="38705594" w14:textId="026F245F" w:rsidR="00CA42D5" w:rsidRPr="008468A8" w:rsidRDefault="00CA42D5">
      <w:pPr>
        <w:pStyle w:val="ListParagraph"/>
        <w:numPr>
          <w:ilvl w:val="0"/>
          <w:numId w:val="46"/>
        </w:numPr>
        <w:rPr>
          <w:b/>
          <w:bCs/>
        </w:rPr>
      </w:pPr>
      <w:r w:rsidRPr="008468A8">
        <w:rPr>
          <w:b/>
          <w:bCs/>
        </w:rPr>
        <w:t>To consider with the MoH whether the leadership and management CPD training needs to extend to the national level</w:t>
      </w:r>
    </w:p>
    <w:p w14:paraId="43E5AE43" w14:textId="1288BD66" w:rsidR="00CA42D5" w:rsidRDefault="00CA42D5" w:rsidP="00CA42D5">
      <w:pPr>
        <w:ind w:left="720"/>
        <w:rPr>
          <w:rFonts w:ascii="Calibri" w:eastAsia="Calibri" w:hAnsi="Calibri" w:cs="Calibri"/>
          <w:szCs w:val="22"/>
        </w:rPr>
      </w:pPr>
      <w:r w:rsidRPr="35521C8C">
        <w:rPr>
          <w:rFonts w:ascii="Calibri" w:eastAsia="Calibri" w:hAnsi="Calibri" w:cs="Calibri"/>
          <w:szCs w:val="22"/>
        </w:rPr>
        <w:t xml:space="preserve">The review heard considerable support for the </w:t>
      </w:r>
      <w:r>
        <w:rPr>
          <w:rFonts w:ascii="Calibri" w:eastAsia="Calibri" w:hAnsi="Calibri" w:cs="Calibri"/>
          <w:szCs w:val="22"/>
        </w:rPr>
        <w:t>leadership and management</w:t>
      </w:r>
      <w:r w:rsidRPr="35521C8C">
        <w:rPr>
          <w:rFonts w:ascii="Calibri" w:eastAsia="Calibri" w:hAnsi="Calibri" w:cs="Calibri"/>
          <w:szCs w:val="22"/>
        </w:rPr>
        <w:t xml:space="preserve"> training at municipal and facility levels with references to clinicians needing </w:t>
      </w:r>
      <w:r>
        <w:rPr>
          <w:rFonts w:ascii="Calibri" w:eastAsia="Calibri" w:hAnsi="Calibri" w:cs="Calibri"/>
          <w:szCs w:val="22"/>
        </w:rPr>
        <w:t>these</w:t>
      </w:r>
      <w:r w:rsidRPr="35521C8C">
        <w:rPr>
          <w:rFonts w:ascii="Calibri" w:eastAsia="Calibri" w:hAnsi="Calibri" w:cs="Calibri"/>
          <w:szCs w:val="22"/>
        </w:rPr>
        <w:t xml:space="preserve"> skills, including on supportive supervision</w:t>
      </w:r>
      <w:r>
        <w:rPr>
          <w:rFonts w:ascii="Calibri" w:eastAsia="Calibri" w:hAnsi="Calibri" w:cs="Calibri"/>
          <w:szCs w:val="22"/>
        </w:rPr>
        <w:t>,</w:t>
      </w:r>
      <w:r w:rsidRPr="35521C8C">
        <w:rPr>
          <w:rFonts w:ascii="Calibri" w:eastAsia="Calibri" w:hAnsi="Calibri" w:cs="Calibri"/>
          <w:szCs w:val="22"/>
        </w:rPr>
        <w:t xml:space="preserve"> for better management of infrastructure, equipment and supplies, using information, planning and delivering services and coordinating resources for implementation. A number of those interviewed also referred to the need to strengthen governance, leadership and accountability at the national level.</w:t>
      </w:r>
    </w:p>
    <w:p w14:paraId="1E1DB527" w14:textId="1AE2866A" w:rsidR="00CA42D5" w:rsidRPr="008468A8" w:rsidRDefault="00CA42D5">
      <w:pPr>
        <w:pStyle w:val="ListParagraph"/>
        <w:numPr>
          <w:ilvl w:val="0"/>
          <w:numId w:val="46"/>
        </w:numPr>
        <w:rPr>
          <w:b/>
          <w:bCs/>
        </w:rPr>
      </w:pPr>
      <w:r w:rsidRPr="008468A8">
        <w:rPr>
          <w:b/>
          <w:bCs/>
        </w:rPr>
        <w:t xml:space="preserve">To be informed by a landscape analysis of other development </w:t>
      </w:r>
      <w:proofErr w:type="gramStart"/>
      <w:r w:rsidRPr="008468A8">
        <w:rPr>
          <w:b/>
          <w:bCs/>
        </w:rPr>
        <w:t>partners</w:t>
      </w:r>
      <w:proofErr w:type="gramEnd"/>
      <w:r w:rsidRPr="008468A8">
        <w:rPr>
          <w:b/>
          <w:bCs/>
        </w:rPr>
        <w:t xml:space="preserve"> health investments and identify possibilities for connection and joint working with DFAT’s other bilateral programs</w:t>
      </w:r>
    </w:p>
    <w:p w14:paraId="06D4DCB4" w14:textId="690429DE" w:rsidR="00CA42D5" w:rsidRDefault="00CA42D5" w:rsidP="00CA42D5">
      <w:pPr>
        <w:ind w:left="720"/>
        <w:rPr>
          <w:rFonts w:ascii="Calibri" w:eastAsia="Calibri" w:hAnsi="Calibri" w:cs="Calibri"/>
        </w:rPr>
      </w:pPr>
      <w:r w:rsidRPr="6A676513">
        <w:rPr>
          <w:rFonts w:ascii="Calibri" w:eastAsia="Calibri" w:hAnsi="Calibri" w:cs="Calibri"/>
        </w:rPr>
        <w:lastRenderedPageBreak/>
        <w:t xml:space="preserve">It is important that any new investment works closely in partnership with other investments, harmonises and creates synergies wherever possible. This includes development partners current and planned programs and DFAT’s bilateral programs such as PROSIVU, PARTISPA and Nabilan. </w:t>
      </w:r>
      <w:r>
        <w:rPr>
          <w:rFonts w:ascii="Calibri" w:eastAsia="Calibri" w:hAnsi="Calibri" w:cs="Calibri"/>
        </w:rPr>
        <w:t xml:space="preserve">PARTISIPA is a key partner for DFAT’s new health investment given their critical role in supporting the decentralisation of service delivery. Partnerships should be formalised through the Scope of Services for new head contracts and Memorandum of Understanding between programs with workplans that </w:t>
      </w:r>
      <w:r w:rsidRPr="00C37C78">
        <w:rPr>
          <w:rFonts w:ascii="Calibri" w:eastAsia="Calibri" w:hAnsi="Calibri" w:cs="Calibri"/>
        </w:rPr>
        <w:t>identify points of intersection</w:t>
      </w:r>
      <w:r>
        <w:rPr>
          <w:rFonts w:ascii="Calibri" w:eastAsia="Calibri" w:hAnsi="Calibri" w:cs="Calibri"/>
        </w:rPr>
        <w:t xml:space="preserve">, synergies </w:t>
      </w:r>
      <w:r w:rsidRPr="00C37C78">
        <w:rPr>
          <w:rFonts w:ascii="Calibri" w:eastAsia="Calibri" w:hAnsi="Calibri" w:cs="Calibri"/>
        </w:rPr>
        <w:t>and mutually agreed areas of joint action</w:t>
      </w:r>
      <w:r>
        <w:rPr>
          <w:rFonts w:ascii="Calibri" w:eastAsia="Calibri" w:hAnsi="Calibri" w:cs="Calibri"/>
        </w:rPr>
        <w:t>.</w:t>
      </w:r>
      <w:r w:rsidRPr="00C37C78">
        <w:rPr>
          <w:rFonts w:ascii="Calibri" w:eastAsia="Calibri" w:hAnsi="Calibri" w:cs="Calibri"/>
        </w:rPr>
        <w:t xml:space="preserve"> </w:t>
      </w:r>
      <w:r>
        <w:rPr>
          <w:rFonts w:ascii="Calibri" w:eastAsia="Calibri" w:hAnsi="Calibri" w:cs="Calibri"/>
        </w:rPr>
        <w:t>The bilateral programs should</w:t>
      </w:r>
      <w:r w:rsidRPr="00C37C78">
        <w:rPr>
          <w:rFonts w:ascii="Calibri" w:eastAsia="Calibri" w:hAnsi="Calibri" w:cs="Calibri"/>
        </w:rPr>
        <w:t xml:space="preserve"> </w:t>
      </w:r>
      <w:r>
        <w:rPr>
          <w:rFonts w:ascii="Calibri" w:eastAsia="Calibri" w:hAnsi="Calibri" w:cs="Calibri"/>
        </w:rPr>
        <w:t xml:space="preserve">regularly review progress against the joint workplans and </w:t>
      </w:r>
      <w:r w:rsidRPr="00C37C78">
        <w:rPr>
          <w:rFonts w:ascii="Calibri" w:eastAsia="Calibri" w:hAnsi="Calibri" w:cs="Calibri"/>
        </w:rPr>
        <w:t>participate in each other’s planning and reflection exercises</w:t>
      </w:r>
      <w:r>
        <w:rPr>
          <w:rFonts w:ascii="Calibri" w:eastAsia="Calibri" w:hAnsi="Calibri" w:cs="Calibri"/>
        </w:rPr>
        <w:t>.</w:t>
      </w:r>
    </w:p>
    <w:p w14:paraId="7BD03E6E" w14:textId="77777777" w:rsidR="00CA42D5" w:rsidRPr="008468A8" w:rsidRDefault="00CA42D5">
      <w:pPr>
        <w:pStyle w:val="ListParagraph"/>
        <w:numPr>
          <w:ilvl w:val="0"/>
          <w:numId w:val="46"/>
        </w:numPr>
        <w:spacing w:after="0"/>
        <w:rPr>
          <w:b/>
          <w:bCs/>
        </w:rPr>
      </w:pPr>
      <w:r w:rsidRPr="008468A8">
        <w:rPr>
          <w:b/>
          <w:bCs/>
        </w:rPr>
        <w:t xml:space="preserve">To integrate climate change and consider including climate and health focused interventions </w:t>
      </w:r>
    </w:p>
    <w:p w14:paraId="76416601" w14:textId="5BDECF3C" w:rsidR="00CA42D5" w:rsidRDefault="00CA42D5" w:rsidP="00CA42D5">
      <w:pPr>
        <w:pStyle w:val="ListParagraph"/>
        <w:numPr>
          <w:ilvl w:val="0"/>
          <w:numId w:val="0"/>
        </w:numPr>
        <w:ind w:left="720"/>
        <w:rPr>
          <w:rFonts w:ascii="Calibri" w:eastAsia="Calibri" w:hAnsi="Calibri" w:cs="Calibri"/>
          <w:szCs w:val="22"/>
        </w:rPr>
      </w:pPr>
      <w:r w:rsidRPr="35521C8C">
        <w:rPr>
          <w:rFonts w:ascii="Calibri" w:eastAsia="Calibri" w:hAnsi="Calibri" w:cs="Calibri"/>
          <w:szCs w:val="22"/>
        </w:rPr>
        <w:t>The design should build on and leverage some of the</w:t>
      </w:r>
      <w:r w:rsidRPr="35521C8C">
        <w:rPr>
          <w:rFonts w:ascii="Calibri" w:eastAsia="Calibri" w:hAnsi="Calibri" w:cs="Calibri"/>
          <w:b/>
          <w:bCs/>
          <w:szCs w:val="22"/>
        </w:rPr>
        <w:t xml:space="preserve"> </w:t>
      </w:r>
      <w:r w:rsidRPr="35521C8C">
        <w:rPr>
          <w:rFonts w:ascii="Calibri" w:eastAsia="Calibri" w:hAnsi="Calibri" w:cs="Calibri"/>
          <w:szCs w:val="22"/>
        </w:rPr>
        <w:t xml:space="preserve">ongoing work in the sector, led by WHO, and ensure that the strategic approach is informed by the Health National Adaptation Plan for Preventing Health Risks and Diseases from Climate Change (2020-2024). WHO has also supported the </w:t>
      </w:r>
      <w:proofErr w:type="spellStart"/>
      <w:r w:rsidRPr="35521C8C">
        <w:rPr>
          <w:rFonts w:ascii="Calibri" w:eastAsia="Calibri" w:hAnsi="Calibri" w:cs="Calibri"/>
          <w:szCs w:val="22"/>
        </w:rPr>
        <w:t>GoTL</w:t>
      </w:r>
      <w:proofErr w:type="spellEnd"/>
      <w:r w:rsidRPr="35521C8C">
        <w:rPr>
          <w:rFonts w:ascii="Calibri" w:eastAsia="Calibri" w:hAnsi="Calibri" w:cs="Calibri"/>
          <w:szCs w:val="22"/>
        </w:rPr>
        <w:t xml:space="preserve"> to develop a Climate Resilient and Environmentally Sustainable Health Care Facilities Policy and is in the process of undertaking Climate Vulnerability and Environmental Sustainability Assessments of Target Health Care Facilities</w:t>
      </w:r>
    </w:p>
    <w:p w14:paraId="41EFDED1" w14:textId="5F0DAE6E" w:rsidR="00CA42D5" w:rsidRPr="008468A8" w:rsidRDefault="00CA42D5">
      <w:pPr>
        <w:pStyle w:val="ListParagraph"/>
        <w:numPr>
          <w:ilvl w:val="0"/>
          <w:numId w:val="46"/>
        </w:numPr>
        <w:rPr>
          <w:b/>
          <w:bCs/>
        </w:rPr>
      </w:pPr>
      <w:r w:rsidRPr="008468A8">
        <w:rPr>
          <w:b/>
          <w:bCs/>
        </w:rPr>
        <w:t>To consider enhanced focus on politically and contextually informed problem-solving approaches to unblock service delivery constraints</w:t>
      </w:r>
    </w:p>
    <w:p w14:paraId="1C3582FD" w14:textId="272107E4" w:rsidR="00CA42D5" w:rsidRPr="00F05C8B" w:rsidRDefault="00CA42D5" w:rsidP="00F05C8B">
      <w:pPr>
        <w:ind w:left="720"/>
        <w:rPr>
          <w:rFonts w:ascii="Calibri" w:eastAsia="Calibri" w:hAnsi="Calibri" w:cs="Calibri"/>
          <w:szCs w:val="22"/>
        </w:rPr>
      </w:pPr>
      <w:r w:rsidRPr="35521C8C">
        <w:rPr>
          <w:rFonts w:ascii="Calibri" w:eastAsia="Calibri" w:hAnsi="Calibri" w:cs="Calibri"/>
          <w:color w:val="000000" w:themeColor="text1"/>
          <w:szCs w:val="22"/>
        </w:rPr>
        <w:t>Constraints are more straightforward where solutions are known, the challenges are simpler and where inputs and outputs can be defined. Complex persistent problems with multiple stakeholders lend themselves to a problem-based approach f</w:t>
      </w:r>
      <w:r w:rsidRPr="35521C8C">
        <w:rPr>
          <w:rFonts w:ascii="Calibri" w:eastAsia="Calibri" w:hAnsi="Calibri" w:cs="Calibri"/>
          <w:szCs w:val="22"/>
        </w:rPr>
        <w:t xml:space="preserve">acilitating MoH to identify and solve problems. </w:t>
      </w:r>
      <w:r>
        <w:rPr>
          <w:rFonts w:ascii="Calibri" w:eastAsia="Calibri" w:hAnsi="Calibri" w:cs="Calibri"/>
          <w:szCs w:val="22"/>
        </w:rPr>
        <w:t>A facilitated</w:t>
      </w:r>
      <w:r w:rsidRPr="35521C8C">
        <w:rPr>
          <w:rFonts w:ascii="Calibri" w:eastAsia="Calibri" w:hAnsi="Calibri" w:cs="Calibri"/>
          <w:szCs w:val="22"/>
        </w:rPr>
        <w:t xml:space="preserve"> ‘action-process’ </w:t>
      </w:r>
      <w:r>
        <w:rPr>
          <w:rFonts w:ascii="Calibri" w:eastAsia="Calibri" w:hAnsi="Calibri" w:cs="Calibri"/>
          <w:szCs w:val="22"/>
        </w:rPr>
        <w:t>can b</w:t>
      </w:r>
      <w:r w:rsidRPr="35521C8C">
        <w:rPr>
          <w:rFonts w:ascii="Calibri" w:eastAsia="Calibri" w:hAnsi="Calibri" w:cs="Calibri"/>
          <w:szCs w:val="22"/>
        </w:rPr>
        <w:t>uild</w:t>
      </w:r>
      <w:r>
        <w:rPr>
          <w:rFonts w:ascii="Calibri" w:eastAsia="Calibri" w:hAnsi="Calibri" w:cs="Calibri"/>
          <w:szCs w:val="22"/>
        </w:rPr>
        <w:t xml:space="preserve"> </w:t>
      </w:r>
      <w:r w:rsidRPr="35521C8C">
        <w:rPr>
          <w:rFonts w:ascii="Calibri" w:eastAsia="Calibri" w:hAnsi="Calibri" w:cs="Calibri"/>
          <w:szCs w:val="22"/>
        </w:rPr>
        <w:t>capacity and confidence at municipal and facility levels by supporting service planning and delivery and learning</w:t>
      </w:r>
      <w:r>
        <w:rPr>
          <w:rFonts w:ascii="Calibri" w:eastAsia="Calibri" w:hAnsi="Calibri" w:cs="Calibri"/>
          <w:szCs w:val="22"/>
        </w:rPr>
        <w:t>.</w:t>
      </w:r>
    </w:p>
    <w:p w14:paraId="584CE9B2" w14:textId="7EFAD5DE" w:rsidR="00FA1379" w:rsidRDefault="00EC4DF0" w:rsidP="002C459D">
      <w:pPr>
        <w:pStyle w:val="Level2Heading"/>
      </w:pPr>
      <w:bookmarkStart w:id="53" w:name="_Toc209513830"/>
      <w:r>
        <w:t xml:space="preserve">Recommendations related to </w:t>
      </w:r>
      <w:r w:rsidR="00CA42D5">
        <w:t>G</w:t>
      </w:r>
      <w:r>
        <w:t xml:space="preserve">ender and </w:t>
      </w:r>
      <w:r w:rsidR="00CA42D5">
        <w:t>D</w:t>
      </w:r>
      <w:r>
        <w:t>isability</w:t>
      </w:r>
      <w:bookmarkStart w:id="54" w:name="_Toc481663985"/>
      <w:bookmarkEnd w:id="53"/>
    </w:p>
    <w:p w14:paraId="2726A3DB" w14:textId="77C96281" w:rsidR="00CD73B5" w:rsidRPr="00CD73B5" w:rsidRDefault="00CD73B5" w:rsidP="00CD73B5">
      <w:pPr>
        <w:rPr>
          <w:b/>
          <w:bCs/>
          <w:i/>
          <w:iCs/>
          <w:lang w:bidi="ar-SA"/>
        </w:rPr>
      </w:pPr>
      <w:r>
        <w:rPr>
          <w:b/>
          <w:bCs/>
          <w:i/>
          <w:iCs/>
          <w:lang w:bidi="ar-SA"/>
        </w:rPr>
        <w:t>Recommendations related to Gender and Disability: Phase 2</w:t>
      </w:r>
    </w:p>
    <w:p w14:paraId="30D5631C" w14:textId="74B1BD83" w:rsidR="00CA42D5" w:rsidRPr="008468A8" w:rsidRDefault="00CA42D5">
      <w:pPr>
        <w:pStyle w:val="ListParagraph"/>
        <w:numPr>
          <w:ilvl w:val="0"/>
          <w:numId w:val="47"/>
        </w:numPr>
        <w:rPr>
          <w:rFonts w:ascii="Calibri" w:eastAsia="Calibri" w:hAnsi="Calibri" w:cs="Calibri"/>
          <w:b/>
          <w:bCs/>
          <w:color w:val="000000" w:themeColor="text1"/>
          <w:szCs w:val="22"/>
        </w:rPr>
      </w:pPr>
      <w:r w:rsidRPr="008468A8">
        <w:rPr>
          <w:b/>
          <w:bCs/>
        </w:rPr>
        <w:t xml:space="preserve">Gender and disability: Review </w:t>
      </w:r>
      <w:r w:rsidRPr="008468A8">
        <w:rPr>
          <w:b/>
          <w:bCs/>
          <w:szCs w:val="20"/>
        </w:rPr>
        <w:t xml:space="preserve">of the Management Leadership </w:t>
      </w:r>
      <w:r w:rsidRPr="008468A8">
        <w:rPr>
          <w:rFonts w:ascii="Calibri" w:eastAsia="Calibri" w:hAnsi="Calibri" w:cs="Calibri"/>
          <w:b/>
          <w:bCs/>
          <w:color w:val="000000" w:themeColor="text1"/>
          <w:szCs w:val="22"/>
        </w:rPr>
        <w:t>Modules</w:t>
      </w:r>
    </w:p>
    <w:p w14:paraId="25F72278" w14:textId="5C4EC914" w:rsidR="00CA42D5" w:rsidRDefault="00CA42D5" w:rsidP="00CA42D5">
      <w:pPr>
        <w:ind w:left="360"/>
      </w:pPr>
      <w:r w:rsidRPr="00E62EBC">
        <w:t xml:space="preserve">There is a window of opportunity now to offer gender and disability review of the Management and Leadership Modules being led by </w:t>
      </w:r>
      <w:proofErr w:type="spellStart"/>
      <w:r w:rsidRPr="00E62EBC">
        <w:t>Maluk</w:t>
      </w:r>
      <w:proofErr w:type="spellEnd"/>
      <w:r w:rsidRPr="00E62EBC">
        <w:t xml:space="preserve"> Timor with INSP-TL. With the INSP-TL leadership expressing personal understanding of the barriers and issues faced by women in the health sector and discriminatory attitudes faced by groups in interactions with health services, offering to provide specialist gender and disability input or review would be timely. The link between HCW attitudes and healthcare seeking patterns and the gender-responsiveness and inclusiveness of the health system also makes it relevant.</w:t>
      </w:r>
    </w:p>
    <w:p w14:paraId="697113A1" w14:textId="3B770E3C" w:rsidR="00CA42D5" w:rsidRPr="008468A8" w:rsidRDefault="00CA42D5">
      <w:pPr>
        <w:pStyle w:val="ListParagraph"/>
        <w:numPr>
          <w:ilvl w:val="0"/>
          <w:numId w:val="47"/>
        </w:numPr>
        <w:rPr>
          <w:b/>
          <w:bCs/>
        </w:rPr>
      </w:pPr>
      <w:r w:rsidRPr="008468A8">
        <w:rPr>
          <w:b/>
          <w:bCs/>
        </w:rPr>
        <w:t>Refine workplan for 2025</w:t>
      </w:r>
    </w:p>
    <w:p w14:paraId="37FC55D1" w14:textId="7E595BAC" w:rsidR="00CA42D5" w:rsidRDefault="00CA42D5" w:rsidP="00CA42D5">
      <w:pPr>
        <w:ind w:left="360"/>
      </w:pPr>
      <w:r w:rsidRPr="00E62EBC">
        <w:t xml:space="preserve">In collaboration with the Abt Global Senior Gender Specialist (and ideally coinciding with an </w:t>
      </w:r>
      <w:proofErr w:type="gramStart"/>
      <w:r w:rsidRPr="00E62EBC">
        <w:t>in country</w:t>
      </w:r>
      <w:proofErr w:type="gramEnd"/>
      <w:r w:rsidRPr="00E62EBC">
        <w:t xml:space="preserve"> visit), discuss the recommendations of her review paper and agree on the activities that have the most promise of positive GEDSI outcomes by the end of the program. (Also discuss emerging findings from the UNFPA demand side study, if available.) Also refine the corresponding milestone statements together.</w:t>
      </w:r>
    </w:p>
    <w:p w14:paraId="4B3AAFC9" w14:textId="07FD19B1" w:rsidR="00CA42D5" w:rsidRPr="008468A8" w:rsidRDefault="00CA42D5">
      <w:pPr>
        <w:pStyle w:val="ListParagraph"/>
        <w:numPr>
          <w:ilvl w:val="0"/>
          <w:numId w:val="47"/>
        </w:numPr>
        <w:rPr>
          <w:b/>
          <w:bCs/>
        </w:rPr>
      </w:pPr>
      <w:r w:rsidRPr="008468A8">
        <w:rPr>
          <w:b/>
          <w:bCs/>
        </w:rPr>
        <w:lastRenderedPageBreak/>
        <w:t>Convene partner meetings</w:t>
      </w:r>
    </w:p>
    <w:p w14:paraId="14612AB5" w14:textId="27C8F5DB" w:rsidR="00CA42D5" w:rsidRDefault="00CA42D5" w:rsidP="00CA42D5">
      <w:pPr>
        <w:ind w:left="360"/>
      </w:pPr>
      <w:r w:rsidRPr="00E62EBC">
        <w:t>A priority bilateral discussion is meeting with Nabilan to discuss GBV and medical forensic examination. Nabilan is keen to discuss with PHD Health’s the MoH’s position on PRADET, due to Nabilan’s concerns that the MoH is suggesting their medical examination role is not supported in future. Nabilan and PHD Health are also both engaging with MoH on medical forensic examination protocols and so there is a need to ensure alignment in standardised approaches and guidance to the MoH. Also consider joint talking points on the risks of the parallel DHS and VAW prevalence studies in 2025.</w:t>
      </w:r>
    </w:p>
    <w:p w14:paraId="2496AF8F" w14:textId="0ADBC5C4" w:rsidR="00CA42D5" w:rsidRPr="008468A8" w:rsidRDefault="00CA42D5">
      <w:pPr>
        <w:pStyle w:val="ListParagraph"/>
        <w:numPr>
          <w:ilvl w:val="0"/>
          <w:numId w:val="47"/>
        </w:numPr>
        <w:rPr>
          <w:b/>
          <w:bCs/>
        </w:rPr>
      </w:pPr>
      <w:r w:rsidRPr="008468A8">
        <w:rPr>
          <w:b/>
          <w:bCs/>
        </w:rPr>
        <w:t>Visit to CHC safe spaces</w:t>
      </w:r>
    </w:p>
    <w:p w14:paraId="71BA1A04" w14:textId="0B84FE3F" w:rsidR="00CA42D5" w:rsidRDefault="00CA42D5" w:rsidP="00CA42D5">
      <w:pPr>
        <w:ind w:left="360"/>
      </w:pPr>
      <w:r w:rsidRPr="00E62EBC">
        <w:t xml:space="preserve">As a priority, PHD Health should visit the CHCs which have introduced a ‘safe space’ for survivors of GBV to confirm whether and how they have implemented the facility guidance, and to understand why clients are not presenting or being referred. The Vera Cruz CHC could provide a benchmark for what can be achieved, and the staffing and costs entailed in receiving clients. This could be done in tandem with an accessibility audit, ideally with or by RHTO or other OPD, to observe the modifications at the facility-level and the impact on the number of clients with physical disabilities. Advice could also be provided on low-cost modifications that could be made at the facility level, and any detail on cost, to enhance service access and uptake by clients with other impairments.  </w:t>
      </w:r>
    </w:p>
    <w:p w14:paraId="2748AE56" w14:textId="10A08676" w:rsidR="00CA42D5" w:rsidRPr="008468A8" w:rsidRDefault="00CA42D5">
      <w:pPr>
        <w:pStyle w:val="ListParagraph"/>
        <w:numPr>
          <w:ilvl w:val="0"/>
          <w:numId w:val="47"/>
        </w:numPr>
        <w:rPr>
          <w:b/>
          <w:bCs/>
        </w:rPr>
      </w:pPr>
      <w:r w:rsidRPr="008468A8">
        <w:rPr>
          <w:b/>
          <w:bCs/>
        </w:rPr>
        <w:t>15 inclusive health and GBV indicators</w:t>
      </w:r>
    </w:p>
    <w:p w14:paraId="280C03EB" w14:textId="6FFF27E8" w:rsidR="00CA42D5" w:rsidRDefault="00CA42D5" w:rsidP="00CA42D5">
      <w:pPr>
        <w:ind w:left="360"/>
      </w:pPr>
      <w:r w:rsidRPr="00E62EBC">
        <w:t xml:space="preserve">If the MoH remains receptive, after the significant turn over in personnel, it is recommended that PHD Health continue to support the MoH’s implementation of the 15 inclusive health indicators and the NAP GBV health-related indicators that have been endorsed for the PHC M&amp;E Framework. These indicators have been </w:t>
      </w:r>
      <w:proofErr w:type="gramStart"/>
      <w:r w:rsidRPr="00E62EBC">
        <w:t>agreed, and</w:t>
      </w:r>
      <w:proofErr w:type="gramEnd"/>
      <w:r w:rsidRPr="00E62EBC">
        <w:t xml:space="preserve"> so provide a firm basis for support. They will also be key in collecting the disaggregated data that is so needed to monitor the performance of the health system on inclusion.</w:t>
      </w:r>
    </w:p>
    <w:p w14:paraId="2112570B" w14:textId="4499250C" w:rsidR="008468A8" w:rsidRPr="00CD73B5" w:rsidRDefault="008468A8" w:rsidP="00CD73B5">
      <w:pPr>
        <w:rPr>
          <w:b/>
          <w:bCs/>
          <w:i/>
          <w:iCs/>
          <w:lang w:bidi="ar-SA"/>
        </w:rPr>
      </w:pPr>
      <w:r w:rsidRPr="00CD73B5">
        <w:rPr>
          <w:b/>
          <w:bCs/>
          <w:i/>
          <w:iCs/>
          <w:lang w:bidi="ar-SA"/>
        </w:rPr>
        <w:t>Recommendations related to Gender and Disability: New Design</w:t>
      </w:r>
    </w:p>
    <w:p w14:paraId="7B0B55DB" w14:textId="013A717B" w:rsidR="00CA42D5" w:rsidRPr="008468A8" w:rsidRDefault="008468A8">
      <w:pPr>
        <w:pStyle w:val="ListParagraph"/>
        <w:numPr>
          <w:ilvl w:val="0"/>
          <w:numId w:val="48"/>
        </w:numPr>
        <w:rPr>
          <w:b/>
          <w:bCs/>
        </w:rPr>
      </w:pPr>
      <w:r w:rsidRPr="008468A8">
        <w:rPr>
          <w:b/>
          <w:bCs/>
        </w:rPr>
        <w:t>Include separate gender and disability expertise in the design team</w:t>
      </w:r>
    </w:p>
    <w:p w14:paraId="7EDDD3A7" w14:textId="3C47F8A9" w:rsidR="008468A8" w:rsidRDefault="008468A8" w:rsidP="008468A8">
      <w:pPr>
        <w:ind w:left="720"/>
      </w:pPr>
      <w:r w:rsidRPr="00E62EBC">
        <w:t>DFAT’s new Disability Equity and Rights Strategy (November 2024) introduces a disability equity requirement for new designs, equivalent to the mandatory requirement for gender equality to be integrated at IO or EOPO level on new designs. This warrants the inclusion of separate gender and disability expertise on the new health design (whether through 2 team members, or a disability or gender team member with access to advisory expertise on the other thematic area)</w:t>
      </w:r>
      <w:r>
        <w:t>.</w:t>
      </w:r>
    </w:p>
    <w:p w14:paraId="03E333AD" w14:textId="47CDFE9C" w:rsidR="008468A8" w:rsidRPr="008468A8" w:rsidRDefault="008468A8">
      <w:pPr>
        <w:pStyle w:val="ListParagraph"/>
        <w:numPr>
          <w:ilvl w:val="0"/>
          <w:numId w:val="48"/>
        </w:numPr>
        <w:rPr>
          <w:b/>
          <w:bCs/>
        </w:rPr>
      </w:pPr>
      <w:r w:rsidRPr="008468A8">
        <w:rPr>
          <w:b/>
          <w:bCs/>
        </w:rPr>
        <w:t>Revisit the gender and disability strategy recommendations</w:t>
      </w:r>
    </w:p>
    <w:p w14:paraId="4CBB0F32" w14:textId="02D936F3" w:rsidR="008468A8" w:rsidRDefault="008468A8" w:rsidP="008468A8">
      <w:pPr>
        <w:ind w:left="720"/>
      </w:pPr>
      <w:r w:rsidRPr="00E62EBC">
        <w:t>Revisit the health-related recommendations in both the Gender Equality and Disability Equity Strategies, as well as the review paper by the Abt Global Senior Gender Specialist. Consider which recommendations could be carried into the new design. Also review the health, equality and equity-related Concluding Recommendations to be issued by the committees on the CRPD and CEDAW in 2025.</w:t>
      </w:r>
    </w:p>
    <w:p w14:paraId="27BBEF2D" w14:textId="4472F7F9" w:rsidR="008468A8" w:rsidRPr="008468A8" w:rsidRDefault="008468A8">
      <w:pPr>
        <w:pStyle w:val="ListParagraph"/>
        <w:numPr>
          <w:ilvl w:val="0"/>
          <w:numId w:val="48"/>
        </w:numPr>
        <w:rPr>
          <w:b/>
          <w:bCs/>
        </w:rPr>
      </w:pPr>
      <w:r w:rsidRPr="008468A8">
        <w:rPr>
          <w:b/>
          <w:bCs/>
        </w:rPr>
        <w:t>Explore the potential for addressing demand side factors</w:t>
      </w:r>
    </w:p>
    <w:p w14:paraId="55DBE9E7" w14:textId="0708876B" w:rsidR="008468A8" w:rsidRDefault="008468A8" w:rsidP="008468A8">
      <w:pPr>
        <w:ind w:left="720"/>
      </w:pPr>
      <w:r w:rsidRPr="00E62EBC">
        <w:lastRenderedPageBreak/>
        <w:t>PHD Health has supported enhancements at the facility level for GBV survivors and people with disabilities. However, it has not focused on client demand, uptake or disaggregation of health records. The PHD Health-funded UNFPA study on the barriers to SRH and GBV services will be a critical input for understanding demand and the gender-based and social factors affecting it. PHD Health with DFAT (and Nabilan or other interested grant partners) could convene a workshop to have in-depth discussion of recommendations and identify those activities which could be piloted or progressed in the new design.</w:t>
      </w:r>
    </w:p>
    <w:p w14:paraId="40F52858" w14:textId="25C4F819" w:rsidR="008468A8" w:rsidRPr="008468A8" w:rsidRDefault="008468A8">
      <w:pPr>
        <w:pStyle w:val="ListParagraph"/>
        <w:numPr>
          <w:ilvl w:val="0"/>
          <w:numId w:val="48"/>
        </w:numPr>
        <w:rPr>
          <w:b/>
          <w:bCs/>
        </w:rPr>
      </w:pPr>
      <w:proofErr w:type="spellStart"/>
      <w:r w:rsidRPr="008468A8">
        <w:rPr>
          <w:b/>
          <w:bCs/>
        </w:rPr>
        <w:t>Analyse</w:t>
      </w:r>
      <w:proofErr w:type="spellEnd"/>
      <w:r w:rsidRPr="008468A8">
        <w:rPr>
          <w:b/>
          <w:bCs/>
        </w:rPr>
        <w:t xml:space="preserve"> political economy and government relations</w:t>
      </w:r>
    </w:p>
    <w:p w14:paraId="7CE8B48E" w14:textId="232DAE75" w:rsidR="008468A8" w:rsidRDefault="008468A8" w:rsidP="008468A8">
      <w:pPr>
        <w:ind w:left="720"/>
      </w:pPr>
      <w:r w:rsidRPr="00E62EBC">
        <w:t>Consider an analysis of the political economy, government relations and interest to gender and disability. Alongside being prepared to ‘nudge’ and take initiative on GEDSI, explore where MoH has shown greatest interest and enquire into the status of DFAT’s relationship with MSSI for progressing disability equity.</w:t>
      </w:r>
    </w:p>
    <w:p w14:paraId="1D463038" w14:textId="24F8510B" w:rsidR="008468A8" w:rsidRPr="008468A8" w:rsidRDefault="008468A8">
      <w:pPr>
        <w:pStyle w:val="ListParagraph"/>
        <w:numPr>
          <w:ilvl w:val="0"/>
          <w:numId w:val="48"/>
        </w:numPr>
        <w:rPr>
          <w:b/>
          <w:bCs/>
        </w:rPr>
      </w:pPr>
      <w:r w:rsidRPr="008468A8">
        <w:rPr>
          <w:b/>
          <w:bCs/>
        </w:rPr>
        <w:t>Scope the potential for GEDSI-related social norms and leadership</w:t>
      </w:r>
    </w:p>
    <w:p w14:paraId="5AE55AE7" w14:textId="3CB5C5AC" w:rsidR="008468A8" w:rsidRDefault="008468A8" w:rsidP="008468A8">
      <w:pPr>
        <w:ind w:left="720"/>
      </w:pPr>
      <w:r w:rsidRPr="00E62EBC">
        <w:t>Explicitly consider what the new design could and should address in relation</w:t>
      </w:r>
      <w:r w:rsidRPr="004A295C">
        <w:t xml:space="preserve"> to </w:t>
      </w:r>
      <w:r w:rsidRPr="00E62EBC">
        <w:t>social norms affecting healthcare seeking – due to the low healthcare seeking for ANC, delivery and GBV. Also consider a more holistic program of HCW pre- and/or in-service training on gender equitable leadership, gender-equitable/inclusive and safe workplaces, and HCW attitudes.</w:t>
      </w:r>
    </w:p>
    <w:p w14:paraId="7AD65C01" w14:textId="4D7C1B22" w:rsidR="008468A8" w:rsidRPr="008468A8" w:rsidRDefault="008468A8">
      <w:pPr>
        <w:pStyle w:val="ListParagraph"/>
        <w:numPr>
          <w:ilvl w:val="0"/>
          <w:numId w:val="48"/>
        </w:numPr>
        <w:rPr>
          <w:b/>
          <w:bCs/>
        </w:rPr>
      </w:pPr>
      <w:r w:rsidRPr="008468A8">
        <w:rPr>
          <w:b/>
          <w:bCs/>
        </w:rPr>
        <w:t xml:space="preserve">Integrated Theory of Change, and budget for adequate specialist FTE and activity.  </w:t>
      </w:r>
    </w:p>
    <w:p w14:paraId="0574BB75" w14:textId="77777777" w:rsidR="008468A8" w:rsidRDefault="008468A8" w:rsidP="008468A8">
      <w:pPr>
        <w:pStyle w:val="ListParagraph"/>
        <w:numPr>
          <w:ilvl w:val="0"/>
          <w:numId w:val="0"/>
        </w:numPr>
        <w:spacing w:line="240" w:lineRule="auto"/>
        <w:ind w:left="720"/>
      </w:pPr>
      <w:r w:rsidRPr="00E62EBC">
        <w:t xml:space="preserve">Develop a </w:t>
      </w:r>
      <w:proofErr w:type="spellStart"/>
      <w:r w:rsidRPr="00E62EBC">
        <w:t>ToC</w:t>
      </w:r>
      <w:proofErr w:type="spellEnd"/>
      <w:r w:rsidRPr="00E62EBC">
        <w:t xml:space="preserve"> where gender and disability (and the key elements such as VAW or women’s leadership) are integrated, and have clear, smart indicators. Also specify the FTE, seniority and specialist skills needed in the program.</w:t>
      </w:r>
    </w:p>
    <w:p w14:paraId="2F9D34EE" w14:textId="5FE460D6" w:rsidR="008468A8" w:rsidRPr="008468A8" w:rsidRDefault="008468A8">
      <w:pPr>
        <w:pStyle w:val="ListParagraph"/>
        <w:numPr>
          <w:ilvl w:val="0"/>
          <w:numId w:val="48"/>
        </w:numPr>
        <w:rPr>
          <w:b/>
          <w:bCs/>
        </w:rPr>
      </w:pPr>
      <w:r w:rsidRPr="008468A8">
        <w:rPr>
          <w:b/>
          <w:bCs/>
        </w:rPr>
        <w:t>Integrated MELF</w:t>
      </w:r>
    </w:p>
    <w:p w14:paraId="393872F8" w14:textId="118B2D04" w:rsidR="00F05C8B" w:rsidRDefault="008468A8" w:rsidP="008468A8">
      <w:pPr>
        <w:ind w:left="720"/>
        <w:sectPr w:rsidR="00F05C8B" w:rsidSect="004245CE">
          <w:pgSz w:w="11907" w:h="16839" w:code="9"/>
          <w:pgMar w:top="1440" w:right="1440" w:bottom="1440" w:left="1440" w:header="709" w:footer="709" w:gutter="0"/>
          <w:pgNumType w:start="1"/>
          <w:cols w:space="708"/>
          <w:docGrid w:linePitch="360"/>
        </w:sectPr>
      </w:pPr>
      <w:r w:rsidRPr="00E62EBC">
        <w:t>Produce an integrated MELF (or guidance for an integrated MELF) which has gender and disability mainstreamed, rather than being stand alone. Also ensure thorough disaggregation of data by gender, disability and other relevant markers</w:t>
      </w:r>
      <w:r w:rsidR="00F05C8B">
        <w:t>.</w:t>
      </w:r>
    </w:p>
    <w:p w14:paraId="0798C7B2" w14:textId="00A5F9AB" w:rsidR="002C459D" w:rsidRPr="008468A8" w:rsidRDefault="002C459D" w:rsidP="00F05C8B">
      <w:pPr>
        <w:rPr>
          <w:lang w:val="en-US" w:eastAsia="en-US" w:bidi="ar-SA"/>
        </w:rPr>
      </w:pPr>
    </w:p>
    <w:p w14:paraId="53F48800" w14:textId="39348DF3" w:rsidR="007509D4" w:rsidRPr="000D29AA" w:rsidRDefault="000259E1" w:rsidP="002E253D">
      <w:pPr>
        <w:pStyle w:val="NumberedLevel1heading"/>
        <w:rPr>
          <w:color w:val="auto"/>
        </w:rPr>
      </w:pPr>
      <w:bookmarkStart w:id="55" w:name="_Toc209513831"/>
      <w:r w:rsidRPr="000D29AA">
        <w:rPr>
          <w:color w:val="auto"/>
        </w:rPr>
        <w:t>Annex</w:t>
      </w:r>
      <w:bookmarkStart w:id="56" w:name="_Toc481663986"/>
      <w:bookmarkEnd w:id="54"/>
      <w:r w:rsidR="00FA52F8" w:rsidRPr="000D29AA">
        <w:rPr>
          <w:color w:val="auto"/>
        </w:rPr>
        <w:t>es</w:t>
      </w:r>
      <w:bookmarkEnd w:id="55"/>
    </w:p>
    <w:p w14:paraId="05565F15" w14:textId="77777777" w:rsidR="00101FD5" w:rsidRDefault="00101FD5" w:rsidP="00995A40">
      <w:pPr>
        <w:rPr>
          <w:lang w:bidi="ar-SA"/>
        </w:rPr>
        <w:sectPr w:rsidR="00101FD5" w:rsidSect="004245CE">
          <w:pgSz w:w="11907" w:h="16839" w:code="9"/>
          <w:pgMar w:top="1440" w:right="1440" w:bottom="1440" w:left="1440" w:header="709" w:footer="709" w:gutter="0"/>
          <w:pgNumType w:start="1"/>
          <w:cols w:space="708"/>
          <w:docGrid w:linePitch="360"/>
        </w:sectPr>
      </w:pPr>
    </w:p>
    <w:p w14:paraId="0818B8BD" w14:textId="77777777" w:rsidR="00101FD5" w:rsidRPr="00995A40" w:rsidRDefault="00101FD5" w:rsidP="00995A40">
      <w:pPr>
        <w:rPr>
          <w:lang w:bidi="ar-SA"/>
        </w:rPr>
      </w:pPr>
    </w:p>
    <w:p w14:paraId="044669EE" w14:textId="0FC4FF14" w:rsidR="001A535E" w:rsidRPr="00F35FDD" w:rsidRDefault="00995A40" w:rsidP="002E253D">
      <w:pPr>
        <w:pStyle w:val="Level2Heading"/>
      </w:pPr>
      <w:bookmarkStart w:id="57" w:name="_Toc209513832"/>
      <w:r>
        <w:t xml:space="preserve">PHD Health </w:t>
      </w:r>
      <w:r w:rsidR="00035908">
        <w:t>Phase</w:t>
      </w:r>
      <w:r>
        <w:t xml:space="preserve"> 2 Theory of Change</w:t>
      </w:r>
      <w:bookmarkEnd w:id="57"/>
    </w:p>
    <w:p w14:paraId="19A53F1C" w14:textId="068DD4E6" w:rsidR="00101FD5" w:rsidRDefault="00101FD5" w:rsidP="00101FD5">
      <w:r>
        <w:rPr>
          <w:noProof/>
        </w:rPr>
        <w:drawing>
          <wp:inline distT="0" distB="0" distL="0" distR="0" wp14:anchorId="5B25543D" wp14:editId="4BEFECDD">
            <wp:extent cx="7796463" cy="4918075"/>
            <wp:effectExtent l="0" t="0" r="0" b="0"/>
            <wp:docPr id="296094165" name="Picture 1" descr="A screenshot of a health care report. See Annex 5.9 for alternative text">
              <a:extLst xmlns:a="http://schemas.openxmlformats.org/drawingml/2006/main">
                <a:ext uri="{FF2B5EF4-FFF2-40B4-BE49-F238E27FC236}">
                  <a16:creationId xmlns:a16="http://schemas.microsoft.com/office/drawing/2014/main" id="{ACE03918-CDD2-4FF2-AE49-DC6A2CCCB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4165" name="Picture 1" descr="A screenshot of a health care report. See Annex 5.9 for alternative text">
                      <a:extLst>
                        <a:ext uri="{FF2B5EF4-FFF2-40B4-BE49-F238E27FC236}">
                          <a16:creationId xmlns:a16="http://schemas.microsoft.com/office/drawing/2014/main" id="{ACE03918-CDD2-4FF2-AE49-DC6A2CCCB7FE}"/>
                        </a:ext>
                      </a:extLst>
                    </pic:cNvPr>
                    <pic:cNvPicPr>
                      <a:picLocks noChangeAspect="1"/>
                    </pic:cNvPicPr>
                  </pic:nvPicPr>
                  <pic:blipFill>
                    <a:blip r:embed="rId12"/>
                    <a:stretch>
                      <a:fillRect/>
                    </a:stretch>
                  </pic:blipFill>
                  <pic:spPr>
                    <a:xfrm>
                      <a:off x="0" y="0"/>
                      <a:ext cx="7807718" cy="4925175"/>
                    </a:xfrm>
                    <a:prstGeom prst="rect">
                      <a:avLst/>
                    </a:prstGeom>
                  </pic:spPr>
                </pic:pic>
              </a:graphicData>
            </a:graphic>
          </wp:inline>
        </w:drawing>
      </w:r>
    </w:p>
    <w:p w14:paraId="1FC2B8C0" w14:textId="4B72AE3F" w:rsidR="00BD170C" w:rsidRDefault="00BD170C" w:rsidP="00BD170C">
      <w:pPr>
        <w:pStyle w:val="Level2Heading"/>
      </w:pPr>
      <w:bookmarkStart w:id="58" w:name="_Toc209513833"/>
      <w:r>
        <w:lastRenderedPageBreak/>
        <w:t xml:space="preserve">Timeline of </w:t>
      </w:r>
      <w:r w:rsidR="002775A3">
        <w:t xml:space="preserve">PHD Health </w:t>
      </w:r>
      <w:r w:rsidR="00035908">
        <w:t>Phase</w:t>
      </w:r>
      <w:r>
        <w:t xml:space="preserve"> 1 and </w:t>
      </w:r>
      <w:r w:rsidR="00035908">
        <w:t>Phase</w:t>
      </w:r>
      <w:r>
        <w:t xml:space="preserve"> 2</w:t>
      </w:r>
      <w:bookmarkEnd w:id="58"/>
    </w:p>
    <w:p w14:paraId="1959AE02" w14:textId="77777777" w:rsidR="00101FD5" w:rsidRDefault="00101FD5" w:rsidP="00101FD5">
      <w:pPr>
        <w:rPr>
          <w:lang w:bidi="ar-SA"/>
        </w:rPr>
      </w:pPr>
    </w:p>
    <w:p w14:paraId="385C3CDD" w14:textId="7FFF759B" w:rsidR="00101FD5" w:rsidRDefault="00A545B2" w:rsidP="00101FD5">
      <w:pPr>
        <w:rPr>
          <w:lang w:bidi="ar-SA"/>
        </w:rPr>
        <w:sectPr w:rsidR="00101FD5" w:rsidSect="00385743">
          <w:pgSz w:w="16839" w:h="11907" w:orient="landscape" w:code="9"/>
          <w:pgMar w:top="1440" w:right="1440" w:bottom="1440" w:left="1440" w:header="709" w:footer="709" w:gutter="0"/>
          <w:cols w:space="708"/>
          <w:docGrid w:linePitch="360"/>
        </w:sectPr>
      </w:pPr>
      <w:r>
        <w:rPr>
          <w:noProof/>
        </w:rPr>
        <w:drawing>
          <wp:inline distT="0" distB="0" distL="0" distR="0" wp14:anchorId="064FB60C" wp14:editId="2B825EFE">
            <wp:extent cx="8863965" cy="4986020"/>
            <wp:effectExtent l="0" t="0" r="0" b="5080"/>
            <wp:docPr id="339912186" name="Graphic 1" descr="Timeline of PHD Health Phase 1 and Phase 2:&#10;1. 26 April 2016: PHD commencement date (contract signed)&#10;2. 16 May 2016: PHD Health Phase 1 (project implementation start date)&#10;3. November 2017: PHD Health Review&#10;4. December 2019: Health Phase 2 Investment Concept Note approved&#10;5. 16 April 2021: PHD contract amendment signed&#10;6. 16 May 2021: PHD Health Phase 2 (project implementation start date)&#10;7. January 2022: Health Phase 2 design approved&#10;8. June 2022: PHD Mid Term Review&#10;9. December 2022: Baseline Assessment Report&#10;10. June 2023: Health Strategic Plan 2023-2026&#10;11. 15 May 2026: PHD Health Phase 2 (project implementation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2186" name="Graphic 1" descr="Timeline of PHD Health Phase 1 and Phase 2:&#10;1. 26 April 2016: PHD commencement date (contract signed)&#10;2. 16 May 2016: PHD Health Phase 1 (project implementation start date)&#10;3. November 2017: PHD Health Review&#10;4. December 2019: Health Phase 2 Investment Concept Note approved&#10;5. 16 April 2021: PHD contract amendment signed&#10;6. 16 May 2021: PHD Health Phase 2 (project implementation start date)&#10;7. January 2022: Health Phase 2 design approved&#10;8. June 2022: PHD Mid Term Review&#10;9. December 2022: Baseline Assessment Report&#10;10. June 2023: Health Strategic Plan 2023-2026&#10;11. 15 May 2026: PHD Health Phase 2 (project implementation end date)"/>
                    <pic:cNvPicPr/>
                  </pic:nvPicPr>
                  <pic:blipFill>
                    <a:blip r:embed="rId13">
                      <a:extLst>
                        <a:ext uri="{96DAC541-7B7A-43D3-8B79-37D633B846F1}">
                          <asvg:svgBlip xmlns:asvg="http://schemas.microsoft.com/office/drawing/2016/SVG/main" r:embed="rId14"/>
                        </a:ext>
                      </a:extLst>
                    </a:blip>
                    <a:stretch>
                      <a:fillRect/>
                    </a:stretch>
                  </pic:blipFill>
                  <pic:spPr>
                    <a:xfrm>
                      <a:off x="0" y="0"/>
                      <a:ext cx="8863965" cy="4986020"/>
                    </a:xfrm>
                    <a:prstGeom prst="rect">
                      <a:avLst/>
                    </a:prstGeom>
                  </pic:spPr>
                </pic:pic>
              </a:graphicData>
            </a:graphic>
          </wp:inline>
        </w:drawing>
      </w:r>
    </w:p>
    <w:p w14:paraId="15E7C12C" w14:textId="7EB8859C" w:rsidR="00D8325B" w:rsidRDefault="00035908" w:rsidP="00D8325B">
      <w:pPr>
        <w:pStyle w:val="Level2Heading"/>
      </w:pPr>
      <w:bookmarkStart w:id="59" w:name="_Toc209513834"/>
      <w:r>
        <w:lastRenderedPageBreak/>
        <w:t>Phase</w:t>
      </w:r>
      <w:r w:rsidR="00D8325B">
        <w:t xml:space="preserve"> 1 and </w:t>
      </w:r>
      <w:r>
        <w:t>Phase</w:t>
      </w:r>
      <w:r w:rsidR="00D8325B">
        <w:t xml:space="preserve"> 2 Implementing Partners</w:t>
      </w:r>
      <w:bookmarkEnd w:id="59"/>
    </w:p>
    <w:p w14:paraId="2C9DF083" w14:textId="77777777" w:rsidR="00D8325B" w:rsidRDefault="00D8325B" w:rsidP="00D8325B">
      <w:pPr>
        <w:rPr>
          <w:lang w:bidi="ar-SA"/>
        </w:rPr>
      </w:pPr>
    </w:p>
    <w:p w14:paraId="7A23EF37" w14:textId="6D4D2373" w:rsidR="00D8325B" w:rsidRDefault="00E15D5B" w:rsidP="00D8325B">
      <w:pPr>
        <w:rPr>
          <w:lang w:bidi="ar-SA"/>
        </w:rPr>
      </w:pPr>
      <w:r>
        <w:rPr>
          <w:lang w:bidi="ar-SA"/>
        </w:rPr>
        <w:t xml:space="preserve">See Attached Excel </w:t>
      </w:r>
    </w:p>
    <w:p w14:paraId="59EC8456" w14:textId="77777777" w:rsidR="00D8325B" w:rsidRDefault="00D8325B" w:rsidP="00D8325B">
      <w:pPr>
        <w:rPr>
          <w:lang w:bidi="ar-SA"/>
        </w:rPr>
      </w:pPr>
    </w:p>
    <w:p w14:paraId="79FE2008" w14:textId="77777777" w:rsidR="00D8325B" w:rsidRDefault="00D8325B" w:rsidP="00D8325B">
      <w:pPr>
        <w:rPr>
          <w:lang w:bidi="ar-SA"/>
        </w:rPr>
      </w:pPr>
    </w:p>
    <w:p w14:paraId="651CCF4F" w14:textId="77777777" w:rsidR="00DE653F" w:rsidRDefault="00DE653F" w:rsidP="00D8325B">
      <w:pPr>
        <w:rPr>
          <w:lang w:bidi="ar-SA"/>
        </w:rPr>
      </w:pPr>
    </w:p>
    <w:p w14:paraId="39042F87" w14:textId="77777777" w:rsidR="00DE653F" w:rsidRDefault="00DE653F" w:rsidP="00D8325B">
      <w:pPr>
        <w:rPr>
          <w:lang w:bidi="ar-SA"/>
        </w:rPr>
      </w:pPr>
    </w:p>
    <w:p w14:paraId="6C31E0E4" w14:textId="77777777" w:rsidR="00DE653F" w:rsidRDefault="00DE653F" w:rsidP="00D8325B">
      <w:pPr>
        <w:rPr>
          <w:lang w:bidi="ar-SA"/>
        </w:rPr>
      </w:pPr>
    </w:p>
    <w:p w14:paraId="6222DB01" w14:textId="77777777" w:rsidR="00DE653F" w:rsidRDefault="00DE653F" w:rsidP="00D8325B">
      <w:pPr>
        <w:rPr>
          <w:lang w:bidi="ar-SA"/>
        </w:rPr>
      </w:pPr>
    </w:p>
    <w:p w14:paraId="1E7F95C6" w14:textId="77777777" w:rsidR="00DE653F" w:rsidRDefault="00DE653F" w:rsidP="00D8325B">
      <w:pPr>
        <w:rPr>
          <w:lang w:bidi="ar-SA"/>
        </w:rPr>
      </w:pPr>
    </w:p>
    <w:p w14:paraId="2633D6A4" w14:textId="77777777" w:rsidR="00DE653F" w:rsidRDefault="00DE653F" w:rsidP="00D8325B">
      <w:pPr>
        <w:rPr>
          <w:lang w:bidi="ar-SA"/>
        </w:rPr>
      </w:pPr>
    </w:p>
    <w:p w14:paraId="0A28A8D1" w14:textId="77777777" w:rsidR="00DE653F" w:rsidRDefault="00DE653F" w:rsidP="00D8325B">
      <w:pPr>
        <w:rPr>
          <w:lang w:bidi="ar-SA"/>
        </w:rPr>
      </w:pPr>
    </w:p>
    <w:p w14:paraId="0F57573E" w14:textId="77777777" w:rsidR="00DE653F" w:rsidRDefault="00DE653F" w:rsidP="00D8325B">
      <w:pPr>
        <w:rPr>
          <w:lang w:bidi="ar-SA"/>
        </w:rPr>
      </w:pPr>
    </w:p>
    <w:p w14:paraId="4FA6EB62" w14:textId="77777777" w:rsidR="00DE653F" w:rsidRDefault="00DE653F" w:rsidP="00D8325B">
      <w:pPr>
        <w:rPr>
          <w:lang w:bidi="ar-SA"/>
        </w:rPr>
      </w:pPr>
    </w:p>
    <w:p w14:paraId="0879D53D" w14:textId="77777777" w:rsidR="00DE653F" w:rsidRDefault="00DE653F" w:rsidP="00D8325B">
      <w:pPr>
        <w:rPr>
          <w:lang w:bidi="ar-SA"/>
        </w:rPr>
      </w:pPr>
    </w:p>
    <w:p w14:paraId="7917C7AC" w14:textId="77777777" w:rsidR="00DE653F" w:rsidRDefault="00DE653F" w:rsidP="00D8325B">
      <w:pPr>
        <w:rPr>
          <w:lang w:bidi="ar-SA"/>
        </w:rPr>
      </w:pPr>
    </w:p>
    <w:p w14:paraId="1FFE909A" w14:textId="77777777" w:rsidR="00DE653F" w:rsidRDefault="00DE653F" w:rsidP="00D8325B">
      <w:pPr>
        <w:rPr>
          <w:lang w:bidi="ar-SA"/>
        </w:rPr>
      </w:pPr>
    </w:p>
    <w:p w14:paraId="12B90858" w14:textId="77777777" w:rsidR="00DE653F" w:rsidRDefault="00DE653F" w:rsidP="00D8325B">
      <w:pPr>
        <w:rPr>
          <w:lang w:bidi="ar-SA"/>
        </w:rPr>
      </w:pPr>
    </w:p>
    <w:p w14:paraId="704D553F" w14:textId="77777777" w:rsidR="00DE653F" w:rsidRDefault="00DE653F" w:rsidP="00D8325B">
      <w:pPr>
        <w:rPr>
          <w:lang w:bidi="ar-SA"/>
        </w:rPr>
      </w:pPr>
    </w:p>
    <w:p w14:paraId="4872BD2C" w14:textId="77777777" w:rsidR="00DE653F" w:rsidRDefault="00DE653F" w:rsidP="00D8325B">
      <w:pPr>
        <w:rPr>
          <w:lang w:bidi="ar-SA"/>
        </w:rPr>
      </w:pPr>
    </w:p>
    <w:p w14:paraId="364B586A" w14:textId="77777777" w:rsidR="00DE653F" w:rsidRDefault="00DE653F" w:rsidP="00D8325B">
      <w:pPr>
        <w:rPr>
          <w:lang w:bidi="ar-SA"/>
        </w:rPr>
      </w:pPr>
    </w:p>
    <w:p w14:paraId="07B044CC" w14:textId="1A732EE2" w:rsidR="00DE653F" w:rsidRPr="00F35FDD" w:rsidRDefault="008F7E06" w:rsidP="00DE653F">
      <w:pPr>
        <w:pStyle w:val="Level2Heading"/>
      </w:pPr>
      <w:bookmarkStart w:id="60" w:name="_Toc209513835"/>
      <w:r>
        <w:lastRenderedPageBreak/>
        <w:t>Health</w:t>
      </w:r>
      <w:r w:rsidR="00DE653F">
        <w:t xml:space="preserve"> Facility</w:t>
      </w:r>
      <w:r>
        <w:t xml:space="preserve"> </w:t>
      </w:r>
      <w:r w:rsidR="00DE653F">
        <w:t>Check List</w:t>
      </w:r>
      <w:r>
        <w:t xml:space="preserve"> – GEDSI Pointers</w:t>
      </w:r>
      <w:bookmarkEnd w:id="60"/>
    </w:p>
    <w:p w14:paraId="1AE9207C" w14:textId="06B603F8" w:rsidR="004E1964" w:rsidRPr="00C94420" w:rsidRDefault="004E1964" w:rsidP="00833F05">
      <w:pPr>
        <w:spacing w:line="240" w:lineRule="auto"/>
        <w:jc w:val="both"/>
        <w:rPr>
          <w:szCs w:val="22"/>
        </w:rPr>
      </w:pPr>
      <w:r w:rsidRPr="00C94420">
        <w:rPr>
          <w:szCs w:val="22"/>
        </w:rPr>
        <w:t xml:space="preserve">This document was developed to provide the review team with a shortlist of key things to observe or enquire when visiting the PHD community health facilities that have specifically made some infrastructural and service modifications to meet the needs of women and children survivors of violence, and of people with disabilities across a range of so-called impairments. The list was intended to support exploration of </w:t>
      </w:r>
      <w:r w:rsidRPr="00C94420">
        <w:rPr>
          <w:szCs w:val="22"/>
          <w:u w:val="single"/>
        </w:rPr>
        <w:t>how PHD funding and support has or could</w:t>
      </w:r>
      <w:r w:rsidRPr="00C94420">
        <w:rPr>
          <w:szCs w:val="22"/>
        </w:rPr>
        <w:t xml:space="preserve"> improve the provision of care, services and infrastructure. </w:t>
      </w:r>
      <w:r w:rsidRPr="00C94420">
        <w:rPr>
          <w:szCs w:val="22"/>
          <w:u w:val="single"/>
        </w:rPr>
        <w:t>Please note</w:t>
      </w:r>
      <w:r w:rsidRPr="00C94420">
        <w:rPr>
          <w:szCs w:val="22"/>
        </w:rPr>
        <w:t xml:space="preserve"> that the table includes the raw data from the data collection at the sites, to preserve the immediacy of CHC staff responses.</w:t>
      </w:r>
    </w:p>
    <w:p w14:paraId="7C8FE346" w14:textId="5BF3178E" w:rsidR="004E1964" w:rsidRPr="007C3FE7" w:rsidRDefault="004E1964" w:rsidP="007C3FE7">
      <w:pPr>
        <w:spacing w:line="240" w:lineRule="auto"/>
        <w:rPr>
          <w:color w:val="000000" w:themeColor="text1"/>
          <w:szCs w:val="22"/>
        </w:rPr>
      </w:pPr>
      <w:r w:rsidRPr="007C3FE7">
        <w:rPr>
          <w:color w:val="000000" w:themeColor="text1"/>
          <w:szCs w:val="22"/>
        </w:rPr>
        <w:t xml:space="preserve">The </w:t>
      </w:r>
      <w:r w:rsidR="00035908" w:rsidRPr="007C3FE7">
        <w:rPr>
          <w:color w:val="000000" w:themeColor="text1"/>
          <w:szCs w:val="22"/>
        </w:rPr>
        <w:t>Review</w:t>
      </w:r>
      <w:r w:rsidRPr="007C3FE7">
        <w:rPr>
          <w:color w:val="000000" w:themeColor="text1"/>
          <w:szCs w:val="22"/>
        </w:rPr>
        <w:t xml:space="preserve"> team interviewed and visited 4 CHCs and Health Posts. 1 was in Dili and 3 were in </w:t>
      </w:r>
      <w:proofErr w:type="spellStart"/>
      <w:r w:rsidRPr="007C3FE7">
        <w:rPr>
          <w:color w:val="000000" w:themeColor="text1"/>
          <w:szCs w:val="22"/>
        </w:rPr>
        <w:t>Oecusse</w:t>
      </w:r>
      <w:proofErr w:type="spellEnd"/>
      <w:r w:rsidRPr="007C3FE7">
        <w:rPr>
          <w:color w:val="000000" w:themeColor="text1"/>
          <w:szCs w:val="22"/>
        </w:rPr>
        <w:t>:</w:t>
      </w:r>
    </w:p>
    <w:p w14:paraId="370EF768" w14:textId="77777777" w:rsidR="004E1964" w:rsidRPr="00C94420" w:rsidRDefault="004E1964">
      <w:pPr>
        <w:pStyle w:val="ListParagraph"/>
        <w:numPr>
          <w:ilvl w:val="0"/>
          <w:numId w:val="24"/>
        </w:numPr>
        <w:spacing w:after="120" w:line="240" w:lineRule="auto"/>
        <w:ind w:left="360"/>
        <w:contextualSpacing/>
        <w:rPr>
          <w:b/>
          <w:bCs/>
          <w:color w:val="000000" w:themeColor="text1"/>
          <w:szCs w:val="22"/>
        </w:rPr>
      </w:pPr>
      <w:r w:rsidRPr="00C94420">
        <w:rPr>
          <w:b/>
          <w:bCs/>
          <w:color w:val="000000" w:themeColor="text1"/>
          <w:szCs w:val="22"/>
        </w:rPr>
        <w:t xml:space="preserve">CHC Comoro (Dili) – interviewed and visited </w:t>
      </w:r>
    </w:p>
    <w:p w14:paraId="543617BD" w14:textId="77777777" w:rsidR="004E1964" w:rsidRPr="00C94420" w:rsidRDefault="004E1964">
      <w:pPr>
        <w:pStyle w:val="ListParagraph"/>
        <w:numPr>
          <w:ilvl w:val="0"/>
          <w:numId w:val="24"/>
        </w:numPr>
        <w:spacing w:after="120" w:line="240" w:lineRule="auto"/>
        <w:ind w:left="360"/>
        <w:contextualSpacing/>
        <w:rPr>
          <w:b/>
          <w:bCs/>
          <w:color w:val="000000" w:themeColor="text1"/>
          <w:szCs w:val="22"/>
        </w:rPr>
      </w:pPr>
      <w:r w:rsidRPr="00C94420">
        <w:rPr>
          <w:b/>
          <w:bCs/>
          <w:color w:val="000000" w:themeColor="text1"/>
          <w:szCs w:val="22"/>
        </w:rPr>
        <w:t xml:space="preserve">CHC </w:t>
      </w:r>
      <w:proofErr w:type="spellStart"/>
      <w:r w:rsidRPr="00C94420">
        <w:rPr>
          <w:b/>
          <w:bCs/>
          <w:color w:val="000000" w:themeColor="text1"/>
          <w:szCs w:val="22"/>
        </w:rPr>
        <w:t>Quiomanteko</w:t>
      </w:r>
      <w:proofErr w:type="spellEnd"/>
      <w:r w:rsidRPr="00C94420">
        <w:rPr>
          <w:b/>
          <w:bCs/>
          <w:color w:val="000000" w:themeColor="text1"/>
          <w:szCs w:val="22"/>
        </w:rPr>
        <w:t xml:space="preserve"> – interviewed and visited</w:t>
      </w:r>
    </w:p>
    <w:p w14:paraId="3A398806" w14:textId="77777777" w:rsidR="004E1964" w:rsidRPr="00C94420" w:rsidRDefault="004E1964">
      <w:pPr>
        <w:pStyle w:val="ListParagraph"/>
        <w:numPr>
          <w:ilvl w:val="0"/>
          <w:numId w:val="24"/>
        </w:numPr>
        <w:spacing w:after="120" w:line="240" w:lineRule="auto"/>
        <w:ind w:left="360"/>
        <w:contextualSpacing/>
        <w:rPr>
          <w:b/>
          <w:bCs/>
          <w:color w:val="000000" w:themeColor="text1"/>
          <w:szCs w:val="22"/>
        </w:rPr>
      </w:pPr>
      <w:r w:rsidRPr="00C94420">
        <w:rPr>
          <w:b/>
          <w:bCs/>
          <w:color w:val="000000" w:themeColor="text1"/>
          <w:szCs w:val="22"/>
        </w:rPr>
        <w:t xml:space="preserve">CHC </w:t>
      </w:r>
      <w:proofErr w:type="spellStart"/>
      <w:r w:rsidRPr="00C94420">
        <w:rPr>
          <w:b/>
          <w:bCs/>
          <w:color w:val="000000" w:themeColor="text1"/>
          <w:szCs w:val="22"/>
        </w:rPr>
        <w:t>Passabe</w:t>
      </w:r>
      <w:proofErr w:type="spellEnd"/>
      <w:r w:rsidRPr="00C94420">
        <w:rPr>
          <w:b/>
          <w:bCs/>
          <w:color w:val="000000" w:themeColor="text1"/>
          <w:szCs w:val="22"/>
        </w:rPr>
        <w:t xml:space="preserve"> – interviewed </w:t>
      </w:r>
    </w:p>
    <w:p w14:paraId="4C242A44" w14:textId="69629108" w:rsidR="004E1964" w:rsidRPr="00C94420" w:rsidRDefault="004E1964">
      <w:pPr>
        <w:pStyle w:val="ListParagraph"/>
        <w:numPr>
          <w:ilvl w:val="0"/>
          <w:numId w:val="24"/>
        </w:numPr>
        <w:spacing w:after="120" w:line="240" w:lineRule="auto"/>
        <w:ind w:left="360"/>
        <w:contextualSpacing/>
        <w:rPr>
          <w:b/>
          <w:bCs/>
          <w:color w:val="000000" w:themeColor="text1"/>
          <w:szCs w:val="22"/>
        </w:rPr>
      </w:pPr>
      <w:r w:rsidRPr="00C94420">
        <w:rPr>
          <w:b/>
          <w:bCs/>
          <w:color w:val="000000" w:themeColor="text1"/>
          <w:szCs w:val="22"/>
        </w:rPr>
        <w:t xml:space="preserve">Health Post </w:t>
      </w:r>
      <w:proofErr w:type="spellStart"/>
      <w:proofErr w:type="gramStart"/>
      <w:r w:rsidRPr="00C94420">
        <w:rPr>
          <w:b/>
          <w:bCs/>
          <w:color w:val="000000" w:themeColor="text1"/>
          <w:szCs w:val="22"/>
        </w:rPr>
        <w:t>Banako</w:t>
      </w:r>
      <w:proofErr w:type="spellEnd"/>
      <w:r w:rsidR="00833F05">
        <w:rPr>
          <w:b/>
          <w:bCs/>
          <w:color w:val="000000" w:themeColor="text1"/>
          <w:szCs w:val="22"/>
        </w:rPr>
        <w:t xml:space="preserve">  -</w:t>
      </w:r>
      <w:proofErr w:type="gramEnd"/>
      <w:r w:rsidRPr="00C94420">
        <w:rPr>
          <w:b/>
          <w:bCs/>
          <w:color w:val="000000" w:themeColor="text1"/>
          <w:szCs w:val="22"/>
        </w:rPr>
        <w:t xml:space="preserve"> interviewed and visited </w:t>
      </w:r>
    </w:p>
    <w:p w14:paraId="30BF1285" w14:textId="07BECFBA" w:rsidR="004E1964" w:rsidRPr="00C94420" w:rsidRDefault="004E1964" w:rsidP="007C3FE7">
      <w:pPr>
        <w:spacing w:line="240" w:lineRule="auto"/>
        <w:rPr>
          <w:color w:val="000000" w:themeColor="text1"/>
          <w:szCs w:val="22"/>
        </w:rPr>
      </w:pPr>
      <w:r w:rsidRPr="00C94420">
        <w:rPr>
          <w:color w:val="000000" w:themeColor="text1"/>
          <w:szCs w:val="22"/>
        </w:rPr>
        <w:br/>
        <w:t xml:space="preserve">NB CHC Vera Cruz </w:t>
      </w:r>
      <w:proofErr w:type="gramStart"/>
      <w:r w:rsidRPr="00C94420">
        <w:rPr>
          <w:color w:val="000000" w:themeColor="text1"/>
          <w:szCs w:val="22"/>
        </w:rPr>
        <w:t>was not able to</w:t>
      </w:r>
      <w:proofErr w:type="gramEnd"/>
      <w:r w:rsidRPr="00C94420">
        <w:rPr>
          <w:color w:val="000000" w:themeColor="text1"/>
          <w:szCs w:val="22"/>
        </w:rPr>
        <w:t xml:space="preserve"> be visited because staff were unavailable due to clinical demands.</w:t>
      </w:r>
    </w:p>
    <w:p w14:paraId="17EC3ADA" w14:textId="7DCC5BCF" w:rsidR="004E1964" w:rsidRPr="00DD4A01" w:rsidRDefault="004E1964">
      <w:pPr>
        <w:pStyle w:val="ListParagraph"/>
        <w:numPr>
          <w:ilvl w:val="0"/>
          <w:numId w:val="25"/>
        </w:numPr>
        <w:spacing w:after="120" w:line="240" w:lineRule="auto"/>
        <w:contextualSpacing/>
        <w:rPr>
          <w:szCs w:val="22"/>
        </w:rPr>
      </w:pPr>
      <w:r w:rsidRPr="00C94420">
        <w:rPr>
          <w:b/>
          <w:bCs/>
          <w:szCs w:val="22"/>
        </w:rPr>
        <w:t>First line of questioning –</w:t>
      </w:r>
      <w:r w:rsidRPr="00C94420">
        <w:rPr>
          <w:szCs w:val="22"/>
        </w:rPr>
        <w:t xml:space="preserve"> Has PHD Health supported any facility-level enhancements to receive and care for survivors of violence and people with disabilities?</w:t>
      </w:r>
    </w:p>
    <w:p w14:paraId="5C9A84D3" w14:textId="77777777" w:rsidR="004E1964" w:rsidRPr="00C94420" w:rsidRDefault="004E1964">
      <w:pPr>
        <w:pStyle w:val="ListParagraph"/>
        <w:numPr>
          <w:ilvl w:val="0"/>
          <w:numId w:val="25"/>
        </w:numPr>
        <w:spacing w:after="120" w:line="240" w:lineRule="auto"/>
        <w:contextualSpacing/>
        <w:rPr>
          <w:szCs w:val="22"/>
        </w:rPr>
      </w:pPr>
      <w:r w:rsidRPr="00C94420">
        <w:rPr>
          <w:b/>
          <w:bCs/>
          <w:szCs w:val="22"/>
        </w:rPr>
        <w:t>Observations of other support that PHD could provide</w:t>
      </w:r>
      <w:r w:rsidRPr="00C94420">
        <w:rPr>
          <w:szCs w:val="22"/>
        </w:rPr>
        <w:t>? See the list below.</w:t>
      </w:r>
    </w:p>
    <w:p w14:paraId="2EE6855E" w14:textId="77777777" w:rsidR="004E1964" w:rsidRPr="00D84E9F" w:rsidRDefault="004E1964" w:rsidP="004E1964">
      <w:pPr>
        <w:rPr>
          <w:sz w:val="20"/>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E1964" w:rsidRPr="00D84E9F" w14:paraId="0D0830B7" w14:textId="77777777" w:rsidTr="004A295C">
        <w:trPr>
          <w:tblHeader/>
        </w:trPr>
        <w:tc>
          <w:tcPr>
            <w:tcW w:w="2789" w:type="dxa"/>
          </w:tcPr>
          <w:p w14:paraId="5C974482" w14:textId="77777777" w:rsidR="004E1964" w:rsidRPr="00D84E9F" w:rsidRDefault="004E1964" w:rsidP="004A295C">
            <w:pPr>
              <w:rPr>
                <w:b/>
                <w:bCs/>
                <w:sz w:val="18"/>
                <w:szCs w:val="18"/>
              </w:rPr>
            </w:pPr>
            <w:r w:rsidRPr="00D84E9F">
              <w:rPr>
                <w:b/>
                <w:bCs/>
                <w:sz w:val="18"/>
                <w:szCs w:val="18"/>
              </w:rPr>
              <w:t>GBV considerations:</w:t>
            </w:r>
          </w:p>
          <w:p w14:paraId="322C1581" w14:textId="77777777" w:rsidR="004E1964" w:rsidRPr="00D84E9F" w:rsidRDefault="004E1964" w:rsidP="004A295C">
            <w:pPr>
              <w:rPr>
                <w:b/>
                <w:bCs/>
                <w:sz w:val="18"/>
                <w:szCs w:val="18"/>
              </w:rPr>
            </w:pPr>
          </w:p>
        </w:tc>
        <w:tc>
          <w:tcPr>
            <w:tcW w:w="2789" w:type="dxa"/>
          </w:tcPr>
          <w:p w14:paraId="6041CD61" w14:textId="77777777" w:rsidR="004E1964" w:rsidRPr="00D84E9F" w:rsidRDefault="004E1964" w:rsidP="004A295C">
            <w:pPr>
              <w:rPr>
                <w:b/>
                <w:bCs/>
                <w:sz w:val="18"/>
                <w:szCs w:val="18"/>
              </w:rPr>
            </w:pPr>
            <w:r w:rsidRPr="00D84E9F">
              <w:rPr>
                <w:b/>
                <w:bCs/>
                <w:sz w:val="18"/>
                <w:szCs w:val="18"/>
              </w:rPr>
              <w:t xml:space="preserve">CHC Comoro </w:t>
            </w:r>
          </w:p>
          <w:p w14:paraId="5770E212" w14:textId="77777777" w:rsidR="004E1964" w:rsidRPr="00D84E9F" w:rsidRDefault="004E1964" w:rsidP="004A295C">
            <w:pPr>
              <w:rPr>
                <w:b/>
                <w:bCs/>
                <w:sz w:val="18"/>
                <w:szCs w:val="18"/>
              </w:rPr>
            </w:pPr>
            <w:r w:rsidRPr="00D84E9F">
              <w:rPr>
                <w:b/>
                <w:bCs/>
                <w:sz w:val="18"/>
                <w:szCs w:val="18"/>
              </w:rPr>
              <w:t>(Dili)</w:t>
            </w:r>
          </w:p>
        </w:tc>
        <w:tc>
          <w:tcPr>
            <w:tcW w:w="2790" w:type="dxa"/>
          </w:tcPr>
          <w:p w14:paraId="209DB298" w14:textId="77777777" w:rsidR="004E1964" w:rsidRPr="00D84E9F" w:rsidRDefault="004E1964" w:rsidP="004A295C">
            <w:pPr>
              <w:rPr>
                <w:b/>
                <w:bCs/>
                <w:sz w:val="18"/>
                <w:szCs w:val="18"/>
              </w:rPr>
            </w:pPr>
            <w:r w:rsidRPr="00D84E9F">
              <w:rPr>
                <w:b/>
                <w:bCs/>
                <w:sz w:val="18"/>
                <w:szCs w:val="18"/>
              </w:rPr>
              <w:t xml:space="preserve">CHC </w:t>
            </w:r>
            <w:proofErr w:type="spellStart"/>
            <w:r w:rsidRPr="00D84E9F">
              <w:rPr>
                <w:b/>
                <w:bCs/>
                <w:sz w:val="18"/>
                <w:szCs w:val="18"/>
              </w:rPr>
              <w:t>Quiomanteko</w:t>
            </w:r>
            <w:proofErr w:type="spellEnd"/>
            <w:r w:rsidRPr="00D84E9F">
              <w:rPr>
                <w:b/>
                <w:bCs/>
                <w:sz w:val="18"/>
                <w:szCs w:val="18"/>
              </w:rPr>
              <w:t xml:space="preserve"> </w:t>
            </w:r>
          </w:p>
          <w:p w14:paraId="5CD933D4" w14:textId="77777777" w:rsidR="004E1964" w:rsidRPr="00D84E9F" w:rsidRDefault="004E1964" w:rsidP="004A295C">
            <w:pPr>
              <w:rPr>
                <w:b/>
                <w:bCs/>
                <w:sz w:val="18"/>
                <w:szCs w:val="18"/>
              </w:rPr>
            </w:pPr>
            <w:r w:rsidRPr="00D84E9F">
              <w:rPr>
                <w:b/>
                <w:bCs/>
                <w:sz w:val="18"/>
                <w:szCs w:val="18"/>
              </w:rPr>
              <w:t>(Oe-</w:t>
            </w:r>
            <w:proofErr w:type="spellStart"/>
            <w:r w:rsidRPr="00D84E9F">
              <w:rPr>
                <w:b/>
                <w:bCs/>
                <w:sz w:val="18"/>
                <w:szCs w:val="18"/>
              </w:rPr>
              <w:t>cusse</w:t>
            </w:r>
            <w:proofErr w:type="spellEnd"/>
            <w:r w:rsidRPr="00D84E9F">
              <w:rPr>
                <w:b/>
                <w:bCs/>
                <w:sz w:val="18"/>
                <w:szCs w:val="18"/>
              </w:rPr>
              <w:t>)</w:t>
            </w:r>
          </w:p>
        </w:tc>
        <w:tc>
          <w:tcPr>
            <w:tcW w:w="2790" w:type="dxa"/>
          </w:tcPr>
          <w:p w14:paraId="13A63837" w14:textId="77777777" w:rsidR="004E1964" w:rsidRPr="00D84E9F" w:rsidRDefault="004E1964" w:rsidP="004A295C">
            <w:pPr>
              <w:rPr>
                <w:b/>
                <w:bCs/>
                <w:sz w:val="18"/>
                <w:szCs w:val="18"/>
              </w:rPr>
            </w:pPr>
            <w:r w:rsidRPr="00D84E9F">
              <w:rPr>
                <w:b/>
                <w:bCs/>
                <w:sz w:val="18"/>
                <w:szCs w:val="18"/>
              </w:rPr>
              <w:t xml:space="preserve">CHC </w:t>
            </w:r>
            <w:proofErr w:type="spellStart"/>
            <w:r w:rsidRPr="00D84E9F">
              <w:rPr>
                <w:b/>
                <w:bCs/>
                <w:sz w:val="18"/>
                <w:szCs w:val="18"/>
              </w:rPr>
              <w:t>Passabe</w:t>
            </w:r>
            <w:proofErr w:type="spellEnd"/>
          </w:p>
          <w:p w14:paraId="6AC7548B" w14:textId="77777777" w:rsidR="004E1964" w:rsidRPr="00D84E9F" w:rsidRDefault="004E1964" w:rsidP="004A295C">
            <w:pPr>
              <w:rPr>
                <w:b/>
                <w:bCs/>
                <w:sz w:val="18"/>
                <w:szCs w:val="18"/>
              </w:rPr>
            </w:pPr>
            <w:r w:rsidRPr="00D84E9F">
              <w:rPr>
                <w:b/>
                <w:bCs/>
                <w:sz w:val="18"/>
                <w:szCs w:val="18"/>
              </w:rPr>
              <w:t>(Oe-</w:t>
            </w:r>
            <w:proofErr w:type="spellStart"/>
            <w:r w:rsidRPr="00D84E9F">
              <w:rPr>
                <w:b/>
                <w:bCs/>
                <w:sz w:val="18"/>
                <w:szCs w:val="18"/>
              </w:rPr>
              <w:t>cusse</w:t>
            </w:r>
            <w:proofErr w:type="spellEnd"/>
            <w:r w:rsidRPr="00D84E9F">
              <w:rPr>
                <w:b/>
                <w:bCs/>
                <w:sz w:val="18"/>
                <w:szCs w:val="18"/>
              </w:rPr>
              <w:t>)</w:t>
            </w:r>
          </w:p>
        </w:tc>
        <w:tc>
          <w:tcPr>
            <w:tcW w:w="2790" w:type="dxa"/>
          </w:tcPr>
          <w:p w14:paraId="7C034C08" w14:textId="77777777" w:rsidR="004E1964" w:rsidRPr="00D84E9F" w:rsidRDefault="004E1964" w:rsidP="004A295C">
            <w:pPr>
              <w:rPr>
                <w:b/>
                <w:bCs/>
                <w:sz w:val="18"/>
                <w:szCs w:val="18"/>
              </w:rPr>
            </w:pPr>
            <w:proofErr w:type="spellStart"/>
            <w:r w:rsidRPr="00D84E9F">
              <w:rPr>
                <w:b/>
                <w:bCs/>
                <w:sz w:val="18"/>
                <w:szCs w:val="18"/>
              </w:rPr>
              <w:t>Heatlh</w:t>
            </w:r>
            <w:proofErr w:type="spellEnd"/>
            <w:r w:rsidRPr="00D84E9F">
              <w:rPr>
                <w:b/>
                <w:bCs/>
                <w:sz w:val="18"/>
                <w:szCs w:val="18"/>
              </w:rPr>
              <w:t xml:space="preserve"> Post </w:t>
            </w:r>
            <w:proofErr w:type="spellStart"/>
            <w:r w:rsidRPr="00D84E9F">
              <w:rPr>
                <w:b/>
                <w:bCs/>
                <w:sz w:val="18"/>
                <w:szCs w:val="18"/>
              </w:rPr>
              <w:t>Banako</w:t>
            </w:r>
            <w:proofErr w:type="spellEnd"/>
            <w:r w:rsidRPr="00D84E9F">
              <w:rPr>
                <w:b/>
                <w:bCs/>
                <w:sz w:val="18"/>
                <w:szCs w:val="18"/>
              </w:rPr>
              <w:t xml:space="preserve"> </w:t>
            </w:r>
          </w:p>
          <w:p w14:paraId="2588D2B5" w14:textId="77777777" w:rsidR="004E1964" w:rsidRPr="00D84E9F" w:rsidRDefault="004E1964" w:rsidP="004A295C">
            <w:pPr>
              <w:rPr>
                <w:b/>
                <w:bCs/>
                <w:sz w:val="18"/>
                <w:szCs w:val="18"/>
              </w:rPr>
            </w:pPr>
            <w:r w:rsidRPr="00D84E9F">
              <w:rPr>
                <w:b/>
                <w:bCs/>
                <w:sz w:val="18"/>
                <w:szCs w:val="18"/>
              </w:rPr>
              <w:t>(Oe-</w:t>
            </w:r>
            <w:proofErr w:type="spellStart"/>
            <w:r w:rsidRPr="00D84E9F">
              <w:rPr>
                <w:b/>
                <w:bCs/>
                <w:sz w:val="18"/>
                <w:szCs w:val="18"/>
              </w:rPr>
              <w:t>cusse</w:t>
            </w:r>
            <w:proofErr w:type="spellEnd"/>
            <w:r w:rsidRPr="00D84E9F">
              <w:rPr>
                <w:b/>
                <w:bCs/>
                <w:sz w:val="18"/>
                <w:szCs w:val="18"/>
              </w:rPr>
              <w:t>)</w:t>
            </w:r>
          </w:p>
        </w:tc>
      </w:tr>
      <w:tr w:rsidR="004E1964" w:rsidRPr="00D84E9F" w14:paraId="634027DE" w14:textId="77777777" w:rsidTr="004A295C">
        <w:tc>
          <w:tcPr>
            <w:tcW w:w="2789" w:type="dxa"/>
          </w:tcPr>
          <w:p w14:paraId="0E41907C" w14:textId="77777777" w:rsidR="004E1964" w:rsidRPr="00D84E9F" w:rsidRDefault="004E1964">
            <w:pPr>
              <w:pStyle w:val="ListParagraph"/>
              <w:numPr>
                <w:ilvl w:val="0"/>
                <w:numId w:val="21"/>
              </w:numPr>
              <w:spacing w:after="0" w:line="240" w:lineRule="auto"/>
              <w:contextualSpacing/>
              <w:rPr>
                <w:sz w:val="18"/>
                <w:szCs w:val="18"/>
              </w:rPr>
            </w:pPr>
            <w:r w:rsidRPr="00D84E9F">
              <w:rPr>
                <w:sz w:val="18"/>
                <w:szCs w:val="18"/>
              </w:rPr>
              <w:t>Private, secure ‘safe space’ for counselling and waiting room for survivors</w:t>
            </w:r>
          </w:p>
          <w:p w14:paraId="04509AC6" w14:textId="77777777" w:rsidR="004E1964" w:rsidRPr="00D84E9F" w:rsidRDefault="004E1964">
            <w:pPr>
              <w:pStyle w:val="ListParagraph"/>
              <w:numPr>
                <w:ilvl w:val="0"/>
                <w:numId w:val="22"/>
              </w:numPr>
              <w:spacing w:after="0" w:line="240" w:lineRule="auto"/>
              <w:contextualSpacing/>
              <w:rPr>
                <w:sz w:val="18"/>
                <w:szCs w:val="18"/>
              </w:rPr>
            </w:pPr>
            <w:r w:rsidRPr="00D84E9F">
              <w:rPr>
                <w:sz w:val="18"/>
                <w:szCs w:val="18"/>
              </w:rPr>
              <w:t>Is there discrete signage?</w:t>
            </w:r>
          </w:p>
          <w:p w14:paraId="234E5A79" w14:textId="77777777" w:rsidR="004E1964" w:rsidRPr="00D84E9F" w:rsidRDefault="004E1964">
            <w:pPr>
              <w:pStyle w:val="ListParagraph"/>
              <w:numPr>
                <w:ilvl w:val="1"/>
                <w:numId w:val="22"/>
              </w:numPr>
              <w:spacing w:after="0" w:line="240" w:lineRule="auto"/>
              <w:contextualSpacing/>
              <w:rPr>
                <w:sz w:val="18"/>
                <w:szCs w:val="18"/>
              </w:rPr>
            </w:pPr>
            <w:r w:rsidRPr="00D84E9F">
              <w:rPr>
                <w:sz w:val="18"/>
                <w:szCs w:val="18"/>
              </w:rPr>
              <w:t>Is it locked and secure?</w:t>
            </w:r>
          </w:p>
          <w:p w14:paraId="0FF1A4CF" w14:textId="77777777" w:rsidR="004E1964" w:rsidRPr="00D84E9F" w:rsidRDefault="004E1964">
            <w:pPr>
              <w:pStyle w:val="ListParagraph"/>
              <w:numPr>
                <w:ilvl w:val="1"/>
                <w:numId w:val="22"/>
              </w:numPr>
              <w:spacing w:after="0" w:line="240" w:lineRule="auto"/>
              <w:contextualSpacing/>
              <w:rPr>
                <w:sz w:val="18"/>
                <w:szCs w:val="18"/>
              </w:rPr>
            </w:pPr>
            <w:r w:rsidRPr="00D84E9F">
              <w:rPr>
                <w:sz w:val="18"/>
                <w:szCs w:val="18"/>
              </w:rPr>
              <w:t>Is there security nearby?</w:t>
            </w:r>
          </w:p>
          <w:p w14:paraId="444C4C4D" w14:textId="77777777" w:rsidR="004E1964" w:rsidRPr="00D84E9F" w:rsidRDefault="004E1964">
            <w:pPr>
              <w:pStyle w:val="ListParagraph"/>
              <w:numPr>
                <w:ilvl w:val="1"/>
                <w:numId w:val="22"/>
              </w:numPr>
              <w:spacing w:after="0" w:line="240" w:lineRule="auto"/>
              <w:contextualSpacing/>
              <w:rPr>
                <w:sz w:val="18"/>
                <w:szCs w:val="18"/>
              </w:rPr>
            </w:pPr>
            <w:r w:rsidRPr="00D84E9F">
              <w:rPr>
                <w:sz w:val="18"/>
                <w:szCs w:val="18"/>
              </w:rPr>
              <w:t xml:space="preserve">Does it have any objects in the room for comfort, and </w:t>
            </w:r>
            <w:r w:rsidRPr="00D84E9F">
              <w:rPr>
                <w:sz w:val="18"/>
                <w:szCs w:val="18"/>
              </w:rPr>
              <w:lastRenderedPageBreak/>
              <w:t>toys or books for young children?</w:t>
            </w:r>
          </w:p>
          <w:p w14:paraId="3E17FB2B" w14:textId="77777777" w:rsidR="004E1964" w:rsidRPr="00D84E9F" w:rsidRDefault="004E1964" w:rsidP="004A295C">
            <w:pPr>
              <w:rPr>
                <w:b/>
                <w:bCs/>
                <w:sz w:val="18"/>
                <w:szCs w:val="18"/>
              </w:rPr>
            </w:pPr>
          </w:p>
        </w:tc>
        <w:tc>
          <w:tcPr>
            <w:tcW w:w="2789" w:type="dxa"/>
          </w:tcPr>
          <w:p w14:paraId="05AB51F8" w14:textId="2D47B522" w:rsidR="004E1964" w:rsidRDefault="004E1964" w:rsidP="004A295C">
            <w:pPr>
              <w:rPr>
                <w:sz w:val="18"/>
                <w:szCs w:val="18"/>
              </w:rPr>
            </w:pPr>
            <w:r w:rsidRPr="00D84E9F">
              <w:rPr>
                <w:sz w:val="18"/>
                <w:szCs w:val="18"/>
              </w:rPr>
              <w:lastRenderedPageBreak/>
              <w:t xml:space="preserve">No, we do not have a separate room for counselling. </w:t>
            </w:r>
          </w:p>
          <w:p w14:paraId="2028F65E" w14:textId="77777777" w:rsidR="00833F05" w:rsidRPr="00D84E9F" w:rsidRDefault="00833F05" w:rsidP="004A295C">
            <w:pPr>
              <w:rPr>
                <w:sz w:val="18"/>
                <w:szCs w:val="18"/>
              </w:rPr>
            </w:pPr>
          </w:p>
          <w:p w14:paraId="18744E18" w14:textId="63E2C9E0" w:rsidR="004E1964" w:rsidRPr="00D84E9F" w:rsidRDefault="004E1964" w:rsidP="004A295C">
            <w:pPr>
              <w:rPr>
                <w:sz w:val="18"/>
                <w:szCs w:val="18"/>
              </w:rPr>
            </w:pPr>
            <w:r w:rsidRPr="00D84E9F">
              <w:rPr>
                <w:sz w:val="18"/>
                <w:szCs w:val="18"/>
              </w:rPr>
              <w:t xml:space="preserve">Victims of GBV come to our CHC on regular basis. But we just mainly focus on injury </w:t>
            </w:r>
            <w:r w:rsidR="00833F05" w:rsidRPr="00D84E9F">
              <w:rPr>
                <w:sz w:val="18"/>
                <w:szCs w:val="18"/>
              </w:rPr>
              <w:t>treatment</w:t>
            </w:r>
            <w:r w:rsidRPr="00D84E9F">
              <w:rPr>
                <w:sz w:val="18"/>
                <w:szCs w:val="18"/>
              </w:rPr>
              <w:t xml:space="preserve">. </w:t>
            </w:r>
          </w:p>
          <w:p w14:paraId="40E4AEA2" w14:textId="77777777" w:rsidR="004E1964" w:rsidRPr="00D84E9F" w:rsidRDefault="004E1964" w:rsidP="004A295C">
            <w:pPr>
              <w:rPr>
                <w:sz w:val="18"/>
                <w:szCs w:val="18"/>
              </w:rPr>
            </w:pPr>
          </w:p>
          <w:p w14:paraId="140D79FC" w14:textId="6F4E2449" w:rsidR="004E1964" w:rsidRPr="00D84E9F" w:rsidRDefault="004E1964" w:rsidP="004A295C">
            <w:pPr>
              <w:rPr>
                <w:sz w:val="18"/>
                <w:szCs w:val="18"/>
              </w:rPr>
            </w:pPr>
            <w:r w:rsidRPr="00D84E9F">
              <w:rPr>
                <w:sz w:val="18"/>
                <w:szCs w:val="18"/>
              </w:rPr>
              <w:lastRenderedPageBreak/>
              <w:t xml:space="preserve">When the victims come to our CHC, we will provide some medical treatment to treat their wounds, then we will refer to the Police. Most times, police will take them to our CHC for medical immediate treatment. However, we do not have a room for observation of the patients of GBV. </w:t>
            </w:r>
            <w:proofErr w:type="gramStart"/>
            <w:r w:rsidRPr="00D84E9F">
              <w:rPr>
                <w:sz w:val="18"/>
                <w:szCs w:val="18"/>
              </w:rPr>
              <w:t>So</w:t>
            </w:r>
            <w:proofErr w:type="gramEnd"/>
            <w:r w:rsidRPr="00D84E9F">
              <w:rPr>
                <w:sz w:val="18"/>
                <w:szCs w:val="18"/>
              </w:rPr>
              <w:t xml:space="preserve"> they need to leave as soon as we treat their injuries. </w:t>
            </w:r>
          </w:p>
          <w:p w14:paraId="73CA7EC5" w14:textId="67F97C1A" w:rsidR="004E1964" w:rsidRPr="00D84E9F" w:rsidRDefault="004E1964" w:rsidP="004A295C">
            <w:pPr>
              <w:rPr>
                <w:sz w:val="18"/>
                <w:szCs w:val="18"/>
              </w:rPr>
            </w:pPr>
            <w:r w:rsidRPr="00D84E9F">
              <w:rPr>
                <w:sz w:val="18"/>
                <w:szCs w:val="18"/>
              </w:rPr>
              <w:t xml:space="preserve">This CHC does not have a dedicated area as waiting rooms for GVB. The victims will just wait </w:t>
            </w:r>
            <w:r w:rsidR="00833F05" w:rsidRPr="00D84E9F">
              <w:rPr>
                <w:sz w:val="18"/>
                <w:szCs w:val="18"/>
              </w:rPr>
              <w:t>outside</w:t>
            </w:r>
            <w:r w:rsidRPr="00D84E9F">
              <w:rPr>
                <w:sz w:val="18"/>
                <w:szCs w:val="18"/>
              </w:rPr>
              <w:t xml:space="preserve"> the room with other people that come to the clinic for consultation/clinical treatments </w:t>
            </w:r>
          </w:p>
          <w:p w14:paraId="315E18C5" w14:textId="12878724" w:rsidR="004E1964" w:rsidRPr="00D84E9F" w:rsidRDefault="004E1964" w:rsidP="004A295C">
            <w:pPr>
              <w:rPr>
                <w:sz w:val="18"/>
                <w:szCs w:val="18"/>
              </w:rPr>
            </w:pPr>
            <w:r w:rsidRPr="00D84E9F">
              <w:rPr>
                <w:sz w:val="18"/>
                <w:szCs w:val="18"/>
              </w:rPr>
              <w:t xml:space="preserve">CHC has security to overlook the whole CHC. </w:t>
            </w:r>
          </w:p>
          <w:p w14:paraId="01E90ABF" w14:textId="77777777" w:rsidR="004E1964" w:rsidRPr="00D84E9F" w:rsidRDefault="004E1964" w:rsidP="004A295C">
            <w:pPr>
              <w:rPr>
                <w:sz w:val="18"/>
                <w:szCs w:val="18"/>
              </w:rPr>
            </w:pPr>
            <w:r w:rsidRPr="00D84E9F">
              <w:rPr>
                <w:sz w:val="18"/>
                <w:szCs w:val="18"/>
              </w:rPr>
              <w:t xml:space="preserve">This CHC does not provide forensic examination. </w:t>
            </w:r>
          </w:p>
        </w:tc>
        <w:tc>
          <w:tcPr>
            <w:tcW w:w="2790" w:type="dxa"/>
          </w:tcPr>
          <w:p w14:paraId="644DF84F" w14:textId="77777777" w:rsidR="004E1964" w:rsidRPr="00D84E9F" w:rsidRDefault="004E1964" w:rsidP="004A295C">
            <w:pPr>
              <w:rPr>
                <w:sz w:val="18"/>
                <w:szCs w:val="18"/>
              </w:rPr>
            </w:pPr>
            <w:r w:rsidRPr="00D84E9F">
              <w:rPr>
                <w:sz w:val="18"/>
                <w:szCs w:val="18"/>
              </w:rPr>
              <w:lastRenderedPageBreak/>
              <w:t xml:space="preserve">Yes, we have a room here. We have a table, and chairs, and a cabinet. That’s all that we have inside the room. No toys. The room is locked and secure. But the room is very small.  </w:t>
            </w:r>
          </w:p>
          <w:p w14:paraId="1E3BCE03" w14:textId="77777777" w:rsidR="004E1964" w:rsidRPr="00D84E9F" w:rsidRDefault="004E1964" w:rsidP="004A295C">
            <w:pPr>
              <w:rPr>
                <w:sz w:val="18"/>
                <w:szCs w:val="18"/>
              </w:rPr>
            </w:pPr>
          </w:p>
          <w:p w14:paraId="775B155D" w14:textId="77777777" w:rsidR="004E1964" w:rsidRPr="00D84E9F" w:rsidRDefault="004E1964" w:rsidP="004A295C">
            <w:pPr>
              <w:rPr>
                <w:sz w:val="18"/>
                <w:szCs w:val="18"/>
              </w:rPr>
            </w:pPr>
            <w:r w:rsidRPr="00D84E9F">
              <w:rPr>
                <w:sz w:val="18"/>
                <w:szCs w:val="18"/>
              </w:rPr>
              <w:t>There is no designated place for the waiting room.</w:t>
            </w:r>
          </w:p>
          <w:p w14:paraId="7B77057D" w14:textId="5E83FD17" w:rsidR="004E1964" w:rsidRPr="00D84E9F" w:rsidRDefault="004E1964" w:rsidP="004A295C">
            <w:pPr>
              <w:rPr>
                <w:sz w:val="18"/>
                <w:szCs w:val="18"/>
              </w:rPr>
            </w:pPr>
            <w:r w:rsidRPr="00D84E9F">
              <w:rPr>
                <w:sz w:val="18"/>
                <w:szCs w:val="18"/>
              </w:rPr>
              <w:lastRenderedPageBreak/>
              <w:t xml:space="preserve">So </w:t>
            </w:r>
            <w:proofErr w:type="gramStart"/>
            <w:r w:rsidRPr="00D84E9F">
              <w:rPr>
                <w:sz w:val="18"/>
                <w:szCs w:val="18"/>
              </w:rPr>
              <w:t>far</w:t>
            </w:r>
            <w:proofErr w:type="gramEnd"/>
            <w:r w:rsidRPr="00D84E9F">
              <w:rPr>
                <w:sz w:val="18"/>
                <w:szCs w:val="18"/>
              </w:rPr>
              <w:t xml:space="preserve"> we do not have any patients come to our CHC for GBV cases.  </w:t>
            </w:r>
          </w:p>
          <w:p w14:paraId="201A98FA" w14:textId="77777777" w:rsidR="004E1964" w:rsidRPr="00D84E9F" w:rsidRDefault="004E1964" w:rsidP="004A295C">
            <w:pPr>
              <w:rPr>
                <w:sz w:val="18"/>
                <w:szCs w:val="18"/>
              </w:rPr>
            </w:pPr>
            <w:r w:rsidRPr="00D84E9F">
              <w:rPr>
                <w:sz w:val="18"/>
                <w:szCs w:val="18"/>
              </w:rPr>
              <w:t>We have security taking care of the whole CHC.</w:t>
            </w:r>
          </w:p>
          <w:p w14:paraId="376B7F5E" w14:textId="77777777" w:rsidR="004E1964" w:rsidRPr="00D84E9F" w:rsidRDefault="004E1964" w:rsidP="004A295C">
            <w:pPr>
              <w:rPr>
                <w:sz w:val="18"/>
                <w:szCs w:val="18"/>
              </w:rPr>
            </w:pPr>
          </w:p>
          <w:p w14:paraId="32021D1B" w14:textId="77777777" w:rsidR="004E1964" w:rsidRPr="00D84E9F" w:rsidRDefault="004E1964" w:rsidP="004A295C">
            <w:pPr>
              <w:rPr>
                <w:sz w:val="18"/>
                <w:szCs w:val="18"/>
              </w:rPr>
            </w:pPr>
          </w:p>
          <w:p w14:paraId="16235420" w14:textId="77777777" w:rsidR="004E1964" w:rsidRPr="00D84E9F" w:rsidRDefault="004E1964" w:rsidP="004A295C">
            <w:pPr>
              <w:rPr>
                <w:sz w:val="18"/>
                <w:szCs w:val="18"/>
              </w:rPr>
            </w:pPr>
          </w:p>
        </w:tc>
        <w:tc>
          <w:tcPr>
            <w:tcW w:w="2790" w:type="dxa"/>
          </w:tcPr>
          <w:p w14:paraId="645F15C2" w14:textId="77777777" w:rsidR="004E1964" w:rsidRPr="00D84E9F" w:rsidRDefault="004E1964" w:rsidP="004A295C">
            <w:pPr>
              <w:rPr>
                <w:sz w:val="18"/>
                <w:szCs w:val="18"/>
              </w:rPr>
            </w:pPr>
            <w:r w:rsidRPr="00D84E9F">
              <w:rPr>
                <w:sz w:val="18"/>
                <w:szCs w:val="18"/>
              </w:rPr>
              <w:lastRenderedPageBreak/>
              <w:t xml:space="preserve">Yes, we dedicated a room for this case. This room as a door, can lock and one table and chairs. No other objects and we do not have toys inside this room. </w:t>
            </w:r>
          </w:p>
        </w:tc>
        <w:tc>
          <w:tcPr>
            <w:tcW w:w="2790" w:type="dxa"/>
          </w:tcPr>
          <w:p w14:paraId="2ED28DEB" w14:textId="3B3CBADD" w:rsidR="004E1964" w:rsidRPr="00D84E9F" w:rsidRDefault="004E1964" w:rsidP="004A295C">
            <w:pPr>
              <w:rPr>
                <w:sz w:val="18"/>
                <w:szCs w:val="18"/>
              </w:rPr>
            </w:pPr>
            <w:r w:rsidRPr="00D84E9F">
              <w:rPr>
                <w:sz w:val="18"/>
                <w:szCs w:val="18"/>
              </w:rPr>
              <w:t xml:space="preserve">We do not have a specific place. (Observation: only two multipurpose rooms that are interconnected and provide a range of services </w:t>
            </w:r>
            <w:r w:rsidR="00833F05" w:rsidRPr="00D84E9F">
              <w:rPr>
                <w:sz w:val="18"/>
                <w:szCs w:val="18"/>
              </w:rPr>
              <w:t>from immunisation</w:t>
            </w:r>
            <w:r w:rsidRPr="00D84E9F">
              <w:rPr>
                <w:sz w:val="18"/>
                <w:szCs w:val="18"/>
              </w:rPr>
              <w:t xml:space="preserve"> to delivery). Health Post is much smaller than a CHC. </w:t>
            </w:r>
          </w:p>
          <w:p w14:paraId="5E9B2D10" w14:textId="77777777" w:rsidR="004E1964" w:rsidRPr="00D84E9F" w:rsidRDefault="004E1964" w:rsidP="004A295C">
            <w:pPr>
              <w:rPr>
                <w:sz w:val="18"/>
                <w:szCs w:val="18"/>
              </w:rPr>
            </w:pPr>
          </w:p>
          <w:p w14:paraId="1ED6C7CF" w14:textId="1F6CDE03" w:rsidR="004E1964" w:rsidRPr="00D84E9F" w:rsidRDefault="004E1964" w:rsidP="004A295C">
            <w:pPr>
              <w:rPr>
                <w:sz w:val="18"/>
                <w:szCs w:val="18"/>
              </w:rPr>
            </w:pPr>
            <w:r w:rsidRPr="00D84E9F">
              <w:rPr>
                <w:sz w:val="18"/>
                <w:szCs w:val="18"/>
              </w:rPr>
              <w:lastRenderedPageBreak/>
              <w:t xml:space="preserve">No specific place/room for GBV consideration. </w:t>
            </w:r>
          </w:p>
          <w:p w14:paraId="30BBFFC8" w14:textId="77777777" w:rsidR="004E1964" w:rsidRPr="00D84E9F" w:rsidRDefault="004E1964" w:rsidP="004A295C">
            <w:pPr>
              <w:rPr>
                <w:sz w:val="18"/>
                <w:szCs w:val="18"/>
              </w:rPr>
            </w:pPr>
            <w:r w:rsidRPr="00D84E9F">
              <w:rPr>
                <w:sz w:val="18"/>
                <w:szCs w:val="18"/>
              </w:rPr>
              <w:t xml:space="preserve">Yes, we have one security staff. </w:t>
            </w:r>
          </w:p>
          <w:p w14:paraId="37507340" w14:textId="77777777" w:rsidR="004E1964" w:rsidRPr="00D84E9F" w:rsidRDefault="004E1964" w:rsidP="004A295C">
            <w:pPr>
              <w:rPr>
                <w:sz w:val="18"/>
                <w:szCs w:val="18"/>
              </w:rPr>
            </w:pPr>
          </w:p>
          <w:p w14:paraId="24621EB1" w14:textId="77777777" w:rsidR="004E1964" w:rsidRPr="00D84E9F" w:rsidRDefault="004E1964" w:rsidP="004A295C">
            <w:pPr>
              <w:rPr>
                <w:sz w:val="18"/>
                <w:szCs w:val="18"/>
              </w:rPr>
            </w:pPr>
          </w:p>
        </w:tc>
      </w:tr>
      <w:tr w:rsidR="004E1964" w:rsidRPr="00D84E9F" w14:paraId="18055EFD" w14:textId="77777777" w:rsidTr="004A295C">
        <w:tc>
          <w:tcPr>
            <w:tcW w:w="2789" w:type="dxa"/>
          </w:tcPr>
          <w:p w14:paraId="2F465900" w14:textId="77777777" w:rsidR="004E1964" w:rsidRPr="00D84E9F" w:rsidRDefault="004E1964">
            <w:pPr>
              <w:pStyle w:val="ListParagraph"/>
              <w:numPr>
                <w:ilvl w:val="0"/>
                <w:numId w:val="21"/>
              </w:numPr>
              <w:spacing w:after="0" w:line="240" w:lineRule="auto"/>
              <w:contextualSpacing/>
              <w:rPr>
                <w:sz w:val="18"/>
                <w:szCs w:val="18"/>
              </w:rPr>
            </w:pPr>
            <w:r w:rsidRPr="00D84E9F">
              <w:rPr>
                <w:sz w:val="18"/>
                <w:szCs w:val="18"/>
              </w:rPr>
              <w:lastRenderedPageBreak/>
              <w:t>How is the safe space staffed?</w:t>
            </w:r>
          </w:p>
          <w:p w14:paraId="38D11750" w14:textId="77777777" w:rsidR="004E1964" w:rsidRPr="00D84E9F" w:rsidRDefault="004E1964" w:rsidP="004A295C">
            <w:pPr>
              <w:rPr>
                <w:b/>
                <w:bCs/>
                <w:sz w:val="18"/>
                <w:szCs w:val="18"/>
              </w:rPr>
            </w:pPr>
          </w:p>
        </w:tc>
        <w:tc>
          <w:tcPr>
            <w:tcW w:w="2789" w:type="dxa"/>
          </w:tcPr>
          <w:p w14:paraId="48782863" w14:textId="77777777" w:rsidR="004E1964" w:rsidRPr="00D84E9F" w:rsidRDefault="004E1964" w:rsidP="004A295C">
            <w:pPr>
              <w:rPr>
                <w:sz w:val="18"/>
                <w:szCs w:val="18"/>
              </w:rPr>
            </w:pPr>
            <w:r w:rsidRPr="00D84E9F">
              <w:rPr>
                <w:sz w:val="18"/>
                <w:szCs w:val="18"/>
              </w:rPr>
              <w:t>3 doctors (M=</w:t>
            </w:r>
            <w:proofErr w:type="gramStart"/>
            <w:r w:rsidRPr="00D84E9F">
              <w:rPr>
                <w:sz w:val="18"/>
                <w:szCs w:val="18"/>
              </w:rPr>
              <w:t>2;F</w:t>
            </w:r>
            <w:proofErr w:type="gramEnd"/>
            <w:r w:rsidRPr="00D84E9F">
              <w:rPr>
                <w:sz w:val="18"/>
                <w:szCs w:val="18"/>
              </w:rPr>
              <w:t>=1)</w:t>
            </w:r>
          </w:p>
          <w:p w14:paraId="44B22D04" w14:textId="77777777" w:rsidR="004E1964" w:rsidRPr="00D84E9F" w:rsidRDefault="004E1964" w:rsidP="004A295C">
            <w:pPr>
              <w:rPr>
                <w:sz w:val="18"/>
                <w:szCs w:val="18"/>
              </w:rPr>
            </w:pPr>
            <w:r w:rsidRPr="00D84E9F">
              <w:rPr>
                <w:sz w:val="18"/>
                <w:szCs w:val="18"/>
              </w:rPr>
              <w:t>1 midwife (F)</w:t>
            </w:r>
          </w:p>
          <w:p w14:paraId="7A0BE35B" w14:textId="6D44D195" w:rsidR="004E1964" w:rsidRPr="00D84E9F" w:rsidRDefault="004E1964" w:rsidP="004A295C">
            <w:pPr>
              <w:rPr>
                <w:sz w:val="18"/>
                <w:szCs w:val="18"/>
              </w:rPr>
            </w:pPr>
            <w:r w:rsidRPr="00D84E9F">
              <w:rPr>
                <w:sz w:val="18"/>
                <w:szCs w:val="18"/>
              </w:rPr>
              <w:t>2 nurses (F)</w:t>
            </w:r>
          </w:p>
          <w:p w14:paraId="351E256E" w14:textId="77777777" w:rsidR="004E1964" w:rsidRPr="00D84E9F" w:rsidRDefault="004E1964" w:rsidP="004A295C">
            <w:pPr>
              <w:rPr>
                <w:b/>
                <w:bCs/>
                <w:sz w:val="18"/>
                <w:szCs w:val="18"/>
              </w:rPr>
            </w:pPr>
            <w:r w:rsidRPr="00D84E9F">
              <w:rPr>
                <w:sz w:val="18"/>
                <w:szCs w:val="18"/>
              </w:rPr>
              <w:t>6 staffs (F=4; M: 2)</w:t>
            </w:r>
          </w:p>
        </w:tc>
        <w:tc>
          <w:tcPr>
            <w:tcW w:w="2790" w:type="dxa"/>
          </w:tcPr>
          <w:p w14:paraId="608EB1D2" w14:textId="0E770D19" w:rsidR="004E1964" w:rsidRPr="00D84E9F" w:rsidRDefault="004E1964" w:rsidP="004A295C">
            <w:pPr>
              <w:rPr>
                <w:sz w:val="18"/>
                <w:szCs w:val="18"/>
              </w:rPr>
            </w:pPr>
            <w:r w:rsidRPr="00D84E9F">
              <w:rPr>
                <w:sz w:val="18"/>
                <w:szCs w:val="18"/>
              </w:rPr>
              <w:t xml:space="preserve">We have 4 staffs, but only two </w:t>
            </w:r>
            <w:r w:rsidR="00833F05" w:rsidRPr="00D84E9F">
              <w:rPr>
                <w:sz w:val="18"/>
                <w:szCs w:val="18"/>
              </w:rPr>
              <w:t>in charge</w:t>
            </w:r>
            <w:r w:rsidRPr="00D84E9F">
              <w:rPr>
                <w:sz w:val="18"/>
                <w:szCs w:val="18"/>
              </w:rPr>
              <w:t xml:space="preserve"> of GBV cases. We have 1 mid-wive (female) that focus on this, and a male doctor.</w:t>
            </w:r>
          </w:p>
        </w:tc>
        <w:tc>
          <w:tcPr>
            <w:tcW w:w="2790" w:type="dxa"/>
          </w:tcPr>
          <w:p w14:paraId="5D489C5B" w14:textId="77777777" w:rsidR="004E1964" w:rsidRPr="00D84E9F" w:rsidRDefault="004E1964" w:rsidP="004A295C">
            <w:pPr>
              <w:rPr>
                <w:sz w:val="18"/>
                <w:szCs w:val="18"/>
              </w:rPr>
            </w:pPr>
            <w:r w:rsidRPr="00D84E9F">
              <w:rPr>
                <w:sz w:val="18"/>
                <w:szCs w:val="18"/>
              </w:rPr>
              <w:t xml:space="preserve">We have 2 team members dedicated to attend the victims of GBV. 1 midwife (female) and one doctor (male), and one admin person to record the data. </w:t>
            </w:r>
          </w:p>
        </w:tc>
        <w:tc>
          <w:tcPr>
            <w:tcW w:w="2790" w:type="dxa"/>
          </w:tcPr>
          <w:p w14:paraId="45A32B72" w14:textId="53E34114" w:rsidR="004E1964" w:rsidRPr="00D84E9F" w:rsidRDefault="004E1964" w:rsidP="004A295C">
            <w:pPr>
              <w:rPr>
                <w:sz w:val="18"/>
                <w:szCs w:val="18"/>
              </w:rPr>
            </w:pPr>
            <w:r w:rsidRPr="00D84E9F">
              <w:rPr>
                <w:sz w:val="18"/>
                <w:szCs w:val="18"/>
              </w:rPr>
              <w:t xml:space="preserve">1 nurse (the one that participated in the </w:t>
            </w:r>
            <w:r w:rsidR="00833F05" w:rsidRPr="00D84E9F">
              <w:rPr>
                <w:sz w:val="18"/>
                <w:szCs w:val="18"/>
              </w:rPr>
              <w:t>training and</w:t>
            </w:r>
            <w:r w:rsidRPr="00D84E9F">
              <w:rPr>
                <w:sz w:val="18"/>
                <w:szCs w:val="18"/>
              </w:rPr>
              <w:t xml:space="preserve"> has direct responsibility to attend GBV cases). </w:t>
            </w:r>
          </w:p>
          <w:p w14:paraId="1FC68CD5" w14:textId="77777777" w:rsidR="004E1964" w:rsidRPr="00D84E9F" w:rsidRDefault="004E1964" w:rsidP="004A295C">
            <w:pPr>
              <w:rPr>
                <w:sz w:val="18"/>
                <w:szCs w:val="18"/>
              </w:rPr>
            </w:pPr>
            <w:r w:rsidRPr="00D84E9F">
              <w:rPr>
                <w:sz w:val="18"/>
                <w:szCs w:val="18"/>
              </w:rPr>
              <w:t>1 midwife</w:t>
            </w:r>
          </w:p>
          <w:p w14:paraId="1F1587BF" w14:textId="77777777" w:rsidR="004E1964" w:rsidRPr="00D84E9F" w:rsidRDefault="004E1964" w:rsidP="004A295C">
            <w:pPr>
              <w:rPr>
                <w:b/>
                <w:bCs/>
                <w:sz w:val="18"/>
                <w:szCs w:val="18"/>
              </w:rPr>
            </w:pPr>
            <w:r w:rsidRPr="00D84E9F">
              <w:rPr>
                <w:sz w:val="18"/>
                <w:szCs w:val="18"/>
              </w:rPr>
              <w:t>1 pharmacist</w:t>
            </w:r>
            <w:r w:rsidRPr="00D84E9F">
              <w:rPr>
                <w:b/>
                <w:bCs/>
                <w:sz w:val="18"/>
                <w:szCs w:val="18"/>
              </w:rPr>
              <w:t xml:space="preserve"> </w:t>
            </w:r>
          </w:p>
        </w:tc>
      </w:tr>
      <w:tr w:rsidR="004E1964" w:rsidRPr="00D84E9F" w14:paraId="0573D896" w14:textId="77777777" w:rsidTr="004A295C">
        <w:tc>
          <w:tcPr>
            <w:tcW w:w="2789" w:type="dxa"/>
          </w:tcPr>
          <w:p w14:paraId="2119D705" w14:textId="77777777" w:rsidR="004E1964" w:rsidRPr="00D84E9F" w:rsidRDefault="004E1964">
            <w:pPr>
              <w:pStyle w:val="ListParagraph"/>
              <w:numPr>
                <w:ilvl w:val="0"/>
                <w:numId w:val="21"/>
              </w:numPr>
              <w:spacing w:after="0" w:line="240" w:lineRule="auto"/>
              <w:contextualSpacing/>
              <w:rPr>
                <w:sz w:val="18"/>
                <w:szCs w:val="18"/>
              </w:rPr>
            </w:pPr>
            <w:r w:rsidRPr="00D84E9F">
              <w:rPr>
                <w:sz w:val="18"/>
                <w:szCs w:val="18"/>
              </w:rPr>
              <w:lastRenderedPageBreak/>
              <w:t>What training have staff received?</w:t>
            </w:r>
          </w:p>
          <w:p w14:paraId="775A9CC0" w14:textId="77777777" w:rsidR="004E1964" w:rsidRPr="00D84E9F" w:rsidRDefault="004E1964" w:rsidP="004A295C">
            <w:pPr>
              <w:rPr>
                <w:b/>
                <w:bCs/>
                <w:sz w:val="18"/>
                <w:szCs w:val="18"/>
              </w:rPr>
            </w:pPr>
          </w:p>
        </w:tc>
        <w:tc>
          <w:tcPr>
            <w:tcW w:w="2789" w:type="dxa"/>
          </w:tcPr>
          <w:p w14:paraId="6A3C6BF5" w14:textId="77777777" w:rsidR="004E1964" w:rsidRPr="00D84E9F" w:rsidRDefault="004E1964">
            <w:pPr>
              <w:pStyle w:val="ListParagraph"/>
              <w:numPr>
                <w:ilvl w:val="1"/>
                <w:numId w:val="22"/>
              </w:numPr>
              <w:spacing w:after="0" w:line="240" w:lineRule="auto"/>
              <w:ind w:left="213" w:hanging="142"/>
              <w:contextualSpacing/>
              <w:rPr>
                <w:sz w:val="18"/>
                <w:szCs w:val="18"/>
              </w:rPr>
            </w:pPr>
            <w:proofErr w:type="gramStart"/>
            <w:r w:rsidRPr="00D84E9F">
              <w:rPr>
                <w:sz w:val="18"/>
                <w:szCs w:val="18"/>
              </w:rPr>
              <w:t>Gender based</w:t>
            </w:r>
            <w:proofErr w:type="gramEnd"/>
            <w:r w:rsidRPr="00D84E9F">
              <w:rPr>
                <w:sz w:val="18"/>
                <w:szCs w:val="18"/>
              </w:rPr>
              <w:t xml:space="preserve"> violence training </w:t>
            </w:r>
          </w:p>
          <w:p w14:paraId="2B0679BC" w14:textId="77777777" w:rsidR="004E1964" w:rsidRPr="00D84E9F" w:rsidRDefault="004E1964">
            <w:pPr>
              <w:pStyle w:val="ListParagraph"/>
              <w:numPr>
                <w:ilvl w:val="1"/>
                <w:numId w:val="22"/>
              </w:numPr>
              <w:spacing w:after="0" w:line="240" w:lineRule="auto"/>
              <w:ind w:left="213" w:hanging="142"/>
              <w:contextualSpacing/>
              <w:rPr>
                <w:sz w:val="18"/>
                <w:szCs w:val="18"/>
              </w:rPr>
            </w:pPr>
            <w:r w:rsidRPr="00D84E9F">
              <w:rPr>
                <w:sz w:val="18"/>
                <w:szCs w:val="18"/>
              </w:rPr>
              <w:t xml:space="preserve">Mental health counselling </w:t>
            </w:r>
          </w:p>
          <w:p w14:paraId="3278F212" w14:textId="77777777" w:rsidR="004E1964" w:rsidRPr="00D84E9F" w:rsidRDefault="004E1964" w:rsidP="004A295C">
            <w:pPr>
              <w:rPr>
                <w:b/>
                <w:bCs/>
                <w:sz w:val="18"/>
                <w:szCs w:val="18"/>
              </w:rPr>
            </w:pPr>
          </w:p>
        </w:tc>
        <w:tc>
          <w:tcPr>
            <w:tcW w:w="2790" w:type="dxa"/>
          </w:tcPr>
          <w:p w14:paraId="64EB6F08" w14:textId="020C6B70" w:rsidR="004E1964" w:rsidRPr="00D84E9F" w:rsidRDefault="004E1964" w:rsidP="004A295C">
            <w:pPr>
              <w:rPr>
                <w:b/>
                <w:bCs/>
                <w:sz w:val="18"/>
                <w:szCs w:val="18"/>
              </w:rPr>
            </w:pPr>
            <w:r w:rsidRPr="00D84E9F">
              <w:rPr>
                <w:sz w:val="18"/>
                <w:szCs w:val="18"/>
              </w:rPr>
              <w:t xml:space="preserve">Yes, these two staff members have attended training </w:t>
            </w:r>
            <w:r w:rsidR="00833F05" w:rsidRPr="00D84E9F">
              <w:rPr>
                <w:sz w:val="18"/>
                <w:szCs w:val="18"/>
              </w:rPr>
              <w:t>facilitated</w:t>
            </w:r>
            <w:r w:rsidRPr="00D84E9F">
              <w:rPr>
                <w:sz w:val="18"/>
                <w:szCs w:val="18"/>
              </w:rPr>
              <w:t xml:space="preserve"> by PHD. Maybe in May or July this year</w:t>
            </w:r>
            <w:r w:rsidRPr="00D84E9F">
              <w:rPr>
                <w:b/>
                <w:bCs/>
                <w:sz w:val="18"/>
                <w:szCs w:val="18"/>
              </w:rPr>
              <w:t xml:space="preserve">. </w:t>
            </w:r>
          </w:p>
          <w:p w14:paraId="370F8596" w14:textId="77777777" w:rsidR="004E1964" w:rsidRPr="00D84E9F" w:rsidRDefault="004E1964" w:rsidP="004A295C">
            <w:pPr>
              <w:rPr>
                <w:b/>
                <w:bCs/>
                <w:sz w:val="18"/>
                <w:szCs w:val="18"/>
              </w:rPr>
            </w:pPr>
          </w:p>
        </w:tc>
        <w:tc>
          <w:tcPr>
            <w:tcW w:w="2790" w:type="dxa"/>
          </w:tcPr>
          <w:p w14:paraId="698492BF" w14:textId="77777777" w:rsidR="004E1964" w:rsidRPr="00D84E9F" w:rsidRDefault="004E1964" w:rsidP="004A295C">
            <w:pPr>
              <w:rPr>
                <w:sz w:val="18"/>
                <w:szCs w:val="18"/>
              </w:rPr>
            </w:pPr>
            <w:r w:rsidRPr="00D84E9F">
              <w:rPr>
                <w:sz w:val="18"/>
                <w:szCs w:val="18"/>
              </w:rPr>
              <w:t xml:space="preserve">Yes, they attended the training on GBV facilitated by PHD. </w:t>
            </w:r>
          </w:p>
        </w:tc>
        <w:tc>
          <w:tcPr>
            <w:tcW w:w="2790" w:type="dxa"/>
          </w:tcPr>
          <w:p w14:paraId="4C3E88BA" w14:textId="6915C89B" w:rsidR="004E1964" w:rsidRPr="00D84E9F" w:rsidRDefault="004E1964" w:rsidP="004A295C">
            <w:pPr>
              <w:rPr>
                <w:sz w:val="18"/>
                <w:szCs w:val="18"/>
              </w:rPr>
            </w:pPr>
            <w:r w:rsidRPr="00D84E9F">
              <w:rPr>
                <w:sz w:val="18"/>
                <w:szCs w:val="18"/>
              </w:rPr>
              <w:t>In general, the staff in this health post have received the following trainings: basic life support, and GBV.</w:t>
            </w:r>
          </w:p>
          <w:p w14:paraId="16102BFA" w14:textId="77777777" w:rsidR="004E1964" w:rsidRPr="00D84E9F" w:rsidRDefault="004E1964" w:rsidP="004A295C">
            <w:pPr>
              <w:rPr>
                <w:b/>
                <w:bCs/>
                <w:sz w:val="18"/>
                <w:szCs w:val="18"/>
              </w:rPr>
            </w:pPr>
            <w:r w:rsidRPr="00D84E9F">
              <w:rPr>
                <w:sz w:val="18"/>
                <w:szCs w:val="18"/>
              </w:rPr>
              <w:t>GBV training was in July or August 2024.</w:t>
            </w:r>
          </w:p>
        </w:tc>
      </w:tr>
      <w:tr w:rsidR="004E1964" w:rsidRPr="00D84E9F" w14:paraId="485116F6" w14:textId="77777777" w:rsidTr="004A295C">
        <w:tc>
          <w:tcPr>
            <w:tcW w:w="2789" w:type="dxa"/>
          </w:tcPr>
          <w:p w14:paraId="48489FE6" w14:textId="77777777" w:rsidR="004E1964" w:rsidRPr="00D84E9F" w:rsidRDefault="004E1964">
            <w:pPr>
              <w:pStyle w:val="ListParagraph"/>
              <w:numPr>
                <w:ilvl w:val="0"/>
                <w:numId w:val="21"/>
              </w:numPr>
              <w:spacing w:after="0" w:line="240" w:lineRule="auto"/>
              <w:contextualSpacing/>
              <w:rPr>
                <w:sz w:val="18"/>
                <w:szCs w:val="18"/>
              </w:rPr>
            </w:pPr>
            <w:r w:rsidRPr="00D84E9F">
              <w:rPr>
                <w:sz w:val="18"/>
                <w:szCs w:val="18"/>
              </w:rPr>
              <w:t>Is there a protocol from screening to referral?</w:t>
            </w:r>
          </w:p>
          <w:p w14:paraId="252B173E" w14:textId="77777777" w:rsidR="004E1964" w:rsidRPr="00D84E9F" w:rsidRDefault="004E1964" w:rsidP="004A295C">
            <w:pPr>
              <w:rPr>
                <w:b/>
                <w:bCs/>
                <w:sz w:val="18"/>
                <w:szCs w:val="18"/>
              </w:rPr>
            </w:pPr>
          </w:p>
        </w:tc>
        <w:tc>
          <w:tcPr>
            <w:tcW w:w="2789" w:type="dxa"/>
          </w:tcPr>
          <w:p w14:paraId="6184D905" w14:textId="4A20CB51" w:rsidR="004E1964" w:rsidRPr="00D84E9F" w:rsidRDefault="004E1964" w:rsidP="004A295C">
            <w:pPr>
              <w:rPr>
                <w:sz w:val="18"/>
                <w:szCs w:val="18"/>
              </w:rPr>
            </w:pPr>
            <w:r w:rsidRPr="00D84E9F">
              <w:rPr>
                <w:sz w:val="18"/>
                <w:szCs w:val="18"/>
              </w:rPr>
              <w:t xml:space="preserve">No, we did not really have it in place. </w:t>
            </w:r>
          </w:p>
          <w:p w14:paraId="00B49BA5" w14:textId="6AA06E2F" w:rsidR="004E1964" w:rsidRPr="00D84E9F" w:rsidRDefault="004E1964" w:rsidP="004A295C">
            <w:pPr>
              <w:rPr>
                <w:sz w:val="18"/>
                <w:szCs w:val="18"/>
              </w:rPr>
            </w:pPr>
            <w:r w:rsidRPr="00D84E9F">
              <w:rPr>
                <w:sz w:val="18"/>
                <w:szCs w:val="18"/>
              </w:rPr>
              <w:t xml:space="preserve">Sometimes the VPU team will take the victims to our CHC, so that we can treat some wounds. But we do not really do referral. </w:t>
            </w:r>
          </w:p>
          <w:p w14:paraId="2BC3BD2B" w14:textId="77777777" w:rsidR="004E1964" w:rsidRPr="00D84E9F" w:rsidRDefault="004E1964" w:rsidP="004A295C">
            <w:pPr>
              <w:rPr>
                <w:sz w:val="18"/>
                <w:szCs w:val="18"/>
              </w:rPr>
            </w:pPr>
            <w:r w:rsidRPr="00D84E9F">
              <w:rPr>
                <w:sz w:val="18"/>
                <w:szCs w:val="18"/>
              </w:rPr>
              <w:t xml:space="preserve">Sometimes the victims will come directly to our CHC for treatments. </w:t>
            </w:r>
          </w:p>
        </w:tc>
        <w:tc>
          <w:tcPr>
            <w:tcW w:w="2790" w:type="dxa"/>
          </w:tcPr>
          <w:p w14:paraId="0F3CE541" w14:textId="77777777" w:rsidR="004E1964" w:rsidRPr="00D84E9F" w:rsidRDefault="004E1964" w:rsidP="004A295C">
            <w:pPr>
              <w:rPr>
                <w:sz w:val="18"/>
                <w:szCs w:val="18"/>
              </w:rPr>
            </w:pPr>
            <w:r w:rsidRPr="00D84E9F">
              <w:rPr>
                <w:sz w:val="18"/>
                <w:szCs w:val="18"/>
              </w:rPr>
              <w:t xml:space="preserve">Maybe we have. I am sure they know how to do it because both staff already attended the training facilitated by PHD. </w:t>
            </w:r>
          </w:p>
        </w:tc>
        <w:tc>
          <w:tcPr>
            <w:tcW w:w="2790" w:type="dxa"/>
          </w:tcPr>
          <w:p w14:paraId="2E33AA4C" w14:textId="77777777" w:rsidR="004E1964" w:rsidRPr="00D84E9F" w:rsidRDefault="004E1964" w:rsidP="004A295C">
            <w:pPr>
              <w:rPr>
                <w:sz w:val="18"/>
                <w:szCs w:val="18"/>
              </w:rPr>
            </w:pPr>
            <w:r w:rsidRPr="00D84E9F">
              <w:rPr>
                <w:sz w:val="18"/>
                <w:szCs w:val="18"/>
              </w:rPr>
              <w:t xml:space="preserve">Yes, we have it but never use it. So not sure about the process. </w:t>
            </w:r>
          </w:p>
        </w:tc>
        <w:tc>
          <w:tcPr>
            <w:tcW w:w="2790" w:type="dxa"/>
          </w:tcPr>
          <w:p w14:paraId="0F18DFDF" w14:textId="700A3647" w:rsidR="004E1964" w:rsidRPr="00D84E9F" w:rsidRDefault="004E1964" w:rsidP="004A295C">
            <w:pPr>
              <w:rPr>
                <w:sz w:val="18"/>
                <w:szCs w:val="18"/>
              </w:rPr>
            </w:pPr>
            <w:r w:rsidRPr="00D84E9F">
              <w:rPr>
                <w:sz w:val="18"/>
                <w:szCs w:val="18"/>
              </w:rPr>
              <w:t xml:space="preserve">Yes, but we do not really apply it because community members do not come because of GBV. Sometimes we have heard about violence incidents happening in the community or at the household level, but people do not make it public or call </w:t>
            </w:r>
            <w:r w:rsidR="00833F05" w:rsidRPr="00D84E9F">
              <w:rPr>
                <w:sz w:val="18"/>
                <w:szCs w:val="18"/>
              </w:rPr>
              <w:t>police or</w:t>
            </w:r>
            <w:r w:rsidRPr="00D84E9F">
              <w:rPr>
                <w:sz w:val="18"/>
                <w:szCs w:val="18"/>
              </w:rPr>
              <w:t xml:space="preserve"> come to the Health Post for their injuries. So, as a staff here, we cannot really go out there and tell them to come. </w:t>
            </w:r>
          </w:p>
        </w:tc>
      </w:tr>
      <w:tr w:rsidR="004E1964" w:rsidRPr="00D84E9F" w14:paraId="01799A5E" w14:textId="77777777" w:rsidTr="004A295C">
        <w:tc>
          <w:tcPr>
            <w:tcW w:w="2789" w:type="dxa"/>
          </w:tcPr>
          <w:p w14:paraId="69EAAC40" w14:textId="77777777" w:rsidR="004E1964" w:rsidRPr="00D84E9F" w:rsidRDefault="004E1964">
            <w:pPr>
              <w:pStyle w:val="ListParagraph"/>
              <w:numPr>
                <w:ilvl w:val="0"/>
                <w:numId w:val="21"/>
              </w:numPr>
              <w:spacing w:after="0" w:line="240" w:lineRule="auto"/>
              <w:contextualSpacing/>
              <w:rPr>
                <w:sz w:val="18"/>
                <w:szCs w:val="18"/>
              </w:rPr>
            </w:pPr>
            <w:r w:rsidRPr="00D84E9F">
              <w:rPr>
                <w:sz w:val="18"/>
                <w:szCs w:val="18"/>
              </w:rPr>
              <w:t>What care and services are offered to women and children in the safe space?</w:t>
            </w:r>
          </w:p>
          <w:p w14:paraId="6ADF0357" w14:textId="77777777" w:rsidR="004E1964" w:rsidRPr="00D84E9F" w:rsidRDefault="004E1964" w:rsidP="004A295C">
            <w:pPr>
              <w:rPr>
                <w:b/>
                <w:bCs/>
                <w:sz w:val="18"/>
                <w:szCs w:val="18"/>
              </w:rPr>
            </w:pPr>
          </w:p>
        </w:tc>
        <w:tc>
          <w:tcPr>
            <w:tcW w:w="2789" w:type="dxa"/>
          </w:tcPr>
          <w:p w14:paraId="1AC08889" w14:textId="6E6F272D" w:rsidR="004E1964" w:rsidRPr="00D84E9F" w:rsidRDefault="004E1964" w:rsidP="004A295C">
            <w:pPr>
              <w:rPr>
                <w:sz w:val="18"/>
                <w:szCs w:val="18"/>
              </w:rPr>
            </w:pPr>
            <w:r w:rsidRPr="00D84E9F">
              <w:rPr>
                <w:sz w:val="18"/>
                <w:szCs w:val="18"/>
              </w:rPr>
              <w:t xml:space="preserve">We will provide carer for their injuries. But if the wounds are severe, we will </w:t>
            </w:r>
            <w:r w:rsidR="00833F05" w:rsidRPr="00D84E9F">
              <w:rPr>
                <w:sz w:val="18"/>
                <w:szCs w:val="18"/>
              </w:rPr>
              <w:t>refer</w:t>
            </w:r>
            <w:r w:rsidRPr="00D84E9F">
              <w:rPr>
                <w:sz w:val="18"/>
                <w:szCs w:val="18"/>
              </w:rPr>
              <w:t xml:space="preserve"> them to CHC Vera-Cruz as they have more medical equipment to provide care to the victims. </w:t>
            </w:r>
          </w:p>
          <w:p w14:paraId="6742C124" w14:textId="77777777" w:rsidR="004E1964" w:rsidRPr="00D84E9F" w:rsidRDefault="004E1964" w:rsidP="004A295C">
            <w:pPr>
              <w:rPr>
                <w:sz w:val="18"/>
                <w:szCs w:val="18"/>
              </w:rPr>
            </w:pPr>
            <w:r w:rsidRPr="00D84E9F">
              <w:rPr>
                <w:sz w:val="18"/>
                <w:szCs w:val="18"/>
              </w:rPr>
              <w:t xml:space="preserve">We also sometimes refer the victims to the safe place in the Formosa CHC. They can stay there for 72 hours. </w:t>
            </w:r>
          </w:p>
        </w:tc>
        <w:tc>
          <w:tcPr>
            <w:tcW w:w="2790" w:type="dxa"/>
          </w:tcPr>
          <w:p w14:paraId="06F865F6" w14:textId="77777777" w:rsidR="004E1964" w:rsidRPr="00D84E9F" w:rsidRDefault="004E1964" w:rsidP="004A295C">
            <w:pPr>
              <w:rPr>
                <w:sz w:val="18"/>
                <w:szCs w:val="18"/>
              </w:rPr>
            </w:pPr>
            <w:r w:rsidRPr="00D84E9F">
              <w:rPr>
                <w:sz w:val="18"/>
                <w:szCs w:val="18"/>
              </w:rPr>
              <w:t xml:space="preserve">We have not done it yet because no cases so far. </w:t>
            </w:r>
          </w:p>
        </w:tc>
        <w:tc>
          <w:tcPr>
            <w:tcW w:w="2790" w:type="dxa"/>
          </w:tcPr>
          <w:p w14:paraId="026C46B8" w14:textId="77777777" w:rsidR="004E1964" w:rsidRPr="00D84E9F" w:rsidRDefault="004E1964" w:rsidP="004A295C">
            <w:pPr>
              <w:rPr>
                <w:sz w:val="18"/>
                <w:szCs w:val="18"/>
              </w:rPr>
            </w:pPr>
            <w:r w:rsidRPr="00D84E9F">
              <w:rPr>
                <w:sz w:val="18"/>
                <w:szCs w:val="18"/>
              </w:rPr>
              <w:t xml:space="preserve">No women report their cases to our CHC in </w:t>
            </w:r>
            <w:proofErr w:type="spellStart"/>
            <w:r w:rsidRPr="00D84E9F">
              <w:rPr>
                <w:sz w:val="18"/>
                <w:szCs w:val="18"/>
              </w:rPr>
              <w:t>Passabe</w:t>
            </w:r>
            <w:proofErr w:type="spellEnd"/>
            <w:r w:rsidRPr="00D84E9F">
              <w:rPr>
                <w:sz w:val="18"/>
                <w:szCs w:val="18"/>
              </w:rPr>
              <w:t xml:space="preserve">. </w:t>
            </w:r>
          </w:p>
        </w:tc>
        <w:tc>
          <w:tcPr>
            <w:tcW w:w="2790" w:type="dxa"/>
          </w:tcPr>
          <w:p w14:paraId="0EE1A4BD" w14:textId="77777777" w:rsidR="004E1964" w:rsidRPr="00D84E9F" w:rsidRDefault="004E1964" w:rsidP="004A295C">
            <w:pPr>
              <w:rPr>
                <w:sz w:val="18"/>
                <w:szCs w:val="18"/>
              </w:rPr>
            </w:pPr>
            <w:r w:rsidRPr="00D84E9F">
              <w:rPr>
                <w:sz w:val="18"/>
                <w:szCs w:val="18"/>
              </w:rPr>
              <w:t xml:space="preserve">No one comes to our Health Post so far. We have no cases, so sometimes we also forget about the training that we have already received. </w:t>
            </w:r>
          </w:p>
        </w:tc>
      </w:tr>
      <w:tr w:rsidR="004E1964" w:rsidRPr="00D84E9F" w14:paraId="5ED71081" w14:textId="77777777" w:rsidTr="004A295C">
        <w:tc>
          <w:tcPr>
            <w:tcW w:w="2789" w:type="dxa"/>
          </w:tcPr>
          <w:p w14:paraId="3123B901" w14:textId="05AD0E4E" w:rsidR="004E1964" w:rsidRPr="00D84E9F" w:rsidRDefault="004E1964">
            <w:pPr>
              <w:pStyle w:val="ListParagraph"/>
              <w:numPr>
                <w:ilvl w:val="0"/>
                <w:numId w:val="21"/>
              </w:numPr>
              <w:tabs>
                <w:tab w:val="left" w:pos="175"/>
              </w:tabs>
              <w:spacing w:after="0" w:line="240" w:lineRule="auto"/>
              <w:ind w:left="317" w:hanging="284"/>
              <w:contextualSpacing/>
              <w:rPr>
                <w:sz w:val="18"/>
                <w:szCs w:val="18"/>
              </w:rPr>
            </w:pPr>
            <w:r w:rsidRPr="00D84E9F">
              <w:rPr>
                <w:sz w:val="18"/>
                <w:szCs w:val="18"/>
              </w:rPr>
              <w:lastRenderedPageBreak/>
              <w:t xml:space="preserve">Is there a process for referral to other services – including care of injuries, mental health, and forensic examination? </w:t>
            </w:r>
            <w:r w:rsidR="00833F05" w:rsidRPr="00D84E9F">
              <w:rPr>
                <w:sz w:val="18"/>
                <w:szCs w:val="18"/>
              </w:rPr>
              <w:t>Also,</w:t>
            </w:r>
            <w:r w:rsidRPr="00D84E9F">
              <w:rPr>
                <w:sz w:val="18"/>
                <w:szCs w:val="18"/>
              </w:rPr>
              <w:t xml:space="preserve"> to legal, NGO support, financial services – as available?</w:t>
            </w:r>
          </w:p>
          <w:p w14:paraId="427D1F53" w14:textId="77777777" w:rsidR="004E1964" w:rsidRPr="00D84E9F" w:rsidRDefault="004E1964" w:rsidP="004A295C">
            <w:pPr>
              <w:rPr>
                <w:b/>
                <w:bCs/>
                <w:sz w:val="18"/>
                <w:szCs w:val="18"/>
              </w:rPr>
            </w:pPr>
          </w:p>
        </w:tc>
        <w:tc>
          <w:tcPr>
            <w:tcW w:w="2789" w:type="dxa"/>
          </w:tcPr>
          <w:p w14:paraId="55278ED3" w14:textId="48F04AFE" w:rsidR="004E1964" w:rsidRPr="00D84E9F" w:rsidRDefault="004E1964" w:rsidP="004A295C">
            <w:pPr>
              <w:rPr>
                <w:sz w:val="18"/>
                <w:szCs w:val="18"/>
              </w:rPr>
            </w:pPr>
            <w:r w:rsidRPr="00D84E9F">
              <w:rPr>
                <w:sz w:val="18"/>
                <w:szCs w:val="18"/>
              </w:rPr>
              <w:t xml:space="preserve">Only for care for minor injuries. If it is severe </w:t>
            </w:r>
            <w:r w:rsidR="00833F05" w:rsidRPr="00D84E9F">
              <w:rPr>
                <w:sz w:val="18"/>
                <w:szCs w:val="18"/>
              </w:rPr>
              <w:t>injuries</w:t>
            </w:r>
            <w:r w:rsidRPr="00D84E9F">
              <w:rPr>
                <w:sz w:val="18"/>
                <w:szCs w:val="18"/>
              </w:rPr>
              <w:t xml:space="preserve">, we will </w:t>
            </w:r>
            <w:r w:rsidR="00833F05" w:rsidRPr="00D84E9F">
              <w:rPr>
                <w:sz w:val="18"/>
                <w:szCs w:val="18"/>
              </w:rPr>
              <w:t>refer</w:t>
            </w:r>
            <w:r w:rsidRPr="00D84E9F">
              <w:rPr>
                <w:sz w:val="18"/>
                <w:szCs w:val="18"/>
              </w:rPr>
              <w:t xml:space="preserve"> to CHC Vera-Cruz, and to CHC Formosa </w:t>
            </w:r>
          </w:p>
        </w:tc>
        <w:tc>
          <w:tcPr>
            <w:tcW w:w="2790" w:type="dxa"/>
          </w:tcPr>
          <w:p w14:paraId="699F2ABD" w14:textId="77777777" w:rsidR="004E1964" w:rsidRPr="00D84E9F" w:rsidRDefault="004E1964" w:rsidP="004A295C">
            <w:pPr>
              <w:rPr>
                <w:sz w:val="18"/>
                <w:szCs w:val="18"/>
              </w:rPr>
            </w:pPr>
            <w:r w:rsidRPr="00D84E9F">
              <w:rPr>
                <w:sz w:val="18"/>
                <w:szCs w:val="18"/>
              </w:rPr>
              <w:t xml:space="preserve">No cases so far. We have not done it yet. </w:t>
            </w:r>
          </w:p>
        </w:tc>
        <w:tc>
          <w:tcPr>
            <w:tcW w:w="2790" w:type="dxa"/>
          </w:tcPr>
          <w:p w14:paraId="1A3778B1" w14:textId="77777777" w:rsidR="004E1964" w:rsidRPr="00D84E9F" w:rsidRDefault="004E1964" w:rsidP="004A295C">
            <w:pPr>
              <w:rPr>
                <w:sz w:val="18"/>
                <w:szCs w:val="18"/>
              </w:rPr>
            </w:pPr>
            <w:r w:rsidRPr="00D84E9F">
              <w:rPr>
                <w:sz w:val="18"/>
                <w:szCs w:val="18"/>
              </w:rPr>
              <w:t xml:space="preserve">Yes, but no cases so far. </w:t>
            </w:r>
          </w:p>
        </w:tc>
        <w:tc>
          <w:tcPr>
            <w:tcW w:w="2790" w:type="dxa"/>
          </w:tcPr>
          <w:p w14:paraId="5D1DE495" w14:textId="77777777" w:rsidR="004E1964" w:rsidRPr="00D84E9F" w:rsidRDefault="004E1964" w:rsidP="004A295C">
            <w:pPr>
              <w:rPr>
                <w:b/>
                <w:bCs/>
                <w:sz w:val="18"/>
                <w:szCs w:val="18"/>
              </w:rPr>
            </w:pPr>
            <w:r w:rsidRPr="00D84E9F">
              <w:rPr>
                <w:sz w:val="18"/>
                <w:szCs w:val="18"/>
              </w:rPr>
              <w:t>We have no cases, so sometimes we also forget about the training that we have already received.</w:t>
            </w:r>
          </w:p>
        </w:tc>
      </w:tr>
      <w:tr w:rsidR="004E1964" w:rsidRPr="00D84E9F" w14:paraId="72F0A913" w14:textId="77777777" w:rsidTr="004A295C">
        <w:tc>
          <w:tcPr>
            <w:tcW w:w="2789" w:type="dxa"/>
          </w:tcPr>
          <w:p w14:paraId="7BA0FFAC" w14:textId="77777777" w:rsidR="004E1964" w:rsidRPr="00D84E9F" w:rsidRDefault="004E1964">
            <w:pPr>
              <w:pStyle w:val="ListParagraph"/>
              <w:numPr>
                <w:ilvl w:val="0"/>
                <w:numId w:val="21"/>
              </w:numPr>
              <w:spacing w:after="0" w:line="240" w:lineRule="auto"/>
              <w:ind w:left="317" w:hanging="317"/>
              <w:contextualSpacing/>
              <w:rPr>
                <w:sz w:val="18"/>
                <w:szCs w:val="18"/>
              </w:rPr>
            </w:pPr>
            <w:r w:rsidRPr="00D84E9F">
              <w:rPr>
                <w:sz w:val="18"/>
                <w:szCs w:val="18"/>
              </w:rPr>
              <w:t>What data is collected, paper or electronic, and what is the process for reporting up the line?</w:t>
            </w:r>
          </w:p>
        </w:tc>
        <w:tc>
          <w:tcPr>
            <w:tcW w:w="2789" w:type="dxa"/>
          </w:tcPr>
          <w:p w14:paraId="6A7D6F61" w14:textId="77777777" w:rsidR="004E1964" w:rsidRPr="00D84E9F" w:rsidRDefault="004E1964" w:rsidP="004A295C">
            <w:pPr>
              <w:rPr>
                <w:sz w:val="18"/>
                <w:szCs w:val="18"/>
              </w:rPr>
            </w:pPr>
            <w:r w:rsidRPr="00D84E9F">
              <w:rPr>
                <w:sz w:val="18"/>
                <w:szCs w:val="18"/>
              </w:rPr>
              <w:t xml:space="preserve">Only collect manual data on paper. </w:t>
            </w:r>
          </w:p>
          <w:p w14:paraId="6926CCDA" w14:textId="77777777" w:rsidR="004E1964" w:rsidRPr="00D84E9F" w:rsidRDefault="004E1964" w:rsidP="004A295C">
            <w:pPr>
              <w:rPr>
                <w:sz w:val="18"/>
                <w:szCs w:val="18"/>
              </w:rPr>
            </w:pPr>
          </w:p>
          <w:p w14:paraId="108DC7A0" w14:textId="77777777" w:rsidR="004E1964" w:rsidRPr="00D84E9F" w:rsidRDefault="004E1964" w:rsidP="004A295C">
            <w:pPr>
              <w:rPr>
                <w:sz w:val="18"/>
                <w:szCs w:val="18"/>
              </w:rPr>
            </w:pPr>
            <w:r w:rsidRPr="00D84E9F">
              <w:rPr>
                <w:sz w:val="18"/>
                <w:szCs w:val="18"/>
              </w:rPr>
              <w:t xml:space="preserve">But no proper place to store the data. The room has no lock, and there is no proper cabinet to store client documents. </w:t>
            </w:r>
          </w:p>
        </w:tc>
        <w:tc>
          <w:tcPr>
            <w:tcW w:w="2790" w:type="dxa"/>
          </w:tcPr>
          <w:p w14:paraId="2A300557" w14:textId="36214A79" w:rsidR="004E1964" w:rsidRPr="00D84E9F" w:rsidRDefault="004E1964" w:rsidP="004A295C">
            <w:pPr>
              <w:rPr>
                <w:sz w:val="18"/>
                <w:szCs w:val="18"/>
              </w:rPr>
            </w:pPr>
            <w:r w:rsidRPr="00D84E9F">
              <w:rPr>
                <w:sz w:val="18"/>
                <w:szCs w:val="18"/>
              </w:rPr>
              <w:t xml:space="preserve">We do not know yet. We have not </w:t>
            </w:r>
            <w:r w:rsidR="00833F05" w:rsidRPr="00D84E9F">
              <w:rPr>
                <w:sz w:val="18"/>
                <w:szCs w:val="18"/>
              </w:rPr>
              <w:t>had</w:t>
            </w:r>
            <w:r w:rsidRPr="00D84E9F">
              <w:rPr>
                <w:sz w:val="18"/>
                <w:szCs w:val="18"/>
              </w:rPr>
              <w:t xml:space="preserve"> any </w:t>
            </w:r>
            <w:r w:rsidR="00833F05" w:rsidRPr="00D84E9F">
              <w:rPr>
                <w:sz w:val="18"/>
                <w:szCs w:val="18"/>
              </w:rPr>
              <w:t>discussion</w:t>
            </w:r>
            <w:r w:rsidRPr="00D84E9F">
              <w:rPr>
                <w:sz w:val="18"/>
                <w:szCs w:val="18"/>
              </w:rPr>
              <w:t xml:space="preserve"> about it because there </w:t>
            </w:r>
            <w:r w:rsidR="00833F05" w:rsidRPr="00D84E9F">
              <w:rPr>
                <w:sz w:val="18"/>
                <w:szCs w:val="18"/>
              </w:rPr>
              <w:t>have</w:t>
            </w:r>
            <w:r w:rsidRPr="00D84E9F">
              <w:rPr>
                <w:sz w:val="18"/>
                <w:szCs w:val="18"/>
              </w:rPr>
              <w:t xml:space="preserve"> been no cases so far. </w:t>
            </w:r>
          </w:p>
        </w:tc>
        <w:tc>
          <w:tcPr>
            <w:tcW w:w="2790" w:type="dxa"/>
          </w:tcPr>
          <w:p w14:paraId="0F49A7A3" w14:textId="77777777" w:rsidR="004E1964" w:rsidRPr="00D84E9F" w:rsidRDefault="004E1964" w:rsidP="004A295C">
            <w:pPr>
              <w:rPr>
                <w:sz w:val="18"/>
                <w:szCs w:val="18"/>
              </w:rPr>
            </w:pPr>
            <w:r w:rsidRPr="00D84E9F">
              <w:rPr>
                <w:sz w:val="18"/>
                <w:szCs w:val="18"/>
              </w:rPr>
              <w:t xml:space="preserve">Both ways to collect the data, but now we do not have any data on GBV cases yet. </w:t>
            </w:r>
          </w:p>
        </w:tc>
        <w:tc>
          <w:tcPr>
            <w:tcW w:w="2790" w:type="dxa"/>
          </w:tcPr>
          <w:p w14:paraId="17B0C134" w14:textId="77777777" w:rsidR="004E1964" w:rsidRPr="00D84E9F" w:rsidRDefault="004E1964" w:rsidP="004A295C">
            <w:pPr>
              <w:rPr>
                <w:sz w:val="18"/>
                <w:szCs w:val="18"/>
              </w:rPr>
            </w:pPr>
            <w:r w:rsidRPr="00D84E9F">
              <w:rPr>
                <w:sz w:val="18"/>
                <w:szCs w:val="18"/>
              </w:rPr>
              <w:t xml:space="preserve">No data collected so far because no one comes to our clinic. </w:t>
            </w:r>
          </w:p>
        </w:tc>
      </w:tr>
      <w:tr w:rsidR="004E1964" w:rsidRPr="00D84E9F" w14:paraId="3539CDF4" w14:textId="77777777" w:rsidTr="004A295C">
        <w:tc>
          <w:tcPr>
            <w:tcW w:w="2789" w:type="dxa"/>
          </w:tcPr>
          <w:p w14:paraId="15933F28" w14:textId="77777777" w:rsidR="004E1964" w:rsidRPr="00D84E9F" w:rsidRDefault="004E1964" w:rsidP="004A295C">
            <w:pPr>
              <w:rPr>
                <w:b/>
                <w:bCs/>
                <w:sz w:val="18"/>
                <w:szCs w:val="18"/>
              </w:rPr>
            </w:pPr>
            <w:r w:rsidRPr="00D84E9F">
              <w:rPr>
                <w:b/>
                <w:bCs/>
                <w:sz w:val="18"/>
                <w:szCs w:val="18"/>
              </w:rPr>
              <w:t>Disability accessibility considerations:</w:t>
            </w:r>
          </w:p>
          <w:p w14:paraId="4CEAA1BF" w14:textId="77777777" w:rsidR="004E1964" w:rsidRPr="00D84E9F" w:rsidRDefault="004E1964" w:rsidP="004A295C">
            <w:pPr>
              <w:rPr>
                <w:sz w:val="18"/>
                <w:szCs w:val="18"/>
              </w:rPr>
            </w:pPr>
          </w:p>
        </w:tc>
        <w:tc>
          <w:tcPr>
            <w:tcW w:w="2789" w:type="dxa"/>
          </w:tcPr>
          <w:p w14:paraId="604BE969" w14:textId="2F4774EA" w:rsidR="004E1964" w:rsidRPr="00E1016D" w:rsidRDefault="00E1016D" w:rsidP="004A295C">
            <w:pPr>
              <w:rPr>
                <w:sz w:val="18"/>
                <w:szCs w:val="18"/>
              </w:rPr>
            </w:pPr>
            <w:r>
              <w:rPr>
                <w:sz w:val="18"/>
                <w:szCs w:val="18"/>
              </w:rPr>
              <w:t>N/A</w:t>
            </w:r>
          </w:p>
        </w:tc>
        <w:tc>
          <w:tcPr>
            <w:tcW w:w="2790" w:type="dxa"/>
          </w:tcPr>
          <w:p w14:paraId="5B4656DB" w14:textId="695CE488" w:rsidR="004E1964" w:rsidRPr="00E1016D" w:rsidRDefault="00E1016D" w:rsidP="004A295C">
            <w:pPr>
              <w:rPr>
                <w:sz w:val="18"/>
                <w:szCs w:val="18"/>
              </w:rPr>
            </w:pPr>
            <w:r w:rsidRPr="00E1016D">
              <w:rPr>
                <w:sz w:val="18"/>
                <w:szCs w:val="18"/>
              </w:rPr>
              <w:t>N/A</w:t>
            </w:r>
          </w:p>
        </w:tc>
        <w:tc>
          <w:tcPr>
            <w:tcW w:w="2790" w:type="dxa"/>
          </w:tcPr>
          <w:p w14:paraId="347EF71C" w14:textId="582036CA" w:rsidR="004E1964" w:rsidRPr="00E1016D" w:rsidRDefault="00E1016D" w:rsidP="004A295C">
            <w:pPr>
              <w:rPr>
                <w:sz w:val="18"/>
                <w:szCs w:val="18"/>
              </w:rPr>
            </w:pPr>
            <w:r w:rsidRPr="00E1016D">
              <w:rPr>
                <w:sz w:val="18"/>
                <w:szCs w:val="18"/>
              </w:rPr>
              <w:t>N/A</w:t>
            </w:r>
          </w:p>
        </w:tc>
        <w:tc>
          <w:tcPr>
            <w:tcW w:w="2790" w:type="dxa"/>
          </w:tcPr>
          <w:p w14:paraId="05DAC810" w14:textId="5591A6C6" w:rsidR="004E1964" w:rsidRPr="00E1016D" w:rsidRDefault="00E1016D" w:rsidP="004A295C">
            <w:pPr>
              <w:rPr>
                <w:sz w:val="18"/>
                <w:szCs w:val="18"/>
              </w:rPr>
            </w:pPr>
            <w:r w:rsidRPr="00E1016D">
              <w:rPr>
                <w:sz w:val="18"/>
                <w:szCs w:val="18"/>
              </w:rPr>
              <w:t>N/A</w:t>
            </w:r>
          </w:p>
        </w:tc>
      </w:tr>
      <w:tr w:rsidR="004E1964" w:rsidRPr="00D84E9F" w14:paraId="78059889" w14:textId="77777777" w:rsidTr="004A295C">
        <w:trPr>
          <w:trHeight w:val="5094"/>
        </w:trPr>
        <w:tc>
          <w:tcPr>
            <w:tcW w:w="2789" w:type="dxa"/>
          </w:tcPr>
          <w:p w14:paraId="059ECFB4" w14:textId="77777777" w:rsidR="004E1964" w:rsidRPr="00D84E9F" w:rsidRDefault="004E1964">
            <w:pPr>
              <w:pStyle w:val="ListParagraph"/>
              <w:numPr>
                <w:ilvl w:val="0"/>
                <w:numId w:val="23"/>
              </w:numPr>
              <w:spacing w:after="0" w:line="240" w:lineRule="auto"/>
              <w:ind w:left="458" w:hanging="425"/>
              <w:contextualSpacing/>
              <w:rPr>
                <w:sz w:val="18"/>
                <w:szCs w:val="18"/>
              </w:rPr>
            </w:pPr>
            <w:r w:rsidRPr="00D84E9F">
              <w:rPr>
                <w:sz w:val="18"/>
                <w:szCs w:val="18"/>
              </w:rPr>
              <w:lastRenderedPageBreak/>
              <w:t>Is there an accessible entrance (</w:t>
            </w:r>
            <w:proofErr w:type="spellStart"/>
            <w:r w:rsidRPr="00D84E9F">
              <w:rPr>
                <w:sz w:val="18"/>
                <w:szCs w:val="18"/>
              </w:rPr>
              <w:t>eg</w:t>
            </w:r>
            <w:proofErr w:type="spellEnd"/>
            <w:r w:rsidRPr="00D84E9F">
              <w:rPr>
                <w:sz w:val="18"/>
                <w:szCs w:val="18"/>
              </w:rPr>
              <w:t xml:space="preserve"> ramp on a low slope, rails to hold onto, tessellated tiling to assist low vision or blind patients)?</w:t>
            </w:r>
          </w:p>
          <w:p w14:paraId="3892D980" w14:textId="77777777" w:rsidR="004E1964" w:rsidRPr="00D84E9F" w:rsidRDefault="004E1964" w:rsidP="00833F05">
            <w:pPr>
              <w:pStyle w:val="ListParagraph"/>
              <w:numPr>
                <w:ilvl w:val="0"/>
                <w:numId w:val="0"/>
              </w:numPr>
              <w:ind w:left="458"/>
              <w:rPr>
                <w:sz w:val="18"/>
                <w:szCs w:val="18"/>
              </w:rPr>
            </w:pPr>
          </w:p>
          <w:p w14:paraId="74AEC44F" w14:textId="77777777" w:rsidR="004E1964" w:rsidRPr="00D84E9F" w:rsidRDefault="004E1964" w:rsidP="00833F05">
            <w:pPr>
              <w:pStyle w:val="ListParagraph"/>
              <w:numPr>
                <w:ilvl w:val="0"/>
                <w:numId w:val="0"/>
              </w:numPr>
              <w:ind w:left="458"/>
              <w:rPr>
                <w:sz w:val="18"/>
                <w:szCs w:val="18"/>
              </w:rPr>
            </w:pPr>
          </w:p>
          <w:p w14:paraId="6FAE0F78" w14:textId="77777777" w:rsidR="004E1964" w:rsidRPr="00D84E9F" w:rsidRDefault="004E1964">
            <w:pPr>
              <w:pStyle w:val="ListParagraph"/>
              <w:numPr>
                <w:ilvl w:val="0"/>
                <w:numId w:val="23"/>
              </w:numPr>
              <w:spacing w:after="0" w:line="240" w:lineRule="auto"/>
              <w:ind w:left="458" w:hanging="425"/>
              <w:contextualSpacing/>
              <w:rPr>
                <w:sz w:val="18"/>
                <w:szCs w:val="18"/>
              </w:rPr>
            </w:pPr>
            <w:r w:rsidRPr="00D84E9F">
              <w:rPr>
                <w:sz w:val="18"/>
                <w:szCs w:val="18"/>
              </w:rPr>
              <w:t>Have staff received any training on how to screen and identify people with disabilities?</w:t>
            </w:r>
          </w:p>
          <w:p w14:paraId="039469B4" w14:textId="77777777" w:rsidR="004E1964" w:rsidRPr="00D84E9F" w:rsidRDefault="004E1964" w:rsidP="00833F05">
            <w:pPr>
              <w:pStyle w:val="ListParagraph"/>
              <w:numPr>
                <w:ilvl w:val="0"/>
                <w:numId w:val="0"/>
              </w:numPr>
              <w:ind w:left="458"/>
              <w:rPr>
                <w:sz w:val="18"/>
                <w:szCs w:val="18"/>
              </w:rPr>
            </w:pPr>
          </w:p>
          <w:p w14:paraId="6FA7E2A6" w14:textId="77777777" w:rsidR="004E1964" w:rsidRPr="00D84E9F" w:rsidRDefault="004E1964">
            <w:pPr>
              <w:pStyle w:val="ListParagraph"/>
              <w:numPr>
                <w:ilvl w:val="0"/>
                <w:numId w:val="23"/>
              </w:numPr>
              <w:spacing w:after="0" w:line="240" w:lineRule="auto"/>
              <w:ind w:left="458" w:hanging="425"/>
              <w:contextualSpacing/>
              <w:rPr>
                <w:sz w:val="18"/>
                <w:szCs w:val="18"/>
              </w:rPr>
            </w:pPr>
            <w:r w:rsidRPr="00D84E9F">
              <w:rPr>
                <w:sz w:val="18"/>
                <w:szCs w:val="18"/>
              </w:rPr>
              <w:t>Any broader training in relation to children and adults with disabilities?</w:t>
            </w:r>
          </w:p>
          <w:p w14:paraId="16AEE65B"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 xml:space="preserve">Are there any subsidies or fee waivers for people with disabilities? </w:t>
            </w:r>
          </w:p>
          <w:p w14:paraId="4EC7E1D6"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Are there any transport services for people with disabilities to reach the clinic?</w:t>
            </w:r>
          </w:p>
          <w:p w14:paraId="652FB218"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Are there accessible toilets - wheelchair wide entrance to bathroom and to cubicles, and low set rails and toilet paper inside?</w:t>
            </w:r>
          </w:p>
          <w:p w14:paraId="71D03D60"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What services does the health facility offer – eye testing and glasses, hearing testing and hearing aids, assistive devices?</w:t>
            </w:r>
          </w:p>
          <w:p w14:paraId="5CCF72FA" w14:textId="77777777" w:rsidR="004E1964" w:rsidRPr="00D84E9F" w:rsidRDefault="004E1964" w:rsidP="004A295C">
            <w:pPr>
              <w:rPr>
                <w:sz w:val="18"/>
                <w:szCs w:val="18"/>
              </w:rPr>
            </w:pPr>
          </w:p>
          <w:p w14:paraId="1D7AB844" w14:textId="77777777" w:rsidR="004E1964" w:rsidRPr="00D84E9F" w:rsidRDefault="004E1964" w:rsidP="004A295C">
            <w:pPr>
              <w:rPr>
                <w:sz w:val="18"/>
                <w:szCs w:val="18"/>
              </w:rPr>
            </w:pPr>
          </w:p>
          <w:p w14:paraId="07FBBB35" w14:textId="77777777" w:rsidR="004E1964" w:rsidRPr="00D84E9F" w:rsidRDefault="004E1964" w:rsidP="004A295C">
            <w:pPr>
              <w:rPr>
                <w:sz w:val="18"/>
                <w:szCs w:val="18"/>
              </w:rPr>
            </w:pPr>
          </w:p>
          <w:p w14:paraId="5F49A410" w14:textId="77777777" w:rsidR="004E1964" w:rsidRPr="00D84E9F" w:rsidRDefault="004E1964" w:rsidP="004A295C">
            <w:pPr>
              <w:rPr>
                <w:sz w:val="18"/>
                <w:szCs w:val="18"/>
              </w:rPr>
            </w:pPr>
          </w:p>
          <w:p w14:paraId="2727E26A" w14:textId="77777777" w:rsidR="004E1964" w:rsidRPr="00D84E9F" w:rsidRDefault="004E1964" w:rsidP="004A295C">
            <w:pPr>
              <w:rPr>
                <w:sz w:val="18"/>
                <w:szCs w:val="18"/>
              </w:rPr>
            </w:pPr>
          </w:p>
          <w:p w14:paraId="4025C5DD" w14:textId="77777777" w:rsidR="004E1964" w:rsidRPr="00D84E9F" w:rsidRDefault="004E1964" w:rsidP="004A295C">
            <w:pPr>
              <w:rPr>
                <w:sz w:val="18"/>
                <w:szCs w:val="18"/>
              </w:rPr>
            </w:pPr>
          </w:p>
          <w:p w14:paraId="04248276"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Does the facility have any link with people in the community who can provide sign language?</w:t>
            </w:r>
          </w:p>
          <w:p w14:paraId="07AD8DD0" w14:textId="77777777" w:rsidR="004E1964" w:rsidRPr="00D84E9F" w:rsidRDefault="004E1964" w:rsidP="004A295C">
            <w:pPr>
              <w:rPr>
                <w:sz w:val="18"/>
                <w:szCs w:val="18"/>
              </w:rPr>
            </w:pPr>
          </w:p>
          <w:p w14:paraId="282606BB" w14:textId="77777777" w:rsidR="004E1964" w:rsidRPr="00D84E9F" w:rsidRDefault="004E1964" w:rsidP="004A295C">
            <w:pPr>
              <w:rPr>
                <w:sz w:val="18"/>
                <w:szCs w:val="18"/>
              </w:rPr>
            </w:pPr>
          </w:p>
          <w:p w14:paraId="55DD072E" w14:textId="77777777" w:rsidR="004E1964" w:rsidRPr="00D84E9F" w:rsidRDefault="004E1964" w:rsidP="004A295C">
            <w:pPr>
              <w:rPr>
                <w:sz w:val="18"/>
                <w:szCs w:val="18"/>
              </w:rPr>
            </w:pPr>
          </w:p>
          <w:p w14:paraId="1B6941FC"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What referrals does the health facility provide – for orthotics and prosthetic referral, additional testing, mental health services?</w:t>
            </w:r>
          </w:p>
          <w:p w14:paraId="301524F5"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What data is collected, paper or electronic, and what is the process for reporting up the line?</w:t>
            </w:r>
          </w:p>
          <w:p w14:paraId="36379EA0" w14:textId="77777777" w:rsidR="004E1964" w:rsidRPr="00D84E9F" w:rsidRDefault="004E1964">
            <w:pPr>
              <w:pStyle w:val="ListParagraph"/>
              <w:numPr>
                <w:ilvl w:val="0"/>
                <w:numId w:val="23"/>
              </w:numPr>
              <w:spacing w:after="0" w:line="240" w:lineRule="auto"/>
              <w:contextualSpacing/>
              <w:rPr>
                <w:sz w:val="18"/>
                <w:szCs w:val="18"/>
              </w:rPr>
            </w:pPr>
            <w:r w:rsidRPr="00D84E9F">
              <w:rPr>
                <w:sz w:val="18"/>
                <w:szCs w:val="18"/>
              </w:rPr>
              <w:t>Does the clinic have links with OPDs in the area?</w:t>
            </w:r>
          </w:p>
        </w:tc>
        <w:tc>
          <w:tcPr>
            <w:tcW w:w="2789" w:type="dxa"/>
          </w:tcPr>
          <w:p w14:paraId="0ECD2EE1" w14:textId="01638DF0" w:rsidR="004E1964" w:rsidRPr="00D84E9F" w:rsidRDefault="004E1964" w:rsidP="004A295C">
            <w:pPr>
              <w:rPr>
                <w:sz w:val="18"/>
                <w:szCs w:val="18"/>
              </w:rPr>
            </w:pPr>
            <w:r w:rsidRPr="00D84E9F">
              <w:rPr>
                <w:sz w:val="18"/>
                <w:szCs w:val="18"/>
              </w:rPr>
              <w:lastRenderedPageBreak/>
              <w:t xml:space="preserve">Yes, the CHC is now in the process of building a ramp in the entrance. But this is work in progress. This is the only thing that is happening related to physical </w:t>
            </w:r>
            <w:r w:rsidR="00833F05" w:rsidRPr="00D84E9F">
              <w:rPr>
                <w:sz w:val="18"/>
                <w:szCs w:val="18"/>
              </w:rPr>
              <w:t>accessibility</w:t>
            </w:r>
            <w:r w:rsidRPr="00D84E9F">
              <w:rPr>
                <w:sz w:val="18"/>
                <w:szCs w:val="18"/>
              </w:rPr>
              <w:t xml:space="preserve">. Nothing else dedicated particular for people with different disabilities to access the clinic. </w:t>
            </w:r>
          </w:p>
          <w:p w14:paraId="708C1D8A" w14:textId="77777777" w:rsidR="004E1964" w:rsidRPr="00D84E9F" w:rsidRDefault="004E1964" w:rsidP="004A295C">
            <w:pPr>
              <w:rPr>
                <w:sz w:val="18"/>
                <w:szCs w:val="18"/>
              </w:rPr>
            </w:pPr>
          </w:p>
          <w:p w14:paraId="77F5BE68" w14:textId="3DB57744" w:rsidR="004E1964" w:rsidRPr="00D84E9F" w:rsidRDefault="004E1964" w:rsidP="004A295C">
            <w:pPr>
              <w:rPr>
                <w:sz w:val="18"/>
                <w:szCs w:val="18"/>
              </w:rPr>
            </w:pPr>
            <w:r w:rsidRPr="00D84E9F">
              <w:rPr>
                <w:sz w:val="18"/>
                <w:szCs w:val="18"/>
              </w:rPr>
              <w:t xml:space="preserve">No specific training for the staff so far. </w:t>
            </w:r>
          </w:p>
          <w:p w14:paraId="29969AB6" w14:textId="77777777" w:rsidR="004E1964" w:rsidRPr="00D84E9F" w:rsidRDefault="004E1964" w:rsidP="004A295C">
            <w:pPr>
              <w:rPr>
                <w:sz w:val="18"/>
                <w:szCs w:val="18"/>
              </w:rPr>
            </w:pPr>
          </w:p>
          <w:p w14:paraId="11BA0692" w14:textId="77777777" w:rsidR="004E1964" w:rsidRPr="00D84E9F" w:rsidRDefault="004E1964" w:rsidP="004A295C">
            <w:pPr>
              <w:rPr>
                <w:sz w:val="18"/>
                <w:szCs w:val="18"/>
              </w:rPr>
            </w:pPr>
            <w:r w:rsidRPr="00D84E9F">
              <w:rPr>
                <w:sz w:val="18"/>
                <w:szCs w:val="18"/>
              </w:rPr>
              <w:t>No subsidies and no transport services.</w:t>
            </w:r>
          </w:p>
          <w:p w14:paraId="289AC956" w14:textId="77777777" w:rsidR="004E1964" w:rsidRPr="00D84E9F" w:rsidRDefault="004E1964" w:rsidP="004A295C">
            <w:pPr>
              <w:rPr>
                <w:sz w:val="18"/>
                <w:szCs w:val="18"/>
              </w:rPr>
            </w:pPr>
          </w:p>
          <w:p w14:paraId="552AA7DB" w14:textId="77777777" w:rsidR="004E1964" w:rsidRPr="00D84E9F" w:rsidRDefault="004E1964" w:rsidP="004A295C">
            <w:pPr>
              <w:rPr>
                <w:sz w:val="18"/>
                <w:szCs w:val="18"/>
              </w:rPr>
            </w:pPr>
          </w:p>
          <w:p w14:paraId="60765E90" w14:textId="77777777" w:rsidR="004E1964" w:rsidRPr="00D84E9F" w:rsidRDefault="004E1964" w:rsidP="004A295C">
            <w:pPr>
              <w:rPr>
                <w:sz w:val="18"/>
                <w:szCs w:val="18"/>
              </w:rPr>
            </w:pPr>
          </w:p>
          <w:p w14:paraId="3816AAA1" w14:textId="77777777" w:rsidR="004E1964" w:rsidRPr="00D84E9F" w:rsidRDefault="004E1964" w:rsidP="004A295C">
            <w:pPr>
              <w:rPr>
                <w:sz w:val="18"/>
                <w:szCs w:val="18"/>
              </w:rPr>
            </w:pPr>
          </w:p>
          <w:p w14:paraId="589CC70A" w14:textId="77777777" w:rsidR="004E1964" w:rsidRPr="00D84E9F" w:rsidRDefault="004E1964" w:rsidP="004A295C">
            <w:pPr>
              <w:rPr>
                <w:sz w:val="18"/>
                <w:szCs w:val="18"/>
              </w:rPr>
            </w:pPr>
          </w:p>
          <w:p w14:paraId="118CC1B2" w14:textId="77777777" w:rsidR="004E1964" w:rsidRPr="00D84E9F" w:rsidRDefault="004E1964" w:rsidP="004A295C">
            <w:pPr>
              <w:rPr>
                <w:sz w:val="18"/>
                <w:szCs w:val="18"/>
              </w:rPr>
            </w:pPr>
          </w:p>
          <w:p w14:paraId="5FEF9531" w14:textId="77777777" w:rsidR="004E1964" w:rsidRPr="00D84E9F" w:rsidRDefault="004E1964" w:rsidP="004A295C">
            <w:pPr>
              <w:rPr>
                <w:sz w:val="18"/>
                <w:szCs w:val="18"/>
              </w:rPr>
            </w:pPr>
          </w:p>
          <w:p w14:paraId="053B563E" w14:textId="77777777" w:rsidR="004E1964" w:rsidRPr="00D84E9F" w:rsidRDefault="004E1964" w:rsidP="004A295C">
            <w:pPr>
              <w:rPr>
                <w:sz w:val="18"/>
                <w:szCs w:val="18"/>
              </w:rPr>
            </w:pPr>
          </w:p>
          <w:p w14:paraId="5068290B" w14:textId="77777777" w:rsidR="004E1964" w:rsidRPr="00D84E9F" w:rsidRDefault="004E1964" w:rsidP="004A295C">
            <w:pPr>
              <w:rPr>
                <w:sz w:val="18"/>
                <w:szCs w:val="18"/>
              </w:rPr>
            </w:pPr>
          </w:p>
          <w:p w14:paraId="46FB5E64" w14:textId="77777777" w:rsidR="004E1964" w:rsidRPr="00D84E9F" w:rsidRDefault="004E1964" w:rsidP="004A295C">
            <w:pPr>
              <w:rPr>
                <w:sz w:val="18"/>
                <w:szCs w:val="18"/>
              </w:rPr>
            </w:pPr>
          </w:p>
          <w:p w14:paraId="34610289" w14:textId="77777777" w:rsidR="004E1964" w:rsidRPr="00D84E9F" w:rsidRDefault="004E1964" w:rsidP="004A295C">
            <w:pPr>
              <w:rPr>
                <w:sz w:val="18"/>
                <w:szCs w:val="18"/>
              </w:rPr>
            </w:pPr>
          </w:p>
          <w:p w14:paraId="08AB244E" w14:textId="77777777" w:rsidR="004E1964" w:rsidRPr="00D84E9F" w:rsidRDefault="004E1964" w:rsidP="004A295C">
            <w:pPr>
              <w:rPr>
                <w:sz w:val="18"/>
                <w:szCs w:val="18"/>
              </w:rPr>
            </w:pPr>
            <w:r w:rsidRPr="00D84E9F">
              <w:rPr>
                <w:sz w:val="18"/>
                <w:szCs w:val="18"/>
              </w:rPr>
              <w:t xml:space="preserve">No, there is no accessible toilets. </w:t>
            </w:r>
          </w:p>
          <w:p w14:paraId="289C7258" w14:textId="77777777" w:rsidR="004E1964" w:rsidRPr="00D84E9F" w:rsidRDefault="004E1964" w:rsidP="004A295C">
            <w:pPr>
              <w:rPr>
                <w:sz w:val="18"/>
                <w:szCs w:val="18"/>
              </w:rPr>
            </w:pPr>
          </w:p>
          <w:p w14:paraId="1D785F45" w14:textId="0D22EFDC" w:rsidR="004E1964" w:rsidRPr="00D84E9F" w:rsidRDefault="004E1964" w:rsidP="004A295C">
            <w:pPr>
              <w:rPr>
                <w:sz w:val="18"/>
                <w:szCs w:val="18"/>
              </w:rPr>
            </w:pPr>
            <w:r w:rsidRPr="00D84E9F">
              <w:rPr>
                <w:sz w:val="18"/>
                <w:szCs w:val="18"/>
              </w:rPr>
              <w:t xml:space="preserve">Nothing specific yet. </w:t>
            </w:r>
          </w:p>
          <w:p w14:paraId="2DEB8F0B" w14:textId="77777777" w:rsidR="004E1964" w:rsidRPr="00D84E9F" w:rsidRDefault="004E1964" w:rsidP="004A295C">
            <w:pPr>
              <w:rPr>
                <w:sz w:val="18"/>
                <w:szCs w:val="18"/>
              </w:rPr>
            </w:pPr>
          </w:p>
          <w:p w14:paraId="3A7B93D3" w14:textId="09D999C2" w:rsidR="004E1964" w:rsidRDefault="004E1964" w:rsidP="004A295C">
            <w:pPr>
              <w:rPr>
                <w:sz w:val="18"/>
                <w:szCs w:val="18"/>
              </w:rPr>
            </w:pPr>
            <w:r w:rsidRPr="00D84E9F">
              <w:rPr>
                <w:sz w:val="18"/>
                <w:szCs w:val="18"/>
              </w:rPr>
              <w:t xml:space="preserve">No, we do not have any link that can support us to provide sign language.  </w:t>
            </w:r>
          </w:p>
          <w:p w14:paraId="11BE6446" w14:textId="77777777" w:rsidR="00833F05" w:rsidRDefault="00833F05" w:rsidP="004A295C">
            <w:pPr>
              <w:rPr>
                <w:sz w:val="18"/>
                <w:szCs w:val="18"/>
              </w:rPr>
            </w:pPr>
          </w:p>
          <w:p w14:paraId="7C99BAA2" w14:textId="77777777" w:rsidR="00833F05" w:rsidRDefault="00833F05" w:rsidP="004A295C">
            <w:pPr>
              <w:rPr>
                <w:sz w:val="18"/>
                <w:szCs w:val="18"/>
              </w:rPr>
            </w:pPr>
          </w:p>
          <w:p w14:paraId="1845A9FA" w14:textId="77777777" w:rsidR="00833F05" w:rsidRPr="00D84E9F" w:rsidRDefault="00833F05" w:rsidP="004A295C">
            <w:pPr>
              <w:rPr>
                <w:sz w:val="18"/>
                <w:szCs w:val="18"/>
              </w:rPr>
            </w:pPr>
          </w:p>
          <w:p w14:paraId="31E2DB5F" w14:textId="2C6652B4" w:rsidR="004E1964" w:rsidRPr="00D84E9F" w:rsidRDefault="004E1964" w:rsidP="004A295C">
            <w:pPr>
              <w:rPr>
                <w:sz w:val="18"/>
                <w:szCs w:val="18"/>
              </w:rPr>
            </w:pPr>
            <w:r w:rsidRPr="00D84E9F">
              <w:rPr>
                <w:sz w:val="18"/>
                <w:szCs w:val="18"/>
              </w:rPr>
              <w:t xml:space="preserve">We just make </w:t>
            </w:r>
            <w:r w:rsidR="00833F05" w:rsidRPr="00D84E9F">
              <w:rPr>
                <w:sz w:val="18"/>
                <w:szCs w:val="18"/>
              </w:rPr>
              <w:t>referral</w:t>
            </w:r>
            <w:r w:rsidRPr="00D84E9F">
              <w:rPr>
                <w:sz w:val="18"/>
                <w:szCs w:val="18"/>
              </w:rPr>
              <w:t xml:space="preserve"> letter to their general conditions. But if we have people with disabilities come to our clinic general medical treatment, we will make it our priority to attend them first. </w:t>
            </w:r>
          </w:p>
          <w:p w14:paraId="67069D8E" w14:textId="77777777" w:rsidR="004E1964" w:rsidRPr="00D84E9F" w:rsidRDefault="004E1964" w:rsidP="004A295C">
            <w:pPr>
              <w:rPr>
                <w:sz w:val="18"/>
                <w:szCs w:val="18"/>
              </w:rPr>
            </w:pPr>
          </w:p>
          <w:p w14:paraId="03D74CD2" w14:textId="77777777" w:rsidR="004E1964" w:rsidRPr="00D84E9F" w:rsidRDefault="004E1964" w:rsidP="004A295C">
            <w:pPr>
              <w:rPr>
                <w:sz w:val="18"/>
                <w:szCs w:val="18"/>
              </w:rPr>
            </w:pPr>
            <w:r w:rsidRPr="00D84E9F">
              <w:rPr>
                <w:sz w:val="18"/>
                <w:szCs w:val="18"/>
              </w:rPr>
              <w:t xml:space="preserve">Collect general data only, not specific data for people with disabilities. </w:t>
            </w:r>
          </w:p>
          <w:p w14:paraId="75AACDE8" w14:textId="77777777" w:rsidR="004E1964" w:rsidRPr="00D84E9F" w:rsidRDefault="004E1964" w:rsidP="004A295C">
            <w:pPr>
              <w:rPr>
                <w:sz w:val="18"/>
                <w:szCs w:val="18"/>
              </w:rPr>
            </w:pPr>
          </w:p>
          <w:p w14:paraId="34AA3145" w14:textId="77777777" w:rsidR="004E1964" w:rsidRPr="00D84E9F" w:rsidRDefault="004E1964" w:rsidP="004A295C">
            <w:pPr>
              <w:rPr>
                <w:sz w:val="18"/>
                <w:szCs w:val="18"/>
              </w:rPr>
            </w:pPr>
            <w:r w:rsidRPr="00D84E9F">
              <w:rPr>
                <w:sz w:val="18"/>
                <w:szCs w:val="18"/>
              </w:rPr>
              <w:t xml:space="preserve">We know about </w:t>
            </w:r>
            <w:proofErr w:type="gramStart"/>
            <w:r w:rsidRPr="00D84E9F">
              <w:rPr>
                <w:sz w:val="18"/>
                <w:szCs w:val="18"/>
              </w:rPr>
              <w:t>RHTO</w:t>
            </w:r>
            <w:proofErr w:type="gramEnd"/>
            <w:r w:rsidRPr="00D84E9F">
              <w:rPr>
                <w:sz w:val="18"/>
                <w:szCs w:val="18"/>
              </w:rPr>
              <w:t xml:space="preserve"> but we do not work or have link with them.</w:t>
            </w:r>
          </w:p>
        </w:tc>
        <w:tc>
          <w:tcPr>
            <w:tcW w:w="2790" w:type="dxa"/>
          </w:tcPr>
          <w:p w14:paraId="003104CE" w14:textId="2A091766" w:rsidR="004E1964" w:rsidRPr="00D84E9F" w:rsidRDefault="004E1964" w:rsidP="004A295C">
            <w:pPr>
              <w:rPr>
                <w:sz w:val="18"/>
                <w:szCs w:val="18"/>
              </w:rPr>
            </w:pPr>
            <w:r w:rsidRPr="00D84E9F">
              <w:rPr>
                <w:sz w:val="18"/>
                <w:szCs w:val="18"/>
              </w:rPr>
              <w:lastRenderedPageBreak/>
              <w:t xml:space="preserve">Yes, we have just built a ramp in the entrance. But no </w:t>
            </w:r>
            <w:r w:rsidR="00833F05" w:rsidRPr="00D84E9F">
              <w:rPr>
                <w:sz w:val="18"/>
                <w:szCs w:val="18"/>
              </w:rPr>
              <w:t>accessible</w:t>
            </w:r>
            <w:r w:rsidRPr="00D84E9F">
              <w:rPr>
                <w:sz w:val="18"/>
                <w:szCs w:val="18"/>
              </w:rPr>
              <w:t xml:space="preserve"> toilers and no other supports provided specifically for people with disabilities.</w:t>
            </w:r>
          </w:p>
          <w:p w14:paraId="41263DF9" w14:textId="77777777" w:rsidR="004E1964" w:rsidRPr="00D84E9F" w:rsidRDefault="004E1964" w:rsidP="004A295C">
            <w:pPr>
              <w:rPr>
                <w:sz w:val="18"/>
                <w:szCs w:val="18"/>
              </w:rPr>
            </w:pPr>
          </w:p>
          <w:p w14:paraId="7324523F" w14:textId="77777777" w:rsidR="004E1964" w:rsidRPr="00D84E9F" w:rsidRDefault="004E1964" w:rsidP="004A295C">
            <w:pPr>
              <w:rPr>
                <w:sz w:val="18"/>
                <w:szCs w:val="18"/>
              </w:rPr>
            </w:pPr>
            <w:r w:rsidRPr="00D84E9F">
              <w:rPr>
                <w:sz w:val="18"/>
                <w:szCs w:val="18"/>
              </w:rPr>
              <w:t xml:space="preserve">Yes, we have a male doctor, and a male midwife already attended the training on how to screen and identify people with disabilities. They attended this training a couple of years ago. </w:t>
            </w:r>
          </w:p>
          <w:p w14:paraId="53741E17" w14:textId="77777777" w:rsidR="004E1964" w:rsidRPr="00D84E9F" w:rsidRDefault="004E1964" w:rsidP="004A295C">
            <w:pPr>
              <w:rPr>
                <w:sz w:val="18"/>
                <w:szCs w:val="18"/>
              </w:rPr>
            </w:pPr>
          </w:p>
          <w:p w14:paraId="28B34514" w14:textId="77777777" w:rsidR="004E1964" w:rsidRPr="00D84E9F" w:rsidRDefault="004E1964" w:rsidP="004A295C">
            <w:pPr>
              <w:rPr>
                <w:sz w:val="18"/>
                <w:szCs w:val="18"/>
              </w:rPr>
            </w:pPr>
            <w:r w:rsidRPr="00D84E9F">
              <w:rPr>
                <w:sz w:val="18"/>
                <w:szCs w:val="18"/>
              </w:rPr>
              <w:t xml:space="preserve">No, so far in the last 6 – 12 months, we have not had any training on disabilities. </w:t>
            </w:r>
          </w:p>
          <w:p w14:paraId="006DD940" w14:textId="77777777" w:rsidR="004E1964" w:rsidRPr="00D84E9F" w:rsidRDefault="004E1964" w:rsidP="004A295C">
            <w:pPr>
              <w:rPr>
                <w:sz w:val="18"/>
                <w:szCs w:val="18"/>
              </w:rPr>
            </w:pPr>
          </w:p>
          <w:p w14:paraId="11341C95" w14:textId="77777777" w:rsidR="004E1964" w:rsidRPr="00D84E9F" w:rsidRDefault="004E1964" w:rsidP="004A295C">
            <w:pPr>
              <w:rPr>
                <w:sz w:val="18"/>
                <w:szCs w:val="18"/>
              </w:rPr>
            </w:pPr>
            <w:r w:rsidRPr="00D84E9F">
              <w:rPr>
                <w:sz w:val="18"/>
                <w:szCs w:val="18"/>
              </w:rPr>
              <w:t xml:space="preserve">No, we do not have any subsidies for people with disabilities. </w:t>
            </w:r>
          </w:p>
          <w:p w14:paraId="173939AE" w14:textId="77777777" w:rsidR="004E1964" w:rsidRPr="00D84E9F" w:rsidRDefault="004E1964" w:rsidP="004A295C">
            <w:pPr>
              <w:rPr>
                <w:sz w:val="18"/>
                <w:szCs w:val="18"/>
              </w:rPr>
            </w:pPr>
          </w:p>
          <w:p w14:paraId="09667403" w14:textId="77777777" w:rsidR="004E1964" w:rsidRPr="00D84E9F" w:rsidRDefault="004E1964" w:rsidP="004A295C">
            <w:pPr>
              <w:rPr>
                <w:sz w:val="18"/>
                <w:szCs w:val="18"/>
              </w:rPr>
            </w:pPr>
            <w:r w:rsidRPr="00D84E9F">
              <w:rPr>
                <w:sz w:val="18"/>
                <w:szCs w:val="18"/>
              </w:rPr>
              <w:t xml:space="preserve">We do not have accessible toilets yet. </w:t>
            </w:r>
            <w:proofErr w:type="gramStart"/>
            <w:r w:rsidRPr="00D84E9F">
              <w:rPr>
                <w:sz w:val="18"/>
                <w:szCs w:val="18"/>
              </w:rPr>
              <w:t>Also</w:t>
            </w:r>
            <w:proofErr w:type="gramEnd"/>
            <w:r w:rsidRPr="00D84E9F">
              <w:rPr>
                <w:sz w:val="18"/>
                <w:szCs w:val="18"/>
              </w:rPr>
              <w:t xml:space="preserve"> we do not really have toilets for patients in general. For pregnant mothers who deliver their babies here, they will also use the staff toilets. </w:t>
            </w:r>
          </w:p>
          <w:p w14:paraId="3A7D3DDE" w14:textId="77777777" w:rsidR="004E1964" w:rsidRPr="00D84E9F" w:rsidRDefault="004E1964" w:rsidP="004A295C">
            <w:pPr>
              <w:rPr>
                <w:sz w:val="18"/>
                <w:szCs w:val="18"/>
              </w:rPr>
            </w:pPr>
          </w:p>
          <w:p w14:paraId="71BB3444" w14:textId="77777777" w:rsidR="004E1964" w:rsidRPr="00D84E9F" w:rsidRDefault="004E1964" w:rsidP="004A295C">
            <w:pPr>
              <w:rPr>
                <w:sz w:val="18"/>
                <w:szCs w:val="18"/>
              </w:rPr>
            </w:pPr>
          </w:p>
          <w:p w14:paraId="35D1094B" w14:textId="77777777" w:rsidR="004E1964" w:rsidRPr="00D84E9F" w:rsidRDefault="004E1964" w:rsidP="004A295C">
            <w:pPr>
              <w:rPr>
                <w:sz w:val="18"/>
                <w:szCs w:val="18"/>
              </w:rPr>
            </w:pPr>
            <w:r w:rsidRPr="00D84E9F">
              <w:rPr>
                <w:sz w:val="18"/>
                <w:szCs w:val="18"/>
              </w:rPr>
              <w:t xml:space="preserve">We do not have any eye testing and glasses, hearing testing and hearing aids, assistive devices. But the doctors will just do the examination manually, then he will refer the patients to the hospital. As far as we know, people with disabilities receive a subsidy from the government. The doctor will also provide a referral letter to the MSSI for them to access to the subsidy. However, it is all done manually. </w:t>
            </w:r>
          </w:p>
          <w:p w14:paraId="2F5E4E00" w14:textId="77777777" w:rsidR="004E1964" w:rsidRPr="00D84E9F" w:rsidRDefault="004E1964" w:rsidP="004A295C">
            <w:pPr>
              <w:rPr>
                <w:sz w:val="18"/>
                <w:szCs w:val="18"/>
              </w:rPr>
            </w:pPr>
          </w:p>
          <w:p w14:paraId="4FE321FA" w14:textId="77777777" w:rsidR="004E1964" w:rsidRPr="00D84E9F" w:rsidRDefault="004E1964" w:rsidP="004A295C">
            <w:pPr>
              <w:rPr>
                <w:sz w:val="18"/>
                <w:szCs w:val="18"/>
              </w:rPr>
            </w:pPr>
            <w:r w:rsidRPr="00D84E9F">
              <w:rPr>
                <w:sz w:val="18"/>
                <w:szCs w:val="18"/>
              </w:rPr>
              <w:t xml:space="preserve">No, we do not have any link that can support us to provide sign language.  </w:t>
            </w:r>
          </w:p>
          <w:p w14:paraId="579B54B4" w14:textId="77777777" w:rsidR="004E1964" w:rsidRPr="00D84E9F" w:rsidRDefault="004E1964" w:rsidP="004A295C">
            <w:pPr>
              <w:rPr>
                <w:sz w:val="18"/>
                <w:szCs w:val="18"/>
              </w:rPr>
            </w:pPr>
          </w:p>
          <w:p w14:paraId="7D0D51E8" w14:textId="77777777" w:rsidR="004E1964" w:rsidRPr="00D84E9F" w:rsidRDefault="004E1964" w:rsidP="004A295C">
            <w:pPr>
              <w:rPr>
                <w:sz w:val="18"/>
                <w:szCs w:val="18"/>
              </w:rPr>
            </w:pPr>
          </w:p>
          <w:p w14:paraId="030C2D4B" w14:textId="77777777" w:rsidR="004E1964" w:rsidRPr="00D84E9F" w:rsidRDefault="004E1964" w:rsidP="004A295C">
            <w:pPr>
              <w:rPr>
                <w:sz w:val="18"/>
                <w:szCs w:val="18"/>
              </w:rPr>
            </w:pPr>
          </w:p>
          <w:p w14:paraId="05323B0A" w14:textId="77777777" w:rsidR="004E1964" w:rsidRPr="00D84E9F" w:rsidRDefault="004E1964" w:rsidP="004A295C">
            <w:pPr>
              <w:rPr>
                <w:sz w:val="18"/>
                <w:szCs w:val="18"/>
              </w:rPr>
            </w:pPr>
            <w:r w:rsidRPr="00D84E9F">
              <w:rPr>
                <w:sz w:val="18"/>
                <w:szCs w:val="18"/>
              </w:rPr>
              <w:t xml:space="preserve">Referral for MSSI </w:t>
            </w:r>
            <w:proofErr w:type="gramStart"/>
            <w:r w:rsidRPr="00D84E9F">
              <w:rPr>
                <w:sz w:val="18"/>
                <w:szCs w:val="18"/>
              </w:rPr>
              <w:t>subsidy, and</w:t>
            </w:r>
            <w:proofErr w:type="gramEnd"/>
            <w:r w:rsidRPr="00D84E9F">
              <w:rPr>
                <w:sz w:val="18"/>
                <w:szCs w:val="18"/>
              </w:rPr>
              <w:t xml:space="preserve"> refer the patients to have additional testing for mental health in the hospital. </w:t>
            </w:r>
          </w:p>
          <w:p w14:paraId="730FA93A" w14:textId="77777777" w:rsidR="004E1964" w:rsidRPr="00D84E9F" w:rsidRDefault="004E1964" w:rsidP="004A295C">
            <w:pPr>
              <w:rPr>
                <w:sz w:val="18"/>
                <w:szCs w:val="18"/>
              </w:rPr>
            </w:pPr>
          </w:p>
          <w:p w14:paraId="3ADC088D" w14:textId="77777777" w:rsidR="004E1964" w:rsidRPr="00D84E9F" w:rsidRDefault="004E1964" w:rsidP="004A295C">
            <w:pPr>
              <w:rPr>
                <w:sz w:val="18"/>
                <w:szCs w:val="18"/>
              </w:rPr>
            </w:pPr>
          </w:p>
          <w:p w14:paraId="2640E8E8" w14:textId="77777777" w:rsidR="004E1964" w:rsidRPr="00D84E9F" w:rsidRDefault="004E1964" w:rsidP="004A295C">
            <w:pPr>
              <w:rPr>
                <w:sz w:val="18"/>
                <w:szCs w:val="18"/>
              </w:rPr>
            </w:pPr>
            <w:r w:rsidRPr="00D84E9F">
              <w:rPr>
                <w:sz w:val="18"/>
                <w:szCs w:val="18"/>
              </w:rPr>
              <w:lastRenderedPageBreak/>
              <w:t xml:space="preserve">We have an electronic and manual system. But we only collect general data, not specific for people with disabilities. </w:t>
            </w:r>
          </w:p>
          <w:p w14:paraId="2333E466" w14:textId="77777777" w:rsidR="004E1964" w:rsidRPr="00D84E9F" w:rsidRDefault="004E1964" w:rsidP="004A295C">
            <w:pPr>
              <w:rPr>
                <w:sz w:val="18"/>
                <w:szCs w:val="18"/>
              </w:rPr>
            </w:pPr>
          </w:p>
          <w:p w14:paraId="18CDE7E9" w14:textId="77777777" w:rsidR="004E1964" w:rsidRPr="00D84E9F" w:rsidRDefault="004E1964" w:rsidP="004A295C">
            <w:pPr>
              <w:rPr>
                <w:sz w:val="18"/>
                <w:szCs w:val="18"/>
              </w:rPr>
            </w:pPr>
            <w:r w:rsidRPr="00D84E9F">
              <w:rPr>
                <w:sz w:val="18"/>
                <w:szCs w:val="18"/>
              </w:rPr>
              <w:t xml:space="preserve">No, we do not have any links with OPDs. </w:t>
            </w:r>
          </w:p>
          <w:p w14:paraId="2E469ABB" w14:textId="77777777" w:rsidR="004E1964" w:rsidRPr="00D84E9F" w:rsidRDefault="004E1964" w:rsidP="004A295C">
            <w:pPr>
              <w:rPr>
                <w:sz w:val="18"/>
                <w:szCs w:val="18"/>
              </w:rPr>
            </w:pPr>
          </w:p>
        </w:tc>
        <w:tc>
          <w:tcPr>
            <w:tcW w:w="2790" w:type="dxa"/>
          </w:tcPr>
          <w:p w14:paraId="65AABD8A" w14:textId="77777777" w:rsidR="004E1964" w:rsidRPr="00D84E9F" w:rsidRDefault="004E1964" w:rsidP="004A295C">
            <w:pPr>
              <w:rPr>
                <w:sz w:val="18"/>
                <w:szCs w:val="18"/>
              </w:rPr>
            </w:pPr>
            <w:r w:rsidRPr="00D84E9F">
              <w:rPr>
                <w:sz w:val="18"/>
                <w:szCs w:val="18"/>
              </w:rPr>
              <w:lastRenderedPageBreak/>
              <w:t>No.</w:t>
            </w:r>
          </w:p>
          <w:p w14:paraId="62364D85" w14:textId="77777777" w:rsidR="004E1964" w:rsidRPr="00D84E9F" w:rsidRDefault="004E1964" w:rsidP="004A295C">
            <w:pPr>
              <w:rPr>
                <w:sz w:val="18"/>
                <w:szCs w:val="18"/>
              </w:rPr>
            </w:pPr>
          </w:p>
          <w:p w14:paraId="5848C0DB" w14:textId="77777777" w:rsidR="004E1964" w:rsidRPr="00D84E9F" w:rsidRDefault="004E1964" w:rsidP="004A295C">
            <w:pPr>
              <w:rPr>
                <w:sz w:val="18"/>
                <w:szCs w:val="18"/>
              </w:rPr>
            </w:pPr>
          </w:p>
          <w:p w14:paraId="7A1B6DB8" w14:textId="77777777" w:rsidR="004E1964" w:rsidRPr="00D84E9F" w:rsidRDefault="004E1964" w:rsidP="004A295C">
            <w:pPr>
              <w:rPr>
                <w:sz w:val="18"/>
                <w:szCs w:val="18"/>
              </w:rPr>
            </w:pPr>
          </w:p>
          <w:p w14:paraId="094D15B9" w14:textId="77777777" w:rsidR="004E1964" w:rsidRPr="00D84E9F" w:rsidRDefault="004E1964" w:rsidP="004A295C">
            <w:pPr>
              <w:rPr>
                <w:sz w:val="18"/>
                <w:szCs w:val="18"/>
              </w:rPr>
            </w:pPr>
          </w:p>
          <w:p w14:paraId="6D4700A5" w14:textId="77777777" w:rsidR="004E1964" w:rsidRPr="00D84E9F" w:rsidRDefault="004E1964" w:rsidP="004A295C">
            <w:pPr>
              <w:rPr>
                <w:sz w:val="18"/>
                <w:szCs w:val="18"/>
              </w:rPr>
            </w:pPr>
          </w:p>
          <w:p w14:paraId="57F09ABF" w14:textId="77777777" w:rsidR="004E1964" w:rsidRPr="00D84E9F" w:rsidRDefault="004E1964" w:rsidP="004A295C">
            <w:pPr>
              <w:rPr>
                <w:sz w:val="18"/>
                <w:szCs w:val="18"/>
              </w:rPr>
            </w:pPr>
          </w:p>
          <w:p w14:paraId="446D854D" w14:textId="77777777" w:rsidR="004E1964" w:rsidRPr="00D84E9F" w:rsidRDefault="004E1964" w:rsidP="004A295C">
            <w:pPr>
              <w:rPr>
                <w:sz w:val="18"/>
                <w:szCs w:val="18"/>
              </w:rPr>
            </w:pPr>
          </w:p>
          <w:p w14:paraId="389FB4BD" w14:textId="77777777" w:rsidR="004E1964" w:rsidRPr="00D84E9F" w:rsidRDefault="004E1964" w:rsidP="004A295C">
            <w:pPr>
              <w:rPr>
                <w:sz w:val="18"/>
                <w:szCs w:val="18"/>
              </w:rPr>
            </w:pPr>
            <w:r w:rsidRPr="00D84E9F">
              <w:rPr>
                <w:sz w:val="18"/>
                <w:szCs w:val="18"/>
              </w:rPr>
              <w:t>No, not yet.</w:t>
            </w:r>
          </w:p>
          <w:p w14:paraId="61E5815D" w14:textId="77777777" w:rsidR="004E1964" w:rsidRPr="00D84E9F" w:rsidRDefault="004E1964" w:rsidP="004A295C">
            <w:pPr>
              <w:rPr>
                <w:sz w:val="18"/>
                <w:szCs w:val="18"/>
              </w:rPr>
            </w:pPr>
          </w:p>
          <w:p w14:paraId="3CA0AA4C" w14:textId="77777777" w:rsidR="004E1964" w:rsidRPr="00D84E9F" w:rsidRDefault="004E1964" w:rsidP="004A295C">
            <w:pPr>
              <w:rPr>
                <w:sz w:val="18"/>
                <w:szCs w:val="18"/>
              </w:rPr>
            </w:pPr>
          </w:p>
          <w:p w14:paraId="7AB1F375" w14:textId="77777777" w:rsidR="004E1964" w:rsidRPr="00D84E9F" w:rsidRDefault="004E1964" w:rsidP="004A295C">
            <w:pPr>
              <w:rPr>
                <w:sz w:val="18"/>
                <w:szCs w:val="18"/>
              </w:rPr>
            </w:pPr>
          </w:p>
          <w:p w14:paraId="17D5C525" w14:textId="77777777" w:rsidR="004E1964" w:rsidRPr="00D84E9F" w:rsidRDefault="004E1964" w:rsidP="004A295C">
            <w:pPr>
              <w:rPr>
                <w:sz w:val="18"/>
                <w:szCs w:val="18"/>
              </w:rPr>
            </w:pPr>
          </w:p>
          <w:p w14:paraId="7EF8D6CF" w14:textId="77777777" w:rsidR="004E1964" w:rsidRPr="00D84E9F" w:rsidRDefault="004E1964" w:rsidP="004A295C">
            <w:pPr>
              <w:rPr>
                <w:sz w:val="18"/>
                <w:szCs w:val="18"/>
              </w:rPr>
            </w:pPr>
            <w:r w:rsidRPr="00D84E9F">
              <w:rPr>
                <w:sz w:val="18"/>
                <w:szCs w:val="18"/>
              </w:rPr>
              <w:t>No, not yet.</w:t>
            </w:r>
          </w:p>
          <w:p w14:paraId="2B55B026" w14:textId="77777777" w:rsidR="004E1964" w:rsidRPr="00D84E9F" w:rsidRDefault="004E1964" w:rsidP="004A295C">
            <w:pPr>
              <w:rPr>
                <w:sz w:val="18"/>
                <w:szCs w:val="18"/>
              </w:rPr>
            </w:pPr>
          </w:p>
          <w:p w14:paraId="1153597B" w14:textId="77777777" w:rsidR="004E1964" w:rsidRPr="00D84E9F" w:rsidRDefault="004E1964" w:rsidP="004A295C">
            <w:pPr>
              <w:rPr>
                <w:sz w:val="18"/>
                <w:szCs w:val="18"/>
              </w:rPr>
            </w:pPr>
          </w:p>
          <w:p w14:paraId="459C7596" w14:textId="77777777" w:rsidR="004E1964" w:rsidRPr="00D84E9F" w:rsidRDefault="004E1964" w:rsidP="004A295C">
            <w:pPr>
              <w:rPr>
                <w:sz w:val="18"/>
                <w:szCs w:val="18"/>
              </w:rPr>
            </w:pPr>
            <w:r w:rsidRPr="00D84E9F">
              <w:rPr>
                <w:sz w:val="18"/>
                <w:szCs w:val="18"/>
              </w:rPr>
              <w:t xml:space="preserve">No </w:t>
            </w:r>
          </w:p>
          <w:p w14:paraId="1E57D449" w14:textId="77777777" w:rsidR="004E1964" w:rsidRPr="00D84E9F" w:rsidRDefault="004E1964" w:rsidP="004A295C">
            <w:pPr>
              <w:rPr>
                <w:sz w:val="18"/>
                <w:szCs w:val="18"/>
              </w:rPr>
            </w:pPr>
          </w:p>
          <w:p w14:paraId="2A77B15D" w14:textId="77777777" w:rsidR="004E1964" w:rsidRPr="00D84E9F" w:rsidRDefault="004E1964" w:rsidP="004A295C">
            <w:pPr>
              <w:rPr>
                <w:sz w:val="18"/>
                <w:szCs w:val="18"/>
              </w:rPr>
            </w:pPr>
          </w:p>
          <w:p w14:paraId="4CDC0324" w14:textId="77777777" w:rsidR="004E1964" w:rsidRPr="00D84E9F" w:rsidRDefault="004E1964" w:rsidP="004A295C">
            <w:pPr>
              <w:rPr>
                <w:sz w:val="18"/>
                <w:szCs w:val="18"/>
              </w:rPr>
            </w:pPr>
          </w:p>
          <w:p w14:paraId="2F716B6C" w14:textId="77777777" w:rsidR="004E1964" w:rsidRPr="00D84E9F" w:rsidRDefault="004E1964" w:rsidP="004A295C">
            <w:pPr>
              <w:rPr>
                <w:sz w:val="18"/>
                <w:szCs w:val="18"/>
              </w:rPr>
            </w:pPr>
          </w:p>
          <w:p w14:paraId="2D32E4EE" w14:textId="77777777" w:rsidR="004E1964" w:rsidRPr="00D84E9F" w:rsidRDefault="004E1964" w:rsidP="004A295C">
            <w:pPr>
              <w:rPr>
                <w:sz w:val="18"/>
                <w:szCs w:val="18"/>
              </w:rPr>
            </w:pPr>
            <w:r w:rsidRPr="00D84E9F">
              <w:rPr>
                <w:sz w:val="18"/>
                <w:szCs w:val="18"/>
              </w:rPr>
              <w:lastRenderedPageBreak/>
              <w:t>No.</w:t>
            </w:r>
          </w:p>
          <w:p w14:paraId="14853802" w14:textId="77777777" w:rsidR="004E1964" w:rsidRPr="00D84E9F" w:rsidRDefault="004E1964" w:rsidP="004A295C">
            <w:pPr>
              <w:rPr>
                <w:sz w:val="18"/>
                <w:szCs w:val="18"/>
              </w:rPr>
            </w:pPr>
          </w:p>
          <w:p w14:paraId="55C26B62" w14:textId="77777777" w:rsidR="004E1964" w:rsidRPr="00D84E9F" w:rsidRDefault="004E1964" w:rsidP="004A295C">
            <w:pPr>
              <w:rPr>
                <w:sz w:val="18"/>
                <w:szCs w:val="18"/>
              </w:rPr>
            </w:pPr>
          </w:p>
          <w:p w14:paraId="1E9E7375" w14:textId="77777777" w:rsidR="004E1964" w:rsidRPr="00D84E9F" w:rsidRDefault="004E1964" w:rsidP="004A295C">
            <w:pPr>
              <w:rPr>
                <w:sz w:val="18"/>
                <w:szCs w:val="18"/>
              </w:rPr>
            </w:pPr>
            <w:r w:rsidRPr="00D84E9F">
              <w:rPr>
                <w:sz w:val="18"/>
                <w:szCs w:val="18"/>
              </w:rPr>
              <w:t>No.</w:t>
            </w:r>
          </w:p>
          <w:p w14:paraId="3FC015B6" w14:textId="77777777" w:rsidR="004E1964" w:rsidRPr="00D84E9F" w:rsidRDefault="004E1964" w:rsidP="004A295C">
            <w:pPr>
              <w:rPr>
                <w:sz w:val="18"/>
                <w:szCs w:val="18"/>
              </w:rPr>
            </w:pPr>
          </w:p>
          <w:p w14:paraId="470DC886" w14:textId="77777777" w:rsidR="004E1964" w:rsidRPr="00D84E9F" w:rsidRDefault="004E1964" w:rsidP="004A295C">
            <w:pPr>
              <w:rPr>
                <w:sz w:val="18"/>
                <w:szCs w:val="18"/>
              </w:rPr>
            </w:pPr>
          </w:p>
          <w:p w14:paraId="76D29B9C" w14:textId="77777777" w:rsidR="004E1964" w:rsidRDefault="004E1964" w:rsidP="004A295C">
            <w:pPr>
              <w:rPr>
                <w:sz w:val="18"/>
                <w:szCs w:val="18"/>
              </w:rPr>
            </w:pPr>
          </w:p>
          <w:p w14:paraId="08A8B533" w14:textId="77777777" w:rsidR="004E1964" w:rsidRPr="00D84E9F" w:rsidRDefault="004E1964" w:rsidP="004A295C">
            <w:pPr>
              <w:rPr>
                <w:sz w:val="18"/>
                <w:szCs w:val="18"/>
              </w:rPr>
            </w:pPr>
          </w:p>
          <w:p w14:paraId="4B3C0D04" w14:textId="77777777" w:rsidR="004E1964" w:rsidRPr="00D84E9F" w:rsidRDefault="004E1964" w:rsidP="004A295C">
            <w:pPr>
              <w:rPr>
                <w:sz w:val="18"/>
                <w:szCs w:val="18"/>
              </w:rPr>
            </w:pPr>
            <w:r w:rsidRPr="00D84E9F">
              <w:rPr>
                <w:sz w:val="18"/>
                <w:szCs w:val="18"/>
              </w:rPr>
              <w:t xml:space="preserve">No specific services. </w:t>
            </w:r>
          </w:p>
          <w:p w14:paraId="59CC21BA" w14:textId="77777777" w:rsidR="004E1964" w:rsidRPr="00D84E9F" w:rsidRDefault="004E1964" w:rsidP="004A295C">
            <w:pPr>
              <w:rPr>
                <w:sz w:val="18"/>
                <w:szCs w:val="18"/>
              </w:rPr>
            </w:pPr>
          </w:p>
          <w:p w14:paraId="0736BD28" w14:textId="77777777" w:rsidR="004E1964" w:rsidRPr="00D84E9F" w:rsidRDefault="004E1964" w:rsidP="004A295C">
            <w:pPr>
              <w:rPr>
                <w:sz w:val="18"/>
                <w:szCs w:val="18"/>
              </w:rPr>
            </w:pPr>
          </w:p>
          <w:p w14:paraId="5A03602D" w14:textId="77777777" w:rsidR="004E1964" w:rsidRPr="00D84E9F" w:rsidRDefault="004E1964" w:rsidP="004A295C">
            <w:pPr>
              <w:rPr>
                <w:sz w:val="18"/>
                <w:szCs w:val="18"/>
              </w:rPr>
            </w:pPr>
          </w:p>
          <w:p w14:paraId="4E8D8479" w14:textId="77777777" w:rsidR="004E1964" w:rsidRPr="00D84E9F" w:rsidRDefault="004E1964" w:rsidP="004A295C">
            <w:pPr>
              <w:rPr>
                <w:sz w:val="18"/>
                <w:szCs w:val="18"/>
              </w:rPr>
            </w:pPr>
          </w:p>
          <w:p w14:paraId="262005E7" w14:textId="77777777" w:rsidR="004E1964" w:rsidRPr="00D84E9F" w:rsidRDefault="004E1964" w:rsidP="004A295C">
            <w:pPr>
              <w:rPr>
                <w:sz w:val="18"/>
                <w:szCs w:val="18"/>
              </w:rPr>
            </w:pPr>
          </w:p>
          <w:p w14:paraId="358F30A2" w14:textId="77777777" w:rsidR="004E1964" w:rsidRPr="00D84E9F" w:rsidRDefault="004E1964" w:rsidP="004A295C">
            <w:pPr>
              <w:rPr>
                <w:sz w:val="18"/>
                <w:szCs w:val="18"/>
              </w:rPr>
            </w:pPr>
          </w:p>
          <w:p w14:paraId="514975CA" w14:textId="77777777" w:rsidR="004E1964" w:rsidRPr="00D84E9F" w:rsidRDefault="004E1964" w:rsidP="004A295C">
            <w:pPr>
              <w:rPr>
                <w:sz w:val="18"/>
                <w:szCs w:val="18"/>
              </w:rPr>
            </w:pPr>
          </w:p>
          <w:p w14:paraId="0A38B667" w14:textId="77777777" w:rsidR="004E1964" w:rsidRPr="00D84E9F" w:rsidRDefault="004E1964" w:rsidP="004A295C">
            <w:pPr>
              <w:rPr>
                <w:sz w:val="18"/>
                <w:szCs w:val="18"/>
              </w:rPr>
            </w:pPr>
            <w:r w:rsidRPr="00D84E9F">
              <w:rPr>
                <w:sz w:val="18"/>
                <w:szCs w:val="18"/>
              </w:rPr>
              <w:t xml:space="preserve">No. </w:t>
            </w:r>
          </w:p>
          <w:p w14:paraId="3CBA5619" w14:textId="77777777" w:rsidR="004E1964" w:rsidRPr="00D84E9F" w:rsidRDefault="004E1964" w:rsidP="004A295C">
            <w:pPr>
              <w:rPr>
                <w:sz w:val="18"/>
                <w:szCs w:val="18"/>
              </w:rPr>
            </w:pPr>
          </w:p>
          <w:p w14:paraId="5385DE43" w14:textId="77777777" w:rsidR="004E1964" w:rsidRPr="00D84E9F" w:rsidRDefault="004E1964" w:rsidP="004A295C">
            <w:pPr>
              <w:rPr>
                <w:sz w:val="18"/>
                <w:szCs w:val="18"/>
              </w:rPr>
            </w:pPr>
            <w:r w:rsidRPr="00D84E9F">
              <w:rPr>
                <w:sz w:val="18"/>
                <w:szCs w:val="18"/>
              </w:rPr>
              <w:t xml:space="preserve">No. </w:t>
            </w:r>
          </w:p>
          <w:p w14:paraId="51ACA0BB" w14:textId="77777777" w:rsidR="004E1964" w:rsidRPr="00D84E9F" w:rsidRDefault="004E1964" w:rsidP="004A295C">
            <w:pPr>
              <w:rPr>
                <w:sz w:val="18"/>
                <w:szCs w:val="18"/>
              </w:rPr>
            </w:pPr>
          </w:p>
          <w:p w14:paraId="669F1174" w14:textId="77777777" w:rsidR="004E1964" w:rsidRPr="00D84E9F" w:rsidRDefault="004E1964" w:rsidP="004A295C">
            <w:pPr>
              <w:rPr>
                <w:sz w:val="18"/>
                <w:szCs w:val="18"/>
              </w:rPr>
            </w:pPr>
            <w:r w:rsidRPr="00D84E9F">
              <w:rPr>
                <w:sz w:val="18"/>
                <w:szCs w:val="18"/>
              </w:rPr>
              <w:lastRenderedPageBreak/>
              <w:t>In paper, manual. But not specifically for people with disabilities.</w:t>
            </w:r>
          </w:p>
          <w:p w14:paraId="7F6D8214" w14:textId="77777777" w:rsidR="004E1964" w:rsidRPr="00D84E9F" w:rsidRDefault="004E1964" w:rsidP="004A295C">
            <w:pPr>
              <w:rPr>
                <w:sz w:val="18"/>
                <w:szCs w:val="18"/>
              </w:rPr>
            </w:pPr>
          </w:p>
          <w:p w14:paraId="27242B88" w14:textId="77777777" w:rsidR="004E1964" w:rsidRPr="00D84E9F" w:rsidRDefault="004E1964" w:rsidP="004A295C">
            <w:pPr>
              <w:rPr>
                <w:sz w:val="18"/>
                <w:szCs w:val="18"/>
              </w:rPr>
            </w:pPr>
            <w:r w:rsidRPr="00D84E9F">
              <w:rPr>
                <w:sz w:val="18"/>
                <w:szCs w:val="18"/>
              </w:rPr>
              <w:t xml:space="preserve">Yes, we have worked together with RHTO. They supported a wheelchair to our clinic. We also requested one more for the regional government, but we are not sure if they are going to provide the wheelchair.  </w:t>
            </w:r>
          </w:p>
          <w:p w14:paraId="6915344C" w14:textId="77777777" w:rsidR="004E1964" w:rsidRPr="00D84E9F" w:rsidRDefault="004E1964" w:rsidP="004A295C">
            <w:pPr>
              <w:rPr>
                <w:b/>
                <w:bCs/>
                <w:sz w:val="18"/>
                <w:szCs w:val="18"/>
              </w:rPr>
            </w:pPr>
          </w:p>
        </w:tc>
        <w:tc>
          <w:tcPr>
            <w:tcW w:w="2790" w:type="dxa"/>
          </w:tcPr>
          <w:p w14:paraId="6D843F1E" w14:textId="77777777" w:rsidR="004E1964" w:rsidRPr="00D84E9F" w:rsidRDefault="004E1964" w:rsidP="004A295C">
            <w:pPr>
              <w:rPr>
                <w:sz w:val="18"/>
                <w:szCs w:val="18"/>
              </w:rPr>
            </w:pPr>
            <w:r w:rsidRPr="00D84E9F">
              <w:rPr>
                <w:sz w:val="18"/>
                <w:szCs w:val="18"/>
              </w:rPr>
              <w:lastRenderedPageBreak/>
              <w:t xml:space="preserve">No, we do not have them. </w:t>
            </w:r>
          </w:p>
          <w:p w14:paraId="0576573D" w14:textId="77777777" w:rsidR="004E1964" w:rsidRPr="00D84E9F" w:rsidRDefault="004E1964" w:rsidP="004A295C">
            <w:pPr>
              <w:rPr>
                <w:sz w:val="18"/>
                <w:szCs w:val="18"/>
              </w:rPr>
            </w:pPr>
          </w:p>
          <w:p w14:paraId="27FD8405" w14:textId="77777777" w:rsidR="004E1964" w:rsidRPr="00D84E9F" w:rsidRDefault="004E1964" w:rsidP="004A295C">
            <w:pPr>
              <w:rPr>
                <w:sz w:val="18"/>
                <w:szCs w:val="18"/>
              </w:rPr>
            </w:pPr>
          </w:p>
          <w:p w14:paraId="43BE8AE2" w14:textId="77777777" w:rsidR="004E1964" w:rsidRPr="00D84E9F" w:rsidRDefault="004E1964" w:rsidP="004A295C">
            <w:pPr>
              <w:rPr>
                <w:sz w:val="18"/>
                <w:szCs w:val="18"/>
              </w:rPr>
            </w:pPr>
          </w:p>
          <w:p w14:paraId="7FE2DC7C" w14:textId="77777777" w:rsidR="004E1964" w:rsidRPr="00D84E9F" w:rsidRDefault="004E1964" w:rsidP="004A295C">
            <w:pPr>
              <w:rPr>
                <w:sz w:val="18"/>
                <w:szCs w:val="18"/>
              </w:rPr>
            </w:pPr>
          </w:p>
          <w:p w14:paraId="3D317FD3" w14:textId="77777777" w:rsidR="004E1964" w:rsidRPr="00D84E9F" w:rsidRDefault="004E1964" w:rsidP="004A295C">
            <w:pPr>
              <w:rPr>
                <w:sz w:val="18"/>
                <w:szCs w:val="18"/>
              </w:rPr>
            </w:pPr>
          </w:p>
          <w:p w14:paraId="2F01A861" w14:textId="77777777" w:rsidR="004E1964" w:rsidRPr="00D84E9F" w:rsidRDefault="004E1964" w:rsidP="004A295C">
            <w:pPr>
              <w:rPr>
                <w:sz w:val="18"/>
                <w:szCs w:val="18"/>
              </w:rPr>
            </w:pPr>
          </w:p>
          <w:p w14:paraId="6DA56C33" w14:textId="77777777" w:rsidR="004E1964" w:rsidRPr="00D84E9F" w:rsidRDefault="004E1964" w:rsidP="004A295C">
            <w:pPr>
              <w:rPr>
                <w:sz w:val="18"/>
                <w:szCs w:val="18"/>
              </w:rPr>
            </w:pPr>
          </w:p>
          <w:p w14:paraId="7E34CDFE" w14:textId="77777777" w:rsidR="004E1964" w:rsidRPr="00D84E9F" w:rsidRDefault="004E1964" w:rsidP="004A295C">
            <w:pPr>
              <w:rPr>
                <w:sz w:val="18"/>
                <w:szCs w:val="18"/>
              </w:rPr>
            </w:pPr>
            <w:r w:rsidRPr="00D84E9F">
              <w:rPr>
                <w:sz w:val="18"/>
                <w:szCs w:val="18"/>
              </w:rPr>
              <w:t xml:space="preserve">Not yet. </w:t>
            </w:r>
          </w:p>
          <w:p w14:paraId="4ACF9803" w14:textId="77777777" w:rsidR="004E1964" w:rsidRPr="00D84E9F" w:rsidRDefault="004E1964" w:rsidP="004A295C">
            <w:pPr>
              <w:rPr>
                <w:sz w:val="18"/>
                <w:szCs w:val="18"/>
              </w:rPr>
            </w:pPr>
          </w:p>
          <w:p w14:paraId="190785FB" w14:textId="77777777" w:rsidR="004E1964" w:rsidRPr="00D84E9F" w:rsidRDefault="004E1964" w:rsidP="004A295C">
            <w:pPr>
              <w:rPr>
                <w:sz w:val="18"/>
                <w:szCs w:val="18"/>
              </w:rPr>
            </w:pPr>
          </w:p>
          <w:p w14:paraId="50ABAE52" w14:textId="77777777" w:rsidR="004E1964" w:rsidRPr="00D84E9F" w:rsidRDefault="004E1964" w:rsidP="004A295C">
            <w:pPr>
              <w:rPr>
                <w:sz w:val="18"/>
                <w:szCs w:val="18"/>
              </w:rPr>
            </w:pPr>
          </w:p>
          <w:p w14:paraId="654B6C35" w14:textId="77777777" w:rsidR="004E1964" w:rsidRPr="00D84E9F" w:rsidRDefault="004E1964" w:rsidP="004A295C">
            <w:pPr>
              <w:rPr>
                <w:sz w:val="18"/>
                <w:szCs w:val="18"/>
              </w:rPr>
            </w:pPr>
          </w:p>
          <w:p w14:paraId="19832717" w14:textId="77777777" w:rsidR="004E1964" w:rsidRPr="00D84E9F" w:rsidRDefault="004E1964" w:rsidP="004A295C">
            <w:pPr>
              <w:rPr>
                <w:sz w:val="18"/>
                <w:szCs w:val="18"/>
              </w:rPr>
            </w:pPr>
          </w:p>
          <w:p w14:paraId="577F5E2B" w14:textId="77777777" w:rsidR="004E1964" w:rsidRPr="00D84E9F" w:rsidRDefault="004E1964" w:rsidP="004A295C">
            <w:pPr>
              <w:rPr>
                <w:sz w:val="18"/>
                <w:szCs w:val="18"/>
              </w:rPr>
            </w:pPr>
          </w:p>
          <w:p w14:paraId="4C4C7608" w14:textId="77777777" w:rsidR="004E1964" w:rsidRPr="00D84E9F" w:rsidRDefault="004E1964" w:rsidP="004A295C">
            <w:pPr>
              <w:rPr>
                <w:sz w:val="18"/>
                <w:szCs w:val="18"/>
              </w:rPr>
            </w:pPr>
            <w:r w:rsidRPr="00D84E9F">
              <w:rPr>
                <w:sz w:val="18"/>
                <w:szCs w:val="18"/>
              </w:rPr>
              <w:t xml:space="preserve">Not yet. We do not provide any </w:t>
            </w:r>
            <w:proofErr w:type="spellStart"/>
            <w:r w:rsidRPr="00D84E9F">
              <w:rPr>
                <w:sz w:val="18"/>
                <w:szCs w:val="18"/>
              </w:rPr>
              <w:t>especific</w:t>
            </w:r>
            <w:proofErr w:type="spellEnd"/>
            <w:r w:rsidRPr="00D84E9F">
              <w:rPr>
                <w:sz w:val="18"/>
                <w:szCs w:val="18"/>
              </w:rPr>
              <w:t xml:space="preserve"> support to </w:t>
            </w:r>
            <w:proofErr w:type="spellStart"/>
            <w:r w:rsidRPr="00D84E9F">
              <w:rPr>
                <w:sz w:val="18"/>
                <w:szCs w:val="18"/>
              </w:rPr>
              <w:t>PwDs</w:t>
            </w:r>
            <w:proofErr w:type="spellEnd"/>
            <w:r w:rsidRPr="00D84E9F">
              <w:rPr>
                <w:sz w:val="18"/>
                <w:szCs w:val="18"/>
              </w:rPr>
              <w:t xml:space="preserve">. No link with DPOs, and no link to support to people with sign language. </w:t>
            </w:r>
          </w:p>
          <w:p w14:paraId="2C58E5A7" w14:textId="77777777" w:rsidR="004E1964" w:rsidRPr="00D84E9F" w:rsidRDefault="004E1964" w:rsidP="004A295C">
            <w:pPr>
              <w:rPr>
                <w:sz w:val="18"/>
                <w:szCs w:val="18"/>
              </w:rPr>
            </w:pPr>
          </w:p>
          <w:p w14:paraId="696EFBDA" w14:textId="77777777" w:rsidR="004E1964" w:rsidRPr="00D84E9F" w:rsidRDefault="004E1964" w:rsidP="004A295C">
            <w:pPr>
              <w:rPr>
                <w:sz w:val="18"/>
                <w:szCs w:val="18"/>
              </w:rPr>
            </w:pPr>
          </w:p>
          <w:p w14:paraId="61C0BF46" w14:textId="77777777" w:rsidR="004E1964" w:rsidRPr="00D84E9F" w:rsidRDefault="004E1964" w:rsidP="004A295C">
            <w:pPr>
              <w:rPr>
                <w:sz w:val="18"/>
                <w:szCs w:val="18"/>
              </w:rPr>
            </w:pPr>
          </w:p>
          <w:p w14:paraId="3A76BB8B" w14:textId="77777777" w:rsidR="004E1964" w:rsidRPr="00D84E9F" w:rsidRDefault="004E1964" w:rsidP="004A295C">
            <w:pPr>
              <w:rPr>
                <w:sz w:val="18"/>
                <w:szCs w:val="18"/>
              </w:rPr>
            </w:pPr>
          </w:p>
        </w:tc>
      </w:tr>
    </w:tbl>
    <w:p w14:paraId="09B9C632" w14:textId="77777777" w:rsidR="004E1964" w:rsidRPr="00D84E9F" w:rsidRDefault="004E1964" w:rsidP="004E1964">
      <w:pPr>
        <w:rPr>
          <w:sz w:val="20"/>
          <w:szCs w:val="20"/>
        </w:rPr>
      </w:pPr>
    </w:p>
    <w:p w14:paraId="36F51A8C" w14:textId="77777777" w:rsidR="004E1964" w:rsidRDefault="004E1964" w:rsidP="004E1964">
      <w:pPr>
        <w:rPr>
          <w:b/>
          <w:bCs/>
          <w:sz w:val="20"/>
          <w:szCs w:val="20"/>
        </w:rPr>
      </w:pPr>
      <w:r>
        <w:rPr>
          <w:b/>
          <w:bCs/>
          <w:sz w:val="20"/>
          <w:szCs w:val="20"/>
        </w:rPr>
        <w:t xml:space="preserve">Extra notes:  </w:t>
      </w:r>
    </w:p>
    <w:p w14:paraId="7408310B" w14:textId="77777777" w:rsidR="004E1964" w:rsidRPr="00D84E9F" w:rsidRDefault="004E1964">
      <w:pPr>
        <w:pStyle w:val="ListParagraph"/>
        <w:numPr>
          <w:ilvl w:val="0"/>
          <w:numId w:val="26"/>
        </w:numPr>
        <w:spacing w:after="0" w:line="240" w:lineRule="auto"/>
        <w:contextualSpacing/>
        <w:rPr>
          <w:sz w:val="20"/>
          <w:szCs w:val="20"/>
        </w:rPr>
      </w:pPr>
      <w:r w:rsidRPr="00D84E9F">
        <w:rPr>
          <w:sz w:val="20"/>
          <w:szCs w:val="20"/>
        </w:rPr>
        <w:t xml:space="preserve">In Comoro CHC in Dili, they do have the cases of </w:t>
      </w:r>
      <w:proofErr w:type="gramStart"/>
      <w:r w:rsidRPr="00D84E9F">
        <w:rPr>
          <w:sz w:val="20"/>
          <w:szCs w:val="20"/>
        </w:rPr>
        <w:t>GBV</w:t>
      </w:r>
      <w:proofErr w:type="gramEnd"/>
      <w:r w:rsidRPr="00D84E9F">
        <w:rPr>
          <w:sz w:val="20"/>
          <w:szCs w:val="20"/>
        </w:rPr>
        <w:t xml:space="preserve"> but they do not record any data on GBV victims that come to their clinic. They mentioned that some of the victims will come to them directly for the injury treatments, but some will be taken by the police to their clinic. They do not have a specific waiting </w:t>
      </w:r>
      <w:proofErr w:type="gramStart"/>
      <w:r w:rsidRPr="00D84E9F">
        <w:rPr>
          <w:sz w:val="20"/>
          <w:szCs w:val="20"/>
        </w:rPr>
        <w:t>room, and</w:t>
      </w:r>
      <w:proofErr w:type="gramEnd"/>
      <w:r w:rsidRPr="00D84E9F">
        <w:rPr>
          <w:sz w:val="20"/>
          <w:szCs w:val="20"/>
        </w:rPr>
        <w:t xml:space="preserve"> just collect information on them as a general patient. They do not have someone trained to do the referral cases, or to follow the procedures when treating or responding to the cases of GBV. This is a lost opportunity, given that Nabilan (another DFAT-funded program) has a strong Referral Network for GBV. PHD Health/facilities could benefit from this.</w:t>
      </w:r>
    </w:p>
    <w:p w14:paraId="794E5812" w14:textId="77777777" w:rsidR="004E1964" w:rsidRPr="00D84E9F" w:rsidRDefault="004E1964">
      <w:pPr>
        <w:pStyle w:val="ListParagraph"/>
        <w:numPr>
          <w:ilvl w:val="0"/>
          <w:numId w:val="26"/>
        </w:numPr>
        <w:spacing w:after="0" w:line="240" w:lineRule="auto"/>
        <w:contextualSpacing/>
        <w:rPr>
          <w:sz w:val="20"/>
          <w:szCs w:val="20"/>
        </w:rPr>
      </w:pPr>
      <w:r w:rsidRPr="00D84E9F">
        <w:rPr>
          <w:sz w:val="20"/>
          <w:szCs w:val="20"/>
        </w:rPr>
        <w:t xml:space="preserve">Of </w:t>
      </w:r>
      <w:r>
        <w:rPr>
          <w:sz w:val="20"/>
          <w:szCs w:val="20"/>
        </w:rPr>
        <w:t xml:space="preserve">the </w:t>
      </w:r>
      <w:r w:rsidRPr="00D84E9F">
        <w:rPr>
          <w:sz w:val="20"/>
          <w:szCs w:val="20"/>
        </w:rPr>
        <w:t>2 CHC</w:t>
      </w:r>
      <w:r>
        <w:rPr>
          <w:sz w:val="20"/>
          <w:szCs w:val="20"/>
        </w:rPr>
        <w:t xml:space="preserve">s </w:t>
      </w:r>
      <w:r w:rsidRPr="00D84E9F">
        <w:rPr>
          <w:sz w:val="20"/>
          <w:szCs w:val="20"/>
        </w:rPr>
        <w:t xml:space="preserve">and 1 </w:t>
      </w:r>
      <w:r>
        <w:rPr>
          <w:sz w:val="20"/>
          <w:szCs w:val="20"/>
        </w:rPr>
        <w:t>H</w:t>
      </w:r>
      <w:r w:rsidRPr="00D84E9F">
        <w:rPr>
          <w:sz w:val="20"/>
          <w:szCs w:val="20"/>
        </w:rPr>
        <w:t xml:space="preserve">ealth </w:t>
      </w:r>
      <w:r>
        <w:rPr>
          <w:sz w:val="20"/>
          <w:szCs w:val="20"/>
        </w:rPr>
        <w:t>P</w:t>
      </w:r>
      <w:r w:rsidRPr="00D84E9F">
        <w:rPr>
          <w:sz w:val="20"/>
          <w:szCs w:val="20"/>
        </w:rPr>
        <w:t xml:space="preserve">ost in </w:t>
      </w:r>
      <w:proofErr w:type="spellStart"/>
      <w:r w:rsidRPr="00D84E9F">
        <w:rPr>
          <w:sz w:val="20"/>
          <w:szCs w:val="20"/>
        </w:rPr>
        <w:t>Oecusse</w:t>
      </w:r>
      <w:proofErr w:type="spellEnd"/>
      <w:r w:rsidRPr="00D84E9F">
        <w:rPr>
          <w:sz w:val="20"/>
          <w:szCs w:val="20"/>
        </w:rPr>
        <w:t xml:space="preserve"> – no cases </w:t>
      </w:r>
      <w:r>
        <w:rPr>
          <w:sz w:val="20"/>
          <w:szCs w:val="20"/>
        </w:rPr>
        <w:t xml:space="preserve">are </w:t>
      </w:r>
      <w:r w:rsidRPr="00D84E9F">
        <w:rPr>
          <w:sz w:val="20"/>
          <w:szCs w:val="20"/>
        </w:rPr>
        <w:t>being reported or brought to their facilities for treatment.</w:t>
      </w:r>
    </w:p>
    <w:p w14:paraId="4D95AC17" w14:textId="77777777" w:rsidR="004E1964" w:rsidRPr="00D84E9F" w:rsidRDefault="004E1964">
      <w:pPr>
        <w:pStyle w:val="ListParagraph"/>
        <w:numPr>
          <w:ilvl w:val="0"/>
          <w:numId w:val="26"/>
        </w:numPr>
        <w:spacing w:after="0" w:line="240" w:lineRule="auto"/>
        <w:contextualSpacing/>
        <w:rPr>
          <w:sz w:val="20"/>
          <w:szCs w:val="20"/>
        </w:rPr>
      </w:pPr>
      <w:r w:rsidRPr="00D84E9F">
        <w:rPr>
          <w:sz w:val="20"/>
          <w:szCs w:val="20"/>
        </w:rPr>
        <w:t xml:space="preserve">Of all 4 facilities, 3 of them do not have contact with </w:t>
      </w:r>
      <w:r>
        <w:rPr>
          <w:sz w:val="20"/>
          <w:szCs w:val="20"/>
        </w:rPr>
        <w:t>OPDs</w:t>
      </w:r>
      <w:r w:rsidRPr="00D84E9F">
        <w:rPr>
          <w:sz w:val="20"/>
          <w:szCs w:val="20"/>
        </w:rPr>
        <w:t xml:space="preserve">. CHC Comoro knew of </w:t>
      </w:r>
      <w:proofErr w:type="gramStart"/>
      <w:r w:rsidRPr="00D84E9F">
        <w:rPr>
          <w:sz w:val="20"/>
          <w:szCs w:val="20"/>
        </w:rPr>
        <w:t>RHTO</w:t>
      </w:r>
      <w:proofErr w:type="gramEnd"/>
      <w:r w:rsidRPr="00D84E9F">
        <w:rPr>
          <w:sz w:val="20"/>
          <w:szCs w:val="20"/>
        </w:rPr>
        <w:t xml:space="preserve"> but they do not have any relationship with them. As for CHC </w:t>
      </w:r>
      <w:proofErr w:type="spellStart"/>
      <w:r w:rsidRPr="00D84E9F">
        <w:rPr>
          <w:sz w:val="20"/>
          <w:szCs w:val="20"/>
        </w:rPr>
        <w:t>Passabe</w:t>
      </w:r>
      <w:proofErr w:type="spellEnd"/>
      <w:r w:rsidRPr="00D84E9F">
        <w:rPr>
          <w:sz w:val="20"/>
          <w:szCs w:val="20"/>
        </w:rPr>
        <w:t xml:space="preserve">, they knew about RHTO because once RHTO donated a wheelchair to their clinic. So, when we talk about disability, people tend to </w:t>
      </w:r>
      <w:r>
        <w:rPr>
          <w:sz w:val="20"/>
          <w:szCs w:val="20"/>
        </w:rPr>
        <w:t>only consider</w:t>
      </w:r>
      <w:r w:rsidRPr="00D84E9F">
        <w:rPr>
          <w:sz w:val="20"/>
          <w:szCs w:val="20"/>
        </w:rPr>
        <w:t xml:space="preserve"> physical accessibility (</w:t>
      </w:r>
      <w:proofErr w:type="spellStart"/>
      <w:r>
        <w:rPr>
          <w:sz w:val="20"/>
          <w:szCs w:val="20"/>
        </w:rPr>
        <w:t>eg</w:t>
      </w:r>
      <w:proofErr w:type="spellEnd"/>
      <w:r w:rsidRPr="00D84E9F">
        <w:rPr>
          <w:sz w:val="20"/>
          <w:szCs w:val="20"/>
        </w:rPr>
        <w:t xml:space="preserve"> ramps, </w:t>
      </w:r>
      <w:proofErr w:type="gramStart"/>
      <w:r w:rsidRPr="00D84E9F">
        <w:rPr>
          <w:sz w:val="20"/>
          <w:szCs w:val="20"/>
        </w:rPr>
        <w:t>wheelchair</w:t>
      </w:r>
      <w:proofErr w:type="gramEnd"/>
      <w:r w:rsidRPr="00D84E9F">
        <w:rPr>
          <w:sz w:val="20"/>
          <w:szCs w:val="20"/>
        </w:rPr>
        <w:t xml:space="preserve">, accessible toilets) but </w:t>
      </w:r>
      <w:proofErr w:type="spellStart"/>
      <w:r w:rsidRPr="00D84E9F">
        <w:rPr>
          <w:sz w:val="20"/>
          <w:szCs w:val="20"/>
        </w:rPr>
        <w:t>not</w:t>
      </w:r>
      <w:proofErr w:type="spellEnd"/>
      <w:r w:rsidRPr="00D84E9F">
        <w:rPr>
          <w:sz w:val="20"/>
          <w:szCs w:val="20"/>
        </w:rPr>
        <w:t xml:space="preserve"> </w:t>
      </w:r>
      <w:r>
        <w:rPr>
          <w:sz w:val="20"/>
          <w:szCs w:val="20"/>
        </w:rPr>
        <w:t xml:space="preserve">other impairments and not </w:t>
      </w:r>
      <w:proofErr w:type="gramStart"/>
      <w:r w:rsidRPr="00D84E9F">
        <w:rPr>
          <w:sz w:val="20"/>
          <w:szCs w:val="20"/>
        </w:rPr>
        <w:t>really around</w:t>
      </w:r>
      <w:proofErr w:type="gramEnd"/>
      <w:r w:rsidRPr="00D84E9F">
        <w:rPr>
          <w:sz w:val="20"/>
          <w:szCs w:val="20"/>
        </w:rPr>
        <w:t xml:space="preserve"> building partnerships with </w:t>
      </w:r>
      <w:r>
        <w:rPr>
          <w:sz w:val="20"/>
          <w:szCs w:val="20"/>
        </w:rPr>
        <w:t>OPDs</w:t>
      </w:r>
      <w:r w:rsidRPr="00D84E9F">
        <w:rPr>
          <w:sz w:val="20"/>
          <w:szCs w:val="20"/>
        </w:rPr>
        <w:t>. </w:t>
      </w:r>
    </w:p>
    <w:p w14:paraId="01F7CA72" w14:textId="77777777" w:rsidR="004E1964" w:rsidRDefault="004E1964" w:rsidP="004E1964">
      <w:pPr>
        <w:rPr>
          <w:b/>
          <w:bCs/>
          <w:sz w:val="20"/>
          <w:szCs w:val="20"/>
        </w:rPr>
      </w:pPr>
    </w:p>
    <w:p w14:paraId="1A1E33F5" w14:textId="77777777" w:rsidR="004E1964" w:rsidRPr="00D84E9F" w:rsidRDefault="004E1964" w:rsidP="004E1964">
      <w:pPr>
        <w:rPr>
          <w:sz w:val="20"/>
          <w:szCs w:val="20"/>
        </w:rPr>
      </w:pPr>
      <w:r w:rsidRPr="00D84E9F">
        <w:rPr>
          <w:b/>
          <w:bCs/>
          <w:sz w:val="20"/>
          <w:szCs w:val="20"/>
        </w:rPr>
        <w:t>Source</w:t>
      </w:r>
      <w:r>
        <w:rPr>
          <w:b/>
          <w:bCs/>
          <w:sz w:val="20"/>
          <w:szCs w:val="20"/>
        </w:rPr>
        <w:t>s</w:t>
      </w:r>
      <w:r w:rsidRPr="00D84E9F">
        <w:rPr>
          <w:b/>
          <w:bCs/>
          <w:sz w:val="20"/>
          <w:szCs w:val="20"/>
        </w:rPr>
        <w:t xml:space="preserve">: </w:t>
      </w:r>
      <w:r w:rsidRPr="00D84E9F">
        <w:rPr>
          <w:sz w:val="20"/>
          <w:szCs w:val="20"/>
        </w:rPr>
        <w:t>UN Women, UNFPA, WHO, UNDP &amp; UNODC. (2015). Health Module – Essential Services Package for Women and Girls Subject to Violence</w:t>
      </w:r>
    </w:p>
    <w:p w14:paraId="13BC0EDB" w14:textId="77777777" w:rsidR="004E1964" w:rsidRPr="00D84E9F" w:rsidRDefault="004E1964" w:rsidP="004E1964">
      <w:pPr>
        <w:rPr>
          <w:sz w:val="20"/>
          <w:szCs w:val="20"/>
        </w:rPr>
      </w:pPr>
      <w:hyperlink r:id="rId15" w:history="1">
        <w:r w:rsidRPr="00763C53">
          <w:rPr>
            <w:rStyle w:val="Hyperlink"/>
            <w:color w:val="auto"/>
            <w:sz w:val="20"/>
            <w:szCs w:val="20"/>
          </w:rPr>
          <w:t>https://www.unfpa.org/resources/essential-services-package-women-and-girls-subject-violence-module-2</w:t>
        </w:r>
      </w:hyperlink>
      <w:r w:rsidRPr="00D84E9F">
        <w:rPr>
          <w:sz w:val="20"/>
          <w:szCs w:val="20"/>
        </w:rPr>
        <w:t xml:space="preserve"> </w:t>
      </w:r>
      <w:r>
        <w:rPr>
          <w:sz w:val="20"/>
          <w:szCs w:val="20"/>
        </w:rPr>
        <w:t xml:space="preserve">; </w:t>
      </w:r>
      <w:r w:rsidRPr="00D84E9F">
        <w:rPr>
          <w:sz w:val="20"/>
          <w:szCs w:val="20"/>
        </w:rPr>
        <w:t xml:space="preserve">Disability-inclusive health services </w:t>
      </w:r>
      <w:proofErr w:type="gramStart"/>
      <w:r w:rsidRPr="00D84E9F">
        <w:rPr>
          <w:sz w:val="20"/>
          <w:szCs w:val="20"/>
        </w:rPr>
        <w:t>toolkit :</w:t>
      </w:r>
      <w:proofErr w:type="gramEnd"/>
      <w:r w:rsidRPr="00D84E9F">
        <w:rPr>
          <w:sz w:val="20"/>
          <w:szCs w:val="20"/>
        </w:rPr>
        <w:t xml:space="preserve"> a resource for health facilities in the Western Pacific Region. https://www.who.int/publications/i/item/9789290618928</w:t>
      </w:r>
    </w:p>
    <w:p w14:paraId="58D96794" w14:textId="77777777" w:rsidR="00DE653F" w:rsidRDefault="00DE653F" w:rsidP="00D8325B">
      <w:pPr>
        <w:rPr>
          <w:lang w:bidi="ar-SA"/>
        </w:rPr>
      </w:pPr>
    </w:p>
    <w:p w14:paraId="0A307ED0" w14:textId="77777777" w:rsidR="00DE653F" w:rsidRDefault="00DE653F" w:rsidP="00D8325B">
      <w:pPr>
        <w:rPr>
          <w:lang w:bidi="ar-SA"/>
        </w:rPr>
      </w:pPr>
    </w:p>
    <w:p w14:paraId="587240C4" w14:textId="77777777" w:rsidR="00D8325B" w:rsidRPr="00D8325B" w:rsidRDefault="00D8325B" w:rsidP="00D8325B">
      <w:pPr>
        <w:rPr>
          <w:lang w:bidi="ar-SA"/>
        </w:rPr>
      </w:pPr>
    </w:p>
    <w:p w14:paraId="796608A8" w14:textId="77777777" w:rsidR="00D8325B" w:rsidRDefault="00D8325B" w:rsidP="00101FD5">
      <w:pPr>
        <w:pStyle w:val="Level2Heading"/>
        <w:numPr>
          <w:ilvl w:val="0"/>
          <w:numId w:val="0"/>
        </w:numPr>
        <w:ind w:left="142"/>
        <w:sectPr w:rsidR="00D8325B" w:rsidSect="00D8325B">
          <w:type w:val="evenPage"/>
          <w:pgSz w:w="16839" w:h="11907" w:orient="landscape" w:code="9"/>
          <w:pgMar w:top="1440" w:right="1440" w:bottom="1440" w:left="1440" w:header="709" w:footer="709" w:gutter="0"/>
          <w:cols w:space="708"/>
          <w:docGrid w:linePitch="360"/>
        </w:sectPr>
      </w:pPr>
    </w:p>
    <w:p w14:paraId="2D7965E9" w14:textId="5015E2F3" w:rsidR="001776C6" w:rsidRPr="00F35FDD" w:rsidRDefault="00465810" w:rsidP="00DD4A01">
      <w:pPr>
        <w:pStyle w:val="Level2Heading"/>
      </w:pPr>
      <w:bookmarkStart w:id="61" w:name="_Toc209513836"/>
      <w:r>
        <w:lastRenderedPageBreak/>
        <w:t xml:space="preserve">Analysis of PHD </w:t>
      </w:r>
      <w:r w:rsidR="004F268A">
        <w:t xml:space="preserve">Strategic Plan and Workplan: </w:t>
      </w:r>
      <w:r w:rsidR="00035908">
        <w:t>Phase</w:t>
      </w:r>
      <w:r w:rsidR="004F268A">
        <w:t>d Facilities</w:t>
      </w:r>
      <w:bookmarkEnd w:id="61"/>
    </w:p>
    <w:p w14:paraId="2E7C7BCC" w14:textId="51F9EEA4" w:rsidR="001776C6" w:rsidRPr="007A6F05" w:rsidRDefault="001776C6" w:rsidP="00175653">
      <w:pPr>
        <w:spacing w:line="240" w:lineRule="auto"/>
        <w:rPr>
          <w:rFonts w:cstheme="minorHAnsi"/>
        </w:rPr>
      </w:pPr>
      <w:r w:rsidRPr="00DC7CDB">
        <w:rPr>
          <w:rFonts w:cs="Calibri Light"/>
        </w:rPr>
        <w:t xml:space="preserve">The </w:t>
      </w:r>
      <w:r>
        <w:rPr>
          <w:rFonts w:cs="Calibri Light"/>
        </w:rPr>
        <w:t xml:space="preserve">2023 </w:t>
      </w:r>
      <w:r w:rsidRPr="00DC7CDB">
        <w:rPr>
          <w:rFonts w:cs="Calibri Light"/>
        </w:rPr>
        <w:t xml:space="preserve">Strategic </w:t>
      </w:r>
      <w:r>
        <w:rPr>
          <w:rFonts w:cs="Calibri Light"/>
        </w:rPr>
        <w:t>P</w:t>
      </w:r>
      <w:r w:rsidRPr="00DC7CDB">
        <w:rPr>
          <w:rFonts w:cs="Calibri Light"/>
        </w:rPr>
        <w:t xml:space="preserve">lan </w:t>
      </w:r>
      <w:r>
        <w:rPr>
          <w:rFonts w:cs="Calibri Light"/>
        </w:rPr>
        <w:t>notes</w:t>
      </w:r>
      <w:r w:rsidRPr="00DC7CDB">
        <w:rPr>
          <w:rFonts w:cs="Calibri Light"/>
        </w:rPr>
        <w:t xml:space="preserve"> that </w:t>
      </w:r>
      <w:r w:rsidR="00BE0F35">
        <w:rPr>
          <w:rFonts w:cs="Calibri Light"/>
        </w:rPr>
        <w:t>i</w:t>
      </w:r>
      <w:r w:rsidRPr="00DC7CDB">
        <w:rPr>
          <w:rFonts w:cs="Calibri Light"/>
        </w:rPr>
        <w:t xml:space="preserve">mmediate </w:t>
      </w:r>
      <w:r w:rsidR="00BE0F35">
        <w:rPr>
          <w:rFonts w:cs="Calibri Light"/>
        </w:rPr>
        <w:t>o</w:t>
      </w:r>
      <w:r w:rsidRPr="00DC7CDB">
        <w:rPr>
          <w:rFonts w:cs="Calibri Light"/>
        </w:rPr>
        <w:t xml:space="preserve">utcomes that are “primarily </w:t>
      </w:r>
      <w:r w:rsidRPr="00DC7CDB">
        <w:rPr>
          <w:rFonts w:cs="Calibri Light"/>
          <w:u w:val="single"/>
        </w:rPr>
        <w:t>technical</w:t>
      </w:r>
      <w:r w:rsidRPr="00DC7CDB">
        <w:rPr>
          <w:rFonts w:cs="Calibri Light"/>
        </w:rPr>
        <w:t xml:space="preserve"> in nature … will </w:t>
      </w:r>
      <w:r w:rsidRPr="007A6F05">
        <w:rPr>
          <w:rFonts w:cstheme="minorHAnsi"/>
        </w:rPr>
        <w:t xml:space="preserve">be rolled out on a municipality wide basis”. These cover the facility level immediate outcomes related to health financing, health information, medical supplies and equipment, health workforce, health infrastructure and service delivery support. </w:t>
      </w:r>
    </w:p>
    <w:p w14:paraId="78A5FA6D" w14:textId="72AD1B5A" w:rsidR="001776C6" w:rsidRPr="007A6F05" w:rsidRDefault="001776C6" w:rsidP="00175653">
      <w:pPr>
        <w:spacing w:line="240" w:lineRule="auto"/>
        <w:jc w:val="both"/>
        <w:rPr>
          <w:rFonts w:cstheme="minorHAnsi"/>
        </w:rPr>
      </w:pPr>
      <w:r w:rsidRPr="007A6F05">
        <w:rPr>
          <w:rFonts w:cstheme="minorHAnsi"/>
        </w:rPr>
        <w:t xml:space="preserve">The Strategic Plan also notes that those immediate outcomes that “involve specific </w:t>
      </w:r>
      <w:r w:rsidRPr="007A6F05">
        <w:rPr>
          <w:rFonts w:cstheme="minorHAnsi"/>
          <w:u w:val="single"/>
        </w:rPr>
        <w:t>organisational change</w:t>
      </w:r>
      <w:r w:rsidRPr="007A6F05">
        <w:rPr>
          <w:rFonts w:cstheme="minorHAnsi"/>
        </w:rPr>
        <w:t xml:space="preserve"> will be supported on a </w:t>
      </w:r>
      <w:r w:rsidR="00035908">
        <w:rPr>
          <w:rFonts w:cstheme="minorHAnsi"/>
        </w:rPr>
        <w:t>Phase</w:t>
      </w:r>
      <w:r w:rsidRPr="007A6F05">
        <w:rPr>
          <w:rFonts w:cstheme="minorHAnsi"/>
        </w:rPr>
        <w:t xml:space="preserve">d basis”. These cover the immediate outcomes under governance in the Program Logic (3.1 use of data for performance improvement, 3.3 community feedback and 3.2 accountability) and the service delivery immediate outcome </w:t>
      </w:r>
      <w:r w:rsidR="007C5B08" w:rsidRPr="007A6F05">
        <w:rPr>
          <w:rFonts w:cstheme="minorHAnsi"/>
        </w:rPr>
        <w:t xml:space="preserve">3.11 </w:t>
      </w:r>
      <w:r w:rsidRPr="007A6F05">
        <w:rPr>
          <w:rFonts w:cstheme="minorHAnsi"/>
        </w:rPr>
        <w:t xml:space="preserve">related to application of systems. </w:t>
      </w:r>
    </w:p>
    <w:p w14:paraId="12852614" w14:textId="5DDBCAA1" w:rsidR="001776C6" w:rsidRPr="007A6F05" w:rsidRDefault="001776C6" w:rsidP="00175653">
      <w:pPr>
        <w:spacing w:line="240" w:lineRule="auto"/>
        <w:rPr>
          <w:rFonts w:cstheme="minorHAnsi"/>
        </w:rPr>
      </w:pPr>
      <w:r w:rsidRPr="007A6F05">
        <w:rPr>
          <w:rFonts w:cstheme="minorHAnsi"/>
        </w:rPr>
        <w:t xml:space="preserve">The Strategic plan also refers under the Sustainability </w:t>
      </w:r>
      <w:proofErr w:type="spellStart"/>
      <w:r w:rsidRPr="007A6F05">
        <w:rPr>
          <w:rFonts w:cstheme="minorHAnsi"/>
        </w:rPr>
        <w:t>Straegy</w:t>
      </w:r>
      <w:proofErr w:type="spellEnd"/>
      <w:r w:rsidR="007C5B08" w:rsidRPr="007A6F05">
        <w:rPr>
          <w:rFonts w:cstheme="minorHAnsi"/>
        </w:rPr>
        <w:t xml:space="preserve"> section</w:t>
      </w:r>
      <w:r w:rsidRPr="007A6F05">
        <w:rPr>
          <w:rFonts w:cstheme="minorHAnsi"/>
        </w:rPr>
        <w:t xml:space="preserve"> to a “</w:t>
      </w:r>
      <w:r w:rsidR="00035908">
        <w:rPr>
          <w:rFonts w:cstheme="minorHAnsi"/>
          <w:lang w:val="en-US"/>
        </w:rPr>
        <w:t>Phase</w:t>
      </w:r>
      <w:r w:rsidRPr="007A6F05">
        <w:rPr>
          <w:rFonts w:cstheme="minorHAnsi"/>
          <w:lang w:val="en-US"/>
        </w:rPr>
        <w:t>d approach to facility capacity development” and “more intensive targeted support for facility specific diagnostic and improvement strategies”.</w:t>
      </w:r>
    </w:p>
    <w:p w14:paraId="3CE1D05F" w14:textId="05829432" w:rsidR="00EC701B" w:rsidRPr="007A6F05" w:rsidRDefault="001776C6" w:rsidP="00175653">
      <w:pPr>
        <w:spacing w:line="240" w:lineRule="auto"/>
        <w:rPr>
          <w:rFonts w:cstheme="minorHAnsi"/>
          <w:color w:val="0D0D0D"/>
          <w:shd w:val="clear" w:color="auto" w:fill="FFFFFF"/>
        </w:rPr>
      </w:pPr>
      <w:r w:rsidRPr="007A6F05">
        <w:rPr>
          <w:rFonts w:cstheme="minorHAnsi"/>
        </w:rPr>
        <w:t xml:space="preserve">The 2024/25 </w:t>
      </w:r>
      <w:r w:rsidR="00345EB3" w:rsidRPr="007A6F05">
        <w:rPr>
          <w:rFonts w:cstheme="minorHAnsi"/>
        </w:rPr>
        <w:t>A</w:t>
      </w:r>
      <w:r w:rsidRPr="007A6F05">
        <w:rPr>
          <w:rFonts w:cstheme="minorHAnsi"/>
        </w:rPr>
        <w:t xml:space="preserve">nnual </w:t>
      </w:r>
      <w:r w:rsidR="00345EB3" w:rsidRPr="007A6F05">
        <w:rPr>
          <w:rFonts w:cstheme="minorHAnsi"/>
        </w:rPr>
        <w:t>W</w:t>
      </w:r>
      <w:r w:rsidRPr="007A6F05">
        <w:rPr>
          <w:rFonts w:cstheme="minorHAnsi"/>
        </w:rPr>
        <w:t xml:space="preserve">orkplan doesn’t separately plan activities for </w:t>
      </w:r>
      <w:r w:rsidR="00035908">
        <w:rPr>
          <w:rFonts w:cstheme="minorHAnsi"/>
        </w:rPr>
        <w:t>Phase</w:t>
      </w:r>
      <w:r w:rsidRPr="007A6F05">
        <w:rPr>
          <w:rFonts w:cstheme="minorHAnsi"/>
        </w:rPr>
        <w:t xml:space="preserve">d facilities. </w:t>
      </w:r>
      <w:r w:rsidR="00EC701B" w:rsidRPr="007A6F05">
        <w:rPr>
          <w:rFonts w:cstheme="minorHAnsi"/>
          <w:color w:val="0D0D0D"/>
          <w:shd w:val="clear" w:color="auto" w:fill="FFFFFF"/>
        </w:rPr>
        <w:t xml:space="preserve">Additionally, the milestones do not provide clarity on the improvement strategies or define what success looks like for the </w:t>
      </w:r>
      <w:r w:rsidR="00035908">
        <w:rPr>
          <w:rFonts w:cstheme="minorHAnsi"/>
          <w:color w:val="0D0D0D"/>
          <w:shd w:val="clear" w:color="auto" w:fill="FFFFFF"/>
        </w:rPr>
        <w:t>Phase</w:t>
      </w:r>
      <w:r w:rsidR="00EC701B" w:rsidRPr="007A6F05">
        <w:rPr>
          <w:rFonts w:cstheme="minorHAnsi"/>
          <w:color w:val="0D0D0D"/>
          <w:shd w:val="clear" w:color="auto" w:fill="FFFFFF"/>
        </w:rPr>
        <w:t>d facilities.</w:t>
      </w:r>
    </w:p>
    <w:p w14:paraId="7962A258" w14:textId="15AE3BB9" w:rsidR="001776C6" w:rsidRPr="007A6F05" w:rsidRDefault="001776C6" w:rsidP="00175653">
      <w:pPr>
        <w:spacing w:line="240" w:lineRule="auto"/>
        <w:rPr>
          <w:rFonts w:cstheme="minorHAnsi"/>
        </w:rPr>
      </w:pPr>
      <w:r w:rsidRPr="007A6F05">
        <w:rPr>
          <w:rFonts w:cstheme="minorHAnsi"/>
        </w:rPr>
        <w:t xml:space="preserve">In the workplan there is </w:t>
      </w:r>
      <w:r w:rsidR="00130711" w:rsidRPr="007A6F05">
        <w:rPr>
          <w:rFonts w:cstheme="minorHAnsi"/>
        </w:rPr>
        <w:t>a</w:t>
      </w:r>
      <w:r w:rsidRPr="007A6F05">
        <w:rPr>
          <w:rFonts w:cstheme="minorHAnsi"/>
        </w:rPr>
        <w:t xml:space="preserve"> governance activity that that is relevant to the </w:t>
      </w:r>
      <w:r w:rsidR="00035908">
        <w:rPr>
          <w:rFonts w:cstheme="minorHAnsi"/>
        </w:rPr>
        <w:t>Phase</w:t>
      </w:r>
      <w:r w:rsidRPr="007A6F05">
        <w:rPr>
          <w:rFonts w:cstheme="minorHAnsi"/>
        </w:rPr>
        <w:t xml:space="preserve">d facilities under municipal </w:t>
      </w:r>
      <w:r w:rsidR="00130711" w:rsidRPr="007A6F05">
        <w:rPr>
          <w:rFonts w:cstheme="minorHAnsi"/>
        </w:rPr>
        <w:t>I</w:t>
      </w:r>
      <w:r w:rsidRPr="007A6F05">
        <w:rPr>
          <w:rFonts w:cstheme="minorHAnsi"/>
        </w:rPr>
        <w:t xml:space="preserve">ntermediate </w:t>
      </w:r>
      <w:r w:rsidR="00130711" w:rsidRPr="007A6F05">
        <w:rPr>
          <w:rFonts w:cstheme="minorHAnsi"/>
        </w:rPr>
        <w:t>O</w:t>
      </w:r>
      <w:r w:rsidRPr="007A6F05">
        <w:rPr>
          <w:rFonts w:cstheme="minorHAnsi"/>
        </w:rPr>
        <w:t>utcome HI02 and immediate outcome 2.1 (MHMTs mobilise multi-sector and partner resources for PHC) with related municipal level milestones although the indicators are partly related to facility level</w:t>
      </w:r>
      <w:r w:rsidR="00B056E6" w:rsidRPr="007A6F05">
        <w:rPr>
          <w:rFonts w:cstheme="minorHAnsi"/>
        </w:rPr>
        <w:t>:</w:t>
      </w:r>
    </w:p>
    <w:p w14:paraId="57FAF5F0" w14:textId="77777777" w:rsidR="001776C6" w:rsidRDefault="001776C6" w:rsidP="00175653">
      <w:pPr>
        <w:spacing w:line="240" w:lineRule="auto"/>
        <w:ind w:left="720"/>
        <w:rPr>
          <w:rFonts w:cs="Calibri Light"/>
        </w:rPr>
      </w:pPr>
      <w:r w:rsidRPr="007A6F05">
        <w:rPr>
          <w:rFonts w:cstheme="minorHAnsi"/>
        </w:rPr>
        <w:t>“Support MoH's quarterly review and coordination meetings (with analysis and use of health performance data, ensure key stakeholders participation, facilitate meeting discussions, and support documentation and implementation of clear actions from the meetings) to discuss and address  health sector performance</w:t>
      </w:r>
      <w:r w:rsidRPr="00325D15">
        <w:rPr>
          <w:rFonts w:cs="Calibri Light"/>
        </w:rPr>
        <w:t xml:space="preserve"> and resourcing issues  (with government funding, program funding, if necessary, and through mobilisation of other sectors and partners' support) in Dili, </w:t>
      </w:r>
      <w:proofErr w:type="spellStart"/>
      <w:r w:rsidRPr="00325D15">
        <w:rPr>
          <w:rFonts w:cs="Calibri Light"/>
        </w:rPr>
        <w:t>Ermera</w:t>
      </w:r>
      <w:proofErr w:type="spellEnd"/>
      <w:r w:rsidRPr="00325D15">
        <w:rPr>
          <w:rFonts w:cs="Calibri Light"/>
        </w:rPr>
        <w:t>, and RAEOA (at municipal/regional and CHCs levels).</w:t>
      </w:r>
      <w:r>
        <w:rPr>
          <w:rFonts w:cs="Calibri Light"/>
        </w:rPr>
        <w:t>”</w:t>
      </w:r>
    </w:p>
    <w:p w14:paraId="51B9EEA6" w14:textId="61BFF5AC" w:rsidR="001776C6" w:rsidRDefault="001776C6" w:rsidP="00175653">
      <w:pPr>
        <w:spacing w:line="240" w:lineRule="auto"/>
        <w:rPr>
          <w:rFonts w:cs="Calibri Light"/>
        </w:rPr>
      </w:pPr>
      <w:r>
        <w:rPr>
          <w:rFonts w:cs="Calibri Light"/>
        </w:rPr>
        <w:t>There is another activity under health information in the workplan at municipal level that speaks to use of data by facilities for planning but it’s under 2.5 with municipal level indicators / milestones</w:t>
      </w:r>
      <w:r w:rsidR="00B056E6">
        <w:rPr>
          <w:rFonts w:cs="Calibri Light"/>
        </w:rPr>
        <w:t>:</w:t>
      </w:r>
    </w:p>
    <w:p w14:paraId="650536CF" w14:textId="77777777" w:rsidR="001776C6" w:rsidRDefault="001776C6" w:rsidP="00175653">
      <w:pPr>
        <w:spacing w:line="240" w:lineRule="auto"/>
        <w:ind w:left="720"/>
        <w:rPr>
          <w:rFonts w:cs="Calibri Light"/>
        </w:rPr>
      </w:pPr>
      <w:r>
        <w:rPr>
          <w:rFonts w:cs="Calibri Light"/>
        </w:rPr>
        <w:t>“</w:t>
      </w:r>
      <w:r w:rsidRPr="00032930">
        <w:rPr>
          <w:rFonts w:cs="Calibri Light"/>
        </w:rPr>
        <w:t xml:space="preserve">Support MoH's implementation of the Health Sector M&amp;E framework for PHC in Dili, </w:t>
      </w:r>
      <w:proofErr w:type="spellStart"/>
      <w:r w:rsidRPr="00032930">
        <w:rPr>
          <w:rFonts w:cs="Calibri Light"/>
        </w:rPr>
        <w:t>Ermera</w:t>
      </w:r>
      <w:proofErr w:type="spellEnd"/>
      <w:r w:rsidRPr="00032930">
        <w:rPr>
          <w:rFonts w:cs="Calibri Light"/>
        </w:rPr>
        <w:t>, and RAEOA to facilitate health facilities' understanding of key indicators, timely entry, completeness and submission of data to municipal health services, and the use of data for continued services improvement and for annual planning and budgeting</w:t>
      </w:r>
      <w:r>
        <w:rPr>
          <w:rFonts w:cs="Calibri Light"/>
        </w:rPr>
        <w:t>”</w:t>
      </w:r>
    </w:p>
    <w:p w14:paraId="1414A19B" w14:textId="24312625" w:rsidR="001776C6" w:rsidRDefault="001776C6" w:rsidP="00175653">
      <w:pPr>
        <w:spacing w:line="240" w:lineRule="auto"/>
        <w:rPr>
          <w:rFonts w:cs="Calibri Light"/>
        </w:rPr>
      </w:pPr>
      <w:r>
        <w:rPr>
          <w:rFonts w:cs="Calibri Light"/>
        </w:rPr>
        <w:t xml:space="preserve">There are no activities related to community feedback nor accountability, and the governance related immediate outcomes (3.1, 3.2, 3.3) don’t feature in the 2024/5 Annual Workplan although the Strategic Plan notes that these outcomes are covered under the organisational change focus of the </w:t>
      </w:r>
      <w:r w:rsidR="00035908">
        <w:rPr>
          <w:rFonts w:cs="Calibri Light"/>
        </w:rPr>
        <w:t>Phase</w:t>
      </w:r>
      <w:r>
        <w:rPr>
          <w:rFonts w:cs="Calibri Light"/>
        </w:rPr>
        <w:t>d facilities.</w:t>
      </w:r>
    </w:p>
    <w:p w14:paraId="7397FB34" w14:textId="38AB6B5D" w:rsidR="001776C6" w:rsidRPr="00465810" w:rsidRDefault="00465810" w:rsidP="00175653">
      <w:pPr>
        <w:spacing w:line="240" w:lineRule="auto"/>
        <w:rPr>
          <w:rFonts w:cs="Calibri Light"/>
        </w:rPr>
      </w:pPr>
      <w:r>
        <w:rPr>
          <w:rFonts w:cs="Calibri Light"/>
        </w:rPr>
        <w:t>Several of</w:t>
      </w:r>
      <w:r w:rsidR="001776C6">
        <w:rPr>
          <w:rFonts w:cs="Calibri Light"/>
        </w:rPr>
        <w:t xml:space="preserve"> the milestones for FY 2024/25 refer to targeted facilities but it is unclear if these are the same as the </w:t>
      </w:r>
      <w:r w:rsidR="00035908">
        <w:rPr>
          <w:rFonts w:cs="Calibri Light"/>
        </w:rPr>
        <w:t>Phase</w:t>
      </w:r>
      <w:r w:rsidR="001776C6">
        <w:rPr>
          <w:rFonts w:cs="Calibri Light"/>
        </w:rPr>
        <w:t>d facilities.</w:t>
      </w:r>
    </w:p>
    <w:p w14:paraId="42B6C43A" w14:textId="3E64D547" w:rsidR="001D7479" w:rsidRDefault="001D7479">
      <w:pPr>
        <w:spacing w:after="160" w:line="259" w:lineRule="auto"/>
      </w:pPr>
      <w:r>
        <w:br w:type="page"/>
      </w:r>
    </w:p>
    <w:p w14:paraId="3D56CC20" w14:textId="77777777" w:rsidR="001776C6" w:rsidRDefault="001776C6" w:rsidP="00175653">
      <w:pPr>
        <w:spacing w:line="240" w:lineRule="auto"/>
      </w:pPr>
    </w:p>
    <w:p w14:paraId="48E36268" w14:textId="48807858" w:rsidR="00092777" w:rsidRPr="00F35FDD" w:rsidRDefault="3A8E831B" w:rsidP="002E253D">
      <w:pPr>
        <w:pStyle w:val="Level2Heading"/>
      </w:pPr>
      <w:bookmarkStart w:id="62" w:name="_Toc209513837"/>
      <w:r>
        <w:t xml:space="preserve">Lessons from </w:t>
      </w:r>
      <w:r w:rsidR="50E4B43B">
        <w:t>the 20</w:t>
      </w:r>
      <w:r w:rsidR="290642F5">
        <w:t>1</w:t>
      </w:r>
      <w:r w:rsidR="50E4B43B">
        <w:t>7 Australia Timor-Leste Health Review</w:t>
      </w:r>
      <w:bookmarkEnd w:id="62"/>
    </w:p>
    <w:p w14:paraId="2230EC71" w14:textId="0C284B73" w:rsidR="00092777" w:rsidRPr="00B70FDE" w:rsidRDefault="00B70FDE" w:rsidP="00092777">
      <w:pPr>
        <w:pStyle w:val="pf1"/>
        <w:spacing w:before="0" w:beforeAutospacing="0" w:after="120" w:afterAutospacing="0"/>
        <w:ind w:left="0"/>
        <w:rPr>
          <w:rFonts w:ascii="Calibri" w:eastAsiaTheme="majorEastAsia" w:hAnsi="Calibri" w:cs="Calibri"/>
          <w:sz w:val="22"/>
          <w:szCs w:val="22"/>
        </w:rPr>
      </w:pPr>
      <w:r w:rsidRPr="00B70FDE">
        <w:rPr>
          <w:rStyle w:val="cf01"/>
          <w:rFonts w:ascii="Calibri" w:eastAsiaTheme="majorEastAsia" w:hAnsi="Calibri" w:cs="Calibri"/>
          <w:sz w:val="22"/>
          <w:szCs w:val="22"/>
        </w:rPr>
        <w:t>The Australia Timor-Leste Health Review identified several l</w:t>
      </w:r>
      <w:r w:rsidR="00092777" w:rsidRPr="00B70FDE">
        <w:rPr>
          <w:rStyle w:val="cf01"/>
          <w:rFonts w:ascii="Calibri" w:eastAsiaTheme="majorEastAsia" w:hAnsi="Calibri" w:cs="Calibri"/>
          <w:sz w:val="22"/>
          <w:szCs w:val="22"/>
        </w:rPr>
        <w:t>essons</w:t>
      </w:r>
      <w:r w:rsidRPr="00B70FDE">
        <w:rPr>
          <w:rStyle w:val="cf01"/>
          <w:rFonts w:ascii="Calibri" w:eastAsiaTheme="majorEastAsia" w:hAnsi="Calibri" w:cs="Calibri"/>
          <w:sz w:val="22"/>
          <w:szCs w:val="22"/>
        </w:rPr>
        <w:t xml:space="preserve"> learned as follows:</w:t>
      </w:r>
    </w:p>
    <w:p w14:paraId="49EB6DA9" w14:textId="77777777" w:rsidR="00092777" w:rsidRPr="006C7A3B" w:rsidRDefault="00092777" w:rsidP="00EE44C6">
      <w:pPr>
        <w:pStyle w:val="ListParagraph"/>
        <w:numPr>
          <w:ilvl w:val="0"/>
          <w:numId w:val="7"/>
        </w:numPr>
        <w:spacing w:after="120" w:line="240" w:lineRule="auto"/>
        <w:ind w:left="714" w:hanging="357"/>
        <w:rPr>
          <w:rFonts w:ascii="Calibri" w:hAnsi="Calibri" w:cs="Calibri"/>
          <w:szCs w:val="22"/>
          <w:lang w:eastAsia="en-AU"/>
        </w:rPr>
      </w:pPr>
      <w:r w:rsidRPr="006C7A3B">
        <w:rPr>
          <w:rFonts w:ascii="Calibri" w:hAnsi="Calibri" w:cs="Calibri"/>
          <w:b/>
          <w:bCs/>
          <w:szCs w:val="22"/>
          <w:lang w:eastAsia="en-AU"/>
        </w:rPr>
        <w:t>Health Systems Approach</w:t>
      </w:r>
      <w:r w:rsidRPr="006C7A3B">
        <w:rPr>
          <w:rFonts w:ascii="Calibri" w:hAnsi="Calibri" w:cs="Calibri"/>
          <w:szCs w:val="22"/>
          <w:lang w:eastAsia="en-AU"/>
        </w:rPr>
        <w:t>. Timor Leste’s health system is only as strong as its weakest link. Continuous monitoring of linkages and sequencing in the development of the entire health system could help to ensure that different elements improve in ways that support each other to achieve objectives (e.g. Health Facility readiness needs to improve to enable staff to practice new skills</w:t>
      </w:r>
    </w:p>
    <w:p w14:paraId="67DAD897" w14:textId="6EC3A071" w:rsidR="00092777" w:rsidRPr="006C7A3B" w:rsidRDefault="00092777" w:rsidP="00EE44C6">
      <w:pPr>
        <w:pStyle w:val="ListParagraph"/>
        <w:numPr>
          <w:ilvl w:val="0"/>
          <w:numId w:val="7"/>
        </w:numPr>
        <w:spacing w:after="120" w:line="240" w:lineRule="auto"/>
        <w:ind w:left="714" w:hanging="357"/>
        <w:rPr>
          <w:rFonts w:ascii="Calibri" w:hAnsi="Calibri" w:cs="Calibri"/>
          <w:szCs w:val="22"/>
        </w:rPr>
      </w:pPr>
      <w:r w:rsidRPr="006C7A3B">
        <w:rPr>
          <w:rFonts w:ascii="Calibri" w:hAnsi="Calibri" w:cs="Calibri"/>
          <w:b/>
          <w:bCs/>
          <w:szCs w:val="22"/>
        </w:rPr>
        <w:t>Program Coherence</w:t>
      </w:r>
      <w:r w:rsidRPr="006C7A3B">
        <w:rPr>
          <w:rFonts w:ascii="Calibri" w:hAnsi="Calibri" w:cs="Calibri"/>
          <w:szCs w:val="22"/>
        </w:rPr>
        <w:t xml:space="preserve">. There is limited coherence within the current portfolio of RMNCH investments, i.e. the component projects are not unified in a way that makes the whole greater than the sum of the parts. At the same time, there have been important changes in </w:t>
      </w:r>
      <w:r w:rsidR="00B70FDE" w:rsidRPr="006C7A3B">
        <w:rPr>
          <w:rFonts w:ascii="Calibri" w:hAnsi="Calibri" w:cs="Calibri"/>
          <w:szCs w:val="22"/>
        </w:rPr>
        <w:t>the context of the health sector</w:t>
      </w:r>
      <w:r w:rsidRPr="006C7A3B">
        <w:rPr>
          <w:rFonts w:ascii="Calibri" w:hAnsi="Calibri" w:cs="Calibri"/>
          <w:szCs w:val="22"/>
        </w:rPr>
        <w:t xml:space="preserve"> during recent years. In view of this, and the fact that most of the current program contracts end in 2018, there is now both a need and an opportunity to redesign the program to ensure relevance to the evolving context and improve the mix of investments and modalities. Rights and equity (poor/rich and rural/urban as well as gender and disability) could also have more prominence.</w:t>
      </w:r>
    </w:p>
    <w:p w14:paraId="51B3FDC8" w14:textId="77777777" w:rsidR="00092777" w:rsidRPr="006C7A3B" w:rsidRDefault="00092777" w:rsidP="00EE44C6">
      <w:pPr>
        <w:pStyle w:val="ListParagraph"/>
        <w:numPr>
          <w:ilvl w:val="0"/>
          <w:numId w:val="7"/>
        </w:numPr>
        <w:spacing w:after="120" w:line="240" w:lineRule="auto"/>
        <w:ind w:left="714" w:hanging="357"/>
        <w:rPr>
          <w:rFonts w:ascii="Calibri" w:hAnsi="Calibri" w:cs="Calibri"/>
          <w:szCs w:val="22"/>
        </w:rPr>
      </w:pPr>
      <w:r w:rsidRPr="006C7A3B">
        <w:rPr>
          <w:rFonts w:ascii="Calibri" w:hAnsi="Calibri" w:cs="Calibri"/>
          <w:b/>
          <w:bCs/>
          <w:szCs w:val="22"/>
        </w:rPr>
        <w:t>MoH Ownership</w:t>
      </w:r>
      <w:r w:rsidRPr="006C7A3B">
        <w:rPr>
          <w:rFonts w:ascii="Calibri" w:hAnsi="Calibri" w:cs="Calibri"/>
          <w:szCs w:val="22"/>
        </w:rPr>
        <w:t xml:space="preserve">. Although MOH was engaged in the development of the current DFAT/PHD program, an increasingly assertive sense of ownership by MOH calls for more emphasis on alignment and harmonization as per the forthcoming MOH manual, </w:t>
      </w:r>
      <w:r w:rsidRPr="006C7A3B">
        <w:rPr>
          <w:rFonts w:ascii="Calibri" w:hAnsi="Calibri" w:cs="Calibri"/>
          <w:szCs w:val="22"/>
          <w:lang w:eastAsia="en-AU"/>
        </w:rPr>
        <w:t>with all new proposals submitted to MOH at an early stage for comments and advice, and national priorities determining geographical focus of activities</w:t>
      </w:r>
      <w:r w:rsidRPr="006C7A3B">
        <w:rPr>
          <w:rFonts w:ascii="Calibri" w:hAnsi="Calibri" w:cs="Calibri"/>
          <w:szCs w:val="22"/>
        </w:rPr>
        <w:t xml:space="preserve"> </w:t>
      </w:r>
    </w:p>
    <w:p w14:paraId="011BD533" w14:textId="77777777" w:rsidR="00092777" w:rsidRPr="006C7A3B" w:rsidRDefault="00092777" w:rsidP="00EE44C6">
      <w:pPr>
        <w:pStyle w:val="ListParagraph"/>
        <w:numPr>
          <w:ilvl w:val="0"/>
          <w:numId w:val="7"/>
        </w:numPr>
        <w:spacing w:after="120" w:line="240" w:lineRule="auto"/>
        <w:ind w:left="714" w:hanging="357"/>
        <w:rPr>
          <w:rFonts w:ascii="Calibri" w:hAnsi="Calibri" w:cs="Calibri"/>
          <w:szCs w:val="22"/>
        </w:rPr>
      </w:pPr>
      <w:r w:rsidRPr="006C7A3B">
        <w:rPr>
          <w:rFonts w:ascii="Calibri" w:hAnsi="Calibri" w:cs="Calibri"/>
          <w:b/>
          <w:bCs/>
          <w:szCs w:val="22"/>
        </w:rPr>
        <w:t>Sustainability</w:t>
      </w:r>
      <w:r w:rsidRPr="006C7A3B">
        <w:rPr>
          <w:rFonts w:ascii="Calibri" w:hAnsi="Calibri" w:cs="Calibri"/>
          <w:szCs w:val="22"/>
        </w:rPr>
        <w:t xml:space="preserve">. The program could focus more on building capacity to foster sustainability. A more strategic approach to management would increase program coherence. </w:t>
      </w:r>
      <w:r w:rsidRPr="006C7A3B">
        <w:rPr>
          <w:rFonts w:ascii="Calibri" w:hAnsi="Calibri" w:cs="Calibri"/>
          <w:szCs w:val="22"/>
          <w:lang w:eastAsia="en-AU"/>
        </w:rPr>
        <w:t>Sustainability of what is achieved through TA depends on: (</w:t>
      </w:r>
      <w:proofErr w:type="spellStart"/>
      <w:r w:rsidRPr="006C7A3B">
        <w:rPr>
          <w:rFonts w:ascii="Calibri" w:hAnsi="Calibri" w:cs="Calibri"/>
          <w:szCs w:val="22"/>
          <w:lang w:eastAsia="en-AU"/>
        </w:rPr>
        <w:t>i</w:t>
      </w:r>
      <w:proofErr w:type="spellEnd"/>
      <w:r w:rsidRPr="006C7A3B">
        <w:rPr>
          <w:rFonts w:ascii="Calibri" w:hAnsi="Calibri" w:cs="Calibri"/>
          <w:szCs w:val="22"/>
          <w:lang w:eastAsia="en-AU"/>
        </w:rPr>
        <w:t>) turnover of people trained and (ii) the extent to which relevant institutions embed new procedures and change their cultures. ‘Deep change’ will require strong MOH leadership, not just good TA</w:t>
      </w:r>
    </w:p>
    <w:p w14:paraId="23CEBC74" w14:textId="77777777" w:rsidR="00092777" w:rsidRPr="006C7A3B" w:rsidRDefault="00092777" w:rsidP="00EE44C6">
      <w:pPr>
        <w:pStyle w:val="ListParagraph"/>
        <w:numPr>
          <w:ilvl w:val="0"/>
          <w:numId w:val="7"/>
        </w:numPr>
        <w:spacing w:after="120" w:line="240" w:lineRule="auto"/>
        <w:ind w:left="714" w:hanging="357"/>
        <w:rPr>
          <w:rFonts w:ascii="Calibri" w:hAnsi="Calibri" w:cs="Calibri"/>
          <w:szCs w:val="22"/>
          <w:lang w:eastAsia="en-AU"/>
        </w:rPr>
      </w:pPr>
      <w:r w:rsidRPr="006C7A3B">
        <w:rPr>
          <w:rFonts w:ascii="Calibri" w:hAnsi="Calibri" w:cs="Calibri"/>
          <w:b/>
          <w:bCs/>
          <w:szCs w:val="22"/>
          <w:lang w:eastAsia="en-AU"/>
        </w:rPr>
        <w:t>Rigorous MEL</w:t>
      </w:r>
      <w:r w:rsidRPr="006C7A3B">
        <w:rPr>
          <w:rFonts w:ascii="Calibri" w:hAnsi="Calibri" w:cs="Calibri"/>
          <w:szCs w:val="22"/>
          <w:lang w:eastAsia="en-AU"/>
        </w:rPr>
        <w:t>. The program needs a clear theory of change, together with a comprehensive and rigorous overall M&amp;E framework within which component projects can be logically ‘nested’. A Collective Impact approach to management of the program could involve planning, monitoring and reporting for the program overall rather than just for individual projects</w:t>
      </w:r>
    </w:p>
    <w:p w14:paraId="4D206716" w14:textId="77777777" w:rsidR="00092777" w:rsidRDefault="00092777" w:rsidP="00EE44C6">
      <w:pPr>
        <w:pStyle w:val="ListParagraph"/>
        <w:numPr>
          <w:ilvl w:val="0"/>
          <w:numId w:val="7"/>
        </w:numPr>
        <w:spacing w:after="120" w:line="240" w:lineRule="auto"/>
        <w:ind w:left="714" w:hanging="357"/>
        <w:rPr>
          <w:rFonts w:ascii="Calibri" w:hAnsi="Calibri" w:cs="Calibri"/>
          <w:szCs w:val="22"/>
          <w:lang w:eastAsia="en-AU"/>
        </w:rPr>
      </w:pPr>
      <w:r w:rsidRPr="006C7A3B">
        <w:rPr>
          <w:rFonts w:ascii="Calibri" w:hAnsi="Calibri" w:cs="Calibri"/>
          <w:b/>
          <w:bCs/>
          <w:szCs w:val="22"/>
          <w:lang w:eastAsia="en-AU"/>
        </w:rPr>
        <w:t>Role of Political Economy monitoring</w:t>
      </w:r>
      <w:r w:rsidRPr="006C7A3B">
        <w:rPr>
          <w:rFonts w:ascii="Calibri" w:hAnsi="Calibri" w:cs="Calibri"/>
          <w:szCs w:val="22"/>
          <w:lang w:eastAsia="en-AU"/>
        </w:rPr>
        <w:t xml:space="preserve">. With limited funds - and especially as other donors depart - it’s important to focus on catalytic interventions with potential for transformation; these often involve the Information and Governance elements of the health system.  Close monitoring of political </w:t>
      </w:r>
      <w:proofErr w:type="gramStart"/>
      <w:r w:rsidRPr="006C7A3B">
        <w:rPr>
          <w:rFonts w:ascii="Calibri" w:hAnsi="Calibri" w:cs="Calibri"/>
          <w:szCs w:val="22"/>
          <w:lang w:eastAsia="en-AU"/>
        </w:rPr>
        <w:t>economy</w:t>
      </w:r>
      <w:proofErr w:type="gramEnd"/>
      <w:r w:rsidRPr="006C7A3B">
        <w:rPr>
          <w:rFonts w:ascii="Calibri" w:hAnsi="Calibri" w:cs="Calibri"/>
          <w:szCs w:val="22"/>
          <w:lang w:eastAsia="en-AU"/>
        </w:rPr>
        <w:t xml:space="preserve"> dynamics is vital to identifying emerging opportunities (and threats) as they arise; ongoing policy and strategy dialogue is essential to this, and flexibility helps in </w:t>
      </w:r>
      <w:proofErr w:type="spellStart"/>
      <w:r w:rsidRPr="006C7A3B">
        <w:rPr>
          <w:rFonts w:ascii="Calibri" w:hAnsi="Calibri" w:cs="Calibri"/>
          <w:szCs w:val="22"/>
          <w:lang w:eastAsia="en-AU"/>
        </w:rPr>
        <w:t>capitalising</w:t>
      </w:r>
      <w:proofErr w:type="spellEnd"/>
      <w:r w:rsidRPr="006C7A3B">
        <w:rPr>
          <w:rFonts w:ascii="Calibri" w:hAnsi="Calibri" w:cs="Calibri"/>
          <w:szCs w:val="22"/>
          <w:lang w:eastAsia="en-AU"/>
        </w:rPr>
        <w:t xml:space="preserve"> on opportunities and managing emerging risks</w:t>
      </w:r>
    </w:p>
    <w:p w14:paraId="459E000B" w14:textId="5BA8F303" w:rsidR="00C122ED" w:rsidRDefault="00C122ED">
      <w:pPr>
        <w:spacing w:after="160" w:line="259" w:lineRule="auto"/>
        <w:rPr>
          <w:rFonts w:ascii="Calibri" w:eastAsiaTheme="minorEastAsia" w:hAnsi="Calibri" w:cs="Calibri"/>
          <w:b/>
          <w:bCs/>
          <w:szCs w:val="22"/>
          <w:lang w:val="en-US" w:eastAsia="en-AU" w:bidi="ar-SA"/>
        </w:rPr>
      </w:pPr>
      <w:r>
        <w:rPr>
          <w:rFonts w:ascii="Calibri" w:eastAsiaTheme="minorEastAsia" w:hAnsi="Calibri" w:cs="Calibri"/>
          <w:b/>
          <w:bCs/>
          <w:szCs w:val="22"/>
          <w:lang w:val="en-US" w:eastAsia="en-AU" w:bidi="ar-SA"/>
        </w:rPr>
        <w:br w:type="page"/>
      </w:r>
    </w:p>
    <w:p w14:paraId="7B7FA8E8" w14:textId="77777777" w:rsidR="00092777" w:rsidRPr="007B0CB5" w:rsidRDefault="00092777" w:rsidP="007B0CB5">
      <w:pPr>
        <w:spacing w:after="160" w:line="259" w:lineRule="auto"/>
        <w:rPr>
          <w:rFonts w:ascii="Calibri" w:eastAsiaTheme="minorEastAsia" w:hAnsi="Calibri" w:cs="Calibri"/>
          <w:b/>
          <w:bCs/>
          <w:szCs w:val="22"/>
          <w:lang w:val="en-US" w:eastAsia="en-AU" w:bidi="ar-SA"/>
        </w:rPr>
      </w:pPr>
    </w:p>
    <w:p w14:paraId="7F16FC79" w14:textId="11CBF762" w:rsidR="001A535E" w:rsidRDefault="00995A40" w:rsidP="002E253D">
      <w:pPr>
        <w:pStyle w:val="Level2Heading"/>
      </w:pPr>
      <w:bookmarkStart w:id="63" w:name="_Toc209513838"/>
      <w:r>
        <w:t>Documents Reviewed</w:t>
      </w:r>
      <w:bookmarkEnd w:id="63"/>
      <w:r w:rsidR="008072E2">
        <w:t xml:space="preserve"> </w:t>
      </w:r>
    </w:p>
    <w:p w14:paraId="0FE52F5F" w14:textId="0396CCB5" w:rsidR="000E690C" w:rsidRPr="000E690C" w:rsidRDefault="000E690C" w:rsidP="000E690C">
      <w:pPr>
        <w:rPr>
          <w:b/>
          <w:bCs/>
          <w:lang w:bidi="ar-SA"/>
        </w:rPr>
      </w:pPr>
      <w:r>
        <w:rPr>
          <w:b/>
          <w:bCs/>
          <w:lang w:bidi="ar-SA"/>
        </w:rPr>
        <w:t>PHD Documents</w:t>
      </w:r>
    </w:p>
    <w:p w14:paraId="5E828D5A" w14:textId="015EDB19"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Health Review Report 2017</w:t>
      </w:r>
    </w:p>
    <w:p w14:paraId="30B750A1" w14:textId="41BFFF6E"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PHD Guiding Strategy (2019)</w:t>
      </w:r>
    </w:p>
    <w:p w14:paraId="6E12120D" w14:textId="7934C2AB"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 xml:space="preserve">PHD Health Report on </w:t>
      </w:r>
      <w:proofErr w:type="spellStart"/>
      <w:r w:rsidRPr="009558C3">
        <w:rPr>
          <w:rFonts w:cstheme="minorHAnsi"/>
          <w:color w:val="000000"/>
          <w:sz w:val="21"/>
          <w:szCs w:val="21"/>
          <w:lang w:eastAsia="en-AU"/>
        </w:rPr>
        <w:t>EmONC</w:t>
      </w:r>
      <w:proofErr w:type="spellEnd"/>
      <w:r w:rsidRPr="009558C3">
        <w:rPr>
          <w:rFonts w:cstheme="minorHAnsi"/>
          <w:color w:val="000000"/>
          <w:sz w:val="21"/>
          <w:szCs w:val="21"/>
          <w:lang w:eastAsia="en-AU"/>
        </w:rPr>
        <w:t xml:space="preserve"> Progress Report 1 July – 31 October 2022</w:t>
      </w:r>
    </w:p>
    <w:p w14:paraId="0D544D40" w14:textId="4D9EDE2B"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PHD Gender Equality Strategy 2022 – 2026</w:t>
      </w:r>
    </w:p>
    <w:p w14:paraId="2C3B49A9" w14:textId="47649196"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Health Sector Partnership and Coordination: Partnership Manual (2022)</w:t>
      </w:r>
    </w:p>
    <w:p w14:paraId="2F842168" w14:textId="4A837A7F"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PHD Health: Baseline Assessment Report (2022)</w:t>
      </w:r>
    </w:p>
    <w:p w14:paraId="4CC40999" w14:textId="017D572C" w:rsidR="00E1016D" w:rsidRDefault="00E1016D">
      <w:pPr>
        <w:pStyle w:val="ListParagraph"/>
        <w:numPr>
          <w:ilvl w:val="0"/>
          <w:numId w:val="50"/>
        </w:numPr>
        <w:rPr>
          <w:sz w:val="21"/>
          <w:szCs w:val="21"/>
        </w:rPr>
      </w:pPr>
      <w:r w:rsidRPr="009558C3">
        <w:rPr>
          <w:sz w:val="21"/>
          <w:szCs w:val="21"/>
        </w:rPr>
        <w:t xml:space="preserve">PHD </w:t>
      </w:r>
      <w:r>
        <w:rPr>
          <w:sz w:val="21"/>
          <w:szCs w:val="21"/>
        </w:rPr>
        <w:t xml:space="preserve">Health </w:t>
      </w:r>
      <w:r w:rsidRPr="009558C3">
        <w:rPr>
          <w:sz w:val="21"/>
          <w:szCs w:val="21"/>
        </w:rPr>
        <w:t>Annual Report June 2023 – June 2024</w:t>
      </w:r>
    </w:p>
    <w:p w14:paraId="77DFBB3D" w14:textId="77369644" w:rsidR="00E1016D" w:rsidRDefault="00E1016D">
      <w:pPr>
        <w:pStyle w:val="ListParagraph"/>
        <w:numPr>
          <w:ilvl w:val="0"/>
          <w:numId w:val="50"/>
        </w:numPr>
        <w:rPr>
          <w:rFonts w:cstheme="minorHAnsi"/>
          <w:color w:val="000000"/>
          <w:sz w:val="21"/>
          <w:szCs w:val="21"/>
          <w:lang w:eastAsia="en-AU"/>
        </w:rPr>
      </w:pPr>
      <w:r w:rsidRPr="009558C3">
        <w:rPr>
          <w:rFonts w:cstheme="minorHAnsi"/>
          <w:color w:val="000000"/>
          <w:sz w:val="21"/>
          <w:szCs w:val="21"/>
          <w:lang w:eastAsia="en-AU"/>
        </w:rPr>
        <w:t xml:space="preserve">PHD Health Strategic Plan 2023 </w:t>
      </w:r>
      <w:r>
        <w:rPr>
          <w:rFonts w:cstheme="minorHAnsi"/>
          <w:color w:val="000000"/>
          <w:sz w:val="21"/>
          <w:szCs w:val="21"/>
          <w:lang w:eastAsia="en-AU"/>
        </w:rPr>
        <w:t>–</w:t>
      </w:r>
      <w:r w:rsidRPr="009558C3">
        <w:rPr>
          <w:rFonts w:cstheme="minorHAnsi"/>
          <w:color w:val="000000"/>
          <w:sz w:val="21"/>
          <w:szCs w:val="21"/>
          <w:lang w:eastAsia="en-AU"/>
        </w:rPr>
        <w:t xml:space="preserve"> 2026</w:t>
      </w:r>
    </w:p>
    <w:p w14:paraId="487AFAAE" w14:textId="3ED37EDD" w:rsidR="00E1016D" w:rsidRDefault="00E1016D">
      <w:pPr>
        <w:pStyle w:val="ListParagraph"/>
        <w:numPr>
          <w:ilvl w:val="0"/>
          <w:numId w:val="50"/>
        </w:numPr>
        <w:rPr>
          <w:rFonts w:cstheme="minorHAnsi"/>
          <w:color w:val="000000"/>
          <w:sz w:val="21"/>
          <w:szCs w:val="21"/>
          <w:lang w:eastAsia="en-AU"/>
        </w:rPr>
      </w:pPr>
      <w:r>
        <w:rPr>
          <w:rFonts w:cstheme="minorHAnsi"/>
          <w:color w:val="000000"/>
          <w:sz w:val="21"/>
          <w:szCs w:val="21"/>
          <w:lang w:eastAsia="en-AU"/>
        </w:rPr>
        <w:t>PHD Monitoring, Evaluation, and Learning Plan (2024)</w:t>
      </w:r>
    </w:p>
    <w:p w14:paraId="4687042C" w14:textId="44B7F63C"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Health Monitoring, Evaluation and Learning Framework (2023)</w:t>
      </w:r>
    </w:p>
    <w:p w14:paraId="7C8E5C98" w14:textId="404AC9CD"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Health: Sector and Crosscutting MELFs</w:t>
      </w:r>
    </w:p>
    <w:p w14:paraId="196DCCF8" w14:textId="31E7FEC9"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Insight Log-Health and Health Evidence Snapshot</w:t>
      </w:r>
    </w:p>
    <w:p w14:paraId="237EFCCB" w14:textId="59B4BEDA"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 xml:space="preserve">PHD Gender Analysis of Primary Health Care System (Dili, RAEOA and </w:t>
      </w:r>
      <w:proofErr w:type="spellStart"/>
      <w:r w:rsidRPr="000E690C">
        <w:rPr>
          <w:rFonts w:cstheme="minorHAnsi"/>
          <w:color w:val="000000"/>
          <w:sz w:val="21"/>
          <w:szCs w:val="21"/>
          <w:lang w:eastAsia="en-AU"/>
        </w:rPr>
        <w:t>Ermera</w:t>
      </w:r>
      <w:proofErr w:type="spellEnd"/>
      <w:r w:rsidRPr="000E690C">
        <w:rPr>
          <w:rFonts w:cstheme="minorHAnsi"/>
          <w:color w:val="000000"/>
          <w:sz w:val="21"/>
          <w:szCs w:val="21"/>
          <w:lang w:eastAsia="en-AU"/>
        </w:rPr>
        <w:t>)</w:t>
      </w:r>
    </w:p>
    <w:p w14:paraId="5FAF70FB" w14:textId="09C2CE44" w:rsidR="00E1016D" w:rsidRPr="000E690C" w:rsidRDefault="00E1016D">
      <w:pPr>
        <w:pStyle w:val="ListParagraph"/>
        <w:numPr>
          <w:ilvl w:val="0"/>
          <w:numId w:val="50"/>
        </w:numPr>
        <w:rPr>
          <w:rFonts w:cstheme="minorHAnsi"/>
          <w:color w:val="000000"/>
          <w:sz w:val="21"/>
          <w:szCs w:val="21"/>
          <w:lang w:eastAsia="en-AU"/>
        </w:rPr>
      </w:pPr>
      <w:proofErr w:type="spellStart"/>
      <w:r w:rsidRPr="000E690C">
        <w:rPr>
          <w:rFonts w:cstheme="minorHAnsi"/>
          <w:color w:val="000000"/>
          <w:sz w:val="21"/>
          <w:szCs w:val="21"/>
          <w:lang w:eastAsia="en-AU"/>
        </w:rPr>
        <w:t>Maluk</w:t>
      </w:r>
      <w:proofErr w:type="spellEnd"/>
      <w:r w:rsidRPr="000E690C">
        <w:rPr>
          <w:rFonts w:cstheme="minorHAnsi"/>
          <w:color w:val="000000"/>
          <w:sz w:val="21"/>
          <w:szCs w:val="21"/>
          <w:lang w:eastAsia="en-AU"/>
        </w:rPr>
        <w:t xml:space="preserve"> Timor, </w:t>
      </w:r>
      <w:proofErr w:type="spellStart"/>
      <w:r w:rsidRPr="000E690C">
        <w:rPr>
          <w:rFonts w:cstheme="minorHAnsi"/>
          <w:color w:val="000000"/>
          <w:sz w:val="21"/>
          <w:szCs w:val="21"/>
          <w:lang w:eastAsia="en-AU"/>
        </w:rPr>
        <w:t>DISTaNCE</w:t>
      </w:r>
      <w:proofErr w:type="spellEnd"/>
      <w:r w:rsidRPr="000E690C">
        <w:rPr>
          <w:rFonts w:cstheme="minorHAnsi"/>
          <w:color w:val="000000"/>
          <w:sz w:val="21"/>
          <w:szCs w:val="21"/>
          <w:lang w:eastAsia="en-AU"/>
        </w:rPr>
        <w:t xml:space="preserve"> Narrative and Preliminary Data (2024)</w:t>
      </w:r>
    </w:p>
    <w:p w14:paraId="6B260C10" w14:textId="2DA9B7D3" w:rsidR="00E1016D" w:rsidRDefault="00E1016D">
      <w:pPr>
        <w:pStyle w:val="ListParagraph"/>
        <w:numPr>
          <w:ilvl w:val="0"/>
          <w:numId w:val="50"/>
        </w:numPr>
      </w:pPr>
      <w:proofErr w:type="spellStart"/>
      <w:r>
        <w:t>Maluk</w:t>
      </w:r>
      <w:proofErr w:type="spellEnd"/>
      <w:r>
        <w:t xml:space="preserve"> Timor, </w:t>
      </w:r>
      <w:proofErr w:type="spellStart"/>
      <w:r>
        <w:t>DISTanCE</w:t>
      </w:r>
      <w:proofErr w:type="spellEnd"/>
      <w:r>
        <w:t xml:space="preserve"> Technical </w:t>
      </w:r>
      <w:proofErr w:type="gramStart"/>
      <w:r>
        <w:t>Proposal  (</w:t>
      </w:r>
      <w:proofErr w:type="gramEnd"/>
      <w:r>
        <w:t>2023)</w:t>
      </w:r>
    </w:p>
    <w:p w14:paraId="555535FB" w14:textId="4104CECD"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Health Progress Reporting: Six Month report, Period 1 January – 15 June 2024</w:t>
      </w:r>
    </w:p>
    <w:p w14:paraId="0DFB95A5" w14:textId="07A89803"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Narrative Report: 1 January -30 June 2024</w:t>
      </w:r>
    </w:p>
    <w:p w14:paraId="0D89504A" w14:textId="67D9D616"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Disability Inclusive Health Services Evaluation Report (2024)</w:t>
      </w:r>
    </w:p>
    <w:p w14:paraId="5F0D5757" w14:textId="2629C683"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i/>
          <w:iCs/>
          <w:color w:val="000000"/>
          <w:sz w:val="21"/>
          <w:szCs w:val="21"/>
          <w:lang w:eastAsia="en-AU"/>
        </w:rPr>
        <w:t>Liga Inan</w:t>
      </w:r>
      <w:r w:rsidRPr="000E690C">
        <w:rPr>
          <w:rFonts w:cstheme="minorHAnsi"/>
          <w:color w:val="000000"/>
          <w:sz w:val="21"/>
          <w:szCs w:val="21"/>
          <w:lang w:eastAsia="en-AU"/>
        </w:rPr>
        <w:t xml:space="preserve"> Transition Plan</w:t>
      </w:r>
    </w:p>
    <w:p w14:paraId="64280C7F" w14:textId="6F745D38"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 xml:space="preserve">The </w:t>
      </w:r>
      <w:proofErr w:type="spellStart"/>
      <w:r w:rsidRPr="000E690C">
        <w:rPr>
          <w:rFonts w:cstheme="minorHAnsi"/>
          <w:color w:val="000000"/>
          <w:sz w:val="21"/>
          <w:szCs w:val="21"/>
          <w:lang w:eastAsia="en-AU"/>
        </w:rPr>
        <w:t>mSupply</w:t>
      </w:r>
      <w:proofErr w:type="spellEnd"/>
      <w:r w:rsidRPr="000E690C">
        <w:rPr>
          <w:rFonts w:cstheme="minorHAnsi"/>
          <w:color w:val="000000"/>
          <w:sz w:val="21"/>
          <w:szCs w:val="21"/>
          <w:lang w:eastAsia="en-AU"/>
        </w:rPr>
        <w:t xml:space="preserve"> Foundation: Summary of </w:t>
      </w:r>
      <w:proofErr w:type="spellStart"/>
      <w:r w:rsidRPr="000E690C">
        <w:rPr>
          <w:rFonts w:cstheme="minorHAnsi"/>
          <w:color w:val="000000"/>
          <w:sz w:val="21"/>
          <w:szCs w:val="21"/>
          <w:lang w:eastAsia="en-AU"/>
        </w:rPr>
        <w:t>mSupply</w:t>
      </w:r>
      <w:proofErr w:type="spellEnd"/>
      <w:r w:rsidRPr="000E690C">
        <w:rPr>
          <w:rFonts w:cstheme="minorHAnsi"/>
          <w:color w:val="000000"/>
          <w:sz w:val="21"/>
          <w:szCs w:val="21"/>
          <w:lang w:eastAsia="en-AU"/>
        </w:rPr>
        <w:t xml:space="preserve"> in Timor-Leste (2023)</w:t>
      </w:r>
    </w:p>
    <w:p w14:paraId="6A1344A4" w14:textId="754839A3"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 xml:space="preserve">The </w:t>
      </w:r>
      <w:proofErr w:type="spellStart"/>
      <w:r w:rsidRPr="000E690C">
        <w:rPr>
          <w:rFonts w:cstheme="minorHAnsi"/>
          <w:color w:val="000000"/>
          <w:sz w:val="21"/>
          <w:szCs w:val="21"/>
          <w:lang w:eastAsia="en-AU"/>
        </w:rPr>
        <w:t>mSupply</w:t>
      </w:r>
      <w:proofErr w:type="spellEnd"/>
      <w:r w:rsidRPr="000E690C">
        <w:rPr>
          <w:rFonts w:cstheme="minorHAnsi"/>
          <w:color w:val="000000"/>
          <w:sz w:val="21"/>
          <w:szCs w:val="21"/>
          <w:lang w:eastAsia="en-AU"/>
        </w:rPr>
        <w:t xml:space="preserve"> Roadmap to </w:t>
      </w:r>
      <w:proofErr w:type="spellStart"/>
      <w:r w:rsidRPr="000E690C">
        <w:rPr>
          <w:rFonts w:cstheme="minorHAnsi"/>
          <w:color w:val="000000"/>
          <w:sz w:val="21"/>
          <w:szCs w:val="21"/>
          <w:lang w:eastAsia="en-AU"/>
        </w:rPr>
        <w:t>Institutionalisation</w:t>
      </w:r>
      <w:proofErr w:type="spellEnd"/>
      <w:r w:rsidRPr="000E690C">
        <w:rPr>
          <w:rFonts w:cstheme="minorHAnsi"/>
          <w:color w:val="000000"/>
          <w:sz w:val="21"/>
          <w:szCs w:val="21"/>
          <w:lang w:eastAsia="en-AU"/>
        </w:rPr>
        <w:t xml:space="preserve"> (2023)      </w:t>
      </w:r>
    </w:p>
    <w:p w14:paraId="73B03FFF" w14:textId="49CD068C"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 xml:space="preserve">UNFPA: </w:t>
      </w:r>
      <w:proofErr w:type="spellStart"/>
      <w:r w:rsidRPr="000E690C">
        <w:rPr>
          <w:rFonts w:cstheme="minorHAnsi"/>
          <w:color w:val="000000"/>
          <w:sz w:val="21"/>
          <w:szCs w:val="21"/>
          <w:lang w:eastAsia="en-AU"/>
        </w:rPr>
        <w:t>mSupply</w:t>
      </w:r>
      <w:proofErr w:type="spellEnd"/>
      <w:r w:rsidRPr="000E690C">
        <w:rPr>
          <w:rFonts w:cstheme="minorHAnsi"/>
          <w:color w:val="000000"/>
          <w:sz w:val="21"/>
          <w:szCs w:val="21"/>
          <w:lang w:eastAsia="en-AU"/>
        </w:rPr>
        <w:t xml:space="preserve"> Monitoring Report (2023)</w:t>
      </w:r>
    </w:p>
    <w:p w14:paraId="43ADB195" w14:textId="4AE2B41C"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Marie Stopes Timor-Leste Activity Plan 2021-2022</w:t>
      </w:r>
    </w:p>
    <w:p w14:paraId="7153F8F4" w14:textId="0663203F"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MSITL-Support Report Period: Jan-June 2024</w:t>
      </w:r>
    </w:p>
    <w:p w14:paraId="0102BFE9" w14:textId="6188F56E"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PRADET-TL Six Monthly/Annual Report, Period 1 January – 30 June 2024</w:t>
      </w:r>
    </w:p>
    <w:p w14:paraId="5A13BDB7" w14:textId="4261EC53"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List of Phased Facilities</w:t>
      </w:r>
    </w:p>
    <w:p w14:paraId="73B107E1" w14:textId="698847A9"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 xml:space="preserve">PHD Micro plans in </w:t>
      </w:r>
      <w:proofErr w:type="spellStart"/>
      <w:r w:rsidRPr="000E690C">
        <w:rPr>
          <w:rFonts w:cstheme="minorHAnsi"/>
          <w:color w:val="000000"/>
          <w:sz w:val="21"/>
          <w:szCs w:val="21"/>
          <w:lang w:eastAsia="en-AU"/>
        </w:rPr>
        <w:t>Ermera</w:t>
      </w:r>
      <w:proofErr w:type="spellEnd"/>
      <w:r w:rsidRPr="000E690C">
        <w:rPr>
          <w:rFonts w:cstheme="minorHAnsi"/>
          <w:color w:val="000000"/>
          <w:sz w:val="21"/>
          <w:szCs w:val="21"/>
          <w:lang w:eastAsia="en-AU"/>
        </w:rPr>
        <w:t>, Dili, RAEOA</w:t>
      </w:r>
    </w:p>
    <w:p w14:paraId="324F8D1B" w14:textId="30E50FF7"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Six Monthly Report July – December 2022</w:t>
      </w:r>
    </w:p>
    <w:p w14:paraId="410DCFC9" w14:textId="161AFC61"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Budget for Financial Year 2023 – 2024</w:t>
      </w:r>
    </w:p>
    <w:p w14:paraId="4BA69557" w14:textId="3F172B12"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Program Journey: how the Australia Timor-Leste Partnership for Human Development (PHD) change scope and focus over the program’s years of operation (2024)</w:t>
      </w:r>
    </w:p>
    <w:p w14:paraId="1374C830" w14:textId="0AF6ED80"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Six Month Progress Report January – June 2022</w:t>
      </w:r>
    </w:p>
    <w:p w14:paraId="6CC11D98" w14:textId="391B79D1"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Six Month Progress Report January – June 2023</w:t>
      </w:r>
    </w:p>
    <w:p w14:paraId="1FAD033A" w14:textId="4B619924"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lastRenderedPageBreak/>
        <w:t>PHD Six Month Progress Report July to December 2023</w:t>
      </w:r>
    </w:p>
    <w:p w14:paraId="754BCEBF" w14:textId="784761CE"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Theory of Change (as of 1 January 2024)</w:t>
      </w:r>
    </w:p>
    <w:p w14:paraId="550FB0CD" w14:textId="55FE9DCF"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Annual Work Plan Financial year 2023-2024</w:t>
      </w:r>
    </w:p>
    <w:p w14:paraId="2E1FA26F" w14:textId="0EA743BC"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Annual Work Plan Financial year 2024-2025</w:t>
      </w:r>
    </w:p>
    <w:p w14:paraId="564D9837" w14:textId="79D546E6"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Health and Nutrition Team Structure (revised in 2024)</w:t>
      </w:r>
    </w:p>
    <w:p w14:paraId="5F3109D7" w14:textId="3CF448D5"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PHD Annual Report July 2023 – June 2024</w:t>
      </w:r>
    </w:p>
    <w:p w14:paraId="0974D295" w14:textId="7DEC4339"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FRA Scores Q2 2024 Dili, Emera and RAEOA versus baseline 2022</w:t>
      </w:r>
    </w:p>
    <w:p w14:paraId="6F3F84E7" w14:textId="43242AD5" w:rsidR="00E1016D" w:rsidRPr="000E690C" w:rsidRDefault="00E1016D">
      <w:pPr>
        <w:pStyle w:val="ListParagraph"/>
        <w:numPr>
          <w:ilvl w:val="0"/>
          <w:numId w:val="50"/>
        </w:numPr>
        <w:rPr>
          <w:rFonts w:cstheme="minorHAnsi"/>
          <w:color w:val="000000"/>
          <w:sz w:val="21"/>
          <w:szCs w:val="21"/>
          <w:lang w:eastAsia="en-AU"/>
        </w:rPr>
      </w:pPr>
      <w:r w:rsidRPr="000E690C">
        <w:rPr>
          <w:rFonts w:cstheme="minorHAnsi"/>
          <w:color w:val="000000"/>
          <w:sz w:val="21"/>
          <w:szCs w:val="21"/>
          <w:lang w:eastAsia="en-AU"/>
        </w:rPr>
        <w:t xml:space="preserve">PHD </w:t>
      </w:r>
      <w:proofErr w:type="spellStart"/>
      <w:r w:rsidRPr="000E690C">
        <w:rPr>
          <w:rFonts w:cstheme="minorHAnsi"/>
          <w:color w:val="000000"/>
          <w:sz w:val="21"/>
          <w:szCs w:val="21"/>
          <w:lang w:eastAsia="en-AU"/>
        </w:rPr>
        <w:t>Institutionalisation</w:t>
      </w:r>
      <w:proofErr w:type="spellEnd"/>
      <w:r w:rsidRPr="000E690C">
        <w:rPr>
          <w:rFonts w:cstheme="minorHAnsi"/>
          <w:color w:val="000000"/>
          <w:sz w:val="21"/>
          <w:szCs w:val="21"/>
          <w:lang w:eastAsia="en-AU"/>
        </w:rPr>
        <w:t xml:space="preserve"> Tracker (2024)</w:t>
      </w:r>
    </w:p>
    <w:p w14:paraId="60C9D7D5" w14:textId="63B4CB2E" w:rsidR="00E1016D" w:rsidRPr="000E690C" w:rsidRDefault="00E1016D">
      <w:pPr>
        <w:pStyle w:val="ListParagraph"/>
        <w:numPr>
          <w:ilvl w:val="0"/>
          <w:numId w:val="50"/>
        </w:numPr>
        <w:rPr>
          <w:rFonts w:ascii="Calibri-Bold" w:hAnsi="Calibri-Bold" w:cs="Times New Roman" w:hint="eastAsia"/>
          <w:color w:val="000000"/>
          <w:szCs w:val="22"/>
          <w:lang w:eastAsia="en-AU"/>
        </w:rPr>
      </w:pPr>
      <w:r w:rsidRPr="000E690C">
        <w:rPr>
          <w:rFonts w:ascii="Calibri-Bold" w:hAnsi="Calibri-Bold" w:cs="Times New Roman"/>
          <w:color w:val="000000"/>
          <w:szCs w:val="22"/>
          <w:lang w:eastAsia="en-AU"/>
        </w:rPr>
        <w:t>Political economy analysis in PHD health, a proposed approach – 2022</w:t>
      </w:r>
    </w:p>
    <w:p w14:paraId="173687C2" w14:textId="7C1B451F" w:rsidR="00E1016D" w:rsidRPr="000E690C" w:rsidRDefault="00E1016D">
      <w:pPr>
        <w:pStyle w:val="ListParagraph"/>
        <w:numPr>
          <w:ilvl w:val="0"/>
          <w:numId w:val="50"/>
        </w:numPr>
        <w:rPr>
          <w:rFonts w:ascii="Calibri-Bold" w:hAnsi="Calibri-Bold" w:cs="Times New Roman" w:hint="eastAsia"/>
          <w:color w:val="000000"/>
          <w:szCs w:val="22"/>
          <w:lang w:eastAsia="en-AU"/>
        </w:rPr>
      </w:pPr>
      <w:r w:rsidRPr="000E690C">
        <w:rPr>
          <w:rFonts w:ascii="Calibri-Bold" w:hAnsi="Calibri-Bold" w:cs="Times New Roman"/>
          <w:color w:val="000000"/>
          <w:szCs w:val="22"/>
          <w:lang w:eastAsia="en-AU"/>
        </w:rPr>
        <w:t>PHD Roundtable Discussion – key drivers and constraints to PHC HSS (2022)</w:t>
      </w:r>
    </w:p>
    <w:p w14:paraId="1F28D07E" w14:textId="73107ADD" w:rsidR="00E1016D" w:rsidRDefault="000E690C" w:rsidP="00E1016D">
      <w:pPr>
        <w:rPr>
          <w:b/>
          <w:bCs/>
          <w:lang w:val="en-US" w:eastAsia="en-AU" w:bidi="ar-SA"/>
        </w:rPr>
      </w:pPr>
      <w:r>
        <w:rPr>
          <w:b/>
          <w:bCs/>
          <w:lang w:val="en-US" w:eastAsia="en-AU" w:bidi="ar-SA"/>
        </w:rPr>
        <w:t>Government of Timor-Leste Documents</w:t>
      </w:r>
    </w:p>
    <w:p w14:paraId="5AF1A19B" w14:textId="493AFDD6"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Concept Note: Reducing Malnutrition Rate in RAEOA through Multisectoral Nutrition Intervention Program (2024)</w:t>
      </w:r>
    </w:p>
    <w:p w14:paraId="74A6C757" w14:textId="178B151E"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Essential Service Package for Primary Health Care for Timor-Leste 2022 (2022)</w:t>
      </w:r>
    </w:p>
    <w:p w14:paraId="556950CE" w14:textId="4D0115B8"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Essential Service Package for Secondary and Tertiary Care for Timor-Leste. National Directorate of Support for Hospital Services (2022)</w:t>
      </w:r>
    </w:p>
    <w:p w14:paraId="3D7C890D" w14:textId="6DA28E90"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General State Budget 2025</w:t>
      </w:r>
    </w:p>
    <w:p w14:paraId="1F5F9B76" w14:textId="7640A376"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General State Budget 2024</w:t>
      </w:r>
    </w:p>
    <w:p w14:paraId="318B0F2F" w14:textId="15FCE274"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General State Budget 2023</w:t>
      </w:r>
    </w:p>
    <w:p w14:paraId="5E6CDDD0" w14:textId="11866CAD"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General State Budget 2022</w:t>
      </w:r>
    </w:p>
    <w:p w14:paraId="1132EEE9" w14:textId="3FBEE6B3"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The Health Transport and Ambulance Program (HTAP) Discussion Paper (2021)</w:t>
      </w:r>
    </w:p>
    <w:p w14:paraId="712C7B33" w14:textId="5DF0BBF0" w:rsidR="000E690C" w:rsidRPr="000E690C" w:rsidRDefault="000E690C">
      <w:pPr>
        <w:pStyle w:val="ListParagraph"/>
        <w:numPr>
          <w:ilvl w:val="0"/>
          <w:numId w:val="51"/>
        </w:numPr>
        <w:rPr>
          <w:i/>
          <w:iCs/>
          <w:sz w:val="21"/>
          <w:szCs w:val="21"/>
        </w:rPr>
      </w:pPr>
      <w:r w:rsidRPr="000E690C">
        <w:rPr>
          <w:sz w:val="21"/>
          <w:szCs w:val="21"/>
        </w:rPr>
        <w:t xml:space="preserve">Module 2 Health Services: Essential Services Package for Women and Girl Subject to Violence: </w:t>
      </w:r>
      <w:r w:rsidRPr="000E690C">
        <w:rPr>
          <w:i/>
          <w:iCs/>
          <w:sz w:val="21"/>
          <w:szCs w:val="21"/>
        </w:rPr>
        <w:t>Core Elements and Quality Guidelines.</w:t>
      </w:r>
    </w:p>
    <w:p w14:paraId="3B9CA152" w14:textId="5C528857"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National Health Sector Strategic Plan II: Toward a ‘Healthy East Timorese People in a Healthy Timor-Leste’ (2020 – 2023)</w:t>
      </w:r>
    </w:p>
    <w:p w14:paraId="7516943C" w14:textId="7E41B4CF"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National Action Plan on Gender Based Violence (NAB-GBV)</w:t>
      </w:r>
    </w:p>
    <w:p w14:paraId="4C1059FF" w14:textId="2A5976C9"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Policy Brief: Reaching the Un-reach through INTERGRATED HEALTH PROGRAM (IHP)</w:t>
      </w:r>
    </w:p>
    <w:p w14:paraId="2F7FD868" w14:textId="7FD6DE56"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Strategic Plan 2023 – 2027: National Services for Ambulance and Medical Emergency, P.I Timor-Leste (2023)</w:t>
      </w:r>
    </w:p>
    <w:p w14:paraId="6BBB46BA" w14:textId="527FD082"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Timor-Leste Maternal Mortality Rate – Historical Data and Analysis (2024)</w:t>
      </w:r>
    </w:p>
    <w:p w14:paraId="152E50A9" w14:textId="4ADB6169" w:rsidR="000E690C" w:rsidRPr="000E690C" w:rsidRDefault="000E690C">
      <w:pPr>
        <w:pStyle w:val="ListParagraph"/>
        <w:numPr>
          <w:ilvl w:val="0"/>
          <w:numId w:val="51"/>
        </w:numPr>
        <w:rPr>
          <w:rFonts w:cstheme="minorHAnsi"/>
          <w:color w:val="000000"/>
          <w:sz w:val="21"/>
          <w:szCs w:val="21"/>
          <w:lang w:eastAsia="en-AU"/>
        </w:rPr>
      </w:pPr>
      <w:r w:rsidRPr="000E690C">
        <w:rPr>
          <w:rFonts w:cstheme="minorHAnsi"/>
          <w:color w:val="000000"/>
          <w:sz w:val="21"/>
          <w:szCs w:val="21"/>
          <w:lang w:eastAsia="en-AU"/>
        </w:rPr>
        <w:t>Timor-Leste: Monitoring the Health SDG goal: Indicator of Overall progress (2020)</w:t>
      </w:r>
    </w:p>
    <w:p w14:paraId="4F77B4BE" w14:textId="0FBC1753" w:rsidR="000E690C" w:rsidRPr="000E690C" w:rsidRDefault="000E690C">
      <w:pPr>
        <w:pStyle w:val="ListParagraph"/>
        <w:numPr>
          <w:ilvl w:val="0"/>
          <w:numId w:val="51"/>
        </w:numPr>
        <w:rPr>
          <w:rFonts w:cstheme="minorHAnsi"/>
          <w:color w:val="000000"/>
          <w:sz w:val="21"/>
          <w:szCs w:val="21"/>
          <w:lang w:eastAsia="en-AU"/>
        </w:rPr>
      </w:pPr>
      <w:proofErr w:type="spellStart"/>
      <w:r w:rsidRPr="000E690C">
        <w:rPr>
          <w:rFonts w:cstheme="minorHAnsi"/>
          <w:color w:val="000000"/>
          <w:sz w:val="21"/>
          <w:szCs w:val="21"/>
          <w:lang w:eastAsia="en-AU"/>
        </w:rPr>
        <w:t>Microplan</w:t>
      </w:r>
      <w:proofErr w:type="spellEnd"/>
      <w:r w:rsidRPr="000E690C">
        <w:rPr>
          <w:rFonts w:cstheme="minorHAnsi"/>
          <w:color w:val="000000"/>
          <w:sz w:val="21"/>
          <w:szCs w:val="21"/>
          <w:lang w:eastAsia="en-AU"/>
        </w:rPr>
        <w:t xml:space="preserve"> for Dili, Emera and RAEOA</w:t>
      </w:r>
    </w:p>
    <w:p w14:paraId="39F3125A" w14:textId="37EFCD4C" w:rsidR="000E690C" w:rsidRDefault="000E690C" w:rsidP="00E1016D">
      <w:pPr>
        <w:rPr>
          <w:rFonts w:cstheme="minorHAnsi"/>
          <w:b/>
          <w:bCs/>
          <w:color w:val="000000"/>
          <w:sz w:val="21"/>
          <w:szCs w:val="21"/>
          <w:lang w:eastAsia="en-AU" w:bidi="ar-SA"/>
        </w:rPr>
      </w:pPr>
      <w:r>
        <w:rPr>
          <w:rFonts w:cstheme="minorHAnsi"/>
          <w:b/>
          <w:bCs/>
          <w:color w:val="000000"/>
          <w:sz w:val="21"/>
          <w:szCs w:val="21"/>
          <w:lang w:eastAsia="en-AU" w:bidi="ar-SA"/>
        </w:rPr>
        <w:t>DFAT Documents</w:t>
      </w:r>
    </w:p>
    <w:p w14:paraId="736D5907" w14:textId="314C31D7"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Australia Timor-Leste Partnership for Human Development: Investment Design Document</w:t>
      </w:r>
    </w:p>
    <w:p w14:paraId="78D249F9" w14:textId="366CD4E9"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PHD Mid Term Review 2022</w:t>
      </w:r>
    </w:p>
    <w:p w14:paraId="525FD087" w14:textId="018618C5"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Timor Leste Health Design Options Situational Analysis (2019)</w:t>
      </w:r>
    </w:p>
    <w:p w14:paraId="24EE75A1" w14:textId="6B237016"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Annual Investment Monitoring Report, 1 January 2022 – 31 December 2022</w:t>
      </w:r>
    </w:p>
    <w:p w14:paraId="32E0966A" w14:textId="120AE920"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Annual Investment Monitoring Report (2023)</w:t>
      </w:r>
    </w:p>
    <w:p w14:paraId="145A152E" w14:textId="5EEB4626"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lastRenderedPageBreak/>
        <w:t xml:space="preserve">Australia Timor-Leste Partnership for Human Development (PHD) theory of change (as </w:t>
      </w:r>
      <w:proofErr w:type="gramStart"/>
      <w:r w:rsidRPr="000E690C">
        <w:rPr>
          <w:rFonts w:cstheme="minorHAnsi"/>
          <w:color w:val="000000"/>
          <w:sz w:val="21"/>
          <w:szCs w:val="21"/>
          <w:lang w:eastAsia="en-AU"/>
        </w:rPr>
        <w:t>at</w:t>
      </w:r>
      <w:proofErr w:type="gramEnd"/>
      <w:r w:rsidRPr="000E690C">
        <w:rPr>
          <w:rFonts w:cstheme="minorHAnsi"/>
          <w:color w:val="000000"/>
          <w:sz w:val="21"/>
          <w:szCs w:val="21"/>
          <w:lang w:eastAsia="en-AU"/>
        </w:rPr>
        <w:t xml:space="preserve"> 1 January 2024) </w:t>
      </w:r>
    </w:p>
    <w:p w14:paraId="7B11F0B9" w14:textId="7A4CD58D"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DFAT Investment Design Title: Partnership for Human Development (2023)</w:t>
      </w:r>
    </w:p>
    <w:p w14:paraId="3D0B15CE" w14:textId="6D504DD5" w:rsidR="000E690C" w:rsidRPr="000E690C" w:rsidRDefault="000E690C">
      <w:pPr>
        <w:pStyle w:val="ListParagraph"/>
        <w:numPr>
          <w:ilvl w:val="0"/>
          <w:numId w:val="52"/>
        </w:numPr>
        <w:rPr>
          <w:rFonts w:cstheme="minorHAnsi"/>
          <w:color w:val="000000"/>
          <w:sz w:val="21"/>
          <w:szCs w:val="21"/>
          <w:lang w:eastAsia="en-AU"/>
        </w:rPr>
      </w:pPr>
      <w:r w:rsidRPr="000E690C">
        <w:rPr>
          <w:rFonts w:cstheme="minorHAnsi"/>
          <w:color w:val="000000"/>
          <w:sz w:val="21"/>
          <w:szCs w:val="21"/>
          <w:lang w:eastAsia="en-AU"/>
        </w:rPr>
        <w:t>Technical Cooperation Agreement between the Ministry of Health of RDTL and Abt Associates Pty representing the Australia Timor-Leste Partnership for Human Development Program</w:t>
      </w:r>
    </w:p>
    <w:p w14:paraId="5FDD33A2" w14:textId="4412BAF2" w:rsidR="000E690C" w:rsidRPr="000E690C" w:rsidRDefault="000E690C">
      <w:pPr>
        <w:pStyle w:val="ListParagraph"/>
        <w:numPr>
          <w:ilvl w:val="0"/>
          <w:numId w:val="52"/>
        </w:numPr>
        <w:rPr>
          <w:sz w:val="21"/>
          <w:szCs w:val="21"/>
        </w:rPr>
      </w:pPr>
      <w:r w:rsidRPr="000E690C">
        <w:rPr>
          <w:sz w:val="21"/>
          <w:szCs w:val="21"/>
        </w:rPr>
        <w:t>DFAT Guidance Note Locally Led Development, 2024</w:t>
      </w:r>
    </w:p>
    <w:p w14:paraId="550731BF" w14:textId="2FBE5AD3" w:rsidR="000E690C" w:rsidRPr="000E690C" w:rsidRDefault="000E690C">
      <w:pPr>
        <w:pStyle w:val="ListParagraph"/>
        <w:numPr>
          <w:ilvl w:val="0"/>
          <w:numId w:val="52"/>
        </w:numPr>
        <w:rPr>
          <w:sz w:val="21"/>
          <w:szCs w:val="21"/>
        </w:rPr>
      </w:pPr>
      <w:r w:rsidRPr="000E690C">
        <w:rPr>
          <w:sz w:val="21"/>
          <w:szCs w:val="21"/>
        </w:rPr>
        <w:t>DFAT Design, Monitoring, Evaluation and Learning Standards, 2023</w:t>
      </w:r>
    </w:p>
    <w:p w14:paraId="3D74272A" w14:textId="27CBF43A" w:rsidR="000E690C" w:rsidRDefault="000E690C" w:rsidP="00E1016D">
      <w:pPr>
        <w:rPr>
          <w:b/>
          <w:bCs/>
          <w:sz w:val="21"/>
          <w:szCs w:val="21"/>
        </w:rPr>
      </w:pPr>
      <w:r>
        <w:rPr>
          <w:b/>
          <w:bCs/>
          <w:sz w:val="21"/>
          <w:szCs w:val="21"/>
        </w:rPr>
        <w:t>Other Documents</w:t>
      </w:r>
    </w:p>
    <w:p w14:paraId="4D0D5477" w14:textId="136E3D43" w:rsidR="000E690C" w:rsidRPr="000E690C" w:rsidRDefault="000E690C">
      <w:pPr>
        <w:pStyle w:val="ListParagraph"/>
        <w:numPr>
          <w:ilvl w:val="0"/>
          <w:numId w:val="53"/>
        </w:numPr>
        <w:rPr>
          <w:szCs w:val="22"/>
        </w:rPr>
      </w:pPr>
      <w:r w:rsidRPr="000E690C">
        <w:rPr>
          <w:szCs w:val="22"/>
        </w:rPr>
        <w:t>Evaluation of Australia’s Support to Strengthen Pacific Health Systems 2008 – 2027, Office of Development Effectiveness, (2019)</w:t>
      </w:r>
    </w:p>
    <w:p w14:paraId="7CE53122" w14:textId="06720006" w:rsidR="000E690C" w:rsidRPr="000E690C" w:rsidRDefault="000E690C">
      <w:pPr>
        <w:pStyle w:val="ListParagraph"/>
        <w:numPr>
          <w:ilvl w:val="0"/>
          <w:numId w:val="53"/>
        </w:numPr>
        <w:rPr>
          <w:rFonts w:cstheme="minorHAnsi"/>
          <w:color w:val="000000"/>
          <w:sz w:val="21"/>
          <w:szCs w:val="21"/>
          <w:lang w:eastAsia="en-AU"/>
        </w:rPr>
      </w:pPr>
      <w:r w:rsidRPr="000E690C">
        <w:rPr>
          <w:rFonts w:cstheme="minorHAnsi"/>
          <w:color w:val="000000"/>
          <w:sz w:val="21"/>
          <w:szCs w:val="21"/>
          <w:lang w:eastAsia="en-AU"/>
        </w:rPr>
        <w:t>GAVI, Timor-Leste Factsheet (2023)</w:t>
      </w:r>
    </w:p>
    <w:p w14:paraId="2D5A1330" w14:textId="424EB655" w:rsidR="000E690C" w:rsidRPr="000E690C" w:rsidRDefault="000E690C">
      <w:pPr>
        <w:pStyle w:val="ListParagraph"/>
        <w:numPr>
          <w:ilvl w:val="0"/>
          <w:numId w:val="53"/>
        </w:numPr>
        <w:rPr>
          <w:rFonts w:cstheme="minorHAnsi"/>
          <w:color w:val="000000"/>
          <w:sz w:val="21"/>
          <w:szCs w:val="21"/>
          <w:lang w:eastAsia="en-AU"/>
        </w:rPr>
      </w:pPr>
      <w:r w:rsidRPr="000E690C">
        <w:rPr>
          <w:rFonts w:cstheme="minorHAnsi"/>
          <w:color w:val="000000"/>
          <w:sz w:val="21"/>
          <w:szCs w:val="21"/>
          <w:lang w:eastAsia="en-AU"/>
        </w:rPr>
        <w:t>World Bank Human Capital Report (2023)</w:t>
      </w:r>
    </w:p>
    <w:p w14:paraId="65C3BE45" w14:textId="21674D9C" w:rsidR="000E690C" w:rsidRPr="000E690C" w:rsidRDefault="000E690C">
      <w:pPr>
        <w:pStyle w:val="ListParagraph"/>
        <w:numPr>
          <w:ilvl w:val="0"/>
          <w:numId w:val="53"/>
        </w:numPr>
        <w:rPr>
          <w:rFonts w:cstheme="minorHAnsi"/>
          <w:color w:val="000000"/>
          <w:sz w:val="21"/>
          <w:szCs w:val="21"/>
          <w:lang w:eastAsia="en-AU"/>
        </w:rPr>
      </w:pPr>
      <w:r w:rsidRPr="000E690C">
        <w:rPr>
          <w:rFonts w:cstheme="minorHAnsi"/>
          <w:color w:val="000000"/>
          <w:sz w:val="21"/>
          <w:szCs w:val="21"/>
          <w:lang w:eastAsia="en-AU"/>
        </w:rPr>
        <w:t xml:space="preserve">Factsheet 2023: Expanded Program on </w:t>
      </w:r>
      <w:proofErr w:type="spellStart"/>
      <w:r w:rsidRPr="000E690C">
        <w:rPr>
          <w:rFonts w:cstheme="minorHAnsi"/>
          <w:color w:val="000000"/>
          <w:sz w:val="21"/>
          <w:szCs w:val="21"/>
          <w:lang w:eastAsia="en-AU"/>
        </w:rPr>
        <w:t>Immunisation</w:t>
      </w:r>
      <w:proofErr w:type="spellEnd"/>
      <w:r w:rsidRPr="000E690C">
        <w:rPr>
          <w:rFonts w:cstheme="minorHAnsi"/>
          <w:color w:val="000000"/>
          <w:sz w:val="21"/>
          <w:szCs w:val="21"/>
          <w:lang w:eastAsia="en-AU"/>
        </w:rPr>
        <w:t xml:space="preserve"> (EPI)</w:t>
      </w:r>
    </w:p>
    <w:p w14:paraId="3B68C195" w14:textId="1692D1B6" w:rsidR="007B0CB5" w:rsidRPr="000E690C" w:rsidRDefault="000E690C">
      <w:pPr>
        <w:pStyle w:val="ListParagraph"/>
        <w:numPr>
          <w:ilvl w:val="0"/>
          <w:numId w:val="53"/>
        </w:numPr>
        <w:rPr>
          <w:b/>
          <w:bCs/>
          <w:lang w:eastAsia="en-AU"/>
        </w:rPr>
      </w:pPr>
      <w:r w:rsidRPr="000E690C">
        <w:rPr>
          <w:rFonts w:cstheme="minorHAnsi"/>
          <w:color w:val="000000"/>
          <w:sz w:val="21"/>
          <w:szCs w:val="21"/>
          <w:lang w:eastAsia="en-AU"/>
        </w:rPr>
        <w:t>Evidence Snapshot Health</w:t>
      </w:r>
    </w:p>
    <w:p w14:paraId="59B44DC8" w14:textId="77777777" w:rsidR="000E690C" w:rsidRPr="000E690C" w:rsidRDefault="000E690C" w:rsidP="000E690C">
      <w:pPr>
        <w:rPr>
          <w:b/>
          <w:bCs/>
          <w:lang w:val="en-US" w:eastAsia="en-AU" w:bidi="ar-SA"/>
        </w:rPr>
      </w:pPr>
    </w:p>
    <w:p w14:paraId="78B890DF" w14:textId="2329A411" w:rsidR="001A535E" w:rsidRDefault="001A535E" w:rsidP="002E253D">
      <w:pPr>
        <w:pStyle w:val="Level2Heading"/>
      </w:pPr>
      <w:bookmarkStart w:id="64" w:name="_Toc209513839"/>
      <w:r w:rsidRPr="00D32689">
        <w:t>S</w:t>
      </w:r>
      <w:r w:rsidR="00995A40">
        <w:t>takeholders Consulted</w:t>
      </w:r>
      <w:bookmarkEnd w:id="64"/>
    </w:p>
    <w:p w14:paraId="1DF02CCC" w14:textId="6DE1CD8D" w:rsidR="00076B66" w:rsidRPr="00076B66" w:rsidRDefault="008050E6" w:rsidP="008050E6">
      <w:pPr>
        <w:rPr>
          <w:rFonts w:eastAsia="Calibri" w:cstheme="minorHAnsi"/>
          <w:kern w:val="2"/>
          <w:szCs w:val="22"/>
          <w:lang w:val="en-US" w:eastAsia="en-US" w:bidi="ar-SA"/>
          <w14:ligatures w14:val="standardContextual"/>
        </w:rPr>
      </w:pPr>
      <w:r w:rsidRPr="00E06FE8">
        <w:rPr>
          <w:rFonts w:eastAsia="Calibri" w:cstheme="minorHAnsi"/>
          <w:b/>
          <w:bCs/>
          <w:szCs w:val="22"/>
          <w:lang w:val="en-US" w:eastAsia="en-US" w:bidi="ar-SA"/>
        </w:rPr>
        <w:t>MOH – National Level</w:t>
      </w:r>
      <w:bookmarkEnd w:id="56"/>
    </w:p>
    <w:tbl>
      <w:tblPr>
        <w:tblStyle w:val="TableGrid1"/>
        <w:tblW w:w="9740" w:type="dxa"/>
        <w:tblInd w:w="0" w:type="dxa"/>
        <w:tblLook w:val="04A0" w:firstRow="1" w:lastRow="0" w:firstColumn="1" w:lastColumn="0" w:noHBand="0" w:noVBand="1"/>
      </w:tblPr>
      <w:tblGrid>
        <w:gridCol w:w="595"/>
        <w:gridCol w:w="2897"/>
        <w:gridCol w:w="4643"/>
        <w:gridCol w:w="1605"/>
      </w:tblGrid>
      <w:tr w:rsidR="00076B66" w:rsidRPr="00BB4115" w14:paraId="03F4E5BB" w14:textId="77777777" w:rsidTr="00F05C8B">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F35285" w14:textId="77777777" w:rsidR="00076B66" w:rsidRPr="00076B66" w:rsidRDefault="00076B66" w:rsidP="00076B66">
            <w:pPr>
              <w:spacing w:after="0" w:line="240" w:lineRule="auto"/>
              <w:rPr>
                <w:rFonts w:asciiTheme="minorHAnsi" w:eastAsia="Calibri" w:hAnsiTheme="minorHAnsi" w:cstheme="minorHAnsi"/>
                <w:b/>
                <w:bCs/>
                <w:sz w:val="22"/>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EB18BF1" w14:textId="77777777" w:rsidR="00076B66" w:rsidRPr="00076B66" w:rsidRDefault="00076B66" w:rsidP="00076B66">
            <w:pPr>
              <w:spacing w:after="0" w:line="240" w:lineRule="auto"/>
              <w:rPr>
                <w:rFonts w:asciiTheme="minorHAnsi" w:eastAsia="Calibri" w:hAnsiTheme="minorHAnsi" w:cstheme="minorHAnsi"/>
                <w:b/>
                <w:bCs/>
                <w:sz w:val="22"/>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5244F0" w14:textId="77777777" w:rsidR="00076B66" w:rsidRPr="00076B66" w:rsidRDefault="00076B66" w:rsidP="00076B66">
            <w:pPr>
              <w:spacing w:after="0" w:line="240" w:lineRule="auto"/>
              <w:rPr>
                <w:rFonts w:asciiTheme="minorHAnsi" w:eastAsia="Calibri" w:hAnsiTheme="minorHAnsi" w:cstheme="minorHAnsi"/>
                <w:b/>
                <w:bCs/>
                <w:sz w:val="22"/>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2B815C" w14:textId="77777777" w:rsidR="00076B66" w:rsidRPr="00076B66" w:rsidRDefault="00076B66" w:rsidP="00076B66">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1F0E558E" w14:textId="77777777" w:rsidR="00076B66" w:rsidRPr="00076B66" w:rsidRDefault="00076B66" w:rsidP="00076B66">
            <w:pPr>
              <w:spacing w:after="0" w:line="240" w:lineRule="auto"/>
              <w:rPr>
                <w:rFonts w:asciiTheme="minorHAnsi" w:eastAsia="Calibri" w:hAnsiTheme="minorHAnsi" w:cstheme="minorHAnsi"/>
                <w:b/>
                <w:bCs/>
                <w:sz w:val="22"/>
                <w:szCs w:val="22"/>
                <w:lang w:eastAsia="en-US" w:bidi="ar-SA"/>
              </w:rPr>
            </w:pPr>
          </w:p>
        </w:tc>
      </w:tr>
      <w:tr w:rsidR="00076B66" w:rsidRPr="00076B66" w14:paraId="298D1A17"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00867213"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w:t>
            </w:r>
          </w:p>
        </w:tc>
        <w:tc>
          <w:tcPr>
            <w:tcW w:w="2897" w:type="dxa"/>
            <w:tcBorders>
              <w:top w:val="single" w:sz="4" w:space="0" w:color="auto"/>
              <w:left w:val="single" w:sz="4" w:space="0" w:color="auto"/>
              <w:bottom w:val="single" w:sz="4" w:space="0" w:color="auto"/>
              <w:right w:val="single" w:sz="4" w:space="0" w:color="auto"/>
            </w:tcBorders>
            <w:hideMark/>
          </w:tcPr>
          <w:p w14:paraId="40D2EE5C"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Dr. </w:t>
            </w:r>
            <w:proofErr w:type="spellStart"/>
            <w:r w:rsidRPr="00076B66">
              <w:rPr>
                <w:rFonts w:asciiTheme="minorHAnsi" w:eastAsia="Calibri" w:hAnsiTheme="minorHAnsi" w:cstheme="minorHAnsi"/>
                <w:sz w:val="22"/>
                <w:szCs w:val="22"/>
                <w:lang w:val="en-US" w:eastAsia="en-US" w:bidi="ar-SA"/>
              </w:rPr>
              <w:t>Terlinda</w:t>
            </w:r>
            <w:proofErr w:type="spellEnd"/>
            <w:r w:rsidRPr="00076B66">
              <w:rPr>
                <w:rFonts w:asciiTheme="minorHAnsi" w:eastAsia="Calibri" w:hAnsiTheme="minorHAnsi" w:cstheme="minorHAnsi"/>
                <w:sz w:val="22"/>
                <w:szCs w:val="22"/>
                <w:lang w:val="en-US" w:eastAsia="en-US" w:bidi="ar-SA"/>
              </w:rPr>
              <w:t xml:space="preserve"> Barros</w:t>
            </w:r>
          </w:p>
        </w:tc>
        <w:tc>
          <w:tcPr>
            <w:tcW w:w="4643" w:type="dxa"/>
            <w:tcBorders>
              <w:top w:val="single" w:sz="4" w:space="0" w:color="auto"/>
              <w:left w:val="single" w:sz="4" w:space="0" w:color="auto"/>
              <w:bottom w:val="single" w:sz="4" w:space="0" w:color="auto"/>
              <w:right w:val="single" w:sz="4" w:space="0" w:color="auto"/>
            </w:tcBorders>
            <w:hideMark/>
          </w:tcPr>
          <w:p w14:paraId="770F26BF"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Director General for Hospital Services</w:t>
            </w:r>
          </w:p>
        </w:tc>
        <w:tc>
          <w:tcPr>
            <w:tcW w:w="1605" w:type="dxa"/>
            <w:tcBorders>
              <w:top w:val="single" w:sz="4" w:space="0" w:color="auto"/>
              <w:left w:val="single" w:sz="4" w:space="0" w:color="auto"/>
              <w:bottom w:val="single" w:sz="4" w:space="0" w:color="auto"/>
              <w:right w:val="single" w:sz="4" w:space="0" w:color="auto"/>
            </w:tcBorders>
          </w:tcPr>
          <w:p w14:paraId="1B4E6533" w14:textId="2CC9DEDF" w:rsidR="00076B66" w:rsidRPr="00076B66" w:rsidRDefault="000241FB" w:rsidP="00076B66">
            <w:pPr>
              <w:spacing w:after="0" w:line="240" w:lineRule="auto"/>
              <w:rPr>
                <w:rFonts w:asciiTheme="minorHAnsi" w:eastAsia="Calibri" w:hAnsiTheme="minorHAnsi" w:cstheme="minorHAnsi"/>
                <w:sz w:val="22"/>
                <w:szCs w:val="22"/>
                <w:lang w:eastAsia="en-US" w:bidi="ar-SA"/>
              </w:rPr>
            </w:pPr>
            <w:r w:rsidRPr="00BB4115">
              <w:rPr>
                <w:rFonts w:asciiTheme="minorHAnsi" w:eastAsia="Calibri" w:hAnsiTheme="minorHAnsi" w:cstheme="minorHAnsi"/>
                <w:sz w:val="22"/>
                <w:szCs w:val="22"/>
                <w:lang w:eastAsia="en-US" w:bidi="ar-SA"/>
              </w:rPr>
              <w:t>MoH</w:t>
            </w:r>
          </w:p>
        </w:tc>
      </w:tr>
      <w:tr w:rsidR="00076B66" w:rsidRPr="00076B66" w14:paraId="424B9D99"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252E9F8D"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2</w:t>
            </w:r>
          </w:p>
        </w:tc>
        <w:tc>
          <w:tcPr>
            <w:tcW w:w="2897" w:type="dxa"/>
            <w:tcBorders>
              <w:top w:val="single" w:sz="4" w:space="0" w:color="auto"/>
              <w:left w:val="single" w:sz="4" w:space="0" w:color="auto"/>
              <w:bottom w:val="single" w:sz="4" w:space="0" w:color="auto"/>
              <w:right w:val="single" w:sz="4" w:space="0" w:color="auto"/>
            </w:tcBorders>
            <w:hideMark/>
          </w:tcPr>
          <w:p w14:paraId="08ABAABC"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Dr. </w:t>
            </w:r>
            <w:proofErr w:type="spellStart"/>
            <w:r w:rsidRPr="00076B66">
              <w:rPr>
                <w:rFonts w:asciiTheme="minorHAnsi" w:eastAsia="Calibri" w:hAnsiTheme="minorHAnsi" w:cstheme="minorHAnsi"/>
                <w:sz w:val="22"/>
                <w:szCs w:val="22"/>
                <w:lang w:val="en-US" w:eastAsia="en-US" w:bidi="ar-SA"/>
              </w:rPr>
              <w:t>Rosye</w:t>
            </w:r>
            <w:proofErr w:type="spellEnd"/>
            <w:r w:rsidRPr="00076B66">
              <w:rPr>
                <w:rFonts w:asciiTheme="minorHAnsi" w:eastAsia="Calibri" w:hAnsiTheme="minorHAnsi" w:cstheme="minorHAnsi"/>
                <w:sz w:val="22"/>
                <w:szCs w:val="22"/>
                <w:lang w:val="en-US" w:eastAsia="en-US" w:bidi="ar-SA"/>
              </w:rPr>
              <w:t xml:space="preserve"> da Silva </w:t>
            </w:r>
          </w:p>
        </w:tc>
        <w:tc>
          <w:tcPr>
            <w:tcW w:w="4643" w:type="dxa"/>
            <w:tcBorders>
              <w:top w:val="single" w:sz="4" w:space="0" w:color="auto"/>
              <w:left w:val="single" w:sz="4" w:space="0" w:color="auto"/>
              <w:bottom w:val="single" w:sz="4" w:space="0" w:color="auto"/>
              <w:right w:val="single" w:sz="4" w:space="0" w:color="auto"/>
            </w:tcBorders>
            <w:hideMark/>
          </w:tcPr>
          <w:p w14:paraId="3CC19EDA"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National Director of Nutrition </w:t>
            </w:r>
          </w:p>
        </w:tc>
        <w:tc>
          <w:tcPr>
            <w:tcW w:w="1605" w:type="dxa"/>
            <w:tcBorders>
              <w:top w:val="single" w:sz="4" w:space="0" w:color="auto"/>
              <w:left w:val="single" w:sz="4" w:space="0" w:color="auto"/>
              <w:bottom w:val="single" w:sz="4" w:space="0" w:color="auto"/>
              <w:right w:val="single" w:sz="4" w:space="0" w:color="auto"/>
            </w:tcBorders>
          </w:tcPr>
          <w:p w14:paraId="6AF7DFA5" w14:textId="3BEC5502" w:rsidR="00076B66" w:rsidRPr="00076B66" w:rsidRDefault="000241FB" w:rsidP="00076B66">
            <w:pPr>
              <w:spacing w:after="0" w:line="240" w:lineRule="auto"/>
              <w:rPr>
                <w:rFonts w:asciiTheme="minorHAnsi" w:eastAsia="Calibri" w:hAnsiTheme="minorHAnsi" w:cstheme="minorHAnsi"/>
                <w:sz w:val="22"/>
                <w:szCs w:val="22"/>
                <w:lang w:eastAsia="en-US" w:bidi="ar-SA"/>
              </w:rPr>
            </w:pPr>
            <w:r w:rsidRPr="00BB4115">
              <w:rPr>
                <w:rFonts w:asciiTheme="minorHAnsi" w:eastAsia="Calibri" w:hAnsiTheme="minorHAnsi" w:cstheme="minorHAnsi"/>
                <w:sz w:val="22"/>
                <w:szCs w:val="22"/>
                <w:lang w:eastAsia="en-US" w:bidi="ar-SA"/>
              </w:rPr>
              <w:t>MoH</w:t>
            </w:r>
          </w:p>
        </w:tc>
      </w:tr>
      <w:tr w:rsidR="00076B66" w:rsidRPr="00076B66" w14:paraId="16CC15A6"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69E9DCB5"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3</w:t>
            </w:r>
          </w:p>
        </w:tc>
        <w:tc>
          <w:tcPr>
            <w:tcW w:w="2897" w:type="dxa"/>
            <w:tcBorders>
              <w:top w:val="single" w:sz="4" w:space="0" w:color="auto"/>
              <w:left w:val="single" w:sz="4" w:space="0" w:color="auto"/>
              <w:bottom w:val="single" w:sz="4" w:space="0" w:color="auto"/>
              <w:right w:val="single" w:sz="4" w:space="0" w:color="auto"/>
            </w:tcBorders>
            <w:hideMark/>
          </w:tcPr>
          <w:p w14:paraId="4BC4FBB2"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Mr. Delfim Ferreira</w:t>
            </w:r>
          </w:p>
        </w:tc>
        <w:tc>
          <w:tcPr>
            <w:tcW w:w="4643" w:type="dxa"/>
            <w:tcBorders>
              <w:top w:val="single" w:sz="4" w:space="0" w:color="auto"/>
              <w:left w:val="single" w:sz="4" w:space="0" w:color="auto"/>
              <w:bottom w:val="single" w:sz="4" w:space="0" w:color="auto"/>
              <w:right w:val="single" w:sz="4" w:space="0" w:color="auto"/>
            </w:tcBorders>
            <w:hideMark/>
          </w:tcPr>
          <w:p w14:paraId="5EF8C3BD"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National Director of DNFM </w:t>
            </w:r>
          </w:p>
          <w:p w14:paraId="087A0EF8"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w:t>
            </w:r>
            <w:proofErr w:type="spellStart"/>
            <w:r w:rsidRPr="00076B66">
              <w:rPr>
                <w:rFonts w:asciiTheme="minorHAnsi" w:eastAsia="Calibri" w:hAnsiTheme="minorHAnsi" w:cstheme="minorHAnsi"/>
                <w:sz w:val="22"/>
                <w:szCs w:val="22"/>
                <w:lang w:val="en-US" w:eastAsia="en-US" w:bidi="ar-SA"/>
              </w:rPr>
              <w:t>Direcção</w:t>
            </w:r>
            <w:proofErr w:type="spellEnd"/>
            <w:r w:rsidRPr="00076B66">
              <w:rPr>
                <w:rFonts w:asciiTheme="minorHAnsi" w:eastAsia="Calibri" w:hAnsiTheme="minorHAnsi" w:cstheme="minorHAnsi"/>
                <w:sz w:val="22"/>
                <w:szCs w:val="22"/>
                <w:lang w:val="en-US" w:eastAsia="en-US" w:bidi="ar-SA"/>
              </w:rPr>
              <w:t xml:space="preserve"> Nacional da </w:t>
            </w:r>
            <w:proofErr w:type="spellStart"/>
            <w:r w:rsidRPr="00076B66">
              <w:rPr>
                <w:rFonts w:asciiTheme="minorHAnsi" w:eastAsia="Calibri" w:hAnsiTheme="minorHAnsi" w:cstheme="minorHAnsi"/>
                <w:sz w:val="22"/>
                <w:szCs w:val="22"/>
                <w:lang w:val="en-US" w:eastAsia="en-US" w:bidi="ar-SA"/>
              </w:rPr>
              <w:t>Farmácia</w:t>
            </w:r>
            <w:proofErr w:type="spellEnd"/>
            <w:r w:rsidRPr="00076B66">
              <w:rPr>
                <w:rFonts w:asciiTheme="minorHAnsi" w:eastAsia="Calibri" w:hAnsiTheme="minorHAnsi" w:cstheme="minorHAnsi"/>
                <w:sz w:val="22"/>
                <w:szCs w:val="22"/>
                <w:lang w:val="en-US" w:eastAsia="en-US" w:bidi="ar-SA"/>
              </w:rPr>
              <w:t xml:space="preserve"> e </w:t>
            </w:r>
            <w:proofErr w:type="spellStart"/>
            <w:r w:rsidRPr="00076B66">
              <w:rPr>
                <w:rFonts w:asciiTheme="minorHAnsi" w:eastAsia="Calibri" w:hAnsiTheme="minorHAnsi" w:cstheme="minorHAnsi"/>
                <w:sz w:val="22"/>
                <w:szCs w:val="22"/>
                <w:lang w:val="en-US" w:eastAsia="en-US" w:bidi="ar-SA"/>
              </w:rPr>
              <w:t>Medicamentos</w:t>
            </w:r>
            <w:proofErr w:type="spellEnd"/>
            <w:r w:rsidRPr="00076B66">
              <w:rPr>
                <w:rFonts w:asciiTheme="minorHAnsi" w:eastAsia="Calibri" w:hAnsiTheme="minorHAnsi" w:cstheme="minorHAnsi"/>
                <w:sz w:val="22"/>
                <w:szCs w:val="22"/>
                <w:lang w:val="en-US" w:eastAsia="en-US" w:bidi="ar-SA"/>
              </w:rPr>
              <w:t xml:space="preserve"> or National Directorate of Pharmacy and Medicine)</w:t>
            </w:r>
          </w:p>
        </w:tc>
        <w:tc>
          <w:tcPr>
            <w:tcW w:w="1605" w:type="dxa"/>
            <w:tcBorders>
              <w:top w:val="single" w:sz="4" w:space="0" w:color="auto"/>
              <w:left w:val="single" w:sz="4" w:space="0" w:color="auto"/>
              <w:bottom w:val="single" w:sz="4" w:space="0" w:color="auto"/>
              <w:right w:val="single" w:sz="4" w:space="0" w:color="auto"/>
            </w:tcBorders>
            <w:hideMark/>
          </w:tcPr>
          <w:p w14:paraId="4D9CE362"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DNFM</w:t>
            </w:r>
          </w:p>
        </w:tc>
      </w:tr>
      <w:tr w:rsidR="00076B66" w:rsidRPr="00076B66" w14:paraId="4F65504A"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2E673C20"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4</w:t>
            </w:r>
          </w:p>
        </w:tc>
        <w:tc>
          <w:tcPr>
            <w:tcW w:w="2897" w:type="dxa"/>
            <w:tcBorders>
              <w:top w:val="single" w:sz="4" w:space="0" w:color="auto"/>
              <w:left w:val="single" w:sz="4" w:space="0" w:color="auto"/>
              <w:bottom w:val="single" w:sz="4" w:space="0" w:color="auto"/>
              <w:right w:val="single" w:sz="4" w:space="0" w:color="auto"/>
            </w:tcBorders>
            <w:hideMark/>
          </w:tcPr>
          <w:p w14:paraId="497A61A7"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Ms. Rita Ataíde</w:t>
            </w:r>
          </w:p>
        </w:tc>
        <w:tc>
          <w:tcPr>
            <w:tcW w:w="4643" w:type="dxa"/>
            <w:tcBorders>
              <w:top w:val="single" w:sz="4" w:space="0" w:color="auto"/>
              <w:left w:val="single" w:sz="4" w:space="0" w:color="auto"/>
              <w:bottom w:val="single" w:sz="4" w:space="0" w:color="auto"/>
              <w:right w:val="single" w:sz="4" w:space="0" w:color="auto"/>
            </w:tcBorders>
            <w:hideMark/>
          </w:tcPr>
          <w:p w14:paraId="77012F30" w14:textId="77777777" w:rsidR="00076B66" w:rsidRPr="00076B66" w:rsidRDefault="00076B66" w:rsidP="00076B66">
            <w:pPr>
              <w:spacing w:after="0" w:line="240" w:lineRule="auto"/>
              <w:rPr>
                <w:rFonts w:asciiTheme="minorHAnsi" w:eastAsia="Calibri" w:hAnsiTheme="minorHAnsi" w:cstheme="minorHAnsi"/>
                <w:sz w:val="22"/>
                <w:szCs w:val="22"/>
                <w:lang w:val="en-US" w:eastAsia="en-US" w:bidi="ar-SA"/>
              </w:rPr>
            </w:pPr>
            <w:r w:rsidRPr="00076B66">
              <w:rPr>
                <w:rFonts w:asciiTheme="minorHAnsi" w:eastAsia="Calibri" w:hAnsiTheme="minorHAnsi" w:cstheme="minorHAnsi"/>
                <w:sz w:val="22"/>
                <w:szCs w:val="22"/>
                <w:lang w:val="en-US" w:eastAsia="en-US" w:bidi="ar-SA"/>
              </w:rPr>
              <w:t>Department Chief for Planning and Management of Procurement</w:t>
            </w:r>
          </w:p>
        </w:tc>
        <w:tc>
          <w:tcPr>
            <w:tcW w:w="1605" w:type="dxa"/>
            <w:tcBorders>
              <w:top w:val="single" w:sz="4" w:space="0" w:color="auto"/>
              <w:left w:val="single" w:sz="4" w:space="0" w:color="auto"/>
              <w:bottom w:val="single" w:sz="4" w:space="0" w:color="auto"/>
              <w:right w:val="single" w:sz="4" w:space="0" w:color="auto"/>
            </w:tcBorders>
            <w:hideMark/>
          </w:tcPr>
          <w:p w14:paraId="037C3762"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DNFM</w:t>
            </w:r>
          </w:p>
        </w:tc>
      </w:tr>
      <w:tr w:rsidR="00076B66" w:rsidRPr="00076B66" w14:paraId="39A910A0"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7CC60EBB"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5</w:t>
            </w:r>
          </w:p>
        </w:tc>
        <w:tc>
          <w:tcPr>
            <w:tcW w:w="2897" w:type="dxa"/>
            <w:tcBorders>
              <w:top w:val="single" w:sz="4" w:space="0" w:color="auto"/>
              <w:left w:val="single" w:sz="4" w:space="0" w:color="auto"/>
              <w:bottom w:val="single" w:sz="4" w:space="0" w:color="auto"/>
              <w:right w:val="single" w:sz="4" w:space="0" w:color="auto"/>
            </w:tcBorders>
            <w:hideMark/>
          </w:tcPr>
          <w:p w14:paraId="553012B2"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Mr. Alfredo da Costa</w:t>
            </w:r>
          </w:p>
        </w:tc>
        <w:tc>
          <w:tcPr>
            <w:tcW w:w="4643" w:type="dxa"/>
            <w:tcBorders>
              <w:top w:val="single" w:sz="4" w:space="0" w:color="auto"/>
              <w:left w:val="single" w:sz="4" w:space="0" w:color="auto"/>
              <w:bottom w:val="single" w:sz="4" w:space="0" w:color="auto"/>
              <w:right w:val="single" w:sz="4" w:space="0" w:color="auto"/>
            </w:tcBorders>
            <w:hideMark/>
          </w:tcPr>
          <w:p w14:paraId="304A0CC2"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Procurement and Operation Director of Instituto Nacional de </w:t>
            </w:r>
            <w:proofErr w:type="spellStart"/>
            <w:r w:rsidRPr="00076B66">
              <w:rPr>
                <w:rFonts w:asciiTheme="minorHAnsi" w:eastAsia="Calibri" w:hAnsiTheme="minorHAnsi" w:cstheme="minorHAnsi"/>
                <w:sz w:val="22"/>
                <w:szCs w:val="22"/>
                <w:lang w:val="en-US" w:eastAsia="en-US" w:bidi="ar-SA"/>
              </w:rPr>
              <w:t>Farmácia</w:t>
            </w:r>
            <w:proofErr w:type="spellEnd"/>
            <w:r w:rsidRPr="00076B66">
              <w:rPr>
                <w:rFonts w:asciiTheme="minorHAnsi" w:eastAsia="Calibri" w:hAnsiTheme="minorHAnsi" w:cstheme="minorHAnsi"/>
                <w:sz w:val="22"/>
                <w:szCs w:val="22"/>
                <w:lang w:val="en-US" w:eastAsia="en-US" w:bidi="ar-SA"/>
              </w:rPr>
              <w:t xml:space="preserve"> e </w:t>
            </w:r>
            <w:proofErr w:type="spellStart"/>
            <w:r w:rsidRPr="00076B66">
              <w:rPr>
                <w:rFonts w:asciiTheme="minorHAnsi" w:eastAsia="Calibri" w:hAnsiTheme="minorHAnsi" w:cstheme="minorHAnsi"/>
                <w:sz w:val="22"/>
                <w:szCs w:val="22"/>
                <w:lang w:val="en-US" w:eastAsia="en-US" w:bidi="ar-SA"/>
              </w:rPr>
              <w:t>produtos</w:t>
            </w:r>
            <w:proofErr w:type="spellEnd"/>
            <w:r w:rsidRPr="00076B66">
              <w:rPr>
                <w:rFonts w:asciiTheme="minorHAnsi" w:eastAsia="Calibri" w:hAnsiTheme="minorHAnsi" w:cstheme="minorHAnsi"/>
                <w:sz w:val="22"/>
                <w:szCs w:val="22"/>
                <w:lang w:val="en-US" w:eastAsia="en-US" w:bidi="ar-SA"/>
              </w:rPr>
              <w:t xml:space="preserve"> </w:t>
            </w:r>
            <w:proofErr w:type="spellStart"/>
            <w:r w:rsidRPr="00076B66">
              <w:rPr>
                <w:rFonts w:asciiTheme="minorHAnsi" w:eastAsia="Calibri" w:hAnsiTheme="minorHAnsi" w:cstheme="minorHAnsi"/>
                <w:sz w:val="22"/>
                <w:szCs w:val="22"/>
                <w:lang w:val="en-US" w:eastAsia="en-US" w:bidi="ar-SA"/>
              </w:rPr>
              <w:t>Médicos</w:t>
            </w:r>
            <w:proofErr w:type="spellEnd"/>
            <w:r w:rsidRPr="00076B66">
              <w:rPr>
                <w:rFonts w:asciiTheme="minorHAnsi" w:eastAsia="Calibri" w:hAnsiTheme="minorHAnsi" w:cstheme="minorHAnsi"/>
                <w:sz w:val="22"/>
                <w:szCs w:val="22"/>
                <w:lang w:val="en-US" w:eastAsia="en-US" w:bidi="ar-SA"/>
              </w:rPr>
              <w:t xml:space="preserve"> or Medical and Pharmaceutical Supply Agency (INFPM)</w:t>
            </w:r>
          </w:p>
        </w:tc>
        <w:tc>
          <w:tcPr>
            <w:tcW w:w="1605" w:type="dxa"/>
            <w:tcBorders>
              <w:top w:val="single" w:sz="4" w:space="0" w:color="auto"/>
              <w:left w:val="single" w:sz="4" w:space="0" w:color="auto"/>
              <w:bottom w:val="single" w:sz="4" w:space="0" w:color="auto"/>
              <w:right w:val="single" w:sz="4" w:space="0" w:color="auto"/>
            </w:tcBorders>
            <w:hideMark/>
          </w:tcPr>
          <w:p w14:paraId="23D83D01"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INFPM</w:t>
            </w:r>
          </w:p>
        </w:tc>
      </w:tr>
      <w:tr w:rsidR="00076B66" w:rsidRPr="00076B66" w14:paraId="6B8B90D5"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25EFABFC"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6</w:t>
            </w:r>
          </w:p>
        </w:tc>
        <w:tc>
          <w:tcPr>
            <w:tcW w:w="2897" w:type="dxa"/>
            <w:tcBorders>
              <w:top w:val="single" w:sz="4" w:space="0" w:color="auto"/>
              <w:left w:val="single" w:sz="4" w:space="0" w:color="auto"/>
              <w:bottom w:val="single" w:sz="4" w:space="0" w:color="auto"/>
              <w:right w:val="single" w:sz="4" w:space="0" w:color="auto"/>
            </w:tcBorders>
            <w:hideMark/>
          </w:tcPr>
          <w:p w14:paraId="76A59E90"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Mr. Crisanto Monteiro </w:t>
            </w:r>
          </w:p>
        </w:tc>
        <w:tc>
          <w:tcPr>
            <w:tcW w:w="4643" w:type="dxa"/>
            <w:tcBorders>
              <w:top w:val="single" w:sz="4" w:space="0" w:color="auto"/>
              <w:left w:val="single" w:sz="4" w:space="0" w:color="auto"/>
              <w:bottom w:val="single" w:sz="4" w:space="0" w:color="auto"/>
              <w:right w:val="single" w:sz="4" w:space="0" w:color="auto"/>
            </w:tcBorders>
            <w:hideMark/>
          </w:tcPr>
          <w:p w14:paraId="4AC0E71C"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Distribution Director </w:t>
            </w:r>
          </w:p>
        </w:tc>
        <w:tc>
          <w:tcPr>
            <w:tcW w:w="1605" w:type="dxa"/>
            <w:tcBorders>
              <w:top w:val="single" w:sz="4" w:space="0" w:color="auto"/>
              <w:left w:val="single" w:sz="4" w:space="0" w:color="auto"/>
              <w:bottom w:val="single" w:sz="4" w:space="0" w:color="auto"/>
              <w:right w:val="single" w:sz="4" w:space="0" w:color="auto"/>
            </w:tcBorders>
            <w:hideMark/>
          </w:tcPr>
          <w:p w14:paraId="656EED1E"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INFPM</w:t>
            </w:r>
          </w:p>
        </w:tc>
      </w:tr>
      <w:tr w:rsidR="00076B66" w:rsidRPr="00076B66" w14:paraId="0183D35B"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64401BA9"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7</w:t>
            </w:r>
          </w:p>
        </w:tc>
        <w:tc>
          <w:tcPr>
            <w:tcW w:w="2897" w:type="dxa"/>
            <w:tcBorders>
              <w:top w:val="single" w:sz="4" w:space="0" w:color="auto"/>
              <w:left w:val="single" w:sz="4" w:space="0" w:color="auto"/>
              <w:bottom w:val="single" w:sz="4" w:space="0" w:color="auto"/>
              <w:right w:val="single" w:sz="4" w:space="0" w:color="auto"/>
            </w:tcBorders>
            <w:hideMark/>
          </w:tcPr>
          <w:p w14:paraId="0A720BF9"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Mr. Matias de Araújo </w:t>
            </w:r>
          </w:p>
        </w:tc>
        <w:tc>
          <w:tcPr>
            <w:tcW w:w="4643" w:type="dxa"/>
            <w:tcBorders>
              <w:top w:val="single" w:sz="4" w:space="0" w:color="auto"/>
              <w:left w:val="single" w:sz="4" w:space="0" w:color="auto"/>
              <w:bottom w:val="single" w:sz="4" w:space="0" w:color="auto"/>
              <w:right w:val="single" w:sz="4" w:space="0" w:color="auto"/>
            </w:tcBorders>
            <w:hideMark/>
          </w:tcPr>
          <w:p w14:paraId="5442004F"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Quality Control Director </w:t>
            </w:r>
          </w:p>
        </w:tc>
        <w:tc>
          <w:tcPr>
            <w:tcW w:w="1605" w:type="dxa"/>
            <w:tcBorders>
              <w:top w:val="single" w:sz="4" w:space="0" w:color="auto"/>
              <w:left w:val="single" w:sz="4" w:space="0" w:color="auto"/>
              <w:bottom w:val="single" w:sz="4" w:space="0" w:color="auto"/>
              <w:right w:val="single" w:sz="4" w:space="0" w:color="auto"/>
            </w:tcBorders>
            <w:hideMark/>
          </w:tcPr>
          <w:p w14:paraId="0312C107"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INFPM </w:t>
            </w:r>
          </w:p>
        </w:tc>
      </w:tr>
      <w:tr w:rsidR="00076B66" w:rsidRPr="00076B66" w14:paraId="2D2A73D1"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39500B2D"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8</w:t>
            </w:r>
          </w:p>
        </w:tc>
        <w:tc>
          <w:tcPr>
            <w:tcW w:w="2897" w:type="dxa"/>
            <w:tcBorders>
              <w:top w:val="single" w:sz="4" w:space="0" w:color="auto"/>
              <w:left w:val="single" w:sz="4" w:space="0" w:color="auto"/>
              <w:bottom w:val="single" w:sz="4" w:space="0" w:color="auto"/>
              <w:right w:val="single" w:sz="4" w:space="0" w:color="auto"/>
            </w:tcBorders>
            <w:hideMark/>
          </w:tcPr>
          <w:p w14:paraId="4EC981E7" w14:textId="77777777" w:rsidR="00076B66" w:rsidRPr="00076B66" w:rsidRDefault="00076B66" w:rsidP="00076B66">
            <w:pPr>
              <w:spacing w:after="0" w:line="240" w:lineRule="auto"/>
              <w:rPr>
                <w:rFonts w:asciiTheme="minorHAnsi" w:eastAsia="Calibri" w:hAnsiTheme="minorHAnsi" w:cstheme="minorHAnsi"/>
                <w:sz w:val="22"/>
                <w:szCs w:val="22"/>
                <w:lang w:val="en-US" w:eastAsia="en-US" w:bidi="ar-SA"/>
              </w:rPr>
            </w:pPr>
            <w:r w:rsidRPr="00076B66">
              <w:rPr>
                <w:rFonts w:asciiTheme="minorHAnsi" w:eastAsia="Calibri" w:hAnsiTheme="minorHAnsi" w:cstheme="minorHAnsi"/>
                <w:sz w:val="22"/>
                <w:szCs w:val="22"/>
                <w:lang w:val="en-US" w:eastAsia="en-US" w:bidi="ar-SA"/>
              </w:rPr>
              <w:t xml:space="preserve">Dr. Merita </w:t>
            </w:r>
            <w:proofErr w:type="spellStart"/>
            <w:r w:rsidRPr="00076B66">
              <w:rPr>
                <w:rFonts w:asciiTheme="minorHAnsi" w:eastAsia="Calibri" w:hAnsiTheme="minorHAnsi" w:cstheme="minorHAnsi"/>
                <w:sz w:val="22"/>
                <w:szCs w:val="22"/>
                <w:lang w:val="en-US" w:eastAsia="en-US" w:bidi="ar-SA"/>
              </w:rPr>
              <w:t>Monteira</w:t>
            </w:r>
            <w:proofErr w:type="spellEnd"/>
          </w:p>
        </w:tc>
        <w:tc>
          <w:tcPr>
            <w:tcW w:w="4643" w:type="dxa"/>
            <w:tcBorders>
              <w:top w:val="single" w:sz="4" w:space="0" w:color="auto"/>
              <w:left w:val="single" w:sz="4" w:space="0" w:color="auto"/>
              <w:bottom w:val="single" w:sz="4" w:space="0" w:color="auto"/>
              <w:right w:val="single" w:sz="4" w:space="0" w:color="auto"/>
            </w:tcBorders>
            <w:hideMark/>
          </w:tcPr>
          <w:p w14:paraId="2389495F"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President of INSPTL </w:t>
            </w:r>
          </w:p>
        </w:tc>
        <w:tc>
          <w:tcPr>
            <w:tcW w:w="1605" w:type="dxa"/>
            <w:tcBorders>
              <w:top w:val="single" w:sz="4" w:space="0" w:color="auto"/>
              <w:left w:val="single" w:sz="4" w:space="0" w:color="auto"/>
              <w:bottom w:val="single" w:sz="4" w:space="0" w:color="auto"/>
              <w:right w:val="single" w:sz="4" w:space="0" w:color="auto"/>
            </w:tcBorders>
            <w:hideMark/>
          </w:tcPr>
          <w:p w14:paraId="64D07BCE"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INSPTL </w:t>
            </w:r>
          </w:p>
        </w:tc>
      </w:tr>
      <w:tr w:rsidR="00076B66" w:rsidRPr="00076B66" w14:paraId="070D5316"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50A9D491"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9</w:t>
            </w:r>
          </w:p>
        </w:tc>
        <w:tc>
          <w:tcPr>
            <w:tcW w:w="2897" w:type="dxa"/>
            <w:tcBorders>
              <w:top w:val="single" w:sz="4" w:space="0" w:color="auto"/>
              <w:left w:val="single" w:sz="4" w:space="0" w:color="auto"/>
              <w:bottom w:val="single" w:sz="4" w:space="0" w:color="auto"/>
              <w:right w:val="single" w:sz="4" w:space="0" w:color="auto"/>
            </w:tcBorders>
            <w:hideMark/>
          </w:tcPr>
          <w:p w14:paraId="1E4CAEFF" w14:textId="77777777" w:rsidR="00076B66" w:rsidRPr="00076B66" w:rsidRDefault="00076B66" w:rsidP="00076B66">
            <w:pPr>
              <w:spacing w:after="0" w:line="240" w:lineRule="auto"/>
              <w:rPr>
                <w:rFonts w:asciiTheme="minorHAnsi" w:eastAsia="Calibri" w:hAnsiTheme="minorHAnsi" w:cstheme="minorHAnsi"/>
                <w:sz w:val="22"/>
                <w:szCs w:val="22"/>
                <w:lang w:val="en-US" w:eastAsia="en-US" w:bidi="ar-SA"/>
              </w:rPr>
            </w:pPr>
            <w:r w:rsidRPr="00076B66">
              <w:rPr>
                <w:rFonts w:asciiTheme="minorHAnsi" w:eastAsia="Calibri" w:hAnsiTheme="minorHAnsi" w:cstheme="minorHAnsi"/>
                <w:sz w:val="22"/>
                <w:szCs w:val="22"/>
                <w:lang w:val="en-US" w:eastAsia="en-US" w:bidi="ar-SA"/>
              </w:rPr>
              <w:t xml:space="preserve">Ms. Mery Estella </w:t>
            </w:r>
            <w:proofErr w:type="spellStart"/>
            <w:r w:rsidRPr="00076B66">
              <w:rPr>
                <w:rFonts w:asciiTheme="minorHAnsi" w:eastAsia="Calibri" w:hAnsiTheme="minorHAnsi" w:cstheme="minorHAnsi"/>
                <w:sz w:val="22"/>
                <w:szCs w:val="22"/>
                <w:lang w:val="en-US" w:eastAsia="en-US" w:bidi="ar-SA"/>
              </w:rPr>
              <w:t>Laot</w:t>
            </w:r>
            <w:proofErr w:type="spellEnd"/>
          </w:p>
        </w:tc>
        <w:tc>
          <w:tcPr>
            <w:tcW w:w="4643" w:type="dxa"/>
            <w:tcBorders>
              <w:top w:val="single" w:sz="4" w:space="0" w:color="auto"/>
              <w:left w:val="single" w:sz="4" w:space="0" w:color="auto"/>
              <w:bottom w:val="single" w:sz="4" w:space="0" w:color="auto"/>
              <w:right w:val="single" w:sz="4" w:space="0" w:color="auto"/>
            </w:tcBorders>
            <w:hideMark/>
          </w:tcPr>
          <w:p w14:paraId="7EE22AD3" w14:textId="77777777" w:rsidR="00076B66" w:rsidRPr="00076B66" w:rsidRDefault="00076B66" w:rsidP="00076B66">
            <w:pPr>
              <w:spacing w:after="0" w:line="240" w:lineRule="auto"/>
              <w:rPr>
                <w:rFonts w:asciiTheme="minorHAnsi" w:eastAsia="Calibri" w:hAnsiTheme="minorHAnsi" w:cstheme="minorHAnsi"/>
                <w:sz w:val="22"/>
                <w:szCs w:val="22"/>
                <w:lang w:val="en-US" w:eastAsia="en-US" w:bidi="ar-SA"/>
              </w:rPr>
            </w:pPr>
            <w:r w:rsidRPr="00076B66">
              <w:rPr>
                <w:rFonts w:asciiTheme="minorHAnsi" w:eastAsia="Calibri" w:hAnsiTheme="minorHAnsi" w:cstheme="minorHAnsi"/>
                <w:sz w:val="22"/>
                <w:szCs w:val="22"/>
                <w:lang w:val="en-US" w:eastAsia="en-US" w:bidi="ar-SA"/>
              </w:rPr>
              <w:t>Director of Training</w:t>
            </w:r>
          </w:p>
        </w:tc>
        <w:tc>
          <w:tcPr>
            <w:tcW w:w="1605" w:type="dxa"/>
            <w:tcBorders>
              <w:top w:val="single" w:sz="4" w:space="0" w:color="auto"/>
              <w:left w:val="single" w:sz="4" w:space="0" w:color="auto"/>
              <w:bottom w:val="single" w:sz="4" w:space="0" w:color="auto"/>
              <w:right w:val="single" w:sz="4" w:space="0" w:color="auto"/>
            </w:tcBorders>
            <w:hideMark/>
          </w:tcPr>
          <w:p w14:paraId="4591D7B7"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INSPTL </w:t>
            </w:r>
          </w:p>
        </w:tc>
      </w:tr>
      <w:tr w:rsidR="00076B66" w:rsidRPr="00076B66" w14:paraId="740D9DB1"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25393109"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10</w:t>
            </w:r>
          </w:p>
        </w:tc>
        <w:tc>
          <w:tcPr>
            <w:tcW w:w="2897" w:type="dxa"/>
            <w:tcBorders>
              <w:top w:val="single" w:sz="4" w:space="0" w:color="auto"/>
              <w:left w:val="single" w:sz="4" w:space="0" w:color="auto"/>
              <w:bottom w:val="single" w:sz="4" w:space="0" w:color="auto"/>
              <w:right w:val="single" w:sz="4" w:space="0" w:color="auto"/>
            </w:tcBorders>
            <w:hideMark/>
          </w:tcPr>
          <w:p w14:paraId="1E1AE908"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Dr. Simplício Amaral de Deus </w:t>
            </w:r>
          </w:p>
        </w:tc>
        <w:tc>
          <w:tcPr>
            <w:tcW w:w="4643" w:type="dxa"/>
            <w:tcBorders>
              <w:top w:val="single" w:sz="4" w:space="0" w:color="auto"/>
              <w:left w:val="single" w:sz="4" w:space="0" w:color="auto"/>
              <w:bottom w:val="single" w:sz="4" w:space="0" w:color="auto"/>
              <w:right w:val="single" w:sz="4" w:space="0" w:color="auto"/>
            </w:tcBorders>
            <w:hideMark/>
          </w:tcPr>
          <w:p w14:paraId="096AABAE"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Director General SNAEM</w:t>
            </w:r>
          </w:p>
        </w:tc>
        <w:tc>
          <w:tcPr>
            <w:tcW w:w="1605" w:type="dxa"/>
            <w:tcBorders>
              <w:top w:val="single" w:sz="4" w:space="0" w:color="auto"/>
              <w:left w:val="single" w:sz="4" w:space="0" w:color="auto"/>
              <w:bottom w:val="single" w:sz="4" w:space="0" w:color="auto"/>
              <w:right w:val="single" w:sz="4" w:space="0" w:color="auto"/>
            </w:tcBorders>
            <w:hideMark/>
          </w:tcPr>
          <w:p w14:paraId="5C48E888"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SNEAM</w:t>
            </w:r>
          </w:p>
        </w:tc>
      </w:tr>
      <w:tr w:rsidR="00076B66" w:rsidRPr="00076B66" w14:paraId="46614C81"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49678BE8"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11</w:t>
            </w:r>
          </w:p>
        </w:tc>
        <w:tc>
          <w:tcPr>
            <w:tcW w:w="2897" w:type="dxa"/>
            <w:tcBorders>
              <w:top w:val="single" w:sz="4" w:space="0" w:color="auto"/>
              <w:left w:val="single" w:sz="4" w:space="0" w:color="auto"/>
              <w:bottom w:val="single" w:sz="4" w:space="0" w:color="auto"/>
              <w:right w:val="single" w:sz="4" w:space="0" w:color="auto"/>
            </w:tcBorders>
            <w:hideMark/>
          </w:tcPr>
          <w:p w14:paraId="246F1FD2"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Dr. Horacio S. da Costa</w:t>
            </w:r>
          </w:p>
        </w:tc>
        <w:tc>
          <w:tcPr>
            <w:tcW w:w="4643" w:type="dxa"/>
            <w:tcBorders>
              <w:top w:val="single" w:sz="4" w:space="0" w:color="auto"/>
              <w:left w:val="single" w:sz="4" w:space="0" w:color="auto"/>
              <w:bottom w:val="single" w:sz="4" w:space="0" w:color="auto"/>
              <w:right w:val="single" w:sz="4" w:space="0" w:color="auto"/>
            </w:tcBorders>
            <w:hideMark/>
          </w:tcPr>
          <w:p w14:paraId="56247B47"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Staff/Former Director General SNEAM</w:t>
            </w:r>
          </w:p>
        </w:tc>
        <w:tc>
          <w:tcPr>
            <w:tcW w:w="1605" w:type="dxa"/>
            <w:tcBorders>
              <w:top w:val="single" w:sz="4" w:space="0" w:color="auto"/>
              <w:left w:val="single" w:sz="4" w:space="0" w:color="auto"/>
              <w:bottom w:val="single" w:sz="4" w:space="0" w:color="auto"/>
              <w:right w:val="single" w:sz="4" w:space="0" w:color="auto"/>
            </w:tcBorders>
            <w:hideMark/>
          </w:tcPr>
          <w:p w14:paraId="509A3147"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SNEAM</w:t>
            </w:r>
          </w:p>
        </w:tc>
      </w:tr>
      <w:tr w:rsidR="00076B66" w:rsidRPr="00076B66" w14:paraId="66558DA4"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1DC0D74B"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12</w:t>
            </w:r>
          </w:p>
        </w:tc>
        <w:tc>
          <w:tcPr>
            <w:tcW w:w="2897" w:type="dxa"/>
            <w:tcBorders>
              <w:top w:val="single" w:sz="4" w:space="0" w:color="auto"/>
              <w:left w:val="single" w:sz="4" w:space="0" w:color="auto"/>
              <w:bottom w:val="single" w:sz="4" w:space="0" w:color="auto"/>
              <w:right w:val="single" w:sz="4" w:space="0" w:color="auto"/>
            </w:tcBorders>
            <w:hideMark/>
          </w:tcPr>
          <w:p w14:paraId="0A101757"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Jose Celestino G. Pereira </w:t>
            </w:r>
          </w:p>
        </w:tc>
        <w:tc>
          <w:tcPr>
            <w:tcW w:w="4643" w:type="dxa"/>
            <w:tcBorders>
              <w:top w:val="single" w:sz="4" w:space="0" w:color="auto"/>
              <w:left w:val="single" w:sz="4" w:space="0" w:color="auto"/>
              <w:bottom w:val="single" w:sz="4" w:space="0" w:color="auto"/>
              <w:right w:val="single" w:sz="4" w:space="0" w:color="auto"/>
            </w:tcBorders>
            <w:hideMark/>
          </w:tcPr>
          <w:p w14:paraId="265C15D6"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Director of Finance </w:t>
            </w:r>
          </w:p>
        </w:tc>
        <w:tc>
          <w:tcPr>
            <w:tcW w:w="1605" w:type="dxa"/>
            <w:tcBorders>
              <w:top w:val="single" w:sz="4" w:space="0" w:color="auto"/>
              <w:left w:val="single" w:sz="4" w:space="0" w:color="auto"/>
              <w:bottom w:val="single" w:sz="4" w:space="0" w:color="auto"/>
              <w:right w:val="single" w:sz="4" w:space="0" w:color="auto"/>
            </w:tcBorders>
            <w:hideMark/>
          </w:tcPr>
          <w:p w14:paraId="35BE732E"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SNEAM </w:t>
            </w:r>
          </w:p>
        </w:tc>
      </w:tr>
      <w:tr w:rsidR="00076B66" w:rsidRPr="00076B66" w14:paraId="74DCC853"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7B27B5ED"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13</w:t>
            </w:r>
          </w:p>
        </w:tc>
        <w:tc>
          <w:tcPr>
            <w:tcW w:w="2897" w:type="dxa"/>
            <w:tcBorders>
              <w:top w:val="single" w:sz="4" w:space="0" w:color="auto"/>
              <w:left w:val="single" w:sz="4" w:space="0" w:color="auto"/>
              <w:bottom w:val="single" w:sz="4" w:space="0" w:color="auto"/>
              <w:right w:val="single" w:sz="4" w:space="0" w:color="auto"/>
            </w:tcBorders>
            <w:hideMark/>
          </w:tcPr>
          <w:p w14:paraId="3D7B2DC6"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Belarmino da Silva </w:t>
            </w:r>
          </w:p>
        </w:tc>
        <w:tc>
          <w:tcPr>
            <w:tcW w:w="4643" w:type="dxa"/>
            <w:tcBorders>
              <w:top w:val="single" w:sz="4" w:space="0" w:color="auto"/>
              <w:left w:val="single" w:sz="4" w:space="0" w:color="auto"/>
              <w:bottom w:val="single" w:sz="4" w:space="0" w:color="auto"/>
              <w:right w:val="single" w:sz="4" w:space="0" w:color="auto"/>
            </w:tcBorders>
          </w:tcPr>
          <w:p w14:paraId="3997D554" w14:textId="21D652B2" w:rsidR="00076B66" w:rsidRPr="00076B66" w:rsidRDefault="00E06FE8" w:rsidP="00076B66">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N/A</w:t>
            </w:r>
          </w:p>
        </w:tc>
        <w:tc>
          <w:tcPr>
            <w:tcW w:w="1605" w:type="dxa"/>
            <w:tcBorders>
              <w:top w:val="single" w:sz="4" w:space="0" w:color="auto"/>
              <w:left w:val="single" w:sz="4" w:space="0" w:color="auto"/>
              <w:bottom w:val="single" w:sz="4" w:space="0" w:color="auto"/>
              <w:right w:val="single" w:sz="4" w:space="0" w:color="auto"/>
            </w:tcBorders>
            <w:hideMark/>
          </w:tcPr>
          <w:p w14:paraId="10DFCD89"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SNAEM</w:t>
            </w:r>
          </w:p>
        </w:tc>
      </w:tr>
      <w:tr w:rsidR="00076B66" w:rsidRPr="00076B66" w14:paraId="7585C2A9" w14:textId="77777777" w:rsidTr="00E06FE8">
        <w:trPr>
          <w:trHeight w:val="300"/>
        </w:trPr>
        <w:tc>
          <w:tcPr>
            <w:tcW w:w="595" w:type="dxa"/>
            <w:tcBorders>
              <w:top w:val="single" w:sz="4" w:space="0" w:color="auto"/>
              <w:left w:val="single" w:sz="4" w:space="0" w:color="auto"/>
              <w:bottom w:val="single" w:sz="4" w:space="0" w:color="auto"/>
              <w:right w:val="single" w:sz="4" w:space="0" w:color="auto"/>
            </w:tcBorders>
            <w:hideMark/>
          </w:tcPr>
          <w:p w14:paraId="54FE03E6"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14</w:t>
            </w:r>
          </w:p>
        </w:tc>
        <w:tc>
          <w:tcPr>
            <w:tcW w:w="2897" w:type="dxa"/>
            <w:tcBorders>
              <w:top w:val="single" w:sz="4" w:space="0" w:color="auto"/>
              <w:left w:val="single" w:sz="4" w:space="0" w:color="auto"/>
              <w:bottom w:val="single" w:sz="4" w:space="0" w:color="auto"/>
              <w:right w:val="single" w:sz="4" w:space="0" w:color="auto"/>
            </w:tcBorders>
            <w:hideMark/>
          </w:tcPr>
          <w:p w14:paraId="2FE87030"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Marcelino Pereira</w:t>
            </w:r>
          </w:p>
        </w:tc>
        <w:tc>
          <w:tcPr>
            <w:tcW w:w="4643" w:type="dxa"/>
            <w:tcBorders>
              <w:top w:val="single" w:sz="4" w:space="0" w:color="auto"/>
              <w:left w:val="single" w:sz="4" w:space="0" w:color="auto"/>
              <w:bottom w:val="single" w:sz="4" w:space="0" w:color="auto"/>
              <w:right w:val="single" w:sz="4" w:space="0" w:color="auto"/>
            </w:tcBorders>
          </w:tcPr>
          <w:p w14:paraId="0324AEEB" w14:textId="4F9E1559" w:rsidR="00076B66" w:rsidRPr="00076B66" w:rsidRDefault="00E06FE8" w:rsidP="00076B66">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N/A</w:t>
            </w:r>
          </w:p>
        </w:tc>
        <w:tc>
          <w:tcPr>
            <w:tcW w:w="1605" w:type="dxa"/>
            <w:tcBorders>
              <w:top w:val="single" w:sz="4" w:space="0" w:color="auto"/>
              <w:left w:val="single" w:sz="4" w:space="0" w:color="auto"/>
              <w:bottom w:val="single" w:sz="4" w:space="0" w:color="auto"/>
              <w:right w:val="single" w:sz="4" w:space="0" w:color="auto"/>
            </w:tcBorders>
            <w:hideMark/>
          </w:tcPr>
          <w:p w14:paraId="315719CE" w14:textId="77777777" w:rsidR="00076B66" w:rsidRPr="00076B66" w:rsidRDefault="00076B66" w:rsidP="00076B66">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SNEAM</w:t>
            </w:r>
          </w:p>
        </w:tc>
      </w:tr>
    </w:tbl>
    <w:p w14:paraId="082E856D" w14:textId="37BC7524" w:rsidR="00802225" w:rsidRDefault="00802225" w:rsidP="00076B66">
      <w:pPr>
        <w:spacing w:after="0" w:line="240" w:lineRule="auto"/>
        <w:rPr>
          <w:rFonts w:eastAsia="Calibri" w:cstheme="minorHAnsi"/>
          <w:kern w:val="2"/>
          <w:szCs w:val="22"/>
          <w:lang w:eastAsia="en-US" w:bidi="ar-SA"/>
          <w14:ligatures w14:val="standardContextual"/>
        </w:rPr>
      </w:pPr>
    </w:p>
    <w:p w14:paraId="53E6C11D" w14:textId="77777777" w:rsidR="00802225" w:rsidRDefault="00802225">
      <w:pPr>
        <w:spacing w:after="160" w:line="259" w:lineRule="auto"/>
        <w:rPr>
          <w:rFonts w:eastAsia="Calibri" w:cstheme="minorHAnsi"/>
          <w:kern w:val="2"/>
          <w:szCs w:val="22"/>
          <w:lang w:eastAsia="en-US" w:bidi="ar-SA"/>
          <w14:ligatures w14:val="standardContextual"/>
        </w:rPr>
      </w:pPr>
      <w:r>
        <w:rPr>
          <w:rFonts w:eastAsia="Calibri" w:cstheme="minorHAnsi"/>
          <w:kern w:val="2"/>
          <w:szCs w:val="22"/>
          <w:lang w:eastAsia="en-US" w:bidi="ar-SA"/>
          <w14:ligatures w14:val="standardContextual"/>
        </w:rPr>
        <w:br w:type="page"/>
      </w:r>
    </w:p>
    <w:p w14:paraId="2E48BE62" w14:textId="77777777" w:rsidR="00076B66" w:rsidRPr="00076B66" w:rsidRDefault="00076B66" w:rsidP="00076B66">
      <w:pPr>
        <w:spacing w:after="0" w:line="240" w:lineRule="auto"/>
        <w:rPr>
          <w:rFonts w:eastAsia="Calibri" w:cstheme="minorHAnsi"/>
          <w:kern w:val="2"/>
          <w:szCs w:val="22"/>
          <w:lang w:eastAsia="en-US" w:bidi="ar-SA"/>
          <w14:ligatures w14:val="standardContextual"/>
        </w:rPr>
      </w:pPr>
    </w:p>
    <w:p w14:paraId="0697AB97" w14:textId="4839CD8F" w:rsidR="00763C53" w:rsidRDefault="00EF567A" w:rsidP="00F35FDD">
      <w:pPr>
        <w:rPr>
          <w:rFonts w:eastAsia="Calibri" w:cstheme="minorHAnsi"/>
          <w:b/>
          <w:bCs/>
          <w:szCs w:val="22"/>
          <w:lang w:eastAsia="en-US" w:bidi="ar-SA"/>
        </w:rPr>
      </w:pPr>
      <w:r w:rsidRPr="00E06FE8">
        <w:rPr>
          <w:rFonts w:eastAsia="Calibri" w:cstheme="minorHAnsi"/>
          <w:b/>
          <w:bCs/>
          <w:szCs w:val="22"/>
          <w:lang w:eastAsia="en-US" w:bidi="ar-SA"/>
        </w:rPr>
        <w:t>National Level Directors &amp; Dili Municipality</w:t>
      </w:r>
    </w:p>
    <w:tbl>
      <w:tblPr>
        <w:tblStyle w:val="TableGrid1"/>
        <w:tblW w:w="9740" w:type="dxa"/>
        <w:tblInd w:w="0" w:type="dxa"/>
        <w:tblLook w:val="04A0" w:firstRow="1" w:lastRow="0" w:firstColumn="1" w:lastColumn="0" w:noHBand="0" w:noVBand="1"/>
      </w:tblPr>
      <w:tblGrid>
        <w:gridCol w:w="595"/>
        <w:gridCol w:w="2897"/>
        <w:gridCol w:w="4643"/>
        <w:gridCol w:w="1605"/>
      </w:tblGrid>
      <w:tr w:rsidR="00EF567A" w:rsidRPr="00076B66" w14:paraId="3EFA6203"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0029444" w14:textId="00A5A7B9"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FED68F" w14:textId="6E201B21"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47A0E54" w14:textId="60BDA04C"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BB6AC9" w14:textId="77777777" w:rsidR="00EF567A" w:rsidRPr="00076B66" w:rsidRDefault="00EF567A" w:rsidP="00EF567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09849951" w14:textId="77777777" w:rsidR="00EF567A" w:rsidRDefault="00EF567A" w:rsidP="00EF567A">
            <w:pPr>
              <w:spacing w:after="0" w:line="240" w:lineRule="auto"/>
              <w:rPr>
                <w:rFonts w:eastAsia="Calibri" w:cstheme="minorHAnsi"/>
                <w:szCs w:val="22"/>
                <w:lang w:eastAsia="en-US" w:bidi="ar-SA"/>
              </w:rPr>
            </w:pPr>
          </w:p>
        </w:tc>
      </w:tr>
      <w:tr w:rsidR="00EF567A" w:rsidRPr="00076B66" w14:paraId="0D5A5CC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0D78DAC" w14:textId="47321327" w:rsidR="00EF567A" w:rsidRPr="00076B66"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15</w:t>
            </w:r>
          </w:p>
        </w:tc>
        <w:tc>
          <w:tcPr>
            <w:tcW w:w="2897" w:type="dxa"/>
            <w:tcBorders>
              <w:top w:val="single" w:sz="4" w:space="0" w:color="auto"/>
              <w:left w:val="single" w:sz="4" w:space="0" w:color="auto"/>
              <w:bottom w:val="single" w:sz="4" w:space="0" w:color="auto"/>
              <w:right w:val="single" w:sz="4" w:space="0" w:color="auto"/>
            </w:tcBorders>
          </w:tcPr>
          <w:p w14:paraId="2862E324" w14:textId="67159243" w:rsidR="00EF567A" w:rsidRPr="00991823"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Dr. Odete Freitas Belo </w:t>
            </w:r>
          </w:p>
        </w:tc>
        <w:tc>
          <w:tcPr>
            <w:tcW w:w="4643" w:type="dxa"/>
            <w:tcBorders>
              <w:top w:val="single" w:sz="4" w:space="0" w:color="auto"/>
              <w:left w:val="single" w:sz="4" w:space="0" w:color="auto"/>
              <w:bottom w:val="single" w:sz="4" w:space="0" w:color="auto"/>
              <w:right w:val="single" w:sz="4" w:space="0" w:color="auto"/>
            </w:tcBorders>
          </w:tcPr>
          <w:p w14:paraId="74B0A5E1" w14:textId="4198FF0A" w:rsidR="00EF567A" w:rsidRPr="00076B66"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Former Minister for Health </w:t>
            </w:r>
          </w:p>
        </w:tc>
        <w:tc>
          <w:tcPr>
            <w:tcW w:w="1605" w:type="dxa"/>
            <w:tcBorders>
              <w:top w:val="single" w:sz="4" w:space="0" w:color="auto"/>
              <w:left w:val="single" w:sz="4" w:space="0" w:color="auto"/>
              <w:bottom w:val="single" w:sz="4" w:space="0" w:color="auto"/>
              <w:right w:val="single" w:sz="4" w:space="0" w:color="auto"/>
            </w:tcBorders>
          </w:tcPr>
          <w:p w14:paraId="37D8A5B8" w14:textId="257CEF49" w:rsidR="00EF567A" w:rsidRPr="00076B66" w:rsidRDefault="00EF567A" w:rsidP="00EF567A">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N/A</w:t>
            </w:r>
          </w:p>
        </w:tc>
      </w:tr>
      <w:tr w:rsidR="00EF567A" w:rsidRPr="00076B66" w14:paraId="4DF8113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5EA655CC" w14:textId="44F49664"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16</w:t>
            </w:r>
          </w:p>
        </w:tc>
        <w:tc>
          <w:tcPr>
            <w:tcW w:w="2897" w:type="dxa"/>
            <w:tcBorders>
              <w:top w:val="single" w:sz="4" w:space="0" w:color="auto"/>
              <w:left w:val="single" w:sz="4" w:space="0" w:color="auto"/>
              <w:bottom w:val="single" w:sz="4" w:space="0" w:color="auto"/>
              <w:right w:val="single" w:sz="4" w:space="0" w:color="auto"/>
            </w:tcBorders>
          </w:tcPr>
          <w:p w14:paraId="2E365797" w14:textId="763A501E" w:rsidR="00EF567A" w:rsidRPr="00991823"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Mr. </w:t>
            </w:r>
            <w:proofErr w:type="spellStart"/>
            <w:r w:rsidRPr="00076B66">
              <w:rPr>
                <w:rFonts w:asciiTheme="minorHAnsi" w:eastAsia="Calibri" w:hAnsiTheme="minorHAnsi" w:cstheme="minorHAnsi"/>
                <w:sz w:val="22"/>
                <w:szCs w:val="22"/>
                <w:lang w:val="en-US" w:eastAsia="en-US" w:bidi="ar-SA"/>
              </w:rPr>
              <w:t>Augosto</w:t>
            </w:r>
            <w:proofErr w:type="spellEnd"/>
            <w:r w:rsidRPr="00076B66">
              <w:rPr>
                <w:rFonts w:asciiTheme="minorHAnsi" w:eastAsia="Calibri" w:hAnsiTheme="minorHAnsi" w:cstheme="minorHAnsi"/>
                <w:sz w:val="22"/>
                <w:szCs w:val="22"/>
                <w:lang w:val="en-US" w:eastAsia="en-US" w:bidi="ar-SA"/>
              </w:rPr>
              <w:t xml:space="preserve"> Pinto </w:t>
            </w:r>
          </w:p>
        </w:tc>
        <w:tc>
          <w:tcPr>
            <w:tcW w:w="4643" w:type="dxa"/>
            <w:tcBorders>
              <w:top w:val="single" w:sz="4" w:space="0" w:color="auto"/>
              <w:left w:val="single" w:sz="4" w:space="0" w:color="auto"/>
              <w:bottom w:val="single" w:sz="4" w:space="0" w:color="auto"/>
              <w:right w:val="single" w:sz="4" w:space="0" w:color="auto"/>
            </w:tcBorders>
          </w:tcPr>
          <w:p w14:paraId="75CB0595" w14:textId="36208E47"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Former National Director for Human Resources</w:t>
            </w:r>
          </w:p>
        </w:tc>
        <w:tc>
          <w:tcPr>
            <w:tcW w:w="1605" w:type="dxa"/>
            <w:tcBorders>
              <w:top w:val="single" w:sz="4" w:space="0" w:color="auto"/>
              <w:left w:val="single" w:sz="4" w:space="0" w:color="auto"/>
              <w:bottom w:val="single" w:sz="4" w:space="0" w:color="auto"/>
              <w:right w:val="single" w:sz="4" w:space="0" w:color="auto"/>
            </w:tcBorders>
          </w:tcPr>
          <w:p w14:paraId="08A21B25" w14:textId="19FF0B8B" w:rsidR="00EF567A" w:rsidRPr="00076B66" w:rsidRDefault="00EF567A" w:rsidP="00EF567A">
            <w:pPr>
              <w:spacing w:after="0" w:line="240" w:lineRule="auto"/>
              <w:rPr>
                <w:rFonts w:eastAsia="Calibri" w:cstheme="minorHAnsi"/>
                <w:szCs w:val="22"/>
                <w:lang w:eastAsia="en-US" w:bidi="ar-SA"/>
              </w:rPr>
            </w:pPr>
            <w:r w:rsidRPr="006F0B05">
              <w:rPr>
                <w:rFonts w:asciiTheme="minorHAnsi" w:eastAsia="Calibri" w:hAnsiTheme="minorHAnsi" w:cstheme="minorHAnsi"/>
                <w:sz w:val="22"/>
                <w:szCs w:val="22"/>
                <w:lang w:eastAsia="en-US" w:bidi="ar-SA"/>
              </w:rPr>
              <w:t>N/A</w:t>
            </w:r>
          </w:p>
        </w:tc>
      </w:tr>
      <w:tr w:rsidR="00EF567A" w:rsidRPr="00076B66" w14:paraId="4886EB72"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0B93C5A" w14:textId="686A8D7D" w:rsidR="00EF567A" w:rsidRPr="00076B66"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17</w:t>
            </w:r>
          </w:p>
        </w:tc>
        <w:tc>
          <w:tcPr>
            <w:tcW w:w="2897" w:type="dxa"/>
            <w:tcBorders>
              <w:top w:val="single" w:sz="4" w:space="0" w:color="auto"/>
              <w:left w:val="single" w:sz="4" w:space="0" w:color="auto"/>
              <w:bottom w:val="single" w:sz="4" w:space="0" w:color="auto"/>
              <w:right w:val="single" w:sz="4" w:space="0" w:color="auto"/>
            </w:tcBorders>
          </w:tcPr>
          <w:p w14:paraId="1D4D2C94" w14:textId="5AC2E4E0" w:rsidR="00EF567A" w:rsidRPr="00991823"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Mr. Marcelo Amaral </w:t>
            </w:r>
          </w:p>
        </w:tc>
        <w:tc>
          <w:tcPr>
            <w:tcW w:w="4643" w:type="dxa"/>
            <w:tcBorders>
              <w:top w:val="single" w:sz="4" w:space="0" w:color="auto"/>
              <w:left w:val="single" w:sz="4" w:space="0" w:color="auto"/>
              <w:bottom w:val="single" w:sz="4" w:space="0" w:color="auto"/>
              <w:right w:val="single" w:sz="4" w:space="0" w:color="auto"/>
            </w:tcBorders>
          </w:tcPr>
          <w:p w14:paraId="34B3E21D" w14:textId="01D357DF" w:rsidR="00EF567A" w:rsidRPr="00076B66"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Former DG for Corporate Services</w:t>
            </w:r>
          </w:p>
        </w:tc>
        <w:tc>
          <w:tcPr>
            <w:tcW w:w="1605" w:type="dxa"/>
            <w:tcBorders>
              <w:top w:val="single" w:sz="4" w:space="0" w:color="auto"/>
              <w:left w:val="single" w:sz="4" w:space="0" w:color="auto"/>
              <w:bottom w:val="single" w:sz="4" w:space="0" w:color="auto"/>
              <w:right w:val="single" w:sz="4" w:space="0" w:color="auto"/>
            </w:tcBorders>
          </w:tcPr>
          <w:p w14:paraId="73F63CC9" w14:textId="23DEA81B" w:rsidR="00EF567A" w:rsidRPr="00076B66" w:rsidRDefault="00EF567A" w:rsidP="00EF567A">
            <w:pPr>
              <w:spacing w:after="0" w:line="240" w:lineRule="auto"/>
              <w:rPr>
                <w:rFonts w:asciiTheme="minorHAnsi" w:eastAsia="Calibri" w:hAnsiTheme="minorHAnsi" w:cstheme="minorHAnsi"/>
                <w:sz w:val="22"/>
                <w:szCs w:val="22"/>
                <w:lang w:eastAsia="en-US" w:bidi="ar-SA"/>
              </w:rPr>
            </w:pPr>
            <w:r w:rsidRPr="006F0B05">
              <w:rPr>
                <w:rFonts w:asciiTheme="minorHAnsi" w:eastAsia="Calibri" w:hAnsiTheme="minorHAnsi" w:cstheme="minorHAnsi"/>
                <w:sz w:val="22"/>
                <w:szCs w:val="22"/>
                <w:lang w:eastAsia="en-US" w:bidi="ar-SA"/>
              </w:rPr>
              <w:t>N/A</w:t>
            </w:r>
          </w:p>
        </w:tc>
      </w:tr>
      <w:tr w:rsidR="00EF567A" w:rsidRPr="00076B66" w14:paraId="5FBB2FCF"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A9305AF" w14:textId="2B25F09E"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18</w:t>
            </w:r>
          </w:p>
        </w:tc>
        <w:tc>
          <w:tcPr>
            <w:tcW w:w="2897" w:type="dxa"/>
            <w:tcBorders>
              <w:top w:val="single" w:sz="4" w:space="0" w:color="auto"/>
              <w:left w:val="single" w:sz="4" w:space="0" w:color="auto"/>
              <w:bottom w:val="single" w:sz="4" w:space="0" w:color="auto"/>
              <w:right w:val="single" w:sz="4" w:space="0" w:color="auto"/>
            </w:tcBorders>
          </w:tcPr>
          <w:p w14:paraId="054DD7E7" w14:textId="698C9DC2"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Ms. Maria Natalia</w:t>
            </w:r>
          </w:p>
        </w:tc>
        <w:tc>
          <w:tcPr>
            <w:tcW w:w="4643" w:type="dxa"/>
            <w:tcBorders>
              <w:top w:val="single" w:sz="4" w:space="0" w:color="auto"/>
              <w:left w:val="single" w:sz="4" w:space="0" w:color="auto"/>
              <w:bottom w:val="single" w:sz="4" w:space="0" w:color="auto"/>
              <w:right w:val="single" w:sz="4" w:space="0" w:color="auto"/>
            </w:tcBorders>
          </w:tcPr>
          <w:p w14:paraId="528D1CCD" w14:textId="77777777" w:rsidR="00EF567A" w:rsidRPr="00076B66" w:rsidRDefault="00EF567A" w:rsidP="00EF567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Former Head of Policy, Planning and Monitoring &amp; Evaluation</w:t>
            </w:r>
          </w:p>
          <w:p w14:paraId="16607DC8" w14:textId="0A96D1F2"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Current role as staff of M&amp;E (same department</w:t>
            </w:r>
            <w:r>
              <w:rPr>
                <w:rFonts w:asciiTheme="minorHAnsi" w:eastAsia="Calibri" w:hAnsiTheme="minorHAnsi" w:cstheme="minorHAnsi"/>
                <w:sz w:val="22"/>
                <w:szCs w:val="22"/>
                <w:lang w:eastAsia="en-US" w:bidi="ar-SA"/>
              </w:rPr>
              <w:t>)</w:t>
            </w:r>
            <w:r w:rsidRPr="00076B66">
              <w:rPr>
                <w:rFonts w:asciiTheme="minorHAnsi" w:eastAsia="Calibri" w:hAnsiTheme="minorHAnsi" w:cstheme="minorHAnsi"/>
                <w:sz w:val="22"/>
                <w:szCs w:val="22"/>
                <w:lang w:eastAsia="en-US" w:bidi="ar-SA"/>
              </w:rPr>
              <w:t xml:space="preserve"> </w:t>
            </w:r>
          </w:p>
        </w:tc>
        <w:tc>
          <w:tcPr>
            <w:tcW w:w="1605" w:type="dxa"/>
            <w:tcBorders>
              <w:top w:val="single" w:sz="4" w:space="0" w:color="auto"/>
              <w:left w:val="single" w:sz="4" w:space="0" w:color="auto"/>
              <w:bottom w:val="single" w:sz="4" w:space="0" w:color="auto"/>
              <w:right w:val="single" w:sz="4" w:space="0" w:color="auto"/>
            </w:tcBorders>
          </w:tcPr>
          <w:p w14:paraId="0EC6125D" w14:textId="5700F2DA" w:rsidR="00EF567A" w:rsidRPr="006F0B05" w:rsidRDefault="00EF567A" w:rsidP="00EF567A">
            <w:pPr>
              <w:spacing w:after="0" w:line="240" w:lineRule="auto"/>
              <w:rPr>
                <w:rFonts w:eastAsia="Calibri" w:cstheme="minorHAnsi"/>
                <w:szCs w:val="22"/>
                <w:lang w:eastAsia="en-US" w:bidi="ar-SA"/>
              </w:rPr>
            </w:pPr>
            <w:r w:rsidRPr="006F0B05">
              <w:rPr>
                <w:rFonts w:asciiTheme="minorHAnsi" w:eastAsia="Calibri" w:hAnsiTheme="minorHAnsi" w:cstheme="minorHAnsi"/>
                <w:sz w:val="22"/>
                <w:szCs w:val="22"/>
                <w:lang w:eastAsia="en-US" w:bidi="ar-SA"/>
              </w:rPr>
              <w:t>N/A</w:t>
            </w:r>
          </w:p>
        </w:tc>
      </w:tr>
      <w:tr w:rsidR="00EF567A" w:rsidRPr="00076B66" w14:paraId="192A614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5F94687" w14:textId="09E1FE0B"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19</w:t>
            </w:r>
          </w:p>
        </w:tc>
        <w:tc>
          <w:tcPr>
            <w:tcW w:w="2897" w:type="dxa"/>
            <w:tcBorders>
              <w:top w:val="single" w:sz="4" w:space="0" w:color="auto"/>
              <w:left w:val="single" w:sz="4" w:space="0" w:color="auto"/>
              <w:bottom w:val="single" w:sz="4" w:space="0" w:color="auto"/>
              <w:right w:val="single" w:sz="4" w:space="0" w:color="auto"/>
            </w:tcBorders>
          </w:tcPr>
          <w:p w14:paraId="071373D3" w14:textId="3DDB9009"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Ms. </w:t>
            </w:r>
            <w:proofErr w:type="spellStart"/>
            <w:r w:rsidRPr="00076B66">
              <w:rPr>
                <w:rFonts w:asciiTheme="minorHAnsi" w:eastAsia="Calibri" w:hAnsiTheme="minorHAnsi" w:cstheme="minorHAnsi"/>
                <w:sz w:val="22"/>
                <w:szCs w:val="22"/>
                <w:lang w:val="en-US" w:eastAsia="en-US" w:bidi="ar-SA"/>
              </w:rPr>
              <w:t>Agustinha</w:t>
            </w:r>
            <w:proofErr w:type="spellEnd"/>
            <w:r w:rsidRPr="00076B66">
              <w:rPr>
                <w:rFonts w:asciiTheme="minorHAnsi" w:eastAsia="Calibri" w:hAnsiTheme="minorHAnsi" w:cstheme="minorHAnsi"/>
                <w:sz w:val="22"/>
                <w:szCs w:val="22"/>
                <w:lang w:val="en-US" w:eastAsia="en-US" w:bidi="ar-SA"/>
              </w:rPr>
              <w:t xml:space="preserve"> </w:t>
            </w:r>
            <w:proofErr w:type="spellStart"/>
            <w:r w:rsidRPr="00076B66">
              <w:rPr>
                <w:rFonts w:asciiTheme="minorHAnsi" w:eastAsia="Calibri" w:hAnsiTheme="minorHAnsi" w:cstheme="minorHAnsi"/>
                <w:sz w:val="22"/>
                <w:szCs w:val="22"/>
                <w:lang w:val="en-US" w:eastAsia="en-US" w:bidi="ar-SA"/>
              </w:rPr>
              <w:t>Segurado</w:t>
            </w:r>
            <w:proofErr w:type="spellEnd"/>
          </w:p>
        </w:tc>
        <w:tc>
          <w:tcPr>
            <w:tcW w:w="4643" w:type="dxa"/>
            <w:tcBorders>
              <w:top w:val="single" w:sz="4" w:space="0" w:color="auto"/>
              <w:left w:val="single" w:sz="4" w:space="0" w:color="auto"/>
              <w:bottom w:val="single" w:sz="4" w:space="0" w:color="auto"/>
              <w:right w:val="single" w:sz="4" w:space="0" w:color="auto"/>
            </w:tcBorders>
          </w:tcPr>
          <w:p w14:paraId="2B319146" w14:textId="77777777" w:rsidR="00EF567A" w:rsidRPr="00076B66" w:rsidRDefault="00EF567A" w:rsidP="00EF567A">
            <w:pPr>
              <w:spacing w:after="0" w:line="240" w:lineRule="auto"/>
              <w:rPr>
                <w:rFonts w:asciiTheme="minorHAnsi" w:eastAsia="Calibri" w:hAnsiTheme="minorHAnsi" w:cstheme="minorHAnsi"/>
                <w:color w:val="000000"/>
                <w:sz w:val="22"/>
                <w:szCs w:val="22"/>
                <w:lang w:eastAsia="en-US" w:bidi="ar-SA"/>
              </w:rPr>
            </w:pPr>
            <w:r w:rsidRPr="00076B66">
              <w:rPr>
                <w:rFonts w:asciiTheme="minorHAnsi" w:eastAsia="Calibri" w:hAnsiTheme="minorHAnsi" w:cstheme="minorHAnsi"/>
                <w:color w:val="000000"/>
                <w:sz w:val="22"/>
                <w:szCs w:val="22"/>
                <w:lang w:eastAsia="en-US" w:bidi="ar-SA"/>
              </w:rPr>
              <w:t>Former Director of Dili Municipal Health Services</w:t>
            </w:r>
          </w:p>
          <w:p w14:paraId="104F23C5" w14:textId="279EE267" w:rsidR="00EF567A" w:rsidRPr="00076B66" w:rsidRDefault="00EF567A" w:rsidP="00EF567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Current role as Coordinator for Family Planning program (different directorate) </w:t>
            </w:r>
          </w:p>
        </w:tc>
        <w:tc>
          <w:tcPr>
            <w:tcW w:w="1605" w:type="dxa"/>
            <w:tcBorders>
              <w:top w:val="single" w:sz="4" w:space="0" w:color="auto"/>
              <w:left w:val="single" w:sz="4" w:space="0" w:color="auto"/>
              <w:bottom w:val="single" w:sz="4" w:space="0" w:color="auto"/>
              <w:right w:val="single" w:sz="4" w:space="0" w:color="auto"/>
            </w:tcBorders>
          </w:tcPr>
          <w:p w14:paraId="471C064C" w14:textId="15605732" w:rsidR="00EF567A" w:rsidRPr="006F0B05" w:rsidRDefault="00EF567A" w:rsidP="00EF567A">
            <w:pPr>
              <w:spacing w:after="0" w:line="240" w:lineRule="auto"/>
              <w:rPr>
                <w:rFonts w:eastAsia="Calibri" w:cstheme="minorHAnsi"/>
                <w:szCs w:val="22"/>
                <w:lang w:eastAsia="en-US" w:bidi="ar-SA"/>
              </w:rPr>
            </w:pPr>
            <w:r w:rsidRPr="006F0B05">
              <w:rPr>
                <w:rFonts w:asciiTheme="minorHAnsi" w:eastAsia="Calibri" w:hAnsiTheme="minorHAnsi" w:cstheme="minorHAnsi"/>
                <w:sz w:val="22"/>
                <w:szCs w:val="22"/>
                <w:lang w:eastAsia="en-US" w:bidi="ar-SA"/>
              </w:rPr>
              <w:t>N/A</w:t>
            </w:r>
          </w:p>
        </w:tc>
      </w:tr>
    </w:tbl>
    <w:p w14:paraId="3CC3DBE4" w14:textId="77777777" w:rsidR="00EF567A" w:rsidRDefault="00EF567A" w:rsidP="00F35FDD"/>
    <w:p w14:paraId="588BD332" w14:textId="5FB4BFD7" w:rsidR="00F147C5" w:rsidRDefault="00F147C5" w:rsidP="00F35FDD">
      <w:pPr>
        <w:rPr>
          <w:rFonts w:eastAsia="Calibri" w:cstheme="minorHAnsi"/>
          <w:b/>
          <w:bCs/>
          <w:szCs w:val="22"/>
          <w:lang w:val="en-US" w:eastAsia="en-US" w:bidi="ar-SA"/>
        </w:rPr>
      </w:pPr>
      <w:r w:rsidRPr="00E06FE8">
        <w:rPr>
          <w:rFonts w:eastAsia="Calibri" w:cstheme="minorHAnsi"/>
          <w:b/>
          <w:bCs/>
          <w:szCs w:val="22"/>
          <w:lang w:val="en-US" w:eastAsia="en-US" w:bidi="ar-SA"/>
        </w:rPr>
        <w:t>RAEOA (Oe-</w:t>
      </w:r>
      <w:proofErr w:type="spellStart"/>
      <w:r w:rsidRPr="00E06FE8">
        <w:rPr>
          <w:rFonts w:eastAsia="Calibri" w:cstheme="minorHAnsi"/>
          <w:b/>
          <w:bCs/>
          <w:szCs w:val="22"/>
          <w:lang w:val="en-US" w:eastAsia="en-US" w:bidi="ar-SA"/>
        </w:rPr>
        <w:t>Cusse</w:t>
      </w:r>
      <w:proofErr w:type="spellEnd"/>
      <w:r w:rsidRPr="00E06FE8">
        <w:rPr>
          <w:rFonts w:eastAsia="Calibri" w:cstheme="minorHAnsi"/>
          <w:b/>
          <w:bCs/>
          <w:szCs w:val="22"/>
          <w:lang w:val="en-US" w:eastAsia="en-US" w:bidi="ar-SA"/>
        </w:rPr>
        <w:t>)</w:t>
      </w:r>
    </w:p>
    <w:tbl>
      <w:tblPr>
        <w:tblStyle w:val="TableGrid1"/>
        <w:tblW w:w="9740" w:type="dxa"/>
        <w:tblInd w:w="0" w:type="dxa"/>
        <w:tblLook w:val="04A0" w:firstRow="1" w:lastRow="0" w:firstColumn="1" w:lastColumn="0" w:noHBand="0" w:noVBand="1"/>
      </w:tblPr>
      <w:tblGrid>
        <w:gridCol w:w="595"/>
        <w:gridCol w:w="2897"/>
        <w:gridCol w:w="4643"/>
        <w:gridCol w:w="1605"/>
      </w:tblGrid>
      <w:tr w:rsidR="00F147C5" w14:paraId="691CB20E"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48C78C7" w14:textId="77777777" w:rsidR="00F147C5" w:rsidRPr="00076B66" w:rsidRDefault="00F147C5"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C027117" w14:textId="77777777" w:rsidR="00F147C5" w:rsidRPr="00076B66" w:rsidRDefault="00F147C5"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4B95081" w14:textId="77777777" w:rsidR="00F147C5" w:rsidRPr="00076B66" w:rsidRDefault="00F147C5"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5233D7" w14:textId="77777777" w:rsidR="00F147C5" w:rsidRPr="00076B66" w:rsidRDefault="00F147C5"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009B83D2" w14:textId="77777777" w:rsidR="00F147C5" w:rsidRDefault="00F147C5" w:rsidP="001C7D3A">
            <w:pPr>
              <w:spacing w:after="0" w:line="240" w:lineRule="auto"/>
              <w:rPr>
                <w:rFonts w:eastAsia="Calibri" w:cstheme="minorHAnsi"/>
                <w:szCs w:val="22"/>
                <w:lang w:eastAsia="en-US" w:bidi="ar-SA"/>
              </w:rPr>
            </w:pPr>
          </w:p>
        </w:tc>
      </w:tr>
      <w:tr w:rsidR="00C01BA5" w:rsidRPr="00076B66" w14:paraId="58C3DB5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CE7A7B8" w14:textId="7177C1F6" w:rsidR="00C01BA5" w:rsidRPr="00076B66" w:rsidRDefault="00C01BA5" w:rsidP="00C01BA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20</w:t>
            </w:r>
          </w:p>
        </w:tc>
        <w:tc>
          <w:tcPr>
            <w:tcW w:w="2897" w:type="dxa"/>
            <w:tcBorders>
              <w:top w:val="single" w:sz="4" w:space="0" w:color="auto"/>
              <w:left w:val="single" w:sz="4" w:space="0" w:color="auto"/>
              <w:bottom w:val="single" w:sz="4" w:space="0" w:color="auto"/>
              <w:right w:val="single" w:sz="4" w:space="0" w:color="auto"/>
            </w:tcBorders>
          </w:tcPr>
          <w:p w14:paraId="2E19FA9D" w14:textId="1A58DE06" w:rsidR="00C01BA5" w:rsidRPr="00991823" w:rsidRDefault="00C01BA5" w:rsidP="00C01BA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Mr. Luis de Jesus Neno </w:t>
            </w:r>
          </w:p>
        </w:tc>
        <w:tc>
          <w:tcPr>
            <w:tcW w:w="4643" w:type="dxa"/>
            <w:tcBorders>
              <w:top w:val="single" w:sz="4" w:space="0" w:color="auto"/>
              <w:left w:val="single" w:sz="4" w:space="0" w:color="auto"/>
              <w:bottom w:val="single" w:sz="4" w:space="0" w:color="auto"/>
              <w:right w:val="single" w:sz="4" w:space="0" w:color="auto"/>
            </w:tcBorders>
          </w:tcPr>
          <w:p w14:paraId="35B0186D" w14:textId="5E4A5622" w:rsidR="00C01BA5" w:rsidRPr="00076B66" w:rsidRDefault="00C01BA5" w:rsidP="00C01BA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eastAsia="en-US" w:bidi="ar-SA"/>
              </w:rPr>
              <w:t xml:space="preserve">Regional Secretary of Health in RAEOA </w:t>
            </w:r>
          </w:p>
        </w:tc>
        <w:tc>
          <w:tcPr>
            <w:tcW w:w="1605" w:type="dxa"/>
            <w:tcBorders>
              <w:top w:val="single" w:sz="4" w:space="0" w:color="auto"/>
              <w:left w:val="single" w:sz="4" w:space="0" w:color="auto"/>
              <w:bottom w:val="single" w:sz="4" w:space="0" w:color="auto"/>
              <w:right w:val="single" w:sz="4" w:space="0" w:color="auto"/>
            </w:tcBorders>
          </w:tcPr>
          <w:p w14:paraId="3FA5DAB3" w14:textId="64D73AE7" w:rsidR="00C01BA5" w:rsidRPr="00076B66" w:rsidRDefault="00C01BA5" w:rsidP="00C01BA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MoH</w:t>
            </w:r>
          </w:p>
        </w:tc>
      </w:tr>
      <w:tr w:rsidR="00C01BA5" w:rsidRPr="00076B66" w14:paraId="4D06F2B6"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CC2A265" w14:textId="2FFBA6FB"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21</w:t>
            </w:r>
          </w:p>
        </w:tc>
        <w:tc>
          <w:tcPr>
            <w:tcW w:w="2897" w:type="dxa"/>
            <w:tcBorders>
              <w:top w:val="single" w:sz="4" w:space="0" w:color="auto"/>
              <w:left w:val="single" w:sz="4" w:space="0" w:color="auto"/>
              <w:bottom w:val="single" w:sz="4" w:space="0" w:color="auto"/>
              <w:right w:val="single" w:sz="4" w:space="0" w:color="auto"/>
            </w:tcBorders>
          </w:tcPr>
          <w:p w14:paraId="01DCFE52" w14:textId="6441B6B6" w:rsidR="00C01BA5" w:rsidRPr="00991823"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Mr. António Firdaus Ximenes dos Santor Neno </w:t>
            </w:r>
          </w:p>
        </w:tc>
        <w:tc>
          <w:tcPr>
            <w:tcW w:w="4643" w:type="dxa"/>
            <w:tcBorders>
              <w:top w:val="single" w:sz="4" w:space="0" w:color="auto"/>
              <w:left w:val="single" w:sz="4" w:space="0" w:color="auto"/>
              <w:bottom w:val="single" w:sz="4" w:space="0" w:color="auto"/>
              <w:right w:val="single" w:sz="4" w:space="0" w:color="auto"/>
            </w:tcBorders>
          </w:tcPr>
          <w:p w14:paraId="16154C8F" w14:textId="480B418D"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color w:val="000000"/>
                <w:sz w:val="22"/>
                <w:szCs w:val="22"/>
                <w:lang w:eastAsia="en-US" w:bidi="ar-SA"/>
              </w:rPr>
              <w:t>Director of RAEOA Health Services</w:t>
            </w:r>
          </w:p>
        </w:tc>
        <w:tc>
          <w:tcPr>
            <w:tcW w:w="1605" w:type="dxa"/>
            <w:tcBorders>
              <w:top w:val="single" w:sz="4" w:space="0" w:color="auto"/>
              <w:left w:val="single" w:sz="4" w:space="0" w:color="auto"/>
              <w:bottom w:val="single" w:sz="4" w:space="0" w:color="auto"/>
              <w:right w:val="single" w:sz="4" w:space="0" w:color="auto"/>
            </w:tcBorders>
          </w:tcPr>
          <w:p w14:paraId="4A26C957" w14:textId="72DEAB77" w:rsidR="00C01BA5" w:rsidRPr="00076B66"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076B66" w14:paraId="6DAAACB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E99FD5F" w14:textId="6364EDFD" w:rsidR="00C01BA5" w:rsidRPr="00076B66" w:rsidRDefault="00C01BA5" w:rsidP="00C01BA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22</w:t>
            </w:r>
          </w:p>
        </w:tc>
        <w:tc>
          <w:tcPr>
            <w:tcW w:w="2897" w:type="dxa"/>
            <w:tcBorders>
              <w:top w:val="single" w:sz="4" w:space="0" w:color="auto"/>
              <w:left w:val="single" w:sz="4" w:space="0" w:color="auto"/>
              <w:bottom w:val="single" w:sz="4" w:space="0" w:color="auto"/>
              <w:right w:val="single" w:sz="4" w:space="0" w:color="auto"/>
            </w:tcBorders>
          </w:tcPr>
          <w:p w14:paraId="1499E368" w14:textId="320AE332" w:rsidR="00C01BA5" w:rsidRPr="00991823" w:rsidRDefault="00C01BA5" w:rsidP="00C01BA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Ms. Liliana da Cunha  </w:t>
            </w:r>
          </w:p>
        </w:tc>
        <w:tc>
          <w:tcPr>
            <w:tcW w:w="4643" w:type="dxa"/>
            <w:tcBorders>
              <w:top w:val="single" w:sz="4" w:space="0" w:color="auto"/>
              <w:left w:val="single" w:sz="4" w:space="0" w:color="auto"/>
              <w:bottom w:val="single" w:sz="4" w:space="0" w:color="auto"/>
              <w:right w:val="single" w:sz="4" w:space="0" w:color="auto"/>
            </w:tcBorders>
          </w:tcPr>
          <w:p w14:paraId="6EB5C19A" w14:textId="66BAB84C" w:rsidR="00C01BA5" w:rsidRPr="00076B66" w:rsidRDefault="00C01BA5" w:rsidP="00C01BA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eastAsia="en-US" w:bidi="ar-SA"/>
              </w:rPr>
              <w:t>DPHO Nutrition</w:t>
            </w:r>
          </w:p>
        </w:tc>
        <w:tc>
          <w:tcPr>
            <w:tcW w:w="1605" w:type="dxa"/>
            <w:tcBorders>
              <w:top w:val="single" w:sz="4" w:space="0" w:color="auto"/>
              <w:left w:val="single" w:sz="4" w:space="0" w:color="auto"/>
              <w:bottom w:val="single" w:sz="4" w:space="0" w:color="auto"/>
              <w:right w:val="single" w:sz="4" w:space="0" w:color="auto"/>
            </w:tcBorders>
          </w:tcPr>
          <w:p w14:paraId="4DD13352" w14:textId="243D3239" w:rsidR="00C01BA5" w:rsidRPr="00076B66" w:rsidRDefault="00C01BA5" w:rsidP="00C01BA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MoH</w:t>
            </w:r>
          </w:p>
        </w:tc>
      </w:tr>
      <w:tr w:rsidR="00C01BA5" w:rsidRPr="006F0B05" w14:paraId="5DD908D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7B1308A" w14:textId="5ABC7CC9"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23</w:t>
            </w:r>
          </w:p>
        </w:tc>
        <w:tc>
          <w:tcPr>
            <w:tcW w:w="2897" w:type="dxa"/>
            <w:tcBorders>
              <w:top w:val="single" w:sz="4" w:space="0" w:color="auto"/>
              <w:left w:val="single" w:sz="4" w:space="0" w:color="auto"/>
              <w:bottom w:val="single" w:sz="4" w:space="0" w:color="auto"/>
              <w:right w:val="single" w:sz="4" w:space="0" w:color="auto"/>
            </w:tcBorders>
          </w:tcPr>
          <w:p w14:paraId="739FF75F" w14:textId="0C0C212F"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Mr. Marcus </w:t>
            </w:r>
            <w:proofErr w:type="spellStart"/>
            <w:r w:rsidRPr="00076B66">
              <w:rPr>
                <w:rFonts w:asciiTheme="minorHAnsi" w:eastAsia="Calibri" w:hAnsiTheme="minorHAnsi" w:cstheme="minorHAnsi"/>
                <w:sz w:val="22"/>
                <w:szCs w:val="22"/>
                <w:lang w:val="en-US" w:eastAsia="en-US" w:bidi="ar-SA"/>
              </w:rPr>
              <w:t>Nofa</w:t>
            </w:r>
            <w:proofErr w:type="spellEnd"/>
            <w:r w:rsidRPr="00076B66">
              <w:rPr>
                <w:rFonts w:asciiTheme="minorHAnsi" w:eastAsia="Calibri" w:hAnsiTheme="minorHAnsi" w:cstheme="minorHAnsi"/>
                <w:sz w:val="22"/>
                <w:szCs w:val="22"/>
                <w:lang w:val="en-US" w:eastAsia="en-US" w:bidi="ar-SA"/>
              </w:rPr>
              <w:t xml:space="preserve"> </w:t>
            </w:r>
          </w:p>
        </w:tc>
        <w:tc>
          <w:tcPr>
            <w:tcW w:w="4643" w:type="dxa"/>
            <w:tcBorders>
              <w:top w:val="single" w:sz="4" w:space="0" w:color="auto"/>
              <w:left w:val="single" w:sz="4" w:space="0" w:color="auto"/>
              <w:bottom w:val="single" w:sz="4" w:space="0" w:color="auto"/>
              <w:right w:val="single" w:sz="4" w:space="0" w:color="auto"/>
            </w:tcBorders>
          </w:tcPr>
          <w:p w14:paraId="2614C567" w14:textId="4861CCB5"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color w:val="000000"/>
                <w:sz w:val="22"/>
                <w:szCs w:val="22"/>
                <w:lang w:eastAsia="en-US" w:bidi="ar-SA"/>
              </w:rPr>
              <w:t>Chief of Department for Finance (RAEOA Hospital)</w:t>
            </w:r>
          </w:p>
        </w:tc>
        <w:tc>
          <w:tcPr>
            <w:tcW w:w="1605" w:type="dxa"/>
            <w:tcBorders>
              <w:top w:val="single" w:sz="4" w:space="0" w:color="auto"/>
              <w:left w:val="single" w:sz="4" w:space="0" w:color="auto"/>
              <w:bottom w:val="single" w:sz="4" w:space="0" w:color="auto"/>
              <w:right w:val="single" w:sz="4" w:space="0" w:color="auto"/>
            </w:tcBorders>
          </w:tcPr>
          <w:p w14:paraId="05E5D996" w14:textId="6AF72447" w:rsidR="00C01BA5" w:rsidRPr="006F0B0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6F0B05" w14:paraId="53985E8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A33EBAD" w14:textId="2637A08B"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24</w:t>
            </w:r>
          </w:p>
        </w:tc>
        <w:tc>
          <w:tcPr>
            <w:tcW w:w="2897" w:type="dxa"/>
            <w:tcBorders>
              <w:top w:val="single" w:sz="4" w:space="0" w:color="auto"/>
              <w:left w:val="single" w:sz="4" w:space="0" w:color="auto"/>
              <w:bottom w:val="single" w:sz="4" w:space="0" w:color="auto"/>
              <w:right w:val="single" w:sz="4" w:space="0" w:color="auto"/>
            </w:tcBorders>
          </w:tcPr>
          <w:p w14:paraId="64E53D10" w14:textId="3F16CBF0"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Ms. Herminia Bulu Sedo</w:t>
            </w:r>
          </w:p>
        </w:tc>
        <w:tc>
          <w:tcPr>
            <w:tcW w:w="4643" w:type="dxa"/>
            <w:tcBorders>
              <w:top w:val="single" w:sz="4" w:space="0" w:color="auto"/>
              <w:left w:val="single" w:sz="4" w:space="0" w:color="auto"/>
              <w:bottom w:val="single" w:sz="4" w:space="0" w:color="auto"/>
              <w:right w:val="single" w:sz="4" w:space="0" w:color="auto"/>
            </w:tcBorders>
          </w:tcPr>
          <w:p w14:paraId="2EB321F3" w14:textId="689A8F0D"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color w:val="000000"/>
                <w:sz w:val="22"/>
                <w:szCs w:val="22"/>
                <w:lang w:eastAsia="en-US" w:bidi="ar-SA"/>
              </w:rPr>
              <w:t xml:space="preserve">Family Planning Focal Point </w:t>
            </w:r>
          </w:p>
        </w:tc>
        <w:tc>
          <w:tcPr>
            <w:tcW w:w="1605" w:type="dxa"/>
            <w:tcBorders>
              <w:top w:val="single" w:sz="4" w:space="0" w:color="auto"/>
              <w:left w:val="single" w:sz="4" w:space="0" w:color="auto"/>
              <w:bottom w:val="single" w:sz="4" w:space="0" w:color="auto"/>
              <w:right w:val="single" w:sz="4" w:space="0" w:color="auto"/>
            </w:tcBorders>
          </w:tcPr>
          <w:p w14:paraId="292A374D" w14:textId="0C6ECFE6" w:rsidR="00C01BA5" w:rsidRPr="006F0B0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6F0B05" w14:paraId="7BBE10C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F86126D" w14:textId="45968B31"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25</w:t>
            </w:r>
          </w:p>
        </w:tc>
        <w:tc>
          <w:tcPr>
            <w:tcW w:w="2897" w:type="dxa"/>
            <w:tcBorders>
              <w:top w:val="single" w:sz="4" w:space="0" w:color="auto"/>
              <w:left w:val="single" w:sz="4" w:space="0" w:color="auto"/>
              <w:bottom w:val="single" w:sz="4" w:space="0" w:color="auto"/>
              <w:right w:val="single" w:sz="4" w:space="0" w:color="auto"/>
            </w:tcBorders>
          </w:tcPr>
          <w:p w14:paraId="757D9B20" w14:textId="3B66BC08"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Dra. Maria </w:t>
            </w:r>
          </w:p>
        </w:tc>
        <w:tc>
          <w:tcPr>
            <w:tcW w:w="4643" w:type="dxa"/>
            <w:tcBorders>
              <w:top w:val="single" w:sz="4" w:space="0" w:color="auto"/>
              <w:left w:val="single" w:sz="4" w:space="0" w:color="auto"/>
              <w:bottom w:val="single" w:sz="4" w:space="0" w:color="auto"/>
              <w:right w:val="single" w:sz="4" w:space="0" w:color="auto"/>
            </w:tcBorders>
          </w:tcPr>
          <w:p w14:paraId="6EB513AB" w14:textId="6F484197" w:rsidR="00C01BA5" w:rsidRPr="00076B66" w:rsidRDefault="00C01BA5" w:rsidP="00C01BA5">
            <w:pPr>
              <w:spacing w:after="0" w:line="240" w:lineRule="auto"/>
              <w:rPr>
                <w:rFonts w:eastAsia="Calibri" w:cstheme="minorHAnsi"/>
                <w:color w:val="000000"/>
                <w:szCs w:val="22"/>
                <w:lang w:eastAsia="en-US" w:bidi="ar-SA"/>
              </w:rPr>
            </w:pPr>
            <w:r w:rsidRPr="00076B66">
              <w:rPr>
                <w:rFonts w:asciiTheme="minorHAnsi" w:eastAsia="Calibri" w:hAnsiTheme="minorHAnsi" w:cstheme="minorHAnsi"/>
                <w:color w:val="000000"/>
                <w:sz w:val="22"/>
                <w:szCs w:val="22"/>
                <w:lang w:val="en-US" w:eastAsia="en-US" w:bidi="ar-SA"/>
              </w:rPr>
              <w:t xml:space="preserve">Head of CHC </w:t>
            </w:r>
            <w:proofErr w:type="spellStart"/>
            <w:r w:rsidRPr="00076B66">
              <w:rPr>
                <w:rFonts w:asciiTheme="minorHAnsi" w:eastAsia="Calibri" w:hAnsiTheme="minorHAnsi" w:cstheme="minorHAnsi"/>
                <w:color w:val="000000"/>
                <w:sz w:val="22"/>
                <w:szCs w:val="22"/>
                <w:lang w:val="en-US" w:eastAsia="en-US" w:bidi="ar-SA"/>
              </w:rPr>
              <w:t>Quiomanteko</w:t>
            </w:r>
            <w:proofErr w:type="spellEnd"/>
            <w:r w:rsidRPr="00076B66">
              <w:rPr>
                <w:rFonts w:asciiTheme="minorHAnsi" w:eastAsia="Calibri" w:hAnsiTheme="minorHAnsi" w:cstheme="minorHAnsi"/>
                <w:color w:val="000000"/>
                <w:sz w:val="22"/>
                <w:szCs w:val="22"/>
                <w:lang w:val="en-US" w:eastAsia="en-US" w:bidi="ar-SA"/>
              </w:rPr>
              <w:t xml:space="preserve"> </w:t>
            </w:r>
          </w:p>
        </w:tc>
        <w:tc>
          <w:tcPr>
            <w:tcW w:w="1605" w:type="dxa"/>
            <w:tcBorders>
              <w:top w:val="single" w:sz="4" w:space="0" w:color="auto"/>
              <w:left w:val="single" w:sz="4" w:space="0" w:color="auto"/>
              <w:bottom w:val="single" w:sz="4" w:space="0" w:color="auto"/>
              <w:right w:val="single" w:sz="4" w:space="0" w:color="auto"/>
            </w:tcBorders>
          </w:tcPr>
          <w:p w14:paraId="33C08514" w14:textId="42093105" w:rsidR="00C01BA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6F0B05" w14:paraId="32A3C54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7CECA8B" w14:textId="4FD420C4"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26</w:t>
            </w:r>
          </w:p>
        </w:tc>
        <w:tc>
          <w:tcPr>
            <w:tcW w:w="2897" w:type="dxa"/>
            <w:tcBorders>
              <w:top w:val="single" w:sz="4" w:space="0" w:color="auto"/>
              <w:left w:val="single" w:sz="4" w:space="0" w:color="auto"/>
              <w:bottom w:val="single" w:sz="4" w:space="0" w:color="auto"/>
              <w:right w:val="single" w:sz="4" w:space="0" w:color="auto"/>
            </w:tcBorders>
          </w:tcPr>
          <w:p w14:paraId="733CEFD0" w14:textId="17F9CF3B"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Dra. Zelia da Cunha</w:t>
            </w:r>
          </w:p>
        </w:tc>
        <w:tc>
          <w:tcPr>
            <w:tcW w:w="4643" w:type="dxa"/>
            <w:tcBorders>
              <w:top w:val="single" w:sz="4" w:space="0" w:color="auto"/>
              <w:left w:val="single" w:sz="4" w:space="0" w:color="auto"/>
              <w:bottom w:val="single" w:sz="4" w:space="0" w:color="auto"/>
              <w:right w:val="single" w:sz="4" w:space="0" w:color="auto"/>
            </w:tcBorders>
          </w:tcPr>
          <w:p w14:paraId="03C8FD0C" w14:textId="658FBD9C" w:rsidR="00C01BA5" w:rsidRPr="00076B66" w:rsidRDefault="00C01BA5" w:rsidP="00C01BA5">
            <w:pPr>
              <w:spacing w:after="0" w:line="240" w:lineRule="auto"/>
              <w:rPr>
                <w:rFonts w:eastAsia="Calibri" w:cstheme="minorHAnsi"/>
                <w:color w:val="000000"/>
                <w:szCs w:val="22"/>
                <w:lang w:val="en-US" w:eastAsia="en-US" w:bidi="ar-SA"/>
              </w:rPr>
            </w:pPr>
            <w:r w:rsidRPr="00076B66">
              <w:rPr>
                <w:rFonts w:asciiTheme="minorHAnsi" w:eastAsia="Calibri" w:hAnsiTheme="minorHAnsi" w:cstheme="minorHAnsi"/>
                <w:color w:val="000000"/>
                <w:sz w:val="22"/>
                <w:szCs w:val="22"/>
                <w:lang w:val="en-US" w:eastAsia="en-US" w:bidi="ar-SA"/>
              </w:rPr>
              <w:t xml:space="preserve">Head of CHC </w:t>
            </w:r>
            <w:proofErr w:type="spellStart"/>
            <w:r w:rsidRPr="00076B66">
              <w:rPr>
                <w:rFonts w:asciiTheme="minorHAnsi" w:eastAsia="Calibri" w:hAnsiTheme="minorHAnsi" w:cstheme="minorHAnsi"/>
                <w:color w:val="000000"/>
                <w:sz w:val="22"/>
                <w:szCs w:val="22"/>
                <w:lang w:val="en-US" w:eastAsia="en-US" w:bidi="ar-SA"/>
              </w:rPr>
              <w:t>Passabe</w:t>
            </w:r>
            <w:proofErr w:type="spellEnd"/>
            <w:r w:rsidRPr="00076B66">
              <w:rPr>
                <w:rFonts w:asciiTheme="minorHAnsi" w:eastAsia="Calibri" w:hAnsiTheme="minorHAnsi" w:cstheme="minorHAnsi"/>
                <w:color w:val="000000"/>
                <w:sz w:val="22"/>
                <w:szCs w:val="22"/>
                <w:lang w:val="en-US" w:eastAsia="en-US" w:bidi="ar-SA"/>
              </w:rPr>
              <w:t xml:space="preserve"> </w:t>
            </w:r>
          </w:p>
        </w:tc>
        <w:tc>
          <w:tcPr>
            <w:tcW w:w="1605" w:type="dxa"/>
            <w:tcBorders>
              <w:top w:val="single" w:sz="4" w:space="0" w:color="auto"/>
              <w:left w:val="single" w:sz="4" w:space="0" w:color="auto"/>
              <w:bottom w:val="single" w:sz="4" w:space="0" w:color="auto"/>
              <w:right w:val="single" w:sz="4" w:space="0" w:color="auto"/>
            </w:tcBorders>
          </w:tcPr>
          <w:p w14:paraId="50A059D9" w14:textId="5669E5D5" w:rsidR="00C01BA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6F0B05" w14:paraId="2A66F68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AE3E362" w14:textId="4B0C7B80"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27</w:t>
            </w:r>
          </w:p>
        </w:tc>
        <w:tc>
          <w:tcPr>
            <w:tcW w:w="2897" w:type="dxa"/>
            <w:tcBorders>
              <w:top w:val="single" w:sz="4" w:space="0" w:color="auto"/>
              <w:left w:val="single" w:sz="4" w:space="0" w:color="auto"/>
              <w:bottom w:val="single" w:sz="4" w:space="0" w:color="auto"/>
              <w:right w:val="single" w:sz="4" w:space="0" w:color="auto"/>
            </w:tcBorders>
          </w:tcPr>
          <w:p w14:paraId="2396F4D4" w14:textId="38EAAAE7" w:rsidR="00C01BA5" w:rsidRPr="00076B66" w:rsidRDefault="00C01BA5" w:rsidP="00C01BA5">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 xml:space="preserve">Edita de Sousa </w:t>
            </w:r>
          </w:p>
        </w:tc>
        <w:tc>
          <w:tcPr>
            <w:tcW w:w="4643" w:type="dxa"/>
            <w:tcBorders>
              <w:top w:val="single" w:sz="4" w:space="0" w:color="auto"/>
              <w:left w:val="single" w:sz="4" w:space="0" w:color="auto"/>
              <w:bottom w:val="single" w:sz="4" w:space="0" w:color="auto"/>
              <w:right w:val="single" w:sz="4" w:space="0" w:color="auto"/>
            </w:tcBorders>
          </w:tcPr>
          <w:p w14:paraId="713B34C4" w14:textId="1DAB2BBF" w:rsidR="00C01BA5" w:rsidRPr="00076B66" w:rsidRDefault="00C01BA5" w:rsidP="00C01BA5">
            <w:pPr>
              <w:spacing w:after="0" w:line="240" w:lineRule="auto"/>
              <w:rPr>
                <w:rFonts w:eastAsia="Calibri" w:cstheme="minorHAnsi"/>
                <w:color w:val="000000"/>
                <w:szCs w:val="22"/>
                <w:lang w:val="en-US" w:eastAsia="en-US" w:bidi="ar-SA"/>
              </w:rPr>
            </w:pPr>
            <w:r w:rsidRPr="00076B66">
              <w:rPr>
                <w:rFonts w:asciiTheme="minorHAnsi" w:eastAsia="Calibri" w:hAnsiTheme="minorHAnsi" w:cstheme="minorHAnsi"/>
                <w:color w:val="000000"/>
                <w:sz w:val="22"/>
                <w:szCs w:val="22"/>
                <w:lang w:val="en-US" w:eastAsia="en-US" w:bidi="ar-SA"/>
              </w:rPr>
              <w:t xml:space="preserve">Mid-wife, Health Post of </w:t>
            </w:r>
            <w:proofErr w:type="spellStart"/>
            <w:r w:rsidRPr="00076B66">
              <w:rPr>
                <w:rFonts w:asciiTheme="minorHAnsi" w:eastAsia="Calibri" w:hAnsiTheme="minorHAnsi" w:cstheme="minorHAnsi"/>
                <w:color w:val="000000"/>
                <w:sz w:val="22"/>
                <w:szCs w:val="22"/>
                <w:lang w:val="en-US" w:eastAsia="en-US" w:bidi="ar-SA"/>
              </w:rPr>
              <w:t>Banoko</w:t>
            </w:r>
            <w:proofErr w:type="spellEnd"/>
          </w:p>
        </w:tc>
        <w:tc>
          <w:tcPr>
            <w:tcW w:w="1605" w:type="dxa"/>
            <w:tcBorders>
              <w:top w:val="single" w:sz="4" w:space="0" w:color="auto"/>
              <w:left w:val="single" w:sz="4" w:space="0" w:color="auto"/>
              <w:bottom w:val="single" w:sz="4" w:space="0" w:color="auto"/>
              <w:right w:val="single" w:sz="4" w:space="0" w:color="auto"/>
            </w:tcBorders>
          </w:tcPr>
          <w:p w14:paraId="0764358C" w14:textId="4ABA1155" w:rsidR="00C01BA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6F0B05" w14:paraId="665F1D42"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21AEF4E" w14:textId="69F24C0F"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28</w:t>
            </w:r>
          </w:p>
        </w:tc>
        <w:tc>
          <w:tcPr>
            <w:tcW w:w="2897" w:type="dxa"/>
            <w:tcBorders>
              <w:top w:val="single" w:sz="4" w:space="0" w:color="auto"/>
              <w:left w:val="single" w:sz="4" w:space="0" w:color="auto"/>
              <w:bottom w:val="single" w:sz="4" w:space="0" w:color="auto"/>
              <w:right w:val="single" w:sz="4" w:space="0" w:color="auto"/>
            </w:tcBorders>
          </w:tcPr>
          <w:p w14:paraId="3E5B77B3" w14:textId="0F5CC88C"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Ana </w:t>
            </w:r>
          </w:p>
        </w:tc>
        <w:tc>
          <w:tcPr>
            <w:tcW w:w="4643" w:type="dxa"/>
            <w:tcBorders>
              <w:top w:val="single" w:sz="4" w:space="0" w:color="auto"/>
              <w:left w:val="single" w:sz="4" w:space="0" w:color="auto"/>
              <w:bottom w:val="single" w:sz="4" w:space="0" w:color="auto"/>
              <w:right w:val="single" w:sz="4" w:space="0" w:color="auto"/>
            </w:tcBorders>
          </w:tcPr>
          <w:p w14:paraId="560BEB3D" w14:textId="75866851" w:rsidR="00C01BA5" w:rsidRPr="00076B66" w:rsidRDefault="00C01BA5" w:rsidP="00C01BA5">
            <w:pPr>
              <w:spacing w:after="0" w:line="240" w:lineRule="auto"/>
              <w:rPr>
                <w:rFonts w:eastAsia="Calibri" w:cstheme="minorHAnsi"/>
                <w:color w:val="000000"/>
                <w:szCs w:val="22"/>
                <w:lang w:val="en-US" w:eastAsia="en-US" w:bidi="ar-SA"/>
              </w:rPr>
            </w:pPr>
            <w:r w:rsidRPr="00076B66">
              <w:rPr>
                <w:rFonts w:asciiTheme="minorHAnsi" w:eastAsia="Calibri" w:hAnsiTheme="minorHAnsi" w:cstheme="minorHAnsi"/>
                <w:color w:val="000000"/>
                <w:sz w:val="22"/>
                <w:szCs w:val="22"/>
                <w:lang w:val="en-US" w:eastAsia="en-US" w:bidi="ar-SA"/>
              </w:rPr>
              <w:t>Nurse</w:t>
            </w:r>
            <w:r>
              <w:rPr>
                <w:rFonts w:asciiTheme="minorHAnsi" w:eastAsia="Calibri" w:hAnsiTheme="minorHAnsi" w:cstheme="minorHAnsi"/>
                <w:color w:val="000000"/>
                <w:sz w:val="22"/>
                <w:szCs w:val="22"/>
                <w:lang w:val="en-US" w:eastAsia="en-US" w:bidi="ar-SA"/>
              </w:rPr>
              <w:t xml:space="preserve">, </w:t>
            </w:r>
            <w:r w:rsidRPr="00076B66">
              <w:rPr>
                <w:rFonts w:asciiTheme="minorHAnsi" w:eastAsia="Calibri" w:hAnsiTheme="minorHAnsi" w:cstheme="minorHAnsi"/>
                <w:color w:val="000000"/>
                <w:sz w:val="22"/>
                <w:szCs w:val="22"/>
                <w:lang w:val="en-US" w:eastAsia="en-US" w:bidi="ar-SA"/>
              </w:rPr>
              <w:t xml:space="preserve">Health Post of </w:t>
            </w:r>
            <w:proofErr w:type="spellStart"/>
            <w:r w:rsidRPr="00076B66">
              <w:rPr>
                <w:rFonts w:asciiTheme="minorHAnsi" w:eastAsia="Calibri" w:hAnsiTheme="minorHAnsi" w:cstheme="minorHAnsi"/>
                <w:color w:val="000000"/>
                <w:sz w:val="22"/>
                <w:szCs w:val="22"/>
                <w:lang w:val="en-US" w:eastAsia="en-US" w:bidi="ar-SA"/>
              </w:rPr>
              <w:t>Banoko</w:t>
            </w:r>
            <w:proofErr w:type="spellEnd"/>
          </w:p>
        </w:tc>
        <w:tc>
          <w:tcPr>
            <w:tcW w:w="1605" w:type="dxa"/>
            <w:tcBorders>
              <w:top w:val="single" w:sz="4" w:space="0" w:color="auto"/>
              <w:left w:val="single" w:sz="4" w:space="0" w:color="auto"/>
              <w:bottom w:val="single" w:sz="4" w:space="0" w:color="auto"/>
              <w:right w:val="single" w:sz="4" w:space="0" w:color="auto"/>
            </w:tcBorders>
          </w:tcPr>
          <w:p w14:paraId="224C5B81" w14:textId="405CD3E0" w:rsidR="00C01BA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r w:rsidR="00C01BA5" w:rsidRPr="006F0B05" w14:paraId="429D932E"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F7B2A74" w14:textId="322424E0"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29</w:t>
            </w:r>
          </w:p>
        </w:tc>
        <w:tc>
          <w:tcPr>
            <w:tcW w:w="2897" w:type="dxa"/>
            <w:tcBorders>
              <w:top w:val="single" w:sz="4" w:space="0" w:color="auto"/>
              <w:left w:val="single" w:sz="4" w:space="0" w:color="auto"/>
              <w:bottom w:val="single" w:sz="4" w:space="0" w:color="auto"/>
              <w:right w:val="single" w:sz="4" w:space="0" w:color="auto"/>
            </w:tcBorders>
          </w:tcPr>
          <w:p w14:paraId="53186FD1" w14:textId="2FA7850F" w:rsidR="00C01BA5" w:rsidRPr="00076B66" w:rsidRDefault="00C01BA5" w:rsidP="00C01BA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Imelda Maria Corbafo </w:t>
            </w:r>
          </w:p>
        </w:tc>
        <w:tc>
          <w:tcPr>
            <w:tcW w:w="4643" w:type="dxa"/>
            <w:tcBorders>
              <w:top w:val="single" w:sz="4" w:space="0" w:color="auto"/>
              <w:left w:val="single" w:sz="4" w:space="0" w:color="auto"/>
              <w:bottom w:val="single" w:sz="4" w:space="0" w:color="auto"/>
              <w:right w:val="single" w:sz="4" w:space="0" w:color="auto"/>
            </w:tcBorders>
          </w:tcPr>
          <w:p w14:paraId="6B86904C" w14:textId="48A86891" w:rsidR="00C01BA5" w:rsidRPr="00076B66" w:rsidRDefault="00C01BA5" w:rsidP="00C01BA5">
            <w:pPr>
              <w:spacing w:after="0" w:line="240" w:lineRule="auto"/>
              <w:rPr>
                <w:rFonts w:eastAsia="Calibri" w:cstheme="minorHAnsi"/>
                <w:color w:val="000000"/>
                <w:szCs w:val="22"/>
                <w:lang w:val="en-US" w:eastAsia="en-US" w:bidi="ar-SA"/>
              </w:rPr>
            </w:pPr>
            <w:r w:rsidRPr="00076B66">
              <w:rPr>
                <w:rFonts w:asciiTheme="minorHAnsi" w:eastAsia="Calibri" w:hAnsiTheme="minorHAnsi" w:cstheme="minorHAnsi"/>
                <w:color w:val="000000"/>
                <w:sz w:val="22"/>
                <w:szCs w:val="22"/>
                <w:lang w:val="en-US" w:eastAsia="en-US" w:bidi="ar-SA"/>
              </w:rPr>
              <w:t>Nurse</w:t>
            </w:r>
            <w:r>
              <w:rPr>
                <w:rFonts w:asciiTheme="minorHAnsi" w:eastAsia="Calibri" w:hAnsiTheme="minorHAnsi" w:cstheme="minorHAnsi"/>
                <w:color w:val="000000"/>
                <w:sz w:val="22"/>
                <w:szCs w:val="22"/>
                <w:lang w:val="en-US" w:eastAsia="en-US" w:bidi="ar-SA"/>
              </w:rPr>
              <w:t xml:space="preserve">, </w:t>
            </w:r>
            <w:r w:rsidRPr="00076B66">
              <w:rPr>
                <w:rFonts w:asciiTheme="minorHAnsi" w:eastAsia="Calibri" w:hAnsiTheme="minorHAnsi" w:cstheme="minorHAnsi"/>
                <w:sz w:val="22"/>
                <w:szCs w:val="22"/>
                <w:lang w:val="en-US" w:eastAsia="en-US" w:bidi="ar-SA"/>
              </w:rPr>
              <w:t xml:space="preserve">Health Post </w:t>
            </w:r>
            <w:proofErr w:type="spellStart"/>
            <w:r w:rsidRPr="00076B66">
              <w:rPr>
                <w:rFonts w:asciiTheme="minorHAnsi" w:eastAsia="Calibri" w:hAnsiTheme="minorHAnsi" w:cstheme="minorHAnsi"/>
                <w:sz w:val="22"/>
                <w:szCs w:val="22"/>
                <w:lang w:val="en-US" w:eastAsia="en-US" w:bidi="ar-SA"/>
              </w:rPr>
              <w:t>Bimelo</w:t>
            </w:r>
            <w:proofErr w:type="spellEnd"/>
          </w:p>
        </w:tc>
        <w:tc>
          <w:tcPr>
            <w:tcW w:w="1605" w:type="dxa"/>
            <w:tcBorders>
              <w:top w:val="single" w:sz="4" w:space="0" w:color="auto"/>
              <w:left w:val="single" w:sz="4" w:space="0" w:color="auto"/>
              <w:bottom w:val="single" w:sz="4" w:space="0" w:color="auto"/>
              <w:right w:val="single" w:sz="4" w:space="0" w:color="auto"/>
            </w:tcBorders>
          </w:tcPr>
          <w:p w14:paraId="245A989D" w14:textId="7FC04D87" w:rsidR="00C01BA5" w:rsidRDefault="00C01BA5" w:rsidP="00C01BA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MoH</w:t>
            </w:r>
          </w:p>
        </w:tc>
      </w:tr>
    </w:tbl>
    <w:p w14:paraId="78E235F7" w14:textId="77777777" w:rsidR="00F147C5" w:rsidRDefault="00F147C5" w:rsidP="00F35FDD">
      <w:pPr>
        <w:rPr>
          <w:rFonts w:eastAsia="Calibri" w:cstheme="minorHAnsi"/>
          <w:b/>
          <w:bCs/>
          <w:lang w:val="en-US"/>
        </w:rPr>
      </w:pPr>
    </w:p>
    <w:p w14:paraId="5A1A2567" w14:textId="3819C559" w:rsidR="002B403D" w:rsidRDefault="002B403D" w:rsidP="00F35FDD">
      <w:pPr>
        <w:rPr>
          <w:rFonts w:eastAsia="Calibri" w:cstheme="minorHAnsi"/>
          <w:b/>
          <w:bCs/>
          <w:lang w:val="en-US"/>
        </w:rPr>
      </w:pPr>
      <w:r w:rsidRPr="00E06FE8">
        <w:rPr>
          <w:rFonts w:eastAsia="Calibri" w:cstheme="minorHAnsi"/>
          <w:b/>
          <w:bCs/>
          <w:szCs w:val="22"/>
          <w:lang w:val="en-US" w:eastAsia="en-US" w:bidi="ar-SA"/>
        </w:rPr>
        <w:t>Dili Municipal Health Services</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60B78A95"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F1BD2A"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7F2B42B"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F6D380"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C1CB555"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246563EF" w14:textId="77777777" w:rsidR="00306113" w:rsidRDefault="00306113" w:rsidP="001C7D3A">
            <w:pPr>
              <w:spacing w:after="0" w:line="240" w:lineRule="auto"/>
              <w:rPr>
                <w:rFonts w:eastAsia="Calibri" w:cstheme="minorHAnsi"/>
                <w:szCs w:val="22"/>
                <w:lang w:eastAsia="en-US" w:bidi="ar-SA"/>
              </w:rPr>
            </w:pPr>
          </w:p>
        </w:tc>
      </w:tr>
      <w:tr w:rsidR="00CE6B4D" w:rsidRPr="00076B66" w14:paraId="20DF621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C4C7042" w14:textId="74DE20AD" w:rsidR="00CE6B4D" w:rsidRPr="00076B66"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30</w:t>
            </w:r>
          </w:p>
        </w:tc>
        <w:tc>
          <w:tcPr>
            <w:tcW w:w="2897" w:type="dxa"/>
            <w:tcBorders>
              <w:top w:val="single" w:sz="4" w:space="0" w:color="auto"/>
              <w:left w:val="single" w:sz="4" w:space="0" w:color="auto"/>
              <w:bottom w:val="single" w:sz="4" w:space="0" w:color="auto"/>
              <w:right w:val="single" w:sz="4" w:space="0" w:color="auto"/>
            </w:tcBorders>
          </w:tcPr>
          <w:p w14:paraId="1B7B9707" w14:textId="089893B9" w:rsidR="00CE6B4D" w:rsidRPr="00991823"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Mr. Mateus Pinto </w:t>
            </w:r>
          </w:p>
        </w:tc>
        <w:tc>
          <w:tcPr>
            <w:tcW w:w="4643" w:type="dxa"/>
            <w:tcBorders>
              <w:top w:val="single" w:sz="4" w:space="0" w:color="auto"/>
              <w:left w:val="single" w:sz="4" w:space="0" w:color="auto"/>
              <w:bottom w:val="single" w:sz="4" w:space="0" w:color="auto"/>
              <w:right w:val="single" w:sz="4" w:space="0" w:color="auto"/>
            </w:tcBorders>
          </w:tcPr>
          <w:p w14:paraId="6F5DB58A" w14:textId="6067D1E2" w:rsidR="00CE6B4D" w:rsidRPr="00076B66"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Director of Dili Municipality </w:t>
            </w:r>
          </w:p>
        </w:tc>
        <w:tc>
          <w:tcPr>
            <w:tcW w:w="1605" w:type="dxa"/>
            <w:tcBorders>
              <w:top w:val="single" w:sz="4" w:space="0" w:color="auto"/>
              <w:left w:val="single" w:sz="4" w:space="0" w:color="auto"/>
              <w:bottom w:val="single" w:sz="4" w:space="0" w:color="auto"/>
              <w:right w:val="single" w:sz="4" w:space="0" w:color="auto"/>
            </w:tcBorders>
          </w:tcPr>
          <w:p w14:paraId="790A72B4" w14:textId="09EBB55A" w:rsidR="00CE6B4D" w:rsidRPr="00076B66" w:rsidRDefault="00CE6B4D" w:rsidP="00CE6B4D">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Dili MHMT</w:t>
            </w:r>
          </w:p>
        </w:tc>
      </w:tr>
      <w:tr w:rsidR="00CE6B4D" w:rsidRPr="00076B66" w14:paraId="014265F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4C3128E" w14:textId="329906E7"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31</w:t>
            </w:r>
          </w:p>
        </w:tc>
        <w:tc>
          <w:tcPr>
            <w:tcW w:w="2897" w:type="dxa"/>
            <w:tcBorders>
              <w:top w:val="single" w:sz="4" w:space="0" w:color="auto"/>
              <w:left w:val="single" w:sz="4" w:space="0" w:color="auto"/>
              <w:bottom w:val="single" w:sz="4" w:space="0" w:color="auto"/>
              <w:right w:val="single" w:sz="4" w:space="0" w:color="auto"/>
            </w:tcBorders>
          </w:tcPr>
          <w:p w14:paraId="3AAB9147" w14:textId="33AA9127" w:rsidR="00CE6B4D" w:rsidRPr="00991823"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Dr. Lola Hornay </w:t>
            </w:r>
          </w:p>
        </w:tc>
        <w:tc>
          <w:tcPr>
            <w:tcW w:w="4643" w:type="dxa"/>
            <w:tcBorders>
              <w:top w:val="single" w:sz="4" w:space="0" w:color="auto"/>
              <w:left w:val="single" w:sz="4" w:space="0" w:color="auto"/>
              <w:bottom w:val="single" w:sz="4" w:space="0" w:color="auto"/>
              <w:right w:val="single" w:sz="4" w:space="0" w:color="auto"/>
            </w:tcBorders>
          </w:tcPr>
          <w:p w14:paraId="62F11367" w14:textId="318F58B7"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Nutrition Coordinator </w:t>
            </w:r>
          </w:p>
        </w:tc>
        <w:tc>
          <w:tcPr>
            <w:tcW w:w="1605" w:type="dxa"/>
            <w:tcBorders>
              <w:top w:val="single" w:sz="4" w:space="0" w:color="auto"/>
              <w:left w:val="single" w:sz="4" w:space="0" w:color="auto"/>
              <w:bottom w:val="single" w:sz="4" w:space="0" w:color="auto"/>
              <w:right w:val="single" w:sz="4" w:space="0" w:color="auto"/>
            </w:tcBorders>
          </w:tcPr>
          <w:p w14:paraId="5582429D" w14:textId="634B2C43" w:rsidR="00CE6B4D" w:rsidRPr="00076B66" w:rsidRDefault="00CE6B4D" w:rsidP="00CE6B4D">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 xml:space="preserve">CHC </w:t>
            </w:r>
            <w:proofErr w:type="spellStart"/>
            <w:r>
              <w:rPr>
                <w:rFonts w:asciiTheme="minorHAnsi" w:eastAsia="Calibri" w:hAnsiTheme="minorHAnsi" w:cstheme="minorHAnsi"/>
                <w:sz w:val="22"/>
                <w:szCs w:val="22"/>
                <w:lang w:eastAsia="en-US" w:bidi="ar-SA"/>
              </w:rPr>
              <w:t>Becora</w:t>
            </w:r>
            <w:proofErr w:type="spellEnd"/>
          </w:p>
        </w:tc>
      </w:tr>
      <w:tr w:rsidR="00CE6B4D" w:rsidRPr="00076B66" w14:paraId="0687619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B4E81E7" w14:textId="55EDE0A1" w:rsidR="00CE6B4D" w:rsidRPr="00076B66"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32</w:t>
            </w:r>
          </w:p>
        </w:tc>
        <w:tc>
          <w:tcPr>
            <w:tcW w:w="2897" w:type="dxa"/>
            <w:tcBorders>
              <w:top w:val="single" w:sz="4" w:space="0" w:color="auto"/>
              <w:left w:val="single" w:sz="4" w:space="0" w:color="auto"/>
              <w:bottom w:val="single" w:sz="4" w:space="0" w:color="auto"/>
              <w:right w:val="single" w:sz="4" w:space="0" w:color="auto"/>
            </w:tcBorders>
          </w:tcPr>
          <w:p w14:paraId="3DDA7E92" w14:textId="21CF559C" w:rsidR="00CE6B4D" w:rsidRPr="00991823"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Dr Marilia da Conceicao</w:t>
            </w:r>
          </w:p>
        </w:tc>
        <w:tc>
          <w:tcPr>
            <w:tcW w:w="4643" w:type="dxa"/>
            <w:tcBorders>
              <w:top w:val="single" w:sz="4" w:space="0" w:color="auto"/>
              <w:left w:val="single" w:sz="4" w:space="0" w:color="auto"/>
              <w:bottom w:val="single" w:sz="4" w:space="0" w:color="auto"/>
              <w:right w:val="single" w:sz="4" w:space="0" w:color="auto"/>
            </w:tcBorders>
          </w:tcPr>
          <w:p w14:paraId="02366B9A" w14:textId="2A140256" w:rsidR="00CE6B4D" w:rsidRPr="00076B66"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Head of CHC Vera Cruz (inclusive health services)</w:t>
            </w:r>
          </w:p>
        </w:tc>
        <w:tc>
          <w:tcPr>
            <w:tcW w:w="1605" w:type="dxa"/>
            <w:tcBorders>
              <w:top w:val="single" w:sz="4" w:space="0" w:color="auto"/>
              <w:left w:val="single" w:sz="4" w:space="0" w:color="auto"/>
              <w:bottom w:val="single" w:sz="4" w:space="0" w:color="auto"/>
              <w:right w:val="single" w:sz="4" w:space="0" w:color="auto"/>
            </w:tcBorders>
          </w:tcPr>
          <w:p w14:paraId="7CCAAE23" w14:textId="5CAA6DB7" w:rsidR="00CE6B4D" w:rsidRPr="00076B66" w:rsidRDefault="00CE6B4D" w:rsidP="00CE6B4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MoH Dili</w:t>
            </w:r>
          </w:p>
        </w:tc>
      </w:tr>
      <w:tr w:rsidR="00CE6B4D" w:rsidRPr="006F0B05" w14:paraId="27DBF7A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2B7A56A" w14:textId="113FE278"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33</w:t>
            </w:r>
          </w:p>
        </w:tc>
        <w:tc>
          <w:tcPr>
            <w:tcW w:w="2897" w:type="dxa"/>
            <w:tcBorders>
              <w:top w:val="single" w:sz="4" w:space="0" w:color="auto"/>
              <w:left w:val="single" w:sz="4" w:space="0" w:color="auto"/>
              <w:bottom w:val="single" w:sz="4" w:space="0" w:color="auto"/>
              <w:right w:val="single" w:sz="4" w:space="0" w:color="auto"/>
            </w:tcBorders>
          </w:tcPr>
          <w:p w14:paraId="2A5198E5" w14:textId="5ADFD907"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 Emilia de Sousa </w:t>
            </w:r>
          </w:p>
        </w:tc>
        <w:tc>
          <w:tcPr>
            <w:tcW w:w="4643" w:type="dxa"/>
            <w:tcBorders>
              <w:top w:val="single" w:sz="4" w:space="0" w:color="auto"/>
              <w:left w:val="single" w:sz="4" w:space="0" w:color="auto"/>
              <w:bottom w:val="single" w:sz="4" w:space="0" w:color="auto"/>
              <w:right w:val="single" w:sz="4" w:space="0" w:color="auto"/>
            </w:tcBorders>
          </w:tcPr>
          <w:p w14:paraId="5640709A" w14:textId="5895CDAA"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Head of CHC (mid-wife) </w:t>
            </w:r>
          </w:p>
        </w:tc>
        <w:tc>
          <w:tcPr>
            <w:tcW w:w="1605" w:type="dxa"/>
            <w:tcBorders>
              <w:top w:val="single" w:sz="4" w:space="0" w:color="auto"/>
              <w:left w:val="single" w:sz="4" w:space="0" w:color="auto"/>
              <w:bottom w:val="single" w:sz="4" w:space="0" w:color="auto"/>
              <w:right w:val="single" w:sz="4" w:space="0" w:color="auto"/>
            </w:tcBorders>
          </w:tcPr>
          <w:p w14:paraId="012C9EFD" w14:textId="05FFD0B9" w:rsidR="00CE6B4D" w:rsidRPr="006F0B05"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358FEFB4"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CB772F1" w14:textId="41F6F424"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34</w:t>
            </w:r>
          </w:p>
        </w:tc>
        <w:tc>
          <w:tcPr>
            <w:tcW w:w="2897" w:type="dxa"/>
            <w:tcBorders>
              <w:top w:val="single" w:sz="4" w:space="0" w:color="auto"/>
              <w:left w:val="single" w:sz="4" w:space="0" w:color="auto"/>
              <w:bottom w:val="single" w:sz="4" w:space="0" w:color="auto"/>
              <w:right w:val="single" w:sz="4" w:space="0" w:color="auto"/>
            </w:tcBorders>
          </w:tcPr>
          <w:p w14:paraId="64C16745" w14:textId="3A00E5FD"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Dr. </w:t>
            </w:r>
            <w:proofErr w:type="spellStart"/>
            <w:r w:rsidRPr="00076B66">
              <w:rPr>
                <w:rFonts w:asciiTheme="minorHAnsi" w:eastAsia="Calibri" w:hAnsiTheme="minorHAnsi" w:cstheme="minorHAnsi"/>
                <w:sz w:val="22"/>
                <w:szCs w:val="22"/>
                <w:lang w:val="en-US" w:eastAsia="en-US" w:bidi="ar-SA"/>
              </w:rPr>
              <w:t>Odisia</w:t>
            </w:r>
            <w:proofErr w:type="spellEnd"/>
          </w:p>
        </w:tc>
        <w:tc>
          <w:tcPr>
            <w:tcW w:w="4643" w:type="dxa"/>
            <w:tcBorders>
              <w:top w:val="single" w:sz="4" w:space="0" w:color="auto"/>
              <w:left w:val="single" w:sz="4" w:space="0" w:color="auto"/>
              <w:bottom w:val="single" w:sz="4" w:space="0" w:color="auto"/>
              <w:right w:val="single" w:sz="4" w:space="0" w:color="auto"/>
            </w:tcBorders>
          </w:tcPr>
          <w:p w14:paraId="24C2E0E0" w14:textId="4F83FDBD"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Maternity and ANC </w:t>
            </w:r>
          </w:p>
        </w:tc>
        <w:tc>
          <w:tcPr>
            <w:tcW w:w="1605" w:type="dxa"/>
            <w:tcBorders>
              <w:top w:val="single" w:sz="4" w:space="0" w:color="auto"/>
              <w:left w:val="single" w:sz="4" w:space="0" w:color="auto"/>
              <w:bottom w:val="single" w:sz="4" w:space="0" w:color="auto"/>
              <w:right w:val="single" w:sz="4" w:space="0" w:color="auto"/>
            </w:tcBorders>
          </w:tcPr>
          <w:p w14:paraId="6339A586" w14:textId="15AA2BE8" w:rsidR="00CE6B4D" w:rsidRPr="006F0B05"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327E1EFD"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00C0189" w14:textId="2B77B0A5"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35</w:t>
            </w:r>
          </w:p>
        </w:tc>
        <w:tc>
          <w:tcPr>
            <w:tcW w:w="2897" w:type="dxa"/>
            <w:tcBorders>
              <w:top w:val="single" w:sz="4" w:space="0" w:color="auto"/>
              <w:left w:val="single" w:sz="4" w:space="0" w:color="auto"/>
              <w:bottom w:val="single" w:sz="4" w:space="0" w:color="auto"/>
              <w:right w:val="single" w:sz="4" w:space="0" w:color="auto"/>
            </w:tcBorders>
          </w:tcPr>
          <w:p w14:paraId="67A39000" w14:textId="29C07087" w:rsidR="00CE6B4D" w:rsidRPr="00076B66" w:rsidRDefault="00CE6B4D" w:rsidP="00CE6B4D">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Linda Soares</w:t>
            </w:r>
          </w:p>
        </w:tc>
        <w:tc>
          <w:tcPr>
            <w:tcW w:w="4643" w:type="dxa"/>
            <w:tcBorders>
              <w:top w:val="single" w:sz="4" w:space="0" w:color="auto"/>
              <w:left w:val="single" w:sz="4" w:space="0" w:color="auto"/>
              <w:bottom w:val="single" w:sz="4" w:space="0" w:color="auto"/>
              <w:right w:val="single" w:sz="4" w:space="0" w:color="auto"/>
            </w:tcBorders>
          </w:tcPr>
          <w:p w14:paraId="08D848CA" w14:textId="56A9A290"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Mid-wife</w:t>
            </w:r>
          </w:p>
        </w:tc>
        <w:tc>
          <w:tcPr>
            <w:tcW w:w="1605" w:type="dxa"/>
            <w:tcBorders>
              <w:top w:val="single" w:sz="4" w:space="0" w:color="auto"/>
              <w:left w:val="single" w:sz="4" w:space="0" w:color="auto"/>
              <w:bottom w:val="single" w:sz="4" w:space="0" w:color="auto"/>
              <w:right w:val="single" w:sz="4" w:space="0" w:color="auto"/>
            </w:tcBorders>
          </w:tcPr>
          <w:p w14:paraId="6C6D2700" w14:textId="44CE5F01"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63C6A4E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0A91B93" w14:textId="56B1CA13"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36</w:t>
            </w:r>
          </w:p>
        </w:tc>
        <w:tc>
          <w:tcPr>
            <w:tcW w:w="2897" w:type="dxa"/>
            <w:tcBorders>
              <w:top w:val="single" w:sz="4" w:space="0" w:color="auto"/>
              <w:left w:val="single" w:sz="4" w:space="0" w:color="auto"/>
              <w:bottom w:val="single" w:sz="4" w:space="0" w:color="auto"/>
              <w:right w:val="single" w:sz="4" w:space="0" w:color="auto"/>
            </w:tcBorders>
          </w:tcPr>
          <w:p w14:paraId="3293B33D" w14:textId="7DA21AA8"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Renato da Cruz da Silva</w:t>
            </w:r>
          </w:p>
        </w:tc>
        <w:tc>
          <w:tcPr>
            <w:tcW w:w="4643" w:type="dxa"/>
            <w:tcBorders>
              <w:top w:val="single" w:sz="4" w:space="0" w:color="auto"/>
              <w:left w:val="single" w:sz="4" w:space="0" w:color="auto"/>
              <w:bottom w:val="single" w:sz="4" w:space="0" w:color="auto"/>
              <w:right w:val="single" w:sz="4" w:space="0" w:color="auto"/>
            </w:tcBorders>
          </w:tcPr>
          <w:p w14:paraId="67500705" w14:textId="4EE5A47A"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Lab technician </w:t>
            </w:r>
          </w:p>
        </w:tc>
        <w:tc>
          <w:tcPr>
            <w:tcW w:w="1605" w:type="dxa"/>
            <w:tcBorders>
              <w:top w:val="single" w:sz="4" w:space="0" w:color="auto"/>
              <w:left w:val="single" w:sz="4" w:space="0" w:color="auto"/>
              <w:bottom w:val="single" w:sz="4" w:space="0" w:color="auto"/>
              <w:right w:val="single" w:sz="4" w:space="0" w:color="auto"/>
            </w:tcBorders>
          </w:tcPr>
          <w:p w14:paraId="042A3F2F" w14:textId="5AE3C97D"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7595516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5A258CB6" w14:textId="7C5FB70C"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37</w:t>
            </w:r>
          </w:p>
        </w:tc>
        <w:tc>
          <w:tcPr>
            <w:tcW w:w="2897" w:type="dxa"/>
            <w:tcBorders>
              <w:top w:val="single" w:sz="4" w:space="0" w:color="auto"/>
              <w:left w:val="single" w:sz="4" w:space="0" w:color="auto"/>
              <w:bottom w:val="single" w:sz="4" w:space="0" w:color="auto"/>
              <w:right w:val="single" w:sz="4" w:space="0" w:color="auto"/>
            </w:tcBorders>
          </w:tcPr>
          <w:p w14:paraId="6D941A4D" w14:textId="7EFE4C34"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Adelaide </w:t>
            </w:r>
          </w:p>
        </w:tc>
        <w:tc>
          <w:tcPr>
            <w:tcW w:w="4643" w:type="dxa"/>
            <w:tcBorders>
              <w:top w:val="single" w:sz="4" w:space="0" w:color="auto"/>
              <w:left w:val="single" w:sz="4" w:space="0" w:color="auto"/>
              <w:bottom w:val="single" w:sz="4" w:space="0" w:color="auto"/>
              <w:right w:val="single" w:sz="4" w:space="0" w:color="auto"/>
            </w:tcBorders>
          </w:tcPr>
          <w:p w14:paraId="65C1E34C" w14:textId="7CBE690A" w:rsidR="00CE6B4D" w:rsidRPr="00076B66" w:rsidRDefault="00CE6B4D" w:rsidP="00CE6B4D">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EIS (data system)</w:t>
            </w:r>
          </w:p>
        </w:tc>
        <w:tc>
          <w:tcPr>
            <w:tcW w:w="1605" w:type="dxa"/>
            <w:tcBorders>
              <w:top w:val="single" w:sz="4" w:space="0" w:color="auto"/>
              <w:left w:val="single" w:sz="4" w:space="0" w:color="auto"/>
              <w:bottom w:val="single" w:sz="4" w:space="0" w:color="auto"/>
              <w:right w:val="single" w:sz="4" w:space="0" w:color="auto"/>
            </w:tcBorders>
          </w:tcPr>
          <w:p w14:paraId="5A39C708" w14:textId="2FD0921B"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5847181D"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CC937E2" w14:textId="3A74E98D"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38</w:t>
            </w:r>
          </w:p>
        </w:tc>
        <w:tc>
          <w:tcPr>
            <w:tcW w:w="2897" w:type="dxa"/>
            <w:tcBorders>
              <w:top w:val="single" w:sz="4" w:space="0" w:color="auto"/>
              <w:left w:val="single" w:sz="4" w:space="0" w:color="auto"/>
              <w:bottom w:val="single" w:sz="4" w:space="0" w:color="auto"/>
              <w:right w:val="single" w:sz="4" w:space="0" w:color="auto"/>
            </w:tcBorders>
          </w:tcPr>
          <w:p w14:paraId="1E719D70" w14:textId="323097F8"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Natalino Pereira </w:t>
            </w:r>
          </w:p>
        </w:tc>
        <w:tc>
          <w:tcPr>
            <w:tcW w:w="4643" w:type="dxa"/>
            <w:tcBorders>
              <w:top w:val="single" w:sz="4" w:space="0" w:color="auto"/>
              <w:left w:val="single" w:sz="4" w:space="0" w:color="auto"/>
              <w:bottom w:val="single" w:sz="4" w:space="0" w:color="auto"/>
              <w:right w:val="single" w:sz="4" w:space="0" w:color="auto"/>
            </w:tcBorders>
          </w:tcPr>
          <w:p w14:paraId="07B19E58" w14:textId="0D42E574"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Administration </w:t>
            </w:r>
          </w:p>
        </w:tc>
        <w:tc>
          <w:tcPr>
            <w:tcW w:w="1605" w:type="dxa"/>
            <w:tcBorders>
              <w:top w:val="single" w:sz="4" w:space="0" w:color="auto"/>
              <w:left w:val="single" w:sz="4" w:space="0" w:color="auto"/>
              <w:bottom w:val="single" w:sz="4" w:space="0" w:color="auto"/>
              <w:right w:val="single" w:sz="4" w:space="0" w:color="auto"/>
            </w:tcBorders>
          </w:tcPr>
          <w:p w14:paraId="4414427A" w14:textId="5A695D3E"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5008D77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6B54B05" w14:textId="7E3F1B5D"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39</w:t>
            </w:r>
          </w:p>
        </w:tc>
        <w:tc>
          <w:tcPr>
            <w:tcW w:w="2897" w:type="dxa"/>
            <w:tcBorders>
              <w:top w:val="single" w:sz="4" w:space="0" w:color="auto"/>
              <w:left w:val="single" w:sz="4" w:space="0" w:color="auto"/>
              <w:bottom w:val="single" w:sz="4" w:space="0" w:color="auto"/>
              <w:right w:val="single" w:sz="4" w:space="0" w:color="auto"/>
            </w:tcBorders>
          </w:tcPr>
          <w:p w14:paraId="540BFC52" w14:textId="5609B9E4"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Julia Tavares </w:t>
            </w:r>
          </w:p>
        </w:tc>
        <w:tc>
          <w:tcPr>
            <w:tcW w:w="4643" w:type="dxa"/>
            <w:tcBorders>
              <w:top w:val="single" w:sz="4" w:space="0" w:color="auto"/>
              <w:left w:val="single" w:sz="4" w:space="0" w:color="auto"/>
              <w:bottom w:val="single" w:sz="4" w:space="0" w:color="auto"/>
              <w:right w:val="single" w:sz="4" w:space="0" w:color="auto"/>
            </w:tcBorders>
          </w:tcPr>
          <w:p w14:paraId="6ADBB924" w14:textId="4E2D4A73" w:rsidR="00CE6B4D" w:rsidRPr="00076B66" w:rsidRDefault="00CE6B4D" w:rsidP="00CE6B4D">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 xml:space="preserve">Finance </w:t>
            </w:r>
          </w:p>
        </w:tc>
        <w:tc>
          <w:tcPr>
            <w:tcW w:w="1605" w:type="dxa"/>
            <w:tcBorders>
              <w:top w:val="single" w:sz="4" w:space="0" w:color="auto"/>
              <w:left w:val="single" w:sz="4" w:space="0" w:color="auto"/>
              <w:bottom w:val="single" w:sz="4" w:space="0" w:color="auto"/>
              <w:right w:val="single" w:sz="4" w:space="0" w:color="auto"/>
            </w:tcBorders>
          </w:tcPr>
          <w:p w14:paraId="0A5A94BD" w14:textId="3A8E09D3"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r w:rsidR="00CE6B4D" w:rsidRPr="006F0B05" w14:paraId="2263245A"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917BC8A" w14:textId="50765122"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40</w:t>
            </w:r>
          </w:p>
        </w:tc>
        <w:tc>
          <w:tcPr>
            <w:tcW w:w="2897" w:type="dxa"/>
            <w:tcBorders>
              <w:top w:val="single" w:sz="4" w:space="0" w:color="auto"/>
              <w:left w:val="single" w:sz="4" w:space="0" w:color="auto"/>
              <w:bottom w:val="single" w:sz="4" w:space="0" w:color="auto"/>
              <w:right w:val="single" w:sz="4" w:space="0" w:color="auto"/>
            </w:tcBorders>
          </w:tcPr>
          <w:p w14:paraId="1EA8FC36" w14:textId="66136748" w:rsidR="00CE6B4D" w:rsidRPr="00076B66" w:rsidRDefault="00CE6B4D" w:rsidP="00CE6B4D">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 xml:space="preserve">Bernardo </w:t>
            </w:r>
          </w:p>
        </w:tc>
        <w:tc>
          <w:tcPr>
            <w:tcW w:w="4643" w:type="dxa"/>
            <w:tcBorders>
              <w:top w:val="single" w:sz="4" w:space="0" w:color="auto"/>
              <w:left w:val="single" w:sz="4" w:space="0" w:color="auto"/>
              <w:bottom w:val="single" w:sz="4" w:space="0" w:color="auto"/>
              <w:right w:val="single" w:sz="4" w:space="0" w:color="auto"/>
            </w:tcBorders>
          </w:tcPr>
          <w:p w14:paraId="53E063AE" w14:textId="116E1E82"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Nurse </w:t>
            </w:r>
          </w:p>
        </w:tc>
        <w:tc>
          <w:tcPr>
            <w:tcW w:w="1605" w:type="dxa"/>
            <w:tcBorders>
              <w:top w:val="single" w:sz="4" w:space="0" w:color="auto"/>
              <w:left w:val="single" w:sz="4" w:space="0" w:color="auto"/>
              <w:bottom w:val="single" w:sz="4" w:space="0" w:color="auto"/>
              <w:right w:val="single" w:sz="4" w:space="0" w:color="auto"/>
            </w:tcBorders>
          </w:tcPr>
          <w:p w14:paraId="625CEFA9" w14:textId="4895238A" w:rsidR="00CE6B4D" w:rsidRPr="00076B66" w:rsidRDefault="00CE6B4D" w:rsidP="00CE6B4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CHC Comoro</w:t>
            </w:r>
          </w:p>
        </w:tc>
      </w:tr>
    </w:tbl>
    <w:p w14:paraId="3E6B2831" w14:textId="77777777" w:rsidR="00306113" w:rsidRDefault="00306113" w:rsidP="00F35FDD">
      <w:pPr>
        <w:rPr>
          <w:rFonts w:eastAsia="Calibri" w:cstheme="minorHAnsi"/>
          <w:b/>
          <w:bCs/>
          <w:lang w:val="en-US"/>
        </w:rPr>
      </w:pPr>
    </w:p>
    <w:p w14:paraId="67F08A42" w14:textId="11F4EF8E" w:rsidR="002B403D" w:rsidRDefault="002B403D" w:rsidP="00F35FDD">
      <w:pPr>
        <w:rPr>
          <w:rFonts w:eastAsia="Calibri" w:cstheme="minorHAnsi"/>
          <w:b/>
          <w:bCs/>
          <w:lang w:val="en-US"/>
        </w:rPr>
      </w:pPr>
      <w:r w:rsidRPr="00E06FE8">
        <w:rPr>
          <w:rFonts w:eastAsia="Calibri" w:cstheme="minorHAnsi"/>
          <w:b/>
          <w:bCs/>
          <w:szCs w:val="22"/>
          <w:lang w:eastAsia="en-US" w:bidi="ar-SA"/>
        </w:rPr>
        <w:t>Technical Implementing Partners</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2ADB8285"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79F2D13"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090E4DC"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1A86CD1"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5635DCD"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1012588B" w14:textId="77777777" w:rsidR="00306113" w:rsidRDefault="00306113" w:rsidP="001C7D3A">
            <w:pPr>
              <w:spacing w:after="0" w:line="240" w:lineRule="auto"/>
              <w:rPr>
                <w:rFonts w:eastAsia="Calibri" w:cstheme="minorHAnsi"/>
                <w:szCs w:val="22"/>
                <w:lang w:eastAsia="en-US" w:bidi="ar-SA"/>
              </w:rPr>
            </w:pPr>
          </w:p>
        </w:tc>
      </w:tr>
      <w:tr w:rsidR="001271FE" w:rsidRPr="00076B66" w14:paraId="0E5F2D5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22B00BB" w14:textId="02BFF3F5" w:rsidR="001271FE" w:rsidRPr="00076B66"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lastRenderedPageBreak/>
              <w:t>41</w:t>
            </w:r>
          </w:p>
        </w:tc>
        <w:tc>
          <w:tcPr>
            <w:tcW w:w="2897" w:type="dxa"/>
            <w:tcBorders>
              <w:top w:val="single" w:sz="4" w:space="0" w:color="auto"/>
              <w:left w:val="single" w:sz="4" w:space="0" w:color="auto"/>
              <w:bottom w:val="single" w:sz="4" w:space="0" w:color="auto"/>
              <w:right w:val="single" w:sz="4" w:space="0" w:color="auto"/>
            </w:tcBorders>
          </w:tcPr>
          <w:p w14:paraId="06C7ECAA" w14:textId="18FEBE98" w:rsidR="001271FE" w:rsidRPr="00991823"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Dr. Natarajan Rajaraman</w:t>
            </w:r>
          </w:p>
        </w:tc>
        <w:tc>
          <w:tcPr>
            <w:tcW w:w="4643" w:type="dxa"/>
            <w:tcBorders>
              <w:top w:val="single" w:sz="4" w:space="0" w:color="auto"/>
              <w:left w:val="single" w:sz="4" w:space="0" w:color="auto"/>
              <w:bottom w:val="single" w:sz="4" w:space="0" w:color="auto"/>
              <w:right w:val="single" w:sz="4" w:space="0" w:color="auto"/>
            </w:tcBorders>
          </w:tcPr>
          <w:p w14:paraId="3ECEEA5C" w14:textId="7FE296B9" w:rsidR="001271FE" w:rsidRPr="00076B66"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Executive Director </w:t>
            </w:r>
          </w:p>
        </w:tc>
        <w:tc>
          <w:tcPr>
            <w:tcW w:w="1605" w:type="dxa"/>
            <w:tcBorders>
              <w:top w:val="single" w:sz="4" w:space="0" w:color="auto"/>
              <w:left w:val="single" w:sz="4" w:space="0" w:color="auto"/>
              <w:bottom w:val="single" w:sz="4" w:space="0" w:color="auto"/>
              <w:right w:val="single" w:sz="4" w:space="0" w:color="auto"/>
            </w:tcBorders>
          </w:tcPr>
          <w:p w14:paraId="23019288" w14:textId="32BD2F51" w:rsidR="001271FE" w:rsidRPr="00076B66" w:rsidRDefault="001271FE" w:rsidP="001271FE">
            <w:pPr>
              <w:spacing w:after="0" w:line="240" w:lineRule="auto"/>
              <w:rPr>
                <w:rFonts w:asciiTheme="minorHAnsi" w:eastAsia="Calibri" w:hAnsiTheme="minorHAnsi" w:cstheme="minorHAnsi"/>
                <w:sz w:val="22"/>
                <w:szCs w:val="22"/>
                <w:lang w:eastAsia="en-US" w:bidi="ar-SA"/>
              </w:rPr>
            </w:pPr>
            <w:proofErr w:type="spellStart"/>
            <w:r w:rsidRPr="00076B66">
              <w:rPr>
                <w:rFonts w:asciiTheme="minorHAnsi" w:eastAsia="Calibri" w:hAnsiTheme="minorHAnsi" w:cstheme="minorHAnsi"/>
                <w:sz w:val="22"/>
                <w:szCs w:val="22"/>
                <w:lang w:val="en-US" w:eastAsia="en-US" w:bidi="ar-SA"/>
              </w:rPr>
              <w:t>Maluk</w:t>
            </w:r>
            <w:proofErr w:type="spellEnd"/>
            <w:r w:rsidRPr="00076B66">
              <w:rPr>
                <w:rFonts w:asciiTheme="minorHAnsi" w:eastAsia="Calibri" w:hAnsiTheme="minorHAnsi" w:cstheme="minorHAnsi"/>
                <w:sz w:val="22"/>
                <w:szCs w:val="22"/>
                <w:lang w:val="en-US" w:eastAsia="en-US" w:bidi="ar-SA"/>
              </w:rPr>
              <w:t xml:space="preserve"> Timor</w:t>
            </w:r>
          </w:p>
        </w:tc>
      </w:tr>
      <w:tr w:rsidR="001271FE" w:rsidRPr="00076B66" w14:paraId="575DA8E6"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45B5CD0" w14:textId="1ECD16DC"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42</w:t>
            </w:r>
          </w:p>
        </w:tc>
        <w:tc>
          <w:tcPr>
            <w:tcW w:w="2897" w:type="dxa"/>
            <w:tcBorders>
              <w:top w:val="single" w:sz="4" w:space="0" w:color="auto"/>
              <w:left w:val="single" w:sz="4" w:space="0" w:color="auto"/>
              <w:bottom w:val="single" w:sz="4" w:space="0" w:color="auto"/>
              <w:right w:val="single" w:sz="4" w:space="0" w:color="auto"/>
            </w:tcBorders>
          </w:tcPr>
          <w:p w14:paraId="70047B37" w14:textId="3CF2C6FF" w:rsidR="001271FE" w:rsidRPr="00991823"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Mr. Manuel dos Santos </w:t>
            </w:r>
          </w:p>
        </w:tc>
        <w:tc>
          <w:tcPr>
            <w:tcW w:w="4643" w:type="dxa"/>
            <w:tcBorders>
              <w:top w:val="single" w:sz="4" w:space="0" w:color="auto"/>
              <w:left w:val="single" w:sz="4" w:space="0" w:color="auto"/>
              <w:bottom w:val="single" w:sz="4" w:space="0" w:color="auto"/>
              <w:right w:val="single" w:sz="4" w:space="0" w:color="auto"/>
            </w:tcBorders>
          </w:tcPr>
          <w:p w14:paraId="76F7DD4C" w14:textId="48C8ECA5"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Executive Director</w:t>
            </w:r>
          </w:p>
        </w:tc>
        <w:tc>
          <w:tcPr>
            <w:tcW w:w="1605" w:type="dxa"/>
            <w:tcBorders>
              <w:top w:val="single" w:sz="4" w:space="0" w:color="auto"/>
              <w:left w:val="single" w:sz="4" w:space="0" w:color="auto"/>
              <w:bottom w:val="single" w:sz="4" w:space="0" w:color="auto"/>
              <w:right w:val="single" w:sz="4" w:space="0" w:color="auto"/>
            </w:tcBorders>
          </w:tcPr>
          <w:p w14:paraId="1DF1913E" w14:textId="5F2B3EC5" w:rsidR="001271FE" w:rsidRPr="00076B66" w:rsidRDefault="001271FE" w:rsidP="001271FE">
            <w:pPr>
              <w:spacing w:after="0" w:line="240" w:lineRule="auto"/>
              <w:rPr>
                <w:rFonts w:eastAsia="Calibri" w:cstheme="minorHAnsi"/>
                <w:szCs w:val="22"/>
                <w:lang w:eastAsia="en-US" w:bidi="ar-SA"/>
              </w:rPr>
            </w:pPr>
            <w:proofErr w:type="spellStart"/>
            <w:r w:rsidRPr="00076B66">
              <w:rPr>
                <w:rFonts w:asciiTheme="minorHAnsi" w:eastAsia="Calibri" w:hAnsiTheme="minorHAnsi" w:cstheme="minorHAnsi"/>
                <w:sz w:val="22"/>
                <w:szCs w:val="22"/>
                <w:lang w:val="en-US" w:eastAsia="en-US" w:bidi="ar-SA"/>
              </w:rPr>
              <w:t>Pradet</w:t>
            </w:r>
            <w:proofErr w:type="spellEnd"/>
            <w:r w:rsidRPr="00076B66">
              <w:rPr>
                <w:rFonts w:asciiTheme="minorHAnsi" w:eastAsia="Calibri" w:hAnsiTheme="minorHAnsi" w:cstheme="minorHAnsi"/>
                <w:sz w:val="22"/>
                <w:szCs w:val="22"/>
                <w:lang w:val="en-US" w:eastAsia="en-US" w:bidi="ar-SA"/>
              </w:rPr>
              <w:t xml:space="preserve"> </w:t>
            </w:r>
          </w:p>
        </w:tc>
      </w:tr>
      <w:tr w:rsidR="001271FE" w:rsidRPr="00076B66" w14:paraId="5777F2A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F25744B" w14:textId="1913FAB0" w:rsidR="001271FE" w:rsidRPr="00076B66"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43</w:t>
            </w:r>
          </w:p>
        </w:tc>
        <w:tc>
          <w:tcPr>
            <w:tcW w:w="2897" w:type="dxa"/>
            <w:tcBorders>
              <w:top w:val="single" w:sz="4" w:space="0" w:color="auto"/>
              <w:left w:val="single" w:sz="4" w:space="0" w:color="auto"/>
              <w:bottom w:val="single" w:sz="4" w:space="0" w:color="auto"/>
              <w:right w:val="single" w:sz="4" w:space="0" w:color="auto"/>
            </w:tcBorders>
          </w:tcPr>
          <w:p w14:paraId="1AEB3AF0" w14:textId="2E84F3BA" w:rsidR="001271FE" w:rsidRPr="00991823"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Mr. </w:t>
            </w:r>
            <w:proofErr w:type="spellStart"/>
            <w:r w:rsidRPr="00076B66">
              <w:rPr>
                <w:rFonts w:asciiTheme="minorHAnsi" w:eastAsia="Calibri" w:hAnsiTheme="minorHAnsi" w:cstheme="minorHAnsi"/>
                <w:sz w:val="22"/>
                <w:szCs w:val="22"/>
                <w:lang w:val="en-US" w:eastAsia="en-US" w:bidi="ar-SA"/>
              </w:rPr>
              <w:t>Joaozito</w:t>
            </w:r>
            <w:proofErr w:type="spellEnd"/>
            <w:r w:rsidRPr="00076B66">
              <w:rPr>
                <w:rFonts w:asciiTheme="minorHAnsi" w:eastAsia="Calibri" w:hAnsiTheme="minorHAnsi" w:cstheme="minorHAnsi"/>
                <w:sz w:val="22"/>
                <w:szCs w:val="22"/>
                <w:lang w:val="en-US" w:eastAsia="en-US" w:bidi="ar-SA"/>
              </w:rPr>
              <w:t xml:space="preserve"> dos Santos</w:t>
            </w:r>
          </w:p>
        </w:tc>
        <w:tc>
          <w:tcPr>
            <w:tcW w:w="4643" w:type="dxa"/>
            <w:tcBorders>
              <w:top w:val="single" w:sz="4" w:space="0" w:color="auto"/>
              <w:left w:val="single" w:sz="4" w:space="0" w:color="auto"/>
              <w:bottom w:val="single" w:sz="4" w:space="0" w:color="auto"/>
              <w:right w:val="single" w:sz="4" w:space="0" w:color="auto"/>
            </w:tcBorders>
          </w:tcPr>
          <w:p w14:paraId="4D40CCEC" w14:textId="3D86EC7B" w:rsidR="001271FE" w:rsidRPr="00076B66"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Director </w:t>
            </w:r>
          </w:p>
        </w:tc>
        <w:tc>
          <w:tcPr>
            <w:tcW w:w="1605" w:type="dxa"/>
            <w:tcBorders>
              <w:top w:val="single" w:sz="4" w:space="0" w:color="auto"/>
              <w:left w:val="single" w:sz="4" w:space="0" w:color="auto"/>
              <w:bottom w:val="single" w:sz="4" w:space="0" w:color="auto"/>
              <w:right w:val="single" w:sz="4" w:space="0" w:color="auto"/>
            </w:tcBorders>
          </w:tcPr>
          <w:p w14:paraId="4A025B5E" w14:textId="7C2AF037" w:rsidR="001271FE" w:rsidRPr="00076B66" w:rsidRDefault="001271FE" w:rsidP="001271FE">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RHTO </w:t>
            </w:r>
          </w:p>
        </w:tc>
      </w:tr>
      <w:tr w:rsidR="001271FE" w:rsidRPr="006F0B05" w14:paraId="76C9A57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2FA3B6EC" w14:textId="164E5D6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44</w:t>
            </w:r>
          </w:p>
        </w:tc>
        <w:tc>
          <w:tcPr>
            <w:tcW w:w="2897" w:type="dxa"/>
            <w:tcBorders>
              <w:top w:val="single" w:sz="4" w:space="0" w:color="auto"/>
              <w:left w:val="single" w:sz="4" w:space="0" w:color="auto"/>
              <w:bottom w:val="single" w:sz="4" w:space="0" w:color="auto"/>
              <w:right w:val="single" w:sz="4" w:space="0" w:color="auto"/>
            </w:tcBorders>
          </w:tcPr>
          <w:p w14:paraId="36AD4A8F" w14:textId="5761EFCA"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 Floriana da Silva </w:t>
            </w:r>
          </w:p>
        </w:tc>
        <w:tc>
          <w:tcPr>
            <w:tcW w:w="4643" w:type="dxa"/>
            <w:tcBorders>
              <w:top w:val="single" w:sz="4" w:space="0" w:color="auto"/>
              <w:left w:val="single" w:sz="4" w:space="0" w:color="auto"/>
              <w:bottom w:val="single" w:sz="4" w:space="0" w:color="auto"/>
              <w:right w:val="single" w:sz="4" w:space="0" w:color="auto"/>
            </w:tcBorders>
          </w:tcPr>
          <w:p w14:paraId="2158765E" w14:textId="6338FB23"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Media Officer </w:t>
            </w:r>
          </w:p>
        </w:tc>
        <w:tc>
          <w:tcPr>
            <w:tcW w:w="1605" w:type="dxa"/>
            <w:tcBorders>
              <w:top w:val="single" w:sz="4" w:space="0" w:color="auto"/>
              <w:left w:val="single" w:sz="4" w:space="0" w:color="auto"/>
              <w:bottom w:val="single" w:sz="4" w:space="0" w:color="auto"/>
              <w:right w:val="single" w:sz="4" w:space="0" w:color="auto"/>
            </w:tcBorders>
          </w:tcPr>
          <w:p w14:paraId="59C1B1AA" w14:textId="1C0756FE" w:rsidR="001271FE" w:rsidRPr="006F0B05"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RHTO </w:t>
            </w:r>
          </w:p>
        </w:tc>
      </w:tr>
      <w:tr w:rsidR="001271FE" w:rsidRPr="006F0B05" w14:paraId="3A62A89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0DDB6D9" w14:textId="60A1099D"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45</w:t>
            </w:r>
          </w:p>
        </w:tc>
        <w:tc>
          <w:tcPr>
            <w:tcW w:w="2897" w:type="dxa"/>
            <w:tcBorders>
              <w:top w:val="single" w:sz="4" w:space="0" w:color="auto"/>
              <w:left w:val="single" w:sz="4" w:space="0" w:color="auto"/>
              <w:bottom w:val="single" w:sz="4" w:space="0" w:color="auto"/>
              <w:right w:val="single" w:sz="4" w:space="0" w:color="auto"/>
            </w:tcBorders>
          </w:tcPr>
          <w:p w14:paraId="44BC7CF9" w14:textId="1CFAC6D8"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 Silvia Soares </w:t>
            </w:r>
          </w:p>
        </w:tc>
        <w:tc>
          <w:tcPr>
            <w:tcW w:w="4643" w:type="dxa"/>
            <w:tcBorders>
              <w:top w:val="single" w:sz="4" w:space="0" w:color="auto"/>
              <w:left w:val="single" w:sz="4" w:space="0" w:color="auto"/>
              <w:bottom w:val="single" w:sz="4" w:space="0" w:color="auto"/>
              <w:right w:val="single" w:sz="4" w:space="0" w:color="auto"/>
            </w:tcBorders>
          </w:tcPr>
          <w:p w14:paraId="0F4B137D" w14:textId="5BAB1B24"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Training and Inclusion Manager </w:t>
            </w:r>
          </w:p>
        </w:tc>
        <w:tc>
          <w:tcPr>
            <w:tcW w:w="1605" w:type="dxa"/>
            <w:tcBorders>
              <w:top w:val="single" w:sz="4" w:space="0" w:color="auto"/>
              <w:left w:val="single" w:sz="4" w:space="0" w:color="auto"/>
              <w:bottom w:val="single" w:sz="4" w:space="0" w:color="auto"/>
              <w:right w:val="single" w:sz="4" w:space="0" w:color="auto"/>
            </w:tcBorders>
          </w:tcPr>
          <w:p w14:paraId="4E374BC5" w14:textId="4E3D29A4" w:rsidR="001271FE" w:rsidRPr="006F0B05"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RHTO</w:t>
            </w:r>
          </w:p>
        </w:tc>
      </w:tr>
      <w:tr w:rsidR="001271FE" w:rsidRPr="006F0B05" w14:paraId="5238305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6A11EF2" w14:textId="50A2B57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46</w:t>
            </w:r>
          </w:p>
        </w:tc>
        <w:tc>
          <w:tcPr>
            <w:tcW w:w="2897" w:type="dxa"/>
            <w:tcBorders>
              <w:top w:val="single" w:sz="4" w:space="0" w:color="auto"/>
              <w:left w:val="single" w:sz="4" w:space="0" w:color="auto"/>
              <w:bottom w:val="single" w:sz="4" w:space="0" w:color="auto"/>
              <w:right w:val="single" w:sz="4" w:space="0" w:color="auto"/>
            </w:tcBorders>
          </w:tcPr>
          <w:p w14:paraId="4E2D0D58" w14:textId="0D199EB5"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Mr. Anders Hofstee</w:t>
            </w:r>
          </w:p>
        </w:tc>
        <w:tc>
          <w:tcPr>
            <w:tcW w:w="4643" w:type="dxa"/>
            <w:tcBorders>
              <w:top w:val="single" w:sz="4" w:space="0" w:color="auto"/>
              <w:left w:val="single" w:sz="4" w:space="0" w:color="auto"/>
              <w:bottom w:val="single" w:sz="4" w:space="0" w:color="auto"/>
              <w:right w:val="single" w:sz="4" w:space="0" w:color="auto"/>
            </w:tcBorders>
          </w:tcPr>
          <w:p w14:paraId="3165C43C" w14:textId="2AEA49DE"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Co-director</w:t>
            </w:r>
          </w:p>
        </w:tc>
        <w:tc>
          <w:tcPr>
            <w:tcW w:w="1605" w:type="dxa"/>
            <w:tcBorders>
              <w:top w:val="single" w:sz="4" w:space="0" w:color="auto"/>
              <w:left w:val="single" w:sz="4" w:space="0" w:color="auto"/>
              <w:bottom w:val="single" w:sz="4" w:space="0" w:color="auto"/>
              <w:right w:val="single" w:sz="4" w:space="0" w:color="auto"/>
            </w:tcBorders>
          </w:tcPr>
          <w:p w14:paraId="2825EE6A" w14:textId="79208164"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Catalpa International </w:t>
            </w:r>
          </w:p>
        </w:tc>
      </w:tr>
      <w:tr w:rsidR="001271FE" w:rsidRPr="006F0B05" w14:paraId="06C27BC2"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86DCB57" w14:textId="6E12641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47</w:t>
            </w:r>
          </w:p>
        </w:tc>
        <w:tc>
          <w:tcPr>
            <w:tcW w:w="2897" w:type="dxa"/>
            <w:tcBorders>
              <w:top w:val="single" w:sz="4" w:space="0" w:color="auto"/>
              <w:left w:val="single" w:sz="4" w:space="0" w:color="auto"/>
              <w:bottom w:val="single" w:sz="4" w:space="0" w:color="auto"/>
              <w:right w:val="single" w:sz="4" w:space="0" w:color="auto"/>
            </w:tcBorders>
          </w:tcPr>
          <w:p w14:paraId="471E7A82" w14:textId="5296C369"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Dr. Domingas Bernardo </w:t>
            </w:r>
          </w:p>
        </w:tc>
        <w:tc>
          <w:tcPr>
            <w:tcW w:w="4643" w:type="dxa"/>
            <w:tcBorders>
              <w:top w:val="single" w:sz="4" w:space="0" w:color="auto"/>
              <w:left w:val="single" w:sz="4" w:space="0" w:color="auto"/>
              <w:bottom w:val="single" w:sz="4" w:space="0" w:color="auto"/>
              <w:right w:val="single" w:sz="4" w:space="0" w:color="auto"/>
            </w:tcBorders>
          </w:tcPr>
          <w:p w14:paraId="774EA603" w14:textId="7CD37320"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Assistant Representative </w:t>
            </w:r>
          </w:p>
        </w:tc>
        <w:tc>
          <w:tcPr>
            <w:tcW w:w="1605" w:type="dxa"/>
            <w:tcBorders>
              <w:top w:val="single" w:sz="4" w:space="0" w:color="auto"/>
              <w:left w:val="single" w:sz="4" w:space="0" w:color="auto"/>
              <w:bottom w:val="single" w:sz="4" w:space="0" w:color="auto"/>
              <w:right w:val="single" w:sz="4" w:space="0" w:color="auto"/>
            </w:tcBorders>
          </w:tcPr>
          <w:p w14:paraId="1F43CAA9" w14:textId="56F4869D"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UNFPA </w:t>
            </w:r>
          </w:p>
        </w:tc>
      </w:tr>
      <w:tr w:rsidR="001271FE" w:rsidRPr="006F0B05" w14:paraId="2E98340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5D23CD73" w14:textId="2010AAB1"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48</w:t>
            </w:r>
          </w:p>
        </w:tc>
        <w:tc>
          <w:tcPr>
            <w:tcW w:w="2897" w:type="dxa"/>
            <w:tcBorders>
              <w:top w:val="single" w:sz="4" w:space="0" w:color="auto"/>
              <w:left w:val="single" w:sz="4" w:space="0" w:color="auto"/>
              <w:bottom w:val="single" w:sz="4" w:space="0" w:color="auto"/>
              <w:right w:val="single" w:sz="4" w:space="0" w:color="auto"/>
            </w:tcBorders>
          </w:tcPr>
          <w:p w14:paraId="418DA5FF" w14:textId="3A70F9FB"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Dr. Triana do Rosario </w:t>
            </w:r>
          </w:p>
        </w:tc>
        <w:tc>
          <w:tcPr>
            <w:tcW w:w="4643" w:type="dxa"/>
            <w:tcBorders>
              <w:top w:val="single" w:sz="4" w:space="0" w:color="auto"/>
              <w:left w:val="single" w:sz="4" w:space="0" w:color="auto"/>
              <w:bottom w:val="single" w:sz="4" w:space="0" w:color="auto"/>
              <w:right w:val="single" w:sz="4" w:space="0" w:color="auto"/>
            </w:tcBorders>
          </w:tcPr>
          <w:p w14:paraId="7225ECB8" w14:textId="1B32D612" w:rsidR="001271FE" w:rsidRPr="00076B66" w:rsidRDefault="001271FE" w:rsidP="001271FE">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Head of Maternal and Child Health Department</w:t>
            </w:r>
          </w:p>
        </w:tc>
        <w:tc>
          <w:tcPr>
            <w:tcW w:w="1605" w:type="dxa"/>
            <w:tcBorders>
              <w:top w:val="single" w:sz="4" w:space="0" w:color="auto"/>
              <w:left w:val="single" w:sz="4" w:space="0" w:color="auto"/>
              <w:bottom w:val="single" w:sz="4" w:space="0" w:color="auto"/>
              <w:right w:val="single" w:sz="4" w:space="0" w:color="auto"/>
            </w:tcBorders>
          </w:tcPr>
          <w:p w14:paraId="33F73AD1" w14:textId="084B39B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UNFPA </w:t>
            </w:r>
          </w:p>
        </w:tc>
      </w:tr>
      <w:tr w:rsidR="001271FE" w:rsidRPr="006F0B05" w14:paraId="6A5AEC7F"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BEF0793" w14:textId="3D2FB042"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49</w:t>
            </w:r>
          </w:p>
        </w:tc>
        <w:tc>
          <w:tcPr>
            <w:tcW w:w="2897" w:type="dxa"/>
            <w:tcBorders>
              <w:top w:val="single" w:sz="4" w:space="0" w:color="auto"/>
              <w:left w:val="single" w:sz="4" w:space="0" w:color="auto"/>
              <w:bottom w:val="single" w:sz="4" w:space="0" w:color="auto"/>
              <w:right w:val="single" w:sz="4" w:space="0" w:color="auto"/>
            </w:tcBorders>
          </w:tcPr>
          <w:p w14:paraId="5C02796D" w14:textId="6989B1E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Dr. Domingas Sarmento </w:t>
            </w:r>
          </w:p>
        </w:tc>
        <w:tc>
          <w:tcPr>
            <w:tcW w:w="4643" w:type="dxa"/>
            <w:tcBorders>
              <w:top w:val="single" w:sz="4" w:space="0" w:color="auto"/>
              <w:left w:val="single" w:sz="4" w:space="0" w:color="auto"/>
              <w:bottom w:val="single" w:sz="4" w:space="0" w:color="auto"/>
              <w:right w:val="single" w:sz="4" w:space="0" w:color="auto"/>
            </w:tcBorders>
          </w:tcPr>
          <w:p w14:paraId="65F9416F" w14:textId="627C157C"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 Supply </w:t>
            </w:r>
          </w:p>
        </w:tc>
        <w:tc>
          <w:tcPr>
            <w:tcW w:w="1605" w:type="dxa"/>
            <w:tcBorders>
              <w:top w:val="single" w:sz="4" w:space="0" w:color="auto"/>
              <w:left w:val="single" w:sz="4" w:space="0" w:color="auto"/>
              <w:bottom w:val="single" w:sz="4" w:space="0" w:color="auto"/>
              <w:right w:val="single" w:sz="4" w:space="0" w:color="auto"/>
            </w:tcBorders>
          </w:tcPr>
          <w:p w14:paraId="26501C50" w14:textId="4D5112F5"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UNFPA</w:t>
            </w:r>
          </w:p>
        </w:tc>
      </w:tr>
      <w:tr w:rsidR="001271FE" w:rsidRPr="006F0B05" w14:paraId="741429F6"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0BD1553" w14:textId="449AA63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50</w:t>
            </w:r>
          </w:p>
        </w:tc>
        <w:tc>
          <w:tcPr>
            <w:tcW w:w="2897" w:type="dxa"/>
            <w:tcBorders>
              <w:top w:val="single" w:sz="4" w:space="0" w:color="auto"/>
              <w:left w:val="single" w:sz="4" w:space="0" w:color="auto"/>
              <w:bottom w:val="single" w:sz="4" w:space="0" w:color="auto"/>
              <w:right w:val="single" w:sz="4" w:space="0" w:color="auto"/>
            </w:tcBorders>
          </w:tcPr>
          <w:p w14:paraId="70E7CBBE" w14:textId="7BE89DAB"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 Angelita Maria Gomes </w:t>
            </w:r>
          </w:p>
        </w:tc>
        <w:tc>
          <w:tcPr>
            <w:tcW w:w="4643" w:type="dxa"/>
            <w:tcBorders>
              <w:top w:val="single" w:sz="4" w:space="0" w:color="auto"/>
              <w:left w:val="single" w:sz="4" w:space="0" w:color="auto"/>
              <w:bottom w:val="single" w:sz="4" w:space="0" w:color="auto"/>
              <w:right w:val="single" w:sz="4" w:space="0" w:color="auto"/>
            </w:tcBorders>
          </w:tcPr>
          <w:p w14:paraId="078039E1" w14:textId="25F5A0B5"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Health Officer</w:t>
            </w:r>
          </w:p>
        </w:tc>
        <w:tc>
          <w:tcPr>
            <w:tcW w:w="1605" w:type="dxa"/>
            <w:tcBorders>
              <w:top w:val="single" w:sz="4" w:space="0" w:color="auto"/>
              <w:left w:val="single" w:sz="4" w:space="0" w:color="auto"/>
              <w:bottom w:val="single" w:sz="4" w:space="0" w:color="auto"/>
              <w:right w:val="single" w:sz="4" w:space="0" w:color="auto"/>
            </w:tcBorders>
          </w:tcPr>
          <w:p w14:paraId="5D392382" w14:textId="5B2315B2"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UNICEF</w:t>
            </w:r>
          </w:p>
        </w:tc>
      </w:tr>
      <w:tr w:rsidR="001271FE" w:rsidRPr="006F0B05" w14:paraId="23D74DFA"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A79F95A" w14:textId="15D73EB9"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51</w:t>
            </w:r>
          </w:p>
        </w:tc>
        <w:tc>
          <w:tcPr>
            <w:tcW w:w="2897" w:type="dxa"/>
            <w:tcBorders>
              <w:top w:val="single" w:sz="4" w:space="0" w:color="auto"/>
              <w:left w:val="single" w:sz="4" w:space="0" w:color="auto"/>
              <w:bottom w:val="single" w:sz="4" w:space="0" w:color="auto"/>
              <w:right w:val="single" w:sz="4" w:space="0" w:color="auto"/>
            </w:tcBorders>
          </w:tcPr>
          <w:p w14:paraId="745FBA26" w14:textId="7D8DFCF2"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Ms. Veronica Correia</w:t>
            </w:r>
          </w:p>
        </w:tc>
        <w:tc>
          <w:tcPr>
            <w:tcW w:w="4643" w:type="dxa"/>
            <w:tcBorders>
              <w:top w:val="single" w:sz="4" w:space="0" w:color="auto"/>
              <w:left w:val="single" w:sz="4" w:space="0" w:color="auto"/>
              <w:bottom w:val="single" w:sz="4" w:space="0" w:color="auto"/>
              <w:right w:val="single" w:sz="4" w:space="0" w:color="auto"/>
            </w:tcBorders>
          </w:tcPr>
          <w:p w14:paraId="17753673" w14:textId="4B2DC38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Social </w:t>
            </w:r>
            <w:proofErr w:type="spellStart"/>
            <w:r w:rsidRPr="00076B66">
              <w:rPr>
                <w:rFonts w:asciiTheme="minorHAnsi" w:eastAsia="Calibri" w:hAnsiTheme="minorHAnsi" w:cstheme="minorHAnsi"/>
                <w:sz w:val="22"/>
                <w:szCs w:val="22"/>
                <w:lang w:eastAsia="en-US" w:bidi="ar-SA"/>
              </w:rPr>
              <w:t>Behavior</w:t>
            </w:r>
            <w:proofErr w:type="spellEnd"/>
            <w:r w:rsidRPr="00076B66">
              <w:rPr>
                <w:rFonts w:asciiTheme="minorHAnsi" w:eastAsia="Calibri" w:hAnsiTheme="minorHAnsi" w:cstheme="minorHAnsi"/>
                <w:sz w:val="22"/>
                <w:szCs w:val="22"/>
                <w:lang w:eastAsia="en-US" w:bidi="ar-SA"/>
              </w:rPr>
              <w:t xml:space="preserve"> Change Officer </w:t>
            </w:r>
          </w:p>
        </w:tc>
        <w:tc>
          <w:tcPr>
            <w:tcW w:w="1605" w:type="dxa"/>
            <w:tcBorders>
              <w:top w:val="single" w:sz="4" w:space="0" w:color="auto"/>
              <w:left w:val="single" w:sz="4" w:space="0" w:color="auto"/>
              <w:bottom w:val="single" w:sz="4" w:space="0" w:color="auto"/>
              <w:right w:val="single" w:sz="4" w:space="0" w:color="auto"/>
            </w:tcBorders>
          </w:tcPr>
          <w:p w14:paraId="06B689F6" w14:textId="35B2F65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UNICEF</w:t>
            </w:r>
          </w:p>
        </w:tc>
      </w:tr>
      <w:tr w:rsidR="001271FE" w:rsidRPr="006F0B05" w14:paraId="23945BF5"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6C2E435" w14:textId="0D98804D"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52</w:t>
            </w:r>
          </w:p>
        </w:tc>
        <w:tc>
          <w:tcPr>
            <w:tcW w:w="2897" w:type="dxa"/>
            <w:tcBorders>
              <w:top w:val="single" w:sz="4" w:space="0" w:color="auto"/>
              <w:left w:val="single" w:sz="4" w:space="0" w:color="auto"/>
              <w:bottom w:val="single" w:sz="4" w:space="0" w:color="auto"/>
              <w:right w:val="single" w:sz="4" w:space="0" w:color="auto"/>
            </w:tcBorders>
          </w:tcPr>
          <w:p w14:paraId="3DB9A6D0" w14:textId="2E7EC99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Dr. Amelia Barreto </w:t>
            </w:r>
          </w:p>
        </w:tc>
        <w:tc>
          <w:tcPr>
            <w:tcW w:w="4643" w:type="dxa"/>
            <w:tcBorders>
              <w:top w:val="single" w:sz="4" w:space="0" w:color="auto"/>
              <w:left w:val="single" w:sz="4" w:space="0" w:color="auto"/>
              <w:bottom w:val="single" w:sz="4" w:space="0" w:color="auto"/>
              <w:right w:val="single" w:sz="4" w:space="0" w:color="auto"/>
            </w:tcBorders>
          </w:tcPr>
          <w:p w14:paraId="16414013" w14:textId="5108617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Country Director </w:t>
            </w:r>
          </w:p>
        </w:tc>
        <w:tc>
          <w:tcPr>
            <w:tcW w:w="1605" w:type="dxa"/>
            <w:tcBorders>
              <w:top w:val="single" w:sz="4" w:space="0" w:color="auto"/>
              <w:left w:val="single" w:sz="4" w:space="0" w:color="auto"/>
              <w:bottom w:val="single" w:sz="4" w:space="0" w:color="auto"/>
              <w:right w:val="single" w:sz="4" w:space="0" w:color="auto"/>
            </w:tcBorders>
          </w:tcPr>
          <w:p w14:paraId="6043C974" w14:textId="49913574"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MSITL </w:t>
            </w:r>
          </w:p>
        </w:tc>
      </w:tr>
      <w:tr w:rsidR="001271FE" w:rsidRPr="006F0B05" w14:paraId="7276ED42"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B37A261" w14:textId="5778EB6B"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53</w:t>
            </w:r>
          </w:p>
        </w:tc>
        <w:tc>
          <w:tcPr>
            <w:tcW w:w="2897" w:type="dxa"/>
            <w:tcBorders>
              <w:top w:val="single" w:sz="4" w:space="0" w:color="auto"/>
              <w:left w:val="single" w:sz="4" w:space="0" w:color="auto"/>
              <w:bottom w:val="single" w:sz="4" w:space="0" w:color="auto"/>
              <w:right w:val="single" w:sz="4" w:space="0" w:color="auto"/>
            </w:tcBorders>
          </w:tcPr>
          <w:p w14:paraId="505D5CFF" w14:textId="54EC5E2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Mr. Arsenio </w:t>
            </w:r>
          </w:p>
        </w:tc>
        <w:tc>
          <w:tcPr>
            <w:tcW w:w="4643" w:type="dxa"/>
            <w:tcBorders>
              <w:top w:val="single" w:sz="4" w:space="0" w:color="auto"/>
              <w:left w:val="single" w:sz="4" w:space="0" w:color="auto"/>
              <w:bottom w:val="single" w:sz="4" w:space="0" w:color="auto"/>
              <w:right w:val="single" w:sz="4" w:space="0" w:color="auto"/>
            </w:tcBorders>
          </w:tcPr>
          <w:p w14:paraId="28C582EC" w14:textId="77777777" w:rsidR="001271FE" w:rsidRPr="00076B66" w:rsidRDefault="001271FE" w:rsidP="001271FE">
            <w:pPr>
              <w:spacing w:after="0" w:line="240" w:lineRule="auto"/>
              <w:rPr>
                <w:rFonts w:eastAsia="Calibri" w:cstheme="minorHAnsi"/>
                <w:szCs w:val="22"/>
                <w:lang w:eastAsia="en-US" w:bidi="ar-SA"/>
              </w:rPr>
            </w:pPr>
          </w:p>
        </w:tc>
        <w:tc>
          <w:tcPr>
            <w:tcW w:w="1605" w:type="dxa"/>
            <w:tcBorders>
              <w:top w:val="single" w:sz="4" w:space="0" w:color="auto"/>
              <w:left w:val="single" w:sz="4" w:space="0" w:color="auto"/>
              <w:bottom w:val="single" w:sz="4" w:space="0" w:color="auto"/>
              <w:right w:val="single" w:sz="4" w:space="0" w:color="auto"/>
            </w:tcBorders>
          </w:tcPr>
          <w:p w14:paraId="3C3C5ADF" w14:textId="0AE603A6"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MSITL </w:t>
            </w:r>
          </w:p>
        </w:tc>
      </w:tr>
      <w:tr w:rsidR="001271FE" w:rsidRPr="006F0B05" w14:paraId="4F73CD8E"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AA48DDD" w14:textId="28A1AF08"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54</w:t>
            </w:r>
          </w:p>
        </w:tc>
        <w:tc>
          <w:tcPr>
            <w:tcW w:w="2897" w:type="dxa"/>
            <w:tcBorders>
              <w:top w:val="single" w:sz="4" w:space="0" w:color="auto"/>
              <w:left w:val="single" w:sz="4" w:space="0" w:color="auto"/>
              <w:bottom w:val="single" w:sz="4" w:space="0" w:color="auto"/>
              <w:right w:val="single" w:sz="4" w:space="0" w:color="auto"/>
            </w:tcBorders>
          </w:tcPr>
          <w:p w14:paraId="25E329DC" w14:textId="5DC495B4"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 Sandy </w:t>
            </w:r>
          </w:p>
        </w:tc>
        <w:tc>
          <w:tcPr>
            <w:tcW w:w="4643" w:type="dxa"/>
            <w:tcBorders>
              <w:top w:val="single" w:sz="4" w:space="0" w:color="auto"/>
              <w:left w:val="single" w:sz="4" w:space="0" w:color="auto"/>
              <w:bottom w:val="single" w:sz="4" w:space="0" w:color="auto"/>
              <w:right w:val="single" w:sz="4" w:space="0" w:color="auto"/>
            </w:tcBorders>
          </w:tcPr>
          <w:p w14:paraId="16C996D8" w14:textId="59B00563"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OPSS manager</w:t>
            </w:r>
          </w:p>
        </w:tc>
        <w:tc>
          <w:tcPr>
            <w:tcW w:w="1605" w:type="dxa"/>
            <w:tcBorders>
              <w:top w:val="single" w:sz="4" w:space="0" w:color="auto"/>
              <w:left w:val="single" w:sz="4" w:space="0" w:color="auto"/>
              <w:bottom w:val="single" w:sz="4" w:space="0" w:color="auto"/>
              <w:right w:val="single" w:sz="4" w:space="0" w:color="auto"/>
            </w:tcBorders>
          </w:tcPr>
          <w:p w14:paraId="4EAC9F9B" w14:textId="50CB8F7D"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MSITL </w:t>
            </w:r>
          </w:p>
        </w:tc>
      </w:tr>
      <w:tr w:rsidR="001271FE" w:rsidRPr="006F0B05" w14:paraId="6B991671"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4A8B560" w14:textId="6AFECE88"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55</w:t>
            </w:r>
          </w:p>
        </w:tc>
        <w:tc>
          <w:tcPr>
            <w:tcW w:w="2897" w:type="dxa"/>
            <w:tcBorders>
              <w:top w:val="single" w:sz="4" w:space="0" w:color="auto"/>
              <w:left w:val="single" w:sz="4" w:space="0" w:color="auto"/>
              <w:bottom w:val="single" w:sz="4" w:space="0" w:color="auto"/>
              <w:right w:val="single" w:sz="4" w:space="0" w:color="auto"/>
            </w:tcBorders>
          </w:tcPr>
          <w:p w14:paraId="37431AA3" w14:textId="4C461D62"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 Brigita </w:t>
            </w:r>
          </w:p>
        </w:tc>
        <w:tc>
          <w:tcPr>
            <w:tcW w:w="4643" w:type="dxa"/>
            <w:tcBorders>
              <w:top w:val="single" w:sz="4" w:space="0" w:color="auto"/>
              <w:left w:val="single" w:sz="4" w:space="0" w:color="auto"/>
              <w:bottom w:val="single" w:sz="4" w:space="0" w:color="auto"/>
              <w:right w:val="single" w:sz="4" w:space="0" w:color="auto"/>
            </w:tcBorders>
          </w:tcPr>
          <w:p w14:paraId="2461B53C" w14:textId="38E21AA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HR manager </w:t>
            </w:r>
          </w:p>
        </w:tc>
        <w:tc>
          <w:tcPr>
            <w:tcW w:w="1605" w:type="dxa"/>
            <w:tcBorders>
              <w:top w:val="single" w:sz="4" w:space="0" w:color="auto"/>
              <w:left w:val="single" w:sz="4" w:space="0" w:color="auto"/>
              <w:bottom w:val="single" w:sz="4" w:space="0" w:color="auto"/>
              <w:right w:val="single" w:sz="4" w:space="0" w:color="auto"/>
            </w:tcBorders>
          </w:tcPr>
          <w:p w14:paraId="5372865A" w14:textId="55267C7F"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MSITL </w:t>
            </w:r>
          </w:p>
        </w:tc>
      </w:tr>
      <w:tr w:rsidR="001271FE" w:rsidRPr="006F0B05" w14:paraId="2A0D774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C851637" w14:textId="61A60462"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56</w:t>
            </w:r>
          </w:p>
        </w:tc>
        <w:tc>
          <w:tcPr>
            <w:tcW w:w="2897" w:type="dxa"/>
            <w:tcBorders>
              <w:top w:val="single" w:sz="4" w:space="0" w:color="auto"/>
              <w:left w:val="single" w:sz="4" w:space="0" w:color="auto"/>
              <w:bottom w:val="single" w:sz="4" w:space="0" w:color="auto"/>
              <w:right w:val="single" w:sz="4" w:space="0" w:color="auto"/>
            </w:tcBorders>
          </w:tcPr>
          <w:p w14:paraId="48B226FA" w14:textId="39030DC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Mr. Samuel </w:t>
            </w:r>
          </w:p>
        </w:tc>
        <w:tc>
          <w:tcPr>
            <w:tcW w:w="4643" w:type="dxa"/>
            <w:tcBorders>
              <w:top w:val="single" w:sz="4" w:space="0" w:color="auto"/>
              <w:left w:val="single" w:sz="4" w:space="0" w:color="auto"/>
              <w:bottom w:val="single" w:sz="4" w:space="0" w:color="auto"/>
              <w:right w:val="single" w:sz="4" w:space="0" w:color="auto"/>
            </w:tcBorders>
          </w:tcPr>
          <w:p w14:paraId="758E2D58" w14:textId="45344D88"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Outreach manager </w:t>
            </w:r>
          </w:p>
        </w:tc>
        <w:tc>
          <w:tcPr>
            <w:tcW w:w="1605" w:type="dxa"/>
            <w:tcBorders>
              <w:top w:val="single" w:sz="4" w:space="0" w:color="auto"/>
              <w:left w:val="single" w:sz="4" w:space="0" w:color="auto"/>
              <w:bottom w:val="single" w:sz="4" w:space="0" w:color="auto"/>
              <w:right w:val="single" w:sz="4" w:space="0" w:color="auto"/>
            </w:tcBorders>
          </w:tcPr>
          <w:p w14:paraId="6A6E71B7" w14:textId="028F23C4"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MSITL </w:t>
            </w:r>
          </w:p>
        </w:tc>
      </w:tr>
      <w:tr w:rsidR="001271FE" w:rsidRPr="006F0B05" w14:paraId="2C8713E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EAF2B6C" w14:textId="5513E6E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57</w:t>
            </w:r>
          </w:p>
        </w:tc>
        <w:tc>
          <w:tcPr>
            <w:tcW w:w="2897" w:type="dxa"/>
            <w:tcBorders>
              <w:top w:val="single" w:sz="4" w:space="0" w:color="auto"/>
              <w:left w:val="single" w:sz="4" w:space="0" w:color="auto"/>
              <w:bottom w:val="single" w:sz="4" w:space="0" w:color="auto"/>
              <w:right w:val="single" w:sz="4" w:space="0" w:color="auto"/>
            </w:tcBorders>
          </w:tcPr>
          <w:p w14:paraId="5121B6D5" w14:textId="778DFF29"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Mr. Emanuel </w:t>
            </w:r>
          </w:p>
        </w:tc>
        <w:tc>
          <w:tcPr>
            <w:tcW w:w="4643" w:type="dxa"/>
            <w:tcBorders>
              <w:top w:val="single" w:sz="4" w:space="0" w:color="auto"/>
              <w:left w:val="single" w:sz="4" w:space="0" w:color="auto"/>
              <w:bottom w:val="single" w:sz="4" w:space="0" w:color="auto"/>
              <w:right w:val="single" w:sz="4" w:space="0" w:color="auto"/>
            </w:tcBorders>
          </w:tcPr>
          <w:p w14:paraId="156FF91A" w14:textId="1D82C088"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Evidence to action </w:t>
            </w:r>
          </w:p>
        </w:tc>
        <w:tc>
          <w:tcPr>
            <w:tcW w:w="1605" w:type="dxa"/>
            <w:tcBorders>
              <w:top w:val="single" w:sz="4" w:space="0" w:color="auto"/>
              <w:left w:val="single" w:sz="4" w:space="0" w:color="auto"/>
              <w:bottom w:val="single" w:sz="4" w:space="0" w:color="auto"/>
              <w:right w:val="single" w:sz="4" w:space="0" w:color="auto"/>
            </w:tcBorders>
          </w:tcPr>
          <w:p w14:paraId="03B40742" w14:textId="3C20E5F7" w:rsidR="001271FE" w:rsidRPr="00076B66" w:rsidRDefault="001271FE" w:rsidP="001271FE">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MSITL </w:t>
            </w:r>
          </w:p>
        </w:tc>
      </w:tr>
    </w:tbl>
    <w:p w14:paraId="047495B0" w14:textId="77777777" w:rsidR="00306113" w:rsidRDefault="00306113" w:rsidP="00F35FDD">
      <w:pPr>
        <w:rPr>
          <w:rFonts w:eastAsia="Calibri" w:cstheme="minorHAnsi"/>
          <w:b/>
          <w:bCs/>
          <w:lang w:val="en-US"/>
        </w:rPr>
      </w:pPr>
    </w:p>
    <w:p w14:paraId="54A3F1E3" w14:textId="30836409" w:rsidR="002B403D" w:rsidRDefault="002B403D" w:rsidP="00F35FDD">
      <w:pPr>
        <w:rPr>
          <w:rFonts w:eastAsia="Calibri" w:cstheme="minorHAnsi"/>
          <w:b/>
          <w:bCs/>
          <w:lang w:val="en-US"/>
        </w:rPr>
      </w:pPr>
      <w:r w:rsidRPr="00E06FE8">
        <w:rPr>
          <w:rFonts w:eastAsia="Calibri" w:cstheme="minorHAnsi"/>
          <w:b/>
          <w:bCs/>
          <w:szCs w:val="22"/>
          <w:lang w:eastAsia="en-US" w:bidi="ar-SA"/>
        </w:rPr>
        <w:t>Other Organisations</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3FA07B3E"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61E2F49"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F08C3A9"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E46F074"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283659D"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55DDF8D9" w14:textId="77777777" w:rsidR="00306113" w:rsidRDefault="00306113" w:rsidP="001C7D3A">
            <w:pPr>
              <w:spacing w:after="0" w:line="240" w:lineRule="auto"/>
              <w:rPr>
                <w:rFonts w:eastAsia="Calibri" w:cstheme="minorHAnsi"/>
                <w:szCs w:val="22"/>
                <w:lang w:eastAsia="en-US" w:bidi="ar-SA"/>
              </w:rPr>
            </w:pPr>
          </w:p>
        </w:tc>
      </w:tr>
      <w:tr w:rsidR="0022650D" w:rsidRPr="00076B66" w14:paraId="3158F36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AA4CE45" w14:textId="59F103E3" w:rsidR="0022650D" w:rsidRPr="00076B66"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58</w:t>
            </w:r>
          </w:p>
        </w:tc>
        <w:tc>
          <w:tcPr>
            <w:tcW w:w="2897" w:type="dxa"/>
            <w:tcBorders>
              <w:top w:val="single" w:sz="4" w:space="0" w:color="auto"/>
              <w:left w:val="single" w:sz="4" w:space="0" w:color="auto"/>
              <w:bottom w:val="single" w:sz="4" w:space="0" w:color="auto"/>
              <w:right w:val="single" w:sz="4" w:space="0" w:color="auto"/>
            </w:tcBorders>
          </w:tcPr>
          <w:p w14:paraId="6F89F140" w14:textId="0E2F08B7" w:rsidR="0022650D" w:rsidRPr="00991823"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Mr. Miguel Guterres </w:t>
            </w:r>
          </w:p>
        </w:tc>
        <w:tc>
          <w:tcPr>
            <w:tcW w:w="4643" w:type="dxa"/>
            <w:tcBorders>
              <w:top w:val="single" w:sz="4" w:space="0" w:color="auto"/>
              <w:left w:val="single" w:sz="4" w:space="0" w:color="auto"/>
              <w:bottom w:val="single" w:sz="4" w:space="0" w:color="auto"/>
              <w:right w:val="single" w:sz="4" w:space="0" w:color="auto"/>
            </w:tcBorders>
          </w:tcPr>
          <w:p w14:paraId="3D6E0183" w14:textId="77777777" w:rsidR="0022650D" w:rsidRPr="00076B66" w:rsidRDefault="0022650D" w:rsidP="0022650D">
            <w:pPr>
              <w:spacing w:after="0" w:line="240" w:lineRule="auto"/>
              <w:rPr>
                <w:rFonts w:asciiTheme="minorHAnsi" w:eastAsia="Calibri" w:hAnsiTheme="minorHAnsi" w:cstheme="minorHAnsi"/>
                <w:sz w:val="22"/>
                <w:szCs w:val="22"/>
                <w:lang w:val="en-US" w:eastAsia="en-US" w:bidi="ar-SA"/>
              </w:rPr>
            </w:pPr>
            <w:r w:rsidRPr="00076B66">
              <w:rPr>
                <w:rFonts w:asciiTheme="minorHAnsi" w:hAnsiTheme="minorHAnsi" w:cstheme="minorHAnsi"/>
                <w:sz w:val="22"/>
                <w:szCs w:val="22"/>
                <w:lang w:val="en-US" w:eastAsia="en-US" w:bidi="ar-SA"/>
              </w:rPr>
              <w:t>National Professional Officer for Health System Strengthening, WHO Timor-Leste</w:t>
            </w:r>
          </w:p>
          <w:p w14:paraId="19F90955" w14:textId="0C66DFE4" w:rsidR="0022650D" w:rsidRPr="00076B66" w:rsidRDefault="0022650D" w:rsidP="0022650D">
            <w:pPr>
              <w:spacing w:after="0" w:line="240" w:lineRule="auto"/>
              <w:rPr>
                <w:rFonts w:asciiTheme="minorHAnsi" w:eastAsia="Calibri" w:hAnsiTheme="minorHAnsi" w:cstheme="minorHAnsi"/>
                <w:sz w:val="22"/>
                <w:szCs w:val="22"/>
                <w:lang w:eastAsia="en-US" w:bidi="ar-SA"/>
              </w:rPr>
            </w:pPr>
          </w:p>
        </w:tc>
        <w:tc>
          <w:tcPr>
            <w:tcW w:w="1605" w:type="dxa"/>
            <w:tcBorders>
              <w:top w:val="single" w:sz="4" w:space="0" w:color="auto"/>
              <w:left w:val="single" w:sz="4" w:space="0" w:color="auto"/>
              <w:bottom w:val="single" w:sz="4" w:space="0" w:color="auto"/>
              <w:right w:val="single" w:sz="4" w:space="0" w:color="auto"/>
            </w:tcBorders>
          </w:tcPr>
          <w:p w14:paraId="01E7B6B5" w14:textId="403CDECC" w:rsidR="0022650D" w:rsidRPr="00076B66"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WHO </w:t>
            </w:r>
          </w:p>
        </w:tc>
      </w:tr>
      <w:tr w:rsidR="0022650D" w:rsidRPr="00076B66" w14:paraId="770E5F29"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C7E925C" w14:textId="7A3C1AA3"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59</w:t>
            </w:r>
          </w:p>
        </w:tc>
        <w:tc>
          <w:tcPr>
            <w:tcW w:w="2897" w:type="dxa"/>
            <w:tcBorders>
              <w:top w:val="single" w:sz="4" w:space="0" w:color="auto"/>
              <w:left w:val="single" w:sz="4" w:space="0" w:color="auto"/>
              <w:bottom w:val="single" w:sz="4" w:space="0" w:color="auto"/>
              <w:right w:val="single" w:sz="4" w:space="0" w:color="auto"/>
            </w:tcBorders>
          </w:tcPr>
          <w:p w14:paraId="5EC19907" w14:textId="6ED6D9F2" w:rsidR="0022650D" w:rsidRPr="00991823"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Aishath </w:t>
            </w:r>
            <w:proofErr w:type="spellStart"/>
            <w:r w:rsidRPr="00076B66">
              <w:rPr>
                <w:rFonts w:asciiTheme="minorHAnsi" w:eastAsia="Calibri" w:hAnsiTheme="minorHAnsi" w:cstheme="minorHAnsi"/>
                <w:sz w:val="22"/>
                <w:szCs w:val="22"/>
                <w:lang w:val="en-US" w:eastAsia="en-US" w:bidi="ar-SA"/>
              </w:rPr>
              <w:t>Thimna</w:t>
            </w:r>
            <w:proofErr w:type="spellEnd"/>
            <w:r w:rsidRPr="00076B66">
              <w:rPr>
                <w:rFonts w:asciiTheme="minorHAnsi" w:eastAsia="Calibri" w:hAnsiTheme="minorHAnsi" w:cstheme="minorHAnsi"/>
                <w:sz w:val="22"/>
                <w:szCs w:val="22"/>
                <w:lang w:val="en-US" w:eastAsia="en-US" w:bidi="ar-SA"/>
              </w:rPr>
              <w:t xml:space="preserve"> Latheff</w:t>
            </w:r>
          </w:p>
        </w:tc>
        <w:tc>
          <w:tcPr>
            <w:tcW w:w="4643" w:type="dxa"/>
            <w:tcBorders>
              <w:top w:val="single" w:sz="4" w:space="0" w:color="auto"/>
              <w:left w:val="single" w:sz="4" w:space="0" w:color="auto"/>
              <w:bottom w:val="single" w:sz="4" w:space="0" w:color="auto"/>
              <w:right w:val="single" w:sz="4" w:space="0" w:color="auto"/>
            </w:tcBorders>
          </w:tcPr>
          <w:p w14:paraId="441897EE" w14:textId="43740722"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Technical Officer (Climate Change and Health), WHO Timor-Leste</w:t>
            </w:r>
          </w:p>
        </w:tc>
        <w:tc>
          <w:tcPr>
            <w:tcW w:w="1605" w:type="dxa"/>
            <w:tcBorders>
              <w:top w:val="single" w:sz="4" w:space="0" w:color="auto"/>
              <w:left w:val="single" w:sz="4" w:space="0" w:color="auto"/>
              <w:bottom w:val="single" w:sz="4" w:space="0" w:color="auto"/>
              <w:right w:val="single" w:sz="4" w:space="0" w:color="auto"/>
            </w:tcBorders>
          </w:tcPr>
          <w:p w14:paraId="7E895EFF" w14:textId="554284AF"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WHO</w:t>
            </w:r>
          </w:p>
        </w:tc>
      </w:tr>
      <w:tr w:rsidR="0022650D" w:rsidRPr="00076B66" w14:paraId="162E4EF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D6591EA" w14:textId="73E9058A" w:rsidR="0022650D" w:rsidRPr="00076B66"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60</w:t>
            </w:r>
          </w:p>
        </w:tc>
        <w:tc>
          <w:tcPr>
            <w:tcW w:w="2897" w:type="dxa"/>
            <w:tcBorders>
              <w:top w:val="single" w:sz="4" w:space="0" w:color="auto"/>
              <w:left w:val="single" w:sz="4" w:space="0" w:color="auto"/>
              <w:bottom w:val="single" w:sz="4" w:space="0" w:color="auto"/>
              <w:right w:val="single" w:sz="4" w:space="0" w:color="auto"/>
            </w:tcBorders>
          </w:tcPr>
          <w:p w14:paraId="3C9BBF1C" w14:textId="4D86626A" w:rsidR="0022650D" w:rsidRPr="00991823"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Tito de Aquino</w:t>
            </w:r>
          </w:p>
        </w:tc>
        <w:tc>
          <w:tcPr>
            <w:tcW w:w="4643" w:type="dxa"/>
            <w:tcBorders>
              <w:top w:val="single" w:sz="4" w:space="0" w:color="auto"/>
              <w:left w:val="single" w:sz="4" w:space="0" w:color="auto"/>
              <w:bottom w:val="single" w:sz="4" w:space="0" w:color="auto"/>
              <w:right w:val="single" w:sz="4" w:space="0" w:color="auto"/>
            </w:tcBorders>
          </w:tcPr>
          <w:p w14:paraId="3DFF6DD0" w14:textId="377A49E9" w:rsidR="0022650D" w:rsidRPr="00076B66"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Climate Change and Health</w:t>
            </w:r>
          </w:p>
        </w:tc>
        <w:tc>
          <w:tcPr>
            <w:tcW w:w="1605" w:type="dxa"/>
            <w:tcBorders>
              <w:top w:val="single" w:sz="4" w:space="0" w:color="auto"/>
              <w:left w:val="single" w:sz="4" w:space="0" w:color="auto"/>
              <w:bottom w:val="single" w:sz="4" w:space="0" w:color="auto"/>
              <w:right w:val="single" w:sz="4" w:space="0" w:color="auto"/>
            </w:tcBorders>
          </w:tcPr>
          <w:p w14:paraId="0B2499D6" w14:textId="69723B78" w:rsidR="0022650D" w:rsidRPr="00076B66"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WHO</w:t>
            </w:r>
          </w:p>
        </w:tc>
      </w:tr>
      <w:tr w:rsidR="0022650D" w:rsidRPr="006F0B05" w14:paraId="6096C08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998BB6B" w14:textId="5E6063E7"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61</w:t>
            </w:r>
          </w:p>
        </w:tc>
        <w:tc>
          <w:tcPr>
            <w:tcW w:w="2897" w:type="dxa"/>
            <w:tcBorders>
              <w:top w:val="single" w:sz="4" w:space="0" w:color="auto"/>
              <w:left w:val="single" w:sz="4" w:space="0" w:color="auto"/>
              <w:bottom w:val="single" w:sz="4" w:space="0" w:color="auto"/>
              <w:right w:val="single" w:sz="4" w:space="0" w:color="auto"/>
            </w:tcBorders>
          </w:tcPr>
          <w:p w14:paraId="435AAF3E" w14:textId="32E571AE"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Emma Charlston</w:t>
            </w:r>
          </w:p>
        </w:tc>
        <w:tc>
          <w:tcPr>
            <w:tcW w:w="4643" w:type="dxa"/>
            <w:tcBorders>
              <w:top w:val="single" w:sz="4" w:space="0" w:color="auto"/>
              <w:left w:val="single" w:sz="4" w:space="0" w:color="auto"/>
              <w:bottom w:val="single" w:sz="4" w:space="0" w:color="auto"/>
              <w:right w:val="single" w:sz="4" w:space="0" w:color="auto"/>
            </w:tcBorders>
          </w:tcPr>
          <w:p w14:paraId="233A4D12" w14:textId="2746F51B"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Program Manager, Timor-Leste </w:t>
            </w:r>
          </w:p>
        </w:tc>
        <w:tc>
          <w:tcPr>
            <w:tcW w:w="1605" w:type="dxa"/>
            <w:tcBorders>
              <w:top w:val="single" w:sz="4" w:space="0" w:color="auto"/>
              <w:left w:val="single" w:sz="4" w:space="0" w:color="auto"/>
              <w:bottom w:val="single" w:sz="4" w:space="0" w:color="auto"/>
              <w:right w:val="single" w:sz="4" w:space="0" w:color="auto"/>
            </w:tcBorders>
          </w:tcPr>
          <w:p w14:paraId="0EAB66E3" w14:textId="6835DEEE" w:rsidR="0022650D" w:rsidRPr="006F0B05"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Menzies School of Health Research</w:t>
            </w:r>
          </w:p>
        </w:tc>
      </w:tr>
      <w:tr w:rsidR="0022650D" w:rsidRPr="006F0B05" w14:paraId="5FBF21A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265898A" w14:textId="75B62D4B" w:rsidR="0022650D" w:rsidRPr="00076B66"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62</w:t>
            </w:r>
          </w:p>
        </w:tc>
        <w:tc>
          <w:tcPr>
            <w:tcW w:w="2897" w:type="dxa"/>
            <w:tcBorders>
              <w:top w:val="single" w:sz="4" w:space="0" w:color="auto"/>
              <w:left w:val="single" w:sz="4" w:space="0" w:color="auto"/>
              <w:bottom w:val="single" w:sz="4" w:space="0" w:color="auto"/>
              <w:right w:val="single" w:sz="4" w:space="0" w:color="auto"/>
            </w:tcBorders>
          </w:tcPr>
          <w:p w14:paraId="5C5A1BF8" w14:textId="68F49878" w:rsidR="0022650D" w:rsidRPr="00076B66" w:rsidRDefault="0022650D" w:rsidP="0022650D">
            <w:pPr>
              <w:spacing w:after="0" w:line="240" w:lineRule="auto"/>
              <w:rPr>
                <w:rFonts w:eastAsia="Calibri" w:cstheme="minorHAnsi"/>
                <w:szCs w:val="22"/>
                <w:lang w:eastAsia="en-US" w:bidi="ar-SA"/>
              </w:rPr>
            </w:pPr>
            <w:r w:rsidRPr="00076B66">
              <w:rPr>
                <w:rFonts w:asciiTheme="minorHAnsi" w:hAnsiTheme="minorHAnsi" w:cstheme="minorHAnsi"/>
                <w:sz w:val="22"/>
                <w:szCs w:val="22"/>
                <w:lang w:val="pt-BR" w:eastAsia="en-US" w:bidi="ar-SA"/>
              </w:rPr>
              <w:t>Mr. Apolinario Araujo - his email signature says Abílio de Araújo</w:t>
            </w:r>
          </w:p>
        </w:tc>
        <w:tc>
          <w:tcPr>
            <w:tcW w:w="4643" w:type="dxa"/>
            <w:tcBorders>
              <w:top w:val="single" w:sz="4" w:space="0" w:color="auto"/>
              <w:left w:val="single" w:sz="4" w:space="0" w:color="auto"/>
              <w:bottom w:val="single" w:sz="4" w:space="0" w:color="auto"/>
              <w:right w:val="single" w:sz="4" w:space="0" w:color="auto"/>
            </w:tcBorders>
          </w:tcPr>
          <w:p w14:paraId="0A8A281C" w14:textId="77777777" w:rsidR="0022650D" w:rsidRPr="00076B66" w:rsidRDefault="0022650D" w:rsidP="0022650D">
            <w:pPr>
              <w:spacing w:after="0" w:line="240" w:lineRule="auto"/>
              <w:rPr>
                <w:rFonts w:asciiTheme="minorHAnsi" w:eastAsia="Calibri" w:hAnsiTheme="minorHAnsi" w:cstheme="minorHAnsi"/>
                <w:sz w:val="22"/>
                <w:szCs w:val="22"/>
                <w:lang w:eastAsia="en-US" w:bidi="ar-SA"/>
              </w:rPr>
            </w:pPr>
            <w:r w:rsidRPr="00076B66">
              <w:rPr>
                <w:rFonts w:asciiTheme="minorHAnsi" w:hAnsiTheme="minorHAnsi" w:cstheme="minorHAnsi"/>
                <w:sz w:val="22"/>
                <w:szCs w:val="22"/>
                <w:lang w:val="en-US" w:eastAsia="en-US" w:bidi="ar-SA"/>
              </w:rPr>
              <w:t>Municipalities Support Director</w:t>
            </w:r>
          </w:p>
          <w:p w14:paraId="16734CE3" w14:textId="71188B3D" w:rsidR="0022650D" w:rsidRPr="00076B66" w:rsidRDefault="0022650D" w:rsidP="0022650D">
            <w:pPr>
              <w:spacing w:after="0" w:line="240" w:lineRule="auto"/>
              <w:rPr>
                <w:rFonts w:eastAsia="Calibri" w:cstheme="minorHAnsi"/>
                <w:szCs w:val="22"/>
                <w:lang w:eastAsia="en-US" w:bidi="ar-SA"/>
              </w:rPr>
            </w:pPr>
          </w:p>
        </w:tc>
        <w:tc>
          <w:tcPr>
            <w:tcW w:w="1605" w:type="dxa"/>
            <w:tcBorders>
              <w:top w:val="single" w:sz="4" w:space="0" w:color="auto"/>
              <w:left w:val="single" w:sz="4" w:space="0" w:color="auto"/>
              <w:bottom w:val="single" w:sz="4" w:space="0" w:color="auto"/>
              <w:right w:val="single" w:sz="4" w:space="0" w:color="auto"/>
            </w:tcBorders>
          </w:tcPr>
          <w:p w14:paraId="60595FDA" w14:textId="71317EF4" w:rsidR="0022650D" w:rsidRPr="006F0B05" w:rsidRDefault="0022650D" w:rsidP="0022650D">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PARTISIPA</w:t>
            </w:r>
          </w:p>
        </w:tc>
      </w:tr>
    </w:tbl>
    <w:p w14:paraId="4935F5A9" w14:textId="77777777" w:rsidR="00306113" w:rsidRDefault="00306113" w:rsidP="00F35FDD">
      <w:pPr>
        <w:rPr>
          <w:rFonts w:eastAsia="Calibri" w:cstheme="minorHAnsi"/>
          <w:b/>
          <w:bCs/>
          <w:lang w:val="en-US"/>
        </w:rPr>
      </w:pPr>
    </w:p>
    <w:p w14:paraId="18183A4B" w14:textId="748113F4" w:rsidR="002B403D" w:rsidRDefault="002B403D" w:rsidP="00F35FDD">
      <w:pPr>
        <w:rPr>
          <w:rFonts w:eastAsia="Calibri" w:cstheme="minorHAnsi"/>
          <w:b/>
          <w:bCs/>
          <w:lang w:val="en-US"/>
        </w:rPr>
      </w:pPr>
      <w:r w:rsidRPr="00E06FE8">
        <w:rPr>
          <w:rFonts w:cstheme="minorHAnsi"/>
          <w:b/>
          <w:bCs/>
          <w:szCs w:val="22"/>
          <w:lang w:val="pt-BR" w:eastAsia="en-US" w:bidi="ar-SA"/>
        </w:rPr>
        <w:t>GEDSI</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423268F2"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68D911F"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005353E"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2D86357"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67D5F4"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6487A0D8" w14:textId="77777777" w:rsidR="00306113" w:rsidRDefault="00306113" w:rsidP="001C7D3A">
            <w:pPr>
              <w:spacing w:after="0" w:line="240" w:lineRule="auto"/>
              <w:rPr>
                <w:rFonts w:eastAsia="Calibri" w:cstheme="minorHAnsi"/>
                <w:szCs w:val="22"/>
                <w:lang w:eastAsia="en-US" w:bidi="ar-SA"/>
              </w:rPr>
            </w:pPr>
          </w:p>
        </w:tc>
      </w:tr>
      <w:tr w:rsidR="00A5669A" w:rsidRPr="00076B66" w14:paraId="6F1405A6"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22F0DAAA" w14:textId="254A25E4" w:rsidR="00A5669A" w:rsidRPr="00076B66"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62</w:t>
            </w:r>
          </w:p>
        </w:tc>
        <w:tc>
          <w:tcPr>
            <w:tcW w:w="2897" w:type="dxa"/>
            <w:tcBorders>
              <w:top w:val="single" w:sz="4" w:space="0" w:color="auto"/>
              <w:left w:val="single" w:sz="4" w:space="0" w:color="auto"/>
              <w:bottom w:val="single" w:sz="4" w:space="0" w:color="auto"/>
              <w:right w:val="single" w:sz="4" w:space="0" w:color="auto"/>
            </w:tcBorders>
          </w:tcPr>
          <w:p w14:paraId="0D0181EE" w14:textId="289C7332" w:rsidR="00A5669A" w:rsidRPr="00991823"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eastAsia="en-US" w:bidi="ar-SA"/>
              </w:rPr>
              <w:t>Felicity Errington</w:t>
            </w:r>
          </w:p>
        </w:tc>
        <w:tc>
          <w:tcPr>
            <w:tcW w:w="4643" w:type="dxa"/>
            <w:tcBorders>
              <w:top w:val="single" w:sz="4" w:space="0" w:color="auto"/>
              <w:left w:val="single" w:sz="4" w:space="0" w:color="auto"/>
              <w:bottom w:val="single" w:sz="4" w:space="0" w:color="auto"/>
              <w:right w:val="single" w:sz="4" w:space="0" w:color="auto"/>
            </w:tcBorders>
          </w:tcPr>
          <w:p w14:paraId="0DE23698" w14:textId="14FC1710" w:rsidR="00A5669A" w:rsidRPr="00076B66"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eastAsia="en-US" w:bidi="ar-SA"/>
              </w:rPr>
              <w:t>First Secretary, GEDSI</w:t>
            </w:r>
          </w:p>
        </w:tc>
        <w:tc>
          <w:tcPr>
            <w:tcW w:w="1605" w:type="dxa"/>
            <w:tcBorders>
              <w:top w:val="single" w:sz="4" w:space="0" w:color="auto"/>
              <w:left w:val="single" w:sz="4" w:space="0" w:color="auto"/>
              <w:bottom w:val="single" w:sz="4" w:space="0" w:color="auto"/>
              <w:right w:val="single" w:sz="4" w:space="0" w:color="auto"/>
            </w:tcBorders>
          </w:tcPr>
          <w:p w14:paraId="3A55225C" w14:textId="260D88BF" w:rsidR="00A5669A" w:rsidRPr="00076B66"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AHC</w:t>
            </w:r>
          </w:p>
        </w:tc>
      </w:tr>
      <w:tr w:rsidR="00A5669A" w:rsidRPr="00076B66" w14:paraId="2900F00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E29B686" w14:textId="7043C93F" w:rsidR="00A5669A" w:rsidRPr="00076B66" w:rsidRDefault="00A5669A" w:rsidP="00A5669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63</w:t>
            </w:r>
          </w:p>
        </w:tc>
        <w:tc>
          <w:tcPr>
            <w:tcW w:w="2897" w:type="dxa"/>
            <w:tcBorders>
              <w:top w:val="single" w:sz="4" w:space="0" w:color="auto"/>
              <w:left w:val="single" w:sz="4" w:space="0" w:color="auto"/>
              <w:bottom w:val="single" w:sz="4" w:space="0" w:color="auto"/>
              <w:right w:val="single" w:sz="4" w:space="0" w:color="auto"/>
            </w:tcBorders>
          </w:tcPr>
          <w:p w14:paraId="514C3162" w14:textId="738C6920" w:rsidR="00A5669A" w:rsidRPr="00991823" w:rsidRDefault="00A5669A" w:rsidP="00A5669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 Xylia Ingham </w:t>
            </w:r>
          </w:p>
        </w:tc>
        <w:tc>
          <w:tcPr>
            <w:tcW w:w="4643" w:type="dxa"/>
            <w:tcBorders>
              <w:top w:val="single" w:sz="4" w:space="0" w:color="auto"/>
              <w:left w:val="single" w:sz="4" w:space="0" w:color="auto"/>
              <w:bottom w:val="single" w:sz="4" w:space="0" w:color="auto"/>
              <w:right w:val="single" w:sz="4" w:space="0" w:color="auto"/>
            </w:tcBorders>
          </w:tcPr>
          <w:p w14:paraId="730F5C6F" w14:textId="6CA9D88C" w:rsidR="00A5669A" w:rsidRPr="00076B66" w:rsidRDefault="00A5669A" w:rsidP="00A5669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Nabilan Team Leader </w:t>
            </w:r>
          </w:p>
        </w:tc>
        <w:tc>
          <w:tcPr>
            <w:tcW w:w="1605" w:type="dxa"/>
            <w:tcBorders>
              <w:top w:val="single" w:sz="4" w:space="0" w:color="auto"/>
              <w:left w:val="single" w:sz="4" w:space="0" w:color="auto"/>
              <w:bottom w:val="single" w:sz="4" w:space="0" w:color="auto"/>
              <w:right w:val="single" w:sz="4" w:space="0" w:color="auto"/>
            </w:tcBorders>
          </w:tcPr>
          <w:p w14:paraId="2F59F461" w14:textId="4AE570AA" w:rsidR="00A5669A" w:rsidRPr="00076B66" w:rsidRDefault="00A5669A" w:rsidP="00A5669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TAF</w:t>
            </w:r>
          </w:p>
        </w:tc>
      </w:tr>
      <w:tr w:rsidR="00A5669A" w:rsidRPr="00076B66" w14:paraId="5D11B356"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240403C6" w14:textId="5F2002B2" w:rsidR="00A5669A" w:rsidRPr="00076B66"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64</w:t>
            </w:r>
          </w:p>
        </w:tc>
        <w:tc>
          <w:tcPr>
            <w:tcW w:w="2897" w:type="dxa"/>
            <w:tcBorders>
              <w:top w:val="single" w:sz="4" w:space="0" w:color="auto"/>
              <w:left w:val="single" w:sz="4" w:space="0" w:color="auto"/>
              <w:bottom w:val="single" w:sz="4" w:space="0" w:color="auto"/>
              <w:right w:val="single" w:sz="4" w:space="0" w:color="auto"/>
            </w:tcBorders>
          </w:tcPr>
          <w:p w14:paraId="49117941" w14:textId="6A1457CE" w:rsidR="00A5669A" w:rsidRPr="00991823"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Annemarie </w:t>
            </w:r>
            <w:proofErr w:type="spellStart"/>
            <w:r w:rsidRPr="00076B66">
              <w:rPr>
                <w:rFonts w:asciiTheme="minorHAnsi" w:eastAsia="Calibri" w:hAnsiTheme="minorHAnsi" w:cstheme="minorHAnsi"/>
                <w:sz w:val="22"/>
                <w:szCs w:val="22"/>
                <w:lang w:val="en-US" w:eastAsia="en-US" w:bidi="ar-SA"/>
              </w:rPr>
              <w:t>Reerink</w:t>
            </w:r>
            <w:proofErr w:type="spellEnd"/>
          </w:p>
        </w:tc>
        <w:tc>
          <w:tcPr>
            <w:tcW w:w="4643" w:type="dxa"/>
            <w:tcBorders>
              <w:top w:val="single" w:sz="4" w:space="0" w:color="auto"/>
              <w:left w:val="single" w:sz="4" w:space="0" w:color="auto"/>
              <w:bottom w:val="single" w:sz="4" w:space="0" w:color="auto"/>
              <w:right w:val="single" w:sz="4" w:space="0" w:color="auto"/>
            </w:tcBorders>
          </w:tcPr>
          <w:p w14:paraId="3E65808A" w14:textId="29795E51" w:rsidR="00A5669A" w:rsidRPr="00076B66"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Abt GEDSI Adviser engaged with PHD Health</w:t>
            </w:r>
          </w:p>
        </w:tc>
        <w:tc>
          <w:tcPr>
            <w:tcW w:w="1605" w:type="dxa"/>
            <w:tcBorders>
              <w:top w:val="single" w:sz="4" w:space="0" w:color="auto"/>
              <w:left w:val="single" w:sz="4" w:space="0" w:color="auto"/>
              <w:bottom w:val="single" w:sz="4" w:space="0" w:color="auto"/>
              <w:right w:val="single" w:sz="4" w:space="0" w:color="auto"/>
            </w:tcBorders>
          </w:tcPr>
          <w:p w14:paraId="57010460" w14:textId="30241328" w:rsidR="00A5669A" w:rsidRPr="00076B66" w:rsidRDefault="00A5669A" w:rsidP="00A5669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Abt </w:t>
            </w:r>
          </w:p>
        </w:tc>
      </w:tr>
      <w:tr w:rsidR="00A5669A" w:rsidRPr="006F0B05" w14:paraId="0751A96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B19C9A1" w14:textId="72FFB52D" w:rsidR="00A5669A" w:rsidRPr="00076B66" w:rsidRDefault="00A5669A" w:rsidP="00A5669A">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N/A</w:t>
            </w:r>
          </w:p>
        </w:tc>
        <w:tc>
          <w:tcPr>
            <w:tcW w:w="2897" w:type="dxa"/>
            <w:tcBorders>
              <w:top w:val="single" w:sz="4" w:space="0" w:color="auto"/>
              <w:left w:val="single" w:sz="4" w:space="0" w:color="auto"/>
              <w:bottom w:val="single" w:sz="4" w:space="0" w:color="auto"/>
              <w:right w:val="single" w:sz="4" w:space="0" w:color="auto"/>
            </w:tcBorders>
          </w:tcPr>
          <w:p w14:paraId="7758E1BA" w14:textId="56D682C5" w:rsidR="00A5669A" w:rsidRPr="00076B66" w:rsidRDefault="00A5669A" w:rsidP="00A5669A">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N/A</w:t>
            </w:r>
          </w:p>
        </w:tc>
        <w:tc>
          <w:tcPr>
            <w:tcW w:w="4643" w:type="dxa"/>
            <w:tcBorders>
              <w:top w:val="single" w:sz="4" w:space="0" w:color="auto"/>
              <w:left w:val="single" w:sz="4" w:space="0" w:color="auto"/>
              <w:bottom w:val="single" w:sz="4" w:space="0" w:color="auto"/>
              <w:right w:val="single" w:sz="4" w:space="0" w:color="auto"/>
            </w:tcBorders>
          </w:tcPr>
          <w:p w14:paraId="3C3CA717" w14:textId="7E63B07B" w:rsidR="00A5669A" w:rsidRPr="00076B66" w:rsidRDefault="00A5669A" w:rsidP="00A5669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PHD’s GEDSI team </w:t>
            </w:r>
          </w:p>
        </w:tc>
        <w:tc>
          <w:tcPr>
            <w:tcW w:w="1605" w:type="dxa"/>
            <w:tcBorders>
              <w:top w:val="single" w:sz="4" w:space="0" w:color="auto"/>
              <w:left w:val="single" w:sz="4" w:space="0" w:color="auto"/>
              <w:bottom w:val="single" w:sz="4" w:space="0" w:color="auto"/>
              <w:right w:val="single" w:sz="4" w:space="0" w:color="auto"/>
            </w:tcBorders>
          </w:tcPr>
          <w:p w14:paraId="7DE2F804" w14:textId="5176549F" w:rsidR="00A5669A" w:rsidRPr="006F0B05" w:rsidRDefault="00A5669A" w:rsidP="00A5669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PHD </w:t>
            </w:r>
          </w:p>
        </w:tc>
      </w:tr>
    </w:tbl>
    <w:p w14:paraId="0988F78D" w14:textId="77777777" w:rsidR="00306113" w:rsidRDefault="00306113" w:rsidP="00F35FDD">
      <w:pPr>
        <w:rPr>
          <w:rFonts w:eastAsia="Calibri" w:cstheme="minorHAnsi"/>
          <w:b/>
          <w:bCs/>
          <w:lang w:val="en-US"/>
        </w:rPr>
      </w:pPr>
    </w:p>
    <w:p w14:paraId="556972C1" w14:textId="49643FD6" w:rsidR="002B403D" w:rsidRDefault="002B403D" w:rsidP="00F35FDD">
      <w:pPr>
        <w:rPr>
          <w:rFonts w:eastAsia="Calibri" w:cstheme="minorHAnsi"/>
          <w:b/>
          <w:bCs/>
          <w:lang w:val="en-US"/>
        </w:rPr>
      </w:pPr>
      <w:r w:rsidRPr="009627A0">
        <w:rPr>
          <w:rFonts w:eastAsia="Calibri" w:cstheme="minorHAnsi"/>
          <w:b/>
          <w:bCs/>
          <w:szCs w:val="22"/>
          <w:lang w:eastAsia="en-US" w:bidi="ar-SA"/>
        </w:rPr>
        <w:t>DFAT</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6F72EA44"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33974E"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240561D"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9347B05"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60122F"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29A664BA" w14:textId="77777777" w:rsidR="00306113" w:rsidRDefault="00306113" w:rsidP="001C7D3A">
            <w:pPr>
              <w:spacing w:after="0" w:line="240" w:lineRule="auto"/>
              <w:rPr>
                <w:rFonts w:eastAsia="Calibri" w:cstheme="minorHAnsi"/>
                <w:szCs w:val="22"/>
                <w:lang w:eastAsia="en-US" w:bidi="ar-SA"/>
              </w:rPr>
            </w:pPr>
          </w:p>
        </w:tc>
      </w:tr>
      <w:tr w:rsidR="009B36C5" w:rsidRPr="00076B66" w14:paraId="2F0A384C"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26922379" w14:textId="13577249" w:rsidR="009B36C5" w:rsidRPr="00076B66" w:rsidRDefault="009B36C5" w:rsidP="009B36C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65</w:t>
            </w:r>
          </w:p>
        </w:tc>
        <w:tc>
          <w:tcPr>
            <w:tcW w:w="2897" w:type="dxa"/>
            <w:tcBorders>
              <w:top w:val="single" w:sz="4" w:space="0" w:color="auto"/>
              <w:left w:val="single" w:sz="4" w:space="0" w:color="auto"/>
              <w:bottom w:val="single" w:sz="4" w:space="0" w:color="auto"/>
              <w:right w:val="single" w:sz="4" w:space="0" w:color="auto"/>
            </w:tcBorders>
          </w:tcPr>
          <w:p w14:paraId="4F679AAB" w14:textId="1CC818B6" w:rsidR="009B36C5" w:rsidRPr="00991823" w:rsidRDefault="009B36C5" w:rsidP="009B36C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val="en-US" w:eastAsia="en-US" w:bidi="ar-SA"/>
              </w:rPr>
              <w:t xml:space="preserve">Caitlin Wilson </w:t>
            </w:r>
          </w:p>
        </w:tc>
        <w:tc>
          <w:tcPr>
            <w:tcW w:w="4643" w:type="dxa"/>
            <w:tcBorders>
              <w:top w:val="single" w:sz="4" w:space="0" w:color="auto"/>
              <w:left w:val="single" w:sz="4" w:space="0" w:color="auto"/>
              <w:bottom w:val="single" w:sz="4" w:space="0" w:color="auto"/>
              <w:right w:val="single" w:sz="4" w:space="0" w:color="auto"/>
            </w:tcBorders>
          </w:tcPr>
          <w:p w14:paraId="54A5776C" w14:textId="4368CED1" w:rsidR="009B36C5" w:rsidRPr="00076B66" w:rsidRDefault="009B36C5" w:rsidP="009B36C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val="en-US" w:eastAsia="en-US" w:bidi="ar-SA"/>
              </w:rPr>
              <w:t xml:space="preserve">Ambassador </w:t>
            </w:r>
          </w:p>
        </w:tc>
        <w:tc>
          <w:tcPr>
            <w:tcW w:w="1605" w:type="dxa"/>
            <w:tcBorders>
              <w:top w:val="single" w:sz="4" w:space="0" w:color="auto"/>
              <w:left w:val="single" w:sz="4" w:space="0" w:color="auto"/>
              <w:bottom w:val="single" w:sz="4" w:space="0" w:color="auto"/>
              <w:right w:val="single" w:sz="4" w:space="0" w:color="auto"/>
            </w:tcBorders>
          </w:tcPr>
          <w:p w14:paraId="6AE35A40" w14:textId="26D2F375" w:rsidR="009B36C5" w:rsidRPr="00076B66" w:rsidRDefault="009B36C5" w:rsidP="009B36C5">
            <w:pPr>
              <w:spacing w:after="0" w:line="240" w:lineRule="auto"/>
              <w:rPr>
                <w:rFonts w:asciiTheme="minorHAnsi" w:eastAsia="Calibri" w:hAnsiTheme="minorHAnsi" w:cstheme="minorHAnsi"/>
                <w:sz w:val="22"/>
                <w:szCs w:val="22"/>
                <w:lang w:eastAsia="en-US" w:bidi="ar-SA"/>
              </w:rPr>
            </w:pPr>
            <w:r w:rsidRPr="00BB4115">
              <w:rPr>
                <w:rFonts w:asciiTheme="minorHAnsi" w:eastAsia="Calibri" w:hAnsiTheme="minorHAnsi" w:cstheme="minorHAnsi"/>
                <w:sz w:val="22"/>
                <w:szCs w:val="22"/>
                <w:lang w:eastAsia="en-US" w:bidi="ar-SA"/>
              </w:rPr>
              <w:t>DFAT</w:t>
            </w:r>
          </w:p>
        </w:tc>
      </w:tr>
      <w:tr w:rsidR="009B36C5" w:rsidRPr="00076B66" w14:paraId="2272FA8F"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61E7694" w14:textId="05D28695" w:rsidR="009B36C5" w:rsidRPr="00076B66" w:rsidRDefault="009B36C5" w:rsidP="009B36C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67</w:t>
            </w:r>
          </w:p>
        </w:tc>
        <w:tc>
          <w:tcPr>
            <w:tcW w:w="2897" w:type="dxa"/>
            <w:tcBorders>
              <w:top w:val="single" w:sz="4" w:space="0" w:color="auto"/>
              <w:left w:val="single" w:sz="4" w:space="0" w:color="auto"/>
              <w:bottom w:val="single" w:sz="4" w:space="0" w:color="auto"/>
              <w:right w:val="single" w:sz="4" w:space="0" w:color="auto"/>
            </w:tcBorders>
          </w:tcPr>
          <w:p w14:paraId="49B7E3BB" w14:textId="7881A2A5" w:rsidR="009B36C5" w:rsidRPr="00991823" w:rsidRDefault="009B36C5" w:rsidP="009B36C5">
            <w:pPr>
              <w:spacing w:after="0" w:line="240" w:lineRule="auto"/>
              <w:rPr>
                <w:rFonts w:eastAsia="Calibri" w:cstheme="minorHAnsi"/>
                <w:szCs w:val="22"/>
                <w:lang w:eastAsia="en-US" w:bidi="ar-SA"/>
              </w:rPr>
            </w:pPr>
            <w:r w:rsidRPr="00076B66">
              <w:rPr>
                <w:rFonts w:asciiTheme="minorHAnsi" w:eastAsia="Calibri" w:hAnsiTheme="minorHAnsi" w:cstheme="minorHAnsi"/>
                <w:color w:val="000000"/>
                <w:sz w:val="22"/>
                <w:szCs w:val="22"/>
                <w:lang w:val="en-US" w:eastAsia="en-US" w:bidi="ar-SA"/>
              </w:rPr>
              <w:t>Deidre Ballinger</w:t>
            </w:r>
          </w:p>
        </w:tc>
        <w:tc>
          <w:tcPr>
            <w:tcW w:w="4643" w:type="dxa"/>
            <w:tcBorders>
              <w:top w:val="single" w:sz="4" w:space="0" w:color="auto"/>
              <w:left w:val="single" w:sz="4" w:space="0" w:color="auto"/>
              <w:bottom w:val="single" w:sz="4" w:space="0" w:color="auto"/>
              <w:right w:val="single" w:sz="4" w:space="0" w:color="auto"/>
            </w:tcBorders>
          </w:tcPr>
          <w:p w14:paraId="2EA86037" w14:textId="20498DB4" w:rsidR="009B36C5" w:rsidRPr="00076B66" w:rsidRDefault="009B36C5" w:rsidP="009B36C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First Secretary, health and nutrition </w:t>
            </w:r>
          </w:p>
        </w:tc>
        <w:tc>
          <w:tcPr>
            <w:tcW w:w="1605" w:type="dxa"/>
            <w:tcBorders>
              <w:top w:val="single" w:sz="4" w:space="0" w:color="auto"/>
              <w:left w:val="single" w:sz="4" w:space="0" w:color="auto"/>
              <w:bottom w:val="single" w:sz="4" w:space="0" w:color="auto"/>
              <w:right w:val="single" w:sz="4" w:space="0" w:color="auto"/>
            </w:tcBorders>
          </w:tcPr>
          <w:p w14:paraId="0C7FEB4F" w14:textId="40CDEC4F" w:rsidR="009B36C5" w:rsidRPr="00076B66" w:rsidRDefault="009B36C5" w:rsidP="009B36C5">
            <w:pPr>
              <w:spacing w:after="0" w:line="240" w:lineRule="auto"/>
              <w:rPr>
                <w:rFonts w:eastAsia="Calibri" w:cstheme="minorHAnsi"/>
                <w:szCs w:val="22"/>
                <w:lang w:eastAsia="en-US" w:bidi="ar-SA"/>
              </w:rPr>
            </w:pPr>
            <w:r w:rsidRPr="00BB4115">
              <w:rPr>
                <w:rFonts w:asciiTheme="minorHAnsi" w:eastAsia="Calibri" w:hAnsiTheme="minorHAnsi" w:cstheme="minorHAnsi"/>
                <w:sz w:val="22"/>
                <w:szCs w:val="22"/>
                <w:lang w:eastAsia="en-US" w:bidi="ar-SA"/>
              </w:rPr>
              <w:t>DFAT</w:t>
            </w:r>
          </w:p>
        </w:tc>
      </w:tr>
      <w:tr w:rsidR="009B36C5" w:rsidRPr="00076B66" w14:paraId="2B3D8D76"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0031704" w14:textId="36EF7C33" w:rsidR="009B36C5" w:rsidRPr="00076B66" w:rsidRDefault="009B36C5" w:rsidP="009B36C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68</w:t>
            </w:r>
          </w:p>
        </w:tc>
        <w:tc>
          <w:tcPr>
            <w:tcW w:w="2897" w:type="dxa"/>
            <w:tcBorders>
              <w:top w:val="single" w:sz="4" w:space="0" w:color="auto"/>
              <w:left w:val="single" w:sz="4" w:space="0" w:color="auto"/>
              <w:bottom w:val="single" w:sz="4" w:space="0" w:color="auto"/>
              <w:right w:val="single" w:sz="4" w:space="0" w:color="auto"/>
            </w:tcBorders>
          </w:tcPr>
          <w:p w14:paraId="0196D0D8" w14:textId="1C7C80C7" w:rsidR="009B36C5" w:rsidRPr="00991823" w:rsidRDefault="009B36C5" w:rsidP="009B36C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color w:val="000000"/>
                <w:sz w:val="22"/>
                <w:szCs w:val="22"/>
                <w:lang w:val="en-US" w:eastAsia="en-US" w:bidi="ar-SA"/>
              </w:rPr>
              <w:t>Rebecca Dodd</w:t>
            </w:r>
          </w:p>
        </w:tc>
        <w:tc>
          <w:tcPr>
            <w:tcW w:w="4643" w:type="dxa"/>
            <w:tcBorders>
              <w:top w:val="single" w:sz="4" w:space="0" w:color="auto"/>
              <w:left w:val="single" w:sz="4" w:space="0" w:color="auto"/>
              <w:bottom w:val="single" w:sz="4" w:space="0" w:color="auto"/>
              <w:right w:val="single" w:sz="4" w:space="0" w:color="auto"/>
            </w:tcBorders>
          </w:tcPr>
          <w:p w14:paraId="11D6A086" w14:textId="6F651A5F" w:rsidR="009B36C5" w:rsidRPr="00076B66" w:rsidRDefault="009B36C5" w:rsidP="009B36C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Counsellor for human development </w:t>
            </w:r>
          </w:p>
        </w:tc>
        <w:tc>
          <w:tcPr>
            <w:tcW w:w="1605" w:type="dxa"/>
            <w:tcBorders>
              <w:top w:val="single" w:sz="4" w:space="0" w:color="auto"/>
              <w:left w:val="single" w:sz="4" w:space="0" w:color="auto"/>
              <w:bottom w:val="single" w:sz="4" w:space="0" w:color="auto"/>
              <w:right w:val="single" w:sz="4" w:space="0" w:color="auto"/>
            </w:tcBorders>
          </w:tcPr>
          <w:p w14:paraId="71D8F50B" w14:textId="14B1A4AD" w:rsidR="009B36C5" w:rsidRPr="00076B66" w:rsidRDefault="009B36C5" w:rsidP="009B36C5">
            <w:pPr>
              <w:spacing w:after="0" w:line="240" w:lineRule="auto"/>
              <w:rPr>
                <w:rFonts w:asciiTheme="minorHAnsi" w:eastAsia="Calibri" w:hAnsiTheme="minorHAnsi" w:cstheme="minorHAnsi"/>
                <w:sz w:val="22"/>
                <w:szCs w:val="22"/>
                <w:lang w:eastAsia="en-US" w:bidi="ar-SA"/>
              </w:rPr>
            </w:pPr>
            <w:r w:rsidRPr="00BB4115">
              <w:rPr>
                <w:rFonts w:asciiTheme="minorHAnsi" w:eastAsia="Calibri" w:hAnsiTheme="minorHAnsi" w:cstheme="minorHAnsi"/>
                <w:sz w:val="22"/>
                <w:szCs w:val="22"/>
                <w:lang w:eastAsia="en-US" w:bidi="ar-SA"/>
              </w:rPr>
              <w:t>DFAT</w:t>
            </w:r>
          </w:p>
        </w:tc>
      </w:tr>
      <w:tr w:rsidR="009B36C5" w:rsidRPr="006F0B05" w14:paraId="7C0C189F"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368BDA8" w14:textId="7E07458E" w:rsidR="009B36C5" w:rsidRPr="00076B66" w:rsidRDefault="009B36C5" w:rsidP="009B36C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69</w:t>
            </w:r>
          </w:p>
        </w:tc>
        <w:tc>
          <w:tcPr>
            <w:tcW w:w="2897" w:type="dxa"/>
            <w:tcBorders>
              <w:top w:val="single" w:sz="4" w:space="0" w:color="auto"/>
              <w:left w:val="single" w:sz="4" w:space="0" w:color="auto"/>
              <w:bottom w:val="single" w:sz="4" w:space="0" w:color="auto"/>
              <w:right w:val="single" w:sz="4" w:space="0" w:color="auto"/>
            </w:tcBorders>
          </w:tcPr>
          <w:p w14:paraId="1440D56A" w14:textId="78044813" w:rsidR="009B36C5" w:rsidRPr="00076B66" w:rsidRDefault="009B36C5" w:rsidP="009B36C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Julia Magno </w:t>
            </w:r>
          </w:p>
        </w:tc>
        <w:tc>
          <w:tcPr>
            <w:tcW w:w="4643" w:type="dxa"/>
            <w:tcBorders>
              <w:top w:val="single" w:sz="4" w:space="0" w:color="auto"/>
              <w:left w:val="single" w:sz="4" w:space="0" w:color="auto"/>
              <w:bottom w:val="single" w:sz="4" w:space="0" w:color="auto"/>
              <w:right w:val="single" w:sz="4" w:space="0" w:color="auto"/>
            </w:tcBorders>
          </w:tcPr>
          <w:p w14:paraId="60A4812F" w14:textId="574E0BE5" w:rsidR="009B36C5" w:rsidRPr="00076B66" w:rsidRDefault="009B36C5" w:rsidP="009B36C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Senior officer – health </w:t>
            </w:r>
          </w:p>
        </w:tc>
        <w:tc>
          <w:tcPr>
            <w:tcW w:w="1605" w:type="dxa"/>
            <w:tcBorders>
              <w:top w:val="single" w:sz="4" w:space="0" w:color="auto"/>
              <w:left w:val="single" w:sz="4" w:space="0" w:color="auto"/>
              <w:bottom w:val="single" w:sz="4" w:space="0" w:color="auto"/>
              <w:right w:val="single" w:sz="4" w:space="0" w:color="auto"/>
            </w:tcBorders>
          </w:tcPr>
          <w:p w14:paraId="21FCD88B" w14:textId="682B27EE" w:rsidR="009B36C5" w:rsidRPr="006F0B05" w:rsidRDefault="009B36C5" w:rsidP="009B36C5">
            <w:pPr>
              <w:spacing w:after="0" w:line="240" w:lineRule="auto"/>
              <w:rPr>
                <w:rFonts w:eastAsia="Calibri" w:cstheme="minorHAnsi"/>
                <w:szCs w:val="22"/>
                <w:lang w:eastAsia="en-US" w:bidi="ar-SA"/>
              </w:rPr>
            </w:pPr>
            <w:r w:rsidRPr="00BB4115">
              <w:rPr>
                <w:rFonts w:asciiTheme="minorHAnsi" w:eastAsia="Calibri" w:hAnsiTheme="minorHAnsi" w:cstheme="minorHAnsi"/>
                <w:sz w:val="22"/>
                <w:szCs w:val="22"/>
                <w:lang w:eastAsia="en-US" w:bidi="ar-SA"/>
              </w:rPr>
              <w:t>DFAT</w:t>
            </w:r>
          </w:p>
        </w:tc>
      </w:tr>
      <w:tr w:rsidR="009B36C5" w:rsidRPr="006F0B05" w14:paraId="28EE71F4"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7197A94" w14:textId="5AA7CA33" w:rsidR="009B36C5" w:rsidRPr="00076B66" w:rsidRDefault="009B36C5" w:rsidP="009B36C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70</w:t>
            </w:r>
          </w:p>
        </w:tc>
        <w:tc>
          <w:tcPr>
            <w:tcW w:w="2897" w:type="dxa"/>
            <w:tcBorders>
              <w:top w:val="single" w:sz="4" w:space="0" w:color="auto"/>
              <w:left w:val="single" w:sz="4" w:space="0" w:color="auto"/>
              <w:bottom w:val="single" w:sz="4" w:space="0" w:color="auto"/>
              <w:right w:val="single" w:sz="4" w:space="0" w:color="auto"/>
            </w:tcBorders>
          </w:tcPr>
          <w:p w14:paraId="2780727C" w14:textId="7204E037" w:rsidR="009B36C5" w:rsidRPr="00076B66" w:rsidRDefault="009B36C5" w:rsidP="009B36C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Suzana </w:t>
            </w:r>
          </w:p>
        </w:tc>
        <w:tc>
          <w:tcPr>
            <w:tcW w:w="4643" w:type="dxa"/>
            <w:tcBorders>
              <w:top w:val="single" w:sz="4" w:space="0" w:color="auto"/>
              <w:left w:val="single" w:sz="4" w:space="0" w:color="auto"/>
              <w:bottom w:val="single" w:sz="4" w:space="0" w:color="auto"/>
              <w:right w:val="single" w:sz="4" w:space="0" w:color="auto"/>
            </w:tcBorders>
          </w:tcPr>
          <w:p w14:paraId="00BB8A26" w14:textId="401A8814" w:rsidR="009B36C5" w:rsidRPr="00076B66" w:rsidRDefault="009B36C5" w:rsidP="009B36C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 xml:space="preserve">Senior officer – nutrition </w:t>
            </w:r>
          </w:p>
        </w:tc>
        <w:tc>
          <w:tcPr>
            <w:tcW w:w="1605" w:type="dxa"/>
            <w:tcBorders>
              <w:top w:val="single" w:sz="4" w:space="0" w:color="auto"/>
              <w:left w:val="single" w:sz="4" w:space="0" w:color="auto"/>
              <w:bottom w:val="single" w:sz="4" w:space="0" w:color="auto"/>
              <w:right w:val="single" w:sz="4" w:space="0" w:color="auto"/>
            </w:tcBorders>
          </w:tcPr>
          <w:p w14:paraId="35AF80D6" w14:textId="54E348E5" w:rsidR="009B36C5" w:rsidRPr="006F0B05" w:rsidRDefault="009B36C5" w:rsidP="009B36C5">
            <w:pPr>
              <w:spacing w:after="0" w:line="240" w:lineRule="auto"/>
              <w:rPr>
                <w:rFonts w:eastAsia="Calibri" w:cstheme="minorHAnsi"/>
                <w:szCs w:val="22"/>
                <w:lang w:eastAsia="en-US" w:bidi="ar-SA"/>
              </w:rPr>
            </w:pPr>
            <w:r w:rsidRPr="00BB4115">
              <w:rPr>
                <w:rFonts w:asciiTheme="minorHAnsi" w:eastAsia="Calibri" w:hAnsiTheme="minorHAnsi" w:cstheme="minorHAnsi"/>
                <w:sz w:val="22"/>
                <w:szCs w:val="22"/>
                <w:lang w:eastAsia="en-US" w:bidi="ar-SA"/>
              </w:rPr>
              <w:t>DFAT</w:t>
            </w:r>
          </w:p>
        </w:tc>
      </w:tr>
    </w:tbl>
    <w:p w14:paraId="53277801" w14:textId="77777777" w:rsidR="00306113" w:rsidRDefault="00306113" w:rsidP="00F35FDD">
      <w:pPr>
        <w:rPr>
          <w:rFonts w:eastAsia="Calibri" w:cstheme="minorHAnsi"/>
          <w:b/>
          <w:bCs/>
          <w:lang w:val="en-US"/>
        </w:rPr>
      </w:pPr>
    </w:p>
    <w:p w14:paraId="4A410846" w14:textId="52BAC008" w:rsidR="002B403D" w:rsidRDefault="002B403D" w:rsidP="00F35FDD">
      <w:pPr>
        <w:rPr>
          <w:rFonts w:eastAsia="Calibri" w:cstheme="minorHAnsi"/>
          <w:b/>
          <w:bCs/>
          <w:lang w:val="en-US"/>
        </w:rPr>
      </w:pPr>
      <w:r w:rsidRPr="009627A0">
        <w:rPr>
          <w:rFonts w:eastAsia="Calibri" w:cstheme="minorHAnsi"/>
          <w:b/>
          <w:bCs/>
          <w:szCs w:val="22"/>
          <w:lang w:eastAsia="en-US" w:bidi="ar-SA"/>
        </w:rPr>
        <w:t>PHD Team</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3BC5CB2F"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F1CA805"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96687BB"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D71E873"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EF639D"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6BCD3DB9" w14:textId="77777777" w:rsidR="00306113" w:rsidRDefault="00306113" w:rsidP="001C7D3A">
            <w:pPr>
              <w:spacing w:after="0" w:line="240" w:lineRule="auto"/>
              <w:rPr>
                <w:rFonts w:eastAsia="Calibri" w:cstheme="minorHAnsi"/>
                <w:szCs w:val="22"/>
                <w:lang w:eastAsia="en-US" w:bidi="ar-SA"/>
              </w:rPr>
            </w:pPr>
          </w:p>
        </w:tc>
      </w:tr>
      <w:tr w:rsidR="00F72A3F" w:rsidRPr="00076B66" w14:paraId="6CFD7E95"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2E108FFC" w14:textId="533C2B55" w:rsidR="00F72A3F" w:rsidRPr="00076B66" w:rsidRDefault="00F72A3F" w:rsidP="00F72A3F">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71</w:t>
            </w:r>
          </w:p>
        </w:tc>
        <w:tc>
          <w:tcPr>
            <w:tcW w:w="2897" w:type="dxa"/>
            <w:tcBorders>
              <w:top w:val="single" w:sz="4" w:space="0" w:color="auto"/>
              <w:left w:val="single" w:sz="4" w:space="0" w:color="auto"/>
              <w:bottom w:val="single" w:sz="4" w:space="0" w:color="auto"/>
              <w:right w:val="single" w:sz="4" w:space="0" w:color="auto"/>
            </w:tcBorders>
          </w:tcPr>
          <w:p w14:paraId="4C707C14" w14:textId="4657362B" w:rsidR="00F72A3F" w:rsidRPr="00991823" w:rsidRDefault="00F72A3F" w:rsidP="00F72A3F">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Armandina Gusmao </w:t>
            </w:r>
          </w:p>
        </w:tc>
        <w:tc>
          <w:tcPr>
            <w:tcW w:w="4643" w:type="dxa"/>
            <w:tcBorders>
              <w:top w:val="single" w:sz="4" w:space="0" w:color="auto"/>
              <w:left w:val="single" w:sz="4" w:space="0" w:color="auto"/>
              <w:bottom w:val="single" w:sz="4" w:space="0" w:color="auto"/>
              <w:right w:val="single" w:sz="4" w:space="0" w:color="auto"/>
            </w:tcBorders>
          </w:tcPr>
          <w:p w14:paraId="1254FAB0" w14:textId="1AC5E4BE" w:rsidR="00F72A3F" w:rsidRPr="00076B66" w:rsidRDefault="00F72A3F" w:rsidP="00F72A3F">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Sector Lead</w:t>
            </w:r>
          </w:p>
        </w:tc>
        <w:tc>
          <w:tcPr>
            <w:tcW w:w="1605" w:type="dxa"/>
            <w:tcBorders>
              <w:top w:val="single" w:sz="4" w:space="0" w:color="auto"/>
              <w:left w:val="single" w:sz="4" w:space="0" w:color="auto"/>
              <w:bottom w:val="single" w:sz="4" w:space="0" w:color="auto"/>
              <w:right w:val="single" w:sz="4" w:space="0" w:color="auto"/>
            </w:tcBorders>
          </w:tcPr>
          <w:p w14:paraId="6121E93C" w14:textId="34E50DB0" w:rsidR="00F72A3F" w:rsidRPr="00076B66" w:rsidRDefault="00F72A3F" w:rsidP="00F72A3F">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PHD</w:t>
            </w:r>
          </w:p>
        </w:tc>
      </w:tr>
      <w:tr w:rsidR="00F72A3F" w:rsidRPr="00076B66" w14:paraId="5FC2973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53EE0786" w14:textId="524AE969" w:rsidR="00F72A3F" w:rsidRPr="00076B66" w:rsidRDefault="00F72A3F" w:rsidP="00F72A3F">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72</w:t>
            </w:r>
          </w:p>
        </w:tc>
        <w:tc>
          <w:tcPr>
            <w:tcW w:w="2897" w:type="dxa"/>
            <w:tcBorders>
              <w:top w:val="single" w:sz="4" w:space="0" w:color="auto"/>
              <w:left w:val="single" w:sz="4" w:space="0" w:color="auto"/>
              <w:bottom w:val="single" w:sz="4" w:space="0" w:color="auto"/>
              <w:right w:val="single" w:sz="4" w:space="0" w:color="auto"/>
            </w:tcBorders>
          </w:tcPr>
          <w:p w14:paraId="6DA38102" w14:textId="1EE93E22" w:rsidR="00F72A3F" w:rsidRPr="00991823" w:rsidRDefault="00F72A3F" w:rsidP="00F72A3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Ismael Barreto </w:t>
            </w:r>
          </w:p>
        </w:tc>
        <w:tc>
          <w:tcPr>
            <w:tcW w:w="4643" w:type="dxa"/>
            <w:tcBorders>
              <w:top w:val="single" w:sz="4" w:space="0" w:color="auto"/>
              <w:left w:val="single" w:sz="4" w:space="0" w:color="auto"/>
              <w:bottom w:val="single" w:sz="4" w:space="0" w:color="auto"/>
              <w:right w:val="single" w:sz="4" w:space="0" w:color="auto"/>
            </w:tcBorders>
          </w:tcPr>
          <w:p w14:paraId="3499280F" w14:textId="750161C9" w:rsidR="00F72A3F" w:rsidRPr="00076B66" w:rsidRDefault="00F72A3F" w:rsidP="00F72A3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Heath Sector Lead </w:t>
            </w:r>
          </w:p>
        </w:tc>
        <w:tc>
          <w:tcPr>
            <w:tcW w:w="1605" w:type="dxa"/>
            <w:tcBorders>
              <w:top w:val="single" w:sz="4" w:space="0" w:color="auto"/>
              <w:left w:val="single" w:sz="4" w:space="0" w:color="auto"/>
              <w:bottom w:val="single" w:sz="4" w:space="0" w:color="auto"/>
              <w:right w:val="single" w:sz="4" w:space="0" w:color="auto"/>
            </w:tcBorders>
          </w:tcPr>
          <w:p w14:paraId="72A28483" w14:textId="51114824" w:rsidR="00F72A3F" w:rsidRPr="00076B66" w:rsidRDefault="00F72A3F" w:rsidP="00F72A3F">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PHD</w:t>
            </w:r>
          </w:p>
        </w:tc>
      </w:tr>
    </w:tbl>
    <w:p w14:paraId="49EA2EA9" w14:textId="77777777" w:rsidR="00F72A3F" w:rsidRDefault="00F72A3F" w:rsidP="00F35FDD">
      <w:pPr>
        <w:rPr>
          <w:rFonts w:eastAsia="Calibri" w:cstheme="minorHAnsi"/>
          <w:b/>
          <w:bCs/>
          <w:szCs w:val="22"/>
          <w:lang w:eastAsia="en-US" w:bidi="ar-SA"/>
        </w:rPr>
      </w:pPr>
    </w:p>
    <w:p w14:paraId="4AB7FAC8" w14:textId="4DFBA4B2" w:rsidR="00306113" w:rsidRDefault="002B403D" w:rsidP="00F35FDD">
      <w:pPr>
        <w:rPr>
          <w:rFonts w:eastAsia="Calibri" w:cstheme="minorHAnsi"/>
          <w:b/>
          <w:bCs/>
          <w:lang w:val="en-US"/>
        </w:rPr>
      </w:pPr>
      <w:r w:rsidRPr="009627A0">
        <w:rPr>
          <w:rFonts w:eastAsia="Calibri" w:cstheme="minorHAnsi"/>
          <w:b/>
          <w:bCs/>
          <w:szCs w:val="22"/>
          <w:lang w:eastAsia="en-US" w:bidi="ar-SA"/>
        </w:rPr>
        <w:t>DFAT</w:t>
      </w:r>
      <w:r>
        <w:rPr>
          <w:rFonts w:eastAsia="Calibri" w:cstheme="minorHAnsi"/>
          <w:b/>
          <w:bCs/>
          <w:szCs w:val="22"/>
          <w:lang w:eastAsia="en-US" w:bidi="ar-SA"/>
        </w:rPr>
        <w:t xml:space="preserve"> -</w:t>
      </w:r>
      <w:r>
        <w:rPr>
          <w:rFonts w:eastAsia="Calibri" w:cstheme="minorHAnsi"/>
          <w:b/>
          <w:bCs/>
          <w:szCs w:val="22"/>
          <w:lang w:eastAsia="en-US" w:bidi="ar-SA"/>
        </w:rPr>
        <w:t xml:space="preserve"> </w:t>
      </w:r>
      <w:r w:rsidRPr="009627A0">
        <w:rPr>
          <w:rFonts w:eastAsia="Calibri" w:cstheme="minorHAnsi"/>
          <w:b/>
          <w:bCs/>
          <w:szCs w:val="22"/>
          <w:lang w:eastAsia="en-US" w:bidi="ar-SA"/>
        </w:rPr>
        <w:t>Advisers</w:t>
      </w:r>
    </w:p>
    <w:tbl>
      <w:tblPr>
        <w:tblStyle w:val="TableGrid1"/>
        <w:tblW w:w="9740" w:type="dxa"/>
        <w:tblInd w:w="0" w:type="dxa"/>
        <w:tblLook w:val="04A0" w:firstRow="1" w:lastRow="0" w:firstColumn="1" w:lastColumn="0" w:noHBand="0" w:noVBand="1"/>
      </w:tblPr>
      <w:tblGrid>
        <w:gridCol w:w="595"/>
        <w:gridCol w:w="2897"/>
        <w:gridCol w:w="4643"/>
        <w:gridCol w:w="1605"/>
      </w:tblGrid>
      <w:tr w:rsidR="00306113" w14:paraId="3626A35C"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9A73B6C"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F9F8C73"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6DC1F66" w14:textId="77777777" w:rsidR="00306113" w:rsidRPr="00076B66" w:rsidRDefault="00306113"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AD5D33" w14:textId="77777777" w:rsidR="00306113" w:rsidRPr="00076B66" w:rsidRDefault="00306113"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46DD62DD" w14:textId="77777777" w:rsidR="00306113" w:rsidRDefault="00306113" w:rsidP="001C7D3A">
            <w:pPr>
              <w:spacing w:after="0" w:line="240" w:lineRule="auto"/>
              <w:rPr>
                <w:rFonts w:eastAsia="Calibri" w:cstheme="minorHAnsi"/>
                <w:szCs w:val="22"/>
                <w:lang w:eastAsia="en-US" w:bidi="ar-SA"/>
              </w:rPr>
            </w:pPr>
          </w:p>
        </w:tc>
      </w:tr>
      <w:tr w:rsidR="002C3915" w:rsidRPr="00076B66" w14:paraId="5000D92F"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355C98E" w14:textId="0F3442FC" w:rsidR="002C3915" w:rsidRPr="00076B66" w:rsidRDefault="002C3915" w:rsidP="002C391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73</w:t>
            </w:r>
          </w:p>
        </w:tc>
        <w:tc>
          <w:tcPr>
            <w:tcW w:w="2897" w:type="dxa"/>
            <w:tcBorders>
              <w:top w:val="single" w:sz="4" w:space="0" w:color="auto"/>
              <w:left w:val="single" w:sz="4" w:space="0" w:color="auto"/>
              <w:bottom w:val="single" w:sz="4" w:space="0" w:color="auto"/>
              <w:right w:val="single" w:sz="4" w:space="0" w:color="auto"/>
            </w:tcBorders>
          </w:tcPr>
          <w:p w14:paraId="0D220ADB" w14:textId="62FA7C8F" w:rsidR="002C3915" w:rsidRPr="00991823" w:rsidRDefault="002C3915" w:rsidP="002C391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Andrew McNee</w:t>
            </w:r>
          </w:p>
        </w:tc>
        <w:tc>
          <w:tcPr>
            <w:tcW w:w="4643" w:type="dxa"/>
            <w:tcBorders>
              <w:top w:val="single" w:sz="4" w:space="0" w:color="auto"/>
              <w:left w:val="single" w:sz="4" w:space="0" w:color="auto"/>
              <w:bottom w:val="single" w:sz="4" w:space="0" w:color="auto"/>
              <w:right w:val="single" w:sz="4" w:space="0" w:color="auto"/>
            </w:tcBorders>
          </w:tcPr>
          <w:p w14:paraId="6E0724DC" w14:textId="3E8970F0" w:rsidR="002C3915" w:rsidRPr="00076B66" w:rsidRDefault="002C3915" w:rsidP="002C391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Strategic Health Mentor (STA)</w:t>
            </w:r>
          </w:p>
        </w:tc>
        <w:tc>
          <w:tcPr>
            <w:tcW w:w="1605" w:type="dxa"/>
            <w:tcBorders>
              <w:top w:val="single" w:sz="4" w:space="0" w:color="auto"/>
              <w:left w:val="single" w:sz="4" w:space="0" w:color="auto"/>
              <w:bottom w:val="single" w:sz="4" w:space="0" w:color="auto"/>
              <w:right w:val="single" w:sz="4" w:space="0" w:color="auto"/>
            </w:tcBorders>
          </w:tcPr>
          <w:p w14:paraId="231DF9B2" w14:textId="39BE6BBF" w:rsidR="002C3915" w:rsidRPr="00076B66" w:rsidRDefault="002C3915" w:rsidP="002C3915">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2C3915" w:rsidRPr="00076B66" w14:paraId="52B1D448"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4B98D0C4" w14:textId="59385FF1" w:rsidR="002C3915" w:rsidRPr="00076B66" w:rsidRDefault="002C3915" w:rsidP="002C391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74</w:t>
            </w:r>
          </w:p>
        </w:tc>
        <w:tc>
          <w:tcPr>
            <w:tcW w:w="2897" w:type="dxa"/>
            <w:tcBorders>
              <w:top w:val="single" w:sz="4" w:space="0" w:color="auto"/>
              <w:left w:val="single" w:sz="4" w:space="0" w:color="auto"/>
              <w:bottom w:val="single" w:sz="4" w:space="0" w:color="auto"/>
              <w:right w:val="single" w:sz="4" w:space="0" w:color="auto"/>
            </w:tcBorders>
          </w:tcPr>
          <w:p w14:paraId="408DD03C" w14:textId="62C58D6B" w:rsidR="002C3915" w:rsidRPr="00991823" w:rsidRDefault="002C3915" w:rsidP="002C391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Amrutha Gopalakrishnan </w:t>
            </w:r>
          </w:p>
        </w:tc>
        <w:tc>
          <w:tcPr>
            <w:tcW w:w="4643" w:type="dxa"/>
            <w:tcBorders>
              <w:top w:val="single" w:sz="4" w:space="0" w:color="auto"/>
              <w:left w:val="single" w:sz="4" w:space="0" w:color="auto"/>
              <w:bottom w:val="single" w:sz="4" w:space="0" w:color="auto"/>
              <w:right w:val="single" w:sz="4" w:space="0" w:color="auto"/>
            </w:tcBorders>
          </w:tcPr>
          <w:p w14:paraId="1B7A7041" w14:textId="4FCF3F27" w:rsidR="002C3915" w:rsidRPr="00076B66" w:rsidRDefault="002C3915" w:rsidP="002C391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Adviser-Health M&amp;E (embedded in MoH)</w:t>
            </w:r>
          </w:p>
        </w:tc>
        <w:tc>
          <w:tcPr>
            <w:tcW w:w="1605" w:type="dxa"/>
            <w:tcBorders>
              <w:top w:val="single" w:sz="4" w:space="0" w:color="auto"/>
              <w:left w:val="single" w:sz="4" w:space="0" w:color="auto"/>
              <w:bottom w:val="single" w:sz="4" w:space="0" w:color="auto"/>
              <w:right w:val="single" w:sz="4" w:space="0" w:color="auto"/>
            </w:tcBorders>
          </w:tcPr>
          <w:p w14:paraId="43313B04" w14:textId="5CB6899E" w:rsidR="002C3915" w:rsidRPr="00076B66" w:rsidRDefault="002C3915" w:rsidP="002C3915">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2C3915" w:rsidRPr="00076B66" w14:paraId="0580A8F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B29A11B" w14:textId="61CA530E" w:rsidR="002C3915" w:rsidRPr="00076B66" w:rsidRDefault="002C3915" w:rsidP="002C391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75</w:t>
            </w:r>
          </w:p>
        </w:tc>
        <w:tc>
          <w:tcPr>
            <w:tcW w:w="2897" w:type="dxa"/>
            <w:tcBorders>
              <w:top w:val="single" w:sz="4" w:space="0" w:color="auto"/>
              <w:left w:val="single" w:sz="4" w:space="0" w:color="auto"/>
              <w:bottom w:val="single" w:sz="4" w:space="0" w:color="auto"/>
              <w:right w:val="single" w:sz="4" w:space="0" w:color="auto"/>
            </w:tcBorders>
          </w:tcPr>
          <w:p w14:paraId="57163F35" w14:textId="29E12611" w:rsidR="002C3915" w:rsidRPr="00991823" w:rsidRDefault="002C3915" w:rsidP="002C391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Patricia </w:t>
            </w:r>
            <w:proofErr w:type="spellStart"/>
            <w:r w:rsidRPr="009627A0">
              <w:rPr>
                <w:rFonts w:asciiTheme="minorHAnsi" w:eastAsia="Calibri" w:hAnsiTheme="minorHAnsi" w:cstheme="minorHAnsi"/>
                <w:sz w:val="22"/>
                <w:szCs w:val="22"/>
                <w:lang w:val="en-US" w:eastAsia="en-US" w:bidi="ar-SA"/>
              </w:rPr>
              <w:t>Schwerzel</w:t>
            </w:r>
            <w:proofErr w:type="spellEnd"/>
            <w:r w:rsidRPr="009627A0">
              <w:rPr>
                <w:rFonts w:asciiTheme="minorHAnsi" w:eastAsia="Calibri" w:hAnsiTheme="minorHAnsi" w:cstheme="minorHAnsi"/>
                <w:sz w:val="22"/>
                <w:szCs w:val="22"/>
                <w:lang w:val="en-US" w:eastAsia="en-US" w:bidi="ar-SA"/>
              </w:rPr>
              <w:t> </w:t>
            </w:r>
          </w:p>
        </w:tc>
        <w:tc>
          <w:tcPr>
            <w:tcW w:w="4643" w:type="dxa"/>
            <w:tcBorders>
              <w:top w:val="single" w:sz="4" w:space="0" w:color="auto"/>
              <w:left w:val="single" w:sz="4" w:space="0" w:color="auto"/>
              <w:bottom w:val="single" w:sz="4" w:space="0" w:color="auto"/>
              <w:right w:val="single" w:sz="4" w:space="0" w:color="auto"/>
            </w:tcBorders>
          </w:tcPr>
          <w:p w14:paraId="0B83A927" w14:textId="3D7E15D2" w:rsidR="002C3915" w:rsidRPr="00076B66" w:rsidRDefault="002C3915" w:rsidP="002C391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PHC Adviser </w:t>
            </w:r>
          </w:p>
        </w:tc>
        <w:tc>
          <w:tcPr>
            <w:tcW w:w="1605" w:type="dxa"/>
            <w:tcBorders>
              <w:top w:val="single" w:sz="4" w:space="0" w:color="auto"/>
              <w:left w:val="single" w:sz="4" w:space="0" w:color="auto"/>
              <w:bottom w:val="single" w:sz="4" w:space="0" w:color="auto"/>
              <w:right w:val="single" w:sz="4" w:space="0" w:color="auto"/>
            </w:tcBorders>
          </w:tcPr>
          <w:p w14:paraId="54FCE8ED" w14:textId="2917E33F" w:rsidR="002C3915" w:rsidRPr="00076B66" w:rsidRDefault="002C3915" w:rsidP="002C3915">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2C3915" w:rsidRPr="006F0B05" w14:paraId="6D2722B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3DDB4B0" w14:textId="1475A615" w:rsidR="002C3915" w:rsidRPr="00076B66" w:rsidRDefault="002C3915" w:rsidP="002C391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76</w:t>
            </w:r>
          </w:p>
        </w:tc>
        <w:tc>
          <w:tcPr>
            <w:tcW w:w="2897" w:type="dxa"/>
            <w:tcBorders>
              <w:top w:val="single" w:sz="4" w:space="0" w:color="auto"/>
              <w:left w:val="single" w:sz="4" w:space="0" w:color="auto"/>
              <w:bottom w:val="single" w:sz="4" w:space="0" w:color="auto"/>
              <w:right w:val="single" w:sz="4" w:space="0" w:color="auto"/>
            </w:tcBorders>
          </w:tcPr>
          <w:p w14:paraId="5B6991F0" w14:textId="00711DF8" w:rsidR="002C3915" w:rsidRPr="00076B66" w:rsidRDefault="002C3915" w:rsidP="002C391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Lyndal Trevena </w:t>
            </w:r>
          </w:p>
        </w:tc>
        <w:tc>
          <w:tcPr>
            <w:tcW w:w="4643" w:type="dxa"/>
            <w:tcBorders>
              <w:top w:val="single" w:sz="4" w:space="0" w:color="auto"/>
              <w:left w:val="single" w:sz="4" w:space="0" w:color="auto"/>
              <w:bottom w:val="single" w:sz="4" w:space="0" w:color="auto"/>
              <w:right w:val="single" w:sz="4" w:space="0" w:color="auto"/>
            </w:tcBorders>
          </w:tcPr>
          <w:p w14:paraId="2040FE66" w14:textId="0E975843" w:rsidR="002C3915" w:rsidRPr="00076B66" w:rsidRDefault="002C3915" w:rsidP="002C391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Specialist Consultant Health/OD Team </w:t>
            </w:r>
          </w:p>
        </w:tc>
        <w:tc>
          <w:tcPr>
            <w:tcW w:w="1605" w:type="dxa"/>
            <w:tcBorders>
              <w:top w:val="single" w:sz="4" w:space="0" w:color="auto"/>
              <w:left w:val="single" w:sz="4" w:space="0" w:color="auto"/>
              <w:bottom w:val="single" w:sz="4" w:space="0" w:color="auto"/>
              <w:right w:val="single" w:sz="4" w:space="0" w:color="auto"/>
            </w:tcBorders>
          </w:tcPr>
          <w:p w14:paraId="786C4886" w14:textId="5F21B969" w:rsidR="002C3915" w:rsidRPr="006F0B05" w:rsidRDefault="002C3915" w:rsidP="002C3915">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2C3915" w:rsidRPr="006F0B05" w14:paraId="3F1F79E4"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116C4910" w14:textId="2BD2E9E5" w:rsidR="002C3915" w:rsidRPr="00076B66" w:rsidRDefault="002C3915" w:rsidP="002C391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77</w:t>
            </w:r>
          </w:p>
        </w:tc>
        <w:tc>
          <w:tcPr>
            <w:tcW w:w="2897" w:type="dxa"/>
            <w:tcBorders>
              <w:top w:val="single" w:sz="4" w:space="0" w:color="auto"/>
              <w:left w:val="single" w:sz="4" w:space="0" w:color="auto"/>
              <w:bottom w:val="single" w:sz="4" w:space="0" w:color="auto"/>
              <w:right w:val="single" w:sz="4" w:space="0" w:color="auto"/>
            </w:tcBorders>
          </w:tcPr>
          <w:p w14:paraId="023B984C" w14:textId="5563B1D5" w:rsidR="002C3915" w:rsidRPr="00076B66" w:rsidRDefault="002C3915" w:rsidP="002C391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Miguel Maria </w:t>
            </w:r>
          </w:p>
        </w:tc>
        <w:tc>
          <w:tcPr>
            <w:tcW w:w="4643" w:type="dxa"/>
            <w:tcBorders>
              <w:top w:val="single" w:sz="4" w:space="0" w:color="auto"/>
              <w:left w:val="single" w:sz="4" w:space="0" w:color="auto"/>
              <w:bottom w:val="single" w:sz="4" w:space="0" w:color="auto"/>
              <w:right w:val="single" w:sz="4" w:space="0" w:color="auto"/>
            </w:tcBorders>
          </w:tcPr>
          <w:p w14:paraId="2FB55FBA" w14:textId="6CAA28B2" w:rsidR="002C3915" w:rsidRPr="00076B66" w:rsidRDefault="002C3915" w:rsidP="002C391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PFM adviser (embedded in MoH)</w:t>
            </w:r>
          </w:p>
        </w:tc>
        <w:tc>
          <w:tcPr>
            <w:tcW w:w="1605" w:type="dxa"/>
            <w:tcBorders>
              <w:top w:val="single" w:sz="4" w:space="0" w:color="auto"/>
              <w:left w:val="single" w:sz="4" w:space="0" w:color="auto"/>
              <w:bottom w:val="single" w:sz="4" w:space="0" w:color="auto"/>
              <w:right w:val="single" w:sz="4" w:space="0" w:color="auto"/>
            </w:tcBorders>
          </w:tcPr>
          <w:p w14:paraId="5C2629D3" w14:textId="56E81937" w:rsidR="002C3915" w:rsidRPr="006F0B05" w:rsidRDefault="002C3915" w:rsidP="002C3915">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bl>
    <w:p w14:paraId="185D9845" w14:textId="77777777" w:rsidR="00306113" w:rsidRDefault="00306113" w:rsidP="00F35FDD">
      <w:pPr>
        <w:rPr>
          <w:rFonts w:eastAsia="Calibri" w:cstheme="minorHAnsi"/>
          <w:b/>
          <w:bCs/>
          <w:lang w:val="en-US"/>
        </w:rPr>
      </w:pPr>
    </w:p>
    <w:p w14:paraId="5E42818A" w14:textId="0C24DDD1" w:rsidR="002B403D" w:rsidRDefault="002B403D" w:rsidP="00F35FDD">
      <w:pPr>
        <w:rPr>
          <w:rFonts w:eastAsia="Calibri" w:cstheme="minorHAnsi"/>
          <w:b/>
          <w:bCs/>
          <w:lang w:val="en-US"/>
        </w:rPr>
      </w:pPr>
      <w:r w:rsidRPr="009627A0">
        <w:rPr>
          <w:rFonts w:eastAsia="Calibri" w:cstheme="minorHAnsi"/>
          <w:b/>
          <w:bCs/>
          <w:szCs w:val="22"/>
          <w:lang w:eastAsia="en-US" w:bidi="ar-SA"/>
        </w:rPr>
        <w:t>DFAT</w:t>
      </w:r>
      <w:r>
        <w:rPr>
          <w:rFonts w:eastAsia="Calibri" w:cstheme="minorHAnsi"/>
          <w:b/>
          <w:bCs/>
          <w:szCs w:val="22"/>
          <w:lang w:eastAsia="en-US" w:bidi="ar-SA"/>
        </w:rPr>
        <w:t xml:space="preserve"> -</w:t>
      </w:r>
      <w:r>
        <w:rPr>
          <w:rFonts w:eastAsia="Calibri" w:cstheme="minorHAnsi"/>
          <w:b/>
          <w:bCs/>
          <w:szCs w:val="22"/>
          <w:lang w:eastAsia="en-US" w:bidi="ar-SA"/>
        </w:rPr>
        <w:t xml:space="preserve"> </w:t>
      </w:r>
      <w:r w:rsidRPr="009627A0">
        <w:rPr>
          <w:rFonts w:eastAsia="Calibri" w:cstheme="minorHAnsi"/>
          <w:b/>
          <w:bCs/>
          <w:szCs w:val="22"/>
          <w:lang w:eastAsia="en-US" w:bidi="ar-SA"/>
        </w:rPr>
        <w:t>Managers</w:t>
      </w:r>
    </w:p>
    <w:tbl>
      <w:tblPr>
        <w:tblStyle w:val="TableGrid1"/>
        <w:tblW w:w="9740" w:type="dxa"/>
        <w:tblInd w:w="0" w:type="dxa"/>
        <w:tblLook w:val="04A0" w:firstRow="1" w:lastRow="0" w:firstColumn="1" w:lastColumn="0" w:noHBand="0" w:noVBand="1"/>
      </w:tblPr>
      <w:tblGrid>
        <w:gridCol w:w="595"/>
        <w:gridCol w:w="2897"/>
        <w:gridCol w:w="4643"/>
        <w:gridCol w:w="1605"/>
      </w:tblGrid>
      <w:tr w:rsidR="002B403D" w14:paraId="541B5B69"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272D05E"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9B09558"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65E19B9"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30DB65C" w14:textId="77777777" w:rsidR="002B403D" w:rsidRPr="00076B66" w:rsidRDefault="002B403D"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6019AD54" w14:textId="77777777" w:rsidR="002B403D" w:rsidRDefault="002B403D" w:rsidP="001C7D3A">
            <w:pPr>
              <w:spacing w:after="0" w:line="240" w:lineRule="auto"/>
              <w:rPr>
                <w:rFonts w:eastAsia="Calibri" w:cstheme="minorHAnsi"/>
                <w:szCs w:val="22"/>
                <w:lang w:eastAsia="en-US" w:bidi="ar-SA"/>
              </w:rPr>
            </w:pPr>
          </w:p>
        </w:tc>
      </w:tr>
      <w:tr w:rsidR="00117BAF" w:rsidRPr="00076B66" w14:paraId="639CAEB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88EBA90" w14:textId="0727F4E6" w:rsidR="00117BAF" w:rsidRPr="00076B66" w:rsidRDefault="00117BAF" w:rsidP="00117BAF">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78</w:t>
            </w:r>
          </w:p>
        </w:tc>
        <w:tc>
          <w:tcPr>
            <w:tcW w:w="2897" w:type="dxa"/>
            <w:tcBorders>
              <w:top w:val="single" w:sz="4" w:space="0" w:color="auto"/>
              <w:left w:val="single" w:sz="4" w:space="0" w:color="auto"/>
              <w:bottom w:val="single" w:sz="4" w:space="0" w:color="auto"/>
              <w:right w:val="single" w:sz="4" w:space="0" w:color="auto"/>
            </w:tcBorders>
          </w:tcPr>
          <w:p w14:paraId="569803F9" w14:textId="22EAC657" w:rsidR="00117BAF" w:rsidRPr="00991823" w:rsidRDefault="00117BAF" w:rsidP="00117BAF">
            <w:pPr>
              <w:spacing w:after="0" w:line="240" w:lineRule="auto"/>
              <w:rPr>
                <w:rFonts w:asciiTheme="minorHAnsi" w:eastAsia="Calibri" w:hAnsiTheme="minorHAnsi" w:cstheme="minorHAnsi"/>
                <w:sz w:val="22"/>
                <w:szCs w:val="22"/>
                <w:lang w:eastAsia="en-US" w:bidi="ar-SA"/>
              </w:rPr>
            </w:pPr>
            <w:proofErr w:type="spellStart"/>
            <w:r w:rsidRPr="00076B66">
              <w:rPr>
                <w:rFonts w:asciiTheme="minorHAnsi" w:eastAsia="Calibri" w:hAnsiTheme="minorHAnsi" w:cstheme="minorHAnsi"/>
                <w:sz w:val="22"/>
                <w:szCs w:val="22"/>
                <w:lang w:val="en-US" w:eastAsia="en-US" w:bidi="ar-SA"/>
              </w:rPr>
              <w:t>Ninivia</w:t>
            </w:r>
            <w:proofErr w:type="spellEnd"/>
            <w:r w:rsidRPr="00076B66">
              <w:rPr>
                <w:rFonts w:asciiTheme="minorHAnsi" w:eastAsia="Calibri" w:hAnsiTheme="minorHAnsi" w:cstheme="minorHAnsi"/>
                <w:sz w:val="22"/>
                <w:szCs w:val="22"/>
                <w:lang w:val="en-US" w:eastAsia="en-US" w:bidi="ar-SA"/>
              </w:rPr>
              <w:t xml:space="preserve"> </w:t>
            </w:r>
            <w:proofErr w:type="spellStart"/>
            <w:r w:rsidRPr="00076B66">
              <w:rPr>
                <w:rFonts w:asciiTheme="minorHAnsi" w:eastAsia="Calibri" w:hAnsiTheme="minorHAnsi" w:cstheme="minorHAnsi"/>
                <w:sz w:val="22"/>
                <w:szCs w:val="22"/>
                <w:lang w:val="en-US" w:eastAsia="en-US" w:bidi="ar-SA"/>
              </w:rPr>
              <w:t>Barreito</w:t>
            </w:r>
            <w:proofErr w:type="spellEnd"/>
            <w:r w:rsidRPr="00076B66">
              <w:rPr>
                <w:rFonts w:asciiTheme="minorHAnsi" w:eastAsia="Calibri" w:hAnsiTheme="minorHAnsi" w:cstheme="minorHAnsi"/>
                <w:sz w:val="22"/>
                <w:szCs w:val="22"/>
                <w:lang w:val="en-US" w:eastAsia="en-US" w:bidi="ar-SA"/>
              </w:rPr>
              <w:t xml:space="preserve"> </w:t>
            </w:r>
          </w:p>
        </w:tc>
        <w:tc>
          <w:tcPr>
            <w:tcW w:w="4643" w:type="dxa"/>
            <w:tcBorders>
              <w:top w:val="single" w:sz="4" w:space="0" w:color="auto"/>
              <w:left w:val="single" w:sz="4" w:space="0" w:color="auto"/>
              <w:bottom w:val="single" w:sz="4" w:space="0" w:color="auto"/>
              <w:right w:val="single" w:sz="4" w:space="0" w:color="auto"/>
            </w:tcBorders>
          </w:tcPr>
          <w:p w14:paraId="20DD433F" w14:textId="23C7C695" w:rsidR="00117BAF" w:rsidRPr="00076B66" w:rsidRDefault="00117BAF" w:rsidP="00117BAF">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val="en-US" w:eastAsia="en-US" w:bidi="ar-SA"/>
              </w:rPr>
              <w:t xml:space="preserve">Manager – Nutrition </w:t>
            </w:r>
          </w:p>
        </w:tc>
        <w:tc>
          <w:tcPr>
            <w:tcW w:w="1605" w:type="dxa"/>
            <w:tcBorders>
              <w:top w:val="single" w:sz="4" w:space="0" w:color="auto"/>
              <w:left w:val="single" w:sz="4" w:space="0" w:color="auto"/>
              <w:bottom w:val="single" w:sz="4" w:space="0" w:color="auto"/>
              <w:right w:val="single" w:sz="4" w:space="0" w:color="auto"/>
            </w:tcBorders>
          </w:tcPr>
          <w:p w14:paraId="63698EEB" w14:textId="421A06D7" w:rsidR="00117BAF" w:rsidRPr="00076B66" w:rsidRDefault="00117BAF" w:rsidP="00117BAF">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117BAF" w:rsidRPr="00076B66" w14:paraId="44D48CA4"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CE7075C" w14:textId="7B852F3B" w:rsidR="00117BAF" w:rsidRPr="00076B66" w:rsidRDefault="00117BAF" w:rsidP="00117BAF">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79</w:t>
            </w:r>
          </w:p>
        </w:tc>
        <w:tc>
          <w:tcPr>
            <w:tcW w:w="2897" w:type="dxa"/>
            <w:tcBorders>
              <w:top w:val="single" w:sz="4" w:space="0" w:color="auto"/>
              <w:left w:val="single" w:sz="4" w:space="0" w:color="auto"/>
              <w:bottom w:val="single" w:sz="4" w:space="0" w:color="auto"/>
              <w:right w:val="single" w:sz="4" w:space="0" w:color="auto"/>
            </w:tcBorders>
          </w:tcPr>
          <w:p w14:paraId="16121157" w14:textId="3F71F56D" w:rsidR="00117BAF" w:rsidRPr="00991823" w:rsidRDefault="00117BAF" w:rsidP="00117BA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Maximiano Neno</w:t>
            </w:r>
          </w:p>
        </w:tc>
        <w:tc>
          <w:tcPr>
            <w:tcW w:w="4643" w:type="dxa"/>
            <w:tcBorders>
              <w:top w:val="single" w:sz="4" w:space="0" w:color="auto"/>
              <w:left w:val="single" w:sz="4" w:space="0" w:color="auto"/>
              <w:bottom w:val="single" w:sz="4" w:space="0" w:color="auto"/>
              <w:right w:val="single" w:sz="4" w:space="0" w:color="auto"/>
            </w:tcBorders>
          </w:tcPr>
          <w:p w14:paraId="4E3003EE" w14:textId="11E12E58" w:rsidR="00117BAF" w:rsidRPr="00076B66" w:rsidRDefault="00117BAF" w:rsidP="00117BA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Manager - OD (50% embedded in MoH)</w:t>
            </w:r>
          </w:p>
        </w:tc>
        <w:tc>
          <w:tcPr>
            <w:tcW w:w="1605" w:type="dxa"/>
            <w:tcBorders>
              <w:top w:val="single" w:sz="4" w:space="0" w:color="auto"/>
              <w:left w:val="single" w:sz="4" w:space="0" w:color="auto"/>
              <w:bottom w:val="single" w:sz="4" w:space="0" w:color="auto"/>
              <w:right w:val="single" w:sz="4" w:space="0" w:color="auto"/>
            </w:tcBorders>
          </w:tcPr>
          <w:p w14:paraId="2313ACAF" w14:textId="06BB8DFC" w:rsidR="00117BAF" w:rsidRPr="00076B66" w:rsidRDefault="00117BAF" w:rsidP="00117BAF">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117BAF" w:rsidRPr="00076B66" w14:paraId="1CBDC68C"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29244BF7" w14:textId="6442AFDF" w:rsidR="00117BAF" w:rsidRPr="00076B66" w:rsidRDefault="00117BAF" w:rsidP="00117BAF">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80</w:t>
            </w:r>
          </w:p>
        </w:tc>
        <w:tc>
          <w:tcPr>
            <w:tcW w:w="2897" w:type="dxa"/>
            <w:tcBorders>
              <w:top w:val="single" w:sz="4" w:space="0" w:color="auto"/>
              <w:left w:val="single" w:sz="4" w:space="0" w:color="auto"/>
              <w:bottom w:val="single" w:sz="4" w:space="0" w:color="auto"/>
              <w:right w:val="single" w:sz="4" w:space="0" w:color="auto"/>
            </w:tcBorders>
          </w:tcPr>
          <w:p w14:paraId="70831B25" w14:textId="6D61E81C" w:rsidR="00117BAF" w:rsidRPr="00991823" w:rsidRDefault="00117BAF" w:rsidP="00117BAF">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 xml:space="preserve">Endang Soares da Silva </w:t>
            </w:r>
          </w:p>
        </w:tc>
        <w:tc>
          <w:tcPr>
            <w:tcW w:w="4643" w:type="dxa"/>
            <w:tcBorders>
              <w:top w:val="single" w:sz="4" w:space="0" w:color="auto"/>
              <w:left w:val="single" w:sz="4" w:space="0" w:color="auto"/>
              <w:bottom w:val="single" w:sz="4" w:space="0" w:color="auto"/>
              <w:right w:val="single" w:sz="4" w:space="0" w:color="auto"/>
            </w:tcBorders>
          </w:tcPr>
          <w:p w14:paraId="70B5412A" w14:textId="60125BCD" w:rsidR="00117BAF" w:rsidRPr="00076B66" w:rsidRDefault="00117BAF" w:rsidP="00117BAF">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Manager - Supply Chain (100% embedded in INFPM and DNFM)</w:t>
            </w:r>
          </w:p>
        </w:tc>
        <w:tc>
          <w:tcPr>
            <w:tcW w:w="1605" w:type="dxa"/>
            <w:tcBorders>
              <w:top w:val="single" w:sz="4" w:space="0" w:color="auto"/>
              <w:left w:val="single" w:sz="4" w:space="0" w:color="auto"/>
              <w:bottom w:val="single" w:sz="4" w:space="0" w:color="auto"/>
              <w:right w:val="single" w:sz="4" w:space="0" w:color="auto"/>
            </w:tcBorders>
          </w:tcPr>
          <w:p w14:paraId="7491E9A8" w14:textId="3B58BB63" w:rsidR="00117BAF" w:rsidRPr="00076B66" w:rsidRDefault="00117BAF" w:rsidP="00117BAF">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117BAF" w:rsidRPr="006F0B05" w14:paraId="6893B88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776ADB8" w14:textId="56199EBA" w:rsidR="00117BAF" w:rsidRPr="00076B66" w:rsidRDefault="00117BAF" w:rsidP="00117BAF">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81</w:t>
            </w:r>
          </w:p>
        </w:tc>
        <w:tc>
          <w:tcPr>
            <w:tcW w:w="2897" w:type="dxa"/>
            <w:tcBorders>
              <w:top w:val="single" w:sz="4" w:space="0" w:color="auto"/>
              <w:left w:val="single" w:sz="4" w:space="0" w:color="auto"/>
              <w:bottom w:val="single" w:sz="4" w:space="0" w:color="auto"/>
              <w:right w:val="single" w:sz="4" w:space="0" w:color="auto"/>
            </w:tcBorders>
          </w:tcPr>
          <w:p w14:paraId="5EF342E9" w14:textId="2FEB36A3" w:rsidR="00117BAF" w:rsidRPr="00076B66" w:rsidRDefault="00117BAF" w:rsidP="00117BAF">
            <w:pPr>
              <w:spacing w:after="0" w:line="240" w:lineRule="auto"/>
              <w:rPr>
                <w:rFonts w:eastAsia="Calibri" w:cstheme="minorHAnsi"/>
                <w:szCs w:val="22"/>
                <w:lang w:eastAsia="en-US" w:bidi="ar-SA"/>
              </w:rPr>
            </w:pPr>
            <w:proofErr w:type="spellStart"/>
            <w:r w:rsidRPr="00076B66">
              <w:rPr>
                <w:rFonts w:asciiTheme="minorHAnsi" w:eastAsia="Calibri" w:hAnsiTheme="minorHAnsi" w:cstheme="minorHAnsi"/>
                <w:sz w:val="22"/>
                <w:szCs w:val="22"/>
                <w:lang w:val="en-US" w:eastAsia="en-US" w:bidi="ar-SA"/>
              </w:rPr>
              <w:t>Tercisio</w:t>
            </w:r>
            <w:proofErr w:type="spellEnd"/>
            <w:r w:rsidRPr="00076B66">
              <w:rPr>
                <w:rFonts w:asciiTheme="minorHAnsi" w:eastAsia="Calibri" w:hAnsiTheme="minorHAnsi" w:cstheme="minorHAnsi"/>
                <w:sz w:val="22"/>
                <w:szCs w:val="22"/>
                <w:lang w:val="en-US" w:eastAsia="en-US" w:bidi="ar-SA"/>
              </w:rPr>
              <w:t xml:space="preserve"> Amaral </w:t>
            </w:r>
          </w:p>
        </w:tc>
        <w:tc>
          <w:tcPr>
            <w:tcW w:w="4643" w:type="dxa"/>
            <w:tcBorders>
              <w:top w:val="single" w:sz="4" w:space="0" w:color="auto"/>
              <w:left w:val="single" w:sz="4" w:space="0" w:color="auto"/>
              <w:bottom w:val="single" w:sz="4" w:space="0" w:color="auto"/>
              <w:right w:val="single" w:sz="4" w:space="0" w:color="auto"/>
            </w:tcBorders>
          </w:tcPr>
          <w:p w14:paraId="355AC108" w14:textId="6D9BE8B9" w:rsidR="00117BAF" w:rsidRPr="00076B66" w:rsidRDefault="00117BAF" w:rsidP="00117BA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Manager – Municipal health system strengthening </w:t>
            </w:r>
          </w:p>
        </w:tc>
        <w:tc>
          <w:tcPr>
            <w:tcW w:w="1605" w:type="dxa"/>
            <w:tcBorders>
              <w:top w:val="single" w:sz="4" w:space="0" w:color="auto"/>
              <w:left w:val="single" w:sz="4" w:space="0" w:color="auto"/>
              <w:bottom w:val="single" w:sz="4" w:space="0" w:color="auto"/>
              <w:right w:val="single" w:sz="4" w:space="0" w:color="auto"/>
            </w:tcBorders>
          </w:tcPr>
          <w:p w14:paraId="75AC2852" w14:textId="113BF56D" w:rsidR="00117BAF" w:rsidRPr="006F0B05" w:rsidRDefault="00117BAF" w:rsidP="00117BAF">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117BAF" w:rsidRPr="006F0B05" w14:paraId="53DFE055"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61A7AFF" w14:textId="4442FF95" w:rsidR="00117BAF" w:rsidRPr="00076B66" w:rsidRDefault="00117BAF" w:rsidP="00117BAF">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82</w:t>
            </w:r>
          </w:p>
        </w:tc>
        <w:tc>
          <w:tcPr>
            <w:tcW w:w="2897" w:type="dxa"/>
            <w:tcBorders>
              <w:top w:val="single" w:sz="4" w:space="0" w:color="auto"/>
              <w:left w:val="single" w:sz="4" w:space="0" w:color="auto"/>
              <w:bottom w:val="single" w:sz="4" w:space="0" w:color="auto"/>
              <w:right w:val="single" w:sz="4" w:space="0" w:color="auto"/>
            </w:tcBorders>
          </w:tcPr>
          <w:p w14:paraId="40ED3059" w14:textId="5953DEAE" w:rsidR="00117BAF" w:rsidRPr="00076B66" w:rsidRDefault="00117BAF" w:rsidP="00117BA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 xml:space="preserve">Imaculada L. Belo Maia </w:t>
            </w:r>
          </w:p>
        </w:tc>
        <w:tc>
          <w:tcPr>
            <w:tcW w:w="4643" w:type="dxa"/>
            <w:tcBorders>
              <w:top w:val="single" w:sz="4" w:space="0" w:color="auto"/>
              <w:left w:val="single" w:sz="4" w:space="0" w:color="auto"/>
              <w:bottom w:val="single" w:sz="4" w:space="0" w:color="auto"/>
              <w:right w:val="single" w:sz="4" w:space="0" w:color="auto"/>
            </w:tcBorders>
          </w:tcPr>
          <w:p w14:paraId="6664AA82" w14:textId="0192941A" w:rsidR="00117BAF" w:rsidRPr="00076B66" w:rsidRDefault="00117BAF" w:rsidP="00117BAF">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Manager - Health Program transition &amp; Grants</w:t>
            </w:r>
          </w:p>
        </w:tc>
        <w:tc>
          <w:tcPr>
            <w:tcW w:w="1605" w:type="dxa"/>
            <w:tcBorders>
              <w:top w:val="single" w:sz="4" w:space="0" w:color="auto"/>
              <w:left w:val="single" w:sz="4" w:space="0" w:color="auto"/>
              <w:bottom w:val="single" w:sz="4" w:space="0" w:color="auto"/>
              <w:right w:val="single" w:sz="4" w:space="0" w:color="auto"/>
            </w:tcBorders>
          </w:tcPr>
          <w:p w14:paraId="3EEE37CF" w14:textId="6F486995" w:rsidR="00117BAF" w:rsidRPr="006F0B05" w:rsidRDefault="00117BAF" w:rsidP="00117BAF">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bl>
    <w:p w14:paraId="3A9B4A01" w14:textId="77777777" w:rsidR="002B403D" w:rsidRDefault="002B403D" w:rsidP="00F35FDD">
      <w:pPr>
        <w:rPr>
          <w:rFonts w:eastAsia="Calibri" w:cstheme="minorHAnsi"/>
          <w:b/>
          <w:bCs/>
          <w:lang w:val="en-US"/>
        </w:rPr>
      </w:pPr>
    </w:p>
    <w:p w14:paraId="28405EBA" w14:textId="0C2F89DA" w:rsidR="002B403D" w:rsidRDefault="002B403D" w:rsidP="00F35FDD">
      <w:pPr>
        <w:rPr>
          <w:rFonts w:eastAsia="Calibri" w:cstheme="minorHAnsi"/>
          <w:b/>
          <w:bCs/>
          <w:lang w:val="en-US"/>
        </w:rPr>
      </w:pPr>
      <w:r w:rsidRPr="009627A0">
        <w:rPr>
          <w:rFonts w:eastAsia="Calibri" w:cstheme="minorHAnsi"/>
          <w:b/>
          <w:bCs/>
          <w:szCs w:val="22"/>
          <w:lang w:eastAsia="en-US" w:bidi="ar-SA"/>
        </w:rPr>
        <w:t>DFAT</w:t>
      </w:r>
      <w:r>
        <w:rPr>
          <w:rFonts w:eastAsia="Calibri" w:cstheme="minorHAnsi"/>
          <w:b/>
          <w:bCs/>
          <w:szCs w:val="22"/>
          <w:lang w:eastAsia="en-US" w:bidi="ar-SA"/>
        </w:rPr>
        <w:t xml:space="preserve"> -</w:t>
      </w:r>
      <w:r>
        <w:rPr>
          <w:rFonts w:eastAsia="Calibri" w:cstheme="minorHAnsi"/>
          <w:b/>
          <w:bCs/>
          <w:szCs w:val="22"/>
          <w:lang w:eastAsia="en-US" w:bidi="ar-SA"/>
        </w:rPr>
        <w:t xml:space="preserve"> </w:t>
      </w:r>
      <w:r w:rsidRPr="009627A0">
        <w:rPr>
          <w:rFonts w:eastAsia="Calibri" w:cstheme="minorHAnsi"/>
          <w:b/>
          <w:bCs/>
          <w:szCs w:val="22"/>
          <w:lang w:eastAsia="en-US" w:bidi="ar-SA"/>
        </w:rPr>
        <w:t>Municipal Strengthening Team</w:t>
      </w:r>
    </w:p>
    <w:tbl>
      <w:tblPr>
        <w:tblStyle w:val="TableGrid1"/>
        <w:tblW w:w="9740" w:type="dxa"/>
        <w:tblInd w:w="0" w:type="dxa"/>
        <w:tblLook w:val="04A0" w:firstRow="1" w:lastRow="0" w:firstColumn="1" w:lastColumn="0" w:noHBand="0" w:noVBand="1"/>
      </w:tblPr>
      <w:tblGrid>
        <w:gridCol w:w="595"/>
        <w:gridCol w:w="2897"/>
        <w:gridCol w:w="4643"/>
        <w:gridCol w:w="1605"/>
      </w:tblGrid>
      <w:tr w:rsidR="002B403D" w14:paraId="0444E9FC"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F2C9ED5"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D601DD"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6123368"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34AF87E" w14:textId="77777777" w:rsidR="002B403D" w:rsidRPr="00076B66" w:rsidRDefault="002B403D"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4E2BE033" w14:textId="77777777" w:rsidR="002B403D" w:rsidRDefault="002B403D" w:rsidP="001C7D3A">
            <w:pPr>
              <w:spacing w:after="0" w:line="240" w:lineRule="auto"/>
              <w:rPr>
                <w:rFonts w:eastAsia="Calibri" w:cstheme="minorHAnsi"/>
                <w:szCs w:val="22"/>
                <w:lang w:eastAsia="en-US" w:bidi="ar-SA"/>
              </w:rPr>
            </w:pPr>
          </w:p>
        </w:tc>
      </w:tr>
      <w:tr w:rsidR="00F0651A" w:rsidRPr="00076B66" w14:paraId="3C395C8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2D119C6" w14:textId="430F26C5" w:rsidR="00F0651A" w:rsidRPr="00076B66" w:rsidRDefault="00F0651A" w:rsidP="00F0651A">
            <w:pPr>
              <w:spacing w:after="0" w:line="240" w:lineRule="auto"/>
              <w:rPr>
                <w:rFonts w:asciiTheme="minorHAnsi" w:eastAsia="Calibri" w:hAnsiTheme="minorHAnsi" w:cstheme="minorHAnsi"/>
                <w:sz w:val="22"/>
                <w:szCs w:val="22"/>
                <w:lang w:eastAsia="en-US" w:bidi="ar-SA"/>
              </w:rPr>
            </w:pPr>
            <w:r>
              <w:rPr>
                <w:rFonts w:eastAsia="Calibri" w:cstheme="minorHAnsi"/>
                <w:szCs w:val="22"/>
                <w:lang w:eastAsia="en-US" w:bidi="ar-SA"/>
              </w:rPr>
              <w:t>83</w:t>
            </w:r>
          </w:p>
        </w:tc>
        <w:tc>
          <w:tcPr>
            <w:tcW w:w="2897" w:type="dxa"/>
            <w:tcBorders>
              <w:top w:val="single" w:sz="4" w:space="0" w:color="auto"/>
              <w:left w:val="single" w:sz="4" w:space="0" w:color="auto"/>
              <w:bottom w:val="single" w:sz="4" w:space="0" w:color="auto"/>
              <w:right w:val="single" w:sz="4" w:space="0" w:color="auto"/>
            </w:tcBorders>
          </w:tcPr>
          <w:p w14:paraId="0AD6A7BC" w14:textId="374F3486" w:rsidR="00F0651A" w:rsidRPr="00991823" w:rsidRDefault="00F0651A" w:rsidP="00F0651A">
            <w:pPr>
              <w:spacing w:after="0" w:line="240" w:lineRule="auto"/>
              <w:rPr>
                <w:rFonts w:asciiTheme="minorHAnsi" w:eastAsia="Calibri" w:hAnsiTheme="minorHAnsi" w:cstheme="minorHAnsi"/>
                <w:sz w:val="22"/>
                <w:szCs w:val="22"/>
                <w:lang w:eastAsia="en-US" w:bidi="ar-SA"/>
              </w:rPr>
            </w:pPr>
            <w:r>
              <w:rPr>
                <w:rFonts w:eastAsia="Calibri" w:cstheme="minorHAnsi"/>
                <w:szCs w:val="22"/>
                <w:lang w:eastAsia="en-US" w:bidi="ar-SA"/>
              </w:rPr>
              <w:t>Tarcisio Amaral</w:t>
            </w:r>
          </w:p>
        </w:tc>
        <w:tc>
          <w:tcPr>
            <w:tcW w:w="4643" w:type="dxa"/>
            <w:tcBorders>
              <w:top w:val="single" w:sz="4" w:space="0" w:color="auto"/>
              <w:left w:val="single" w:sz="4" w:space="0" w:color="auto"/>
              <w:bottom w:val="single" w:sz="4" w:space="0" w:color="auto"/>
              <w:right w:val="single" w:sz="4" w:space="0" w:color="auto"/>
            </w:tcBorders>
          </w:tcPr>
          <w:p w14:paraId="67ED92DD" w14:textId="749ED42A" w:rsidR="00F0651A" w:rsidRPr="00076B66" w:rsidRDefault="00F0651A" w:rsidP="00F0651A">
            <w:pPr>
              <w:spacing w:after="0" w:line="240" w:lineRule="auto"/>
              <w:rPr>
                <w:rFonts w:asciiTheme="minorHAnsi" w:eastAsia="Calibri" w:hAnsiTheme="minorHAnsi" w:cstheme="minorHAnsi"/>
                <w:sz w:val="22"/>
                <w:szCs w:val="22"/>
                <w:lang w:eastAsia="en-US" w:bidi="ar-SA"/>
              </w:rPr>
            </w:pPr>
            <w:r w:rsidRPr="00991823">
              <w:rPr>
                <w:rFonts w:asciiTheme="minorHAnsi" w:eastAsia="Calibri" w:hAnsiTheme="minorHAnsi" w:cstheme="minorHAnsi"/>
                <w:sz w:val="22"/>
                <w:szCs w:val="22"/>
                <w:lang w:eastAsia="en-US" w:bidi="ar-SA"/>
              </w:rPr>
              <w:t xml:space="preserve">Manager – Municipal health system strengthening </w:t>
            </w:r>
          </w:p>
        </w:tc>
        <w:tc>
          <w:tcPr>
            <w:tcW w:w="1605" w:type="dxa"/>
            <w:tcBorders>
              <w:top w:val="single" w:sz="4" w:space="0" w:color="auto"/>
              <w:left w:val="single" w:sz="4" w:space="0" w:color="auto"/>
              <w:bottom w:val="single" w:sz="4" w:space="0" w:color="auto"/>
              <w:right w:val="single" w:sz="4" w:space="0" w:color="auto"/>
            </w:tcBorders>
          </w:tcPr>
          <w:p w14:paraId="202811A3" w14:textId="0C3E4726" w:rsidR="00F0651A" w:rsidRPr="00076B66" w:rsidRDefault="00F0651A" w:rsidP="00F0651A">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F0651A" w:rsidRPr="00076B66" w14:paraId="6023073B"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F9F775D" w14:textId="4C3C21E5" w:rsidR="00F0651A" w:rsidRPr="00076B66" w:rsidRDefault="00F0651A" w:rsidP="00F0651A">
            <w:pPr>
              <w:spacing w:after="0" w:line="240" w:lineRule="auto"/>
              <w:rPr>
                <w:rFonts w:eastAsia="Calibri" w:cstheme="minorHAnsi"/>
                <w:szCs w:val="22"/>
                <w:lang w:eastAsia="en-US" w:bidi="ar-SA"/>
              </w:rPr>
            </w:pPr>
            <w:r>
              <w:rPr>
                <w:rFonts w:eastAsia="Calibri" w:cstheme="minorHAnsi"/>
                <w:szCs w:val="22"/>
                <w:lang w:eastAsia="en-US" w:bidi="ar-SA"/>
              </w:rPr>
              <w:t>84</w:t>
            </w:r>
          </w:p>
        </w:tc>
        <w:tc>
          <w:tcPr>
            <w:tcW w:w="2897" w:type="dxa"/>
            <w:tcBorders>
              <w:top w:val="single" w:sz="4" w:space="0" w:color="auto"/>
              <w:left w:val="single" w:sz="4" w:space="0" w:color="auto"/>
              <w:bottom w:val="single" w:sz="4" w:space="0" w:color="auto"/>
              <w:right w:val="single" w:sz="4" w:space="0" w:color="auto"/>
            </w:tcBorders>
          </w:tcPr>
          <w:p w14:paraId="23B32033" w14:textId="39ED24A9" w:rsidR="00F0651A" w:rsidRPr="00991823" w:rsidRDefault="00F0651A" w:rsidP="00F0651A">
            <w:pPr>
              <w:spacing w:after="0" w:line="240" w:lineRule="auto"/>
              <w:rPr>
                <w:rFonts w:eastAsia="Calibri" w:cstheme="minorHAnsi"/>
                <w:szCs w:val="22"/>
                <w:lang w:eastAsia="en-US" w:bidi="ar-SA"/>
              </w:rPr>
            </w:pPr>
            <w:r>
              <w:rPr>
                <w:rFonts w:eastAsia="Calibri" w:cstheme="minorHAnsi"/>
                <w:szCs w:val="22"/>
                <w:lang w:eastAsia="en-US" w:bidi="ar-SA"/>
              </w:rPr>
              <w:t>Imaculada Lobo Belo Maia</w:t>
            </w:r>
          </w:p>
        </w:tc>
        <w:tc>
          <w:tcPr>
            <w:tcW w:w="4643" w:type="dxa"/>
            <w:tcBorders>
              <w:top w:val="single" w:sz="4" w:space="0" w:color="auto"/>
              <w:left w:val="single" w:sz="4" w:space="0" w:color="auto"/>
              <w:bottom w:val="single" w:sz="4" w:space="0" w:color="auto"/>
              <w:right w:val="single" w:sz="4" w:space="0" w:color="auto"/>
            </w:tcBorders>
          </w:tcPr>
          <w:p w14:paraId="29E71048" w14:textId="59A43266" w:rsidR="00F0651A" w:rsidRPr="00076B66" w:rsidRDefault="00F0651A" w:rsidP="00F0651A">
            <w:pPr>
              <w:spacing w:after="0" w:line="240" w:lineRule="auto"/>
              <w:rPr>
                <w:rFonts w:eastAsia="Calibri" w:cstheme="minorHAnsi"/>
                <w:szCs w:val="22"/>
                <w:lang w:eastAsia="en-US" w:bidi="ar-SA"/>
              </w:rPr>
            </w:pPr>
            <w:r w:rsidRPr="00991823">
              <w:rPr>
                <w:rFonts w:asciiTheme="minorHAnsi" w:eastAsia="Calibri" w:hAnsiTheme="minorHAnsi" w:cstheme="minorHAnsi"/>
                <w:sz w:val="22"/>
                <w:szCs w:val="22"/>
                <w:lang w:eastAsia="en-US" w:bidi="ar-SA"/>
              </w:rPr>
              <w:t>Manager - Health Program transition &amp; Grants</w:t>
            </w:r>
          </w:p>
        </w:tc>
        <w:tc>
          <w:tcPr>
            <w:tcW w:w="1605" w:type="dxa"/>
            <w:tcBorders>
              <w:top w:val="single" w:sz="4" w:space="0" w:color="auto"/>
              <w:left w:val="single" w:sz="4" w:space="0" w:color="auto"/>
              <w:bottom w:val="single" w:sz="4" w:space="0" w:color="auto"/>
              <w:right w:val="single" w:sz="4" w:space="0" w:color="auto"/>
            </w:tcBorders>
          </w:tcPr>
          <w:p w14:paraId="20686623" w14:textId="0B2E4614" w:rsidR="00F0651A" w:rsidRPr="00076B66" w:rsidRDefault="00F0651A" w:rsidP="00F0651A">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F0651A" w:rsidRPr="00076B66" w14:paraId="39C1AF9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3AD95D51" w14:textId="09432AA3" w:rsidR="00F0651A" w:rsidRPr="00076B66" w:rsidRDefault="00F0651A" w:rsidP="00F0651A">
            <w:pPr>
              <w:spacing w:after="0" w:line="240" w:lineRule="auto"/>
              <w:rPr>
                <w:rFonts w:asciiTheme="minorHAnsi" w:eastAsia="Calibri" w:hAnsiTheme="minorHAnsi" w:cstheme="minorHAnsi"/>
                <w:sz w:val="22"/>
                <w:szCs w:val="22"/>
                <w:lang w:eastAsia="en-US" w:bidi="ar-SA"/>
              </w:rPr>
            </w:pPr>
            <w:r>
              <w:rPr>
                <w:rFonts w:eastAsia="Calibri" w:cstheme="minorHAnsi"/>
                <w:szCs w:val="22"/>
                <w:lang w:eastAsia="en-US" w:bidi="ar-SA"/>
              </w:rPr>
              <w:t>85</w:t>
            </w:r>
          </w:p>
        </w:tc>
        <w:tc>
          <w:tcPr>
            <w:tcW w:w="2897" w:type="dxa"/>
            <w:tcBorders>
              <w:top w:val="single" w:sz="4" w:space="0" w:color="auto"/>
              <w:left w:val="single" w:sz="4" w:space="0" w:color="auto"/>
              <w:bottom w:val="single" w:sz="4" w:space="0" w:color="auto"/>
              <w:right w:val="single" w:sz="4" w:space="0" w:color="auto"/>
            </w:tcBorders>
          </w:tcPr>
          <w:p w14:paraId="3FDDC212" w14:textId="70C7599F" w:rsidR="00F0651A" w:rsidRPr="00991823" w:rsidRDefault="00F0651A" w:rsidP="00F0651A">
            <w:pPr>
              <w:spacing w:after="0" w:line="240" w:lineRule="auto"/>
              <w:rPr>
                <w:rFonts w:asciiTheme="minorHAnsi" w:eastAsia="Calibri" w:hAnsiTheme="minorHAnsi" w:cstheme="minorHAnsi"/>
                <w:sz w:val="22"/>
                <w:szCs w:val="22"/>
                <w:lang w:eastAsia="en-US" w:bidi="ar-SA"/>
              </w:rPr>
            </w:pPr>
            <w:r>
              <w:rPr>
                <w:rFonts w:eastAsia="Calibri" w:cstheme="minorHAnsi"/>
                <w:szCs w:val="22"/>
                <w:lang w:eastAsia="en-US" w:bidi="ar-SA"/>
              </w:rPr>
              <w:t>Antonito Cabral</w:t>
            </w:r>
          </w:p>
        </w:tc>
        <w:tc>
          <w:tcPr>
            <w:tcW w:w="4643" w:type="dxa"/>
            <w:tcBorders>
              <w:top w:val="single" w:sz="4" w:space="0" w:color="auto"/>
              <w:left w:val="single" w:sz="4" w:space="0" w:color="auto"/>
              <w:bottom w:val="single" w:sz="4" w:space="0" w:color="auto"/>
              <w:right w:val="single" w:sz="4" w:space="0" w:color="auto"/>
            </w:tcBorders>
          </w:tcPr>
          <w:p w14:paraId="396AF79E" w14:textId="2AC6219F" w:rsidR="00F0651A" w:rsidRPr="00076B66" w:rsidRDefault="00F0651A" w:rsidP="00F0651A">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Senior Officer - Health Monitoring, Evaluation &amp; Learning (MEL) </w:t>
            </w:r>
          </w:p>
        </w:tc>
        <w:tc>
          <w:tcPr>
            <w:tcW w:w="1605" w:type="dxa"/>
            <w:tcBorders>
              <w:top w:val="single" w:sz="4" w:space="0" w:color="auto"/>
              <w:left w:val="single" w:sz="4" w:space="0" w:color="auto"/>
              <w:bottom w:val="single" w:sz="4" w:space="0" w:color="auto"/>
              <w:right w:val="single" w:sz="4" w:space="0" w:color="auto"/>
            </w:tcBorders>
          </w:tcPr>
          <w:p w14:paraId="57AA4263" w14:textId="0E04AA28" w:rsidR="00F0651A" w:rsidRPr="00076B66" w:rsidRDefault="00F0651A" w:rsidP="00F0651A">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F0651A" w:rsidRPr="006F0B05" w14:paraId="0D1F9084"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56796B8C" w14:textId="64006864" w:rsidR="00F0651A" w:rsidRPr="00076B66" w:rsidRDefault="00F0651A" w:rsidP="00F0651A">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86</w:t>
            </w:r>
          </w:p>
        </w:tc>
        <w:tc>
          <w:tcPr>
            <w:tcW w:w="2897" w:type="dxa"/>
            <w:tcBorders>
              <w:top w:val="single" w:sz="4" w:space="0" w:color="auto"/>
              <w:left w:val="single" w:sz="4" w:space="0" w:color="auto"/>
              <w:bottom w:val="single" w:sz="4" w:space="0" w:color="auto"/>
              <w:right w:val="single" w:sz="4" w:space="0" w:color="auto"/>
            </w:tcBorders>
          </w:tcPr>
          <w:p w14:paraId="0B1FCF33" w14:textId="7EB1B671" w:rsidR="00F0651A" w:rsidRPr="00076B66" w:rsidRDefault="00F0651A" w:rsidP="00F0651A">
            <w:pPr>
              <w:spacing w:after="0" w:line="240" w:lineRule="auto"/>
              <w:rPr>
                <w:rFonts w:eastAsia="Calibri" w:cstheme="minorHAnsi"/>
                <w:szCs w:val="22"/>
                <w:lang w:eastAsia="en-US" w:bidi="ar-SA"/>
              </w:rPr>
            </w:pPr>
            <w:r w:rsidRPr="00991823">
              <w:rPr>
                <w:rFonts w:asciiTheme="minorHAnsi" w:eastAsia="Calibri" w:hAnsiTheme="minorHAnsi" w:cstheme="minorHAnsi"/>
                <w:sz w:val="22"/>
                <w:szCs w:val="22"/>
                <w:lang w:eastAsia="en-US" w:bidi="ar-SA"/>
              </w:rPr>
              <w:t>Dr. Olinda dos Reis Albino</w:t>
            </w:r>
          </w:p>
        </w:tc>
        <w:tc>
          <w:tcPr>
            <w:tcW w:w="4643" w:type="dxa"/>
            <w:tcBorders>
              <w:top w:val="single" w:sz="4" w:space="0" w:color="auto"/>
              <w:left w:val="single" w:sz="4" w:space="0" w:color="auto"/>
              <w:bottom w:val="single" w:sz="4" w:space="0" w:color="auto"/>
              <w:right w:val="single" w:sz="4" w:space="0" w:color="auto"/>
            </w:tcBorders>
          </w:tcPr>
          <w:p w14:paraId="5E5C9C3C" w14:textId="02B0FF65" w:rsidR="00F0651A" w:rsidRPr="00076B66" w:rsidRDefault="00F0651A" w:rsidP="00F0651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Technical Professional (HSS Roving Team)</w:t>
            </w:r>
          </w:p>
        </w:tc>
        <w:tc>
          <w:tcPr>
            <w:tcW w:w="1605" w:type="dxa"/>
            <w:tcBorders>
              <w:top w:val="single" w:sz="4" w:space="0" w:color="auto"/>
              <w:left w:val="single" w:sz="4" w:space="0" w:color="auto"/>
              <w:bottom w:val="single" w:sz="4" w:space="0" w:color="auto"/>
              <w:right w:val="single" w:sz="4" w:space="0" w:color="auto"/>
            </w:tcBorders>
          </w:tcPr>
          <w:p w14:paraId="21E2994B" w14:textId="5B42805C" w:rsidR="00F0651A" w:rsidRPr="006F0B05" w:rsidRDefault="00F0651A" w:rsidP="00F0651A">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F0651A" w:rsidRPr="006F0B05" w14:paraId="40023FE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EF7C942" w14:textId="21432BE2" w:rsidR="00F0651A" w:rsidRPr="00076B66" w:rsidRDefault="00F0651A" w:rsidP="00F0651A">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87</w:t>
            </w:r>
          </w:p>
        </w:tc>
        <w:tc>
          <w:tcPr>
            <w:tcW w:w="2897" w:type="dxa"/>
            <w:tcBorders>
              <w:top w:val="single" w:sz="4" w:space="0" w:color="auto"/>
              <w:left w:val="single" w:sz="4" w:space="0" w:color="auto"/>
              <w:bottom w:val="single" w:sz="4" w:space="0" w:color="auto"/>
              <w:right w:val="single" w:sz="4" w:space="0" w:color="auto"/>
            </w:tcBorders>
          </w:tcPr>
          <w:p w14:paraId="52F0B062" w14:textId="28F73B25" w:rsidR="00F0651A" w:rsidRPr="00076B66" w:rsidRDefault="00F0651A" w:rsidP="00F0651A">
            <w:pPr>
              <w:spacing w:after="0" w:line="240" w:lineRule="auto"/>
              <w:rPr>
                <w:rFonts w:eastAsia="Calibri" w:cstheme="minorHAnsi"/>
                <w:szCs w:val="22"/>
                <w:lang w:eastAsia="en-US" w:bidi="ar-SA"/>
              </w:rPr>
            </w:pPr>
            <w:r w:rsidRPr="00991823">
              <w:rPr>
                <w:rFonts w:asciiTheme="minorHAnsi" w:eastAsia="Calibri" w:hAnsiTheme="minorHAnsi" w:cstheme="minorHAnsi"/>
                <w:sz w:val="22"/>
                <w:szCs w:val="22"/>
                <w:lang w:eastAsia="en-US" w:bidi="ar-SA"/>
              </w:rPr>
              <w:t xml:space="preserve">Dr. Carla Madeira </w:t>
            </w:r>
          </w:p>
        </w:tc>
        <w:tc>
          <w:tcPr>
            <w:tcW w:w="4643" w:type="dxa"/>
            <w:tcBorders>
              <w:top w:val="single" w:sz="4" w:space="0" w:color="auto"/>
              <w:left w:val="single" w:sz="4" w:space="0" w:color="auto"/>
              <w:bottom w:val="single" w:sz="4" w:space="0" w:color="auto"/>
              <w:right w:val="single" w:sz="4" w:space="0" w:color="auto"/>
            </w:tcBorders>
          </w:tcPr>
          <w:p w14:paraId="76AB7D69" w14:textId="2FA4BD34" w:rsidR="00F0651A" w:rsidRPr="00076B66" w:rsidRDefault="00F0651A" w:rsidP="00F0651A">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val="en-US" w:eastAsia="en-US" w:bidi="ar-SA"/>
              </w:rPr>
              <w:t>Technical Professional (HSS Roving Team)</w:t>
            </w:r>
          </w:p>
        </w:tc>
        <w:tc>
          <w:tcPr>
            <w:tcW w:w="1605" w:type="dxa"/>
            <w:tcBorders>
              <w:top w:val="single" w:sz="4" w:space="0" w:color="auto"/>
              <w:left w:val="single" w:sz="4" w:space="0" w:color="auto"/>
              <w:bottom w:val="single" w:sz="4" w:space="0" w:color="auto"/>
              <w:right w:val="single" w:sz="4" w:space="0" w:color="auto"/>
            </w:tcBorders>
          </w:tcPr>
          <w:p w14:paraId="2BF70EDF" w14:textId="5DFB47A9" w:rsidR="00F0651A" w:rsidRPr="006F0B05" w:rsidRDefault="00F0651A" w:rsidP="00F0651A">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F0651A" w:rsidRPr="006F0B05" w14:paraId="3903EEAE"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53D713B4" w14:textId="66E85B8E" w:rsidR="00F0651A" w:rsidRDefault="00F0651A" w:rsidP="00F0651A">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88</w:t>
            </w:r>
          </w:p>
        </w:tc>
        <w:tc>
          <w:tcPr>
            <w:tcW w:w="2897" w:type="dxa"/>
            <w:tcBorders>
              <w:top w:val="single" w:sz="4" w:space="0" w:color="auto"/>
              <w:left w:val="single" w:sz="4" w:space="0" w:color="auto"/>
              <w:bottom w:val="single" w:sz="4" w:space="0" w:color="auto"/>
              <w:right w:val="single" w:sz="4" w:space="0" w:color="auto"/>
            </w:tcBorders>
          </w:tcPr>
          <w:p w14:paraId="7D1BC311" w14:textId="7B0D4853" w:rsidR="00F0651A" w:rsidRPr="00991823" w:rsidRDefault="00F0651A" w:rsidP="00F0651A">
            <w:pPr>
              <w:spacing w:after="0" w:line="240" w:lineRule="auto"/>
              <w:rPr>
                <w:rFonts w:eastAsia="Calibri" w:cstheme="minorHAnsi"/>
                <w:szCs w:val="22"/>
                <w:lang w:eastAsia="en-US" w:bidi="ar-SA"/>
              </w:rPr>
            </w:pPr>
            <w:r w:rsidRPr="00991823">
              <w:rPr>
                <w:rFonts w:asciiTheme="minorHAnsi" w:eastAsia="Calibri" w:hAnsiTheme="minorHAnsi" w:cstheme="minorHAnsi"/>
                <w:sz w:val="22"/>
                <w:szCs w:val="22"/>
                <w:lang w:eastAsia="en-US" w:bidi="ar-SA"/>
              </w:rPr>
              <w:t>Ines Alves</w:t>
            </w:r>
          </w:p>
        </w:tc>
        <w:tc>
          <w:tcPr>
            <w:tcW w:w="4643" w:type="dxa"/>
            <w:tcBorders>
              <w:top w:val="single" w:sz="4" w:space="0" w:color="auto"/>
              <w:left w:val="single" w:sz="4" w:space="0" w:color="auto"/>
              <w:bottom w:val="single" w:sz="4" w:space="0" w:color="auto"/>
              <w:right w:val="single" w:sz="4" w:space="0" w:color="auto"/>
            </w:tcBorders>
          </w:tcPr>
          <w:p w14:paraId="2D176BD9" w14:textId="479C8E04" w:rsidR="00F0651A" w:rsidRPr="00076B66" w:rsidRDefault="00F0651A" w:rsidP="00F0651A">
            <w:pPr>
              <w:spacing w:after="0" w:line="240" w:lineRule="auto"/>
              <w:rPr>
                <w:rFonts w:eastAsia="Calibri" w:cstheme="minorHAnsi"/>
                <w:szCs w:val="22"/>
                <w:lang w:val="en-US" w:eastAsia="en-US" w:bidi="ar-SA"/>
              </w:rPr>
            </w:pPr>
            <w:r w:rsidRPr="00076B66">
              <w:rPr>
                <w:rFonts w:asciiTheme="minorHAnsi" w:eastAsia="Calibri" w:hAnsiTheme="minorHAnsi" w:cstheme="minorHAnsi"/>
                <w:sz w:val="22"/>
                <w:szCs w:val="22"/>
                <w:lang w:eastAsia="en-US" w:bidi="ar-SA"/>
              </w:rPr>
              <w:t>Technical Professional (HSS Roving Team)</w:t>
            </w:r>
          </w:p>
        </w:tc>
        <w:tc>
          <w:tcPr>
            <w:tcW w:w="1605" w:type="dxa"/>
            <w:tcBorders>
              <w:top w:val="single" w:sz="4" w:space="0" w:color="auto"/>
              <w:left w:val="single" w:sz="4" w:space="0" w:color="auto"/>
              <w:bottom w:val="single" w:sz="4" w:space="0" w:color="auto"/>
              <w:right w:val="single" w:sz="4" w:space="0" w:color="auto"/>
            </w:tcBorders>
          </w:tcPr>
          <w:p w14:paraId="7691234B" w14:textId="5C00FEA7" w:rsidR="00F0651A" w:rsidRPr="00FB3EA8" w:rsidRDefault="00F0651A" w:rsidP="00F0651A">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F0651A" w:rsidRPr="006F0B05" w14:paraId="67D9E1F5"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06586BA" w14:textId="2CBE57BC" w:rsidR="00F0651A" w:rsidRDefault="00F0651A" w:rsidP="00F0651A">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89</w:t>
            </w:r>
          </w:p>
        </w:tc>
        <w:tc>
          <w:tcPr>
            <w:tcW w:w="2897" w:type="dxa"/>
            <w:tcBorders>
              <w:top w:val="single" w:sz="4" w:space="0" w:color="auto"/>
              <w:left w:val="single" w:sz="4" w:space="0" w:color="auto"/>
              <w:bottom w:val="single" w:sz="4" w:space="0" w:color="auto"/>
              <w:right w:val="single" w:sz="4" w:space="0" w:color="auto"/>
            </w:tcBorders>
          </w:tcPr>
          <w:p w14:paraId="51EE4AA3" w14:textId="1D389812" w:rsidR="00F0651A" w:rsidRPr="00991823" w:rsidRDefault="00F0651A" w:rsidP="00F0651A">
            <w:pPr>
              <w:spacing w:after="0" w:line="240" w:lineRule="auto"/>
              <w:rPr>
                <w:rFonts w:eastAsia="Calibri" w:cstheme="minorHAnsi"/>
                <w:szCs w:val="22"/>
                <w:lang w:eastAsia="en-US" w:bidi="ar-SA"/>
              </w:rPr>
            </w:pPr>
            <w:r w:rsidRPr="00991823">
              <w:rPr>
                <w:rFonts w:asciiTheme="minorHAnsi" w:eastAsia="Calibri" w:hAnsiTheme="minorHAnsi" w:cstheme="minorBidi"/>
                <w:sz w:val="22"/>
                <w:szCs w:val="22"/>
                <w:lang w:val="en-US" w:eastAsia="en-US" w:bidi="ar-SA"/>
              </w:rPr>
              <w:t>Herminio Lelan</w:t>
            </w:r>
          </w:p>
        </w:tc>
        <w:tc>
          <w:tcPr>
            <w:tcW w:w="4643" w:type="dxa"/>
            <w:tcBorders>
              <w:top w:val="single" w:sz="4" w:space="0" w:color="auto"/>
              <w:left w:val="single" w:sz="4" w:space="0" w:color="auto"/>
              <w:bottom w:val="single" w:sz="4" w:space="0" w:color="auto"/>
              <w:right w:val="single" w:sz="4" w:space="0" w:color="auto"/>
            </w:tcBorders>
          </w:tcPr>
          <w:p w14:paraId="3DB22A7B" w14:textId="1F2EBD0A" w:rsidR="00F0651A" w:rsidRPr="00076B66" w:rsidRDefault="00F0651A" w:rsidP="00F0651A">
            <w:pPr>
              <w:spacing w:after="0" w:line="240" w:lineRule="auto"/>
              <w:rPr>
                <w:rFonts w:eastAsia="Calibri" w:cstheme="minorHAnsi"/>
                <w:szCs w:val="22"/>
                <w:lang w:eastAsia="en-US" w:bidi="ar-SA"/>
              </w:rPr>
            </w:pPr>
            <w:r w:rsidRPr="0237A073">
              <w:rPr>
                <w:rFonts w:asciiTheme="minorHAnsi" w:eastAsia="Calibri" w:hAnsiTheme="minorHAnsi" w:cstheme="minorBidi"/>
                <w:sz w:val="22"/>
                <w:szCs w:val="22"/>
                <w:lang w:val="en-US" w:eastAsia="en-US" w:bidi="ar-SA"/>
              </w:rPr>
              <w:t>RAEOA Municipal Coordinator (based in Oe-</w:t>
            </w:r>
            <w:proofErr w:type="spellStart"/>
            <w:r w:rsidRPr="0237A073">
              <w:rPr>
                <w:rFonts w:asciiTheme="minorHAnsi" w:eastAsia="Calibri" w:hAnsiTheme="minorHAnsi" w:cstheme="minorBidi"/>
                <w:sz w:val="22"/>
                <w:szCs w:val="22"/>
                <w:lang w:val="en-US" w:eastAsia="en-US" w:bidi="ar-SA"/>
              </w:rPr>
              <w:t>cusse</w:t>
            </w:r>
            <w:proofErr w:type="spellEnd"/>
            <w:r w:rsidRPr="0237A073">
              <w:rPr>
                <w:rFonts w:asciiTheme="minorHAnsi" w:eastAsia="Calibri" w:hAnsiTheme="minorHAnsi" w:cstheme="minorBidi"/>
                <w:sz w:val="22"/>
                <w:szCs w:val="22"/>
                <w:lang w:val="en-US" w:eastAsia="en-US" w:bidi="ar-SA"/>
              </w:rPr>
              <w:t>)</w:t>
            </w:r>
          </w:p>
        </w:tc>
        <w:tc>
          <w:tcPr>
            <w:tcW w:w="1605" w:type="dxa"/>
            <w:tcBorders>
              <w:top w:val="single" w:sz="4" w:space="0" w:color="auto"/>
              <w:left w:val="single" w:sz="4" w:space="0" w:color="auto"/>
              <w:bottom w:val="single" w:sz="4" w:space="0" w:color="auto"/>
              <w:right w:val="single" w:sz="4" w:space="0" w:color="auto"/>
            </w:tcBorders>
          </w:tcPr>
          <w:p w14:paraId="77147BAF" w14:textId="5F16DB95" w:rsidR="00F0651A" w:rsidRPr="00FB3EA8" w:rsidRDefault="00F0651A" w:rsidP="00F0651A">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bl>
    <w:p w14:paraId="622B3558" w14:textId="77777777" w:rsidR="002B403D" w:rsidRDefault="002B403D" w:rsidP="002B403D">
      <w:pPr>
        <w:rPr>
          <w:rFonts w:eastAsia="Calibri" w:cstheme="minorHAnsi"/>
          <w:b/>
          <w:bCs/>
          <w:szCs w:val="22"/>
          <w:lang w:eastAsia="en-US" w:bidi="ar-SA"/>
        </w:rPr>
      </w:pPr>
    </w:p>
    <w:p w14:paraId="0320DF8C" w14:textId="6A2CCF3B" w:rsidR="002B403D" w:rsidRDefault="002B403D" w:rsidP="00F35FDD">
      <w:pPr>
        <w:rPr>
          <w:rFonts w:eastAsia="Calibri" w:cstheme="minorHAnsi"/>
          <w:b/>
          <w:bCs/>
          <w:lang w:val="en-US"/>
        </w:rPr>
      </w:pPr>
      <w:r w:rsidRPr="009627A0">
        <w:rPr>
          <w:rFonts w:eastAsia="Calibri" w:cstheme="minorHAnsi"/>
          <w:b/>
          <w:bCs/>
          <w:szCs w:val="22"/>
          <w:lang w:eastAsia="en-US" w:bidi="ar-SA"/>
        </w:rPr>
        <w:t>DFAT</w:t>
      </w:r>
      <w:r>
        <w:rPr>
          <w:rFonts w:eastAsia="Calibri" w:cstheme="minorHAnsi"/>
          <w:b/>
          <w:bCs/>
          <w:szCs w:val="22"/>
          <w:lang w:eastAsia="en-US" w:bidi="ar-SA"/>
        </w:rPr>
        <w:t xml:space="preserve"> -</w:t>
      </w:r>
      <w:r w:rsidRPr="002B403D">
        <w:rPr>
          <w:rFonts w:eastAsia="Calibri" w:cstheme="minorBidi"/>
          <w:b/>
          <w:bCs/>
          <w:szCs w:val="22"/>
          <w:lang w:val="en-US" w:eastAsia="en-US" w:bidi="ar-SA"/>
        </w:rPr>
        <w:t xml:space="preserve"> </w:t>
      </w:r>
      <w:r w:rsidRPr="009627A0">
        <w:rPr>
          <w:rFonts w:eastAsia="Calibri" w:cstheme="minorBidi"/>
          <w:b/>
          <w:bCs/>
          <w:szCs w:val="22"/>
          <w:lang w:val="en-US" w:eastAsia="en-US" w:bidi="ar-SA"/>
        </w:rPr>
        <w:t>MEL</w:t>
      </w:r>
    </w:p>
    <w:tbl>
      <w:tblPr>
        <w:tblStyle w:val="TableGrid1"/>
        <w:tblW w:w="9740" w:type="dxa"/>
        <w:tblInd w:w="0" w:type="dxa"/>
        <w:tblLook w:val="04A0" w:firstRow="1" w:lastRow="0" w:firstColumn="1" w:lastColumn="0" w:noHBand="0" w:noVBand="1"/>
      </w:tblPr>
      <w:tblGrid>
        <w:gridCol w:w="595"/>
        <w:gridCol w:w="2897"/>
        <w:gridCol w:w="4643"/>
        <w:gridCol w:w="1605"/>
      </w:tblGrid>
      <w:tr w:rsidR="002B403D" w14:paraId="6554B04E" w14:textId="77777777" w:rsidTr="00802225">
        <w:trPr>
          <w:trHeight w:val="300"/>
          <w:tblHeader/>
        </w:trPr>
        <w:tc>
          <w:tcPr>
            <w:tcW w:w="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39088DC"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No</w:t>
            </w:r>
          </w:p>
        </w:tc>
        <w:tc>
          <w:tcPr>
            <w:tcW w:w="2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ADF53D6"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Name </w:t>
            </w:r>
          </w:p>
        </w:tc>
        <w:tc>
          <w:tcPr>
            <w:tcW w:w="4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A01282" w14:textId="77777777" w:rsidR="002B403D" w:rsidRPr="00076B66" w:rsidRDefault="002B403D" w:rsidP="001C7D3A">
            <w:pPr>
              <w:spacing w:after="0" w:line="240" w:lineRule="auto"/>
              <w:rPr>
                <w:rFonts w:eastAsia="Calibri" w:cstheme="minorHAnsi"/>
                <w:szCs w:val="22"/>
                <w:lang w:eastAsia="en-US" w:bidi="ar-SA"/>
              </w:rPr>
            </w:pPr>
            <w:r w:rsidRPr="00076B66">
              <w:rPr>
                <w:rFonts w:asciiTheme="minorHAnsi" w:eastAsia="Calibri" w:hAnsiTheme="minorHAnsi" w:cstheme="minorHAnsi"/>
                <w:b/>
                <w:bCs/>
                <w:sz w:val="22"/>
                <w:szCs w:val="22"/>
                <w:lang w:eastAsia="en-US" w:bidi="ar-SA"/>
              </w:rPr>
              <w:t xml:space="preserve">Job title </w:t>
            </w:r>
          </w:p>
        </w:tc>
        <w:tc>
          <w:tcPr>
            <w:tcW w:w="1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BF2CFEE" w14:textId="77777777" w:rsidR="002B403D" w:rsidRPr="00076B66" w:rsidRDefault="002B403D" w:rsidP="001C7D3A">
            <w:pPr>
              <w:spacing w:after="0" w:line="240" w:lineRule="auto"/>
              <w:rPr>
                <w:rFonts w:asciiTheme="minorHAnsi" w:eastAsia="Calibri" w:hAnsiTheme="minorHAnsi" w:cstheme="minorHAnsi"/>
                <w:b/>
                <w:bCs/>
                <w:sz w:val="22"/>
                <w:szCs w:val="22"/>
                <w:lang w:val="en-US" w:eastAsia="en-US" w:bidi="ar-SA"/>
              </w:rPr>
            </w:pPr>
            <w:proofErr w:type="spellStart"/>
            <w:r w:rsidRPr="00076B66">
              <w:rPr>
                <w:rFonts w:asciiTheme="minorHAnsi" w:eastAsia="Calibri" w:hAnsiTheme="minorHAnsi" w:cstheme="minorHAnsi"/>
                <w:b/>
                <w:bCs/>
                <w:sz w:val="22"/>
                <w:szCs w:val="22"/>
                <w:lang w:val="en-US" w:eastAsia="en-US" w:bidi="ar-SA"/>
              </w:rPr>
              <w:t>Organisation</w:t>
            </w:r>
            <w:proofErr w:type="spellEnd"/>
            <w:r w:rsidRPr="00076B66">
              <w:rPr>
                <w:rFonts w:asciiTheme="minorHAnsi" w:eastAsia="Calibri" w:hAnsiTheme="minorHAnsi" w:cstheme="minorHAnsi"/>
                <w:b/>
                <w:bCs/>
                <w:sz w:val="22"/>
                <w:szCs w:val="22"/>
                <w:lang w:val="en-US" w:eastAsia="en-US" w:bidi="ar-SA"/>
              </w:rPr>
              <w:t xml:space="preserve"> </w:t>
            </w:r>
          </w:p>
          <w:p w14:paraId="1D1FBAF9" w14:textId="77777777" w:rsidR="002B403D" w:rsidRDefault="002B403D" w:rsidP="001C7D3A">
            <w:pPr>
              <w:spacing w:after="0" w:line="240" w:lineRule="auto"/>
              <w:rPr>
                <w:rFonts w:eastAsia="Calibri" w:cstheme="minorHAnsi"/>
                <w:szCs w:val="22"/>
                <w:lang w:eastAsia="en-US" w:bidi="ar-SA"/>
              </w:rPr>
            </w:pPr>
          </w:p>
        </w:tc>
      </w:tr>
      <w:tr w:rsidR="00802225" w:rsidRPr="00076B66" w14:paraId="5D1ABBB0"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CFC95F8" w14:textId="7A7F85A0" w:rsidR="00802225" w:rsidRPr="00076B66" w:rsidRDefault="00802225" w:rsidP="00802225">
            <w:pPr>
              <w:spacing w:after="0" w:line="240" w:lineRule="auto"/>
              <w:rPr>
                <w:rFonts w:asciiTheme="minorHAnsi" w:eastAsia="Calibri" w:hAnsiTheme="minorHAnsi" w:cstheme="minorHAnsi"/>
                <w:sz w:val="22"/>
                <w:szCs w:val="22"/>
                <w:lang w:eastAsia="en-US" w:bidi="ar-SA"/>
              </w:rPr>
            </w:pPr>
            <w:r>
              <w:rPr>
                <w:rFonts w:asciiTheme="minorHAnsi" w:eastAsia="Calibri" w:hAnsiTheme="minorHAnsi" w:cstheme="minorHAnsi"/>
                <w:sz w:val="22"/>
                <w:szCs w:val="22"/>
                <w:lang w:eastAsia="en-US" w:bidi="ar-SA"/>
              </w:rPr>
              <w:t>90</w:t>
            </w:r>
          </w:p>
        </w:tc>
        <w:tc>
          <w:tcPr>
            <w:tcW w:w="2897" w:type="dxa"/>
            <w:tcBorders>
              <w:top w:val="single" w:sz="4" w:space="0" w:color="auto"/>
              <w:left w:val="single" w:sz="4" w:space="0" w:color="auto"/>
              <w:bottom w:val="single" w:sz="4" w:space="0" w:color="auto"/>
              <w:right w:val="single" w:sz="4" w:space="0" w:color="auto"/>
            </w:tcBorders>
          </w:tcPr>
          <w:p w14:paraId="0112520B" w14:textId="09363707" w:rsidR="00802225" w:rsidRPr="00991823" w:rsidRDefault="00802225" w:rsidP="00802225">
            <w:pPr>
              <w:spacing w:after="0" w:line="240" w:lineRule="auto"/>
              <w:rPr>
                <w:rFonts w:asciiTheme="minorHAnsi" w:eastAsia="Calibri" w:hAnsiTheme="minorHAnsi" w:cstheme="minorHAnsi"/>
                <w:sz w:val="22"/>
                <w:szCs w:val="22"/>
                <w:lang w:eastAsia="en-US" w:bidi="ar-SA"/>
              </w:rPr>
            </w:pPr>
            <w:r w:rsidRPr="00991823">
              <w:rPr>
                <w:rFonts w:asciiTheme="minorHAnsi" w:eastAsia="Calibri" w:hAnsiTheme="minorHAnsi" w:cstheme="minorHAnsi"/>
                <w:sz w:val="22"/>
                <w:szCs w:val="22"/>
                <w:lang w:eastAsia="en-US" w:bidi="ar-SA"/>
              </w:rPr>
              <w:t>Tessa Koppert</w:t>
            </w:r>
          </w:p>
        </w:tc>
        <w:tc>
          <w:tcPr>
            <w:tcW w:w="4643" w:type="dxa"/>
            <w:tcBorders>
              <w:top w:val="single" w:sz="4" w:space="0" w:color="auto"/>
              <w:left w:val="single" w:sz="4" w:space="0" w:color="auto"/>
              <w:bottom w:val="single" w:sz="4" w:space="0" w:color="auto"/>
              <w:right w:val="single" w:sz="4" w:space="0" w:color="auto"/>
            </w:tcBorders>
          </w:tcPr>
          <w:p w14:paraId="36E228B8" w14:textId="7FE9AA3B" w:rsidR="00802225" w:rsidRPr="00076B66" w:rsidRDefault="00802225" w:rsidP="00802225">
            <w:pPr>
              <w:spacing w:after="0" w:line="240" w:lineRule="auto"/>
              <w:rPr>
                <w:rFonts w:asciiTheme="minorHAnsi" w:eastAsia="Calibri" w:hAnsiTheme="minorHAnsi" w:cstheme="minorHAnsi"/>
                <w:sz w:val="22"/>
                <w:szCs w:val="22"/>
                <w:lang w:eastAsia="en-US" w:bidi="ar-SA"/>
              </w:rPr>
            </w:pPr>
            <w:r w:rsidRPr="00076B66">
              <w:rPr>
                <w:rFonts w:asciiTheme="minorHAnsi" w:eastAsia="Calibri" w:hAnsiTheme="minorHAnsi" w:cstheme="minorHAnsi"/>
                <w:sz w:val="22"/>
                <w:szCs w:val="22"/>
                <w:lang w:eastAsia="en-US" w:bidi="ar-SA"/>
              </w:rPr>
              <w:t>Program Performance &amp; Communications Director </w:t>
            </w:r>
          </w:p>
        </w:tc>
        <w:tc>
          <w:tcPr>
            <w:tcW w:w="1605" w:type="dxa"/>
            <w:tcBorders>
              <w:top w:val="single" w:sz="4" w:space="0" w:color="auto"/>
              <w:left w:val="single" w:sz="4" w:space="0" w:color="auto"/>
              <w:bottom w:val="single" w:sz="4" w:space="0" w:color="auto"/>
              <w:right w:val="single" w:sz="4" w:space="0" w:color="auto"/>
            </w:tcBorders>
          </w:tcPr>
          <w:p w14:paraId="1D40E194" w14:textId="42349D75" w:rsidR="00802225" w:rsidRPr="00076B66" w:rsidRDefault="00802225" w:rsidP="00802225">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802225" w:rsidRPr="00076B66" w14:paraId="0C56B2A3"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659F2F5E" w14:textId="77896D70" w:rsidR="00802225" w:rsidRPr="00076B66" w:rsidRDefault="00802225" w:rsidP="0080222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91</w:t>
            </w:r>
          </w:p>
        </w:tc>
        <w:tc>
          <w:tcPr>
            <w:tcW w:w="2897" w:type="dxa"/>
            <w:tcBorders>
              <w:top w:val="single" w:sz="4" w:space="0" w:color="auto"/>
              <w:left w:val="single" w:sz="4" w:space="0" w:color="auto"/>
              <w:bottom w:val="single" w:sz="4" w:space="0" w:color="auto"/>
              <w:right w:val="single" w:sz="4" w:space="0" w:color="auto"/>
            </w:tcBorders>
          </w:tcPr>
          <w:p w14:paraId="26E92096" w14:textId="6E385D04" w:rsidR="00802225" w:rsidRPr="00991823" w:rsidRDefault="00802225" w:rsidP="00802225">
            <w:pPr>
              <w:spacing w:after="0" w:line="240" w:lineRule="auto"/>
              <w:rPr>
                <w:rFonts w:eastAsia="Calibri" w:cstheme="minorHAnsi"/>
                <w:szCs w:val="22"/>
                <w:lang w:eastAsia="en-US" w:bidi="ar-SA"/>
              </w:rPr>
            </w:pPr>
            <w:r w:rsidRPr="00991823">
              <w:rPr>
                <w:rFonts w:asciiTheme="minorHAnsi" w:eastAsia="Calibri" w:hAnsiTheme="minorHAnsi" w:cstheme="minorHAnsi"/>
                <w:sz w:val="22"/>
                <w:szCs w:val="22"/>
                <w:lang w:eastAsia="en-US" w:bidi="ar-SA"/>
              </w:rPr>
              <w:t xml:space="preserve">Antonito Cabral </w:t>
            </w:r>
          </w:p>
        </w:tc>
        <w:tc>
          <w:tcPr>
            <w:tcW w:w="4643" w:type="dxa"/>
            <w:tcBorders>
              <w:top w:val="single" w:sz="4" w:space="0" w:color="auto"/>
              <w:left w:val="single" w:sz="4" w:space="0" w:color="auto"/>
              <w:bottom w:val="single" w:sz="4" w:space="0" w:color="auto"/>
              <w:right w:val="single" w:sz="4" w:space="0" w:color="auto"/>
            </w:tcBorders>
          </w:tcPr>
          <w:p w14:paraId="5893E27F" w14:textId="0355620F" w:rsidR="00802225" w:rsidRPr="00076B66" w:rsidRDefault="00802225" w:rsidP="0080222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Senior Officer - Health Monitoring, Evaluation &amp; Learning (MEL) </w:t>
            </w:r>
          </w:p>
        </w:tc>
        <w:tc>
          <w:tcPr>
            <w:tcW w:w="1605" w:type="dxa"/>
            <w:tcBorders>
              <w:top w:val="single" w:sz="4" w:space="0" w:color="auto"/>
              <w:left w:val="single" w:sz="4" w:space="0" w:color="auto"/>
              <w:bottom w:val="single" w:sz="4" w:space="0" w:color="auto"/>
              <w:right w:val="single" w:sz="4" w:space="0" w:color="auto"/>
            </w:tcBorders>
          </w:tcPr>
          <w:p w14:paraId="3C651155" w14:textId="7D9F99CF" w:rsidR="00802225" w:rsidRPr="00076B66" w:rsidRDefault="00802225" w:rsidP="00802225">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r w:rsidR="00802225" w:rsidRPr="00076B66" w14:paraId="33AFF971"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750FD900" w14:textId="6EDC9B86" w:rsidR="00802225" w:rsidRPr="00076B66" w:rsidRDefault="00802225" w:rsidP="00802225">
            <w:pPr>
              <w:spacing w:after="0" w:line="240" w:lineRule="auto"/>
              <w:rPr>
                <w:rFonts w:asciiTheme="minorHAnsi" w:eastAsia="Calibri" w:hAnsiTheme="minorHAnsi" w:cstheme="minorHAnsi"/>
                <w:sz w:val="22"/>
                <w:szCs w:val="22"/>
                <w:lang w:eastAsia="en-US" w:bidi="ar-SA"/>
              </w:rPr>
            </w:pPr>
            <w:r>
              <w:rPr>
                <w:rFonts w:eastAsia="Calibri" w:cstheme="minorHAnsi"/>
                <w:szCs w:val="22"/>
                <w:lang w:eastAsia="en-US" w:bidi="ar-SA"/>
              </w:rPr>
              <w:t>92</w:t>
            </w:r>
          </w:p>
        </w:tc>
        <w:tc>
          <w:tcPr>
            <w:tcW w:w="2897" w:type="dxa"/>
            <w:tcBorders>
              <w:top w:val="single" w:sz="4" w:space="0" w:color="auto"/>
              <w:left w:val="single" w:sz="4" w:space="0" w:color="auto"/>
              <w:bottom w:val="single" w:sz="4" w:space="0" w:color="auto"/>
              <w:right w:val="single" w:sz="4" w:space="0" w:color="auto"/>
            </w:tcBorders>
          </w:tcPr>
          <w:p w14:paraId="7C04C145" w14:textId="2047683B" w:rsidR="00802225" w:rsidRPr="00991823" w:rsidRDefault="00802225" w:rsidP="00802225">
            <w:pPr>
              <w:spacing w:after="0" w:line="240" w:lineRule="auto"/>
              <w:rPr>
                <w:rFonts w:asciiTheme="minorHAnsi" w:eastAsia="Calibri" w:hAnsiTheme="minorHAnsi" w:cstheme="minorHAnsi"/>
                <w:sz w:val="22"/>
                <w:szCs w:val="22"/>
                <w:lang w:eastAsia="en-US" w:bidi="ar-SA"/>
              </w:rPr>
            </w:pPr>
            <w:proofErr w:type="spellStart"/>
            <w:r>
              <w:rPr>
                <w:rFonts w:eastAsia="Calibri" w:cstheme="minorHAnsi"/>
                <w:szCs w:val="22"/>
                <w:lang w:eastAsia="en-US" w:bidi="ar-SA"/>
              </w:rPr>
              <w:t>Detaviana</w:t>
            </w:r>
            <w:proofErr w:type="spellEnd"/>
            <w:r>
              <w:rPr>
                <w:rFonts w:eastAsia="Calibri" w:cstheme="minorHAnsi"/>
                <w:szCs w:val="22"/>
                <w:lang w:eastAsia="en-US" w:bidi="ar-SA"/>
              </w:rPr>
              <w:t xml:space="preserve"> Freitas</w:t>
            </w:r>
          </w:p>
        </w:tc>
        <w:tc>
          <w:tcPr>
            <w:tcW w:w="4643" w:type="dxa"/>
            <w:tcBorders>
              <w:top w:val="single" w:sz="4" w:space="0" w:color="auto"/>
              <w:left w:val="single" w:sz="4" w:space="0" w:color="auto"/>
              <w:bottom w:val="single" w:sz="4" w:space="0" w:color="auto"/>
              <w:right w:val="single" w:sz="4" w:space="0" w:color="auto"/>
            </w:tcBorders>
          </w:tcPr>
          <w:p w14:paraId="5D776009" w14:textId="6E765F58" w:rsidR="00802225" w:rsidRPr="00076B66" w:rsidRDefault="00802225" w:rsidP="00802225">
            <w:pPr>
              <w:spacing w:after="0" w:line="240" w:lineRule="auto"/>
              <w:rPr>
                <w:rFonts w:asciiTheme="minorHAnsi" w:eastAsia="Calibri" w:hAnsiTheme="minorHAnsi" w:cstheme="minorHAnsi"/>
                <w:sz w:val="22"/>
                <w:szCs w:val="22"/>
                <w:lang w:eastAsia="en-US" w:bidi="ar-SA"/>
              </w:rPr>
            </w:pPr>
            <w:r>
              <w:rPr>
                <w:rFonts w:eastAsia="Calibri" w:cstheme="minorHAnsi"/>
                <w:szCs w:val="22"/>
                <w:lang w:eastAsia="en-US" w:bidi="ar-SA"/>
              </w:rPr>
              <w:t>Manager - MEL</w:t>
            </w:r>
          </w:p>
        </w:tc>
        <w:tc>
          <w:tcPr>
            <w:tcW w:w="1605" w:type="dxa"/>
            <w:tcBorders>
              <w:top w:val="single" w:sz="4" w:space="0" w:color="auto"/>
              <w:left w:val="single" w:sz="4" w:space="0" w:color="auto"/>
              <w:bottom w:val="single" w:sz="4" w:space="0" w:color="auto"/>
              <w:right w:val="single" w:sz="4" w:space="0" w:color="auto"/>
            </w:tcBorders>
          </w:tcPr>
          <w:p w14:paraId="47AC2FBB" w14:textId="4E34B0D9" w:rsidR="00802225" w:rsidRPr="00076B66" w:rsidRDefault="00802225" w:rsidP="00802225">
            <w:pPr>
              <w:spacing w:after="0" w:line="240" w:lineRule="auto"/>
              <w:rPr>
                <w:rFonts w:asciiTheme="minorHAnsi" w:eastAsia="Calibri" w:hAnsiTheme="minorHAnsi" w:cstheme="minorHAnsi"/>
                <w:sz w:val="22"/>
                <w:szCs w:val="22"/>
                <w:lang w:eastAsia="en-US" w:bidi="ar-SA"/>
              </w:rPr>
            </w:pPr>
            <w:r w:rsidRPr="00FB3EA8">
              <w:rPr>
                <w:rFonts w:asciiTheme="minorHAnsi" w:eastAsia="Calibri" w:hAnsiTheme="minorHAnsi" w:cstheme="minorHAnsi"/>
                <w:sz w:val="22"/>
                <w:szCs w:val="22"/>
                <w:lang w:eastAsia="en-US" w:bidi="ar-SA"/>
              </w:rPr>
              <w:t>PHD</w:t>
            </w:r>
          </w:p>
        </w:tc>
      </w:tr>
      <w:tr w:rsidR="00802225" w:rsidRPr="006F0B05" w14:paraId="63639D17" w14:textId="77777777" w:rsidTr="001C7D3A">
        <w:trPr>
          <w:trHeight w:val="300"/>
        </w:trPr>
        <w:tc>
          <w:tcPr>
            <w:tcW w:w="595" w:type="dxa"/>
            <w:tcBorders>
              <w:top w:val="single" w:sz="4" w:space="0" w:color="auto"/>
              <w:left w:val="single" w:sz="4" w:space="0" w:color="auto"/>
              <w:bottom w:val="single" w:sz="4" w:space="0" w:color="auto"/>
              <w:right w:val="single" w:sz="4" w:space="0" w:color="auto"/>
            </w:tcBorders>
          </w:tcPr>
          <w:p w14:paraId="01013C18" w14:textId="567154AA" w:rsidR="00802225" w:rsidRPr="00076B66" w:rsidRDefault="00802225" w:rsidP="00802225">
            <w:pPr>
              <w:spacing w:after="0" w:line="240" w:lineRule="auto"/>
              <w:rPr>
                <w:rFonts w:eastAsia="Calibri" w:cstheme="minorHAnsi"/>
                <w:szCs w:val="22"/>
                <w:lang w:eastAsia="en-US" w:bidi="ar-SA"/>
              </w:rPr>
            </w:pPr>
            <w:r>
              <w:rPr>
                <w:rFonts w:asciiTheme="minorHAnsi" w:eastAsia="Calibri" w:hAnsiTheme="minorHAnsi" w:cstheme="minorHAnsi"/>
                <w:sz w:val="22"/>
                <w:szCs w:val="22"/>
                <w:lang w:eastAsia="en-US" w:bidi="ar-SA"/>
              </w:rPr>
              <w:t>93</w:t>
            </w:r>
          </w:p>
        </w:tc>
        <w:tc>
          <w:tcPr>
            <w:tcW w:w="2897" w:type="dxa"/>
            <w:tcBorders>
              <w:top w:val="single" w:sz="4" w:space="0" w:color="auto"/>
              <w:left w:val="single" w:sz="4" w:space="0" w:color="auto"/>
              <w:bottom w:val="single" w:sz="4" w:space="0" w:color="auto"/>
              <w:right w:val="single" w:sz="4" w:space="0" w:color="auto"/>
            </w:tcBorders>
          </w:tcPr>
          <w:p w14:paraId="276B289B" w14:textId="54C9E3CF" w:rsidR="00802225" w:rsidRPr="00076B66" w:rsidRDefault="00802225" w:rsidP="00802225">
            <w:pPr>
              <w:spacing w:after="0" w:line="240" w:lineRule="auto"/>
              <w:rPr>
                <w:rFonts w:eastAsia="Calibri" w:cstheme="minorHAnsi"/>
                <w:szCs w:val="22"/>
                <w:lang w:eastAsia="en-US" w:bidi="ar-SA"/>
              </w:rPr>
            </w:pPr>
            <w:r w:rsidRPr="00991823">
              <w:rPr>
                <w:rFonts w:asciiTheme="minorHAnsi" w:eastAsia="Calibri" w:hAnsiTheme="minorHAnsi" w:cstheme="minorHAnsi"/>
                <w:sz w:val="22"/>
                <w:szCs w:val="22"/>
                <w:lang w:eastAsia="en-US" w:bidi="ar-SA"/>
              </w:rPr>
              <w:t xml:space="preserve">Cairo </w:t>
            </w:r>
          </w:p>
        </w:tc>
        <w:tc>
          <w:tcPr>
            <w:tcW w:w="4643" w:type="dxa"/>
            <w:tcBorders>
              <w:top w:val="single" w:sz="4" w:space="0" w:color="auto"/>
              <w:left w:val="single" w:sz="4" w:space="0" w:color="auto"/>
              <w:bottom w:val="single" w:sz="4" w:space="0" w:color="auto"/>
              <w:right w:val="single" w:sz="4" w:space="0" w:color="auto"/>
            </w:tcBorders>
          </w:tcPr>
          <w:p w14:paraId="55018B84" w14:textId="6035652C" w:rsidR="00802225" w:rsidRPr="00076B66" w:rsidRDefault="00802225" w:rsidP="00802225">
            <w:pPr>
              <w:spacing w:after="0" w:line="240" w:lineRule="auto"/>
              <w:rPr>
                <w:rFonts w:eastAsia="Calibri" w:cstheme="minorHAnsi"/>
                <w:szCs w:val="22"/>
                <w:lang w:eastAsia="en-US" w:bidi="ar-SA"/>
              </w:rPr>
            </w:pPr>
            <w:r w:rsidRPr="00076B66">
              <w:rPr>
                <w:rFonts w:asciiTheme="minorHAnsi" w:eastAsia="Calibri" w:hAnsiTheme="minorHAnsi" w:cstheme="minorHAnsi"/>
                <w:sz w:val="22"/>
                <w:szCs w:val="22"/>
                <w:lang w:eastAsia="en-US" w:bidi="ar-SA"/>
              </w:rPr>
              <w:t>MEL Coordinator</w:t>
            </w:r>
          </w:p>
        </w:tc>
        <w:tc>
          <w:tcPr>
            <w:tcW w:w="1605" w:type="dxa"/>
            <w:tcBorders>
              <w:top w:val="single" w:sz="4" w:space="0" w:color="auto"/>
              <w:left w:val="single" w:sz="4" w:space="0" w:color="auto"/>
              <w:bottom w:val="single" w:sz="4" w:space="0" w:color="auto"/>
              <w:right w:val="single" w:sz="4" w:space="0" w:color="auto"/>
            </w:tcBorders>
          </w:tcPr>
          <w:p w14:paraId="375217B0" w14:textId="7B77352D" w:rsidR="00802225" w:rsidRPr="006F0B05" w:rsidRDefault="00802225" w:rsidP="00802225">
            <w:pPr>
              <w:spacing w:after="0" w:line="240" w:lineRule="auto"/>
              <w:rPr>
                <w:rFonts w:eastAsia="Calibri" w:cstheme="minorHAnsi"/>
                <w:szCs w:val="22"/>
                <w:lang w:eastAsia="en-US" w:bidi="ar-SA"/>
              </w:rPr>
            </w:pPr>
            <w:r w:rsidRPr="00FB3EA8">
              <w:rPr>
                <w:rFonts w:asciiTheme="minorHAnsi" w:eastAsia="Calibri" w:hAnsiTheme="minorHAnsi" w:cstheme="minorHAnsi"/>
                <w:sz w:val="22"/>
                <w:szCs w:val="22"/>
                <w:lang w:eastAsia="en-US" w:bidi="ar-SA"/>
              </w:rPr>
              <w:t>PHD</w:t>
            </w:r>
          </w:p>
        </w:tc>
      </w:tr>
    </w:tbl>
    <w:p w14:paraId="4C61EB66" w14:textId="7BCFAF83" w:rsidR="00802225" w:rsidRDefault="00802225" w:rsidP="00F35FDD">
      <w:pPr>
        <w:rPr>
          <w:rFonts w:eastAsia="Calibri" w:cstheme="minorHAnsi"/>
          <w:b/>
          <w:bCs/>
          <w:lang w:val="en-US"/>
        </w:rPr>
      </w:pPr>
    </w:p>
    <w:p w14:paraId="698D28E0" w14:textId="77777777" w:rsidR="00802225" w:rsidRDefault="00802225">
      <w:pPr>
        <w:spacing w:after="160" w:line="259" w:lineRule="auto"/>
        <w:rPr>
          <w:rFonts w:eastAsia="Calibri" w:cstheme="minorHAnsi"/>
          <w:b/>
          <w:bCs/>
          <w:lang w:val="en-US"/>
        </w:rPr>
      </w:pPr>
      <w:r>
        <w:rPr>
          <w:rFonts w:eastAsia="Calibri" w:cstheme="minorHAnsi"/>
          <w:b/>
          <w:bCs/>
          <w:lang w:val="en-US"/>
        </w:rPr>
        <w:br w:type="page"/>
      </w:r>
    </w:p>
    <w:p w14:paraId="3D374DD3" w14:textId="385937F1" w:rsidR="00763C53" w:rsidRDefault="00763C53" w:rsidP="00763C53">
      <w:pPr>
        <w:pStyle w:val="Level2Heading"/>
      </w:pPr>
      <w:bookmarkStart w:id="65" w:name="_Toc209513840"/>
      <w:r>
        <w:t>Alternative Text</w:t>
      </w:r>
      <w:bookmarkEnd w:id="65"/>
    </w:p>
    <w:p w14:paraId="0F203B8E" w14:textId="77777777" w:rsidR="00763C53" w:rsidRDefault="00763C53" w:rsidP="00763C53">
      <w:pPr>
        <w:spacing w:after="0" w:line="240" w:lineRule="auto"/>
        <w:rPr>
          <w:rFonts w:eastAsia="Calibri" w:cstheme="minorHAnsi"/>
          <w:b/>
          <w:bCs/>
          <w:szCs w:val="22"/>
          <w:lang w:eastAsia="en-US" w:bidi="ar-SA"/>
        </w:rPr>
      </w:pPr>
      <w:r w:rsidRPr="00763C53">
        <w:rPr>
          <w:rFonts w:eastAsia="Calibri" w:cstheme="minorHAnsi"/>
          <w:b/>
          <w:bCs/>
          <w:kern w:val="2"/>
          <w:szCs w:val="22"/>
          <w:lang w:eastAsia="en-US" w:bidi="ar-SA"/>
          <w14:ligatures w14:val="standardContextual"/>
        </w:rPr>
        <w:t xml:space="preserve">Figure </w:t>
      </w:r>
      <w:r w:rsidRPr="00763C53">
        <w:rPr>
          <w:rFonts w:eastAsia="Calibri" w:cstheme="minorHAnsi"/>
          <w:b/>
          <w:bCs/>
          <w:kern w:val="2"/>
          <w:szCs w:val="22"/>
          <w:lang w:eastAsia="en-US" w:bidi="ar-SA"/>
          <w14:ligatures w14:val="standardContextual"/>
        </w:rPr>
        <w:fldChar w:fldCharType="begin"/>
      </w:r>
      <w:r w:rsidRPr="00763C53">
        <w:rPr>
          <w:rFonts w:eastAsia="Calibri" w:cstheme="minorHAnsi"/>
          <w:b/>
          <w:bCs/>
          <w:kern w:val="2"/>
          <w:szCs w:val="22"/>
          <w:lang w:eastAsia="en-US" w:bidi="ar-SA"/>
          <w14:ligatures w14:val="standardContextual"/>
        </w:rPr>
        <w:instrText>SEQ Figure \* ARABIC</w:instrText>
      </w:r>
      <w:r w:rsidRPr="00763C53">
        <w:rPr>
          <w:rFonts w:eastAsia="Calibri" w:cstheme="minorHAnsi"/>
          <w:b/>
          <w:bCs/>
          <w:kern w:val="2"/>
          <w:szCs w:val="22"/>
          <w:lang w:eastAsia="en-US" w:bidi="ar-SA"/>
          <w14:ligatures w14:val="standardContextual"/>
        </w:rPr>
        <w:fldChar w:fldCharType="separate"/>
      </w:r>
      <w:r w:rsidRPr="00763C53">
        <w:rPr>
          <w:rFonts w:eastAsia="Calibri" w:cstheme="minorHAnsi"/>
          <w:b/>
          <w:bCs/>
          <w:kern w:val="2"/>
          <w:szCs w:val="22"/>
          <w:lang w:eastAsia="en-US" w:bidi="ar-SA"/>
          <w14:ligatures w14:val="standardContextual"/>
        </w:rPr>
        <w:t>1</w:t>
      </w:r>
      <w:r w:rsidRPr="00763C53">
        <w:rPr>
          <w:rFonts w:eastAsia="Calibri" w:cstheme="minorHAnsi"/>
          <w:b/>
          <w:bCs/>
          <w:kern w:val="2"/>
          <w:szCs w:val="22"/>
          <w:lang w:eastAsia="en-US" w:bidi="ar-SA"/>
          <w14:ligatures w14:val="standardContextual"/>
        </w:rPr>
        <w:fldChar w:fldCharType="end"/>
      </w:r>
      <w:r w:rsidRPr="00763C53">
        <w:rPr>
          <w:rFonts w:eastAsia="Calibri" w:cstheme="minorHAnsi"/>
          <w:b/>
          <w:bCs/>
          <w:kern w:val="2"/>
          <w:szCs w:val="22"/>
          <w:lang w:eastAsia="en-US" w:bidi="ar-SA"/>
          <w14:ligatures w14:val="standardContextual"/>
        </w:rPr>
        <w:t>: Phased Program of Support for each Municipality. Source: PHD Health Strategic Plan, 2023</w:t>
      </w:r>
    </w:p>
    <w:p w14:paraId="0C6E01C5" w14:textId="77777777" w:rsidR="00763C53" w:rsidRDefault="00763C53" w:rsidP="00763C53">
      <w:pPr>
        <w:spacing w:after="0" w:line="240" w:lineRule="auto"/>
        <w:rPr>
          <w:rFonts w:eastAsia="Calibri" w:cstheme="minorHAnsi"/>
          <w:b/>
          <w:bCs/>
          <w:szCs w:val="22"/>
          <w:lang w:eastAsia="en-US" w:bidi="ar-SA"/>
        </w:rPr>
      </w:pPr>
    </w:p>
    <w:p w14:paraId="7724C816" w14:textId="0C134428" w:rsidR="00763C53" w:rsidRDefault="00763C53" w:rsidP="00763C53">
      <w:pPr>
        <w:spacing w:after="0" w:line="240" w:lineRule="auto"/>
        <w:rPr>
          <w:rFonts w:eastAsia="Calibri" w:cstheme="minorHAnsi"/>
          <w:szCs w:val="22"/>
          <w:lang w:eastAsia="en-US" w:bidi="ar-SA"/>
        </w:rPr>
      </w:pPr>
      <w:r>
        <w:rPr>
          <w:rFonts w:eastAsia="Calibri" w:cstheme="minorHAnsi"/>
          <w:kern w:val="2"/>
          <w:szCs w:val="22"/>
          <w:lang w:eastAsia="en-US" w:bidi="ar-SA"/>
          <w14:ligatures w14:val="standardContextual"/>
        </w:rPr>
        <w:t xml:space="preserve">This figure provides an illustration of a phased approach to supporting Municipalities. </w:t>
      </w:r>
    </w:p>
    <w:p w14:paraId="27646EBA" w14:textId="77777777" w:rsidR="00763C53" w:rsidRDefault="00763C53" w:rsidP="00763C53">
      <w:pPr>
        <w:spacing w:after="0" w:line="240" w:lineRule="auto"/>
        <w:rPr>
          <w:rFonts w:eastAsia="Calibri" w:cstheme="minorHAnsi"/>
          <w:szCs w:val="22"/>
          <w:lang w:eastAsia="en-US" w:bidi="ar-SA"/>
        </w:rPr>
      </w:pPr>
    </w:p>
    <w:p w14:paraId="28FB25FE" w14:textId="20B39567" w:rsidR="00763C53" w:rsidRDefault="00763C53">
      <w:pPr>
        <w:pStyle w:val="ListParagraph"/>
        <w:numPr>
          <w:ilvl w:val="0"/>
          <w:numId w:val="29"/>
        </w:numPr>
        <w:spacing w:after="0" w:line="240" w:lineRule="auto"/>
        <w:rPr>
          <w:rFonts w:eastAsia="Calibri" w:cstheme="minorHAnsi"/>
          <w:szCs w:val="22"/>
        </w:rPr>
      </w:pPr>
      <w:r w:rsidRPr="00763C53">
        <w:rPr>
          <w:rFonts w:eastAsia="Calibri" w:cstheme="minorHAnsi"/>
          <w:b/>
          <w:bCs/>
          <w:kern w:val="2"/>
          <w:szCs w:val="22"/>
          <w14:ligatures w14:val="standardContextual"/>
        </w:rPr>
        <w:t>Top row</w:t>
      </w:r>
      <w:r>
        <w:rPr>
          <w:rFonts w:eastAsia="Calibri" w:cstheme="minorHAnsi"/>
          <w:kern w:val="2"/>
          <w:szCs w:val="22"/>
          <w14:ligatures w14:val="standardContextual"/>
        </w:rPr>
        <w:t xml:space="preserve"> – National Policy and System Enabling Support with double ended arrows to illustrate how this support and phases of support are mutually reinforcing. </w:t>
      </w:r>
    </w:p>
    <w:p w14:paraId="34C2AAC7" w14:textId="6AA194B8" w:rsidR="00763C53" w:rsidRPr="00763C53" w:rsidRDefault="00763C53">
      <w:pPr>
        <w:pStyle w:val="ListParagraph"/>
        <w:numPr>
          <w:ilvl w:val="0"/>
          <w:numId w:val="29"/>
        </w:numPr>
        <w:rPr>
          <w:rFonts w:eastAsia="Calibri"/>
          <w:b/>
          <w:bCs/>
        </w:rPr>
      </w:pPr>
      <w:r w:rsidRPr="00763C53">
        <w:rPr>
          <w:rFonts w:eastAsia="Calibri"/>
          <w:b/>
          <w:bCs/>
        </w:rPr>
        <w:t>Phase 1: Preparation (January 2022 – March 2023)</w:t>
      </w:r>
    </w:p>
    <w:p w14:paraId="69752A6E" w14:textId="1EE9A699" w:rsidR="00763C53" w:rsidRDefault="00763C53">
      <w:pPr>
        <w:pStyle w:val="ListParagraph"/>
        <w:numPr>
          <w:ilvl w:val="0"/>
          <w:numId w:val="30"/>
        </w:numPr>
        <w:rPr>
          <w:rFonts w:eastAsia="Calibri"/>
        </w:rPr>
      </w:pPr>
      <w:r>
        <w:rPr>
          <w:rFonts w:eastAsia="Calibri"/>
        </w:rPr>
        <w:t>Municipal selection</w:t>
      </w:r>
    </w:p>
    <w:p w14:paraId="5FBFA5EE" w14:textId="68FD58BF" w:rsidR="00763C53" w:rsidRDefault="00763C53">
      <w:pPr>
        <w:pStyle w:val="ListParagraph"/>
        <w:numPr>
          <w:ilvl w:val="0"/>
          <w:numId w:val="30"/>
        </w:numPr>
        <w:rPr>
          <w:rFonts w:eastAsia="Calibri"/>
        </w:rPr>
      </w:pPr>
      <w:r>
        <w:rPr>
          <w:rFonts w:eastAsia="Calibri"/>
        </w:rPr>
        <w:t xml:space="preserve">Team </w:t>
      </w:r>
      <w:proofErr w:type="spellStart"/>
      <w:r>
        <w:rPr>
          <w:rFonts w:eastAsia="Calibri"/>
        </w:rPr>
        <w:t>mobilisation</w:t>
      </w:r>
      <w:proofErr w:type="spellEnd"/>
    </w:p>
    <w:p w14:paraId="4257ABBC" w14:textId="65D8615D" w:rsidR="00763C53" w:rsidRDefault="00763C53">
      <w:pPr>
        <w:pStyle w:val="ListParagraph"/>
        <w:numPr>
          <w:ilvl w:val="0"/>
          <w:numId w:val="30"/>
        </w:numPr>
        <w:rPr>
          <w:rFonts w:eastAsia="Calibri"/>
        </w:rPr>
      </w:pPr>
      <w:proofErr w:type="gramStart"/>
      <w:r>
        <w:rPr>
          <w:rFonts w:eastAsia="Calibri"/>
        </w:rPr>
        <w:t>Relationship</w:t>
      </w:r>
      <w:proofErr w:type="gramEnd"/>
      <w:r>
        <w:rPr>
          <w:rFonts w:eastAsia="Calibri"/>
        </w:rPr>
        <w:t xml:space="preserve"> and partnerships established</w:t>
      </w:r>
    </w:p>
    <w:p w14:paraId="654832AE" w14:textId="7AE26691" w:rsidR="00763C53" w:rsidRDefault="00763C53">
      <w:pPr>
        <w:pStyle w:val="ListParagraph"/>
        <w:numPr>
          <w:ilvl w:val="0"/>
          <w:numId w:val="30"/>
        </w:numPr>
        <w:rPr>
          <w:rFonts w:eastAsia="Calibri"/>
        </w:rPr>
      </w:pPr>
      <w:r>
        <w:rPr>
          <w:rFonts w:eastAsia="Calibri"/>
        </w:rPr>
        <w:t>Diagnostic based Municipal Action Plan</w:t>
      </w:r>
    </w:p>
    <w:p w14:paraId="57BD8566" w14:textId="472D15AE" w:rsidR="00763C53" w:rsidRDefault="00763C53">
      <w:pPr>
        <w:pStyle w:val="ListParagraph"/>
        <w:numPr>
          <w:ilvl w:val="0"/>
          <w:numId w:val="30"/>
        </w:numPr>
        <w:rPr>
          <w:rFonts w:eastAsia="Calibri"/>
        </w:rPr>
      </w:pPr>
      <w:r>
        <w:rPr>
          <w:rFonts w:eastAsia="Calibri"/>
        </w:rPr>
        <w:t>Early program activities implemented</w:t>
      </w:r>
    </w:p>
    <w:p w14:paraId="136A2FDE" w14:textId="1B949F64" w:rsidR="00763C53" w:rsidRDefault="00763C53">
      <w:pPr>
        <w:pStyle w:val="ListParagraph"/>
        <w:numPr>
          <w:ilvl w:val="0"/>
          <w:numId w:val="29"/>
        </w:numPr>
        <w:rPr>
          <w:rFonts w:eastAsia="Calibri"/>
          <w:b/>
          <w:bCs/>
        </w:rPr>
      </w:pPr>
      <w:r w:rsidRPr="00763C53">
        <w:rPr>
          <w:rFonts w:eastAsia="Calibri"/>
          <w:b/>
          <w:bCs/>
        </w:rPr>
        <w:t xml:space="preserve">Phase </w:t>
      </w:r>
      <w:r>
        <w:rPr>
          <w:rFonts w:eastAsia="Calibri"/>
          <w:b/>
          <w:bCs/>
        </w:rPr>
        <w:t>2: Initial Improvement Cycle (April 2023 – June 2024)</w:t>
      </w:r>
    </w:p>
    <w:p w14:paraId="12FD325D" w14:textId="028E5902" w:rsidR="00763C53" w:rsidRDefault="00763C53">
      <w:pPr>
        <w:pStyle w:val="ListParagraph"/>
        <w:numPr>
          <w:ilvl w:val="0"/>
          <w:numId w:val="31"/>
        </w:numPr>
        <w:rPr>
          <w:rFonts w:eastAsia="Calibri"/>
        </w:rPr>
      </w:pPr>
      <w:r>
        <w:rPr>
          <w:rFonts w:eastAsia="Calibri"/>
        </w:rPr>
        <w:t xml:space="preserve">Municipal </w:t>
      </w:r>
      <w:r w:rsidR="00DF1220">
        <w:rPr>
          <w:rFonts w:eastAsia="Calibri"/>
        </w:rPr>
        <w:t>processes – Plan, Implement, Monitor, Adapt (PIMA) process, operating procedures, training, mentoring</w:t>
      </w:r>
    </w:p>
    <w:p w14:paraId="5ED32BB7" w14:textId="504A5DD1" w:rsidR="00DF1220" w:rsidRDefault="00DF1220">
      <w:pPr>
        <w:pStyle w:val="ListParagraph"/>
        <w:numPr>
          <w:ilvl w:val="0"/>
          <w:numId w:val="31"/>
        </w:numPr>
        <w:rPr>
          <w:rFonts w:eastAsia="Calibri"/>
        </w:rPr>
      </w:pPr>
      <w:r>
        <w:rPr>
          <w:rFonts w:eastAsia="Calibri"/>
        </w:rPr>
        <w:t>Facility – technical support rolled out municipal wide and organizational support phased to achieve full coverage</w:t>
      </w:r>
    </w:p>
    <w:p w14:paraId="5BAC9FFF" w14:textId="0879BD81" w:rsidR="00DF1220" w:rsidRDefault="00DF1220">
      <w:pPr>
        <w:pStyle w:val="ListParagraph"/>
        <w:numPr>
          <w:ilvl w:val="0"/>
          <w:numId w:val="29"/>
        </w:numPr>
        <w:rPr>
          <w:rFonts w:eastAsia="Calibri"/>
          <w:b/>
          <w:bCs/>
        </w:rPr>
      </w:pPr>
      <w:r>
        <w:rPr>
          <w:rFonts w:eastAsia="Calibri"/>
          <w:b/>
          <w:bCs/>
        </w:rPr>
        <w:t>Phase 3: Assess/Adapt/Expand (July 2024 – June 2025)</w:t>
      </w:r>
    </w:p>
    <w:p w14:paraId="432A9B58" w14:textId="7870D673" w:rsidR="00DF1220" w:rsidRDefault="00DF1220">
      <w:pPr>
        <w:pStyle w:val="ListParagraph"/>
        <w:numPr>
          <w:ilvl w:val="0"/>
          <w:numId w:val="32"/>
        </w:numPr>
        <w:rPr>
          <w:rFonts w:eastAsia="Calibri"/>
        </w:rPr>
      </w:pPr>
      <w:r>
        <w:rPr>
          <w:rFonts w:eastAsia="Calibri"/>
        </w:rPr>
        <w:t>Assess and learn from progress</w:t>
      </w:r>
    </w:p>
    <w:p w14:paraId="780D8061" w14:textId="73F07E27" w:rsidR="00DF1220" w:rsidRDefault="00DF1220">
      <w:pPr>
        <w:pStyle w:val="ListParagraph"/>
        <w:numPr>
          <w:ilvl w:val="0"/>
          <w:numId w:val="32"/>
        </w:numPr>
        <w:rPr>
          <w:rFonts w:eastAsia="Calibri"/>
        </w:rPr>
      </w:pPr>
      <w:r>
        <w:rPr>
          <w:rFonts w:eastAsia="Calibri"/>
        </w:rPr>
        <w:t>Stop, adapt, expand, new ideas</w:t>
      </w:r>
    </w:p>
    <w:p w14:paraId="53F932F7" w14:textId="4A8ABAF8" w:rsidR="00DF1220" w:rsidRDefault="00DF1220">
      <w:pPr>
        <w:pStyle w:val="ListParagraph"/>
        <w:numPr>
          <w:ilvl w:val="0"/>
          <w:numId w:val="29"/>
        </w:numPr>
        <w:rPr>
          <w:rFonts w:eastAsia="Calibri"/>
          <w:b/>
          <w:bCs/>
        </w:rPr>
      </w:pPr>
      <w:r>
        <w:rPr>
          <w:rFonts w:eastAsia="Calibri"/>
          <w:b/>
          <w:bCs/>
        </w:rPr>
        <w:t>Phase 4: Consolidate/Phase out (July 2025 – March 2026)</w:t>
      </w:r>
    </w:p>
    <w:p w14:paraId="3DDF3690" w14:textId="4B4F4E54" w:rsidR="00DF1220" w:rsidRDefault="00DF1220">
      <w:pPr>
        <w:pStyle w:val="ListParagraph"/>
        <w:numPr>
          <w:ilvl w:val="0"/>
          <w:numId w:val="33"/>
        </w:numPr>
        <w:rPr>
          <w:rFonts w:eastAsia="Calibri"/>
        </w:rPr>
      </w:pPr>
      <w:r>
        <w:rPr>
          <w:rFonts w:eastAsia="Calibri"/>
        </w:rPr>
        <w:t>Assessment, remaining gaps, future direction</w:t>
      </w:r>
    </w:p>
    <w:p w14:paraId="7594384C" w14:textId="77777777" w:rsidR="005F0A26" w:rsidRDefault="005F0A26" w:rsidP="00DF1220">
      <w:pPr>
        <w:rPr>
          <w:b/>
          <w:bCs/>
        </w:rPr>
      </w:pPr>
    </w:p>
    <w:p w14:paraId="639B6838" w14:textId="60F0164B" w:rsidR="00DF1220" w:rsidRPr="005F0A26" w:rsidRDefault="005F0A26" w:rsidP="00DF1220">
      <w:pPr>
        <w:rPr>
          <w:rFonts w:eastAsia="Calibri"/>
          <w:b/>
          <w:bCs/>
          <w:lang w:val="en-US" w:eastAsia="en-US" w:bidi="ar-SA"/>
        </w:rPr>
      </w:pPr>
      <w:r w:rsidRPr="005F0A26">
        <w:rPr>
          <w:b/>
          <w:bCs/>
        </w:rPr>
        <w:t>PHD Health Phase 2 Theory of Change</w:t>
      </w:r>
    </w:p>
    <w:p w14:paraId="0426CF1D" w14:textId="4E43586B" w:rsidR="00DF1220" w:rsidRDefault="005F0A26" w:rsidP="00DF1220">
      <w:pPr>
        <w:rPr>
          <w:rFonts w:eastAsia="Calibri"/>
          <w:lang w:val="en-US" w:eastAsia="en-US" w:bidi="ar-SA"/>
        </w:rPr>
      </w:pPr>
      <w:r>
        <w:rPr>
          <w:rFonts w:eastAsia="Calibri"/>
          <w:lang w:val="en-US" w:eastAsia="en-US" w:bidi="ar-SA"/>
        </w:rPr>
        <w:t xml:space="preserve">This diagram depicts the theory of change for PHD Health Phase 2. </w:t>
      </w:r>
    </w:p>
    <w:p w14:paraId="1257BACA" w14:textId="5C144E81" w:rsidR="005F0A26" w:rsidRPr="005F0A26" w:rsidRDefault="005F0A26">
      <w:pPr>
        <w:pStyle w:val="ListParagraph"/>
        <w:numPr>
          <w:ilvl w:val="0"/>
          <w:numId w:val="33"/>
        </w:numPr>
        <w:rPr>
          <w:rFonts w:eastAsia="Calibri"/>
        </w:rPr>
      </w:pPr>
      <w:r w:rsidRPr="002B6A21">
        <w:rPr>
          <w:rFonts w:eastAsia="Calibri"/>
          <w:b/>
          <w:bCs/>
        </w:rPr>
        <w:t>Goal/Purpose</w:t>
      </w:r>
      <w:r w:rsidRPr="005F0A26">
        <w:rPr>
          <w:rFonts w:eastAsia="Calibri"/>
        </w:rPr>
        <w:t xml:space="preserve">: </w:t>
      </w:r>
      <w:proofErr w:type="gramStart"/>
      <w:r w:rsidRPr="005F0A26">
        <w:rPr>
          <w:rFonts w:eastAsia="Calibri"/>
        </w:rPr>
        <w:t>people</w:t>
      </w:r>
      <w:proofErr w:type="gramEnd"/>
      <w:r w:rsidRPr="005F0A26">
        <w:rPr>
          <w:rFonts w:eastAsia="Calibri"/>
        </w:rPr>
        <w:t xml:space="preserve"> have improved health and nutritional status</w:t>
      </w:r>
    </w:p>
    <w:p w14:paraId="33CB95A7" w14:textId="6DA254A5" w:rsidR="005F0A26" w:rsidRDefault="005F0A26">
      <w:pPr>
        <w:pStyle w:val="ListParagraph"/>
        <w:numPr>
          <w:ilvl w:val="0"/>
          <w:numId w:val="33"/>
        </w:numPr>
        <w:rPr>
          <w:rFonts w:eastAsia="Calibri"/>
        </w:rPr>
      </w:pPr>
      <w:r w:rsidRPr="002B6A21">
        <w:rPr>
          <w:rFonts w:eastAsia="Calibri"/>
          <w:b/>
          <w:bCs/>
        </w:rPr>
        <w:t>End of Program Outcome</w:t>
      </w:r>
      <w:r w:rsidRPr="005F0A26">
        <w:rPr>
          <w:rFonts w:eastAsia="Calibri"/>
        </w:rPr>
        <w:t xml:space="preserve">: </w:t>
      </w:r>
      <w:proofErr w:type="spellStart"/>
      <w:r w:rsidRPr="005F0A26">
        <w:rPr>
          <w:rFonts w:eastAsia="Calibri"/>
        </w:rPr>
        <w:t>GoTL</w:t>
      </w:r>
      <w:proofErr w:type="spellEnd"/>
      <w:r w:rsidRPr="005F0A26">
        <w:rPr>
          <w:rFonts w:eastAsia="Calibri"/>
        </w:rPr>
        <w:t xml:space="preserve"> delivers high quality</w:t>
      </w:r>
      <w:r>
        <w:rPr>
          <w:rFonts w:eastAsia="Calibri"/>
        </w:rPr>
        <w:t xml:space="preserve"> and inclusive Primary Health Care (PHC)</w:t>
      </w:r>
    </w:p>
    <w:p w14:paraId="0706B66F" w14:textId="77777777" w:rsidR="005F0A26" w:rsidRDefault="005F0A26">
      <w:pPr>
        <w:pStyle w:val="ListParagraph"/>
        <w:numPr>
          <w:ilvl w:val="0"/>
          <w:numId w:val="33"/>
        </w:numPr>
        <w:rPr>
          <w:rFonts w:eastAsia="Calibri"/>
        </w:rPr>
      </w:pPr>
      <w:r w:rsidRPr="002B6A21">
        <w:rPr>
          <w:rFonts w:eastAsia="Calibri"/>
          <w:b/>
          <w:bCs/>
        </w:rPr>
        <w:t>Intermediate Outcome 3</w:t>
      </w:r>
      <w:r>
        <w:rPr>
          <w:rFonts w:eastAsia="Calibri"/>
        </w:rPr>
        <w:t>: Health facilities have the leadership, resources and workforce to deliver high quality and inclusive PHC services to the catchment population</w:t>
      </w:r>
    </w:p>
    <w:p w14:paraId="3EA123AA" w14:textId="75A712F8" w:rsidR="005F0A26" w:rsidRPr="002B6A21" w:rsidRDefault="005F0A26">
      <w:pPr>
        <w:pStyle w:val="ListParagraph"/>
        <w:numPr>
          <w:ilvl w:val="0"/>
          <w:numId w:val="33"/>
        </w:numPr>
        <w:rPr>
          <w:rFonts w:eastAsia="Calibri"/>
          <w:b/>
          <w:bCs/>
        </w:rPr>
      </w:pPr>
      <w:r w:rsidRPr="002B6A21">
        <w:rPr>
          <w:rFonts w:eastAsia="Calibri"/>
          <w:b/>
          <w:bCs/>
        </w:rPr>
        <w:t>Facility Intermediate Outcomes</w:t>
      </w:r>
      <w:r w:rsidR="002B6A21">
        <w:rPr>
          <w:rFonts w:eastAsia="Calibri"/>
          <w:b/>
          <w:bCs/>
        </w:rPr>
        <w:t>:</w:t>
      </w:r>
    </w:p>
    <w:p w14:paraId="194B72DA" w14:textId="48554D83" w:rsidR="005F0A26" w:rsidRPr="002B6A21" w:rsidRDefault="002B6A21" w:rsidP="002B6A21">
      <w:pPr>
        <w:pStyle w:val="ListParagraph"/>
        <w:numPr>
          <w:ilvl w:val="1"/>
          <w:numId w:val="6"/>
        </w:numPr>
        <w:rPr>
          <w:rFonts w:eastAsia="Calibri"/>
        </w:rPr>
      </w:pPr>
      <w:r w:rsidRPr="002B6A21">
        <w:rPr>
          <w:rFonts w:eastAsia="Calibri"/>
        </w:rPr>
        <w:t>Facilities use data to understand and improve performance</w:t>
      </w:r>
    </w:p>
    <w:p w14:paraId="6FE03D73" w14:textId="763D9FDA" w:rsidR="002B6A21" w:rsidRPr="002B6A21" w:rsidRDefault="002B6A21">
      <w:pPr>
        <w:pStyle w:val="ListParagraph"/>
        <w:numPr>
          <w:ilvl w:val="1"/>
          <w:numId w:val="35"/>
        </w:numPr>
        <w:rPr>
          <w:rFonts w:eastAsia="Calibri"/>
        </w:rPr>
      </w:pPr>
      <w:r w:rsidRPr="002B6A21">
        <w:rPr>
          <w:rFonts w:eastAsia="Calibri"/>
        </w:rPr>
        <w:t>Facilities implement community accountability mechanism</w:t>
      </w:r>
    </w:p>
    <w:p w14:paraId="55912B16" w14:textId="50843B3A" w:rsidR="002B6A21" w:rsidRPr="002B6A21" w:rsidRDefault="002B6A21">
      <w:pPr>
        <w:pStyle w:val="ListParagraph"/>
        <w:numPr>
          <w:ilvl w:val="1"/>
          <w:numId w:val="35"/>
        </w:numPr>
        <w:rPr>
          <w:rFonts w:eastAsia="Calibri"/>
        </w:rPr>
      </w:pPr>
      <w:r w:rsidRPr="002B6A21">
        <w:rPr>
          <w:rFonts w:eastAsia="Calibri"/>
        </w:rPr>
        <w:t>Facilities engage community feedback and support</w:t>
      </w:r>
    </w:p>
    <w:p w14:paraId="08E483F4" w14:textId="3E161B7A" w:rsidR="002B6A21" w:rsidRPr="002B6A21" w:rsidRDefault="002B6A21">
      <w:pPr>
        <w:pStyle w:val="ListParagraph"/>
        <w:numPr>
          <w:ilvl w:val="1"/>
          <w:numId w:val="35"/>
        </w:numPr>
        <w:rPr>
          <w:rFonts w:eastAsia="Calibri"/>
        </w:rPr>
      </w:pPr>
      <w:r w:rsidRPr="002B6A21">
        <w:rPr>
          <w:rFonts w:eastAsia="Calibri"/>
        </w:rPr>
        <w:t xml:space="preserve">Facilities budget, receive, use and </w:t>
      </w:r>
      <w:proofErr w:type="gramStart"/>
      <w:r w:rsidRPr="002B6A21">
        <w:rPr>
          <w:rFonts w:eastAsia="Calibri"/>
        </w:rPr>
        <w:t>acquit</w:t>
      </w:r>
      <w:proofErr w:type="gramEnd"/>
      <w:r w:rsidRPr="002B6A21">
        <w:rPr>
          <w:rFonts w:eastAsia="Calibri"/>
        </w:rPr>
        <w:t xml:space="preserve"> PHC funds</w:t>
      </w:r>
    </w:p>
    <w:p w14:paraId="5C9F750C" w14:textId="03131008" w:rsidR="002B6A21" w:rsidRPr="002B6A21" w:rsidRDefault="002B6A21">
      <w:pPr>
        <w:pStyle w:val="ListParagraph"/>
        <w:numPr>
          <w:ilvl w:val="1"/>
          <w:numId w:val="36"/>
        </w:numPr>
        <w:rPr>
          <w:rFonts w:eastAsia="Calibri"/>
        </w:rPr>
      </w:pPr>
      <w:r w:rsidRPr="002B6A21">
        <w:rPr>
          <w:rFonts w:eastAsia="Calibri"/>
        </w:rPr>
        <w:t>Facilities collect and report health coverage and client feedback data</w:t>
      </w:r>
    </w:p>
    <w:p w14:paraId="5C256644" w14:textId="52FB9A5D" w:rsidR="002B6A21" w:rsidRPr="002B6A21" w:rsidRDefault="002B6A21">
      <w:pPr>
        <w:pStyle w:val="ListParagraph"/>
        <w:numPr>
          <w:ilvl w:val="1"/>
          <w:numId w:val="36"/>
        </w:numPr>
        <w:rPr>
          <w:rFonts w:eastAsia="Calibri"/>
        </w:rPr>
      </w:pPr>
      <w:r w:rsidRPr="002B6A21">
        <w:rPr>
          <w:rFonts w:eastAsia="Calibri"/>
        </w:rPr>
        <w:t>Facility staff accurately report, store and dispense medical supplies</w:t>
      </w:r>
    </w:p>
    <w:p w14:paraId="1E0B306A" w14:textId="2E1A160C" w:rsidR="002B6A21" w:rsidRPr="002B6A21" w:rsidRDefault="002B6A21">
      <w:pPr>
        <w:pStyle w:val="ListParagraph"/>
        <w:numPr>
          <w:ilvl w:val="1"/>
          <w:numId w:val="36"/>
        </w:numPr>
        <w:rPr>
          <w:rFonts w:eastAsia="Calibri"/>
        </w:rPr>
      </w:pPr>
      <w:r w:rsidRPr="002B6A21">
        <w:rPr>
          <w:rFonts w:eastAsia="Calibri"/>
        </w:rPr>
        <w:t xml:space="preserve">Facilities have increased essential medical equipment </w:t>
      </w:r>
    </w:p>
    <w:p w14:paraId="13AC3565" w14:textId="69220799" w:rsidR="002B6A21" w:rsidRPr="002B6A21" w:rsidRDefault="002B6A21">
      <w:pPr>
        <w:pStyle w:val="ListParagraph"/>
        <w:numPr>
          <w:ilvl w:val="1"/>
          <w:numId w:val="36"/>
        </w:numPr>
        <w:rPr>
          <w:rFonts w:eastAsia="Calibri"/>
        </w:rPr>
      </w:pPr>
      <w:r w:rsidRPr="002B6A21">
        <w:rPr>
          <w:rFonts w:eastAsia="Calibri"/>
        </w:rPr>
        <w:t>Facility managers have capacity to effectively lead and manage PHC services</w:t>
      </w:r>
    </w:p>
    <w:p w14:paraId="266AB080" w14:textId="69854913" w:rsidR="002B6A21" w:rsidRPr="002B6A21" w:rsidRDefault="002B6A21">
      <w:pPr>
        <w:pStyle w:val="ListParagraph"/>
        <w:numPr>
          <w:ilvl w:val="1"/>
          <w:numId w:val="36"/>
        </w:numPr>
        <w:rPr>
          <w:rFonts w:eastAsia="Calibri"/>
        </w:rPr>
      </w:pPr>
      <w:proofErr w:type="gramStart"/>
      <w:r w:rsidRPr="002B6A21">
        <w:rPr>
          <w:rFonts w:eastAsia="Calibri"/>
        </w:rPr>
        <w:lastRenderedPageBreak/>
        <w:t>Facilities’ health</w:t>
      </w:r>
      <w:proofErr w:type="gramEnd"/>
      <w:r w:rsidRPr="002B6A21">
        <w:rPr>
          <w:rFonts w:eastAsia="Calibri"/>
        </w:rPr>
        <w:t xml:space="preserve"> workers have strengthened PHC clinical and SCBB capacity</w:t>
      </w:r>
    </w:p>
    <w:p w14:paraId="5D63C5E2" w14:textId="7C5DF8EF" w:rsidR="002B6A21" w:rsidRPr="002B6A21" w:rsidRDefault="002B6A21">
      <w:pPr>
        <w:pStyle w:val="ListParagraph"/>
        <w:numPr>
          <w:ilvl w:val="1"/>
          <w:numId w:val="36"/>
        </w:numPr>
        <w:rPr>
          <w:rFonts w:eastAsia="Calibri"/>
        </w:rPr>
      </w:pPr>
      <w:r w:rsidRPr="002B6A21">
        <w:rPr>
          <w:rFonts w:eastAsia="Calibri"/>
        </w:rPr>
        <w:t>Facilities have and maintain improved basic infrastructure</w:t>
      </w:r>
    </w:p>
    <w:p w14:paraId="50FE83B2" w14:textId="24C1076D" w:rsidR="002B6A21" w:rsidRPr="002B6A21" w:rsidRDefault="002B6A21">
      <w:pPr>
        <w:pStyle w:val="ListParagraph"/>
        <w:numPr>
          <w:ilvl w:val="1"/>
          <w:numId w:val="36"/>
        </w:numPr>
        <w:rPr>
          <w:rFonts w:eastAsia="Calibri"/>
        </w:rPr>
      </w:pPr>
      <w:r w:rsidRPr="002B6A21">
        <w:rPr>
          <w:rFonts w:eastAsia="Calibri"/>
        </w:rPr>
        <w:t>Facilities apply systems to support quality facility based and community health services</w:t>
      </w:r>
    </w:p>
    <w:p w14:paraId="2A2DE3D2" w14:textId="3D5AD660" w:rsidR="002B6A21" w:rsidRPr="002B6A21" w:rsidRDefault="002B6A21">
      <w:pPr>
        <w:pStyle w:val="ListParagraph"/>
        <w:numPr>
          <w:ilvl w:val="1"/>
          <w:numId w:val="37"/>
        </w:numPr>
        <w:rPr>
          <w:rFonts w:eastAsia="Calibri"/>
        </w:rPr>
      </w:pPr>
      <w:r w:rsidRPr="002B6A21">
        <w:rPr>
          <w:rFonts w:eastAsia="Calibri"/>
        </w:rPr>
        <w:t xml:space="preserve">Facilities effectively deliver health </w:t>
      </w:r>
      <w:proofErr w:type="gramStart"/>
      <w:r w:rsidRPr="002B6A21">
        <w:rPr>
          <w:rFonts w:eastAsia="Calibri"/>
        </w:rPr>
        <w:t>promotion</w:t>
      </w:r>
      <w:proofErr w:type="gramEnd"/>
      <w:r w:rsidRPr="002B6A21">
        <w:rPr>
          <w:rFonts w:eastAsia="Calibri"/>
        </w:rPr>
        <w:t xml:space="preserve"> activities</w:t>
      </w:r>
    </w:p>
    <w:p w14:paraId="5E49497D" w14:textId="75CE175F" w:rsidR="002B6A21" w:rsidRPr="002B6A21" w:rsidRDefault="002B6A21">
      <w:pPr>
        <w:pStyle w:val="ListParagraph"/>
        <w:numPr>
          <w:ilvl w:val="1"/>
          <w:numId w:val="37"/>
        </w:numPr>
        <w:rPr>
          <w:rFonts w:eastAsia="Calibri"/>
        </w:rPr>
      </w:pPr>
      <w:r w:rsidRPr="002B6A21">
        <w:rPr>
          <w:rFonts w:eastAsia="Calibri"/>
        </w:rPr>
        <w:t>Facilities provide mental health services, facilitate referral of clients and re-integrate clients</w:t>
      </w:r>
    </w:p>
    <w:p w14:paraId="2EA4F398" w14:textId="20E0CA45" w:rsidR="002B6A21" w:rsidRPr="002B6A21" w:rsidRDefault="002B6A21">
      <w:pPr>
        <w:pStyle w:val="ListParagraph"/>
        <w:numPr>
          <w:ilvl w:val="1"/>
          <w:numId w:val="37"/>
        </w:numPr>
        <w:rPr>
          <w:rFonts w:eastAsia="Calibri"/>
        </w:rPr>
      </w:pPr>
      <w:r w:rsidRPr="002B6A21">
        <w:rPr>
          <w:rFonts w:eastAsia="Calibri"/>
        </w:rPr>
        <w:t>Facilities provide gender-sensitive healthcare services</w:t>
      </w:r>
    </w:p>
    <w:p w14:paraId="10C042A5" w14:textId="51F2B184" w:rsidR="002B6A21" w:rsidRPr="002B6A21" w:rsidRDefault="002B6A21">
      <w:pPr>
        <w:pStyle w:val="ListParagraph"/>
        <w:numPr>
          <w:ilvl w:val="1"/>
          <w:numId w:val="37"/>
        </w:numPr>
        <w:rPr>
          <w:rFonts w:eastAsia="Calibri"/>
        </w:rPr>
      </w:pPr>
      <w:r w:rsidRPr="002B6A21">
        <w:rPr>
          <w:rFonts w:eastAsia="Calibri"/>
        </w:rPr>
        <w:t>Health care services are inclusive of people with disabilities</w:t>
      </w:r>
    </w:p>
    <w:p w14:paraId="3977B79B" w14:textId="4130512D" w:rsidR="002B6A21" w:rsidRDefault="002B6A21">
      <w:pPr>
        <w:pStyle w:val="ListParagraph"/>
        <w:numPr>
          <w:ilvl w:val="0"/>
          <w:numId w:val="34"/>
        </w:numPr>
        <w:rPr>
          <w:rFonts w:eastAsia="Calibri"/>
        </w:rPr>
      </w:pPr>
      <w:r w:rsidRPr="002B6A21">
        <w:rPr>
          <w:rFonts w:eastAsia="Calibri"/>
          <w:b/>
          <w:bCs/>
        </w:rPr>
        <w:t>Intermediate Outcome 2</w:t>
      </w:r>
      <w:r>
        <w:rPr>
          <w:rFonts w:eastAsia="Calibri"/>
        </w:rPr>
        <w:t>: Municipal Health Services facilitate improved delivery of the Essential Service Package</w:t>
      </w:r>
    </w:p>
    <w:p w14:paraId="16382B99" w14:textId="4D7CCB73" w:rsidR="002B6A21" w:rsidRDefault="002B6A21">
      <w:pPr>
        <w:pStyle w:val="ListParagraph"/>
        <w:numPr>
          <w:ilvl w:val="0"/>
          <w:numId w:val="34"/>
        </w:numPr>
        <w:rPr>
          <w:rFonts w:eastAsia="Calibri"/>
          <w:b/>
          <w:bCs/>
        </w:rPr>
      </w:pPr>
      <w:r>
        <w:rPr>
          <w:rFonts w:eastAsia="Calibri"/>
          <w:b/>
          <w:bCs/>
        </w:rPr>
        <w:t>Municipal Immediate Outcomes</w:t>
      </w:r>
    </w:p>
    <w:p w14:paraId="5C018C70" w14:textId="0816DCCB" w:rsidR="002B6A21" w:rsidRPr="002B6A21" w:rsidRDefault="002B6A21">
      <w:pPr>
        <w:pStyle w:val="ListParagraph"/>
        <w:numPr>
          <w:ilvl w:val="1"/>
          <w:numId w:val="25"/>
        </w:numPr>
        <w:rPr>
          <w:rFonts w:eastAsia="Calibri"/>
        </w:rPr>
      </w:pPr>
      <w:r w:rsidRPr="002B6A21">
        <w:rPr>
          <w:rFonts w:eastAsia="Calibri"/>
        </w:rPr>
        <w:t>MHMTs develop inclusive and integrated action plans</w:t>
      </w:r>
    </w:p>
    <w:p w14:paraId="77A8216A" w14:textId="0C69532B" w:rsidR="002B6A21" w:rsidRDefault="002B6A21">
      <w:pPr>
        <w:pStyle w:val="ListParagraph"/>
        <w:numPr>
          <w:ilvl w:val="1"/>
          <w:numId w:val="25"/>
        </w:numPr>
        <w:rPr>
          <w:rFonts w:eastAsia="Calibri"/>
        </w:rPr>
      </w:pPr>
      <w:r>
        <w:rPr>
          <w:rFonts w:eastAsia="Calibri"/>
        </w:rPr>
        <w:t>MHMTs review and follow up PHC performance</w:t>
      </w:r>
    </w:p>
    <w:p w14:paraId="34F25E79" w14:textId="500712DF" w:rsidR="002B6A21" w:rsidRPr="002B6A21" w:rsidRDefault="002B6A21">
      <w:pPr>
        <w:pStyle w:val="ListParagraph"/>
        <w:numPr>
          <w:ilvl w:val="1"/>
          <w:numId w:val="25"/>
        </w:numPr>
        <w:rPr>
          <w:rFonts w:eastAsia="Calibri"/>
        </w:rPr>
      </w:pPr>
      <w:r w:rsidRPr="002B6A21">
        <w:rPr>
          <w:rFonts w:eastAsia="Calibri"/>
        </w:rPr>
        <w:t xml:space="preserve">MHMTs </w:t>
      </w:r>
      <w:proofErr w:type="spellStart"/>
      <w:r w:rsidRPr="002B6A21">
        <w:rPr>
          <w:rFonts w:eastAsia="Calibri"/>
        </w:rPr>
        <w:t>mobilise</w:t>
      </w:r>
      <w:proofErr w:type="spellEnd"/>
      <w:r w:rsidRPr="002B6A21">
        <w:rPr>
          <w:rFonts w:eastAsia="Calibri"/>
        </w:rPr>
        <w:t xml:space="preserve"> multi-sector and partner resources for PHC</w:t>
      </w:r>
    </w:p>
    <w:p w14:paraId="60A25E43" w14:textId="7BE57070" w:rsidR="002B6A21" w:rsidRDefault="002B6A21">
      <w:pPr>
        <w:pStyle w:val="ListParagraph"/>
        <w:numPr>
          <w:ilvl w:val="1"/>
          <w:numId w:val="25"/>
        </w:numPr>
        <w:rPr>
          <w:rFonts w:eastAsia="Calibri"/>
        </w:rPr>
      </w:pPr>
      <w:r>
        <w:rPr>
          <w:rFonts w:eastAsia="Calibri"/>
        </w:rPr>
        <w:t>Municipal health budgets and PHC expenditure improved</w:t>
      </w:r>
    </w:p>
    <w:p w14:paraId="1B68D5DF" w14:textId="24382F77" w:rsidR="002B6A21" w:rsidRPr="002B6A21" w:rsidRDefault="002B6A21">
      <w:pPr>
        <w:pStyle w:val="ListParagraph"/>
        <w:numPr>
          <w:ilvl w:val="1"/>
          <w:numId w:val="25"/>
        </w:numPr>
        <w:rPr>
          <w:rFonts w:eastAsia="Calibri"/>
        </w:rPr>
      </w:pPr>
      <w:r w:rsidRPr="002B6A21">
        <w:rPr>
          <w:rFonts w:eastAsia="Calibri"/>
        </w:rPr>
        <w:t xml:space="preserve">MHMTs </w:t>
      </w:r>
      <w:proofErr w:type="spellStart"/>
      <w:r w:rsidRPr="002B6A21">
        <w:rPr>
          <w:rFonts w:eastAsia="Calibri"/>
        </w:rPr>
        <w:t>analyse</w:t>
      </w:r>
      <w:proofErr w:type="spellEnd"/>
      <w:r w:rsidRPr="002B6A21">
        <w:rPr>
          <w:rFonts w:eastAsia="Calibri"/>
        </w:rPr>
        <w:t xml:space="preserve"> and quality assure PHC data</w:t>
      </w:r>
    </w:p>
    <w:p w14:paraId="4E7CC902" w14:textId="3D3CB82D" w:rsidR="002B6A21" w:rsidRDefault="002B6A21">
      <w:pPr>
        <w:pStyle w:val="ListParagraph"/>
        <w:numPr>
          <w:ilvl w:val="1"/>
          <w:numId w:val="25"/>
        </w:numPr>
        <w:rPr>
          <w:rFonts w:eastAsia="Calibri"/>
        </w:rPr>
      </w:pPr>
      <w:r>
        <w:rPr>
          <w:rFonts w:eastAsia="Calibri"/>
        </w:rPr>
        <w:t xml:space="preserve">MHMTs use </w:t>
      </w:r>
      <w:proofErr w:type="spellStart"/>
      <w:r>
        <w:rPr>
          <w:rFonts w:eastAsia="Calibri"/>
        </w:rPr>
        <w:t>mSupply</w:t>
      </w:r>
      <w:proofErr w:type="spellEnd"/>
      <w:r>
        <w:rPr>
          <w:rFonts w:eastAsia="Calibri"/>
        </w:rPr>
        <w:t xml:space="preserve"> to effectively and efficiently manage municipal medical supplies inventory</w:t>
      </w:r>
    </w:p>
    <w:p w14:paraId="08F38260" w14:textId="182078B2" w:rsidR="002B6A21" w:rsidRPr="002B6A21" w:rsidRDefault="002B6A21">
      <w:pPr>
        <w:pStyle w:val="ListParagraph"/>
        <w:numPr>
          <w:ilvl w:val="1"/>
          <w:numId w:val="25"/>
        </w:numPr>
        <w:rPr>
          <w:rFonts w:eastAsia="Calibri"/>
        </w:rPr>
      </w:pPr>
      <w:r w:rsidRPr="002B6A21">
        <w:rPr>
          <w:rFonts w:eastAsia="Calibri"/>
        </w:rPr>
        <w:t>MHMTs improve management and maintenance of medical equipment</w:t>
      </w:r>
    </w:p>
    <w:p w14:paraId="0A2DBFB7" w14:textId="067108B7" w:rsidR="002B6A21" w:rsidRDefault="002B6A21">
      <w:pPr>
        <w:pStyle w:val="ListParagraph"/>
        <w:numPr>
          <w:ilvl w:val="1"/>
          <w:numId w:val="25"/>
        </w:numPr>
        <w:rPr>
          <w:rFonts w:eastAsia="Calibri"/>
        </w:rPr>
      </w:pPr>
      <w:r>
        <w:rPr>
          <w:rFonts w:eastAsia="Calibri"/>
        </w:rPr>
        <w:t xml:space="preserve">MHMTs </w:t>
      </w:r>
      <w:proofErr w:type="gramStart"/>
      <w:r>
        <w:rPr>
          <w:rFonts w:eastAsia="Calibri"/>
        </w:rPr>
        <w:t>capable</w:t>
      </w:r>
      <w:proofErr w:type="gramEnd"/>
      <w:r>
        <w:rPr>
          <w:rFonts w:eastAsia="Calibri"/>
        </w:rPr>
        <w:t xml:space="preserve"> </w:t>
      </w:r>
      <w:proofErr w:type="gramStart"/>
      <w:r>
        <w:rPr>
          <w:rFonts w:eastAsia="Calibri"/>
        </w:rPr>
        <w:t>to lead</w:t>
      </w:r>
      <w:proofErr w:type="gramEnd"/>
      <w:r>
        <w:rPr>
          <w:rFonts w:eastAsia="Calibri"/>
        </w:rPr>
        <w:t xml:space="preserve"> and </w:t>
      </w:r>
      <w:proofErr w:type="gramStart"/>
      <w:r>
        <w:rPr>
          <w:rFonts w:eastAsia="Calibri"/>
        </w:rPr>
        <w:t>manage</w:t>
      </w:r>
      <w:proofErr w:type="gramEnd"/>
      <w:r>
        <w:rPr>
          <w:rFonts w:eastAsia="Calibri"/>
        </w:rPr>
        <w:t xml:space="preserve"> municipal health services</w:t>
      </w:r>
    </w:p>
    <w:p w14:paraId="69C933DC" w14:textId="3DECBEF7" w:rsidR="002B6A21" w:rsidRPr="002B6A21" w:rsidRDefault="002B6A21">
      <w:pPr>
        <w:pStyle w:val="ListParagraph"/>
        <w:numPr>
          <w:ilvl w:val="1"/>
          <w:numId w:val="25"/>
        </w:numPr>
        <w:rPr>
          <w:rFonts w:eastAsia="Calibri"/>
        </w:rPr>
      </w:pPr>
      <w:r w:rsidRPr="002B6A21">
        <w:rPr>
          <w:rFonts w:eastAsia="Calibri"/>
        </w:rPr>
        <w:t>MHMTs manage and maintain municipal health vehicles</w:t>
      </w:r>
    </w:p>
    <w:p w14:paraId="5EFD7E8D" w14:textId="5234F700" w:rsidR="002B6A21" w:rsidRDefault="002B6A21">
      <w:pPr>
        <w:pStyle w:val="ListParagraph"/>
        <w:numPr>
          <w:ilvl w:val="1"/>
          <w:numId w:val="25"/>
        </w:numPr>
        <w:rPr>
          <w:rFonts w:eastAsia="Calibri"/>
        </w:rPr>
      </w:pPr>
      <w:r>
        <w:rPr>
          <w:rFonts w:eastAsia="Calibri"/>
        </w:rPr>
        <w:t>MHMTs conduct quarterly supervision visits to facilities</w:t>
      </w:r>
    </w:p>
    <w:p w14:paraId="4896CFE7" w14:textId="3AD1B405" w:rsidR="002B6A21" w:rsidRPr="00D05C1D" w:rsidRDefault="002B6A21">
      <w:pPr>
        <w:pStyle w:val="ListParagraph"/>
        <w:numPr>
          <w:ilvl w:val="1"/>
          <w:numId w:val="25"/>
        </w:numPr>
        <w:rPr>
          <w:rFonts w:eastAsia="Calibri"/>
        </w:rPr>
      </w:pPr>
      <w:r w:rsidRPr="00D05C1D">
        <w:rPr>
          <w:rFonts w:eastAsia="Calibri"/>
        </w:rPr>
        <w:t xml:space="preserve">MHMTs plan and coordinate the implementation of service </w:t>
      </w:r>
      <w:proofErr w:type="gramStart"/>
      <w:r w:rsidRPr="00D05C1D">
        <w:rPr>
          <w:rFonts w:eastAsia="Calibri"/>
        </w:rPr>
        <w:t>deliver</w:t>
      </w:r>
      <w:proofErr w:type="gramEnd"/>
      <w:r w:rsidRPr="00D05C1D">
        <w:rPr>
          <w:rFonts w:eastAsia="Calibri"/>
        </w:rPr>
        <w:t>/outreach programs</w:t>
      </w:r>
    </w:p>
    <w:p w14:paraId="4AAF1BFE" w14:textId="56FF399C" w:rsidR="00D05C1D" w:rsidRDefault="00D05C1D">
      <w:pPr>
        <w:pStyle w:val="ListParagraph"/>
        <w:numPr>
          <w:ilvl w:val="0"/>
          <w:numId w:val="38"/>
        </w:numPr>
        <w:rPr>
          <w:rFonts w:eastAsia="Calibri"/>
          <w:b/>
          <w:bCs/>
        </w:rPr>
      </w:pPr>
      <w:r>
        <w:rPr>
          <w:rFonts w:eastAsia="Calibri"/>
          <w:b/>
          <w:bCs/>
        </w:rPr>
        <w:t>Intermediate Outcome 1: National government policies, systems and decisions enable higher quality and inclusive delivery of Primary Health Care</w:t>
      </w:r>
    </w:p>
    <w:p w14:paraId="1C1BD238" w14:textId="1E061775" w:rsidR="00D05C1D" w:rsidRDefault="00D05C1D">
      <w:pPr>
        <w:pStyle w:val="ListParagraph"/>
        <w:numPr>
          <w:ilvl w:val="0"/>
          <w:numId w:val="38"/>
        </w:numPr>
        <w:rPr>
          <w:rFonts w:eastAsia="Calibri"/>
          <w:b/>
          <w:bCs/>
        </w:rPr>
      </w:pPr>
      <w:r>
        <w:rPr>
          <w:rFonts w:eastAsia="Calibri"/>
          <w:b/>
          <w:bCs/>
        </w:rPr>
        <w:t>National Immediate Outcomes</w:t>
      </w:r>
    </w:p>
    <w:p w14:paraId="2D0928FA" w14:textId="709767BB" w:rsidR="00D05C1D" w:rsidRPr="00D05C1D" w:rsidRDefault="00D05C1D">
      <w:pPr>
        <w:pStyle w:val="ListParagraph"/>
        <w:numPr>
          <w:ilvl w:val="1"/>
          <w:numId w:val="39"/>
        </w:numPr>
        <w:rPr>
          <w:rFonts w:eastAsia="Calibri"/>
        </w:rPr>
      </w:pPr>
      <w:r w:rsidRPr="00D05C1D">
        <w:rPr>
          <w:rFonts w:eastAsia="Calibri"/>
        </w:rPr>
        <w:t xml:space="preserve">MOH effectively coordinates </w:t>
      </w:r>
      <w:proofErr w:type="gramStart"/>
      <w:r w:rsidRPr="00D05C1D">
        <w:rPr>
          <w:rFonts w:eastAsia="Calibri"/>
        </w:rPr>
        <w:t>sector PHC resources</w:t>
      </w:r>
      <w:proofErr w:type="gramEnd"/>
    </w:p>
    <w:p w14:paraId="683912E9" w14:textId="7DB183BF" w:rsidR="00D05C1D" w:rsidRDefault="00D05C1D">
      <w:pPr>
        <w:pStyle w:val="ListParagraph"/>
        <w:numPr>
          <w:ilvl w:val="1"/>
          <w:numId w:val="39"/>
        </w:numPr>
        <w:rPr>
          <w:rFonts w:eastAsia="Calibri"/>
        </w:rPr>
      </w:pPr>
      <w:r>
        <w:rPr>
          <w:rFonts w:eastAsia="Calibri"/>
        </w:rPr>
        <w:t>MOH tests PHC delivery incentives approach</w:t>
      </w:r>
    </w:p>
    <w:p w14:paraId="210D1AF3" w14:textId="346151C9" w:rsidR="00D05C1D" w:rsidRPr="00D05C1D" w:rsidRDefault="00D05C1D">
      <w:pPr>
        <w:pStyle w:val="ListParagraph"/>
        <w:numPr>
          <w:ilvl w:val="1"/>
          <w:numId w:val="39"/>
        </w:numPr>
        <w:rPr>
          <w:rFonts w:eastAsia="Calibri"/>
        </w:rPr>
      </w:pPr>
      <w:r w:rsidRPr="00D05C1D">
        <w:rPr>
          <w:rFonts w:eastAsia="Calibri"/>
        </w:rPr>
        <w:t>MOH/agencies improve funds flow to municipalities</w:t>
      </w:r>
    </w:p>
    <w:p w14:paraId="09A259F2" w14:textId="3ECA53DD" w:rsidR="00D05C1D" w:rsidRDefault="00D05C1D">
      <w:pPr>
        <w:pStyle w:val="ListParagraph"/>
        <w:numPr>
          <w:ilvl w:val="1"/>
          <w:numId w:val="39"/>
        </w:numPr>
        <w:rPr>
          <w:rFonts w:eastAsia="Calibri"/>
        </w:rPr>
      </w:pPr>
      <w:r>
        <w:rPr>
          <w:rFonts w:eastAsia="Calibri"/>
        </w:rPr>
        <w:t xml:space="preserve">Health sector resource allocation </w:t>
      </w:r>
      <w:proofErr w:type="spellStart"/>
      <w:r>
        <w:rPr>
          <w:rFonts w:eastAsia="Calibri"/>
        </w:rPr>
        <w:t>analysed</w:t>
      </w:r>
      <w:proofErr w:type="spellEnd"/>
      <w:r>
        <w:rPr>
          <w:rFonts w:eastAsia="Calibri"/>
        </w:rPr>
        <w:t xml:space="preserve"> and considered in policy for a</w:t>
      </w:r>
    </w:p>
    <w:p w14:paraId="4C877317" w14:textId="74E39157" w:rsidR="00D05C1D" w:rsidRPr="00D05C1D" w:rsidRDefault="00D05C1D">
      <w:pPr>
        <w:pStyle w:val="ListParagraph"/>
        <w:numPr>
          <w:ilvl w:val="1"/>
          <w:numId w:val="39"/>
        </w:numPr>
        <w:rPr>
          <w:rFonts w:eastAsia="Calibri"/>
        </w:rPr>
      </w:pPr>
      <w:r w:rsidRPr="00D05C1D">
        <w:rPr>
          <w:rFonts w:eastAsia="Calibri"/>
        </w:rPr>
        <w:t>MOH improves M&amp;E system to better plan, monitor and improve health systems and services</w:t>
      </w:r>
    </w:p>
    <w:p w14:paraId="3FA9EC85" w14:textId="125EEEEE" w:rsidR="00D05C1D" w:rsidRDefault="00D05C1D">
      <w:pPr>
        <w:pStyle w:val="ListParagraph"/>
        <w:numPr>
          <w:ilvl w:val="1"/>
          <w:numId w:val="39"/>
        </w:numPr>
        <w:rPr>
          <w:rFonts w:eastAsia="Calibri"/>
        </w:rPr>
      </w:pPr>
      <w:r>
        <w:rPr>
          <w:rFonts w:eastAsia="Calibri"/>
        </w:rPr>
        <w:t>MOH revises PHC service, quality and client feedback indicators</w:t>
      </w:r>
    </w:p>
    <w:p w14:paraId="3E9E668C" w14:textId="573201A2" w:rsidR="00D05C1D" w:rsidRPr="00D05C1D" w:rsidRDefault="00D05C1D">
      <w:pPr>
        <w:pStyle w:val="ListParagraph"/>
        <w:numPr>
          <w:ilvl w:val="1"/>
          <w:numId w:val="39"/>
        </w:numPr>
        <w:rPr>
          <w:rFonts w:eastAsia="Calibri"/>
        </w:rPr>
      </w:pPr>
      <w:r w:rsidRPr="00D05C1D">
        <w:rPr>
          <w:rFonts w:eastAsia="Calibri"/>
        </w:rPr>
        <w:t>SAMES and DNFM improve medical supplies forecasting and procurement</w:t>
      </w:r>
    </w:p>
    <w:p w14:paraId="377323D2" w14:textId="2E63CC04" w:rsidR="00D05C1D" w:rsidRDefault="00D05C1D">
      <w:pPr>
        <w:pStyle w:val="ListParagraph"/>
        <w:numPr>
          <w:ilvl w:val="1"/>
          <w:numId w:val="39"/>
        </w:numPr>
        <w:rPr>
          <w:rFonts w:eastAsia="Calibri"/>
        </w:rPr>
      </w:pPr>
      <w:r>
        <w:rPr>
          <w:rFonts w:eastAsia="Calibri"/>
        </w:rPr>
        <w:t>SAMES and DNFM improve national pharmaceutical inventory management</w:t>
      </w:r>
    </w:p>
    <w:p w14:paraId="371EBA4E" w14:textId="1CB6EDEE" w:rsidR="00D05C1D" w:rsidRPr="00D05C1D" w:rsidRDefault="00D05C1D">
      <w:pPr>
        <w:pStyle w:val="ListParagraph"/>
        <w:numPr>
          <w:ilvl w:val="1"/>
          <w:numId w:val="39"/>
        </w:numPr>
        <w:rPr>
          <w:rFonts w:eastAsia="Calibri"/>
        </w:rPr>
      </w:pPr>
      <w:r w:rsidRPr="00D05C1D">
        <w:rPr>
          <w:rFonts w:eastAsia="Calibri"/>
        </w:rPr>
        <w:t>INSP-TL manages in-service training</w:t>
      </w:r>
    </w:p>
    <w:p w14:paraId="735B9D85" w14:textId="4AA2C5CA" w:rsidR="00D05C1D" w:rsidRDefault="00D05C1D">
      <w:pPr>
        <w:pStyle w:val="ListParagraph"/>
        <w:numPr>
          <w:ilvl w:val="1"/>
          <w:numId w:val="39"/>
        </w:numPr>
        <w:rPr>
          <w:rFonts w:eastAsia="Calibri"/>
        </w:rPr>
      </w:pPr>
      <w:r>
        <w:rPr>
          <w:rFonts w:eastAsia="Calibri"/>
        </w:rPr>
        <w:t>MOH re-activates Postgraduate Diploma training in Family Medicine</w:t>
      </w:r>
    </w:p>
    <w:p w14:paraId="2282D644" w14:textId="50D339AD" w:rsidR="00D05C1D" w:rsidRPr="00D05C1D" w:rsidRDefault="00D05C1D">
      <w:pPr>
        <w:pStyle w:val="ListParagraph"/>
        <w:numPr>
          <w:ilvl w:val="1"/>
          <w:numId w:val="39"/>
        </w:numPr>
        <w:rPr>
          <w:rFonts w:eastAsia="Calibri"/>
        </w:rPr>
      </w:pPr>
      <w:r w:rsidRPr="00D05C1D">
        <w:rPr>
          <w:rFonts w:eastAsia="Calibri"/>
        </w:rPr>
        <w:t>MOH plan and advocate for PHC infrastructure and WSS</w:t>
      </w:r>
    </w:p>
    <w:p w14:paraId="5E287311" w14:textId="26F665E5" w:rsidR="00D05C1D" w:rsidRDefault="00D05C1D">
      <w:pPr>
        <w:pStyle w:val="ListParagraph"/>
        <w:numPr>
          <w:ilvl w:val="1"/>
          <w:numId w:val="39"/>
        </w:numPr>
        <w:rPr>
          <w:rFonts w:eastAsia="Calibri"/>
        </w:rPr>
      </w:pPr>
      <w:r>
        <w:rPr>
          <w:rFonts w:eastAsia="Calibri"/>
        </w:rPr>
        <w:lastRenderedPageBreak/>
        <w:t>MOH Departments develop ESP program policies, standards and materials</w:t>
      </w:r>
    </w:p>
    <w:p w14:paraId="563FD496" w14:textId="52FCF48F" w:rsidR="00D05C1D" w:rsidRPr="00D05C1D" w:rsidRDefault="00D05C1D">
      <w:pPr>
        <w:pStyle w:val="ListParagraph"/>
        <w:numPr>
          <w:ilvl w:val="1"/>
          <w:numId w:val="39"/>
        </w:numPr>
        <w:rPr>
          <w:rFonts w:eastAsia="Calibri"/>
        </w:rPr>
      </w:pPr>
      <w:r w:rsidRPr="00D05C1D">
        <w:rPr>
          <w:rFonts w:eastAsia="Calibri"/>
        </w:rPr>
        <w:t>MOH gradually assumes management of parallel SRH/FP and Mental health services</w:t>
      </w:r>
    </w:p>
    <w:p w14:paraId="344B976D" w14:textId="768BC56D" w:rsidR="00D05C1D" w:rsidRDefault="00D05C1D">
      <w:pPr>
        <w:pStyle w:val="ListParagraph"/>
        <w:numPr>
          <w:ilvl w:val="0"/>
          <w:numId w:val="40"/>
        </w:numPr>
        <w:rPr>
          <w:rFonts w:eastAsia="Calibri"/>
          <w:b/>
          <w:bCs/>
        </w:rPr>
      </w:pPr>
      <w:r>
        <w:rPr>
          <w:rFonts w:eastAsia="Calibri"/>
          <w:b/>
          <w:bCs/>
        </w:rPr>
        <w:t>Sub-Systems: Health Financing, Medical Supplies &amp; Equipment, Health Governance, Health Workforce, Health Infrastructure, Service Delivery Support</w:t>
      </w:r>
    </w:p>
    <w:p w14:paraId="0E6F3A7F" w14:textId="6796E1B1" w:rsidR="00D05C1D" w:rsidRDefault="00D05C1D">
      <w:pPr>
        <w:pStyle w:val="ListParagraph"/>
        <w:numPr>
          <w:ilvl w:val="0"/>
          <w:numId w:val="40"/>
        </w:numPr>
        <w:rPr>
          <w:rFonts w:eastAsia="Calibri"/>
          <w:b/>
          <w:bCs/>
        </w:rPr>
      </w:pPr>
      <w:r>
        <w:rPr>
          <w:rFonts w:eastAsia="Calibri"/>
          <w:b/>
          <w:bCs/>
        </w:rPr>
        <w:t>Principles:</w:t>
      </w:r>
    </w:p>
    <w:p w14:paraId="6EEADDEC" w14:textId="128B3F22" w:rsidR="00D05C1D" w:rsidRDefault="00D05C1D">
      <w:pPr>
        <w:pStyle w:val="ListParagraph"/>
        <w:numPr>
          <w:ilvl w:val="0"/>
          <w:numId w:val="41"/>
        </w:numPr>
        <w:rPr>
          <w:rFonts w:eastAsia="Calibri"/>
        </w:rPr>
      </w:pPr>
      <w:r>
        <w:rPr>
          <w:rFonts w:eastAsia="Calibri"/>
        </w:rPr>
        <w:t>Systems strengthening &amp; integration</w:t>
      </w:r>
    </w:p>
    <w:p w14:paraId="7371831D" w14:textId="644335DF" w:rsidR="00D05C1D" w:rsidRDefault="00D05C1D">
      <w:pPr>
        <w:pStyle w:val="ListParagraph"/>
        <w:numPr>
          <w:ilvl w:val="0"/>
          <w:numId w:val="41"/>
        </w:numPr>
        <w:rPr>
          <w:rFonts w:eastAsia="Calibri"/>
        </w:rPr>
      </w:pPr>
      <w:r>
        <w:rPr>
          <w:rFonts w:eastAsia="Calibri"/>
        </w:rPr>
        <w:t>Partnership with government and non-government</w:t>
      </w:r>
    </w:p>
    <w:p w14:paraId="3C2A972A" w14:textId="61B4EAAE" w:rsidR="00D05C1D" w:rsidRDefault="00D05C1D">
      <w:pPr>
        <w:pStyle w:val="ListParagraph"/>
        <w:numPr>
          <w:ilvl w:val="0"/>
          <w:numId w:val="41"/>
        </w:numPr>
        <w:rPr>
          <w:rFonts w:eastAsia="Calibri"/>
        </w:rPr>
      </w:pPr>
      <w:proofErr w:type="spellStart"/>
      <w:r>
        <w:rPr>
          <w:rFonts w:eastAsia="Calibri"/>
        </w:rPr>
        <w:t>Localisation</w:t>
      </w:r>
      <w:proofErr w:type="spellEnd"/>
      <w:r>
        <w:rPr>
          <w:rFonts w:eastAsia="Calibri"/>
        </w:rPr>
        <w:t xml:space="preserve"> focus</w:t>
      </w:r>
    </w:p>
    <w:p w14:paraId="215347AD" w14:textId="39172FBE" w:rsidR="00D05C1D" w:rsidRDefault="00D05C1D">
      <w:pPr>
        <w:pStyle w:val="ListParagraph"/>
        <w:numPr>
          <w:ilvl w:val="0"/>
          <w:numId w:val="41"/>
        </w:numPr>
        <w:rPr>
          <w:rFonts w:eastAsia="Calibri"/>
        </w:rPr>
      </w:pPr>
      <w:r>
        <w:rPr>
          <w:rFonts w:eastAsia="Calibri"/>
        </w:rPr>
        <w:t>Adaptation and learning approach</w:t>
      </w:r>
    </w:p>
    <w:p w14:paraId="1B18D9EB" w14:textId="5CCF2203" w:rsidR="00D05C1D" w:rsidRDefault="00D05C1D">
      <w:pPr>
        <w:pStyle w:val="ListParagraph"/>
        <w:numPr>
          <w:ilvl w:val="0"/>
          <w:numId w:val="41"/>
        </w:numPr>
        <w:rPr>
          <w:rFonts w:eastAsia="Calibri"/>
        </w:rPr>
      </w:pPr>
      <w:r>
        <w:rPr>
          <w:rFonts w:eastAsia="Calibri"/>
        </w:rPr>
        <w:t>Technically sound, economically and politically feasible</w:t>
      </w:r>
    </w:p>
    <w:p w14:paraId="10DACC35" w14:textId="2EDCFAD9" w:rsidR="00D05C1D" w:rsidRDefault="00D05C1D">
      <w:pPr>
        <w:pStyle w:val="ListParagraph"/>
        <w:numPr>
          <w:ilvl w:val="0"/>
          <w:numId w:val="41"/>
        </w:numPr>
        <w:rPr>
          <w:rFonts w:eastAsia="Calibri"/>
        </w:rPr>
      </w:pPr>
      <w:r>
        <w:rPr>
          <w:rFonts w:eastAsia="Calibri"/>
        </w:rPr>
        <w:t>Advancing gender equality</w:t>
      </w:r>
    </w:p>
    <w:p w14:paraId="288637C0" w14:textId="251E596E" w:rsidR="00D05C1D" w:rsidRPr="00D05C1D" w:rsidRDefault="00D05C1D">
      <w:pPr>
        <w:pStyle w:val="ListParagraph"/>
        <w:numPr>
          <w:ilvl w:val="0"/>
          <w:numId w:val="41"/>
        </w:numPr>
        <w:rPr>
          <w:rFonts w:eastAsia="Calibri"/>
        </w:rPr>
      </w:pPr>
      <w:r>
        <w:rPr>
          <w:rFonts w:eastAsia="Calibri"/>
        </w:rPr>
        <w:t xml:space="preserve">Advancing equity for </w:t>
      </w:r>
      <w:proofErr w:type="gramStart"/>
      <w:r>
        <w:rPr>
          <w:rFonts w:eastAsia="Calibri"/>
        </w:rPr>
        <w:t>persons</w:t>
      </w:r>
      <w:proofErr w:type="gramEnd"/>
      <w:r>
        <w:rPr>
          <w:rFonts w:eastAsia="Calibri"/>
        </w:rPr>
        <w:t xml:space="preserve"> with disabilities</w:t>
      </w:r>
    </w:p>
    <w:p w14:paraId="2C13EB9C" w14:textId="77777777" w:rsidR="005F0A26" w:rsidRPr="005F0A26" w:rsidRDefault="005F0A26" w:rsidP="005F0A26">
      <w:pPr>
        <w:rPr>
          <w:rFonts w:eastAsia="Calibri"/>
          <w:lang w:val="en-US" w:eastAsia="en-US" w:bidi="ar-SA"/>
        </w:rPr>
      </w:pPr>
    </w:p>
    <w:p w14:paraId="51D96D31" w14:textId="198F7B6B" w:rsidR="00DF1220" w:rsidRPr="00DF1220" w:rsidRDefault="00DF1220" w:rsidP="00DF1220">
      <w:pPr>
        <w:rPr>
          <w:rFonts w:eastAsia="Calibri"/>
          <w:lang w:val="en-US" w:eastAsia="en-US" w:bidi="ar-SA"/>
        </w:rPr>
      </w:pPr>
    </w:p>
    <w:p w14:paraId="64EC06D3" w14:textId="77777777" w:rsidR="00763C53" w:rsidRPr="00763C53" w:rsidRDefault="00763C53" w:rsidP="00763C53">
      <w:pPr>
        <w:spacing w:after="0" w:line="240" w:lineRule="auto"/>
        <w:rPr>
          <w:rFonts w:eastAsia="Calibri" w:cstheme="minorHAnsi"/>
          <w:kern w:val="2"/>
          <w:szCs w:val="22"/>
          <w:lang w:eastAsia="en-US" w:bidi="ar-SA"/>
          <w14:ligatures w14:val="standardContextual"/>
        </w:rPr>
      </w:pPr>
    </w:p>
    <w:p w14:paraId="36B80FDD" w14:textId="0D7C9731" w:rsidR="003C7DAE" w:rsidRPr="00D32689" w:rsidRDefault="003C7DAE" w:rsidP="00F35FDD"/>
    <w:sectPr w:rsidR="003C7DAE" w:rsidRPr="00D32689" w:rsidSect="005F0A26">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C608A" w14:textId="77777777" w:rsidR="006D02AA" w:rsidRDefault="006D02AA" w:rsidP="007D1D0D">
      <w:r>
        <w:separator/>
      </w:r>
    </w:p>
  </w:endnote>
  <w:endnote w:type="continuationSeparator" w:id="0">
    <w:p w14:paraId="6184D8D3" w14:textId="77777777" w:rsidR="006D02AA" w:rsidRDefault="006D02AA" w:rsidP="007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GMinchoB">
    <w:altName w:val="MS Gothic"/>
    <w:panose1 w:val="00000000000000000000"/>
    <w:charset w:val="80"/>
    <w:family w:val="roman"/>
    <w:notTrueType/>
    <w:pitch w:val="default"/>
  </w:font>
  <w:font w:name="CIDFont+F1">
    <w:altName w:val="Calibri"/>
    <w:panose1 w:val="00000000000000000000"/>
    <w:charset w:val="00"/>
    <w:family w:val="roman"/>
    <w:notTrueType/>
    <w:pitch w:val="default"/>
  </w:font>
  <w:font w:name="HGGothicM">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Rosarivo">
    <w:altName w:val="Calibri"/>
    <w:charset w:val="00"/>
    <w:family w:val="auto"/>
    <w:pitch w:val="default"/>
  </w:font>
  <w:font w:name="Gotham Light">
    <w:altName w:val="Arial"/>
    <w:panose1 w:val="00000000000000000000"/>
    <w:charset w:val="00"/>
    <w:family w:val="modern"/>
    <w:notTrueType/>
    <w:pitch w:val="variable"/>
    <w:sig w:usb0="A10000FF" w:usb1="4000005B" w:usb2="00000000" w:usb3="00000000" w:csb0="0000009B" w:csb1="00000000"/>
  </w:font>
  <w:font w:name="ArialMT">
    <w:altName w:val="Arial"/>
    <w:panose1 w:val="00000000000000000000"/>
    <w:charset w:val="00"/>
    <w:family w:val="roman"/>
    <w:notTrueType/>
    <w:pitch w:val="default"/>
  </w:font>
  <w:font w:name="Calibri-Bold">
    <w:altName w:val="Calibri"/>
    <w:panose1 w:val="00000000000000000000"/>
    <w:charset w:val="00"/>
    <w:family w:val="roman"/>
    <w:notTrueType/>
    <w:pitch w:val="default"/>
  </w:font>
  <w:font w:name="Calibri-Light">
    <w:altName w:val="Calibri"/>
    <w:panose1 w:val="00000000000000000000"/>
    <w:charset w:val="00"/>
    <w:family w:val="roman"/>
    <w:notTrueType/>
    <w:pitch w:val="default"/>
  </w:font>
  <w:font w:name="Calibri-Light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2101" w14:textId="1898119D" w:rsidR="00673F5A" w:rsidRPr="00224A86" w:rsidRDefault="000A276A" w:rsidP="007D1D0D">
    <w:pPr>
      <w:pStyle w:val="Footertextblack"/>
    </w:pPr>
    <w:r>
      <w:t>CA-SHS-1158</w:t>
    </w:r>
    <w:r w:rsidR="000E2D24">
      <w:t xml:space="preserve"> -</w:t>
    </w:r>
    <w:r w:rsidR="00D85C8B">
      <w:t xml:space="preserve"> FINAL</w:t>
    </w:r>
    <w:r w:rsidR="000E2D24">
      <w:t xml:space="preserve"> </w:t>
    </w:r>
    <w:r w:rsidR="00D71D63">
      <w:t>DRAFT –</w:t>
    </w:r>
    <w:r w:rsidR="000E2D24">
      <w:t xml:space="preserve"> Partnership for Human Development Timor Leste Health Program Review</w:t>
    </w:r>
    <w:r w:rsidR="00673F5A">
      <w:tab/>
    </w:r>
    <w:r w:rsidR="00673F5A">
      <w:tab/>
    </w:r>
    <w:r w:rsidR="00673F5A">
      <w:tab/>
    </w:r>
    <w:r w:rsidR="00673F5A" w:rsidRPr="00B64395">
      <w:rPr>
        <w:rFonts w:ascii="Wingdings" w:eastAsia="Wingdings" w:hAnsi="Wingdings" w:cs="Wingdings"/>
        <w:color w:val="DA291C"/>
      </w:rPr>
      <w:t>n</w:t>
    </w:r>
    <w:r w:rsidR="00673F5A" w:rsidRPr="00B64395">
      <w:t xml:space="preserve"> </w:t>
    </w:r>
    <w:sdt>
      <w:sdtPr>
        <w:id w:val="-1614347259"/>
        <w:docPartObj>
          <w:docPartGallery w:val="Page Numbers (Bottom of Page)"/>
          <w:docPartUnique/>
        </w:docPartObj>
      </w:sdtPr>
      <w:sdtEndPr>
        <w:rPr>
          <w:noProof/>
        </w:rPr>
      </w:sdtEndPr>
      <w:sdtContent>
        <w:r w:rsidR="00673F5A" w:rsidRPr="00B64395">
          <w:fldChar w:fldCharType="begin"/>
        </w:r>
        <w:r w:rsidR="00673F5A" w:rsidRPr="00B64395">
          <w:instrText xml:space="preserve"> PAGE   \* MERGEFORMAT </w:instrText>
        </w:r>
        <w:r w:rsidR="00673F5A" w:rsidRPr="00B64395">
          <w:fldChar w:fldCharType="separate"/>
        </w:r>
        <w:r w:rsidR="005D7EEC">
          <w:rPr>
            <w:noProof/>
          </w:rPr>
          <w:t>i</w:t>
        </w:r>
        <w:r w:rsidR="00673F5A" w:rsidRPr="00B64395">
          <w:rPr>
            <w:noProof/>
          </w:rPr>
          <w:fldChar w:fldCharType="end"/>
        </w:r>
      </w:sdtContent>
    </w:sdt>
  </w:p>
  <w:p w14:paraId="0E65E71A" w14:textId="77777777" w:rsidR="00673F5A" w:rsidRPr="00AB3720" w:rsidRDefault="00673F5A" w:rsidP="007D1D0D">
    <w:pPr>
      <w:pStyle w:val="Footertextred"/>
    </w:pPr>
    <w:r w:rsidRPr="00B64395">
      <w:t>Specialist Health Service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8409" w14:textId="77777777" w:rsidR="00673F5A" w:rsidRPr="009E161B" w:rsidRDefault="00673F5A" w:rsidP="007D1D0D">
    <w:pPr>
      <w:pStyle w:val="Footer"/>
      <w:rPr>
        <w:rFonts w:asciiTheme="majorHAnsi" w:eastAsiaTheme="majorEastAsia" w:hAnsiTheme="majorHAnsi"/>
      </w:rPr>
    </w:pPr>
    <w:r>
      <w:rPr>
        <w:rFonts w:asciiTheme="majorHAnsi" w:eastAsiaTheme="majorEastAsia" w:hAnsiTheme="majorHAnsi"/>
      </w:rPr>
      <w:t>December 2016</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Pr="00543C2F">
      <w:rPr>
        <w:rFonts w:asciiTheme="majorHAnsi" w:eastAsiaTheme="majorEastAsia" w:hAnsiTheme="majorHAnsi"/>
        <w:noProof/>
      </w:rPr>
      <w:t>10</w:t>
    </w:r>
    <w:r>
      <w:rPr>
        <w:rFonts w:asciiTheme="majorHAnsi" w:eastAsiaTheme="majorEastAsia"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6B9CB" w14:textId="77777777" w:rsidR="006D02AA" w:rsidRDefault="006D02AA" w:rsidP="007D1D0D">
      <w:r>
        <w:separator/>
      </w:r>
    </w:p>
  </w:footnote>
  <w:footnote w:type="continuationSeparator" w:id="0">
    <w:p w14:paraId="30DC2B74" w14:textId="77777777" w:rsidR="006D02AA" w:rsidRDefault="006D02AA" w:rsidP="007D1D0D">
      <w:r>
        <w:continuationSeparator/>
      </w:r>
    </w:p>
  </w:footnote>
  <w:footnote w:id="1">
    <w:p w14:paraId="66851468" w14:textId="267A748C" w:rsidR="00AE6ADB" w:rsidRDefault="00AE6ADB">
      <w:pPr>
        <w:pStyle w:val="FootnoteText"/>
      </w:pPr>
      <w:r>
        <w:rPr>
          <w:rStyle w:val="FootnoteReference"/>
        </w:rPr>
        <w:footnoteRef/>
      </w:r>
      <w:r>
        <w:t xml:space="preserve"> </w:t>
      </w:r>
      <w:r w:rsidR="00272109" w:rsidRPr="00272109">
        <w:rPr>
          <w:rFonts w:cs="Open Sans"/>
          <w:sz w:val="18"/>
        </w:rPr>
        <w:t>National Health Sector Strategic Plan II (NHSSP II) 2020-2030</w:t>
      </w:r>
    </w:p>
  </w:footnote>
  <w:footnote w:id="2">
    <w:p w14:paraId="206E2905" w14:textId="1A040ED7" w:rsidR="00A7644D" w:rsidRDefault="00A7644D">
      <w:pPr>
        <w:pStyle w:val="FootnoteText"/>
      </w:pPr>
      <w:r>
        <w:rPr>
          <w:rStyle w:val="FootnoteReference"/>
        </w:rPr>
        <w:footnoteRef/>
      </w:r>
      <w:r>
        <w:t xml:space="preserve"> </w:t>
      </w:r>
      <w:r w:rsidR="00BC6523" w:rsidRPr="00011292">
        <w:rPr>
          <w:sz w:val="18"/>
        </w:rPr>
        <w:t xml:space="preserve">Investment Design Document, </w:t>
      </w:r>
      <w:r w:rsidR="00011292" w:rsidRPr="00011292">
        <w:rPr>
          <w:sz w:val="18"/>
        </w:rPr>
        <w:t xml:space="preserve">PHD Health Program </w:t>
      </w:r>
      <w:r w:rsidR="00035908">
        <w:rPr>
          <w:sz w:val="18"/>
        </w:rPr>
        <w:t>Phase</w:t>
      </w:r>
      <w:r w:rsidR="00011292" w:rsidRPr="00011292">
        <w:rPr>
          <w:sz w:val="18"/>
        </w:rPr>
        <w:t xml:space="preserve"> 2</w:t>
      </w:r>
    </w:p>
  </w:footnote>
  <w:footnote w:id="3">
    <w:p w14:paraId="2C8FA96B" w14:textId="71617398" w:rsidR="008B2066" w:rsidRDefault="008B2066">
      <w:pPr>
        <w:pStyle w:val="FootnoteText"/>
      </w:pPr>
      <w:r>
        <w:rPr>
          <w:rStyle w:val="FootnoteReference"/>
        </w:rPr>
        <w:footnoteRef/>
      </w:r>
      <w:r>
        <w:t xml:space="preserve"> </w:t>
      </w:r>
      <w:r w:rsidR="00FB4476" w:rsidRPr="00FB4476">
        <w:rPr>
          <w:sz w:val="18"/>
        </w:rPr>
        <w:t>National Health Sector Strategic Plan II (NHSSP II) 2020-2030</w:t>
      </w:r>
    </w:p>
  </w:footnote>
  <w:footnote w:id="4">
    <w:p w14:paraId="7B19A5D6" w14:textId="77777777" w:rsidR="00C7121E" w:rsidRPr="008227F5" w:rsidRDefault="00C7121E" w:rsidP="00C7121E">
      <w:pPr>
        <w:pStyle w:val="FootnoteText"/>
        <w:rPr>
          <w:lang w:val="en-US"/>
        </w:rPr>
      </w:pPr>
      <w:r>
        <w:rPr>
          <w:rStyle w:val="FootnoteReference"/>
        </w:rPr>
        <w:footnoteRef/>
      </w:r>
      <w:r>
        <w:t xml:space="preserve"> </w:t>
      </w:r>
      <w:r>
        <w:rPr>
          <w:lang w:val="en-US"/>
        </w:rPr>
        <w:t xml:space="preserve">See: </w:t>
      </w:r>
      <w:hyperlink r:id="rId1" w:history="1">
        <w:r w:rsidRPr="00763C53">
          <w:rPr>
            <w:rStyle w:val="Hyperlink"/>
            <w:color w:val="auto"/>
            <w:lang w:val="en-US"/>
          </w:rPr>
          <w:t>https://www.laohamutuk.org/econ/OGE25/graphics/2410OJE2025sectorEn.png</w:t>
        </w:r>
      </w:hyperlink>
      <w:r>
        <w:rPr>
          <w:lang w:val="en-US"/>
        </w:rPr>
        <w:t xml:space="preserve"> </w:t>
      </w:r>
    </w:p>
  </w:footnote>
  <w:footnote w:id="5">
    <w:p w14:paraId="21FC0EEF" w14:textId="77777777" w:rsidR="00C7121E" w:rsidRPr="008227F5" w:rsidRDefault="00C7121E" w:rsidP="00C7121E">
      <w:pPr>
        <w:pStyle w:val="FootnoteText"/>
        <w:rPr>
          <w:lang w:val="en-US"/>
        </w:rPr>
      </w:pPr>
      <w:r>
        <w:rPr>
          <w:rStyle w:val="FootnoteReference"/>
        </w:rPr>
        <w:footnoteRef/>
      </w:r>
      <w:r>
        <w:t xml:space="preserve"> </w:t>
      </w:r>
      <w:r>
        <w:rPr>
          <w:lang w:val="en-US"/>
        </w:rPr>
        <w:t xml:space="preserve">See: </w:t>
      </w:r>
      <w:hyperlink r:id="rId2" w:history="1">
        <w:r w:rsidRPr="00763C53">
          <w:rPr>
            <w:rStyle w:val="Hyperlink"/>
            <w:color w:val="auto"/>
            <w:lang w:val="en-US"/>
          </w:rPr>
          <w:t>https://www.laohamutuk.org/econ/OGE24/graphics/231211OJE2024sectorPrelimEn.png</w:t>
        </w:r>
      </w:hyperlink>
      <w:r>
        <w:rPr>
          <w:lang w:val="en-US"/>
        </w:rPr>
        <w:t xml:space="preserve"> </w:t>
      </w:r>
    </w:p>
  </w:footnote>
  <w:footnote w:id="6">
    <w:p w14:paraId="60BE29B6" w14:textId="70EBA484" w:rsidR="006266CF" w:rsidRDefault="006266CF">
      <w:pPr>
        <w:pStyle w:val="FootnoteText"/>
      </w:pPr>
      <w:r>
        <w:rPr>
          <w:rStyle w:val="FootnoteReference"/>
        </w:rPr>
        <w:footnoteRef/>
      </w:r>
      <w:r>
        <w:t xml:space="preserve"> </w:t>
      </w:r>
      <w:r w:rsidR="00EE5C21">
        <w:t>Timor-Leste Human Capital Review, World Bank, 2023</w:t>
      </w:r>
    </w:p>
  </w:footnote>
  <w:footnote w:id="7">
    <w:p w14:paraId="7005AF02" w14:textId="5F0406CD" w:rsidR="0018037E" w:rsidRDefault="0018037E">
      <w:pPr>
        <w:pStyle w:val="FootnoteText"/>
      </w:pPr>
      <w:r>
        <w:rPr>
          <w:rStyle w:val="FootnoteReference"/>
        </w:rPr>
        <w:footnoteRef/>
      </w:r>
      <w:r>
        <w:t xml:space="preserve"> </w:t>
      </w:r>
      <w:bookmarkStart w:id="9" w:name="_Hlk183860163"/>
      <w:r>
        <w:t>Australia Timor-Leste Health Review, 2017</w:t>
      </w:r>
      <w:bookmarkEnd w:id="9"/>
    </w:p>
  </w:footnote>
  <w:footnote w:id="8">
    <w:p w14:paraId="4EF9D3C9" w14:textId="073C5880" w:rsidR="002F0AA5" w:rsidRDefault="002F0AA5">
      <w:pPr>
        <w:pStyle w:val="FootnoteText"/>
      </w:pPr>
      <w:r>
        <w:rPr>
          <w:rStyle w:val="FootnoteReference"/>
        </w:rPr>
        <w:footnoteRef/>
      </w:r>
      <w:r>
        <w:t xml:space="preserve"> </w:t>
      </w:r>
      <w:r w:rsidRPr="002F0AA5">
        <w:rPr>
          <w:rFonts w:cstheme="minorHAnsi"/>
          <w:color w:val="000000"/>
          <w:sz w:val="18"/>
          <w:lang w:eastAsia="en-AU" w:bidi="ar-SA"/>
        </w:rPr>
        <w:t>PHD Health: Baseline Assessment Report 2022</w:t>
      </w:r>
    </w:p>
  </w:footnote>
  <w:footnote w:id="9">
    <w:p w14:paraId="44F95396" w14:textId="6A2BC320" w:rsidR="007A1DC1" w:rsidRDefault="007A1DC1">
      <w:pPr>
        <w:pStyle w:val="FootnoteText"/>
      </w:pPr>
      <w:r>
        <w:rPr>
          <w:rStyle w:val="FootnoteReference"/>
        </w:rPr>
        <w:footnoteRef/>
      </w:r>
      <w:r>
        <w:t xml:space="preserve"> ibid</w:t>
      </w:r>
    </w:p>
  </w:footnote>
  <w:footnote w:id="10">
    <w:p w14:paraId="46BEC0C3" w14:textId="46C7E553" w:rsidR="00172A92" w:rsidRDefault="00172A92">
      <w:pPr>
        <w:pStyle w:val="FootnoteText"/>
      </w:pPr>
      <w:r>
        <w:rPr>
          <w:rStyle w:val="FootnoteReference"/>
        </w:rPr>
        <w:footnoteRef/>
      </w:r>
      <w:r>
        <w:t xml:space="preserve"> </w:t>
      </w:r>
      <w:r w:rsidRPr="00172A92">
        <w:rPr>
          <w:rFonts w:cstheme="minorHAnsi"/>
          <w:color w:val="000000"/>
          <w:sz w:val="18"/>
          <w:lang w:eastAsia="en-AU" w:bidi="ar-SA"/>
        </w:rPr>
        <w:t>PHD Six Month Progress Report July to December 2023</w:t>
      </w:r>
    </w:p>
  </w:footnote>
  <w:footnote w:id="11">
    <w:p w14:paraId="6D9E6632" w14:textId="178FB689" w:rsidR="001E543D" w:rsidRDefault="001E543D">
      <w:pPr>
        <w:pStyle w:val="FootnoteText"/>
      </w:pPr>
      <w:r>
        <w:rPr>
          <w:rStyle w:val="FootnoteReference"/>
        </w:rPr>
        <w:footnoteRef/>
      </w:r>
      <w:r>
        <w:t xml:space="preserve"> </w:t>
      </w:r>
      <w:r w:rsidRPr="00272109">
        <w:rPr>
          <w:rFonts w:cs="Open Sans"/>
          <w:sz w:val="18"/>
        </w:rPr>
        <w:t>National Health Sector Strategic Plan II (NHSSP II) 2020-2030</w:t>
      </w:r>
    </w:p>
  </w:footnote>
  <w:footnote w:id="12">
    <w:p w14:paraId="0CD8AC63" w14:textId="05704960" w:rsidR="002A030B" w:rsidRDefault="002A030B">
      <w:pPr>
        <w:pStyle w:val="FootnoteText"/>
      </w:pPr>
      <w:r>
        <w:rPr>
          <w:rStyle w:val="FootnoteReference"/>
        </w:rPr>
        <w:footnoteRef/>
      </w:r>
      <w:r>
        <w:t xml:space="preserve"> </w:t>
      </w:r>
      <w:r w:rsidRPr="002A030B">
        <w:rPr>
          <w:sz w:val="18"/>
        </w:rPr>
        <w:t>PHD Health Strategic Plan, 2023</w:t>
      </w:r>
    </w:p>
  </w:footnote>
  <w:footnote w:id="13">
    <w:p w14:paraId="079BE30B" w14:textId="66FAC21D" w:rsidR="00711904" w:rsidRDefault="00711904">
      <w:pPr>
        <w:pStyle w:val="FootnoteText"/>
      </w:pPr>
      <w:r>
        <w:rPr>
          <w:rStyle w:val="FootnoteReference"/>
        </w:rPr>
        <w:footnoteRef/>
      </w:r>
      <w:r>
        <w:t xml:space="preserve"> DFAT Guidance Note Locally Led Development, 2024</w:t>
      </w:r>
    </w:p>
  </w:footnote>
  <w:footnote w:id="14">
    <w:p w14:paraId="758D7B9A" w14:textId="53DA4FE7" w:rsidR="00CB0A48" w:rsidRDefault="00CB0A48">
      <w:pPr>
        <w:pStyle w:val="FootnoteText"/>
      </w:pPr>
      <w:r>
        <w:rPr>
          <w:rStyle w:val="FootnoteReference"/>
        </w:rPr>
        <w:footnoteRef/>
      </w:r>
      <w:r>
        <w:t xml:space="preserve"> Australia Timor-Leste Health Review, 2017</w:t>
      </w:r>
    </w:p>
  </w:footnote>
  <w:footnote w:id="15">
    <w:p w14:paraId="0FDE278F" w14:textId="4C911C13" w:rsidR="006715F2" w:rsidRDefault="006715F2">
      <w:pPr>
        <w:pStyle w:val="FootnoteText"/>
      </w:pPr>
      <w:r>
        <w:rPr>
          <w:rStyle w:val="FootnoteReference"/>
        </w:rPr>
        <w:footnoteRef/>
      </w:r>
      <w:r>
        <w:t xml:space="preserve"> ibid</w:t>
      </w:r>
    </w:p>
  </w:footnote>
  <w:footnote w:id="16">
    <w:p w14:paraId="1912A0B1" w14:textId="77777777" w:rsidR="006761E4" w:rsidRDefault="006761E4" w:rsidP="006761E4">
      <w:pPr>
        <w:pStyle w:val="FootnoteText"/>
      </w:pPr>
      <w:r>
        <w:rPr>
          <w:rStyle w:val="FootnoteReference"/>
        </w:rPr>
        <w:footnoteRef/>
      </w:r>
      <w:r>
        <w:t xml:space="preserve"> </w:t>
      </w:r>
      <w:r>
        <w:t>DISTanCE Technical Proposal, Maluk Timor, March 2023</w:t>
      </w:r>
    </w:p>
  </w:footnote>
  <w:footnote w:id="17">
    <w:p w14:paraId="2D52AE93" w14:textId="44D1CE05" w:rsidR="00820799" w:rsidRDefault="00820799">
      <w:pPr>
        <w:pStyle w:val="FootnoteText"/>
      </w:pPr>
      <w:r>
        <w:rPr>
          <w:rStyle w:val="FootnoteReference"/>
        </w:rPr>
        <w:footnoteRef/>
      </w:r>
      <w:r>
        <w:t xml:space="preserve"> </w:t>
      </w:r>
      <w:r w:rsidRPr="008A2426">
        <w:t xml:space="preserve"> PHD </w:t>
      </w:r>
      <w:r>
        <w:t>A</w:t>
      </w:r>
      <w:r w:rsidRPr="008A2426">
        <w:t xml:space="preserve">nnual </w:t>
      </w:r>
      <w:r>
        <w:t>R</w:t>
      </w:r>
      <w:r w:rsidRPr="008A2426">
        <w:t>eport 2023-24</w:t>
      </w:r>
    </w:p>
  </w:footnote>
  <w:footnote w:id="18">
    <w:p w14:paraId="2E53BA2D" w14:textId="79E10949" w:rsidR="006E2AF7" w:rsidRDefault="006E2AF7">
      <w:pPr>
        <w:pStyle w:val="FootnoteText"/>
      </w:pPr>
      <w:r>
        <w:rPr>
          <w:rStyle w:val="FootnoteReference"/>
        </w:rPr>
        <w:footnoteRef/>
      </w:r>
      <w:r>
        <w:t xml:space="preserve"> </w:t>
      </w:r>
      <w:r w:rsidR="00B9246E">
        <w:rPr>
          <w:lang w:val="en-US"/>
        </w:rPr>
        <w:t xml:space="preserve">Evaluation of Australia’s Support </w:t>
      </w:r>
      <w:r w:rsidR="0021500F">
        <w:rPr>
          <w:lang w:val="en-US"/>
        </w:rPr>
        <w:t xml:space="preserve">to Strengthen Pacific </w:t>
      </w:r>
      <w:r>
        <w:rPr>
          <w:lang w:val="en-US"/>
        </w:rPr>
        <w:t>Health S</w:t>
      </w:r>
      <w:r w:rsidR="00DF6739">
        <w:rPr>
          <w:lang w:val="en-US"/>
        </w:rPr>
        <w:t xml:space="preserve">ystems </w:t>
      </w:r>
      <w:r w:rsidR="0021500F">
        <w:rPr>
          <w:lang w:val="en-US"/>
        </w:rPr>
        <w:t>2008 – 2027, Office of Development Effectiveness, 2019</w:t>
      </w:r>
    </w:p>
  </w:footnote>
  <w:footnote w:id="19">
    <w:p w14:paraId="6B196E0A" w14:textId="77777777" w:rsidR="00D72AA6" w:rsidRPr="00B513E7" w:rsidRDefault="00D72AA6" w:rsidP="00CC1E30">
      <w:pPr>
        <w:spacing w:after="0" w:line="240" w:lineRule="auto"/>
        <w:rPr>
          <w:lang w:val="en-US"/>
        </w:rPr>
      </w:pPr>
      <w:r>
        <w:rPr>
          <w:rStyle w:val="FootnoteReference"/>
          <w:rFonts w:eastAsiaTheme="majorEastAsia"/>
        </w:rPr>
        <w:footnoteRef/>
      </w:r>
      <w:r>
        <w:t xml:space="preserve"> </w:t>
      </w:r>
      <w:r w:rsidRPr="00B513E7">
        <w:rPr>
          <w:rFonts w:ascii="Calibri" w:hAnsi="Calibri" w:cs="Calibri"/>
          <w:sz w:val="18"/>
          <w:szCs w:val="18"/>
          <w:lang w:val="en-US"/>
        </w:rPr>
        <w:t>WHO Fact sheet on UHC, Accessed 23</w:t>
      </w:r>
      <w:r w:rsidRPr="00B513E7">
        <w:rPr>
          <w:rFonts w:ascii="Calibri" w:hAnsi="Calibri" w:cs="Calibri"/>
          <w:sz w:val="18"/>
          <w:szCs w:val="18"/>
          <w:vertAlign w:val="superscript"/>
          <w:lang w:val="en-US"/>
        </w:rPr>
        <w:t>rd</w:t>
      </w:r>
      <w:r w:rsidRPr="00B513E7">
        <w:rPr>
          <w:rFonts w:ascii="Calibri" w:hAnsi="Calibri" w:cs="Calibri"/>
          <w:sz w:val="18"/>
          <w:szCs w:val="18"/>
          <w:lang w:val="en-US"/>
        </w:rPr>
        <w:t xml:space="preserve"> November 2024, </w:t>
      </w:r>
      <w:hyperlink r:id="rId3" w:history="1">
        <w:r w:rsidRPr="00763C53">
          <w:rPr>
            <w:rStyle w:val="Hyperlink"/>
            <w:rFonts w:ascii="Calibri" w:hAnsi="Calibri" w:cs="Calibri"/>
            <w:color w:val="auto"/>
            <w:sz w:val="18"/>
            <w:lang w:val="en-US"/>
          </w:rPr>
          <w:t>https://www.who.int/news-room/fact-sheets/detail/universal-health-coverage-(uhc)</w:t>
        </w:r>
      </w:hyperlink>
    </w:p>
  </w:footnote>
  <w:footnote w:id="20">
    <w:p w14:paraId="081AA3CD" w14:textId="77777777" w:rsidR="00D72AA6" w:rsidRDefault="00D72AA6" w:rsidP="00D72AA6">
      <w:pPr>
        <w:pStyle w:val="FootnoteText"/>
      </w:pPr>
      <w:r>
        <w:rPr>
          <w:rStyle w:val="FootnoteReference"/>
          <w:rFonts w:eastAsiaTheme="majorEastAsia"/>
        </w:rPr>
        <w:footnoteRef/>
      </w:r>
      <w:r>
        <w:t xml:space="preserve"> </w:t>
      </w:r>
      <w:r w:rsidRPr="00B513E7">
        <w:rPr>
          <w:rFonts w:ascii="Calibri" w:hAnsi="Calibri" w:cs="Calibri"/>
          <w:sz w:val="18"/>
        </w:rPr>
        <w:t>National Health Strategic Plan</w:t>
      </w:r>
      <w:r>
        <w:t>, MoH 2011</w:t>
      </w:r>
    </w:p>
  </w:footnote>
  <w:footnote w:id="21">
    <w:p w14:paraId="0FE655C5" w14:textId="706C0827" w:rsidR="00B93EB3" w:rsidRPr="00B93EB3" w:rsidRDefault="00B93EB3" w:rsidP="00B93EB3">
      <w:pPr>
        <w:spacing w:after="0" w:line="240" w:lineRule="auto"/>
        <w:rPr>
          <w:rFonts w:ascii="Calibri" w:hAnsi="Calibri" w:cs="Calibri"/>
          <w:lang w:val="en-US"/>
        </w:rPr>
      </w:pPr>
      <w:r>
        <w:rPr>
          <w:rStyle w:val="FootnoteReference"/>
        </w:rPr>
        <w:footnoteRef/>
      </w:r>
      <w:r>
        <w:t xml:space="preserve"> </w:t>
      </w:r>
      <w:r w:rsidRPr="00B93EB3">
        <w:rPr>
          <w:rFonts w:ascii="Calibri" w:hAnsi="Calibri" w:cs="Calibri"/>
          <w:sz w:val="18"/>
          <w:szCs w:val="18"/>
          <w:lang w:val="en-US"/>
        </w:rPr>
        <w:t>A number of those interviewed referred to the package as aspirational. Reportedly some attempts have been made to cost it and the sentiment is that the final cost would be much higher than the available resources. This will be a factor in the sustainability of PHD Health’s support to implementation.</w:t>
      </w:r>
    </w:p>
  </w:footnote>
  <w:footnote w:id="22">
    <w:p w14:paraId="4A60D7E5" w14:textId="77777777" w:rsidR="00AC0DC2" w:rsidRDefault="00AC0DC2" w:rsidP="00CC1E30">
      <w:pPr>
        <w:spacing w:after="0" w:line="240" w:lineRule="auto"/>
        <w:rPr>
          <w:lang w:val="en-US"/>
        </w:rPr>
      </w:pPr>
      <w:r>
        <w:rPr>
          <w:rStyle w:val="FootnoteReference"/>
          <w:rFonts w:eastAsiaTheme="majorEastAsia"/>
        </w:rPr>
        <w:footnoteRef/>
      </w:r>
      <w:r>
        <w:t xml:space="preserve"> </w:t>
      </w:r>
      <w:r w:rsidRPr="004137C7">
        <w:rPr>
          <w:rFonts w:ascii="Calibri" w:hAnsi="Calibri" w:cs="Calibri"/>
          <w:sz w:val="18"/>
          <w:szCs w:val="18"/>
        </w:rPr>
        <w:t xml:space="preserve">Operational framework for primary health care: transforming vision into action. Geneva: World Health Organization and the United Nations Children’s Fund (UNICEF), 2020, </w:t>
      </w:r>
      <w:hyperlink r:id="rId4" w:history="1">
        <w:r w:rsidRPr="004137C7">
          <w:rPr>
            <w:rFonts w:ascii="Calibri" w:hAnsi="Calibri" w:cs="Calibri"/>
            <w:color w:val="0000FF"/>
            <w:sz w:val="18"/>
            <w:szCs w:val="18"/>
            <w:u w:val="single"/>
          </w:rPr>
          <w:t>9789240017832-eng.pdf</w:t>
        </w:r>
      </w:hyperlink>
    </w:p>
    <w:p w14:paraId="00473C98" w14:textId="77777777" w:rsidR="00AC0DC2" w:rsidRDefault="00AC0DC2" w:rsidP="00AC0DC2">
      <w:pPr>
        <w:pStyle w:val="FootnoteText"/>
      </w:pPr>
    </w:p>
  </w:footnote>
  <w:footnote w:id="23">
    <w:p w14:paraId="5C78B764" w14:textId="046496E0" w:rsidR="00BD2A53" w:rsidRDefault="00BD2A53">
      <w:pPr>
        <w:pStyle w:val="FootnoteText"/>
      </w:pPr>
      <w:r>
        <w:rPr>
          <w:rStyle w:val="FootnoteReference"/>
        </w:rPr>
        <w:footnoteRef/>
      </w:r>
      <w:r>
        <w:t xml:space="preserve"> Health Strategic Plan, PHD, 2023</w:t>
      </w:r>
    </w:p>
  </w:footnote>
  <w:footnote w:id="24">
    <w:p w14:paraId="59815F3C" w14:textId="77777777" w:rsidR="001B695C" w:rsidRPr="00267F10" w:rsidRDefault="001B695C" w:rsidP="001B695C">
      <w:pPr>
        <w:pStyle w:val="FootnoteText"/>
        <w:rPr>
          <w:sz w:val="18"/>
        </w:rPr>
      </w:pPr>
      <w:r>
        <w:rPr>
          <w:rStyle w:val="FootnoteReference"/>
        </w:rPr>
        <w:footnoteRef/>
      </w:r>
      <w:r>
        <w:t xml:space="preserve"> </w:t>
      </w:r>
      <w:r w:rsidRPr="00267F10">
        <w:rPr>
          <w:sz w:val="18"/>
        </w:rPr>
        <w:t xml:space="preserve">Kuper, H, </w:t>
      </w:r>
      <w:r w:rsidRPr="00267F10">
        <w:rPr>
          <w:sz w:val="18"/>
        </w:rPr>
        <w:t>Azizatunnisa, L. et al. Building disability-inclusive health systems, The Lancet, May 2024, 9(5), E316-E325.</w:t>
      </w:r>
    </w:p>
  </w:footnote>
  <w:footnote w:id="25">
    <w:p w14:paraId="532F6174" w14:textId="77777777" w:rsidR="001B695C" w:rsidRDefault="001B695C" w:rsidP="001B695C">
      <w:pPr>
        <w:pStyle w:val="FootnoteText"/>
      </w:pPr>
      <w:r>
        <w:rPr>
          <w:rStyle w:val="FootnoteReference"/>
        </w:rPr>
        <w:footnoteRef/>
      </w:r>
      <w:r>
        <w:t xml:space="preserve"> </w:t>
      </w:r>
      <w:r w:rsidRPr="00267F10">
        <w:rPr>
          <w:sz w:val="18"/>
        </w:rPr>
        <w:t xml:space="preserve">Achrekar, A. </w:t>
      </w:r>
      <w:r w:rsidRPr="00267F10">
        <w:rPr>
          <w:sz w:val="18"/>
        </w:rPr>
        <w:t>Akelsro, S, Clark H. et al. Delivering health for all: the critical role of gender-responsive health systems, The Lancet, May 2024, 12(5), E733-E734</w:t>
      </w:r>
    </w:p>
  </w:footnote>
  <w:footnote w:id="26">
    <w:p w14:paraId="54BDA0B5" w14:textId="13E1034D" w:rsidR="00AC0C8B" w:rsidRDefault="00AC0C8B">
      <w:pPr>
        <w:pStyle w:val="FootnoteText"/>
      </w:pPr>
      <w:r>
        <w:rPr>
          <w:rStyle w:val="FootnoteReference"/>
        </w:rPr>
        <w:footnoteRef/>
      </w:r>
      <w:r>
        <w:t xml:space="preserve"> </w:t>
      </w:r>
      <w:r w:rsidRPr="00AC0C8B">
        <w:rPr>
          <w:sz w:val="18"/>
        </w:rPr>
        <w:t>PHD Health Investment Design Document (2021)</w:t>
      </w:r>
    </w:p>
  </w:footnote>
  <w:footnote w:id="27">
    <w:p w14:paraId="5BBA851E" w14:textId="77777777" w:rsidR="001B695C" w:rsidRPr="004A295C" w:rsidRDefault="001B695C" w:rsidP="001B695C">
      <w:pPr>
        <w:pStyle w:val="FootnoteText"/>
        <w:rPr>
          <w:sz w:val="16"/>
          <w:szCs w:val="16"/>
        </w:rPr>
      </w:pPr>
      <w:r w:rsidRPr="004A295C">
        <w:rPr>
          <w:rStyle w:val="FootnoteReference"/>
          <w:sz w:val="16"/>
          <w:szCs w:val="16"/>
        </w:rPr>
        <w:footnoteRef/>
      </w:r>
      <w:r w:rsidRPr="004A295C">
        <w:rPr>
          <w:sz w:val="16"/>
          <w:szCs w:val="16"/>
        </w:rPr>
        <w:t xml:space="preserve"> Timor-Leste Health Sustainable Development Goal: Factsheet. World Health Organization. Undated.</w:t>
      </w:r>
    </w:p>
  </w:footnote>
  <w:footnote w:id="28">
    <w:p w14:paraId="373742EE" w14:textId="77777777" w:rsidR="00CA42D5" w:rsidRDefault="00CA42D5" w:rsidP="00CA42D5">
      <w:pPr>
        <w:pStyle w:val="FootnoteText"/>
      </w:pPr>
      <w:r>
        <w:rPr>
          <w:rStyle w:val="FootnoteReference"/>
        </w:rPr>
        <w:footnoteRef/>
      </w:r>
      <w:r>
        <w:t xml:space="preserve"> </w:t>
      </w:r>
      <w:r w:rsidRPr="35521C8C">
        <w:rPr>
          <w:rFonts w:ascii="Aptos" w:eastAsia="Aptos" w:hAnsi="Aptos" w:cs="Aptos"/>
          <w:szCs w:val="20"/>
          <w:lang w:val="en-US"/>
        </w:rPr>
        <w:t xml:space="preserve"> </w:t>
      </w:r>
      <w:hyperlink r:id="rId5" w:history="1">
        <w:r w:rsidRPr="00763C53">
          <w:rPr>
            <w:rStyle w:val="Hyperlink"/>
            <w:rFonts w:eastAsia="Aptos" w:cstheme="minorHAnsi"/>
            <w:color w:val="auto"/>
            <w:sz w:val="18"/>
            <w:lang w:val="en-US"/>
          </w:rPr>
          <w:t>https://www.mj.gov.tl/jornal/public/docs/2021/serie_1/SERIE_I_NO_45.pdf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8EC"/>
    <w:multiLevelType w:val="multilevel"/>
    <w:tmpl w:val="374E061C"/>
    <w:lvl w:ilvl="0">
      <w:start w:val="1"/>
      <w:numFmt w:val="decimal"/>
      <w:pStyle w:val="NumberedTitl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lang w:val="en-G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628596D"/>
    <w:multiLevelType w:val="hybridMultilevel"/>
    <w:tmpl w:val="B5FE6A5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C22E08"/>
    <w:multiLevelType w:val="hybridMultilevel"/>
    <w:tmpl w:val="7834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800FE"/>
    <w:multiLevelType w:val="hybridMultilevel"/>
    <w:tmpl w:val="7D7E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3515C4"/>
    <w:multiLevelType w:val="hybridMultilevel"/>
    <w:tmpl w:val="5ABE8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065A1"/>
    <w:multiLevelType w:val="multilevel"/>
    <w:tmpl w:val="A3B8534E"/>
    <w:lvl w:ilvl="0">
      <w:start w:val="1"/>
      <w:numFmt w:val="decimal"/>
      <w:pStyle w:val="NumberedLevel1heading"/>
      <w:lvlText w:val="%1."/>
      <w:lvlJc w:val="left"/>
      <w:pPr>
        <w:ind w:left="360" w:hanging="360"/>
      </w:pPr>
      <w:rPr>
        <w:rFonts w:hint="default"/>
      </w:rPr>
    </w:lvl>
    <w:lvl w:ilvl="1">
      <w:start w:val="1"/>
      <w:numFmt w:val="decimal"/>
      <w:pStyle w:val="Level2Heading"/>
      <w:lvlText w:val="%1.%2."/>
      <w:lvlJc w:val="left"/>
      <w:pPr>
        <w:ind w:left="142" w:firstLine="0"/>
      </w:pPr>
    </w:lvl>
    <w:lvl w:ilvl="2">
      <w:start w:val="1"/>
      <w:numFmt w:val="decimal"/>
      <w:pStyle w:val="Level3head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4274EC"/>
    <w:multiLevelType w:val="hybridMultilevel"/>
    <w:tmpl w:val="15A24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739EA"/>
    <w:multiLevelType w:val="hybridMultilevel"/>
    <w:tmpl w:val="758C0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5C2F61"/>
    <w:multiLevelType w:val="hybridMultilevel"/>
    <w:tmpl w:val="840E8414"/>
    <w:lvl w:ilvl="0" w:tplc="B1826072">
      <w:start w:val="1"/>
      <w:numFmt w:val="bullet"/>
      <w:pStyle w:val="ListParagraph"/>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A65202"/>
    <w:multiLevelType w:val="hybridMultilevel"/>
    <w:tmpl w:val="A87E9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F774F"/>
    <w:multiLevelType w:val="hybridMultilevel"/>
    <w:tmpl w:val="E024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F5111"/>
    <w:multiLevelType w:val="hybridMultilevel"/>
    <w:tmpl w:val="E0EE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426C5"/>
    <w:multiLevelType w:val="hybridMultilevel"/>
    <w:tmpl w:val="B9C66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91DD6"/>
    <w:multiLevelType w:val="multilevel"/>
    <w:tmpl w:val="915CE646"/>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A7326BE"/>
    <w:multiLevelType w:val="hybridMultilevel"/>
    <w:tmpl w:val="6A6E732C"/>
    <w:lvl w:ilvl="0" w:tplc="72F46B5E">
      <w:start w:val="1"/>
      <w:numFmt w:val="bullet"/>
      <w:pStyle w:val="bullet"/>
      <w:lvlText w:val=""/>
      <w:lvlJc w:val="left"/>
      <w:pPr>
        <w:ind w:left="717" w:hanging="360"/>
      </w:pPr>
      <w:rPr>
        <w:rFonts w:ascii="Symbol" w:hAnsi="Symbol" w:hint="default"/>
        <w:color w:val="DA291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A2397"/>
    <w:multiLevelType w:val="hybridMultilevel"/>
    <w:tmpl w:val="E09A17DA"/>
    <w:lvl w:ilvl="0" w:tplc="355A2E70">
      <w:start w:val="1"/>
      <w:numFmt w:val="decimal"/>
      <w:lvlText w:val="%1."/>
      <w:lvlJc w:val="left"/>
      <w:pPr>
        <w:ind w:left="720" w:hanging="360"/>
      </w:pPr>
      <w:rPr>
        <w:rFonts w:asciiTheme="minorHAnsi" w:hAnsiTheme="minorHAnsi" w:cs="Mang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11A9E"/>
    <w:multiLevelType w:val="multilevel"/>
    <w:tmpl w:val="CFBC004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601CD2"/>
    <w:multiLevelType w:val="hybridMultilevel"/>
    <w:tmpl w:val="5224A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5A0543"/>
    <w:multiLevelType w:val="hybridMultilevel"/>
    <w:tmpl w:val="F12A7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8E687E"/>
    <w:multiLevelType w:val="hybridMultilevel"/>
    <w:tmpl w:val="7188EEB8"/>
    <w:lvl w:ilvl="0" w:tplc="E724E5B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2DF679C6"/>
    <w:multiLevelType w:val="hybridMultilevel"/>
    <w:tmpl w:val="75E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777A7"/>
    <w:multiLevelType w:val="hybridMultilevel"/>
    <w:tmpl w:val="D9BA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16045"/>
    <w:multiLevelType w:val="hybridMultilevel"/>
    <w:tmpl w:val="DE70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086390"/>
    <w:multiLevelType w:val="hybridMultilevel"/>
    <w:tmpl w:val="34AE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193FB3"/>
    <w:multiLevelType w:val="hybridMultilevel"/>
    <w:tmpl w:val="A8206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67B4239"/>
    <w:multiLevelType w:val="hybridMultilevel"/>
    <w:tmpl w:val="97DE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6689C"/>
    <w:multiLevelType w:val="hybridMultilevel"/>
    <w:tmpl w:val="87625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B5726"/>
    <w:multiLevelType w:val="hybridMultilevel"/>
    <w:tmpl w:val="3026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93B19"/>
    <w:multiLevelType w:val="hybridMultilevel"/>
    <w:tmpl w:val="9B78CFCE"/>
    <w:lvl w:ilvl="0" w:tplc="FFFFFFFF">
      <w:start w:val="1"/>
      <w:numFmt w:val="bullet"/>
      <w:lvlText w:val="o"/>
      <w:lvlJc w:val="left"/>
      <w:pPr>
        <w:ind w:left="360" w:hanging="360"/>
      </w:pPr>
      <w:rPr>
        <w:rFonts w:ascii="Courier New" w:hAnsi="Courier New" w:cs="Courier New" w:hint="default"/>
      </w:rPr>
    </w:lvl>
    <w:lvl w:ilvl="1" w:tplc="EF403314">
      <w:start w:val="1"/>
      <w:numFmt w:val="bullet"/>
      <w:lvlText w:val="-"/>
      <w:lvlJc w:val="left"/>
      <w:pPr>
        <w:ind w:left="1080" w:hanging="360"/>
      </w:pPr>
      <w:rPr>
        <w:rFonts w:ascii="Aptos" w:eastAsiaTheme="minorHAnsi" w:hAnsi="Aptos"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2050684"/>
    <w:multiLevelType w:val="hybridMultilevel"/>
    <w:tmpl w:val="37C2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20821"/>
    <w:multiLevelType w:val="multilevel"/>
    <w:tmpl w:val="21EA7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CB33A29"/>
    <w:multiLevelType w:val="hybridMultilevel"/>
    <w:tmpl w:val="5836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1648B"/>
    <w:multiLevelType w:val="hybridMultilevel"/>
    <w:tmpl w:val="DADA7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AB0AC9"/>
    <w:multiLevelType w:val="hybridMultilevel"/>
    <w:tmpl w:val="FEF83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E47E87"/>
    <w:multiLevelType w:val="hybridMultilevel"/>
    <w:tmpl w:val="E7DECF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520F4E"/>
    <w:multiLevelType w:val="hybridMultilevel"/>
    <w:tmpl w:val="A5007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E501E8"/>
    <w:multiLevelType w:val="hybridMultilevel"/>
    <w:tmpl w:val="B05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B64E3D"/>
    <w:multiLevelType w:val="hybridMultilevel"/>
    <w:tmpl w:val="9062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BC7778"/>
    <w:multiLevelType w:val="multilevel"/>
    <w:tmpl w:val="C44A05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520594B"/>
    <w:multiLevelType w:val="hybridMultilevel"/>
    <w:tmpl w:val="A1F6E8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6F06D6"/>
    <w:multiLevelType w:val="hybridMultilevel"/>
    <w:tmpl w:val="E95E4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0F7D17"/>
    <w:multiLevelType w:val="hybridMultilevel"/>
    <w:tmpl w:val="EF3A1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703F43"/>
    <w:multiLevelType w:val="hybridMultilevel"/>
    <w:tmpl w:val="F6828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2A5D51"/>
    <w:multiLevelType w:val="hybridMultilevel"/>
    <w:tmpl w:val="5816B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CA1FF3"/>
    <w:multiLevelType w:val="hybridMultilevel"/>
    <w:tmpl w:val="F046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C42DA"/>
    <w:multiLevelType w:val="multilevel"/>
    <w:tmpl w:val="BD76D3F8"/>
    <w:lvl w:ilvl="0">
      <w:start w:val="3"/>
      <w:numFmt w:val="decimal"/>
      <w:lvlText w:val="%1"/>
      <w:lvlJc w:val="left"/>
      <w:pPr>
        <w:ind w:left="384" w:hanging="384"/>
      </w:pPr>
      <w:rPr>
        <w:rFonts w:hint="default"/>
      </w:rPr>
    </w:lvl>
    <w:lvl w:ilvl="1">
      <w:start w:val="12"/>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28650A3"/>
    <w:multiLevelType w:val="hybridMultilevel"/>
    <w:tmpl w:val="ABCA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E54986"/>
    <w:multiLevelType w:val="hybridMultilevel"/>
    <w:tmpl w:val="501A5F86"/>
    <w:lvl w:ilvl="0" w:tplc="1CE845EA">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8C041AC"/>
    <w:multiLevelType w:val="hybridMultilevel"/>
    <w:tmpl w:val="EF3A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E97C1B"/>
    <w:multiLevelType w:val="hybridMultilevel"/>
    <w:tmpl w:val="C0DC2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5A502F"/>
    <w:multiLevelType w:val="hybridMultilevel"/>
    <w:tmpl w:val="71FE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803E45"/>
    <w:multiLevelType w:val="multilevel"/>
    <w:tmpl w:val="5868EAA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15:restartNumberingAfterBreak="0">
    <w:nsid w:val="7F455F7E"/>
    <w:multiLevelType w:val="hybridMultilevel"/>
    <w:tmpl w:val="5C86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896484">
    <w:abstractNumId w:val="0"/>
  </w:num>
  <w:num w:numId="2" w16cid:durableId="1040739568">
    <w:abstractNumId w:val="8"/>
  </w:num>
  <w:num w:numId="3" w16cid:durableId="2068411961">
    <w:abstractNumId w:val="14"/>
  </w:num>
  <w:num w:numId="4" w16cid:durableId="1274947165">
    <w:abstractNumId w:val="49"/>
  </w:num>
  <w:num w:numId="5" w16cid:durableId="1916671257">
    <w:abstractNumId w:val="6"/>
  </w:num>
  <w:num w:numId="6" w16cid:durableId="1697388197">
    <w:abstractNumId w:val="38"/>
  </w:num>
  <w:num w:numId="7" w16cid:durableId="458574748">
    <w:abstractNumId w:val="40"/>
  </w:num>
  <w:num w:numId="8" w16cid:durableId="450440648">
    <w:abstractNumId w:val="9"/>
  </w:num>
  <w:num w:numId="9" w16cid:durableId="978337827">
    <w:abstractNumId w:val="22"/>
  </w:num>
  <w:num w:numId="10" w16cid:durableId="904292255">
    <w:abstractNumId w:val="4"/>
  </w:num>
  <w:num w:numId="11" w16cid:durableId="878510659">
    <w:abstractNumId w:val="43"/>
  </w:num>
  <w:num w:numId="12" w16cid:durableId="1887063548">
    <w:abstractNumId w:val="46"/>
  </w:num>
  <w:num w:numId="13" w16cid:durableId="1410733811">
    <w:abstractNumId w:val="18"/>
  </w:num>
  <w:num w:numId="14" w16cid:durableId="596326276">
    <w:abstractNumId w:val="5"/>
  </w:num>
  <w:num w:numId="15" w16cid:durableId="1072779677">
    <w:abstractNumId w:val="31"/>
  </w:num>
  <w:num w:numId="16" w16cid:durableId="1948265963">
    <w:abstractNumId w:val="27"/>
  </w:num>
  <w:num w:numId="17" w16cid:durableId="558635043">
    <w:abstractNumId w:val="17"/>
  </w:num>
  <w:num w:numId="18" w16cid:durableId="1752849094">
    <w:abstractNumId w:val="7"/>
  </w:num>
  <w:num w:numId="19" w16cid:durableId="1698697441">
    <w:abstractNumId w:val="29"/>
  </w:num>
  <w:num w:numId="20" w16cid:durableId="1705978892">
    <w:abstractNumId w:val="19"/>
  </w:num>
  <w:num w:numId="21" w16cid:durableId="284898030">
    <w:abstractNumId w:val="1"/>
  </w:num>
  <w:num w:numId="22" w16cid:durableId="1752308745">
    <w:abstractNumId w:val="28"/>
  </w:num>
  <w:num w:numId="23" w16cid:durableId="2132703479">
    <w:abstractNumId w:val="39"/>
  </w:num>
  <w:num w:numId="24" w16cid:durableId="1403869013">
    <w:abstractNumId w:val="47"/>
  </w:num>
  <w:num w:numId="25" w16cid:durableId="316107741">
    <w:abstractNumId w:val="51"/>
  </w:num>
  <w:num w:numId="26" w16cid:durableId="443504374">
    <w:abstractNumId w:val="35"/>
  </w:num>
  <w:num w:numId="27" w16cid:durableId="884490000">
    <w:abstractNumId w:val="3"/>
  </w:num>
  <w:num w:numId="28" w16cid:durableId="1270504025">
    <w:abstractNumId w:val="33"/>
  </w:num>
  <w:num w:numId="29" w16cid:durableId="1866286520">
    <w:abstractNumId w:val="32"/>
  </w:num>
  <w:num w:numId="30" w16cid:durableId="400250493">
    <w:abstractNumId w:val="24"/>
  </w:num>
  <w:num w:numId="31" w16cid:durableId="932398981">
    <w:abstractNumId w:val="52"/>
  </w:num>
  <w:num w:numId="32" w16cid:durableId="2089225589">
    <w:abstractNumId w:val="50"/>
  </w:num>
  <w:num w:numId="33" w16cid:durableId="56977264">
    <w:abstractNumId w:val="2"/>
  </w:num>
  <w:num w:numId="34" w16cid:durableId="1893498779">
    <w:abstractNumId w:val="20"/>
  </w:num>
  <w:num w:numId="35" w16cid:durableId="258299358">
    <w:abstractNumId w:val="16"/>
  </w:num>
  <w:num w:numId="36" w16cid:durableId="1274552423">
    <w:abstractNumId w:val="13"/>
  </w:num>
  <w:num w:numId="37" w16cid:durableId="942419877">
    <w:abstractNumId w:val="45"/>
  </w:num>
  <w:num w:numId="38" w16cid:durableId="1437139848">
    <w:abstractNumId w:val="10"/>
  </w:num>
  <w:num w:numId="39" w16cid:durableId="1178930441">
    <w:abstractNumId w:val="30"/>
  </w:num>
  <w:num w:numId="40" w16cid:durableId="1628119950">
    <w:abstractNumId w:val="23"/>
  </w:num>
  <w:num w:numId="41" w16cid:durableId="1078013223">
    <w:abstractNumId w:val="12"/>
  </w:num>
  <w:num w:numId="42" w16cid:durableId="536478545">
    <w:abstractNumId w:val="48"/>
  </w:num>
  <w:num w:numId="43" w16cid:durableId="1707633341">
    <w:abstractNumId w:val="15"/>
  </w:num>
  <w:num w:numId="44" w16cid:durableId="795412250">
    <w:abstractNumId w:val="11"/>
  </w:num>
  <w:num w:numId="45" w16cid:durableId="153422651">
    <w:abstractNumId w:val="34"/>
  </w:num>
  <w:num w:numId="46" w16cid:durableId="1046025231">
    <w:abstractNumId w:val="37"/>
  </w:num>
  <w:num w:numId="47" w16cid:durableId="158887899">
    <w:abstractNumId w:val="42"/>
  </w:num>
  <w:num w:numId="48" w16cid:durableId="1206066893">
    <w:abstractNumId w:val="26"/>
  </w:num>
  <w:num w:numId="49" w16cid:durableId="1026756713">
    <w:abstractNumId w:val="41"/>
  </w:num>
  <w:num w:numId="50" w16cid:durableId="318390894">
    <w:abstractNumId w:val="21"/>
  </w:num>
  <w:num w:numId="51" w16cid:durableId="1937400492">
    <w:abstractNumId w:val="25"/>
  </w:num>
  <w:num w:numId="52" w16cid:durableId="2042825813">
    <w:abstractNumId w:val="36"/>
  </w:num>
  <w:num w:numId="53" w16cid:durableId="1778988331">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Y0Mjc3sjCxMLU0NbRU0lEKTi0uzszPAykwqQUAkOke6SwAAAA="/>
  </w:docVars>
  <w:rsids>
    <w:rsidRoot w:val="000239C8"/>
    <w:rsid w:val="00000323"/>
    <w:rsid w:val="00001181"/>
    <w:rsid w:val="00002090"/>
    <w:rsid w:val="0000289C"/>
    <w:rsid w:val="00003369"/>
    <w:rsid w:val="000038FE"/>
    <w:rsid w:val="00006B3A"/>
    <w:rsid w:val="00007961"/>
    <w:rsid w:val="00007D77"/>
    <w:rsid w:val="00011210"/>
    <w:rsid w:val="00011292"/>
    <w:rsid w:val="00011390"/>
    <w:rsid w:val="0001224B"/>
    <w:rsid w:val="000126BE"/>
    <w:rsid w:val="00012E19"/>
    <w:rsid w:val="00016139"/>
    <w:rsid w:val="000162F5"/>
    <w:rsid w:val="00017013"/>
    <w:rsid w:val="00017DF3"/>
    <w:rsid w:val="00020414"/>
    <w:rsid w:val="00020820"/>
    <w:rsid w:val="00022F3B"/>
    <w:rsid w:val="000239C8"/>
    <w:rsid w:val="00023CFD"/>
    <w:rsid w:val="000241FB"/>
    <w:rsid w:val="00024C5D"/>
    <w:rsid w:val="00024D98"/>
    <w:rsid w:val="000255AF"/>
    <w:rsid w:val="000255C6"/>
    <w:rsid w:val="000259E1"/>
    <w:rsid w:val="00025FF9"/>
    <w:rsid w:val="00026A6A"/>
    <w:rsid w:val="00026D84"/>
    <w:rsid w:val="000271BE"/>
    <w:rsid w:val="0003045D"/>
    <w:rsid w:val="00030810"/>
    <w:rsid w:val="00030A9F"/>
    <w:rsid w:val="00030F18"/>
    <w:rsid w:val="000315D8"/>
    <w:rsid w:val="00031ECB"/>
    <w:rsid w:val="00032E0B"/>
    <w:rsid w:val="00033D74"/>
    <w:rsid w:val="00033E07"/>
    <w:rsid w:val="00033FFC"/>
    <w:rsid w:val="00034692"/>
    <w:rsid w:val="0003520B"/>
    <w:rsid w:val="00035908"/>
    <w:rsid w:val="00035AFC"/>
    <w:rsid w:val="00040664"/>
    <w:rsid w:val="0004122C"/>
    <w:rsid w:val="00041B52"/>
    <w:rsid w:val="00042A0D"/>
    <w:rsid w:val="000443D0"/>
    <w:rsid w:val="00045B67"/>
    <w:rsid w:val="00045EFF"/>
    <w:rsid w:val="00046103"/>
    <w:rsid w:val="00046316"/>
    <w:rsid w:val="00046548"/>
    <w:rsid w:val="0004659B"/>
    <w:rsid w:val="0004704A"/>
    <w:rsid w:val="000519B4"/>
    <w:rsid w:val="00052BFB"/>
    <w:rsid w:val="00053553"/>
    <w:rsid w:val="00053928"/>
    <w:rsid w:val="00054FD3"/>
    <w:rsid w:val="00055AC5"/>
    <w:rsid w:val="00056065"/>
    <w:rsid w:val="00060C31"/>
    <w:rsid w:val="000613B7"/>
    <w:rsid w:val="000629B2"/>
    <w:rsid w:val="00062E3E"/>
    <w:rsid w:val="0006332A"/>
    <w:rsid w:val="00063BF3"/>
    <w:rsid w:val="00064548"/>
    <w:rsid w:val="00065725"/>
    <w:rsid w:val="00066622"/>
    <w:rsid w:val="00066A57"/>
    <w:rsid w:val="00066CE3"/>
    <w:rsid w:val="0006787E"/>
    <w:rsid w:val="00071239"/>
    <w:rsid w:val="00073127"/>
    <w:rsid w:val="0007318C"/>
    <w:rsid w:val="00073F4B"/>
    <w:rsid w:val="00074369"/>
    <w:rsid w:val="0007438B"/>
    <w:rsid w:val="00076B66"/>
    <w:rsid w:val="000776F2"/>
    <w:rsid w:val="000777B2"/>
    <w:rsid w:val="000778C6"/>
    <w:rsid w:val="000804B6"/>
    <w:rsid w:val="00082714"/>
    <w:rsid w:val="000828F4"/>
    <w:rsid w:val="00082C9A"/>
    <w:rsid w:val="00083876"/>
    <w:rsid w:val="000879D0"/>
    <w:rsid w:val="00092524"/>
    <w:rsid w:val="00092777"/>
    <w:rsid w:val="00094270"/>
    <w:rsid w:val="00095123"/>
    <w:rsid w:val="0009677D"/>
    <w:rsid w:val="00096841"/>
    <w:rsid w:val="000A276A"/>
    <w:rsid w:val="000A2A6C"/>
    <w:rsid w:val="000A6A23"/>
    <w:rsid w:val="000A702B"/>
    <w:rsid w:val="000A7753"/>
    <w:rsid w:val="000B0011"/>
    <w:rsid w:val="000B0311"/>
    <w:rsid w:val="000B07C7"/>
    <w:rsid w:val="000B0B0A"/>
    <w:rsid w:val="000B0ECF"/>
    <w:rsid w:val="000B1E8F"/>
    <w:rsid w:val="000B22C5"/>
    <w:rsid w:val="000B2B8A"/>
    <w:rsid w:val="000B3CC4"/>
    <w:rsid w:val="000B4860"/>
    <w:rsid w:val="000B5642"/>
    <w:rsid w:val="000B58EF"/>
    <w:rsid w:val="000B6217"/>
    <w:rsid w:val="000B65F3"/>
    <w:rsid w:val="000B6618"/>
    <w:rsid w:val="000B6695"/>
    <w:rsid w:val="000B76BE"/>
    <w:rsid w:val="000BA511"/>
    <w:rsid w:val="000C0285"/>
    <w:rsid w:val="000C080A"/>
    <w:rsid w:val="000C0832"/>
    <w:rsid w:val="000C13E4"/>
    <w:rsid w:val="000C19C3"/>
    <w:rsid w:val="000C25A5"/>
    <w:rsid w:val="000C293F"/>
    <w:rsid w:val="000C2F4D"/>
    <w:rsid w:val="000C4FFD"/>
    <w:rsid w:val="000C54FA"/>
    <w:rsid w:val="000C5E0D"/>
    <w:rsid w:val="000C629C"/>
    <w:rsid w:val="000C6555"/>
    <w:rsid w:val="000C7223"/>
    <w:rsid w:val="000C7AF6"/>
    <w:rsid w:val="000C7F09"/>
    <w:rsid w:val="000D072B"/>
    <w:rsid w:val="000D0B92"/>
    <w:rsid w:val="000D21F4"/>
    <w:rsid w:val="000D2714"/>
    <w:rsid w:val="000D29AA"/>
    <w:rsid w:val="000D330E"/>
    <w:rsid w:val="000D48E9"/>
    <w:rsid w:val="000D50B8"/>
    <w:rsid w:val="000D5E19"/>
    <w:rsid w:val="000D6285"/>
    <w:rsid w:val="000D64F2"/>
    <w:rsid w:val="000D6B6A"/>
    <w:rsid w:val="000E049D"/>
    <w:rsid w:val="000E0C63"/>
    <w:rsid w:val="000E126F"/>
    <w:rsid w:val="000E2BB6"/>
    <w:rsid w:val="000E2D24"/>
    <w:rsid w:val="000E3013"/>
    <w:rsid w:val="000E3656"/>
    <w:rsid w:val="000E5560"/>
    <w:rsid w:val="000E690C"/>
    <w:rsid w:val="000F0DC5"/>
    <w:rsid w:val="000F1B36"/>
    <w:rsid w:val="000F1EEB"/>
    <w:rsid w:val="000F232E"/>
    <w:rsid w:val="000F23C8"/>
    <w:rsid w:val="000F4BB5"/>
    <w:rsid w:val="000F5194"/>
    <w:rsid w:val="000F7CDE"/>
    <w:rsid w:val="00100E2A"/>
    <w:rsid w:val="00100F4D"/>
    <w:rsid w:val="00101FD5"/>
    <w:rsid w:val="0010239F"/>
    <w:rsid w:val="0010278C"/>
    <w:rsid w:val="00102A77"/>
    <w:rsid w:val="00104131"/>
    <w:rsid w:val="00105E1E"/>
    <w:rsid w:val="00107D78"/>
    <w:rsid w:val="001103AE"/>
    <w:rsid w:val="00111F37"/>
    <w:rsid w:val="00112E07"/>
    <w:rsid w:val="00112EF8"/>
    <w:rsid w:val="001136C1"/>
    <w:rsid w:val="00114234"/>
    <w:rsid w:val="00114320"/>
    <w:rsid w:val="00116000"/>
    <w:rsid w:val="001168BE"/>
    <w:rsid w:val="001174A2"/>
    <w:rsid w:val="001179F4"/>
    <w:rsid w:val="00117BAF"/>
    <w:rsid w:val="00120235"/>
    <w:rsid w:val="001208FB"/>
    <w:rsid w:val="00120FD2"/>
    <w:rsid w:val="00123041"/>
    <w:rsid w:val="001234D0"/>
    <w:rsid w:val="00124203"/>
    <w:rsid w:val="00125218"/>
    <w:rsid w:val="001271FE"/>
    <w:rsid w:val="00127EE3"/>
    <w:rsid w:val="00130711"/>
    <w:rsid w:val="00130BC8"/>
    <w:rsid w:val="00132E96"/>
    <w:rsid w:val="0013350E"/>
    <w:rsid w:val="00135595"/>
    <w:rsid w:val="00136306"/>
    <w:rsid w:val="00137F6B"/>
    <w:rsid w:val="0014051C"/>
    <w:rsid w:val="00140756"/>
    <w:rsid w:val="001407F9"/>
    <w:rsid w:val="00142064"/>
    <w:rsid w:val="00142A15"/>
    <w:rsid w:val="00144B3F"/>
    <w:rsid w:val="00145D64"/>
    <w:rsid w:val="00145E24"/>
    <w:rsid w:val="00150341"/>
    <w:rsid w:val="001527F5"/>
    <w:rsid w:val="00152CC1"/>
    <w:rsid w:val="00153892"/>
    <w:rsid w:val="001541BB"/>
    <w:rsid w:val="0015641F"/>
    <w:rsid w:val="0015725F"/>
    <w:rsid w:val="00157E55"/>
    <w:rsid w:val="0016053C"/>
    <w:rsid w:val="00161B95"/>
    <w:rsid w:val="00163218"/>
    <w:rsid w:val="001635C9"/>
    <w:rsid w:val="001652C1"/>
    <w:rsid w:val="00165B83"/>
    <w:rsid w:val="001665D6"/>
    <w:rsid w:val="00166DCA"/>
    <w:rsid w:val="00170DD9"/>
    <w:rsid w:val="001723AF"/>
    <w:rsid w:val="00172A92"/>
    <w:rsid w:val="00173F92"/>
    <w:rsid w:val="00173FEF"/>
    <w:rsid w:val="001741C0"/>
    <w:rsid w:val="00174335"/>
    <w:rsid w:val="001752AB"/>
    <w:rsid w:val="00175653"/>
    <w:rsid w:val="00175A77"/>
    <w:rsid w:val="00175DBE"/>
    <w:rsid w:val="001763D9"/>
    <w:rsid w:val="0017741A"/>
    <w:rsid w:val="0017749B"/>
    <w:rsid w:val="001776C6"/>
    <w:rsid w:val="0018037E"/>
    <w:rsid w:val="00181541"/>
    <w:rsid w:val="0018215B"/>
    <w:rsid w:val="00182628"/>
    <w:rsid w:val="00182A32"/>
    <w:rsid w:val="00182D1F"/>
    <w:rsid w:val="00183174"/>
    <w:rsid w:val="00183EF3"/>
    <w:rsid w:val="0018455E"/>
    <w:rsid w:val="00184EC0"/>
    <w:rsid w:val="00185554"/>
    <w:rsid w:val="00186830"/>
    <w:rsid w:val="00190384"/>
    <w:rsid w:val="0019268D"/>
    <w:rsid w:val="0019456B"/>
    <w:rsid w:val="001961BF"/>
    <w:rsid w:val="0019632A"/>
    <w:rsid w:val="00196482"/>
    <w:rsid w:val="00197463"/>
    <w:rsid w:val="001A037A"/>
    <w:rsid w:val="001A156D"/>
    <w:rsid w:val="001A1942"/>
    <w:rsid w:val="001A1BE8"/>
    <w:rsid w:val="001A396C"/>
    <w:rsid w:val="001A42B5"/>
    <w:rsid w:val="001A4545"/>
    <w:rsid w:val="001A535E"/>
    <w:rsid w:val="001B0755"/>
    <w:rsid w:val="001B0F73"/>
    <w:rsid w:val="001B5BE9"/>
    <w:rsid w:val="001B6037"/>
    <w:rsid w:val="001B695C"/>
    <w:rsid w:val="001C103F"/>
    <w:rsid w:val="001C18A1"/>
    <w:rsid w:val="001C1BC9"/>
    <w:rsid w:val="001C1BCE"/>
    <w:rsid w:val="001C2723"/>
    <w:rsid w:val="001C2C15"/>
    <w:rsid w:val="001C2C65"/>
    <w:rsid w:val="001C361A"/>
    <w:rsid w:val="001C4267"/>
    <w:rsid w:val="001C441E"/>
    <w:rsid w:val="001C445C"/>
    <w:rsid w:val="001C4E0E"/>
    <w:rsid w:val="001C6202"/>
    <w:rsid w:val="001C699E"/>
    <w:rsid w:val="001C7016"/>
    <w:rsid w:val="001D25DC"/>
    <w:rsid w:val="001D2A72"/>
    <w:rsid w:val="001D2CC0"/>
    <w:rsid w:val="001D2DF3"/>
    <w:rsid w:val="001D3001"/>
    <w:rsid w:val="001D3D95"/>
    <w:rsid w:val="001D408E"/>
    <w:rsid w:val="001D4239"/>
    <w:rsid w:val="001D7479"/>
    <w:rsid w:val="001D77CD"/>
    <w:rsid w:val="001E0514"/>
    <w:rsid w:val="001E2213"/>
    <w:rsid w:val="001E31B0"/>
    <w:rsid w:val="001E3513"/>
    <w:rsid w:val="001E3E78"/>
    <w:rsid w:val="001E543D"/>
    <w:rsid w:val="001E783C"/>
    <w:rsid w:val="001E7D28"/>
    <w:rsid w:val="001F1EFC"/>
    <w:rsid w:val="001F2091"/>
    <w:rsid w:val="001F58B3"/>
    <w:rsid w:val="0020188F"/>
    <w:rsid w:val="00203A2A"/>
    <w:rsid w:val="002053A9"/>
    <w:rsid w:val="00205CE9"/>
    <w:rsid w:val="002066EA"/>
    <w:rsid w:val="00207373"/>
    <w:rsid w:val="00207FBE"/>
    <w:rsid w:val="0021087B"/>
    <w:rsid w:val="00212229"/>
    <w:rsid w:val="00213BD9"/>
    <w:rsid w:val="00213D2D"/>
    <w:rsid w:val="00214D3B"/>
    <w:rsid w:val="0021500F"/>
    <w:rsid w:val="0021569D"/>
    <w:rsid w:val="00215E40"/>
    <w:rsid w:val="002169C8"/>
    <w:rsid w:val="00221982"/>
    <w:rsid w:val="00221D6F"/>
    <w:rsid w:val="00222599"/>
    <w:rsid w:val="00222813"/>
    <w:rsid w:val="00222B43"/>
    <w:rsid w:val="0022321B"/>
    <w:rsid w:val="0022650D"/>
    <w:rsid w:val="002302D3"/>
    <w:rsid w:val="0023051C"/>
    <w:rsid w:val="0023243C"/>
    <w:rsid w:val="002327FD"/>
    <w:rsid w:val="002330B2"/>
    <w:rsid w:val="00233439"/>
    <w:rsid w:val="00234C12"/>
    <w:rsid w:val="00234F19"/>
    <w:rsid w:val="0023552E"/>
    <w:rsid w:val="00235D95"/>
    <w:rsid w:val="00237619"/>
    <w:rsid w:val="00240668"/>
    <w:rsid w:val="00240D5F"/>
    <w:rsid w:val="00241922"/>
    <w:rsid w:val="0024203F"/>
    <w:rsid w:val="00242E5B"/>
    <w:rsid w:val="00245931"/>
    <w:rsid w:val="002459CB"/>
    <w:rsid w:val="002463E2"/>
    <w:rsid w:val="002467AC"/>
    <w:rsid w:val="0024704F"/>
    <w:rsid w:val="00247A9D"/>
    <w:rsid w:val="00250AEF"/>
    <w:rsid w:val="00250B2A"/>
    <w:rsid w:val="00251C71"/>
    <w:rsid w:val="00252D33"/>
    <w:rsid w:val="00252DDE"/>
    <w:rsid w:val="002534E1"/>
    <w:rsid w:val="00253A38"/>
    <w:rsid w:val="002557C9"/>
    <w:rsid w:val="00257D30"/>
    <w:rsid w:val="0026066D"/>
    <w:rsid w:val="002609DD"/>
    <w:rsid w:val="0026383C"/>
    <w:rsid w:val="00263BBC"/>
    <w:rsid w:val="00264A68"/>
    <w:rsid w:val="0026553C"/>
    <w:rsid w:val="00265FD2"/>
    <w:rsid w:val="00266804"/>
    <w:rsid w:val="00266D05"/>
    <w:rsid w:val="00267F10"/>
    <w:rsid w:val="00270F0F"/>
    <w:rsid w:val="00272109"/>
    <w:rsid w:val="002728B7"/>
    <w:rsid w:val="00273C9E"/>
    <w:rsid w:val="002745AE"/>
    <w:rsid w:val="00274E06"/>
    <w:rsid w:val="002757D0"/>
    <w:rsid w:val="00275E99"/>
    <w:rsid w:val="002775A3"/>
    <w:rsid w:val="00277AD1"/>
    <w:rsid w:val="002803A8"/>
    <w:rsid w:val="00280A6D"/>
    <w:rsid w:val="0028116C"/>
    <w:rsid w:val="00281301"/>
    <w:rsid w:val="00281DDD"/>
    <w:rsid w:val="0028330C"/>
    <w:rsid w:val="00283C96"/>
    <w:rsid w:val="00285840"/>
    <w:rsid w:val="00285B39"/>
    <w:rsid w:val="002863A5"/>
    <w:rsid w:val="002872ED"/>
    <w:rsid w:val="002872F1"/>
    <w:rsid w:val="002874B6"/>
    <w:rsid w:val="00287D04"/>
    <w:rsid w:val="0029133D"/>
    <w:rsid w:val="00291A3B"/>
    <w:rsid w:val="00292350"/>
    <w:rsid w:val="00294B09"/>
    <w:rsid w:val="00295834"/>
    <w:rsid w:val="00295944"/>
    <w:rsid w:val="00295D46"/>
    <w:rsid w:val="00297EB2"/>
    <w:rsid w:val="002A030B"/>
    <w:rsid w:val="002A087A"/>
    <w:rsid w:val="002A1F74"/>
    <w:rsid w:val="002A3900"/>
    <w:rsid w:val="002A5208"/>
    <w:rsid w:val="002A58D2"/>
    <w:rsid w:val="002A5971"/>
    <w:rsid w:val="002A6FE3"/>
    <w:rsid w:val="002A7869"/>
    <w:rsid w:val="002B08A8"/>
    <w:rsid w:val="002B3718"/>
    <w:rsid w:val="002B403D"/>
    <w:rsid w:val="002B6A21"/>
    <w:rsid w:val="002B71B2"/>
    <w:rsid w:val="002B73BE"/>
    <w:rsid w:val="002B76C3"/>
    <w:rsid w:val="002B79F2"/>
    <w:rsid w:val="002B7EB5"/>
    <w:rsid w:val="002C3205"/>
    <w:rsid w:val="002C3915"/>
    <w:rsid w:val="002C3FD5"/>
    <w:rsid w:val="002C436B"/>
    <w:rsid w:val="002C441D"/>
    <w:rsid w:val="002C459D"/>
    <w:rsid w:val="002C55F1"/>
    <w:rsid w:val="002C6685"/>
    <w:rsid w:val="002C6F7D"/>
    <w:rsid w:val="002C7A4A"/>
    <w:rsid w:val="002D3879"/>
    <w:rsid w:val="002D454A"/>
    <w:rsid w:val="002D54FB"/>
    <w:rsid w:val="002D5577"/>
    <w:rsid w:val="002D56AF"/>
    <w:rsid w:val="002D5B35"/>
    <w:rsid w:val="002D65F3"/>
    <w:rsid w:val="002D6EFB"/>
    <w:rsid w:val="002D74B5"/>
    <w:rsid w:val="002E1E65"/>
    <w:rsid w:val="002E253D"/>
    <w:rsid w:val="002E258A"/>
    <w:rsid w:val="002E4EFC"/>
    <w:rsid w:val="002E5DEB"/>
    <w:rsid w:val="002E64BC"/>
    <w:rsid w:val="002E66F6"/>
    <w:rsid w:val="002E7517"/>
    <w:rsid w:val="002E75D8"/>
    <w:rsid w:val="002E769D"/>
    <w:rsid w:val="002F0AA5"/>
    <w:rsid w:val="002F3113"/>
    <w:rsid w:val="002F410B"/>
    <w:rsid w:val="002F4405"/>
    <w:rsid w:val="002F4D07"/>
    <w:rsid w:val="002F4D44"/>
    <w:rsid w:val="002F56C2"/>
    <w:rsid w:val="002F5774"/>
    <w:rsid w:val="002F6653"/>
    <w:rsid w:val="002F73D3"/>
    <w:rsid w:val="002F7C81"/>
    <w:rsid w:val="002F7CF4"/>
    <w:rsid w:val="00300D87"/>
    <w:rsid w:val="00300F42"/>
    <w:rsid w:val="00302145"/>
    <w:rsid w:val="00302B0A"/>
    <w:rsid w:val="00302B49"/>
    <w:rsid w:val="00302BEC"/>
    <w:rsid w:val="00304DAE"/>
    <w:rsid w:val="00304E0B"/>
    <w:rsid w:val="00306113"/>
    <w:rsid w:val="003072BF"/>
    <w:rsid w:val="00310933"/>
    <w:rsid w:val="00310B4C"/>
    <w:rsid w:val="00311F46"/>
    <w:rsid w:val="00313A52"/>
    <w:rsid w:val="0031704A"/>
    <w:rsid w:val="0032080D"/>
    <w:rsid w:val="00320A44"/>
    <w:rsid w:val="00320DA9"/>
    <w:rsid w:val="00321A6D"/>
    <w:rsid w:val="00321E41"/>
    <w:rsid w:val="00323210"/>
    <w:rsid w:val="00323235"/>
    <w:rsid w:val="003249CD"/>
    <w:rsid w:val="00325B50"/>
    <w:rsid w:val="00326809"/>
    <w:rsid w:val="0033041E"/>
    <w:rsid w:val="003312CB"/>
    <w:rsid w:val="003314D3"/>
    <w:rsid w:val="00340BC8"/>
    <w:rsid w:val="00341711"/>
    <w:rsid w:val="00342B74"/>
    <w:rsid w:val="0034368B"/>
    <w:rsid w:val="003437EB"/>
    <w:rsid w:val="003438D4"/>
    <w:rsid w:val="00345EB3"/>
    <w:rsid w:val="0034626B"/>
    <w:rsid w:val="00346A6F"/>
    <w:rsid w:val="00347300"/>
    <w:rsid w:val="00347DE1"/>
    <w:rsid w:val="003501D7"/>
    <w:rsid w:val="0035232D"/>
    <w:rsid w:val="00352A08"/>
    <w:rsid w:val="00354091"/>
    <w:rsid w:val="00354945"/>
    <w:rsid w:val="00354B67"/>
    <w:rsid w:val="00354FE6"/>
    <w:rsid w:val="003557CD"/>
    <w:rsid w:val="003560AF"/>
    <w:rsid w:val="00356F73"/>
    <w:rsid w:val="003570B9"/>
    <w:rsid w:val="00360F93"/>
    <w:rsid w:val="003630B0"/>
    <w:rsid w:val="003633C6"/>
    <w:rsid w:val="003637BD"/>
    <w:rsid w:val="00364400"/>
    <w:rsid w:val="003666BD"/>
    <w:rsid w:val="00367FC4"/>
    <w:rsid w:val="0037035C"/>
    <w:rsid w:val="00371313"/>
    <w:rsid w:val="00371B8D"/>
    <w:rsid w:val="003724D4"/>
    <w:rsid w:val="0037444F"/>
    <w:rsid w:val="00375B43"/>
    <w:rsid w:val="003767FD"/>
    <w:rsid w:val="0037734F"/>
    <w:rsid w:val="0038027A"/>
    <w:rsid w:val="00380566"/>
    <w:rsid w:val="00382382"/>
    <w:rsid w:val="00382EF5"/>
    <w:rsid w:val="00385743"/>
    <w:rsid w:val="0039003B"/>
    <w:rsid w:val="00391AC4"/>
    <w:rsid w:val="00391BAA"/>
    <w:rsid w:val="00393510"/>
    <w:rsid w:val="003944EB"/>
    <w:rsid w:val="003961F7"/>
    <w:rsid w:val="00396756"/>
    <w:rsid w:val="0039790A"/>
    <w:rsid w:val="003A05F5"/>
    <w:rsid w:val="003A2077"/>
    <w:rsid w:val="003A23B4"/>
    <w:rsid w:val="003A3D1C"/>
    <w:rsid w:val="003A3DE0"/>
    <w:rsid w:val="003A5559"/>
    <w:rsid w:val="003A653E"/>
    <w:rsid w:val="003B046C"/>
    <w:rsid w:val="003B09AA"/>
    <w:rsid w:val="003B121A"/>
    <w:rsid w:val="003B1E72"/>
    <w:rsid w:val="003B1F77"/>
    <w:rsid w:val="003B2C50"/>
    <w:rsid w:val="003B2CEA"/>
    <w:rsid w:val="003B3FE4"/>
    <w:rsid w:val="003B47D4"/>
    <w:rsid w:val="003B4D4A"/>
    <w:rsid w:val="003B56BA"/>
    <w:rsid w:val="003B59E1"/>
    <w:rsid w:val="003B6610"/>
    <w:rsid w:val="003B6CD2"/>
    <w:rsid w:val="003C07D0"/>
    <w:rsid w:val="003C1C97"/>
    <w:rsid w:val="003C3A72"/>
    <w:rsid w:val="003C6968"/>
    <w:rsid w:val="003C74E2"/>
    <w:rsid w:val="003C7DAE"/>
    <w:rsid w:val="003D133F"/>
    <w:rsid w:val="003D292B"/>
    <w:rsid w:val="003D2C9C"/>
    <w:rsid w:val="003D2E2D"/>
    <w:rsid w:val="003D3547"/>
    <w:rsid w:val="003D3564"/>
    <w:rsid w:val="003D3BB4"/>
    <w:rsid w:val="003D4721"/>
    <w:rsid w:val="003D616D"/>
    <w:rsid w:val="003D6334"/>
    <w:rsid w:val="003D64D0"/>
    <w:rsid w:val="003D6AEC"/>
    <w:rsid w:val="003D7197"/>
    <w:rsid w:val="003E0297"/>
    <w:rsid w:val="003E1B3C"/>
    <w:rsid w:val="003E1D6C"/>
    <w:rsid w:val="003E271C"/>
    <w:rsid w:val="003E2857"/>
    <w:rsid w:val="003E2AEC"/>
    <w:rsid w:val="003E3452"/>
    <w:rsid w:val="003E3E42"/>
    <w:rsid w:val="003E40B6"/>
    <w:rsid w:val="003E5412"/>
    <w:rsid w:val="003E57F7"/>
    <w:rsid w:val="003E5A43"/>
    <w:rsid w:val="003E6001"/>
    <w:rsid w:val="003E6D32"/>
    <w:rsid w:val="003E73FF"/>
    <w:rsid w:val="003E7D09"/>
    <w:rsid w:val="003F2E0B"/>
    <w:rsid w:val="003F38D4"/>
    <w:rsid w:val="003F5341"/>
    <w:rsid w:val="003F709A"/>
    <w:rsid w:val="003F7A61"/>
    <w:rsid w:val="0040004E"/>
    <w:rsid w:val="00400E54"/>
    <w:rsid w:val="0040149B"/>
    <w:rsid w:val="0040276B"/>
    <w:rsid w:val="004045EE"/>
    <w:rsid w:val="00407330"/>
    <w:rsid w:val="00407B85"/>
    <w:rsid w:val="00410496"/>
    <w:rsid w:val="004125BD"/>
    <w:rsid w:val="004127F8"/>
    <w:rsid w:val="00412D6E"/>
    <w:rsid w:val="00413BA0"/>
    <w:rsid w:val="00414FBC"/>
    <w:rsid w:val="00415393"/>
    <w:rsid w:val="0041547E"/>
    <w:rsid w:val="00417BEF"/>
    <w:rsid w:val="0042039F"/>
    <w:rsid w:val="00420DEE"/>
    <w:rsid w:val="00421CF0"/>
    <w:rsid w:val="00422967"/>
    <w:rsid w:val="004245CE"/>
    <w:rsid w:val="0042703B"/>
    <w:rsid w:val="0042718F"/>
    <w:rsid w:val="00427B95"/>
    <w:rsid w:val="00427CB8"/>
    <w:rsid w:val="0043063C"/>
    <w:rsid w:val="00430AC8"/>
    <w:rsid w:val="00430C0F"/>
    <w:rsid w:val="00432490"/>
    <w:rsid w:val="004324B9"/>
    <w:rsid w:val="0043395E"/>
    <w:rsid w:val="004339D2"/>
    <w:rsid w:val="00434389"/>
    <w:rsid w:val="00435100"/>
    <w:rsid w:val="00437DCE"/>
    <w:rsid w:val="0044098F"/>
    <w:rsid w:val="00440AF3"/>
    <w:rsid w:val="00441959"/>
    <w:rsid w:val="00441E41"/>
    <w:rsid w:val="0044264F"/>
    <w:rsid w:val="0044322E"/>
    <w:rsid w:val="0044376C"/>
    <w:rsid w:val="004439CE"/>
    <w:rsid w:val="00443FE4"/>
    <w:rsid w:val="0044795F"/>
    <w:rsid w:val="00447AB5"/>
    <w:rsid w:val="0044D40F"/>
    <w:rsid w:val="00452280"/>
    <w:rsid w:val="00452EB8"/>
    <w:rsid w:val="00453850"/>
    <w:rsid w:val="0045457E"/>
    <w:rsid w:val="00454D45"/>
    <w:rsid w:val="004552BA"/>
    <w:rsid w:val="00455338"/>
    <w:rsid w:val="00455847"/>
    <w:rsid w:val="00456541"/>
    <w:rsid w:val="00457BFC"/>
    <w:rsid w:val="0046066A"/>
    <w:rsid w:val="0046138B"/>
    <w:rsid w:val="004640E3"/>
    <w:rsid w:val="004644BD"/>
    <w:rsid w:val="00465810"/>
    <w:rsid w:val="00465A30"/>
    <w:rsid w:val="00466663"/>
    <w:rsid w:val="00467412"/>
    <w:rsid w:val="0047074E"/>
    <w:rsid w:val="0047197A"/>
    <w:rsid w:val="00471DAC"/>
    <w:rsid w:val="00472661"/>
    <w:rsid w:val="004739FB"/>
    <w:rsid w:val="00473E95"/>
    <w:rsid w:val="004805F4"/>
    <w:rsid w:val="004807E1"/>
    <w:rsid w:val="00481364"/>
    <w:rsid w:val="00483303"/>
    <w:rsid w:val="004852F1"/>
    <w:rsid w:val="0048576B"/>
    <w:rsid w:val="00485D6E"/>
    <w:rsid w:val="004873EC"/>
    <w:rsid w:val="0049069E"/>
    <w:rsid w:val="0049086B"/>
    <w:rsid w:val="004908FC"/>
    <w:rsid w:val="00491275"/>
    <w:rsid w:val="004920B3"/>
    <w:rsid w:val="00493E9C"/>
    <w:rsid w:val="00494F5C"/>
    <w:rsid w:val="0049509D"/>
    <w:rsid w:val="0049571F"/>
    <w:rsid w:val="00497455"/>
    <w:rsid w:val="004A02E3"/>
    <w:rsid w:val="004A0454"/>
    <w:rsid w:val="004A17AE"/>
    <w:rsid w:val="004A1955"/>
    <w:rsid w:val="004A43D7"/>
    <w:rsid w:val="004A66C3"/>
    <w:rsid w:val="004A6B8A"/>
    <w:rsid w:val="004A6C68"/>
    <w:rsid w:val="004B0C7B"/>
    <w:rsid w:val="004B134B"/>
    <w:rsid w:val="004B1D21"/>
    <w:rsid w:val="004B2D78"/>
    <w:rsid w:val="004C0C64"/>
    <w:rsid w:val="004C128E"/>
    <w:rsid w:val="004C13B3"/>
    <w:rsid w:val="004C1916"/>
    <w:rsid w:val="004C22B9"/>
    <w:rsid w:val="004C23A7"/>
    <w:rsid w:val="004C3B67"/>
    <w:rsid w:val="004C680E"/>
    <w:rsid w:val="004C7060"/>
    <w:rsid w:val="004D05D0"/>
    <w:rsid w:val="004D0B26"/>
    <w:rsid w:val="004D1281"/>
    <w:rsid w:val="004D2480"/>
    <w:rsid w:val="004D33E8"/>
    <w:rsid w:val="004D3DB5"/>
    <w:rsid w:val="004D615C"/>
    <w:rsid w:val="004E05D5"/>
    <w:rsid w:val="004E1236"/>
    <w:rsid w:val="004E1964"/>
    <w:rsid w:val="004E236A"/>
    <w:rsid w:val="004E2567"/>
    <w:rsid w:val="004E316B"/>
    <w:rsid w:val="004E4BA2"/>
    <w:rsid w:val="004E4E8F"/>
    <w:rsid w:val="004E6415"/>
    <w:rsid w:val="004E670D"/>
    <w:rsid w:val="004F0ED0"/>
    <w:rsid w:val="004F238D"/>
    <w:rsid w:val="004F268A"/>
    <w:rsid w:val="004F5806"/>
    <w:rsid w:val="004F721C"/>
    <w:rsid w:val="00500158"/>
    <w:rsid w:val="0050033C"/>
    <w:rsid w:val="00501BAD"/>
    <w:rsid w:val="0050223D"/>
    <w:rsid w:val="0050278D"/>
    <w:rsid w:val="00502E26"/>
    <w:rsid w:val="0050308F"/>
    <w:rsid w:val="00504202"/>
    <w:rsid w:val="00505282"/>
    <w:rsid w:val="005055D1"/>
    <w:rsid w:val="00505FC2"/>
    <w:rsid w:val="00506245"/>
    <w:rsid w:val="0050712F"/>
    <w:rsid w:val="00507C4B"/>
    <w:rsid w:val="00510FC5"/>
    <w:rsid w:val="005111CB"/>
    <w:rsid w:val="005127D3"/>
    <w:rsid w:val="00512FF5"/>
    <w:rsid w:val="00513362"/>
    <w:rsid w:val="00515797"/>
    <w:rsid w:val="00516685"/>
    <w:rsid w:val="005169C3"/>
    <w:rsid w:val="005179EC"/>
    <w:rsid w:val="005200FC"/>
    <w:rsid w:val="00520214"/>
    <w:rsid w:val="005205F7"/>
    <w:rsid w:val="005206D1"/>
    <w:rsid w:val="0052106E"/>
    <w:rsid w:val="0052198C"/>
    <w:rsid w:val="005225C9"/>
    <w:rsid w:val="00522CFA"/>
    <w:rsid w:val="0052370E"/>
    <w:rsid w:val="00523AA2"/>
    <w:rsid w:val="0052560C"/>
    <w:rsid w:val="0052792C"/>
    <w:rsid w:val="00530CBE"/>
    <w:rsid w:val="00531756"/>
    <w:rsid w:val="00532BA1"/>
    <w:rsid w:val="00534202"/>
    <w:rsid w:val="0053587C"/>
    <w:rsid w:val="00535BCB"/>
    <w:rsid w:val="00537210"/>
    <w:rsid w:val="00537B12"/>
    <w:rsid w:val="005405AA"/>
    <w:rsid w:val="0054060C"/>
    <w:rsid w:val="005425D9"/>
    <w:rsid w:val="00543407"/>
    <w:rsid w:val="00543BBE"/>
    <w:rsid w:val="005473B7"/>
    <w:rsid w:val="0054781B"/>
    <w:rsid w:val="00551731"/>
    <w:rsid w:val="00552743"/>
    <w:rsid w:val="00552D29"/>
    <w:rsid w:val="005535E5"/>
    <w:rsid w:val="00554C94"/>
    <w:rsid w:val="00554F8E"/>
    <w:rsid w:val="00556EB5"/>
    <w:rsid w:val="00557A85"/>
    <w:rsid w:val="00560120"/>
    <w:rsid w:val="00560426"/>
    <w:rsid w:val="00561274"/>
    <w:rsid w:val="0056197F"/>
    <w:rsid w:val="005625AF"/>
    <w:rsid w:val="00563BB6"/>
    <w:rsid w:val="00564377"/>
    <w:rsid w:val="00566C8B"/>
    <w:rsid w:val="00566E65"/>
    <w:rsid w:val="00566FC7"/>
    <w:rsid w:val="00571AB5"/>
    <w:rsid w:val="00574119"/>
    <w:rsid w:val="00574B36"/>
    <w:rsid w:val="00574EE0"/>
    <w:rsid w:val="00575722"/>
    <w:rsid w:val="005758AA"/>
    <w:rsid w:val="00575E8B"/>
    <w:rsid w:val="0058049A"/>
    <w:rsid w:val="00582874"/>
    <w:rsid w:val="00582E28"/>
    <w:rsid w:val="00583D98"/>
    <w:rsid w:val="00584908"/>
    <w:rsid w:val="00585FCA"/>
    <w:rsid w:val="00586EE8"/>
    <w:rsid w:val="005872F9"/>
    <w:rsid w:val="005873E5"/>
    <w:rsid w:val="00587656"/>
    <w:rsid w:val="00587D80"/>
    <w:rsid w:val="00591223"/>
    <w:rsid w:val="00591237"/>
    <w:rsid w:val="0059282F"/>
    <w:rsid w:val="00592CED"/>
    <w:rsid w:val="00593CE5"/>
    <w:rsid w:val="00594A51"/>
    <w:rsid w:val="00595922"/>
    <w:rsid w:val="005961E9"/>
    <w:rsid w:val="005977DE"/>
    <w:rsid w:val="00597DF0"/>
    <w:rsid w:val="005A1C21"/>
    <w:rsid w:val="005A2475"/>
    <w:rsid w:val="005A383A"/>
    <w:rsid w:val="005A3C46"/>
    <w:rsid w:val="005A3FFA"/>
    <w:rsid w:val="005A4D63"/>
    <w:rsid w:val="005A5B93"/>
    <w:rsid w:val="005A5FB7"/>
    <w:rsid w:val="005A63C0"/>
    <w:rsid w:val="005B3017"/>
    <w:rsid w:val="005B3310"/>
    <w:rsid w:val="005B3513"/>
    <w:rsid w:val="005B4F0D"/>
    <w:rsid w:val="005B5AFB"/>
    <w:rsid w:val="005B63AB"/>
    <w:rsid w:val="005C046E"/>
    <w:rsid w:val="005C1114"/>
    <w:rsid w:val="005C161F"/>
    <w:rsid w:val="005C1E4D"/>
    <w:rsid w:val="005C1F8C"/>
    <w:rsid w:val="005C3A89"/>
    <w:rsid w:val="005C6BC6"/>
    <w:rsid w:val="005C73AC"/>
    <w:rsid w:val="005D083A"/>
    <w:rsid w:val="005D1008"/>
    <w:rsid w:val="005D3092"/>
    <w:rsid w:val="005D3871"/>
    <w:rsid w:val="005D4231"/>
    <w:rsid w:val="005D49FE"/>
    <w:rsid w:val="005D7EEC"/>
    <w:rsid w:val="005E0230"/>
    <w:rsid w:val="005E1589"/>
    <w:rsid w:val="005E1C04"/>
    <w:rsid w:val="005E224F"/>
    <w:rsid w:val="005E24AF"/>
    <w:rsid w:val="005E2672"/>
    <w:rsid w:val="005E3774"/>
    <w:rsid w:val="005E4E06"/>
    <w:rsid w:val="005E6030"/>
    <w:rsid w:val="005E770E"/>
    <w:rsid w:val="005E78CC"/>
    <w:rsid w:val="005F0296"/>
    <w:rsid w:val="005F02DC"/>
    <w:rsid w:val="005F0A26"/>
    <w:rsid w:val="005F0B3C"/>
    <w:rsid w:val="005F1A46"/>
    <w:rsid w:val="005F46E0"/>
    <w:rsid w:val="005F471C"/>
    <w:rsid w:val="005F54AB"/>
    <w:rsid w:val="00600E19"/>
    <w:rsid w:val="006018D0"/>
    <w:rsid w:val="00601F1E"/>
    <w:rsid w:val="00602AE4"/>
    <w:rsid w:val="00603E8A"/>
    <w:rsid w:val="0060428C"/>
    <w:rsid w:val="006045B6"/>
    <w:rsid w:val="00605A95"/>
    <w:rsid w:val="006062DB"/>
    <w:rsid w:val="00607894"/>
    <w:rsid w:val="00607F7F"/>
    <w:rsid w:val="006119A5"/>
    <w:rsid w:val="0061377C"/>
    <w:rsid w:val="00614470"/>
    <w:rsid w:val="00615D23"/>
    <w:rsid w:val="0061686E"/>
    <w:rsid w:val="00616A4D"/>
    <w:rsid w:val="006218DA"/>
    <w:rsid w:val="006232C2"/>
    <w:rsid w:val="00623656"/>
    <w:rsid w:val="00623F2C"/>
    <w:rsid w:val="00624D2C"/>
    <w:rsid w:val="006259B9"/>
    <w:rsid w:val="00625BDA"/>
    <w:rsid w:val="006266CF"/>
    <w:rsid w:val="00626C3E"/>
    <w:rsid w:val="006303A0"/>
    <w:rsid w:val="00631F40"/>
    <w:rsid w:val="0063400C"/>
    <w:rsid w:val="00634116"/>
    <w:rsid w:val="006341D3"/>
    <w:rsid w:val="00634917"/>
    <w:rsid w:val="00637A59"/>
    <w:rsid w:val="00641731"/>
    <w:rsid w:val="00641895"/>
    <w:rsid w:val="006423FB"/>
    <w:rsid w:val="00643CB8"/>
    <w:rsid w:val="00645C98"/>
    <w:rsid w:val="00646A2F"/>
    <w:rsid w:val="00647A4F"/>
    <w:rsid w:val="00650A36"/>
    <w:rsid w:val="00650CF9"/>
    <w:rsid w:val="006513C4"/>
    <w:rsid w:val="006514A5"/>
    <w:rsid w:val="00651940"/>
    <w:rsid w:val="00651FB7"/>
    <w:rsid w:val="0065217F"/>
    <w:rsid w:val="0065379A"/>
    <w:rsid w:val="00655EDA"/>
    <w:rsid w:val="00657350"/>
    <w:rsid w:val="006577FD"/>
    <w:rsid w:val="0066091C"/>
    <w:rsid w:val="00661887"/>
    <w:rsid w:val="00665D07"/>
    <w:rsid w:val="00666262"/>
    <w:rsid w:val="00666B11"/>
    <w:rsid w:val="00666E6D"/>
    <w:rsid w:val="006670E7"/>
    <w:rsid w:val="006676AE"/>
    <w:rsid w:val="00667A86"/>
    <w:rsid w:val="006713A5"/>
    <w:rsid w:val="006715F2"/>
    <w:rsid w:val="00671A83"/>
    <w:rsid w:val="0067285E"/>
    <w:rsid w:val="00672B2F"/>
    <w:rsid w:val="00672D64"/>
    <w:rsid w:val="0067306B"/>
    <w:rsid w:val="00673371"/>
    <w:rsid w:val="00673A2C"/>
    <w:rsid w:val="00673F5A"/>
    <w:rsid w:val="00674280"/>
    <w:rsid w:val="00674FEA"/>
    <w:rsid w:val="006761E4"/>
    <w:rsid w:val="006812B0"/>
    <w:rsid w:val="00681A93"/>
    <w:rsid w:val="006835B5"/>
    <w:rsid w:val="00683E81"/>
    <w:rsid w:val="006847B0"/>
    <w:rsid w:val="00684B03"/>
    <w:rsid w:val="00684EDE"/>
    <w:rsid w:val="00685485"/>
    <w:rsid w:val="00685C38"/>
    <w:rsid w:val="0068707B"/>
    <w:rsid w:val="006909A4"/>
    <w:rsid w:val="00691392"/>
    <w:rsid w:val="0069150E"/>
    <w:rsid w:val="00691CDF"/>
    <w:rsid w:val="00695505"/>
    <w:rsid w:val="006959B9"/>
    <w:rsid w:val="00695C57"/>
    <w:rsid w:val="00695F07"/>
    <w:rsid w:val="00697345"/>
    <w:rsid w:val="00697932"/>
    <w:rsid w:val="006A05C0"/>
    <w:rsid w:val="006A0F53"/>
    <w:rsid w:val="006A505D"/>
    <w:rsid w:val="006A51A7"/>
    <w:rsid w:val="006A52A3"/>
    <w:rsid w:val="006A5F2F"/>
    <w:rsid w:val="006A6A59"/>
    <w:rsid w:val="006A7B2A"/>
    <w:rsid w:val="006B20C5"/>
    <w:rsid w:val="006B3C4C"/>
    <w:rsid w:val="006B6D04"/>
    <w:rsid w:val="006C110A"/>
    <w:rsid w:val="006C1718"/>
    <w:rsid w:val="006C1EF5"/>
    <w:rsid w:val="006C2FF0"/>
    <w:rsid w:val="006C4389"/>
    <w:rsid w:val="006C4917"/>
    <w:rsid w:val="006C50DA"/>
    <w:rsid w:val="006C5864"/>
    <w:rsid w:val="006C5B54"/>
    <w:rsid w:val="006C7F98"/>
    <w:rsid w:val="006D02AA"/>
    <w:rsid w:val="006D0CEA"/>
    <w:rsid w:val="006D1215"/>
    <w:rsid w:val="006D2D75"/>
    <w:rsid w:val="006D3787"/>
    <w:rsid w:val="006D4181"/>
    <w:rsid w:val="006D546A"/>
    <w:rsid w:val="006E0E9D"/>
    <w:rsid w:val="006E256A"/>
    <w:rsid w:val="006E2AF7"/>
    <w:rsid w:val="006E408D"/>
    <w:rsid w:val="006E46D7"/>
    <w:rsid w:val="006E53C0"/>
    <w:rsid w:val="006E5543"/>
    <w:rsid w:val="006E568A"/>
    <w:rsid w:val="006E61AE"/>
    <w:rsid w:val="006E68A7"/>
    <w:rsid w:val="006F1A2E"/>
    <w:rsid w:val="006F1D40"/>
    <w:rsid w:val="006F1DE1"/>
    <w:rsid w:val="006F2954"/>
    <w:rsid w:val="006F41EF"/>
    <w:rsid w:val="006F5D7F"/>
    <w:rsid w:val="006F6ACF"/>
    <w:rsid w:val="006F6F6F"/>
    <w:rsid w:val="00700DC9"/>
    <w:rsid w:val="0070158F"/>
    <w:rsid w:val="00701C79"/>
    <w:rsid w:val="007020DC"/>
    <w:rsid w:val="007021F1"/>
    <w:rsid w:val="00702870"/>
    <w:rsid w:val="00704098"/>
    <w:rsid w:val="00710148"/>
    <w:rsid w:val="007118D8"/>
    <w:rsid w:val="00711904"/>
    <w:rsid w:val="007126AB"/>
    <w:rsid w:val="0071270D"/>
    <w:rsid w:val="007129C3"/>
    <w:rsid w:val="00712CBC"/>
    <w:rsid w:val="00715E2E"/>
    <w:rsid w:val="00716510"/>
    <w:rsid w:val="00716F33"/>
    <w:rsid w:val="00717542"/>
    <w:rsid w:val="007209FB"/>
    <w:rsid w:val="007215BD"/>
    <w:rsid w:val="00723C02"/>
    <w:rsid w:val="00724489"/>
    <w:rsid w:val="00725817"/>
    <w:rsid w:val="00726A30"/>
    <w:rsid w:val="00727F0F"/>
    <w:rsid w:val="007308F4"/>
    <w:rsid w:val="00730D45"/>
    <w:rsid w:val="00730E0C"/>
    <w:rsid w:val="0073222A"/>
    <w:rsid w:val="0073245C"/>
    <w:rsid w:val="00732ED3"/>
    <w:rsid w:val="0073382F"/>
    <w:rsid w:val="00733F0D"/>
    <w:rsid w:val="00733F1D"/>
    <w:rsid w:val="0073414A"/>
    <w:rsid w:val="00734193"/>
    <w:rsid w:val="00734928"/>
    <w:rsid w:val="00735A1F"/>
    <w:rsid w:val="00735CD2"/>
    <w:rsid w:val="00736957"/>
    <w:rsid w:val="007372A3"/>
    <w:rsid w:val="00737F2B"/>
    <w:rsid w:val="007408DA"/>
    <w:rsid w:val="0074147D"/>
    <w:rsid w:val="00742A81"/>
    <w:rsid w:val="00742AF0"/>
    <w:rsid w:val="00742C11"/>
    <w:rsid w:val="007433E8"/>
    <w:rsid w:val="007438EC"/>
    <w:rsid w:val="007475E1"/>
    <w:rsid w:val="0075058E"/>
    <w:rsid w:val="007509D4"/>
    <w:rsid w:val="00750EE3"/>
    <w:rsid w:val="00751411"/>
    <w:rsid w:val="007524B5"/>
    <w:rsid w:val="007544B7"/>
    <w:rsid w:val="007554BC"/>
    <w:rsid w:val="00755A54"/>
    <w:rsid w:val="00755B81"/>
    <w:rsid w:val="0075687F"/>
    <w:rsid w:val="007575F8"/>
    <w:rsid w:val="00757DE0"/>
    <w:rsid w:val="00760423"/>
    <w:rsid w:val="007606E1"/>
    <w:rsid w:val="007626D4"/>
    <w:rsid w:val="007636D5"/>
    <w:rsid w:val="00763C53"/>
    <w:rsid w:val="00765637"/>
    <w:rsid w:val="007659EF"/>
    <w:rsid w:val="00765C46"/>
    <w:rsid w:val="00766926"/>
    <w:rsid w:val="007669E5"/>
    <w:rsid w:val="00767BD2"/>
    <w:rsid w:val="00770D05"/>
    <w:rsid w:val="00771A6E"/>
    <w:rsid w:val="00772A6E"/>
    <w:rsid w:val="007737E7"/>
    <w:rsid w:val="00774CBB"/>
    <w:rsid w:val="0077617F"/>
    <w:rsid w:val="007765A9"/>
    <w:rsid w:val="00781638"/>
    <w:rsid w:val="00782190"/>
    <w:rsid w:val="00782337"/>
    <w:rsid w:val="00782BA9"/>
    <w:rsid w:val="00784EC4"/>
    <w:rsid w:val="007857F5"/>
    <w:rsid w:val="00786976"/>
    <w:rsid w:val="00786D69"/>
    <w:rsid w:val="00787BAD"/>
    <w:rsid w:val="007903FC"/>
    <w:rsid w:val="00790EC0"/>
    <w:rsid w:val="0079139E"/>
    <w:rsid w:val="00793B4C"/>
    <w:rsid w:val="00794986"/>
    <w:rsid w:val="00794B9B"/>
    <w:rsid w:val="0079531F"/>
    <w:rsid w:val="007971ED"/>
    <w:rsid w:val="007972A6"/>
    <w:rsid w:val="007A0738"/>
    <w:rsid w:val="007A12D9"/>
    <w:rsid w:val="007A1DC1"/>
    <w:rsid w:val="007A265A"/>
    <w:rsid w:val="007A43E7"/>
    <w:rsid w:val="007A66FA"/>
    <w:rsid w:val="007A6CC8"/>
    <w:rsid w:val="007A6F05"/>
    <w:rsid w:val="007A7ACA"/>
    <w:rsid w:val="007A7C7E"/>
    <w:rsid w:val="007A7F13"/>
    <w:rsid w:val="007B0BC8"/>
    <w:rsid w:val="007B0CB5"/>
    <w:rsid w:val="007B0EB2"/>
    <w:rsid w:val="007B326D"/>
    <w:rsid w:val="007B32D4"/>
    <w:rsid w:val="007B3A16"/>
    <w:rsid w:val="007B40B0"/>
    <w:rsid w:val="007B6BE8"/>
    <w:rsid w:val="007B7682"/>
    <w:rsid w:val="007B7F23"/>
    <w:rsid w:val="007C224D"/>
    <w:rsid w:val="007C22A1"/>
    <w:rsid w:val="007C3FE7"/>
    <w:rsid w:val="007C4122"/>
    <w:rsid w:val="007C5B08"/>
    <w:rsid w:val="007C5BB2"/>
    <w:rsid w:val="007C5F8F"/>
    <w:rsid w:val="007C6961"/>
    <w:rsid w:val="007C6C86"/>
    <w:rsid w:val="007C7015"/>
    <w:rsid w:val="007C7B5E"/>
    <w:rsid w:val="007D0B10"/>
    <w:rsid w:val="007D0E92"/>
    <w:rsid w:val="007D101F"/>
    <w:rsid w:val="007D139D"/>
    <w:rsid w:val="007D16BF"/>
    <w:rsid w:val="007D1D0D"/>
    <w:rsid w:val="007D20A9"/>
    <w:rsid w:val="007D2583"/>
    <w:rsid w:val="007D3743"/>
    <w:rsid w:val="007D5F94"/>
    <w:rsid w:val="007D6F44"/>
    <w:rsid w:val="007D77BE"/>
    <w:rsid w:val="007D7F1C"/>
    <w:rsid w:val="007E1195"/>
    <w:rsid w:val="007E179D"/>
    <w:rsid w:val="007E1CEC"/>
    <w:rsid w:val="007E1D7B"/>
    <w:rsid w:val="007E44DB"/>
    <w:rsid w:val="007E485B"/>
    <w:rsid w:val="007E5F4D"/>
    <w:rsid w:val="007E7C13"/>
    <w:rsid w:val="007F0CD3"/>
    <w:rsid w:val="007F0D22"/>
    <w:rsid w:val="007F17FC"/>
    <w:rsid w:val="007F38E8"/>
    <w:rsid w:val="007F43C8"/>
    <w:rsid w:val="007F5419"/>
    <w:rsid w:val="00802225"/>
    <w:rsid w:val="008050E6"/>
    <w:rsid w:val="0080538E"/>
    <w:rsid w:val="008072E2"/>
    <w:rsid w:val="008075B4"/>
    <w:rsid w:val="00807813"/>
    <w:rsid w:val="00807CFF"/>
    <w:rsid w:val="00813276"/>
    <w:rsid w:val="0081374F"/>
    <w:rsid w:val="00813C08"/>
    <w:rsid w:val="008147AA"/>
    <w:rsid w:val="00814F0B"/>
    <w:rsid w:val="00815960"/>
    <w:rsid w:val="00815DA8"/>
    <w:rsid w:val="00820799"/>
    <w:rsid w:val="008214D9"/>
    <w:rsid w:val="00821CEF"/>
    <w:rsid w:val="00822046"/>
    <w:rsid w:val="00822163"/>
    <w:rsid w:val="00822831"/>
    <w:rsid w:val="00823BA6"/>
    <w:rsid w:val="00824A85"/>
    <w:rsid w:val="00826EED"/>
    <w:rsid w:val="00827A70"/>
    <w:rsid w:val="008319BA"/>
    <w:rsid w:val="00831AA4"/>
    <w:rsid w:val="008326FD"/>
    <w:rsid w:val="0083281E"/>
    <w:rsid w:val="00833F05"/>
    <w:rsid w:val="00836D6B"/>
    <w:rsid w:val="00841733"/>
    <w:rsid w:val="00841DA8"/>
    <w:rsid w:val="00842A65"/>
    <w:rsid w:val="00842CD2"/>
    <w:rsid w:val="008442E7"/>
    <w:rsid w:val="00844C95"/>
    <w:rsid w:val="008453F4"/>
    <w:rsid w:val="008454B7"/>
    <w:rsid w:val="008468A8"/>
    <w:rsid w:val="00847B7C"/>
    <w:rsid w:val="008504BF"/>
    <w:rsid w:val="008515E1"/>
    <w:rsid w:val="00852395"/>
    <w:rsid w:val="00854188"/>
    <w:rsid w:val="0085446B"/>
    <w:rsid w:val="00854ADB"/>
    <w:rsid w:val="00854FB8"/>
    <w:rsid w:val="00860B03"/>
    <w:rsid w:val="008612DB"/>
    <w:rsid w:val="00865689"/>
    <w:rsid w:val="00866D81"/>
    <w:rsid w:val="008671A5"/>
    <w:rsid w:val="00867475"/>
    <w:rsid w:val="0086757A"/>
    <w:rsid w:val="00870AD2"/>
    <w:rsid w:val="00870BE4"/>
    <w:rsid w:val="0087196A"/>
    <w:rsid w:val="00871B65"/>
    <w:rsid w:val="00872449"/>
    <w:rsid w:val="00873FEA"/>
    <w:rsid w:val="00874244"/>
    <w:rsid w:val="00874F30"/>
    <w:rsid w:val="00876C2E"/>
    <w:rsid w:val="00877220"/>
    <w:rsid w:val="0087790B"/>
    <w:rsid w:val="00877CE7"/>
    <w:rsid w:val="008818CB"/>
    <w:rsid w:val="008819AB"/>
    <w:rsid w:val="008838E5"/>
    <w:rsid w:val="008841C8"/>
    <w:rsid w:val="00884515"/>
    <w:rsid w:val="008847B7"/>
    <w:rsid w:val="00885C0F"/>
    <w:rsid w:val="00886CEA"/>
    <w:rsid w:val="00887451"/>
    <w:rsid w:val="00887976"/>
    <w:rsid w:val="0089232D"/>
    <w:rsid w:val="00893A7D"/>
    <w:rsid w:val="00893E1A"/>
    <w:rsid w:val="00894D0E"/>
    <w:rsid w:val="00896430"/>
    <w:rsid w:val="008964C3"/>
    <w:rsid w:val="00896594"/>
    <w:rsid w:val="0089700A"/>
    <w:rsid w:val="0089705C"/>
    <w:rsid w:val="00897C79"/>
    <w:rsid w:val="008A032E"/>
    <w:rsid w:val="008A0AB3"/>
    <w:rsid w:val="008A2B6B"/>
    <w:rsid w:val="008A3069"/>
    <w:rsid w:val="008A3B25"/>
    <w:rsid w:val="008A4705"/>
    <w:rsid w:val="008A640F"/>
    <w:rsid w:val="008A6935"/>
    <w:rsid w:val="008B0CB7"/>
    <w:rsid w:val="008B2066"/>
    <w:rsid w:val="008B2AEC"/>
    <w:rsid w:val="008B4E18"/>
    <w:rsid w:val="008B5254"/>
    <w:rsid w:val="008B5EFD"/>
    <w:rsid w:val="008B5F4E"/>
    <w:rsid w:val="008B66FF"/>
    <w:rsid w:val="008B725A"/>
    <w:rsid w:val="008B7ADA"/>
    <w:rsid w:val="008C3FB0"/>
    <w:rsid w:val="008C7300"/>
    <w:rsid w:val="008D0D2B"/>
    <w:rsid w:val="008D41D1"/>
    <w:rsid w:val="008D4244"/>
    <w:rsid w:val="008D478F"/>
    <w:rsid w:val="008D58B7"/>
    <w:rsid w:val="008D62A3"/>
    <w:rsid w:val="008D6EE9"/>
    <w:rsid w:val="008D7E53"/>
    <w:rsid w:val="008E006E"/>
    <w:rsid w:val="008E1349"/>
    <w:rsid w:val="008E21C0"/>
    <w:rsid w:val="008E2AD8"/>
    <w:rsid w:val="008E4900"/>
    <w:rsid w:val="008E4905"/>
    <w:rsid w:val="008E503F"/>
    <w:rsid w:val="008E5517"/>
    <w:rsid w:val="008E6431"/>
    <w:rsid w:val="008E65E5"/>
    <w:rsid w:val="008E7BDD"/>
    <w:rsid w:val="008F0795"/>
    <w:rsid w:val="008F0F71"/>
    <w:rsid w:val="008F0F8A"/>
    <w:rsid w:val="008F25FB"/>
    <w:rsid w:val="008F2A41"/>
    <w:rsid w:val="008F383D"/>
    <w:rsid w:val="008F4464"/>
    <w:rsid w:val="008F4970"/>
    <w:rsid w:val="008F5AA2"/>
    <w:rsid w:val="008F67BE"/>
    <w:rsid w:val="008F7519"/>
    <w:rsid w:val="008F7E06"/>
    <w:rsid w:val="008FC0B9"/>
    <w:rsid w:val="00900884"/>
    <w:rsid w:val="009011D7"/>
    <w:rsid w:val="00903A7C"/>
    <w:rsid w:val="00903FBD"/>
    <w:rsid w:val="009045FA"/>
    <w:rsid w:val="009066D9"/>
    <w:rsid w:val="00906BE8"/>
    <w:rsid w:val="00907B64"/>
    <w:rsid w:val="00910029"/>
    <w:rsid w:val="0091139B"/>
    <w:rsid w:val="00912A6B"/>
    <w:rsid w:val="00915799"/>
    <w:rsid w:val="009161EA"/>
    <w:rsid w:val="00916F4B"/>
    <w:rsid w:val="0092008F"/>
    <w:rsid w:val="0092074C"/>
    <w:rsid w:val="009217F4"/>
    <w:rsid w:val="00923BF2"/>
    <w:rsid w:val="00923ED0"/>
    <w:rsid w:val="00923F8D"/>
    <w:rsid w:val="00925B91"/>
    <w:rsid w:val="00925ED7"/>
    <w:rsid w:val="00926A5E"/>
    <w:rsid w:val="00927A8F"/>
    <w:rsid w:val="0093143C"/>
    <w:rsid w:val="00932056"/>
    <w:rsid w:val="0093225E"/>
    <w:rsid w:val="00932407"/>
    <w:rsid w:val="00932484"/>
    <w:rsid w:val="00932A54"/>
    <w:rsid w:val="00933DDA"/>
    <w:rsid w:val="009343ED"/>
    <w:rsid w:val="00935442"/>
    <w:rsid w:val="00936D6B"/>
    <w:rsid w:val="00937356"/>
    <w:rsid w:val="00940014"/>
    <w:rsid w:val="009401C4"/>
    <w:rsid w:val="00941F01"/>
    <w:rsid w:val="00942A08"/>
    <w:rsid w:val="00942AF6"/>
    <w:rsid w:val="00942B6F"/>
    <w:rsid w:val="00942E86"/>
    <w:rsid w:val="0094375E"/>
    <w:rsid w:val="00944D73"/>
    <w:rsid w:val="00947B67"/>
    <w:rsid w:val="00947CD6"/>
    <w:rsid w:val="009503FC"/>
    <w:rsid w:val="00951453"/>
    <w:rsid w:val="00952154"/>
    <w:rsid w:val="00953179"/>
    <w:rsid w:val="009558E1"/>
    <w:rsid w:val="00957413"/>
    <w:rsid w:val="009621BC"/>
    <w:rsid w:val="009627A0"/>
    <w:rsid w:val="009629DB"/>
    <w:rsid w:val="00963B71"/>
    <w:rsid w:val="00963BA0"/>
    <w:rsid w:val="00964630"/>
    <w:rsid w:val="009658CC"/>
    <w:rsid w:val="00965B86"/>
    <w:rsid w:val="0096624D"/>
    <w:rsid w:val="0096666F"/>
    <w:rsid w:val="00966BC3"/>
    <w:rsid w:val="00967CC0"/>
    <w:rsid w:val="00967E04"/>
    <w:rsid w:val="0097030D"/>
    <w:rsid w:val="009727B2"/>
    <w:rsid w:val="00973CF1"/>
    <w:rsid w:val="00974B77"/>
    <w:rsid w:val="009750B5"/>
    <w:rsid w:val="009760F8"/>
    <w:rsid w:val="00977ECF"/>
    <w:rsid w:val="009827AD"/>
    <w:rsid w:val="00983525"/>
    <w:rsid w:val="00984539"/>
    <w:rsid w:val="009854E9"/>
    <w:rsid w:val="009856E0"/>
    <w:rsid w:val="00985D3C"/>
    <w:rsid w:val="00985F24"/>
    <w:rsid w:val="009876AC"/>
    <w:rsid w:val="009879A2"/>
    <w:rsid w:val="00991823"/>
    <w:rsid w:val="00992491"/>
    <w:rsid w:val="00992517"/>
    <w:rsid w:val="009941C3"/>
    <w:rsid w:val="009947E4"/>
    <w:rsid w:val="00995A40"/>
    <w:rsid w:val="009978BF"/>
    <w:rsid w:val="009A0CBC"/>
    <w:rsid w:val="009A1DAB"/>
    <w:rsid w:val="009A27E1"/>
    <w:rsid w:val="009A2CD0"/>
    <w:rsid w:val="009A4001"/>
    <w:rsid w:val="009A4AE0"/>
    <w:rsid w:val="009A58B9"/>
    <w:rsid w:val="009A5AB8"/>
    <w:rsid w:val="009A5CAB"/>
    <w:rsid w:val="009A5F3C"/>
    <w:rsid w:val="009A6B4F"/>
    <w:rsid w:val="009B1E26"/>
    <w:rsid w:val="009B28D7"/>
    <w:rsid w:val="009B36C5"/>
    <w:rsid w:val="009B3A68"/>
    <w:rsid w:val="009B4339"/>
    <w:rsid w:val="009B43FF"/>
    <w:rsid w:val="009B4C98"/>
    <w:rsid w:val="009B7F0B"/>
    <w:rsid w:val="009C12A1"/>
    <w:rsid w:val="009C1B6E"/>
    <w:rsid w:val="009C1BDF"/>
    <w:rsid w:val="009C21D8"/>
    <w:rsid w:val="009C5866"/>
    <w:rsid w:val="009C64AB"/>
    <w:rsid w:val="009D5B89"/>
    <w:rsid w:val="009D6253"/>
    <w:rsid w:val="009D69E9"/>
    <w:rsid w:val="009E24EA"/>
    <w:rsid w:val="009E3B00"/>
    <w:rsid w:val="009E4803"/>
    <w:rsid w:val="009E4E30"/>
    <w:rsid w:val="009E4E88"/>
    <w:rsid w:val="009E5291"/>
    <w:rsid w:val="009E6466"/>
    <w:rsid w:val="009E66B0"/>
    <w:rsid w:val="009E6EB9"/>
    <w:rsid w:val="009E7F7F"/>
    <w:rsid w:val="009F1C98"/>
    <w:rsid w:val="009F42B0"/>
    <w:rsid w:val="009F4924"/>
    <w:rsid w:val="009F5B2F"/>
    <w:rsid w:val="009F5D63"/>
    <w:rsid w:val="009F5D93"/>
    <w:rsid w:val="009F6ACF"/>
    <w:rsid w:val="00A00997"/>
    <w:rsid w:val="00A00F13"/>
    <w:rsid w:val="00A029F1"/>
    <w:rsid w:val="00A03064"/>
    <w:rsid w:val="00A034D0"/>
    <w:rsid w:val="00A03B46"/>
    <w:rsid w:val="00A03BC6"/>
    <w:rsid w:val="00A05306"/>
    <w:rsid w:val="00A0538E"/>
    <w:rsid w:val="00A11E5B"/>
    <w:rsid w:val="00A11F8C"/>
    <w:rsid w:val="00A1345D"/>
    <w:rsid w:val="00A1485C"/>
    <w:rsid w:val="00A15009"/>
    <w:rsid w:val="00A1535A"/>
    <w:rsid w:val="00A20842"/>
    <w:rsid w:val="00A21874"/>
    <w:rsid w:val="00A21B53"/>
    <w:rsid w:val="00A21CDB"/>
    <w:rsid w:val="00A222EA"/>
    <w:rsid w:val="00A241F0"/>
    <w:rsid w:val="00A24591"/>
    <w:rsid w:val="00A24C38"/>
    <w:rsid w:val="00A25019"/>
    <w:rsid w:val="00A25561"/>
    <w:rsid w:val="00A25FFC"/>
    <w:rsid w:val="00A26185"/>
    <w:rsid w:val="00A2708D"/>
    <w:rsid w:val="00A308F4"/>
    <w:rsid w:val="00A309DB"/>
    <w:rsid w:val="00A30DB9"/>
    <w:rsid w:val="00A329D1"/>
    <w:rsid w:val="00A343B2"/>
    <w:rsid w:val="00A3683E"/>
    <w:rsid w:val="00A36F21"/>
    <w:rsid w:val="00A37DAD"/>
    <w:rsid w:val="00A37DC2"/>
    <w:rsid w:val="00A47889"/>
    <w:rsid w:val="00A47B0C"/>
    <w:rsid w:val="00A51EF3"/>
    <w:rsid w:val="00A53FE3"/>
    <w:rsid w:val="00A540CF"/>
    <w:rsid w:val="00A545B2"/>
    <w:rsid w:val="00A5669A"/>
    <w:rsid w:val="00A56B36"/>
    <w:rsid w:val="00A56CCE"/>
    <w:rsid w:val="00A590E5"/>
    <w:rsid w:val="00A60155"/>
    <w:rsid w:val="00A60448"/>
    <w:rsid w:val="00A60AB3"/>
    <w:rsid w:val="00A60D18"/>
    <w:rsid w:val="00A61B74"/>
    <w:rsid w:val="00A61C13"/>
    <w:rsid w:val="00A62371"/>
    <w:rsid w:val="00A62A52"/>
    <w:rsid w:val="00A632CB"/>
    <w:rsid w:val="00A632DC"/>
    <w:rsid w:val="00A632DF"/>
    <w:rsid w:val="00A6371C"/>
    <w:rsid w:val="00A6384A"/>
    <w:rsid w:val="00A63FF3"/>
    <w:rsid w:val="00A644C2"/>
    <w:rsid w:val="00A647CF"/>
    <w:rsid w:val="00A65E0E"/>
    <w:rsid w:val="00A664AC"/>
    <w:rsid w:val="00A670EF"/>
    <w:rsid w:val="00A676AB"/>
    <w:rsid w:val="00A67948"/>
    <w:rsid w:val="00A703C4"/>
    <w:rsid w:val="00A706F4"/>
    <w:rsid w:val="00A70F00"/>
    <w:rsid w:val="00A718D3"/>
    <w:rsid w:val="00A71904"/>
    <w:rsid w:val="00A71D4E"/>
    <w:rsid w:val="00A7230A"/>
    <w:rsid w:val="00A761F8"/>
    <w:rsid w:val="00A76250"/>
    <w:rsid w:val="00A7644D"/>
    <w:rsid w:val="00A76455"/>
    <w:rsid w:val="00A76651"/>
    <w:rsid w:val="00A76E1D"/>
    <w:rsid w:val="00A77756"/>
    <w:rsid w:val="00A806E4"/>
    <w:rsid w:val="00A81557"/>
    <w:rsid w:val="00A8236D"/>
    <w:rsid w:val="00A82D3B"/>
    <w:rsid w:val="00A86041"/>
    <w:rsid w:val="00A86388"/>
    <w:rsid w:val="00A86BB7"/>
    <w:rsid w:val="00A9102F"/>
    <w:rsid w:val="00A9163A"/>
    <w:rsid w:val="00A93235"/>
    <w:rsid w:val="00A9351A"/>
    <w:rsid w:val="00A938A5"/>
    <w:rsid w:val="00A945B2"/>
    <w:rsid w:val="00A94D63"/>
    <w:rsid w:val="00A965B9"/>
    <w:rsid w:val="00A9721A"/>
    <w:rsid w:val="00A97439"/>
    <w:rsid w:val="00A97A7F"/>
    <w:rsid w:val="00AA017E"/>
    <w:rsid w:val="00AA0ACE"/>
    <w:rsid w:val="00AA0FC9"/>
    <w:rsid w:val="00AA5F4B"/>
    <w:rsid w:val="00AA7124"/>
    <w:rsid w:val="00AB0028"/>
    <w:rsid w:val="00AB0B0C"/>
    <w:rsid w:val="00AB0CEF"/>
    <w:rsid w:val="00AB2575"/>
    <w:rsid w:val="00AB4920"/>
    <w:rsid w:val="00AB53BD"/>
    <w:rsid w:val="00AB5DE2"/>
    <w:rsid w:val="00AB7B34"/>
    <w:rsid w:val="00AB7C63"/>
    <w:rsid w:val="00AC0207"/>
    <w:rsid w:val="00AC070E"/>
    <w:rsid w:val="00AC0C8B"/>
    <w:rsid w:val="00AC0DC2"/>
    <w:rsid w:val="00AC0F85"/>
    <w:rsid w:val="00AC16B6"/>
    <w:rsid w:val="00AD04DD"/>
    <w:rsid w:val="00AD13C8"/>
    <w:rsid w:val="00AD1F77"/>
    <w:rsid w:val="00AD2157"/>
    <w:rsid w:val="00AD30FC"/>
    <w:rsid w:val="00AD31DF"/>
    <w:rsid w:val="00AD37A6"/>
    <w:rsid w:val="00AD3E8A"/>
    <w:rsid w:val="00AD3ED4"/>
    <w:rsid w:val="00AD5DA2"/>
    <w:rsid w:val="00AD6DC1"/>
    <w:rsid w:val="00AD7667"/>
    <w:rsid w:val="00AD7CA3"/>
    <w:rsid w:val="00AE0808"/>
    <w:rsid w:val="00AE457E"/>
    <w:rsid w:val="00AE5446"/>
    <w:rsid w:val="00AE5766"/>
    <w:rsid w:val="00AE6ADB"/>
    <w:rsid w:val="00AE704A"/>
    <w:rsid w:val="00AE721A"/>
    <w:rsid w:val="00AF2D0A"/>
    <w:rsid w:val="00AF324E"/>
    <w:rsid w:val="00AF3B8D"/>
    <w:rsid w:val="00AF40DA"/>
    <w:rsid w:val="00AF494B"/>
    <w:rsid w:val="00AF4D19"/>
    <w:rsid w:val="00AF4E9F"/>
    <w:rsid w:val="00AF59A2"/>
    <w:rsid w:val="00AF6469"/>
    <w:rsid w:val="00AF6E52"/>
    <w:rsid w:val="00AF76D2"/>
    <w:rsid w:val="00B01D37"/>
    <w:rsid w:val="00B03487"/>
    <w:rsid w:val="00B04B22"/>
    <w:rsid w:val="00B04F7B"/>
    <w:rsid w:val="00B056E6"/>
    <w:rsid w:val="00B0576B"/>
    <w:rsid w:val="00B058B4"/>
    <w:rsid w:val="00B07DA6"/>
    <w:rsid w:val="00B11DF9"/>
    <w:rsid w:val="00B123D7"/>
    <w:rsid w:val="00B13FAC"/>
    <w:rsid w:val="00B1456E"/>
    <w:rsid w:val="00B14F7C"/>
    <w:rsid w:val="00B1539C"/>
    <w:rsid w:val="00B1577A"/>
    <w:rsid w:val="00B16028"/>
    <w:rsid w:val="00B16255"/>
    <w:rsid w:val="00B1681D"/>
    <w:rsid w:val="00B200EE"/>
    <w:rsid w:val="00B21579"/>
    <w:rsid w:val="00B21696"/>
    <w:rsid w:val="00B23688"/>
    <w:rsid w:val="00B24E6B"/>
    <w:rsid w:val="00B24E96"/>
    <w:rsid w:val="00B2583D"/>
    <w:rsid w:val="00B265A6"/>
    <w:rsid w:val="00B272C2"/>
    <w:rsid w:val="00B27C25"/>
    <w:rsid w:val="00B31926"/>
    <w:rsid w:val="00B321E6"/>
    <w:rsid w:val="00B32EB2"/>
    <w:rsid w:val="00B3390C"/>
    <w:rsid w:val="00B33E1E"/>
    <w:rsid w:val="00B35D65"/>
    <w:rsid w:val="00B35DBE"/>
    <w:rsid w:val="00B37E4C"/>
    <w:rsid w:val="00B413EE"/>
    <w:rsid w:val="00B4251E"/>
    <w:rsid w:val="00B43301"/>
    <w:rsid w:val="00B434C8"/>
    <w:rsid w:val="00B43967"/>
    <w:rsid w:val="00B440D7"/>
    <w:rsid w:val="00B44411"/>
    <w:rsid w:val="00B46422"/>
    <w:rsid w:val="00B47CBC"/>
    <w:rsid w:val="00B50BF5"/>
    <w:rsid w:val="00B52529"/>
    <w:rsid w:val="00B52E94"/>
    <w:rsid w:val="00B5328B"/>
    <w:rsid w:val="00B534E9"/>
    <w:rsid w:val="00B53FAE"/>
    <w:rsid w:val="00B54643"/>
    <w:rsid w:val="00B55B03"/>
    <w:rsid w:val="00B5611E"/>
    <w:rsid w:val="00B576E6"/>
    <w:rsid w:val="00B57967"/>
    <w:rsid w:val="00B603F1"/>
    <w:rsid w:val="00B6177F"/>
    <w:rsid w:val="00B619D5"/>
    <w:rsid w:val="00B623A1"/>
    <w:rsid w:val="00B634F6"/>
    <w:rsid w:val="00B65B22"/>
    <w:rsid w:val="00B70CF1"/>
    <w:rsid w:val="00B70FDE"/>
    <w:rsid w:val="00B716BE"/>
    <w:rsid w:val="00B72808"/>
    <w:rsid w:val="00B729A8"/>
    <w:rsid w:val="00B731EE"/>
    <w:rsid w:val="00B73DE3"/>
    <w:rsid w:val="00B73E19"/>
    <w:rsid w:val="00B74FE0"/>
    <w:rsid w:val="00B76298"/>
    <w:rsid w:val="00B76AFA"/>
    <w:rsid w:val="00B76BA7"/>
    <w:rsid w:val="00B76FBB"/>
    <w:rsid w:val="00B771C5"/>
    <w:rsid w:val="00B77F89"/>
    <w:rsid w:val="00B80358"/>
    <w:rsid w:val="00B80D6F"/>
    <w:rsid w:val="00B81284"/>
    <w:rsid w:val="00B81746"/>
    <w:rsid w:val="00B83F33"/>
    <w:rsid w:val="00B8406A"/>
    <w:rsid w:val="00B85717"/>
    <w:rsid w:val="00B863DC"/>
    <w:rsid w:val="00B86FC7"/>
    <w:rsid w:val="00B90D53"/>
    <w:rsid w:val="00B912C2"/>
    <w:rsid w:val="00B9246E"/>
    <w:rsid w:val="00B925B7"/>
    <w:rsid w:val="00B931BB"/>
    <w:rsid w:val="00B93A44"/>
    <w:rsid w:val="00B93EB3"/>
    <w:rsid w:val="00B9780C"/>
    <w:rsid w:val="00B979BE"/>
    <w:rsid w:val="00B979CB"/>
    <w:rsid w:val="00BA0C12"/>
    <w:rsid w:val="00BA2492"/>
    <w:rsid w:val="00BA3303"/>
    <w:rsid w:val="00BA3BB3"/>
    <w:rsid w:val="00BA3BEE"/>
    <w:rsid w:val="00BA4596"/>
    <w:rsid w:val="00BA50D9"/>
    <w:rsid w:val="00BA5E33"/>
    <w:rsid w:val="00BA7243"/>
    <w:rsid w:val="00BB04F0"/>
    <w:rsid w:val="00BB0653"/>
    <w:rsid w:val="00BB1529"/>
    <w:rsid w:val="00BB23E0"/>
    <w:rsid w:val="00BB346E"/>
    <w:rsid w:val="00BB3948"/>
    <w:rsid w:val="00BB3EC0"/>
    <w:rsid w:val="00BB3FFF"/>
    <w:rsid w:val="00BB410D"/>
    <w:rsid w:val="00BB4115"/>
    <w:rsid w:val="00BB4A85"/>
    <w:rsid w:val="00BB4B40"/>
    <w:rsid w:val="00BC3284"/>
    <w:rsid w:val="00BC3C0C"/>
    <w:rsid w:val="00BC5204"/>
    <w:rsid w:val="00BC6523"/>
    <w:rsid w:val="00BC6CDC"/>
    <w:rsid w:val="00BC7452"/>
    <w:rsid w:val="00BD0982"/>
    <w:rsid w:val="00BD13B8"/>
    <w:rsid w:val="00BD170C"/>
    <w:rsid w:val="00BD1A03"/>
    <w:rsid w:val="00BD2A53"/>
    <w:rsid w:val="00BD4AE2"/>
    <w:rsid w:val="00BD4F5A"/>
    <w:rsid w:val="00BD5311"/>
    <w:rsid w:val="00BD7060"/>
    <w:rsid w:val="00BD7122"/>
    <w:rsid w:val="00BD7BEA"/>
    <w:rsid w:val="00BD8856"/>
    <w:rsid w:val="00BE03AF"/>
    <w:rsid w:val="00BE0F35"/>
    <w:rsid w:val="00BE23F4"/>
    <w:rsid w:val="00BE2603"/>
    <w:rsid w:val="00BE2C8D"/>
    <w:rsid w:val="00BE3673"/>
    <w:rsid w:val="00BE3BC0"/>
    <w:rsid w:val="00BE4EE4"/>
    <w:rsid w:val="00BE55F7"/>
    <w:rsid w:val="00BE5BDC"/>
    <w:rsid w:val="00BE5ED2"/>
    <w:rsid w:val="00BE796E"/>
    <w:rsid w:val="00BF0EA8"/>
    <w:rsid w:val="00BF15F4"/>
    <w:rsid w:val="00BF1B1D"/>
    <w:rsid w:val="00BF2647"/>
    <w:rsid w:val="00BF2BC9"/>
    <w:rsid w:val="00BF3AB1"/>
    <w:rsid w:val="00BF5237"/>
    <w:rsid w:val="00BF6095"/>
    <w:rsid w:val="00BF7030"/>
    <w:rsid w:val="00BF7689"/>
    <w:rsid w:val="00BF780B"/>
    <w:rsid w:val="00C00A4C"/>
    <w:rsid w:val="00C014A8"/>
    <w:rsid w:val="00C01567"/>
    <w:rsid w:val="00C01BA5"/>
    <w:rsid w:val="00C0302B"/>
    <w:rsid w:val="00C044CF"/>
    <w:rsid w:val="00C04F79"/>
    <w:rsid w:val="00C05CBC"/>
    <w:rsid w:val="00C061AE"/>
    <w:rsid w:val="00C064A0"/>
    <w:rsid w:val="00C06A63"/>
    <w:rsid w:val="00C100C1"/>
    <w:rsid w:val="00C10141"/>
    <w:rsid w:val="00C1052D"/>
    <w:rsid w:val="00C105C5"/>
    <w:rsid w:val="00C1114B"/>
    <w:rsid w:val="00C11EA6"/>
    <w:rsid w:val="00C121FC"/>
    <w:rsid w:val="00C122ED"/>
    <w:rsid w:val="00C129CC"/>
    <w:rsid w:val="00C12C25"/>
    <w:rsid w:val="00C12F45"/>
    <w:rsid w:val="00C135EA"/>
    <w:rsid w:val="00C13CB9"/>
    <w:rsid w:val="00C14F6B"/>
    <w:rsid w:val="00C156EB"/>
    <w:rsid w:val="00C16720"/>
    <w:rsid w:val="00C17197"/>
    <w:rsid w:val="00C21872"/>
    <w:rsid w:val="00C21C4B"/>
    <w:rsid w:val="00C21D34"/>
    <w:rsid w:val="00C223BA"/>
    <w:rsid w:val="00C22598"/>
    <w:rsid w:val="00C226C2"/>
    <w:rsid w:val="00C22DAC"/>
    <w:rsid w:val="00C25666"/>
    <w:rsid w:val="00C273C1"/>
    <w:rsid w:val="00C33B5D"/>
    <w:rsid w:val="00C33F2F"/>
    <w:rsid w:val="00C34296"/>
    <w:rsid w:val="00C369BC"/>
    <w:rsid w:val="00C369EF"/>
    <w:rsid w:val="00C36BBC"/>
    <w:rsid w:val="00C3711E"/>
    <w:rsid w:val="00C37C78"/>
    <w:rsid w:val="00C405C4"/>
    <w:rsid w:val="00C42508"/>
    <w:rsid w:val="00C42E5C"/>
    <w:rsid w:val="00C43052"/>
    <w:rsid w:val="00C4372C"/>
    <w:rsid w:val="00C44A02"/>
    <w:rsid w:val="00C45BA9"/>
    <w:rsid w:val="00C467BD"/>
    <w:rsid w:val="00C47E5D"/>
    <w:rsid w:val="00C505B7"/>
    <w:rsid w:val="00C515F3"/>
    <w:rsid w:val="00C52116"/>
    <w:rsid w:val="00C52B0F"/>
    <w:rsid w:val="00C53555"/>
    <w:rsid w:val="00C54204"/>
    <w:rsid w:val="00C54D52"/>
    <w:rsid w:val="00C553DA"/>
    <w:rsid w:val="00C554FF"/>
    <w:rsid w:val="00C56861"/>
    <w:rsid w:val="00C5775F"/>
    <w:rsid w:val="00C57B10"/>
    <w:rsid w:val="00C57BE0"/>
    <w:rsid w:val="00C60326"/>
    <w:rsid w:val="00C609BD"/>
    <w:rsid w:val="00C625C4"/>
    <w:rsid w:val="00C66293"/>
    <w:rsid w:val="00C667C5"/>
    <w:rsid w:val="00C66A88"/>
    <w:rsid w:val="00C709CD"/>
    <w:rsid w:val="00C7121E"/>
    <w:rsid w:val="00C71654"/>
    <w:rsid w:val="00C72187"/>
    <w:rsid w:val="00C7226A"/>
    <w:rsid w:val="00C72D20"/>
    <w:rsid w:val="00C73754"/>
    <w:rsid w:val="00C745FB"/>
    <w:rsid w:val="00C7490E"/>
    <w:rsid w:val="00C82F04"/>
    <w:rsid w:val="00C835DF"/>
    <w:rsid w:val="00C83717"/>
    <w:rsid w:val="00C83794"/>
    <w:rsid w:val="00C85121"/>
    <w:rsid w:val="00C85B66"/>
    <w:rsid w:val="00C86692"/>
    <w:rsid w:val="00C877C0"/>
    <w:rsid w:val="00C87D43"/>
    <w:rsid w:val="00C91514"/>
    <w:rsid w:val="00C94420"/>
    <w:rsid w:val="00C94A79"/>
    <w:rsid w:val="00C95311"/>
    <w:rsid w:val="00C95525"/>
    <w:rsid w:val="00C961CE"/>
    <w:rsid w:val="00C97360"/>
    <w:rsid w:val="00C9748A"/>
    <w:rsid w:val="00C97CD5"/>
    <w:rsid w:val="00C97DBD"/>
    <w:rsid w:val="00CA03EE"/>
    <w:rsid w:val="00CA08FA"/>
    <w:rsid w:val="00CA1F28"/>
    <w:rsid w:val="00CA219F"/>
    <w:rsid w:val="00CA2D14"/>
    <w:rsid w:val="00CA3821"/>
    <w:rsid w:val="00CA39F6"/>
    <w:rsid w:val="00CA42D5"/>
    <w:rsid w:val="00CA44A7"/>
    <w:rsid w:val="00CA580E"/>
    <w:rsid w:val="00CA5AE1"/>
    <w:rsid w:val="00CA5C93"/>
    <w:rsid w:val="00CA6F4D"/>
    <w:rsid w:val="00CB0A48"/>
    <w:rsid w:val="00CB0DAC"/>
    <w:rsid w:val="00CB38C9"/>
    <w:rsid w:val="00CB4777"/>
    <w:rsid w:val="00CB5A61"/>
    <w:rsid w:val="00CB6141"/>
    <w:rsid w:val="00CB6598"/>
    <w:rsid w:val="00CB6FF3"/>
    <w:rsid w:val="00CB7575"/>
    <w:rsid w:val="00CB79EF"/>
    <w:rsid w:val="00CB7C10"/>
    <w:rsid w:val="00CC092E"/>
    <w:rsid w:val="00CC19BC"/>
    <w:rsid w:val="00CC1E30"/>
    <w:rsid w:val="00CC2894"/>
    <w:rsid w:val="00CC3670"/>
    <w:rsid w:val="00CC5AD7"/>
    <w:rsid w:val="00CC6D5C"/>
    <w:rsid w:val="00CC74DA"/>
    <w:rsid w:val="00CC7D49"/>
    <w:rsid w:val="00CD0C8D"/>
    <w:rsid w:val="00CD1F54"/>
    <w:rsid w:val="00CD2DE8"/>
    <w:rsid w:val="00CD36F5"/>
    <w:rsid w:val="00CD37C1"/>
    <w:rsid w:val="00CD4055"/>
    <w:rsid w:val="00CD4ADA"/>
    <w:rsid w:val="00CD73B5"/>
    <w:rsid w:val="00CE17F6"/>
    <w:rsid w:val="00CE2E95"/>
    <w:rsid w:val="00CE4209"/>
    <w:rsid w:val="00CE4B34"/>
    <w:rsid w:val="00CE52A6"/>
    <w:rsid w:val="00CE62C0"/>
    <w:rsid w:val="00CE6482"/>
    <w:rsid w:val="00CE6B4D"/>
    <w:rsid w:val="00CF01E3"/>
    <w:rsid w:val="00CF0BEE"/>
    <w:rsid w:val="00CF29BC"/>
    <w:rsid w:val="00CF30D9"/>
    <w:rsid w:val="00CF318C"/>
    <w:rsid w:val="00CF6A39"/>
    <w:rsid w:val="00CF7DDA"/>
    <w:rsid w:val="00D006B8"/>
    <w:rsid w:val="00D01BC2"/>
    <w:rsid w:val="00D022C8"/>
    <w:rsid w:val="00D035B0"/>
    <w:rsid w:val="00D058F7"/>
    <w:rsid w:val="00D05C1D"/>
    <w:rsid w:val="00D05CC2"/>
    <w:rsid w:val="00D079CB"/>
    <w:rsid w:val="00D16575"/>
    <w:rsid w:val="00D16B77"/>
    <w:rsid w:val="00D20097"/>
    <w:rsid w:val="00D200B3"/>
    <w:rsid w:val="00D234C0"/>
    <w:rsid w:val="00D31566"/>
    <w:rsid w:val="00D31EF5"/>
    <w:rsid w:val="00D32416"/>
    <w:rsid w:val="00D32689"/>
    <w:rsid w:val="00D32BD4"/>
    <w:rsid w:val="00D33849"/>
    <w:rsid w:val="00D338D8"/>
    <w:rsid w:val="00D33943"/>
    <w:rsid w:val="00D341AD"/>
    <w:rsid w:val="00D34550"/>
    <w:rsid w:val="00D36163"/>
    <w:rsid w:val="00D3628C"/>
    <w:rsid w:val="00D36DF5"/>
    <w:rsid w:val="00D37FF8"/>
    <w:rsid w:val="00D41097"/>
    <w:rsid w:val="00D42B3A"/>
    <w:rsid w:val="00D4363D"/>
    <w:rsid w:val="00D43B97"/>
    <w:rsid w:val="00D46F50"/>
    <w:rsid w:val="00D47C3E"/>
    <w:rsid w:val="00D47EB5"/>
    <w:rsid w:val="00D50BF7"/>
    <w:rsid w:val="00D51AD7"/>
    <w:rsid w:val="00D551D3"/>
    <w:rsid w:val="00D559AB"/>
    <w:rsid w:val="00D55C18"/>
    <w:rsid w:val="00D60EDE"/>
    <w:rsid w:val="00D6347C"/>
    <w:rsid w:val="00D648CD"/>
    <w:rsid w:val="00D654B1"/>
    <w:rsid w:val="00D65C10"/>
    <w:rsid w:val="00D65ED1"/>
    <w:rsid w:val="00D66377"/>
    <w:rsid w:val="00D71D63"/>
    <w:rsid w:val="00D72AA6"/>
    <w:rsid w:val="00D74E6B"/>
    <w:rsid w:val="00D7562B"/>
    <w:rsid w:val="00D75D73"/>
    <w:rsid w:val="00D7781D"/>
    <w:rsid w:val="00D778B8"/>
    <w:rsid w:val="00D820A8"/>
    <w:rsid w:val="00D82880"/>
    <w:rsid w:val="00D83131"/>
    <w:rsid w:val="00D83166"/>
    <w:rsid w:val="00D8325B"/>
    <w:rsid w:val="00D83C45"/>
    <w:rsid w:val="00D84429"/>
    <w:rsid w:val="00D85C8B"/>
    <w:rsid w:val="00D900F5"/>
    <w:rsid w:val="00D9146F"/>
    <w:rsid w:val="00D91C71"/>
    <w:rsid w:val="00D924CA"/>
    <w:rsid w:val="00D930D0"/>
    <w:rsid w:val="00D93C33"/>
    <w:rsid w:val="00D93D6C"/>
    <w:rsid w:val="00D94B14"/>
    <w:rsid w:val="00D958E2"/>
    <w:rsid w:val="00D97542"/>
    <w:rsid w:val="00D9762A"/>
    <w:rsid w:val="00D97A0B"/>
    <w:rsid w:val="00DA63C4"/>
    <w:rsid w:val="00DA6C07"/>
    <w:rsid w:val="00DA74FB"/>
    <w:rsid w:val="00DA7CD8"/>
    <w:rsid w:val="00DB05ED"/>
    <w:rsid w:val="00DB0B5E"/>
    <w:rsid w:val="00DB0FFA"/>
    <w:rsid w:val="00DB11B4"/>
    <w:rsid w:val="00DB1607"/>
    <w:rsid w:val="00DB1E92"/>
    <w:rsid w:val="00DB3715"/>
    <w:rsid w:val="00DB3AD0"/>
    <w:rsid w:val="00DB729C"/>
    <w:rsid w:val="00DC01BF"/>
    <w:rsid w:val="00DC1C9A"/>
    <w:rsid w:val="00DC2005"/>
    <w:rsid w:val="00DC27BA"/>
    <w:rsid w:val="00DC2BCD"/>
    <w:rsid w:val="00DC3A1E"/>
    <w:rsid w:val="00DC4AC0"/>
    <w:rsid w:val="00DC537A"/>
    <w:rsid w:val="00DC587A"/>
    <w:rsid w:val="00DC70B3"/>
    <w:rsid w:val="00DD0471"/>
    <w:rsid w:val="00DD0B53"/>
    <w:rsid w:val="00DD0CA6"/>
    <w:rsid w:val="00DD17C5"/>
    <w:rsid w:val="00DD2C55"/>
    <w:rsid w:val="00DD3740"/>
    <w:rsid w:val="00DD4493"/>
    <w:rsid w:val="00DD4625"/>
    <w:rsid w:val="00DD4A01"/>
    <w:rsid w:val="00DD5662"/>
    <w:rsid w:val="00DD596F"/>
    <w:rsid w:val="00DD7201"/>
    <w:rsid w:val="00DE14DA"/>
    <w:rsid w:val="00DE18C4"/>
    <w:rsid w:val="00DE213C"/>
    <w:rsid w:val="00DE2651"/>
    <w:rsid w:val="00DE63B8"/>
    <w:rsid w:val="00DE6530"/>
    <w:rsid w:val="00DE653F"/>
    <w:rsid w:val="00DF1220"/>
    <w:rsid w:val="00DF1E84"/>
    <w:rsid w:val="00DF2493"/>
    <w:rsid w:val="00DF2D63"/>
    <w:rsid w:val="00DF3497"/>
    <w:rsid w:val="00DF4232"/>
    <w:rsid w:val="00DF4371"/>
    <w:rsid w:val="00DF6739"/>
    <w:rsid w:val="00DF7477"/>
    <w:rsid w:val="00E00560"/>
    <w:rsid w:val="00E00C49"/>
    <w:rsid w:val="00E00E35"/>
    <w:rsid w:val="00E02141"/>
    <w:rsid w:val="00E02DA8"/>
    <w:rsid w:val="00E03DF1"/>
    <w:rsid w:val="00E06907"/>
    <w:rsid w:val="00E06FE8"/>
    <w:rsid w:val="00E0740E"/>
    <w:rsid w:val="00E07969"/>
    <w:rsid w:val="00E07E2C"/>
    <w:rsid w:val="00E1016D"/>
    <w:rsid w:val="00E140F0"/>
    <w:rsid w:val="00E14193"/>
    <w:rsid w:val="00E15D5B"/>
    <w:rsid w:val="00E16460"/>
    <w:rsid w:val="00E170A9"/>
    <w:rsid w:val="00E17A8F"/>
    <w:rsid w:val="00E17E2B"/>
    <w:rsid w:val="00E20234"/>
    <w:rsid w:val="00E20939"/>
    <w:rsid w:val="00E21077"/>
    <w:rsid w:val="00E21875"/>
    <w:rsid w:val="00E2383B"/>
    <w:rsid w:val="00E264C7"/>
    <w:rsid w:val="00E30E9C"/>
    <w:rsid w:val="00E315AE"/>
    <w:rsid w:val="00E31932"/>
    <w:rsid w:val="00E32771"/>
    <w:rsid w:val="00E335DF"/>
    <w:rsid w:val="00E33D65"/>
    <w:rsid w:val="00E34AA8"/>
    <w:rsid w:val="00E34D8B"/>
    <w:rsid w:val="00E34E25"/>
    <w:rsid w:val="00E35759"/>
    <w:rsid w:val="00E35A32"/>
    <w:rsid w:val="00E37933"/>
    <w:rsid w:val="00E41041"/>
    <w:rsid w:val="00E42FAA"/>
    <w:rsid w:val="00E44528"/>
    <w:rsid w:val="00E4488D"/>
    <w:rsid w:val="00E45532"/>
    <w:rsid w:val="00E456C1"/>
    <w:rsid w:val="00E4572A"/>
    <w:rsid w:val="00E4594F"/>
    <w:rsid w:val="00E461ED"/>
    <w:rsid w:val="00E47A52"/>
    <w:rsid w:val="00E47F46"/>
    <w:rsid w:val="00E505F3"/>
    <w:rsid w:val="00E518B1"/>
    <w:rsid w:val="00E52098"/>
    <w:rsid w:val="00E5216C"/>
    <w:rsid w:val="00E53A43"/>
    <w:rsid w:val="00E544D5"/>
    <w:rsid w:val="00E5523A"/>
    <w:rsid w:val="00E554B5"/>
    <w:rsid w:val="00E55AE4"/>
    <w:rsid w:val="00E574F1"/>
    <w:rsid w:val="00E600B8"/>
    <w:rsid w:val="00E60813"/>
    <w:rsid w:val="00E61421"/>
    <w:rsid w:val="00E66118"/>
    <w:rsid w:val="00E67A8A"/>
    <w:rsid w:val="00E716DE"/>
    <w:rsid w:val="00E71C92"/>
    <w:rsid w:val="00E72F81"/>
    <w:rsid w:val="00E73A69"/>
    <w:rsid w:val="00E759D8"/>
    <w:rsid w:val="00E806EA"/>
    <w:rsid w:val="00E80F9F"/>
    <w:rsid w:val="00E81E4A"/>
    <w:rsid w:val="00E820E1"/>
    <w:rsid w:val="00E82F75"/>
    <w:rsid w:val="00E83894"/>
    <w:rsid w:val="00E86974"/>
    <w:rsid w:val="00E86F65"/>
    <w:rsid w:val="00E87B48"/>
    <w:rsid w:val="00E90780"/>
    <w:rsid w:val="00E90B73"/>
    <w:rsid w:val="00E921F8"/>
    <w:rsid w:val="00E92700"/>
    <w:rsid w:val="00E929D9"/>
    <w:rsid w:val="00E93682"/>
    <w:rsid w:val="00E950D7"/>
    <w:rsid w:val="00E96C1A"/>
    <w:rsid w:val="00E97CF5"/>
    <w:rsid w:val="00EA10B5"/>
    <w:rsid w:val="00EA2B1E"/>
    <w:rsid w:val="00EA449A"/>
    <w:rsid w:val="00EA5FEC"/>
    <w:rsid w:val="00EA7EDB"/>
    <w:rsid w:val="00EA7FD6"/>
    <w:rsid w:val="00EB126D"/>
    <w:rsid w:val="00EB1DE1"/>
    <w:rsid w:val="00EB2755"/>
    <w:rsid w:val="00EB28AE"/>
    <w:rsid w:val="00EB4046"/>
    <w:rsid w:val="00EB6C87"/>
    <w:rsid w:val="00EB74F3"/>
    <w:rsid w:val="00EB7B55"/>
    <w:rsid w:val="00EC053B"/>
    <w:rsid w:val="00EC05C8"/>
    <w:rsid w:val="00EC0EC8"/>
    <w:rsid w:val="00EC18BE"/>
    <w:rsid w:val="00EC23DB"/>
    <w:rsid w:val="00EC27D7"/>
    <w:rsid w:val="00EC3017"/>
    <w:rsid w:val="00EC36C0"/>
    <w:rsid w:val="00EC3F62"/>
    <w:rsid w:val="00EC4DF0"/>
    <w:rsid w:val="00EC4F62"/>
    <w:rsid w:val="00EC4FB1"/>
    <w:rsid w:val="00EC5580"/>
    <w:rsid w:val="00EC56C3"/>
    <w:rsid w:val="00EC701B"/>
    <w:rsid w:val="00EC7B67"/>
    <w:rsid w:val="00ED097B"/>
    <w:rsid w:val="00ED0E4D"/>
    <w:rsid w:val="00ED0F6A"/>
    <w:rsid w:val="00ED22E6"/>
    <w:rsid w:val="00ED23CC"/>
    <w:rsid w:val="00ED2964"/>
    <w:rsid w:val="00ED3028"/>
    <w:rsid w:val="00ED42D8"/>
    <w:rsid w:val="00ED44D6"/>
    <w:rsid w:val="00ED5C8F"/>
    <w:rsid w:val="00ED68DE"/>
    <w:rsid w:val="00EE19CC"/>
    <w:rsid w:val="00EE2055"/>
    <w:rsid w:val="00EE2159"/>
    <w:rsid w:val="00EE23AB"/>
    <w:rsid w:val="00EE33CE"/>
    <w:rsid w:val="00EE3BE7"/>
    <w:rsid w:val="00EE4280"/>
    <w:rsid w:val="00EE44C6"/>
    <w:rsid w:val="00EE4C61"/>
    <w:rsid w:val="00EE515E"/>
    <w:rsid w:val="00EE5452"/>
    <w:rsid w:val="00EE5C21"/>
    <w:rsid w:val="00EE63DF"/>
    <w:rsid w:val="00EE65C7"/>
    <w:rsid w:val="00EE6BEF"/>
    <w:rsid w:val="00EE7064"/>
    <w:rsid w:val="00EE7B85"/>
    <w:rsid w:val="00EF01C9"/>
    <w:rsid w:val="00EF1F3A"/>
    <w:rsid w:val="00EF245F"/>
    <w:rsid w:val="00EF3459"/>
    <w:rsid w:val="00EF37E2"/>
    <w:rsid w:val="00EF567A"/>
    <w:rsid w:val="00EF5C42"/>
    <w:rsid w:val="00EF7284"/>
    <w:rsid w:val="00F00C4D"/>
    <w:rsid w:val="00F01B8D"/>
    <w:rsid w:val="00F01CA6"/>
    <w:rsid w:val="00F01EC7"/>
    <w:rsid w:val="00F0378D"/>
    <w:rsid w:val="00F0408A"/>
    <w:rsid w:val="00F04DC0"/>
    <w:rsid w:val="00F057EA"/>
    <w:rsid w:val="00F05C8B"/>
    <w:rsid w:val="00F0651A"/>
    <w:rsid w:val="00F069D8"/>
    <w:rsid w:val="00F12245"/>
    <w:rsid w:val="00F1267C"/>
    <w:rsid w:val="00F127D0"/>
    <w:rsid w:val="00F12DC9"/>
    <w:rsid w:val="00F138D9"/>
    <w:rsid w:val="00F13ECC"/>
    <w:rsid w:val="00F147C5"/>
    <w:rsid w:val="00F148A1"/>
    <w:rsid w:val="00F15064"/>
    <w:rsid w:val="00F151D4"/>
    <w:rsid w:val="00F160BA"/>
    <w:rsid w:val="00F16269"/>
    <w:rsid w:val="00F16999"/>
    <w:rsid w:val="00F16D81"/>
    <w:rsid w:val="00F16FB5"/>
    <w:rsid w:val="00F203DD"/>
    <w:rsid w:val="00F20A06"/>
    <w:rsid w:val="00F21049"/>
    <w:rsid w:val="00F23643"/>
    <w:rsid w:val="00F24E25"/>
    <w:rsid w:val="00F27108"/>
    <w:rsid w:val="00F276C6"/>
    <w:rsid w:val="00F27F03"/>
    <w:rsid w:val="00F32C47"/>
    <w:rsid w:val="00F35FDD"/>
    <w:rsid w:val="00F37FB7"/>
    <w:rsid w:val="00F40BAD"/>
    <w:rsid w:val="00F41625"/>
    <w:rsid w:val="00F41FD8"/>
    <w:rsid w:val="00F425DC"/>
    <w:rsid w:val="00F4483F"/>
    <w:rsid w:val="00F44A40"/>
    <w:rsid w:val="00F44C01"/>
    <w:rsid w:val="00F4523C"/>
    <w:rsid w:val="00F45DF0"/>
    <w:rsid w:val="00F46C0D"/>
    <w:rsid w:val="00F47599"/>
    <w:rsid w:val="00F50A5B"/>
    <w:rsid w:val="00F51499"/>
    <w:rsid w:val="00F5275B"/>
    <w:rsid w:val="00F52B59"/>
    <w:rsid w:val="00F53A4A"/>
    <w:rsid w:val="00F567FC"/>
    <w:rsid w:val="00F60DE8"/>
    <w:rsid w:val="00F61515"/>
    <w:rsid w:val="00F6284F"/>
    <w:rsid w:val="00F64093"/>
    <w:rsid w:val="00F64FA3"/>
    <w:rsid w:val="00F65F52"/>
    <w:rsid w:val="00F66282"/>
    <w:rsid w:val="00F6747D"/>
    <w:rsid w:val="00F71377"/>
    <w:rsid w:val="00F72A3F"/>
    <w:rsid w:val="00F73841"/>
    <w:rsid w:val="00F73A2F"/>
    <w:rsid w:val="00F73BA8"/>
    <w:rsid w:val="00F744A4"/>
    <w:rsid w:val="00F7536C"/>
    <w:rsid w:val="00F81D1D"/>
    <w:rsid w:val="00F82B98"/>
    <w:rsid w:val="00F8363B"/>
    <w:rsid w:val="00F83D88"/>
    <w:rsid w:val="00F848DA"/>
    <w:rsid w:val="00F84C71"/>
    <w:rsid w:val="00F84E71"/>
    <w:rsid w:val="00F852E2"/>
    <w:rsid w:val="00F85359"/>
    <w:rsid w:val="00F86535"/>
    <w:rsid w:val="00F87359"/>
    <w:rsid w:val="00F914AC"/>
    <w:rsid w:val="00F93BEC"/>
    <w:rsid w:val="00F95FEF"/>
    <w:rsid w:val="00F97AC4"/>
    <w:rsid w:val="00FA0CC8"/>
    <w:rsid w:val="00FA1379"/>
    <w:rsid w:val="00FA2D81"/>
    <w:rsid w:val="00FA367E"/>
    <w:rsid w:val="00FA4042"/>
    <w:rsid w:val="00FA4828"/>
    <w:rsid w:val="00FA4921"/>
    <w:rsid w:val="00FA52F8"/>
    <w:rsid w:val="00FA6A60"/>
    <w:rsid w:val="00FA7F36"/>
    <w:rsid w:val="00FB076F"/>
    <w:rsid w:val="00FB0D47"/>
    <w:rsid w:val="00FB1261"/>
    <w:rsid w:val="00FB2964"/>
    <w:rsid w:val="00FB363C"/>
    <w:rsid w:val="00FB3A1B"/>
    <w:rsid w:val="00FB3BF8"/>
    <w:rsid w:val="00FB3E48"/>
    <w:rsid w:val="00FB4476"/>
    <w:rsid w:val="00FB5186"/>
    <w:rsid w:val="00FB5C6F"/>
    <w:rsid w:val="00FB6873"/>
    <w:rsid w:val="00FB7273"/>
    <w:rsid w:val="00FB7306"/>
    <w:rsid w:val="00FB7E12"/>
    <w:rsid w:val="00FC02DF"/>
    <w:rsid w:val="00FC2E58"/>
    <w:rsid w:val="00FC4CDB"/>
    <w:rsid w:val="00FC747E"/>
    <w:rsid w:val="00FC766B"/>
    <w:rsid w:val="00FD01A1"/>
    <w:rsid w:val="00FD0CA4"/>
    <w:rsid w:val="00FD1D68"/>
    <w:rsid w:val="00FDE1FF"/>
    <w:rsid w:val="00FE073C"/>
    <w:rsid w:val="00FE0A0B"/>
    <w:rsid w:val="00FE1912"/>
    <w:rsid w:val="00FE3AC2"/>
    <w:rsid w:val="00FE444B"/>
    <w:rsid w:val="00FE4508"/>
    <w:rsid w:val="00FE4B80"/>
    <w:rsid w:val="00FE55E3"/>
    <w:rsid w:val="00FE594B"/>
    <w:rsid w:val="00FE6C65"/>
    <w:rsid w:val="00FE73E5"/>
    <w:rsid w:val="00FE7477"/>
    <w:rsid w:val="00FF1406"/>
    <w:rsid w:val="00FF36F8"/>
    <w:rsid w:val="00FF4027"/>
    <w:rsid w:val="00FF45D6"/>
    <w:rsid w:val="00FF47A7"/>
    <w:rsid w:val="00FF642E"/>
    <w:rsid w:val="00FF6D04"/>
    <w:rsid w:val="00FF6DB2"/>
    <w:rsid w:val="00FF7865"/>
    <w:rsid w:val="00FF7D2A"/>
    <w:rsid w:val="012C2471"/>
    <w:rsid w:val="01396D26"/>
    <w:rsid w:val="0152206A"/>
    <w:rsid w:val="015E4911"/>
    <w:rsid w:val="01809101"/>
    <w:rsid w:val="0189C49F"/>
    <w:rsid w:val="01A3333E"/>
    <w:rsid w:val="01C4634A"/>
    <w:rsid w:val="01E726D2"/>
    <w:rsid w:val="02028A20"/>
    <w:rsid w:val="02169208"/>
    <w:rsid w:val="021FCAA8"/>
    <w:rsid w:val="02282774"/>
    <w:rsid w:val="02297B5C"/>
    <w:rsid w:val="023360E6"/>
    <w:rsid w:val="0237A073"/>
    <w:rsid w:val="0257BA76"/>
    <w:rsid w:val="02743A93"/>
    <w:rsid w:val="027A84B8"/>
    <w:rsid w:val="02B09B93"/>
    <w:rsid w:val="02B7B09A"/>
    <w:rsid w:val="02C672B8"/>
    <w:rsid w:val="02C763BB"/>
    <w:rsid w:val="02D7D246"/>
    <w:rsid w:val="02E27DA8"/>
    <w:rsid w:val="02E3A0A1"/>
    <w:rsid w:val="03305A9A"/>
    <w:rsid w:val="03360D19"/>
    <w:rsid w:val="0362D985"/>
    <w:rsid w:val="03929BCA"/>
    <w:rsid w:val="03D7E4A1"/>
    <w:rsid w:val="03E64798"/>
    <w:rsid w:val="041EFFC0"/>
    <w:rsid w:val="04AF57D4"/>
    <w:rsid w:val="04C44B52"/>
    <w:rsid w:val="04CE08F2"/>
    <w:rsid w:val="04D957C7"/>
    <w:rsid w:val="04E4F3F9"/>
    <w:rsid w:val="04E8BE3A"/>
    <w:rsid w:val="04FDA6E7"/>
    <w:rsid w:val="05206EDB"/>
    <w:rsid w:val="0550B32D"/>
    <w:rsid w:val="057F1CA6"/>
    <w:rsid w:val="05995CAB"/>
    <w:rsid w:val="05BDB159"/>
    <w:rsid w:val="05F5CB19"/>
    <w:rsid w:val="06128A3B"/>
    <w:rsid w:val="066CBB2B"/>
    <w:rsid w:val="0676D93C"/>
    <w:rsid w:val="0680ADD3"/>
    <w:rsid w:val="0684EE88"/>
    <w:rsid w:val="06A2A58B"/>
    <w:rsid w:val="06A89AF9"/>
    <w:rsid w:val="06CCF33E"/>
    <w:rsid w:val="06CD9EC7"/>
    <w:rsid w:val="06E647B3"/>
    <w:rsid w:val="06E7433B"/>
    <w:rsid w:val="06EA52CF"/>
    <w:rsid w:val="0704A278"/>
    <w:rsid w:val="071E7478"/>
    <w:rsid w:val="073A7580"/>
    <w:rsid w:val="07506A20"/>
    <w:rsid w:val="07823EE0"/>
    <w:rsid w:val="079CA83E"/>
    <w:rsid w:val="07AD425C"/>
    <w:rsid w:val="07B02D12"/>
    <w:rsid w:val="080E23CC"/>
    <w:rsid w:val="080F625F"/>
    <w:rsid w:val="081D1743"/>
    <w:rsid w:val="083E64AC"/>
    <w:rsid w:val="0888597F"/>
    <w:rsid w:val="0888705D"/>
    <w:rsid w:val="0893206D"/>
    <w:rsid w:val="08964999"/>
    <w:rsid w:val="089E75F9"/>
    <w:rsid w:val="08E21639"/>
    <w:rsid w:val="093133B7"/>
    <w:rsid w:val="09419B0F"/>
    <w:rsid w:val="0952BF1E"/>
    <w:rsid w:val="0961394B"/>
    <w:rsid w:val="097B495F"/>
    <w:rsid w:val="09AFE5C3"/>
    <w:rsid w:val="09BB7A2E"/>
    <w:rsid w:val="09C1B1DA"/>
    <w:rsid w:val="09C646D3"/>
    <w:rsid w:val="0A06FD72"/>
    <w:rsid w:val="0A17E6BC"/>
    <w:rsid w:val="0A8E2B58"/>
    <w:rsid w:val="0A93EB14"/>
    <w:rsid w:val="0A960E59"/>
    <w:rsid w:val="0AA483C2"/>
    <w:rsid w:val="0ABC69B4"/>
    <w:rsid w:val="0ABCEBEC"/>
    <w:rsid w:val="0ABE8A3A"/>
    <w:rsid w:val="0AFDDEEA"/>
    <w:rsid w:val="0B0523CB"/>
    <w:rsid w:val="0B32F1A7"/>
    <w:rsid w:val="0B35FB33"/>
    <w:rsid w:val="0B516764"/>
    <w:rsid w:val="0B556DAB"/>
    <w:rsid w:val="0B641DD7"/>
    <w:rsid w:val="0B7F663B"/>
    <w:rsid w:val="0BACDA3F"/>
    <w:rsid w:val="0BCC9A6D"/>
    <w:rsid w:val="0BCDBE18"/>
    <w:rsid w:val="0BF8D492"/>
    <w:rsid w:val="0C0B107F"/>
    <w:rsid w:val="0C4E4520"/>
    <w:rsid w:val="0C50817A"/>
    <w:rsid w:val="0C626611"/>
    <w:rsid w:val="0C688846"/>
    <w:rsid w:val="0C8F596C"/>
    <w:rsid w:val="0C909C89"/>
    <w:rsid w:val="0C99CFF3"/>
    <w:rsid w:val="0C9D3E73"/>
    <w:rsid w:val="0C9E4073"/>
    <w:rsid w:val="0CAA2067"/>
    <w:rsid w:val="0CCF9560"/>
    <w:rsid w:val="0CF5C980"/>
    <w:rsid w:val="0D0A8FAD"/>
    <w:rsid w:val="0D2F4A01"/>
    <w:rsid w:val="0D30FA63"/>
    <w:rsid w:val="0D41A826"/>
    <w:rsid w:val="0D4DB884"/>
    <w:rsid w:val="0D5F2E69"/>
    <w:rsid w:val="0D7AE38C"/>
    <w:rsid w:val="0D95A7F5"/>
    <w:rsid w:val="0D9BFE07"/>
    <w:rsid w:val="0D9D5554"/>
    <w:rsid w:val="0DBD47BF"/>
    <w:rsid w:val="0DC18863"/>
    <w:rsid w:val="0DCA836F"/>
    <w:rsid w:val="0DE2FF4C"/>
    <w:rsid w:val="0E03BFA9"/>
    <w:rsid w:val="0E5C34B6"/>
    <w:rsid w:val="0E5C87D0"/>
    <w:rsid w:val="0E878982"/>
    <w:rsid w:val="0EA114E6"/>
    <w:rsid w:val="0ED7F804"/>
    <w:rsid w:val="0EFB7D68"/>
    <w:rsid w:val="0F1770C4"/>
    <w:rsid w:val="0F4FD8D7"/>
    <w:rsid w:val="0F5FAE46"/>
    <w:rsid w:val="0F6D5AD1"/>
    <w:rsid w:val="0FA570CA"/>
    <w:rsid w:val="0FD35A9A"/>
    <w:rsid w:val="0FE402EA"/>
    <w:rsid w:val="100ABD86"/>
    <w:rsid w:val="1072BE20"/>
    <w:rsid w:val="108CF099"/>
    <w:rsid w:val="109A58B2"/>
    <w:rsid w:val="10A3E074"/>
    <w:rsid w:val="10CE438A"/>
    <w:rsid w:val="10D9646B"/>
    <w:rsid w:val="10F8B5C7"/>
    <w:rsid w:val="1121C750"/>
    <w:rsid w:val="1132C497"/>
    <w:rsid w:val="11561F43"/>
    <w:rsid w:val="1181C53D"/>
    <w:rsid w:val="1184320B"/>
    <w:rsid w:val="1185BC7B"/>
    <w:rsid w:val="118884D5"/>
    <w:rsid w:val="119F39BE"/>
    <w:rsid w:val="11C3A1A5"/>
    <w:rsid w:val="11D37C4C"/>
    <w:rsid w:val="11D3DBD0"/>
    <w:rsid w:val="11F56E42"/>
    <w:rsid w:val="11F802C7"/>
    <w:rsid w:val="12258D49"/>
    <w:rsid w:val="123002AB"/>
    <w:rsid w:val="123B7E8B"/>
    <w:rsid w:val="12461BB1"/>
    <w:rsid w:val="1259071F"/>
    <w:rsid w:val="126D1007"/>
    <w:rsid w:val="127C1677"/>
    <w:rsid w:val="12A5637A"/>
    <w:rsid w:val="12AA2B97"/>
    <w:rsid w:val="12D5B461"/>
    <w:rsid w:val="12EBA83A"/>
    <w:rsid w:val="12F155D2"/>
    <w:rsid w:val="12F71DBC"/>
    <w:rsid w:val="12FD4FC5"/>
    <w:rsid w:val="134BF017"/>
    <w:rsid w:val="1372CC48"/>
    <w:rsid w:val="138E5499"/>
    <w:rsid w:val="1394A847"/>
    <w:rsid w:val="13B35606"/>
    <w:rsid w:val="13DA54CF"/>
    <w:rsid w:val="13DDA544"/>
    <w:rsid w:val="14013299"/>
    <w:rsid w:val="144AB91F"/>
    <w:rsid w:val="145B898F"/>
    <w:rsid w:val="147AF4DC"/>
    <w:rsid w:val="14AB996D"/>
    <w:rsid w:val="14BC1AAB"/>
    <w:rsid w:val="1512F8F0"/>
    <w:rsid w:val="151C591A"/>
    <w:rsid w:val="152418D1"/>
    <w:rsid w:val="15438B73"/>
    <w:rsid w:val="154FD0E9"/>
    <w:rsid w:val="155D247C"/>
    <w:rsid w:val="15854ACB"/>
    <w:rsid w:val="15A860A0"/>
    <w:rsid w:val="15BCFC33"/>
    <w:rsid w:val="15C99C1F"/>
    <w:rsid w:val="15D4FE5C"/>
    <w:rsid w:val="15DB4203"/>
    <w:rsid w:val="15E0CB35"/>
    <w:rsid w:val="15E1BA65"/>
    <w:rsid w:val="160459C6"/>
    <w:rsid w:val="16129688"/>
    <w:rsid w:val="1642A1CA"/>
    <w:rsid w:val="16618652"/>
    <w:rsid w:val="1675E6E0"/>
    <w:rsid w:val="16EBCC34"/>
    <w:rsid w:val="170DAA65"/>
    <w:rsid w:val="1733C893"/>
    <w:rsid w:val="17480D9D"/>
    <w:rsid w:val="175AA28F"/>
    <w:rsid w:val="177312D8"/>
    <w:rsid w:val="177EE4B2"/>
    <w:rsid w:val="178E7AD8"/>
    <w:rsid w:val="17CD1EEA"/>
    <w:rsid w:val="181D7E00"/>
    <w:rsid w:val="18245FE6"/>
    <w:rsid w:val="1829AEE1"/>
    <w:rsid w:val="18A254C8"/>
    <w:rsid w:val="18D3CE28"/>
    <w:rsid w:val="18FDC8C8"/>
    <w:rsid w:val="19015309"/>
    <w:rsid w:val="191D0070"/>
    <w:rsid w:val="195571F2"/>
    <w:rsid w:val="19608996"/>
    <w:rsid w:val="198B0A56"/>
    <w:rsid w:val="19B39FF7"/>
    <w:rsid w:val="19B6F4C6"/>
    <w:rsid w:val="19C8D87F"/>
    <w:rsid w:val="1A32C642"/>
    <w:rsid w:val="1A815DA2"/>
    <w:rsid w:val="1A9D20CD"/>
    <w:rsid w:val="1AA0C221"/>
    <w:rsid w:val="1AA68ECE"/>
    <w:rsid w:val="1AC69220"/>
    <w:rsid w:val="1AD1A8E0"/>
    <w:rsid w:val="1AF85A7B"/>
    <w:rsid w:val="1B024EA8"/>
    <w:rsid w:val="1B295CE1"/>
    <w:rsid w:val="1B480299"/>
    <w:rsid w:val="1B7D34F5"/>
    <w:rsid w:val="1BA7E2B2"/>
    <w:rsid w:val="1BA8BCEA"/>
    <w:rsid w:val="1BE3BC8B"/>
    <w:rsid w:val="1BEB95DE"/>
    <w:rsid w:val="1BF480B9"/>
    <w:rsid w:val="1C023743"/>
    <w:rsid w:val="1C0AA6B4"/>
    <w:rsid w:val="1C44D1E0"/>
    <w:rsid w:val="1C46A61E"/>
    <w:rsid w:val="1C806C4C"/>
    <w:rsid w:val="1C9A4151"/>
    <w:rsid w:val="1CD91396"/>
    <w:rsid w:val="1CDAB359"/>
    <w:rsid w:val="1CEC840D"/>
    <w:rsid w:val="1CFAD3B5"/>
    <w:rsid w:val="1D03D5DE"/>
    <w:rsid w:val="1D3DF270"/>
    <w:rsid w:val="1D4F40EA"/>
    <w:rsid w:val="1D628B79"/>
    <w:rsid w:val="1D84BBD8"/>
    <w:rsid w:val="1DAE16E2"/>
    <w:rsid w:val="1DC403FF"/>
    <w:rsid w:val="1DC83210"/>
    <w:rsid w:val="1E192E9F"/>
    <w:rsid w:val="1E1FF670"/>
    <w:rsid w:val="1E3C5066"/>
    <w:rsid w:val="1E41D769"/>
    <w:rsid w:val="1E445E76"/>
    <w:rsid w:val="1E854691"/>
    <w:rsid w:val="1EA3F75A"/>
    <w:rsid w:val="1ED12DB9"/>
    <w:rsid w:val="1EDC08A5"/>
    <w:rsid w:val="1EE7AEEB"/>
    <w:rsid w:val="1F25D095"/>
    <w:rsid w:val="1F26F465"/>
    <w:rsid w:val="1F51D6F0"/>
    <w:rsid w:val="1FABA7A9"/>
    <w:rsid w:val="1FD2105B"/>
    <w:rsid w:val="1FECC9DA"/>
    <w:rsid w:val="20272C03"/>
    <w:rsid w:val="2031B52E"/>
    <w:rsid w:val="2053FFF7"/>
    <w:rsid w:val="207083CC"/>
    <w:rsid w:val="20F43281"/>
    <w:rsid w:val="211CE306"/>
    <w:rsid w:val="213FC7E2"/>
    <w:rsid w:val="21816747"/>
    <w:rsid w:val="21990041"/>
    <w:rsid w:val="21A688D7"/>
    <w:rsid w:val="21ECDEA9"/>
    <w:rsid w:val="22001A30"/>
    <w:rsid w:val="223B9121"/>
    <w:rsid w:val="225033F1"/>
    <w:rsid w:val="22696817"/>
    <w:rsid w:val="2291C214"/>
    <w:rsid w:val="22989C0A"/>
    <w:rsid w:val="22A1011A"/>
    <w:rsid w:val="22BE7414"/>
    <w:rsid w:val="22F253FF"/>
    <w:rsid w:val="2309836A"/>
    <w:rsid w:val="230FF785"/>
    <w:rsid w:val="235BEB97"/>
    <w:rsid w:val="235E056B"/>
    <w:rsid w:val="236046B1"/>
    <w:rsid w:val="23ABCBC5"/>
    <w:rsid w:val="23C9BB38"/>
    <w:rsid w:val="23CDEDC9"/>
    <w:rsid w:val="23F3F7E8"/>
    <w:rsid w:val="24376966"/>
    <w:rsid w:val="243F787D"/>
    <w:rsid w:val="2455EF89"/>
    <w:rsid w:val="247A1A24"/>
    <w:rsid w:val="249F3F07"/>
    <w:rsid w:val="24D15323"/>
    <w:rsid w:val="24D61969"/>
    <w:rsid w:val="24DABDB0"/>
    <w:rsid w:val="24DC4D8A"/>
    <w:rsid w:val="25103BA8"/>
    <w:rsid w:val="2536F65E"/>
    <w:rsid w:val="256B72A6"/>
    <w:rsid w:val="256BC0BD"/>
    <w:rsid w:val="258532F4"/>
    <w:rsid w:val="25882FB4"/>
    <w:rsid w:val="25BA0DBD"/>
    <w:rsid w:val="25C66AD1"/>
    <w:rsid w:val="25CCF2AA"/>
    <w:rsid w:val="25CD1041"/>
    <w:rsid w:val="25D38081"/>
    <w:rsid w:val="25E58F4C"/>
    <w:rsid w:val="2612F912"/>
    <w:rsid w:val="2642DAF2"/>
    <w:rsid w:val="2650897D"/>
    <w:rsid w:val="26747143"/>
    <w:rsid w:val="2678077D"/>
    <w:rsid w:val="268D93CC"/>
    <w:rsid w:val="26B04871"/>
    <w:rsid w:val="26B0D414"/>
    <w:rsid w:val="26BB190D"/>
    <w:rsid w:val="26BF721E"/>
    <w:rsid w:val="26CA100F"/>
    <w:rsid w:val="26E77815"/>
    <w:rsid w:val="26ECDA9C"/>
    <w:rsid w:val="26F6DEF9"/>
    <w:rsid w:val="27200639"/>
    <w:rsid w:val="2780649C"/>
    <w:rsid w:val="278F71B7"/>
    <w:rsid w:val="27A2851F"/>
    <w:rsid w:val="27C4BB29"/>
    <w:rsid w:val="27EABCB8"/>
    <w:rsid w:val="27FA2DB1"/>
    <w:rsid w:val="2813AFF6"/>
    <w:rsid w:val="282018C4"/>
    <w:rsid w:val="282F0DC5"/>
    <w:rsid w:val="283A81F2"/>
    <w:rsid w:val="284A1C3A"/>
    <w:rsid w:val="286E0D35"/>
    <w:rsid w:val="28A8C7DC"/>
    <w:rsid w:val="28ED4CBD"/>
    <w:rsid w:val="28FFA499"/>
    <w:rsid w:val="290642F5"/>
    <w:rsid w:val="292B17E1"/>
    <w:rsid w:val="29515F2F"/>
    <w:rsid w:val="297A2AD7"/>
    <w:rsid w:val="297B1A4F"/>
    <w:rsid w:val="29834F60"/>
    <w:rsid w:val="2983AD4D"/>
    <w:rsid w:val="29A21FF3"/>
    <w:rsid w:val="29BBCC12"/>
    <w:rsid w:val="29C2808C"/>
    <w:rsid w:val="29DDD988"/>
    <w:rsid w:val="29EC8936"/>
    <w:rsid w:val="29EEEF09"/>
    <w:rsid w:val="2A00505A"/>
    <w:rsid w:val="2A4E755E"/>
    <w:rsid w:val="2A574C66"/>
    <w:rsid w:val="2A66DA44"/>
    <w:rsid w:val="2A68624B"/>
    <w:rsid w:val="2A87B08A"/>
    <w:rsid w:val="2ACF82FE"/>
    <w:rsid w:val="2ADD863A"/>
    <w:rsid w:val="2AFC38EA"/>
    <w:rsid w:val="2B00B734"/>
    <w:rsid w:val="2B1E289C"/>
    <w:rsid w:val="2B1F19CA"/>
    <w:rsid w:val="2B481639"/>
    <w:rsid w:val="2B520522"/>
    <w:rsid w:val="2B5689D0"/>
    <w:rsid w:val="2B5FD847"/>
    <w:rsid w:val="2B7991D8"/>
    <w:rsid w:val="2B889698"/>
    <w:rsid w:val="2B8BD15F"/>
    <w:rsid w:val="2BBA06FB"/>
    <w:rsid w:val="2BDC05A8"/>
    <w:rsid w:val="2C113507"/>
    <w:rsid w:val="2C4F78B9"/>
    <w:rsid w:val="2CC8DEF2"/>
    <w:rsid w:val="2CDCAE25"/>
    <w:rsid w:val="2CEBA379"/>
    <w:rsid w:val="2CF51C15"/>
    <w:rsid w:val="2CFA67F9"/>
    <w:rsid w:val="2D0DF370"/>
    <w:rsid w:val="2D14E612"/>
    <w:rsid w:val="2D1C7045"/>
    <w:rsid w:val="2D401FDC"/>
    <w:rsid w:val="2D43A494"/>
    <w:rsid w:val="2D82E75F"/>
    <w:rsid w:val="2D915487"/>
    <w:rsid w:val="2DA610E5"/>
    <w:rsid w:val="2DAB0A5F"/>
    <w:rsid w:val="2DBC6C11"/>
    <w:rsid w:val="2DBFE468"/>
    <w:rsid w:val="2E116C6F"/>
    <w:rsid w:val="2E17D6BD"/>
    <w:rsid w:val="2E23719E"/>
    <w:rsid w:val="2E2DAECD"/>
    <w:rsid w:val="2E355D84"/>
    <w:rsid w:val="2E4B7A10"/>
    <w:rsid w:val="2E64E4CF"/>
    <w:rsid w:val="2E892540"/>
    <w:rsid w:val="2E9AD4F7"/>
    <w:rsid w:val="2ECFB8A8"/>
    <w:rsid w:val="2ED56892"/>
    <w:rsid w:val="2EDA3AD8"/>
    <w:rsid w:val="2F0706F0"/>
    <w:rsid w:val="2F0F5E18"/>
    <w:rsid w:val="2F1DD53E"/>
    <w:rsid w:val="2F2C0202"/>
    <w:rsid w:val="2F38933C"/>
    <w:rsid w:val="2F74E969"/>
    <w:rsid w:val="2F84E198"/>
    <w:rsid w:val="2F9D8A86"/>
    <w:rsid w:val="2FE3DA73"/>
    <w:rsid w:val="2FF2EF11"/>
    <w:rsid w:val="3008999C"/>
    <w:rsid w:val="30159033"/>
    <w:rsid w:val="302D7E75"/>
    <w:rsid w:val="30328E75"/>
    <w:rsid w:val="3036BD19"/>
    <w:rsid w:val="306CBD4F"/>
    <w:rsid w:val="30753ABE"/>
    <w:rsid w:val="3076E91E"/>
    <w:rsid w:val="308AC92B"/>
    <w:rsid w:val="309CE357"/>
    <w:rsid w:val="30D64BA3"/>
    <w:rsid w:val="30D6A028"/>
    <w:rsid w:val="30EC956C"/>
    <w:rsid w:val="30F17BC4"/>
    <w:rsid w:val="3144962D"/>
    <w:rsid w:val="315F364E"/>
    <w:rsid w:val="31897F17"/>
    <w:rsid w:val="3195C3B2"/>
    <w:rsid w:val="31A7607B"/>
    <w:rsid w:val="31B9AD1E"/>
    <w:rsid w:val="31C03349"/>
    <w:rsid w:val="31C159D0"/>
    <w:rsid w:val="31F4AB3D"/>
    <w:rsid w:val="3215EBFE"/>
    <w:rsid w:val="32200E21"/>
    <w:rsid w:val="322A1E83"/>
    <w:rsid w:val="323C4400"/>
    <w:rsid w:val="32520D96"/>
    <w:rsid w:val="32537F5B"/>
    <w:rsid w:val="325CDD40"/>
    <w:rsid w:val="32730D07"/>
    <w:rsid w:val="328DD9A8"/>
    <w:rsid w:val="32A65A6F"/>
    <w:rsid w:val="32ABFB2F"/>
    <w:rsid w:val="32AE86BA"/>
    <w:rsid w:val="32B0CD3B"/>
    <w:rsid w:val="32B4174D"/>
    <w:rsid w:val="32C5BB99"/>
    <w:rsid w:val="32D0ED9E"/>
    <w:rsid w:val="32D3EC57"/>
    <w:rsid w:val="32EBEE7A"/>
    <w:rsid w:val="3315A1C0"/>
    <w:rsid w:val="33211F4F"/>
    <w:rsid w:val="332B08BE"/>
    <w:rsid w:val="33466F47"/>
    <w:rsid w:val="338D8DFF"/>
    <w:rsid w:val="33C22F38"/>
    <w:rsid w:val="33DBF437"/>
    <w:rsid w:val="33EA8B61"/>
    <w:rsid w:val="34061DD9"/>
    <w:rsid w:val="3424A69D"/>
    <w:rsid w:val="34268786"/>
    <w:rsid w:val="346274FA"/>
    <w:rsid w:val="3477C6B0"/>
    <w:rsid w:val="348EA5A9"/>
    <w:rsid w:val="34933EB8"/>
    <w:rsid w:val="34A69AD7"/>
    <w:rsid w:val="34B81737"/>
    <w:rsid w:val="34BA31CE"/>
    <w:rsid w:val="34C5183B"/>
    <w:rsid w:val="34EACB96"/>
    <w:rsid w:val="34F6D5BF"/>
    <w:rsid w:val="350CF11B"/>
    <w:rsid w:val="351A96B1"/>
    <w:rsid w:val="351C0D39"/>
    <w:rsid w:val="35359EC2"/>
    <w:rsid w:val="35521C8C"/>
    <w:rsid w:val="3561BF84"/>
    <w:rsid w:val="357A2309"/>
    <w:rsid w:val="357D80DD"/>
    <w:rsid w:val="35853447"/>
    <w:rsid w:val="358B3D62"/>
    <w:rsid w:val="359DDF8E"/>
    <w:rsid w:val="35CA07B7"/>
    <w:rsid w:val="35D0C323"/>
    <w:rsid w:val="36092DA6"/>
    <w:rsid w:val="361E272C"/>
    <w:rsid w:val="361E50EF"/>
    <w:rsid w:val="36618F44"/>
    <w:rsid w:val="3670BC84"/>
    <w:rsid w:val="367F8211"/>
    <w:rsid w:val="36A7008B"/>
    <w:rsid w:val="36BE9A06"/>
    <w:rsid w:val="36FF6D94"/>
    <w:rsid w:val="371017ED"/>
    <w:rsid w:val="3719B8F9"/>
    <w:rsid w:val="372BC5C0"/>
    <w:rsid w:val="3730B111"/>
    <w:rsid w:val="3737BB57"/>
    <w:rsid w:val="374DDD1C"/>
    <w:rsid w:val="37538E42"/>
    <w:rsid w:val="375E6DB1"/>
    <w:rsid w:val="37951CB9"/>
    <w:rsid w:val="37A0BCCB"/>
    <w:rsid w:val="37CA14C4"/>
    <w:rsid w:val="37EB04FB"/>
    <w:rsid w:val="38052341"/>
    <w:rsid w:val="380ADEA1"/>
    <w:rsid w:val="38156B3F"/>
    <w:rsid w:val="3829813E"/>
    <w:rsid w:val="383A9DF5"/>
    <w:rsid w:val="38441F9B"/>
    <w:rsid w:val="384812CA"/>
    <w:rsid w:val="3865AE26"/>
    <w:rsid w:val="389C4835"/>
    <w:rsid w:val="38A03639"/>
    <w:rsid w:val="38A4D7A5"/>
    <w:rsid w:val="38AB9094"/>
    <w:rsid w:val="38AB91DA"/>
    <w:rsid w:val="38AD3460"/>
    <w:rsid w:val="38BF7C25"/>
    <w:rsid w:val="38D8927C"/>
    <w:rsid w:val="38EC7C89"/>
    <w:rsid w:val="38F2D2E8"/>
    <w:rsid w:val="392674FD"/>
    <w:rsid w:val="3952A1FB"/>
    <w:rsid w:val="3958763C"/>
    <w:rsid w:val="395AB56C"/>
    <w:rsid w:val="39602026"/>
    <w:rsid w:val="397FE24E"/>
    <w:rsid w:val="39A858C1"/>
    <w:rsid w:val="39AFDFAA"/>
    <w:rsid w:val="39B8AEFC"/>
    <w:rsid w:val="39E773D7"/>
    <w:rsid w:val="3A09AA46"/>
    <w:rsid w:val="3A14C26E"/>
    <w:rsid w:val="3A3414DF"/>
    <w:rsid w:val="3A436B4D"/>
    <w:rsid w:val="3A6315A2"/>
    <w:rsid w:val="3A713096"/>
    <w:rsid w:val="3A8E831B"/>
    <w:rsid w:val="3AB3A2B2"/>
    <w:rsid w:val="3AD61D98"/>
    <w:rsid w:val="3B0D773D"/>
    <w:rsid w:val="3B4FD680"/>
    <w:rsid w:val="3B6128C3"/>
    <w:rsid w:val="3B622A14"/>
    <w:rsid w:val="3B69AF78"/>
    <w:rsid w:val="3B97BE93"/>
    <w:rsid w:val="3B9C3CED"/>
    <w:rsid w:val="3BA4EC76"/>
    <w:rsid w:val="3BAAB628"/>
    <w:rsid w:val="3BB14B77"/>
    <w:rsid w:val="3BB91E4C"/>
    <w:rsid w:val="3BBE6721"/>
    <w:rsid w:val="3BCAF135"/>
    <w:rsid w:val="3BE01572"/>
    <w:rsid w:val="3C0A8DDD"/>
    <w:rsid w:val="3C24786C"/>
    <w:rsid w:val="3C2EC5FE"/>
    <w:rsid w:val="3C30D719"/>
    <w:rsid w:val="3C356C7E"/>
    <w:rsid w:val="3C39FE59"/>
    <w:rsid w:val="3C454515"/>
    <w:rsid w:val="3C6B0722"/>
    <w:rsid w:val="3C872E86"/>
    <w:rsid w:val="3C8D7401"/>
    <w:rsid w:val="3CB0C9AB"/>
    <w:rsid w:val="3CBB597C"/>
    <w:rsid w:val="3CCECEE6"/>
    <w:rsid w:val="3CF8A76A"/>
    <w:rsid w:val="3CFCFFAB"/>
    <w:rsid w:val="3D098B38"/>
    <w:rsid w:val="3D0BB195"/>
    <w:rsid w:val="3D26EDF9"/>
    <w:rsid w:val="3D26F91A"/>
    <w:rsid w:val="3D58D740"/>
    <w:rsid w:val="3DA8F730"/>
    <w:rsid w:val="3DAA7BA6"/>
    <w:rsid w:val="3DB899B1"/>
    <w:rsid w:val="3DCA10D9"/>
    <w:rsid w:val="3DE547FB"/>
    <w:rsid w:val="3DEE6F43"/>
    <w:rsid w:val="3DF3F1D6"/>
    <w:rsid w:val="3E201FFB"/>
    <w:rsid w:val="3E2CF4A5"/>
    <w:rsid w:val="3E397A04"/>
    <w:rsid w:val="3E679C94"/>
    <w:rsid w:val="3E76523F"/>
    <w:rsid w:val="3E8F03F7"/>
    <w:rsid w:val="3EB7D24C"/>
    <w:rsid w:val="3EF74F9B"/>
    <w:rsid w:val="3F26D002"/>
    <w:rsid w:val="3F2F48FA"/>
    <w:rsid w:val="3F354DCE"/>
    <w:rsid w:val="3F3A5381"/>
    <w:rsid w:val="3F439C0C"/>
    <w:rsid w:val="3F609E33"/>
    <w:rsid w:val="3FCFA913"/>
    <w:rsid w:val="3FD85130"/>
    <w:rsid w:val="3FF04FE0"/>
    <w:rsid w:val="4039999D"/>
    <w:rsid w:val="4052A040"/>
    <w:rsid w:val="40579BB3"/>
    <w:rsid w:val="407358A5"/>
    <w:rsid w:val="40745650"/>
    <w:rsid w:val="408B896B"/>
    <w:rsid w:val="40B235BA"/>
    <w:rsid w:val="40BFE676"/>
    <w:rsid w:val="40C3D728"/>
    <w:rsid w:val="40C70FF1"/>
    <w:rsid w:val="40CF17E0"/>
    <w:rsid w:val="40EFFF40"/>
    <w:rsid w:val="40F4FCE3"/>
    <w:rsid w:val="411C7162"/>
    <w:rsid w:val="4129893F"/>
    <w:rsid w:val="412C6C23"/>
    <w:rsid w:val="414D0727"/>
    <w:rsid w:val="4155358D"/>
    <w:rsid w:val="4158BA99"/>
    <w:rsid w:val="41AD395D"/>
    <w:rsid w:val="41BD12FB"/>
    <w:rsid w:val="41D30327"/>
    <w:rsid w:val="41DBA07C"/>
    <w:rsid w:val="4223A75B"/>
    <w:rsid w:val="422478AD"/>
    <w:rsid w:val="4253513D"/>
    <w:rsid w:val="429092A6"/>
    <w:rsid w:val="42932678"/>
    <w:rsid w:val="4311639B"/>
    <w:rsid w:val="4322802B"/>
    <w:rsid w:val="43347D1B"/>
    <w:rsid w:val="43448539"/>
    <w:rsid w:val="4356072F"/>
    <w:rsid w:val="4380D407"/>
    <w:rsid w:val="438DAACA"/>
    <w:rsid w:val="4394C360"/>
    <w:rsid w:val="43CBD904"/>
    <w:rsid w:val="43FE9063"/>
    <w:rsid w:val="442E0A45"/>
    <w:rsid w:val="44464E17"/>
    <w:rsid w:val="4453F79B"/>
    <w:rsid w:val="44A35257"/>
    <w:rsid w:val="44BCB83D"/>
    <w:rsid w:val="44BD6E54"/>
    <w:rsid w:val="44F8EEC7"/>
    <w:rsid w:val="44FF6083"/>
    <w:rsid w:val="45031079"/>
    <w:rsid w:val="454E4D13"/>
    <w:rsid w:val="455BC5D0"/>
    <w:rsid w:val="457A6E0C"/>
    <w:rsid w:val="4597526F"/>
    <w:rsid w:val="45DA2669"/>
    <w:rsid w:val="45E44825"/>
    <w:rsid w:val="45E4DBC8"/>
    <w:rsid w:val="45F1F790"/>
    <w:rsid w:val="45F790DB"/>
    <w:rsid w:val="460414AB"/>
    <w:rsid w:val="46091942"/>
    <w:rsid w:val="4613A26B"/>
    <w:rsid w:val="463A07BC"/>
    <w:rsid w:val="46908653"/>
    <w:rsid w:val="46A3CD13"/>
    <w:rsid w:val="46C17A91"/>
    <w:rsid w:val="46D441ED"/>
    <w:rsid w:val="46D7DC1A"/>
    <w:rsid w:val="46F0E59E"/>
    <w:rsid w:val="46FF4FE4"/>
    <w:rsid w:val="47133EEC"/>
    <w:rsid w:val="473277D3"/>
    <w:rsid w:val="473B2E3A"/>
    <w:rsid w:val="476D72DD"/>
    <w:rsid w:val="4772BD24"/>
    <w:rsid w:val="478FCA3C"/>
    <w:rsid w:val="47AE6779"/>
    <w:rsid w:val="47B56374"/>
    <w:rsid w:val="48012793"/>
    <w:rsid w:val="48047FB8"/>
    <w:rsid w:val="48177E71"/>
    <w:rsid w:val="481AF2C9"/>
    <w:rsid w:val="481F0A51"/>
    <w:rsid w:val="4836683E"/>
    <w:rsid w:val="4836B4C2"/>
    <w:rsid w:val="483AF6AA"/>
    <w:rsid w:val="483F47AA"/>
    <w:rsid w:val="4849C121"/>
    <w:rsid w:val="4868DA0A"/>
    <w:rsid w:val="486DC709"/>
    <w:rsid w:val="489D34A5"/>
    <w:rsid w:val="48BC2053"/>
    <w:rsid w:val="48BDE523"/>
    <w:rsid w:val="48D6D055"/>
    <w:rsid w:val="490C6BD5"/>
    <w:rsid w:val="4921B7FD"/>
    <w:rsid w:val="493C2AF4"/>
    <w:rsid w:val="493FE58C"/>
    <w:rsid w:val="4944FB7A"/>
    <w:rsid w:val="49473054"/>
    <w:rsid w:val="4988C887"/>
    <w:rsid w:val="49926CB4"/>
    <w:rsid w:val="49E14862"/>
    <w:rsid w:val="49EC6E55"/>
    <w:rsid w:val="49EE5308"/>
    <w:rsid w:val="49FB0EEF"/>
    <w:rsid w:val="4A0DDABC"/>
    <w:rsid w:val="4A486631"/>
    <w:rsid w:val="4A64F49D"/>
    <w:rsid w:val="4A9742A5"/>
    <w:rsid w:val="4AACF855"/>
    <w:rsid w:val="4AB215B3"/>
    <w:rsid w:val="4AB35DBC"/>
    <w:rsid w:val="4AC21F18"/>
    <w:rsid w:val="4B059928"/>
    <w:rsid w:val="4B271DC8"/>
    <w:rsid w:val="4B35D587"/>
    <w:rsid w:val="4B3E5584"/>
    <w:rsid w:val="4B3F7944"/>
    <w:rsid w:val="4B5158FD"/>
    <w:rsid w:val="4B66D8B9"/>
    <w:rsid w:val="4B7A63BC"/>
    <w:rsid w:val="4B970E77"/>
    <w:rsid w:val="4B9A35A1"/>
    <w:rsid w:val="4BA08F13"/>
    <w:rsid w:val="4BB6C82E"/>
    <w:rsid w:val="4BD6ECAE"/>
    <w:rsid w:val="4BE98060"/>
    <w:rsid w:val="4C018B92"/>
    <w:rsid w:val="4C0A8986"/>
    <w:rsid w:val="4C1D7D63"/>
    <w:rsid w:val="4C22515D"/>
    <w:rsid w:val="4C9A90C7"/>
    <w:rsid w:val="4CCC67A0"/>
    <w:rsid w:val="4CD455B6"/>
    <w:rsid w:val="4CFF275D"/>
    <w:rsid w:val="4D001B8B"/>
    <w:rsid w:val="4D161D4D"/>
    <w:rsid w:val="4D1DC4E2"/>
    <w:rsid w:val="4D297428"/>
    <w:rsid w:val="4D2F3D81"/>
    <w:rsid w:val="4D4373D2"/>
    <w:rsid w:val="4D4D27AC"/>
    <w:rsid w:val="4D9B755F"/>
    <w:rsid w:val="4DAD9948"/>
    <w:rsid w:val="4DBD0713"/>
    <w:rsid w:val="4DC24B56"/>
    <w:rsid w:val="4DD72F1D"/>
    <w:rsid w:val="4DF72153"/>
    <w:rsid w:val="4E0D86F9"/>
    <w:rsid w:val="4E493C1E"/>
    <w:rsid w:val="4E58728F"/>
    <w:rsid w:val="4E695FFF"/>
    <w:rsid w:val="4E6BEF90"/>
    <w:rsid w:val="4E72FA66"/>
    <w:rsid w:val="4E854D9F"/>
    <w:rsid w:val="4EBB2298"/>
    <w:rsid w:val="4ECF4B18"/>
    <w:rsid w:val="4EE1C31D"/>
    <w:rsid w:val="4F1037F9"/>
    <w:rsid w:val="4F134252"/>
    <w:rsid w:val="4F16ED33"/>
    <w:rsid w:val="4F4414AA"/>
    <w:rsid w:val="4F4E14B4"/>
    <w:rsid w:val="4F7CC47F"/>
    <w:rsid w:val="4F9EA38D"/>
    <w:rsid w:val="4FA14E83"/>
    <w:rsid w:val="4FB62E62"/>
    <w:rsid w:val="4FC32810"/>
    <w:rsid w:val="4FCF9464"/>
    <w:rsid w:val="4FD8393F"/>
    <w:rsid w:val="4FF0C277"/>
    <w:rsid w:val="50009644"/>
    <w:rsid w:val="501C734D"/>
    <w:rsid w:val="502E5424"/>
    <w:rsid w:val="5038EAAB"/>
    <w:rsid w:val="50691CA2"/>
    <w:rsid w:val="5071185D"/>
    <w:rsid w:val="5074FEC1"/>
    <w:rsid w:val="5083F7EF"/>
    <w:rsid w:val="508CE414"/>
    <w:rsid w:val="5099ADE2"/>
    <w:rsid w:val="509BBFC2"/>
    <w:rsid w:val="50BB8FD4"/>
    <w:rsid w:val="50D4B0DD"/>
    <w:rsid w:val="50DE4658"/>
    <w:rsid w:val="50E4B43B"/>
    <w:rsid w:val="50F0823C"/>
    <w:rsid w:val="50F47326"/>
    <w:rsid w:val="50F830F5"/>
    <w:rsid w:val="51173E4A"/>
    <w:rsid w:val="51230A58"/>
    <w:rsid w:val="51245BE2"/>
    <w:rsid w:val="51636FE3"/>
    <w:rsid w:val="5184F5F5"/>
    <w:rsid w:val="51C36F22"/>
    <w:rsid w:val="51C54252"/>
    <w:rsid w:val="51DBF881"/>
    <w:rsid w:val="51E9ACA3"/>
    <w:rsid w:val="51EC3AB9"/>
    <w:rsid w:val="521D73EC"/>
    <w:rsid w:val="5255DCF7"/>
    <w:rsid w:val="525C1548"/>
    <w:rsid w:val="5261AEAF"/>
    <w:rsid w:val="526F1CAC"/>
    <w:rsid w:val="527A7071"/>
    <w:rsid w:val="52897866"/>
    <w:rsid w:val="529AA4E0"/>
    <w:rsid w:val="52A2F9CC"/>
    <w:rsid w:val="52B02622"/>
    <w:rsid w:val="52C35AD1"/>
    <w:rsid w:val="52C75CDC"/>
    <w:rsid w:val="52D04295"/>
    <w:rsid w:val="52E3905A"/>
    <w:rsid w:val="52ED3320"/>
    <w:rsid w:val="52F249C8"/>
    <w:rsid w:val="530DE0AF"/>
    <w:rsid w:val="5311F923"/>
    <w:rsid w:val="53236835"/>
    <w:rsid w:val="53384291"/>
    <w:rsid w:val="534ACDD8"/>
    <w:rsid w:val="535CB246"/>
    <w:rsid w:val="537CE474"/>
    <w:rsid w:val="53888194"/>
    <w:rsid w:val="53929B42"/>
    <w:rsid w:val="53BDA1CC"/>
    <w:rsid w:val="53C09EB1"/>
    <w:rsid w:val="53FB2AA3"/>
    <w:rsid w:val="54166C09"/>
    <w:rsid w:val="542D8767"/>
    <w:rsid w:val="5450D332"/>
    <w:rsid w:val="545EDC4F"/>
    <w:rsid w:val="5489C705"/>
    <w:rsid w:val="548EF03C"/>
    <w:rsid w:val="549680F1"/>
    <w:rsid w:val="54A3B05D"/>
    <w:rsid w:val="54B385EB"/>
    <w:rsid w:val="54BF6AA6"/>
    <w:rsid w:val="54F779DE"/>
    <w:rsid w:val="55115CE1"/>
    <w:rsid w:val="55211D0B"/>
    <w:rsid w:val="5544003B"/>
    <w:rsid w:val="55552B7A"/>
    <w:rsid w:val="5568D23F"/>
    <w:rsid w:val="55726478"/>
    <w:rsid w:val="55884C2A"/>
    <w:rsid w:val="559E7F66"/>
    <w:rsid w:val="55AD8E39"/>
    <w:rsid w:val="55B00293"/>
    <w:rsid w:val="55CA358C"/>
    <w:rsid w:val="55E388F0"/>
    <w:rsid w:val="55E4F0DF"/>
    <w:rsid w:val="55E67EB9"/>
    <w:rsid w:val="5606D7B2"/>
    <w:rsid w:val="56084F88"/>
    <w:rsid w:val="560F9377"/>
    <w:rsid w:val="563AFDC7"/>
    <w:rsid w:val="563C3F7E"/>
    <w:rsid w:val="565FC690"/>
    <w:rsid w:val="5665BE2D"/>
    <w:rsid w:val="569A1AD0"/>
    <w:rsid w:val="569F81D6"/>
    <w:rsid w:val="56B46E46"/>
    <w:rsid w:val="56BB6FE0"/>
    <w:rsid w:val="56CDA08E"/>
    <w:rsid w:val="57028105"/>
    <w:rsid w:val="570EF537"/>
    <w:rsid w:val="572EA491"/>
    <w:rsid w:val="5766F72A"/>
    <w:rsid w:val="5787288E"/>
    <w:rsid w:val="57A69825"/>
    <w:rsid w:val="57B2C33D"/>
    <w:rsid w:val="57E2C469"/>
    <w:rsid w:val="584DE0E1"/>
    <w:rsid w:val="58847E41"/>
    <w:rsid w:val="58953D39"/>
    <w:rsid w:val="589B762E"/>
    <w:rsid w:val="58A86F55"/>
    <w:rsid w:val="58B9E2DC"/>
    <w:rsid w:val="58CA3E49"/>
    <w:rsid w:val="590884D8"/>
    <w:rsid w:val="59092463"/>
    <w:rsid w:val="590E98F8"/>
    <w:rsid w:val="592D3703"/>
    <w:rsid w:val="59383E8D"/>
    <w:rsid w:val="593B407F"/>
    <w:rsid w:val="5941921C"/>
    <w:rsid w:val="5975AC05"/>
    <w:rsid w:val="597C4DFD"/>
    <w:rsid w:val="59898ABF"/>
    <w:rsid w:val="59C4FE73"/>
    <w:rsid w:val="59E54861"/>
    <w:rsid w:val="59EE6C71"/>
    <w:rsid w:val="5A27D0DC"/>
    <w:rsid w:val="5A351CBF"/>
    <w:rsid w:val="5A479932"/>
    <w:rsid w:val="5A5D2AAE"/>
    <w:rsid w:val="5A68EB40"/>
    <w:rsid w:val="5A72E815"/>
    <w:rsid w:val="5A73E946"/>
    <w:rsid w:val="5A942987"/>
    <w:rsid w:val="5A9CB1A1"/>
    <w:rsid w:val="5A9CEE13"/>
    <w:rsid w:val="5AAF90CE"/>
    <w:rsid w:val="5AEBAAA7"/>
    <w:rsid w:val="5B1E5C7B"/>
    <w:rsid w:val="5B41BE91"/>
    <w:rsid w:val="5B523501"/>
    <w:rsid w:val="5B58E37D"/>
    <w:rsid w:val="5B5A3737"/>
    <w:rsid w:val="5B61DA68"/>
    <w:rsid w:val="5B92A52B"/>
    <w:rsid w:val="5BA26394"/>
    <w:rsid w:val="5BBB0F47"/>
    <w:rsid w:val="5BFA0D10"/>
    <w:rsid w:val="5C1CF237"/>
    <w:rsid w:val="5C52D8DB"/>
    <w:rsid w:val="5CA0F9F0"/>
    <w:rsid w:val="5CB50B24"/>
    <w:rsid w:val="5D02D0B3"/>
    <w:rsid w:val="5D045F62"/>
    <w:rsid w:val="5D5D42CB"/>
    <w:rsid w:val="5DCAD93F"/>
    <w:rsid w:val="5DE32858"/>
    <w:rsid w:val="5DF20FA3"/>
    <w:rsid w:val="5DF87E88"/>
    <w:rsid w:val="5DFA96F0"/>
    <w:rsid w:val="5DFCB221"/>
    <w:rsid w:val="5E071684"/>
    <w:rsid w:val="5E355580"/>
    <w:rsid w:val="5E389081"/>
    <w:rsid w:val="5E4E8F45"/>
    <w:rsid w:val="5E6A7BF6"/>
    <w:rsid w:val="5E6B1453"/>
    <w:rsid w:val="5E9674F7"/>
    <w:rsid w:val="5ED56BB9"/>
    <w:rsid w:val="5ED97D5D"/>
    <w:rsid w:val="5EEC2FC9"/>
    <w:rsid w:val="5EFE9AD7"/>
    <w:rsid w:val="5F2694F3"/>
    <w:rsid w:val="5F2F8995"/>
    <w:rsid w:val="5F342DA8"/>
    <w:rsid w:val="5F63FD52"/>
    <w:rsid w:val="5F76977F"/>
    <w:rsid w:val="5F9AF785"/>
    <w:rsid w:val="5FAECE2E"/>
    <w:rsid w:val="5FD74224"/>
    <w:rsid w:val="60196F95"/>
    <w:rsid w:val="602618E1"/>
    <w:rsid w:val="603024EF"/>
    <w:rsid w:val="604F3A77"/>
    <w:rsid w:val="60594375"/>
    <w:rsid w:val="605ABB9D"/>
    <w:rsid w:val="608BCA40"/>
    <w:rsid w:val="60D45CF0"/>
    <w:rsid w:val="60F05821"/>
    <w:rsid w:val="6102C312"/>
    <w:rsid w:val="612BDC46"/>
    <w:rsid w:val="61A98036"/>
    <w:rsid w:val="61AA0398"/>
    <w:rsid w:val="61DBEAF0"/>
    <w:rsid w:val="61FD04C4"/>
    <w:rsid w:val="61FEFCED"/>
    <w:rsid w:val="620ECCD0"/>
    <w:rsid w:val="62184E97"/>
    <w:rsid w:val="623E850E"/>
    <w:rsid w:val="6241FFED"/>
    <w:rsid w:val="62C61FCA"/>
    <w:rsid w:val="62DA3A47"/>
    <w:rsid w:val="62EC499E"/>
    <w:rsid w:val="632F78B0"/>
    <w:rsid w:val="6365D078"/>
    <w:rsid w:val="636A0E6D"/>
    <w:rsid w:val="63A579CB"/>
    <w:rsid w:val="63A61FC8"/>
    <w:rsid w:val="63AB7042"/>
    <w:rsid w:val="63B70716"/>
    <w:rsid w:val="63BF725F"/>
    <w:rsid w:val="63E96C46"/>
    <w:rsid w:val="643C7167"/>
    <w:rsid w:val="6448CE5C"/>
    <w:rsid w:val="64662063"/>
    <w:rsid w:val="64904B60"/>
    <w:rsid w:val="6506A79F"/>
    <w:rsid w:val="65198AEF"/>
    <w:rsid w:val="6534098F"/>
    <w:rsid w:val="655CD2FF"/>
    <w:rsid w:val="65607DA3"/>
    <w:rsid w:val="6568D74E"/>
    <w:rsid w:val="6578A928"/>
    <w:rsid w:val="657E54D9"/>
    <w:rsid w:val="6587D9D7"/>
    <w:rsid w:val="658AD381"/>
    <w:rsid w:val="65B02257"/>
    <w:rsid w:val="65B529F0"/>
    <w:rsid w:val="65D979B8"/>
    <w:rsid w:val="65E15EB2"/>
    <w:rsid w:val="65E23252"/>
    <w:rsid w:val="65E41C7C"/>
    <w:rsid w:val="65EDDF1E"/>
    <w:rsid w:val="65EFF97D"/>
    <w:rsid w:val="66010BFE"/>
    <w:rsid w:val="66088EC0"/>
    <w:rsid w:val="6618987F"/>
    <w:rsid w:val="661DF972"/>
    <w:rsid w:val="6625D31A"/>
    <w:rsid w:val="6654D000"/>
    <w:rsid w:val="6659364E"/>
    <w:rsid w:val="66863338"/>
    <w:rsid w:val="668E940E"/>
    <w:rsid w:val="669D6839"/>
    <w:rsid w:val="66BBEE48"/>
    <w:rsid w:val="66D7C2B0"/>
    <w:rsid w:val="66F1883E"/>
    <w:rsid w:val="67051456"/>
    <w:rsid w:val="67503712"/>
    <w:rsid w:val="6757185F"/>
    <w:rsid w:val="675B94FD"/>
    <w:rsid w:val="6767AB27"/>
    <w:rsid w:val="678573E3"/>
    <w:rsid w:val="678C2224"/>
    <w:rsid w:val="678F4761"/>
    <w:rsid w:val="67B861EA"/>
    <w:rsid w:val="67E181FB"/>
    <w:rsid w:val="68024D26"/>
    <w:rsid w:val="6808C450"/>
    <w:rsid w:val="680D090A"/>
    <w:rsid w:val="68385815"/>
    <w:rsid w:val="68682A82"/>
    <w:rsid w:val="68713EB6"/>
    <w:rsid w:val="6884222B"/>
    <w:rsid w:val="6884C1EB"/>
    <w:rsid w:val="689C9CD1"/>
    <w:rsid w:val="68B76E99"/>
    <w:rsid w:val="68E4295F"/>
    <w:rsid w:val="6901C079"/>
    <w:rsid w:val="6905DC41"/>
    <w:rsid w:val="6906D042"/>
    <w:rsid w:val="690D28F1"/>
    <w:rsid w:val="691377B3"/>
    <w:rsid w:val="691958C8"/>
    <w:rsid w:val="6922AA15"/>
    <w:rsid w:val="69260B1A"/>
    <w:rsid w:val="692B97D9"/>
    <w:rsid w:val="69371F0D"/>
    <w:rsid w:val="693B0797"/>
    <w:rsid w:val="69654B0A"/>
    <w:rsid w:val="6968BB6F"/>
    <w:rsid w:val="69774F44"/>
    <w:rsid w:val="69868EC5"/>
    <w:rsid w:val="69995459"/>
    <w:rsid w:val="699DFA99"/>
    <w:rsid w:val="69AD1B92"/>
    <w:rsid w:val="69CFD716"/>
    <w:rsid w:val="69D370BA"/>
    <w:rsid w:val="69D76BC8"/>
    <w:rsid w:val="69DF8FEB"/>
    <w:rsid w:val="69FF636A"/>
    <w:rsid w:val="6A2268AA"/>
    <w:rsid w:val="6A231C20"/>
    <w:rsid w:val="6A293921"/>
    <w:rsid w:val="6A59E7D0"/>
    <w:rsid w:val="6A624669"/>
    <w:rsid w:val="6A676513"/>
    <w:rsid w:val="6A69E89C"/>
    <w:rsid w:val="6A792CA0"/>
    <w:rsid w:val="6AB0E8F9"/>
    <w:rsid w:val="6AB90BB7"/>
    <w:rsid w:val="6ABA80D0"/>
    <w:rsid w:val="6B00F9B0"/>
    <w:rsid w:val="6B47002F"/>
    <w:rsid w:val="6B486295"/>
    <w:rsid w:val="6B4CF796"/>
    <w:rsid w:val="6B8509D8"/>
    <w:rsid w:val="6BAC6420"/>
    <w:rsid w:val="6BD6D516"/>
    <w:rsid w:val="6BDB3754"/>
    <w:rsid w:val="6BE9C0A9"/>
    <w:rsid w:val="6BEDE16D"/>
    <w:rsid w:val="6BF33ACF"/>
    <w:rsid w:val="6C0F22CB"/>
    <w:rsid w:val="6C338BDA"/>
    <w:rsid w:val="6C3CE367"/>
    <w:rsid w:val="6C44E424"/>
    <w:rsid w:val="6C6B11A9"/>
    <w:rsid w:val="6C6FEA66"/>
    <w:rsid w:val="6C7A54AE"/>
    <w:rsid w:val="6C8AFA1B"/>
    <w:rsid w:val="6C933605"/>
    <w:rsid w:val="6CA595D7"/>
    <w:rsid w:val="6CBF4607"/>
    <w:rsid w:val="6CD4ADB2"/>
    <w:rsid w:val="6CD9B9E4"/>
    <w:rsid w:val="6CF9E766"/>
    <w:rsid w:val="6D14A3F5"/>
    <w:rsid w:val="6D1744C9"/>
    <w:rsid w:val="6D1744F2"/>
    <w:rsid w:val="6D2B7B96"/>
    <w:rsid w:val="6D5C7283"/>
    <w:rsid w:val="6D5FE600"/>
    <w:rsid w:val="6D855FE0"/>
    <w:rsid w:val="6D98CAF8"/>
    <w:rsid w:val="6D9BF324"/>
    <w:rsid w:val="6DB0F973"/>
    <w:rsid w:val="6DCE1161"/>
    <w:rsid w:val="6DEA55F7"/>
    <w:rsid w:val="6E0631EB"/>
    <w:rsid w:val="6E09B420"/>
    <w:rsid w:val="6E0B558D"/>
    <w:rsid w:val="6E0DC3B4"/>
    <w:rsid w:val="6E525562"/>
    <w:rsid w:val="6E54A18E"/>
    <w:rsid w:val="6E6A06CE"/>
    <w:rsid w:val="6E77C0C1"/>
    <w:rsid w:val="6E781E56"/>
    <w:rsid w:val="6E8F9C09"/>
    <w:rsid w:val="6EBAF2E1"/>
    <w:rsid w:val="6EF89264"/>
    <w:rsid w:val="6EFDFD52"/>
    <w:rsid w:val="6F16D0D7"/>
    <w:rsid w:val="6F19AF9B"/>
    <w:rsid w:val="6F2CEF60"/>
    <w:rsid w:val="6F5C3B0D"/>
    <w:rsid w:val="6F7382D3"/>
    <w:rsid w:val="6F9D5C05"/>
    <w:rsid w:val="6FCDD9F0"/>
    <w:rsid w:val="6FCF867B"/>
    <w:rsid w:val="6FF820E4"/>
    <w:rsid w:val="700FD671"/>
    <w:rsid w:val="7011BE79"/>
    <w:rsid w:val="70297775"/>
    <w:rsid w:val="70422B89"/>
    <w:rsid w:val="707DFD05"/>
    <w:rsid w:val="709EB3FE"/>
    <w:rsid w:val="70A81074"/>
    <w:rsid w:val="70B561A2"/>
    <w:rsid w:val="70C78FFE"/>
    <w:rsid w:val="70EB4AB7"/>
    <w:rsid w:val="713A1047"/>
    <w:rsid w:val="715775E8"/>
    <w:rsid w:val="7158C78B"/>
    <w:rsid w:val="7168E9B3"/>
    <w:rsid w:val="7171D7C8"/>
    <w:rsid w:val="71817CE6"/>
    <w:rsid w:val="718A1553"/>
    <w:rsid w:val="71937D06"/>
    <w:rsid w:val="7193FC74"/>
    <w:rsid w:val="71B36B93"/>
    <w:rsid w:val="71D4C4E0"/>
    <w:rsid w:val="71D5A46C"/>
    <w:rsid w:val="71D5C4F9"/>
    <w:rsid w:val="720C2553"/>
    <w:rsid w:val="72270610"/>
    <w:rsid w:val="722B168A"/>
    <w:rsid w:val="7244E982"/>
    <w:rsid w:val="724A075D"/>
    <w:rsid w:val="724AB620"/>
    <w:rsid w:val="72665407"/>
    <w:rsid w:val="72728FD8"/>
    <w:rsid w:val="72A783A3"/>
    <w:rsid w:val="72AC00EE"/>
    <w:rsid w:val="72AEC257"/>
    <w:rsid w:val="72BC5E29"/>
    <w:rsid w:val="72CA9233"/>
    <w:rsid w:val="72CD60ED"/>
    <w:rsid w:val="72D7C881"/>
    <w:rsid w:val="72EDAA43"/>
    <w:rsid w:val="7305F086"/>
    <w:rsid w:val="7309D63C"/>
    <w:rsid w:val="732B0795"/>
    <w:rsid w:val="733FF603"/>
    <w:rsid w:val="734847C4"/>
    <w:rsid w:val="736E6907"/>
    <w:rsid w:val="7390E01B"/>
    <w:rsid w:val="74069B78"/>
    <w:rsid w:val="7410F98A"/>
    <w:rsid w:val="7411579D"/>
    <w:rsid w:val="74227FAA"/>
    <w:rsid w:val="74338C38"/>
    <w:rsid w:val="74351F04"/>
    <w:rsid w:val="7450EAEA"/>
    <w:rsid w:val="746BFE86"/>
    <w:rsid w:val="748CCCF7"/>
    <w:rsid w:val="7495A184"/>
    <w:rsid w:val="749723CF"/>
    <w:rsid w:val="74ACEA85"/>
    <w:rsid w:val="74DE7B5D"/>
    <w:rsid w:val="74E223FE"/>
    <w:rsid w:val="74FB5199"/>
    <w:rsid w:val="74FD5AB9"/>
    <w:rsid w:val="7518722F"/>
    <w:rsid w:val="755C04CA"/>
    <w:rsid w:val="75676A8F"/>
    <w:rsid w:val="756BD6AB"/>
    <w:rsid w:val="757AD8C9"/>
    <w:rsid w:val="75917EA7"/>
    <w:rsid w:val="75A1AA11"/>
    <w:rsid w:val="75B00F25"/>
    <w:rsid w:val="75CAC79B"/>
    <w:rsid w:val="75D2633A"/>
    <w:rsid w:val="75D28C7A"/>
    <w:rsid w:val="75ED06BE"/>
    <w:rsid w:val="75FFBDDF"/>
    <w:rsid w:val="761625A6"/>
    <w:rsid w:val="761A9DBB"/>
    <w:rsid w:val="7621B982"/>
    <w:rsid w:val="762AE14E"/>
    <w:rsid w:val="7643603E"/>
    <w:rsid w:val="76567265"/>
    <w:rsid w:val="767A2FC9"/>
    <w:rsid w:val="76C269B4"/>
    <w:rsid w:val="76D1237F"/>
    <w:rsid w:val="7704EF6E"/>
    <w:rsid w:val="7705B7F2"/>
    <w:rsid w:val="7707412F"/>
    <w:rsid w:val="7711C9DF"/>
    <w:rsid w:val="772FA773"/>
    <w:rsid w:val="776D3810"/>
    <w:rsid w:val="776F0DF7"/>
    <w:rsid w:val="77709896"/>
    <w:rsid w:val="7771ACDE"/>
    <w:rsid w:val="778B3100"/>
    <w:rsid w:val="7793554E"/>
    <w:rsid w:val="77D40D75"/>
    <w:rsid w:val="77DA412A"/>
    <w:rsid w:val="77EE6E7C"/>
    <w:rsid w:val="77F5CE1F"/>
    <w:rsid w:val="780BB87B"/>
    <w:rsid w:val="78333933"/>
    <w:rsid w:val="783C3A47"/>
    <w:rsid w:val="78411B5E"/>
    <w:rsid w:val="7845EE95"/>
    <w:rsid w:val="784C5BE2"/>
    <w:rsid w:val="784FC944"/>
    <w:rsid w:val="7861392E"/>
    <w:rsid w:val="788321DF"/>
    <w:rsid w:val="78901897"/>
    <w:rsid w:val="78A2F8E1"/>
    <w:rsid w:val="78B78B52"/>
    <w:rsid w:val="78BB3512"/>
    <w:rsid w:val="78E9A060"/>
    <w:rsid w:val="7901FB57"/>
    <w:rsid w:val="7920DBFD"/>
    <w:rsid w:val="796A5CF7"/>
    <w:rsid w:val="796D21B0"/>
    <w:rsid w:val="799974B2"/>
    <w:rsid w:val="79C3C0B7"/>
    <w:rsid w:val="7A292514"/>
    <w:rsid w:val="7A3636BD"/>
    <w:rsid w:val="7A544539"/>
    <w:rsid w:val="7A8714CC"/>
    <w:rsid w:val="7A9304A4"/>
    <w:rsid w:val="7A97685B"/>
    <w:rsid w:val="7AAC1771"/>
    <w:rsid w:val="7ACC3CF8"/>
    <w:rsid w:val="7B29F4FC"/>
    <w:rsid w:val="7B36585A"/>
    <w:rsid w:val="7B388FF9"/>
    <w:rsid w:val="7B50E7FE"/>
    <w:rsid w:val="7B56F36C"/>
    <w:rsid w:val="7B74E4C7"/>
    <w:rsid w:val="7B7AC81B"/>
    <w:rsid w:val="7B7AE3E9"/>
    <w:rsid w:val="7B7BBBC9"/>
    <w:rsid w:val="7B859CA3"/>
    <w:rsid w:val="7B96D536"/>
    <w:rsid w:val="7BAAA437"/>
    <w:rsid w:val="7BADEED8"/>
    <w:rsid w:val="7BF1B1D3"/>
    <w:rsid w:val="7C1ACE31"/>
    <w:rsid w:val="7C3D41ED"/>
    <w:rsid w:val="7C4778AC"/>
    <w:rsid w:val="7C4D561E"/>
    <w:rsid w:val="7C5DB444"/>
    <w:rsid w:val="7C6065C1"/>
    <w:rsid w:val="7D01A8FF"/>
    <w:rsid w:val="7D0B17C2"/>
    <w:rsid w:val="7D299327"/>
    <w:rsid w:val="7D4E94DD"/>
    <w:rsid w:val="7D641482"/>
    <w:rsid w:val="7D81F41B"/>
    <w:rsid w:val="7D8754E3"/>
    <w:rsid w:val="7DB905DF"/>
    <w:rsid w:val="7DC82B88"/>
    <w:rsid w:val="7DE287B8"/>
    <w:rsid w:val="7DE8D755"/>
    <w:rsid w:val="7E106618"/>
    <w:rsid w:val="7E188F6E"/>
    <w:rsid w:val="7E1AF252"/>
    <w:rsid w:val="7E235671"/>
    <w:rsid w:val="7E275A45"/>
    <w:rsid w:val="7E386BC7"/>
    <w:rsid w:val="7E42EC14"/>
    <w:rsid w:val="7E5867ED"/>
    <w:rsid w:val="7E837FD0"/>
    <w:rsid w:val="7E93A57B"/>
    <w:rsid w:val="7EF77B38"/>
    <w:rsid w:val="7EF7B1E1"/>
    <w:rsid w:val="7F0B1305"/>
    <w:rsid w:val="7F376D5F"/>
    <w:rsid w:val="7F4A816F"/>
    <w:rsid w:val="7F4B426F"/>
    <w:rsid w:val="7F6A4963"/>
    <w:rsid w:val="7F953C8C"/>
    <w:rsid w:val="7FA26757"/>
    <w:rsid w:val="7FA722E4"/>
    <w:rsid w:val="7FCA2C44"/>
    <w:rsid w:val="7FCA5CFF"/>
    <w:rsid w:val="7FCD2B22"/>
    <w:rsid w:val="7FDBC8D3"/>
    <w:rsid w:val="7FE132CD"/>
    <w:rsid w:val="7FE554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011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964"/>
    <w:pPr>
      <w:spacing w:after="120" w:line="276" w:lineRule="auto"/>
    </w:pPr>
    <w:rPr>
      <w:rFonts w:eastAsia="Times New Roman" w:cs="Mangal"/>
      <w:szCs w:val="24"/>
      <w:lang w:eastAsia="ja-JP" w:bidi="hi-IN"/>
    </w:rPr>
  </w:style>
  <w:style w:type="paragraph" w:styleId="Heading1">
    <w:name w:val="heading 1"/>
    <w:basedOn w:val="Normal"/>
    <w:next w:val="Normal"/>
    <w:link w:val="Heading1Char"/>
    <w:uiPriority w:val="9"/>
    <w:unhideWhenUsed/>
    <w:rsid w:val="000239C8"/>
    <w:pPr>
      <w:keepNext/>
      <w:keepLines/>
      <w:spacing w:before="240" w:after="0"/>
      <w:outlineLvl w:val="0"/>
    </w:pPr>
    <w:rPr>
      <w:rFonts w:asciiTheme="majorHAnsi" w:eastAsiaTheme="majorEastAsia" w:hAnsiTheme="majorHAnsi"/>
      <w:color w:val="A31E1C" w:themeColor="accent1" w:themeShade="BF"/>
      <w:sz w:val="32"/>
      <w:szCs w:val="29"/>
    </w:rPr>
  </w:style>
  <w:style w:type="paragraph" w:styleId="Heading2">
    <w:name w:val="heading 2"/>
    <w:basedOn w:val="Normal"/>
    <w:next w:val="Normal"/>
    <w:link w:val="Heading2Char"/>
    <w:uiPriority w:val="9"/>
    <w:semiHidden/>
    <w:unhideWhenUsed/>
    <w:rsid w:val="000239C8"/>
    <w:pPr>
      <w:keepNext/>
      <w:keepLines/>
      <w:spacing w:before="40" w:after="0"/>
      <w:outlineLvl w:val="1"/>
    </w:pPr>
    <w:rPr>
      <w:rFonts w:asciiTheme="majorHAnsi" w:eastAsiaTheme="majorEastAsia" w:hAnsiTheme="majorHAnsi"/>
      <w:color w:val="A31E1C" w:themeColor="accent1" w:themeShade="BF"/>
      <w:sz w:val="26"/>
      <w:szCs w:val="23"/>
    </w:rPr>
  </w:style>
  <w:style w:type="paragraph" w:styleId="Heading3">
    <w:name w:val="heading 3"/>
    <w:basedOn w:val="Normal"/>
    <w:next w:val="Normal"/>
    <w:link w:val="Heading3Char"/>
    <w:uiPriority w:val="9"/>
    <w:semiHidden/>
    <w:unhideWhenUsed/>
    <w:qFormat/>
    <w:rsid w:val="00FE73E5"/>
    <w:pPr>
      <w:keepNext/>
      <w:keepLines/>
      <w:spacing w:before="40" w:after="0"/>
      <w:outlineLvl w:val="2"/>
    </w:pPr>
    <w:rPr>
      <w:rFonts w:asciiTheme="majorHAnsi" w:eastAsiaTheme="majorEastAsia" w:hAnsiTheme="majorHAnsi"/>
      <w:color w:val="6C1412"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39C8"/>
    <w:pPr>
      <w:tabs>
        <w:tab w:val="center" w:pos="4153"/>
        <w:tab w:val="right" w:pos="8306"/>
      </w:tabs>
    </w:pPr>
  </w:style>
  <w:style w:type="character" w:customStyle="1" w:styleId="HeaderChar">
    <w:name w:val="Header Char"/>
    <w:basedOn w:val="DefaultParagraphFont"/>
    <w:link w:val="Header"/>
    <w:uiPriority w:val="99"/>
    <w:rsid w:val="000239C8"/>
    <w:rPr>
      <w:rFonts w:eastAsia="Times New Roman" w:cs="Mangal"/>
      <w:szCs w:val="24"/>
      <w:lang w:val="en-GB" w:eastAsia="en-GB" w:bidi="hi-IN"/>
    </w:rPr>
  </w:style>
  <w:style w:type="paragraph" w:styleId="Footer">
    <w:name w:val="footer"/>
    <w:basedOn w:val="Normal"/>
    <w:link w:val="FooterChar"/>
    <w:uiPriority w:val="99"/>
    <w:rsid w:val="000239C8"/>
    <w:pPr>
      <w:tabs>
        <w:tab w:val="center" w:pos="4153"/>
        <w:tab w:val="right" w:pos="8306"/>
      </w:tabs>
      <w:spacing w:after="0"/>
    </w:pPr>
  </w:style>
  <w:style w:type="character" w:customStyle="1" w:styleId="FooterChar">
    <w:name w:val="Footer Char"/>
    <w:basedOn w:val="DefaultParagraphFont"/>
    <w:link w:val="Footer"/>
    <w:uiPriority w:val="99"/>
    <w:rsid w:val="000239C8"/>
    <w:rPr>
      <w:rFonts w:eastAsia="Times New Roman" w:cs="Mangal"/>
      <w:szCs w:val="24"/>
      <w:lang w:val="en-GB" w:eastAsia="en-GB" w:bidi="hi-IN"/>
    </w:rPr>
  </w:style>
  <w:style w:type="paragraph" w:styleId="TOC1">
    <w:name w:val="toc 1"/>
    <w:basedOn w:val="Normal"/>
    <w:next w:val="Normal"/>
    <w:autoRedefine/>
    <w:uiPriority w:val="39"/>
    <w:rsid w:val="00FE73E5"/>
    <w:rPr>
      <w:b/>
    </w:rPr>
  </w:style>
  <w:style w:type="paragraph" w:styleId="TOC2">
    <w:name w:val="toc 2"/>
    <w:basedOn w:val="Normal"/>
    <w:next w:val="Normal"/>
    <w:autoRedefine/>
    <w:uiPriority w:val="39"/>
    <w:rsid w:val="000239C8"/>
    <w:pPr>
      <w:ind w:left="220"/>
    </w:pPr>
    <w:rPr>
      <w:sz w:val="20"/>
    </w:rPr>
  </w:style>
  <w:style w:type="paragraph" w:styleId="Title">
    <w:name w:val="Title"/>
    <w:basedOn w:val="Normal"/>
    <w:next w:val="Normal"/>
    <w:link w:val="TitleChar"/>
    <w:uiPriority w:val="10"/>
    <w:qFormat/>
    <w:rsid w:val="007669E5"/>
    <w:pPr>
      <w:spacing w:after="0"/>
      <w:contextualSpacing/>
      <w:outlineLvl w:val="0"/>
    </w:pPr>
    <w:rPr>
      <w:rFonts w:ascii="Calibri" w:eastAsiaTheme="majorEastAsia" w:hAnsi="Calibri" w:cs="Arial"/>
      <w:b/>
      <w:color w:val="DA291C"/>
      <w:spacing w:val="-10"/>
      <w:sz w:val="32"/>
      <w:szCs w:val="56"/>
      <w:lang w:bidi="ar-SA"/>
    </w:rPr>
  </w:style>
  <w:style w:type="character" w:customStyle="1" w:styleId="TitleChar">
    <w:name w:val="Title Char"/>
    <w:basedOn w:val="DefaultParagraphFont"/>
    <w:link w:val="Title"/>
    <w:uiPriority w:val="10"/>
    <w:rsid w:val="007669E5"/>
    <w:rPr>
      <w:rFonts w:ascii="Calibri" w:eastAsiaTheme="majorEastAsia" w:hAnsi="Calibri" w:cs="Arial"/>
      <w:b/>
      <w:color w:val="DA291C"/>
      <w:spacing w:val="-10"/>
      <w:sz w:val="32"/>
      <w:szCs w:val="56"/>
      <w:lang w:eastAsia="ja-JP"/>
    </w:rPr>
  </w:style>
  <w:style w:type="paragraph" w:customStyle="1" w:styleId="Level2Heading">
    <w:name w:val="Level 2 Heading"/>
    <w:basedOn w:val="Non-numberedLevel1heading"/>
    <w:next w:val="Normal"/>
    <w:link w:val="Level2HeadingChar"/>
    <w:qFormat/>
    <w:rsid w:val="008D4244"/>
    <w:pPr>
      <w:numPr>
        <w:ilvl w:val="1"/>
        <w:numId w:val="14"/>
      </w:numPr>
      <w:spacing w:before="120"/>
    </w:pPr>
    <w:rPr>
      <w:rFonts w:asciiTheme="minorHAnsi" w:hAnsiTheme="minorHAnsi"/>
      <w:color w:val="595959" w:themeColor="text1" w:themeTint="A6"/>
      <w:kern w:val="28"/>
      <w:sz w:val="24"/>
    </w:rPr>
  </w:style>
  <w:style w:type="paragraph" w:customStyle="1" w:styleId="Non-numberedLevel1heading">
    <w:name w:val="Non-numbered Level 1 heading"/>
    <w:basedOn w:val="Normal"/>
    <w:next w:val="Normal"/>
    <w:link w:val="Non-numberedLevel1headingChar"/>
    <w:qFormat/>
    <w:rsid w:val="007669E5"/>
    <w:pPr>
      <w:spacing w:before="320"/>
      <w:ind w:left="360" w:hanging="360"/>
    </w:pPr>
    <w:rPr>
      <w:rFonts w:ascii="Calibri" w:hAnsi="Calibri" w:cs="Arial"/>
      <w:b/>
      <w:color w:val="DA291C"/>
      <w:spacing w:val="-10"/>
      <w:sz w:val="32"/>
      <w:szCs w:val="32"/>
      <w:lang w:bidi="ar-SA"/>
    </w:rPr>
  </w:style>
  <w:style w:type="character" w:customStyle="1" w:styleId="Non-numberedLevel1headingChar">
    <w:name w:val="Non-numbered Level 1 heading Char"/>
    <w:basedOn w:val="TitleChar"/>
    <w:link w:val="Non-numberedLevel1heading"/>
    <w:rsid w:val="007669E5"/>
    <w:rPr>
      <w:rFonts w:ascii="Calibri" w:eastAsia="Times New Roman" w:hAnsi="Calibri" w:cs="Arial"/>
      <w:b/>
      <w:color w:val="DA291C"/>
      <w:spacing w:val="-10"/>
      <w:sz w:val="32"/>
      <w:szCs w:val="32"/>
      <w:lang w:eastAsia="ja-JP"/>
    </w:rPr>
  </w:style>
  <w:style w:type="character" w:customStyle="1" w:styleId="Level2HeadingChar">
    <w:name w:val="Level 2 Heading Char"/>
    <w:basedOn w:val="Heading1Char"/>
    <w:link w:val="Level2Heading"/>
    <w:rsid w:val="008D4244"/>
    <w:rPr>
      <w:rFonts w:asciiTheme="majorHAnsi" w:eastAsia="Times New Roman" w:hAnsiTheme="majorHAnsi" w:cs="Arial"/>
      <w:b/>
      <w:color w:val="595959" w:themeColor="text1" w:themeTint="A6"/>
      <w:spacing w:val="-10"/>
      <w:kern w:val="28"/>
      <w:sz w:val="24"/>
      <w:szCs w:val="32"/>
      <w:lang w:val="en-AU" w:eastAsia="ja-JP" w:bidi="hi-IN"/>
    </w:rPr>
  </w:style>
  <w:style w:type="paragraph" w:customStyle="1" w:styleId="NumberedTitle">
    <w:name w:val="Numbered Title"/>
    <w:basedOn w:val="Non-numberedLevel1heading"/>
    <w:next w:val="Normal"/>
    <w:link w:val="NumberedTitleChar"/>
    <w:rsid w:val="006045B6"/>
    <w:pPr>
      <w:numPr>
        <w:numId w:val="1"/>
      </w:numPr>
    </w:pPr>
  </w:style>
  <w:style w:type="character" w:customStyle="1" w:styleId="NumberedTitleChar">
    <w:name w:val="Numbered Title Char"/>
    <w:basedOn w:val="TitleChar"/>
    <w:link w:val="NumberedTitle"/>
    <w:rsid w:val="009343ED"/>
    <w:rPr>
      <w:rFonts w:ascii="Calibri" w:eastAsia="Times New Roman" w:hAnsi="Calibri" w:cs="Arial"/>
      <w:b/>
      <w:color w:val="DA291C"/>
      <w:spacing w:val="-10"/>
      <w:sz w:val="32"/>
      <w:szCs w:val="32"/>
      <w:lang w:eastAsia="ja-JP"/>
    </w:rPr>
  </w:style>
  <w:style w:type="table" w:styleId="TableGrid">
    <w:name w:val="Table Grid"/>
    <w:basedOn w:val="TableNormal"/>
    <w:uiPriority w:val="39"/>
    <w:rsid w:val="0002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239C8"/>
    <w:rPr>
      <w:rFonts w:asciiTheme="majorHAnsi" w:eastAsiaTheme="majorEastAsia" w:hAnsiTheme="majorHAnsi" w:cs="Mangal"/>
      <w:color w:val="A31E1C" w:themeColor="accent1" w:themeShade="BF"/>
      <w:sz w:val="26"/>
      <w:szCs w:val="23"/>
      <w:lang w:val="en-GB" w:eastAsia="en-GB" w:bidi="hi-IN"/>
    </w:rPr>
  </w:style>
  <w:style w:type="character" w:customStyle="1" w:styleId="Heading1Char">
    <w:name w:val="Heading 1 Char"/>
    <w:basedOn w:val="DefaultParagraphFont"/>
    <w:link w:val="Heading1"/>
    <w:uiPriority w:val="9"/>
    <w:rsid w:val="000D072B"/>
    <w:rPr>
      <w:rFonts w:asciiTheme="majorHAnsi" w:eastAsiaTheme="majorEastAsia" w:hAnsiTheme="majorHAnsi" w:cs="Mangal"/>
      <w:color w:val="A31E1C" w:themeColor="accent1" w:themeShade="BF"/>
      <w:sz w:val="32"/>
      <w:szCs w:val="29"/>
      <w:lang w:val="en-AU" w:eastAsia="ja-JP" w:bidi="hi-IN"/>
    </w:rPr>
  </w:style>
  <w:style w:type="paragraph" w:styleId="ListParagraph">
    <w:name w:val="List Paragraph"/>
    <w:aliases w:val="Lists or bullet,Bullets,List Paragraph1,Recommendation,List Paragraph11,Table/Figure Heading,Akapit z listą BS,List Paragraph (numbered (a)),ADB List Paragraph,Bulleted List Paragraph,ADB paragraph numbering,Resume Title,Citation List,L"/>
    <w:basedOn w:val="Normal"/>
    <w:next w:val="Normal"/>
    <w:link w:val="ListParagraphChar"/>
    <w:uiPriority w:val="34"/>
    <w:qFormat/>
    <w:rsid w:val="006045B6"/>
    <w:pPr>
      <w:numPr>
        <w:numId w:val="2"/>
      </w:numPr>
      <w:spacing w:after="60"/>
    </w:pPr>
    <w:rPr>
      <w:rFonts w:eastAsiaTheme="minorEastAsia" w:cstheme="minorBidi"/>
      <w:lang w:val="en-US" w:eastAsia="en-US" w:bidi="ar-SA"/>
    </w:rPr>
  </w:style>
  <w:style w:type="paragraph" w:styleId="BodyText">
    <w:name w:val="Body Text"/>
    <w:basedOn w:val="Normal"/>
    <w:link w:val="BodyTextChar"/>
    <w:unhideWhenUsed/>
    <w:rsid w:val="00C95311"/>
    <w:pPr>
      <w:keepNext/>
      <w:keepLines/>
      <w:spacing w:before="120" w:after="0"/>
    </w:pPr>
    <w:rPr>
      <w:rFonts w:asciiTheme="majorHAnsi" w:eastAsiaTheme="minorEastAsia" w:hAnsiTheme="majorHAnsi" w:cs="Times New Roman"/>
      <w:szCs w:val="20"/>
      <w:lang w:bidi="ar-SA"/>
    </w:rPr>
  </w:style>
  <w:style w:type="character" w:customStyle="1" w:styleId="BodyTextChar">
    <w:name w:val="Body Text Char"/>
    <w:basedOn w:val="DefaultParagraphFont"/>
    <w:link w:val="BodyText"/>
    <w:rsid w:val="00C95311"/>
    <w:rPr>
      <w:rFonts w:asciiTheme="majorHAnsi" w:eastAsiaTheme="minorEastAsia" w:hAnsiTheme="majorHAnsi" w:cs="Times New Roman"/>
      <w:szCs w:val="20"/>
      <w:lang w:val="en-AU" w:eastAsia="ja-JP"/>
    </w:rPr>
  </w:style>
  <w:style w:type="character" w:customStyle="1" w:styleId="ListParagraphChar">
    <w:name w:val="List Paragraph Char"/>
    <w:aliases w:val="Lists or bullet Char,Bullets Char,List Paragraph1 Char,Recommendation Char,List Paragraph11 Char,Table/Figure Heading Char,Akapit z listą BS Char,List Paragraph (numbered (a)) Char,ADB List Paragraph Char,Bulleted List Paragraph Char"/>
    <w:basedOn w:val="DefaultParagraphFont"/>
    <w:link w:val="ListParagraph"/>
    <w:uiPriority w:val="34"/>
    <w:qFormat/>
    <w:rsid w:val="009343ED"/>
    <w:rPr>
      <w:rFonts w:eastAsiaTheme="minorEastAsia"/>
      <w:szCs w:val="24"/>
      <w:lang w:val="en-US"/>
    </w:rPr>
  </w:style>
  <w:style w:type="paragraph" w:styleId="TOCHeading">
    <w:name w:val="TOC Heading"/>
    <w:basedOn w:val="Heading1"/>
    <w:next w:val="Normal"/>
    <w:uiPriority w:val="39"/>
    <w:unhideWhenUsed/>
    <w:qFormat/>
    <w:rsid w:val="00EE6BEF"/>
    <w:pPr>
      <w:spacing w:line="259" w:lineRule="auto"/>
      <w:outlineLvl w:val="9"/>
    </w:pPr>
    <w:rPr>
      <w:rFonts w:cstheme="majorBidi"/>
      <w:szCs w:val="32"/>
      <w:lang w:val="en-US" w:eastAsia="en-US" w:bidi="ar-SA"/>
    </w:rPr>
  </w:style>
  <w:style w:type="character" w:styleId="Hyperlink">
    <w:name w:val="Hyperlink"/>
    <w:basedOn w:val="DefaultParagraphFont"/>
    <w:uiPriority w:val="99"/>
    <w:unhideWhenUsed/>
    <w:rsid w:val="00EE6BEF"/>
    <w:rPr>
      <w:color w:val="2998E3" w:themeColor="hyperlink"/>
      <w:u w:val="single"/>
    </w:rPr>
  </w:style>
  <w:style w:type="paragraph" w:styleId="TOC3">
    <w:name w:val="toc 3"/>
    <w:basedOn w:val="Normal"/>
    <w:next w:val="Normal"/>
    <w:autoRedefine/>
    <w:uiPriority w:val="39"/>
    <w:unhideWhenUsed/>
    <w:rsid w:val="0004659B"/>
    <w:pPr>
      <w:spacing w:after="100"/>
      <w:ind w:left="440"/>
    </w:pPr>
  </w:style>
  <w:style w:type="paragraph" w:styleId="IntenseQuote">
    <w:name w:val="Intense Quote"/>
    <w:basedOn w:val="Normal"/>
    <w:next w:val="Normal"/>
    <w:link w:val="IntenseQuoteChar"/>
    <w:uiPriority w:val="30"/>
    <w:rsid w:val="006E0E9D"/>
    <w:pPr>
      <w:pBdr>
        <w:left w:val="single" w:sz="18" w:space="12" w:color="DA291C"/>
      </w:pBdr>
      <w:spacing w:before="100" w:beforeAutospacing="1" w:line="300" w:lineRule="auto"/>
      <w:ind w:left="1224" w:right="1224"/>
    </w:pPr>
    <w:rPr>
      <w:rFonts w:asciiTheme="majorHAnsi" w:eastAsiaTheme="majorEastAsia" w:hAnsiTheme="majorHAnsi" w:cstheme="majorBidi"/>
      <w:color w:val="000000" w:themeColor="text1"/>
      <w:szCs w:val="28"/>
      <w:lang w:bidi="ar-SA"/>
    </w:rPr>
  </w:style>
  <w:style w:type="character" w:customStyle="1" w:styleId="IntenseQuoteChar">
    <w:name w:val="Intense Quote Char"/>
    <w:basedOn w:val="DefaultParagraphFont"/>
    <w:link w:val="IntenseQuote"/>
    <w:uiPriority w:val="30"/>
    <w:rsid w:val="006E0E9D"/>
    <w:rPr>
      <w:rFonts w:asciiTheme="majorHAnsi" w:eastAsiaTheme="majorEastAsia" w:hAnsiTheme="majorHAnsi" w:cstheme="majorBidi"/>
      <w:color w:val="000000" w:themeColor="text1"/>
      <w:szCs w:val="28"/>
      <w:lang w:val="en-AU" w:eastAsia="ja-JP"/>
    </w:rPr>
  </w:style>
  <w:style w:type="paragraph" w:styleId="Subtitle">
    <w:name w:val="Subtitle"/>
    <w:aliases w:val="Document Title"/>
    <w:basedOn w:val="Normal"/>
    <w:next w:val="Normal"/>
    <w:link w:val="SubtitleChar"/>
    <w:uiPriority w:val="11"/>
    <w:rsid w:val="0067306B"/>
    <w:rPr>
      <w:rFonts w:ascii="Arial" w:eastAsiaTheme="minorEastAsia" w:hAnsi="Arial" w:cs="Arial"/>
      <w:sz w:val="32"/>
      <w:szCs w:val="28"/>
      <w:lang w:bidi="ar-SA"/>
    </w:rPr>
  </w:style>
  <w:style w:type="character" w:customStyle="1" w:styleId="SubtitleChar">
    <w:name w:val="Subtitle Char"/>
    <w:aliases w:val="Document Title Char"/>
    <w:basedOn w:val="DefaultParagraphFont"/>
    <w:link w:val="Subtitle"/>
    <w:uiPriority w:val="11"/>
    <w:rsid w:val="0067306B"/>
    <w:rPr>
      <w:rFonts w:ascii="Arial" w:eastAsiaTheme="minorEastAsia" w:hAnsi="Arial" w:cs="Arial"/>
      <w:sz w:val="32"/>
      <w:szCs w:val="28"/>
      <w:lang w:val="en-AU" w:eastAsia="ja-JP"/>
    </w:rPr>
  </w:style>
  <w:style w:type="character" w:styleId="CommentReference">
    <w:name w:val="annotation reference"/>
    <w:basedOn w:val="DefaultParagraphFont"/>
    <w:uiPriority w:val="99"/>
    <w:semiHidden/>
    <w:unhideWhenUsed/>
    <w:rsid w:val="006E568A"/>
    <w:rPr>
      <w:sz w:val="16"/>
      <w:szCs w:val="16"/>
    </w:rPr>
  </w:style>
  <w:style w:type="paragraph" w:styleId="CommentText">
    <w:name w:val="annotation text"/>
    <w:basedOn w:val="Normal"/>
    <w:link w:val="CommentTextChar"/>
    <w:uiPriority w:val="99"/>
    <w:unhideWhenUsed/>
    <w:rsid w:val="006E568A"/>
    <w:pPr>
      <w:spacing w:line="240" w:lineRule="auto"/>
    </w:pPr>
    <w:rPr>
      <w:sz w:val="20"/>
      <w:szCs w:val="18"/>
    </w:rPr>
  </w:style>
  <w:style w:type="character" w:customStyle="1" w:styleId="CommentTextChar">
    <w:name w:val="Comment Text Char"/>
    <w:basedOn w:val="DefaultParagraphFont"/>
    <w:link w:val="CommentText"/>
    <w:uiPriority w:val="99"/>
    <w:rsid w:val="006E568A"/>
    <w:rPr>
      <w:rFonts w:eastAsia="Times New Roman" w:cs="Mangal"/>
      <w:sz w:val="20"/>
      <w:szCs w:val="18"/>
      <w:lang w:val="en-GB" w:eastAsia="en-GB" w:bidi="hi-IN"/>
    </w:rPr>
  </w:style>
  <w:style w:type="paragraph" w:styleId="CommentSubject">
    <w:name w:val="annotation subject"/>
    <w:basedOn w:val="CommentText"/>
    <w:next w:val="CommentText"/>
    <w:link w:val="CommentSubjectChar"/>
    <w:uiPriority w:val="99"/>
    <w:semiHidden/>
    <w:unhideWhenUsed/>
    <w:rsid w:val="006E568A"/>
    <w:rPr>
      <w:b/>
      <w:bCs/>
    </w:rPr>
  </w:style>
  <w:style w:type="character" w:customStyle="1" w:styleId="CommentSubjectChar">
    <w:name w:val="Comment Subject Char"/>
    <w:basedOn w:val="CommentTextChar"/>
    <w:link w:val="CommentSubject"/>
    <w:uiPriority w:val="99"/>
    <w:semiHidden/>
    <w:rsid w:val="006E568A"/>
    <w:rPr>
      <w:rFonts w:eastAsia="Times New Roman" w:cs="Mangal"/>
      <w:b/>
      <w:bCs/>
      <w:sz w:val="20"/>
      <w:szCs w:val="18"/>
      <w:lang w:val="en-GB" w:eastAsia="en-GB" w:bidi="hi-IN"/>
    </w:rPr>
  </w:style>
  <w:style w:type="paragraph" w:styleId="BalloonText">
    <w:name w:val="Balloon Text"/>
    <w:basedOn w:val="Normal"/>
    <w:link w:val="BalloonTextChar"/>
    <w:uiPriority w:val="99"/>
    <w:semiHidden/>
    <w:unhideWhenUsed/>
    <w:rsid w:val="006E568A"/>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E568A"/>
    <w:rPr>
      <w:rFonts w:ascii="Segoe UI" w:eastAsia="Times New Roman" w:hAnsi="Segoe UI" w:cs="Mangal"/>
      <w:sz w:val="18"/>
      <w:szCs w:val="16"/>
      <w:lang w:val="en-GB" w:eastAsia="en-GB" w:bidi="hi-IN"/>
    </w:rPr>
  </w:style>
  <w:style w:type="paragraph" w:customStyle="1" w:styleId="redlinetext">
    <w:name w:val="red line text"/>
    <w:basedOn w:val="IntenseQuote"/>
    <w:qFormat/>
    <w:rsid w:val="00504202"/>
    <w:pPr>
      <w:spacing w:before="0" w:beforeAutospacing="0" w:after="60" w:line="276" w:lineRule="auto"/>
      <w:ind w:left="1134" w:right="1225"/>
    </w:pPr>
    <w:rPr>
      <w:rFonts w:asciiTheme="minorHAnsi" w:hAnsiTheme="minorHAnsi"/>
    </w:rPr>
  </w:style>
  <w:style w:type="paragraph" w:customStyle="1" w:styleId="Level4Heading">
    <w:name w:val="Level 4 Heading"/>
    <w:basedOn w:val="Normal"/>
    <w:next w:val="Normal"/>
    <w:link w:val="Level4HeadingChar"/>
    <w:qFormat/>
    <w:rsid w:val="003B47D4"/>
    <w:pPr>
      <w:keepNext/>
      <w:keepLines/>
      <w:spacing w:before="120" w:after="60"/>
      <w:ind w:left="431" w:hanging="431"/>
      <w:outlineLvl w:val="3"/>
    </w:pPr>
    <w:rPr>
      <w:rFonts w:eastAsiaTheme="majorEastAsia" w:cs="Arial"/>
      <w:i/>
      <w:szCs w:val="32"/>
      <w:lang w:bidi="ar-SA"/>
    </w:rPr>
  </w:style>
  <w:style w:type="character" w:customStyle="1" w:styleId="Level4HeadingChar">
    <w:name w:val="Level 4 Heading Char"/>
    <w:basedOn w:val="DefaultParagraphFont"/>
    <w:link w:val="Level4Heading"/>
    <w:rsid w:val="003B47D4"/>
    <w:rPr>
      <w:rFonts w:eastAsiaTheme="majorEastAsia" w:cs="Arial"/>
      <w:i/>
      <w:szCs w:val="32"/>
      <w:lang w:val="en-AU" w:eastAsia="ja-JP"/>
    </w:rPr>
  </w:style>
  <w:style w:type="paragraph" w:styleId="Caption">
    <w:name w:val="caption"/>
    <w:basedOn w:val="Normal"/>
    <w:next w:val="Normal"/>
    <w:uiPriority w:val="35"/>
    <w:unhideWhenUsed/>
    <w:qFormat/>
    <w:rsid w:val="00876C2E"/>
    <w:pPr>
      <w:keepNext/>
      <w:spacing w:after="60"/>
    </w:pPr>
    <w:rPr>
      <w:b/>
      <w:iCs/>
      <w:color w:val="7F7F7F" w:themeColor="text1" w:themeTint="80"/>
      <w:szCs w:val="16"/>
    </w:rPr>
  </w:style>
  <w:style w:type="paragraph" w:customStyle="1" w:styleId="sourceoffigure">
    <w:name w:val="source of figure"/>
    <w:basedOn w:val="Caption"/>
    <w:qFormat/>
    <w:rsid w:val="00F41625"/>
    <w:rPr>
      <w:color w:val="808080" w:themeColor="background1" w:themeShade="80"/>
      <w:sz w:val="20"/>
    </w:rPr>
  </w:style>
  <w:style w:type="paragraph" w:customStyle="1" w:styleId="Acronymtabletext">
    <w:name w:val="Acronym table text"/>
    <w:basedOn w:val="Normal"/>
    <w:link w:val="AcronymtabletextChar"/>
    <w:rsid w:val="00D93D6C"/>
    <w:pPr>
      <w:spacing w:after="0"/>
    </w:pPr>
    <w:rPr>
      <w:rFonts w:eastAsiaTheme="minorEastAsia"/>
      <w:sz w:val="20"/>
      <w:szCs w:val="22"/>
      <w:lang w:eastAsia="en-AU"/>
    </w:rPr>
  </w:style>
  <w:style w:type="paragraph" w:customStyle="1" w:styleId="Level3heading">
    <w:name w:val="Level 3 heading"/>
    <w:basedOn w:val="Level2Heading"/>
    <w:next w:val="Normal"/>
    <w:qFormat/>
    <w:rsid w:val="001E7D28"/>
    <w:pPr>
      <w:numPr>
        <w:ilvl w:val="2"/>
      </w:numPr>
      <w:spacing w:after="60"/>
      <w:outlineLvl w:val="2"/>
    </w:pPr>
    <w:rPr>
      <w:rFonts w:eastAsiaTheme="majorEastAsia"/>
      <w:bCs/>
      <w:sz w:val="22"/>
    </w:rPr>
  </w:style>
  <w:style w:type="paragraph" w:customStyle="1" w:styleId="Footertextblack">
    <w:name w:val="Footer text black"/>
    <w:basedOn w:val="Footer"/>
    <w:qFormat/>
    <w:rsid w:val="00F65F52"/>
    <w:pPr>
      <w:pBdr>
        <w:top w:val="single" w:sz="4" w:space="1" w:color="auto"/>
      </w:pBdr>
      <w:tabs>
        <w:tab w:val="right" w:pos="9072"/>
      </w:tabs>
      <w:spacing w:before="180" w:after="120"/>
      <w:jc w:val="both"/>
    </w:pPr>
    <w:rPr>
      <w:sz w:val="18"/>
      <w:szCs w:val="18"/>
    </w:rPr>
  </w:style>
  <w:style w:type="paragraph" w:customStyle="1" w:styleId="Footertextred">
    <w:name w:val="Footer text red"/>
    <w:basedOn w:val="Footer"/>
    <w:qFormat/>
    <w:rsid w:val="00F65F52"/>
    <w:pPr>
      <w:tabs>
        <w:tab w:val="clear" w:pos="4153"/>
        <w:tab w:val="clear" w:pos="8306"/>
        <w:tab w:val="left" w:pos="2400"/>
      </w:tabs>
    </w:pPr>
    <w:rPr>
      <w:color w:val="DA291C"/>
      <w:sz w:val="18"/>
    </w:rPr>
  </w:style>
  <w:style w:type="paragraph" w:customStyle="1" w:styleId="Acronymstabletext">
    <w:name w:val="Acronyms table text"/>
    <w:basedOn w:val="Acronymtabletext"/>
    <w:link w:val="AcronymstabletextChar"/>
    <w:qFormat/>
    <w:rsid w:val="00F65F52"/>
    <w:rPr>
      <w:sz w:val="22"/>
    </w:rPr>
  </w:style>
  <w:style w:type="paragraph" w:customStyle="1" w:styleId="TOCtext">
    <w:name w:val="TOC text"/>
    <w:basedOn w:val="TOC1"/>
    <w:qFormat/>
    <w:rsid w:val="002C6685"/>
    <w:pPr>
      <w:tabs>
        <w:tab w:val="left" w:pos="440"/>
        <w:tab w:val="right" w:leader="dot" w:pos="9016"/>
      </w:tabs>
    </w:pPr>
    <w:rPr>
      <w:b w:val="0"/>
      <w:noProof/>
    </w:rPr>
  </w:style>
  <w:style w:type="paragraph" w:customStyle="1" w:styleId="Disclaimertext">
    <w:name w:val="Disclaimer text"/>
    <w:basedOn w:val="Normal"/>
    <w:qFormat/>
    <w:rsid w:val="0039790A"/>
    <w:rPr>
      <w:rFonts w:eastAsia="HGMinchoB"/>
      <w:i/>
      <w:iCs/>
      <w:sz w:val="18"/>
    </w:rPr>
  </w:style>
  <w:style w:type="paragraph" w:customStyle="1" w:styleId="Coverpagelogotext">
    <w:name w:val="Cover page logo text"/>
    <w:basedOn w:val="Normal"/>
    <w:qFormat/>
    <w:rsid w:val="003E57F7"/>
    <w:pPr>
      <w:spacing w:after="0"/>
      <w:jc w:val="right"/>
    </w:pPr>
    <w:rPr>
      <w:rFonts w:cs="Arial"/>
      <w:i/>
      <w:color w:val="DA291C"/>
      <w:sz w:val="18"/>
    </w:rPr>
  </w:style>
  <w:style w:type="paragraph" w:customStyle="1" w:styleId="figurespictures">
    <w:name w:val="figures/pictures"/>
    <w:basedOn w:val="Normal"/>
    <w:qFormat/>
    <w:rsid w:val="00815960"/>
    <w:pPr>
      <w:framePr w:wrap="notBeside" w:vAnchor="text" w:hAnchor="text" w:y="1"/>
      <w:spacing w:after="0"/>
    </w:pPr>
    <w:rPr>
      <w:noProof/>
      <w:lang w:eastAsia="en-AU" w:bidi="ar-SA"/>
    </w:rPr>
  </w:style>
  <w:style w:type="paragraph" w:customStyle="1" w:styleId="Subheadingtabletextandformat">
    <w:name w:val="Subheading table text and format"/>
    <w:basedOn w:val="Acronymtabletext"/>
    <w:link w:val="SubheadingtabletextandformatChar"/>
    <w:qFormat/>
    <w:rsid w:val="00B81284"/>
    <w:pPr>
      <w:shd w:val="clear" w:color="auto" w:fill="F6B9B4"/>
      <w:spacing w:after="120"/>
    </w:pPr>
    <w:rPr>
      <w:b/>
    </w:rPr>
  </w:style>
  <w:style w:type="paragraph" w:customStyle="1" w:styleId="Coverpagereport">
    <w:name w:val="Cover page report"/>
    <w:basedOn w:val="Normal"/>
    <w:qFormat/>
    <w:rsid w:val="007669E5"/>
    <w:pPr>
      <w:spacing w:after="0"/>
    </w:pPr>
    <w:rPr>
      <w:rFonts w:asciiTheme="majorHAnsi" w:hAnsiTheme="majorHAnsi"/>
      <w:b/>
      <w:sz w:val="36"/>
    </w:rPr>
  </w:style>
  <w:style w:type="paragraph" w:customStyle="1" w:styleId="NumberedLevel1heading">
    <w:name w:val="Numbered Level 1 heading"/>
    <w:basedOn w:val="Normal"/>
    <w:next w:val="Normal"/>
    <w:qFormat/>
    <w:rsid w:val="007669E5"/>
    <w:pPr>
      <w:numPr>
        <w:numId w:val="14"/>
      </w:numPr>
      <w:spacing w:before="320" w:after="0"/>
      <w:outlineLvl w:val="0"/>
    </w:pPr>
    <w:rPr>
      <w:rFonts w:ascii="Calibri" w:hAnsi="Calibri" w:cs="Arial"/>
      <w:b/>
      <w:color w:val="D5291C"/>
      <w:sz w:val="28"/>
    </w:rPr>
  </w:style>
  <w:style w:type="paragraph" w:customStyle="1" w:styleId="bullet">
    <w:name w:val="bullet"/>
    <w:basedOn w:val="ListParagraph"/>
    <w:qFormat/>
    <w:rsid w:val="00066A57"/>
    <w:pPr>
      <w:numPr>
        <w:numId w:val="3"/>
      </w:numPr>
    </w:pPr>
  </w:style>
  <w:style w:type="paragraph" w:customStyle="1" w:styleId="REQUESTTitle">
    <w:name w:val="REQUEST Title"/>
    <w:basedOn w:val="redlinetext"/>
    <w:next w:val="redlinetext"/>
    <w:qFormat/>
    <w:rsid w:val="00504202"/>
    <w:rPr>
      <w:rFonts w:asciiTheme="majorHAnsi" w:hAnsiTheme="majorHAnsi" w:cs="Arial"/>
      <w:b/>
      <w:color w:val="DA291C"/>
      <w:sz w:val="28"/>
      <w:lang w:bidi="hi-IN"/>
    </w:rPr>
  </w:style>
  <w:style w:type="paragraph" w:customStyle="1" w:styleId="Acronymstext">
    <w:name w:val="Acronyms text"/>
    <w:basedOn w:val="Acronymtabletext"/>
    <w:link w:val="AcronymstextChar"/>
    <w:rsid w:val="00066A57"/>
    <w:rPr>
      <w:rFonts w:ascii="Arial" w:hAnsi="Arial"/>
      <w:lang w:val="en-US"/>
    </w:rPr>
  </w:style>
  <w:style w:type="paragraph" w:styleId="TableofFigures">
    <w:name w:val="table of figures"/>
    <w:basedOn w:val="Normal"/>
    <w:next w:val="Normal"/>
    <w:uiPriority w:val="99"/>
    <w:unhideWhenUsed/>
    <w:rsid w:val="0073382F"/>
    <w:pPr>
      <w:spacing w:after="0"/>
    </w:pPr>
  </w:style>
  <w:style w:type="character" w:customStyle="1" w:styleId="AcronymtabletextChar">
    <w:name w:val="Acronym table text Char"/>
    <w:basedOn w:val="DefaultParagraphFont"/>
    <w:link w:val="Acronymtabletext"/>
    <w:rsid w:val="00066A57"/>
    <w:rPr>
      <w:rFonts w:eastAsiaTheme="minorEastAsia" w:cs="Mangal"/>
      <w:sz w:val="20"/>
      <w:lang w:eastAsia="en-AU" w:bidi="hi-IN"/>
    </w:rPr>
  </w:style>
  <w:style w:type="character" w:customStyle="1" w:styleId="AcronymstextChar">
    <w:name w:val="Acronyms text Char"/>
    <w:basedOn w:val="AcronymtabletextChar"/>
    <w:link w:val="Acronymstext"/>
    <w:rsid w:val="00066A57"/>
    <w:rPr>
      <w:rFonts w:ascii="Arial" w:eastAsiaTheme="minorEastAsia" w:hAnsi="Arial" w:cs="Mangal"/>
      <w:sz w:val="20"/>
      <w:lang w:val="en-US" w:eastAsia="en-AU" w:bidi="hi-IN"/>
    </w:rPr>
  </w:style>
  <w:style w:type="paragraph" w:customStyle="1" w:styleId="TableofFigurestabletext">
    <w:name w:val="Table of Figures table text"/>
    <w:basedOn w:val="Acronymstabletext"/>
    <w:link w:val="TableofFigurestabletextChar"/>
    <w:qFormat/>
    <w:rsid w:val="0073382F"/>
    <w:pPr>
      <w:tabs>
        <w:tab w:val="right" w:leader="dot" w:pos="9016"/>
      </w:tabs>
    </w:pPr>
    <w:rPr>
      <w:noProof/>
    </w:rPr>
  </w:style>
  <w:style w:type="character" w:customStyle="1" w:styleId="Heading3Char">
    <w:name w:val="Heading 3 Char"/>
    <w:basedOn w:val="DefaultParagraphFont"/>
    <w:link w:val="Heading3"/>
    <w:uiPriority w:val="9"/>
    <w:semiHidden/>
    <w:rsid w:val="00FE73E5"/>
    <w:rPr>
      <w:rFonts w:asciiTheme="majorHAnsi" w:eastAsiaTheme="majorEastAsia" w:hAnsiTheme="majorHAnsi" w:cs="Mangal"/>
      <w:color w:val="6C1412" w:themeColor="accent1" w:themeShade="7F"/>
      <w:sz w:val="24"/>
      <w:szCs w:val="21"/>
      <w:lang w:eastAsia="ja-JP" w:bidi="hi-IN"/>
    </w:rPr>
  </w:style>
  <w:style w:type="character" w:customStyle="1" w:styleId="AcronymstabletextChar">
    <w:name w:val="Acronyms table text Char"/>
    <w:basedOn w:val="AcronymtabletextChar"/>
    <w:link w:val="Acronymstabletext"/>
    <w:rsid w:val="0073382F"/>
    <w:rPr>
      <w:rFonts w:eastAsiaTheme="minorEastAsia" w:cs="Mangal"/>
      <w:sz w:val="20"/>
      <w:lang w:eastAsia="en-AU" w:bidi="hi-IN"/>
    </w:rPr>
  </w:style>
  <w:style w:type="character" w:customStyle="1" w:styleId="TableofFigurestabletextChar">
    <w:name w:val="Table of Figures table text Char"/>
    <w:basedOn w:val="AcronymstabletextChar"/>
    <w:link w:val="TableofFigurestabletext"/>
    <w:rsid w:val="0073382F"/>
    <w:rPr>
      <w:rFonts w:eastAsiaTheme="minorEastAsia" w:cs="Mangal"/>
      <w:noProof/>
      <w:sz w:val="20"/>
      <w:lang w:eastAsia="en-AU" w:bidi="hi-IN"/>
    </w:rPr>
  </w:style>
  <w:style w:type="paragraph" w:customStyle="1" w:styleId="Quotes">
    <w:name w:val="Quotes"/>
    <w:basedOn w:val="Normal"/>
    <w:link w:val="QuotesChar"/>
    <w:qFormat/>
    <w:rsid w:val="00D46F50"/>
    <w:pPr>
      <w:ind w:left="862" w:right="862"/>
      <w:jc w:val="center"/>
    </w:pPr>
    <w:rPr>
      <w:i/>
    </w:rPr>
  </w:style>
  <w:style w:type="character" w:customStyle="1" w:styleId="QuotesChar">
    <w:name w:val="Quotes Char"/>
    <w:basedOn w:val="DefaultParagraphFont"/>
    <w:link w:val="Quotes"/>
    <w:rsid w:val="00D46F50"/>
    <w:rPr>
      <w:rFonts w:eastAsia="Times New Roman" w:cs="Mangal"/>
      <w:i/>
      <w:szCs w:val="24"/>
      <w:lang w:eastAsia="ja-JP" w:bidi="hi-IN"/>
    </w:rPr>
  </w:style>
  <w:style w:type="paragraph" w:customStyle="1" w:styleId="TableHeadingsText">
    <w:name w:val="Table Headings Text"/>
    <w:basedOn w:val="Acronymtabletext"/>
    <w:link w:val="TableHeadingsTextChar"/>
    <w:qFormat/>
    <w:rsid w:val="00535BCB"/>
    <w:pPr>
      <w:shd w:val="clear" w:color="auto" w:fill="DA291C"/>
    </w:pPr>
    <w:rPr>
      <w:b/>
      <w:color w:val="FFFFFF" w:themeColor="background1"/>
      <w:sz w:val="22"/>
      <w:lang w:val="en-US"/>
    </w:rPr>
  </w:style>
  <w:style w:type="paragraph" w:customStyle="1" w:styleId="Tabletextnormal">
    <w:name w:val="Table text normal"/>
    <w:basedOn w:val="Subheadingtabletextandformat"/>
    <w:link w:val="TabletextnormalChar"/>
    <w:qFormat/>
    <w:rsid w:val="00535BCB"/>
    <w:pPr>
      <w:shd w:val="clear" w:color="auto" w:fill="auto"/>
    </w:pPr>
    <w:rPr>
      <w:b w:val="0"/>
      <w:lang w:val="en-US"/>
    </w:rPr>
  </w:style>
  <w:style w:type="character" w:customStyle="1" w:styleId="TableHeadingsTextChar">
    <w:name w:val="Table Headings Text Char"/>
    <w:basedOn w:val="AcronymtabletextChar"/>
    <w:link w:val="TableHeadingsText"/>
    <w:rsid w:val="00535BCB"/>
    <w:rPr>
      <w:rFonts w:eastAsiaTheme="minorEastAsia" w:cs="Mangal"/>
      <w:b/>
      <w:color w:val="FFFFFF" w:themeColor="background1"/>
      <w:sz w:val="20"/>
      <w:shd w:val="clear" w:color="auto" w:fill="DA291C"/>
      <w:lang w:val="en-US" w:eastAsia="en-AU" w:bidi="hi-IN"/>
    </w:rPr>
  </w:style>
  <w:style w:type="character" w:customStyle="1" w:styleId="SubheadingtabletextandformatChar">
    <w:name w:val="Subheading table text and format Char"/>
    <w:basedOn w:val="AcronymtabletextChar"/>
    <w:link w:val="Subheadingtabletextandformat"/>
    <w:rsid w:val="00B81284"/>
    <w:rPr>
      <w:rFonts w:eastAsiaTheme="minorEastAsia" w:cs="Mangal"/>
      <w:b/>
      <w:sz w:val="20"/>
      <w:shd w:val="clear" w:color="auto" w:fill="F6B9B4"/>
      <w:lang w:eastAsia="en-AU" w:bidi="hi-IN"/>
    </w:rPr>
  </w:style>
  <w:style w:type="character" w:customStyle="1" w:styleId="TabletextnormalChar">
    <w:name w:val="Table text normal Char"/>
    <w:basedOn w:val="SubheadingtabletextandformatChar"/>
    <w:link w:val="Tabletextnormal"/>
    <w:rsid w:val="00535BCB"/>
    <w:rPr>
      <w:rFonts w:eastAsiaTheme="minorEastAsia" w:cs="Mangal"/>
      <w:b w:val="0"/>
      <w:sz w:val="20"/>
      <w:shd w:val="clear" w:color="auto" w:fill="F6B9B4"/>
      <w:lang w:val="en-US" w:eastAsia="en-AU" w:bidi="hi-IN"/>
    </w:rPr>
  </w:style>
  <w:style w:type="paragraph" w:styleId="TOC4">
    <w:name w:val="toc 4"/>
    <w:basedOn w:val="Normal"/>
    <w:next w:val="Normal"/>
    <w:autoRedefine/>
    <w:uiPriority w:val="39"/>
    <w:unhideWhenUsed/>
    <w:rsid w:val="0028330C"/>
    <w:pPr>
      <w:spacing w:after="100"/>
      <w:ind w:left="660"/>
    </w:pPr>
  </w:style>
  <w:style w:type="table" w:styleId="PlainTable3">
    <w:name w:val="Plain Table 3"/>
    <w:basedOn w:val="TableNormal"/>
    <w:uiPriority w:val="43"/>
    <w:rsid w:val="00D3268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HSReportTable">
    <w:name w:val="SHS Report Table"/>
    <w:basedOn w:val="TableNormal"/>
    <w:uiPriority w:val="99"/>
    <w:rsid w:val="00BC3C0C"/>
    <w:pPr>
      <w:spacing w:after="0" w:line="240" w:lineRule="auto"/>
      <w:contextualSpacing/>
    </w:p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spacing w:beforeLines="0" w:before="0" w:beforeAutospacing="0" w:afterLines="0" w:after="0" w:afterAutospacing="0" w:line="276" w:lineRule="auto"/>
        <w:contextualSpacing w:val="0"/>
      </w:pPr>
      <w:rPr>
        <w:rFonts w:asciiTheme="minorHAnsi" w:hAnsiTheme="minorHAnsi"/>
        <w:b/>
        <w:color w:val="FFFFFF" w:themeColor="background1"/>
        <w:sz w:val="22"/>
      </w:rPr>
      <w:tblPr/>
      <w:tcPr>
        <w:shd w:val="clear" w:color="auto" w:fill="DA2926" w:themeFill="accent1"/>
      </w:tcPr>
    </w:tblStylePr>
    <w:tblStylePr w:type="firstCol">
      <w:rPr>
        <w:rFonts w:asciiTheme="minorHAnsi" w:hAnsiTheme="minorHAnsi"/>
        <w:b w:val="0"/>
        <w:sz w:val="20"/>
      </w:rPr>
    </w:tblStylePr>
    <w:tblStylePr w:type="band1Horz">
      <w:tblPr/>
      <w:tcPr>
        <w:shd w:val="clear" w:color="auto" w:fill="F2F2F2" w:themeFill="background1" w:themeFillShade="F2"/>
      </w:tcPr>
    </w:tblStylePr>
  </w:style>
  <w:style w:type="character" w:customStyle="1" w:styleId="cf01">
    <w:name w:val="cf01"/>
    <w:basedOn w:val="DefaultParagraphFont"/>
    <w:rsid w:val="00A76250"/>
    <w:rPr>
      <w:rFonts w:ascii="Segoe UI" w:hAnsi="Segoe UI" w:cs="Segoe UI" w:hint="default"/>
      <w:sz w:val="18"/>
      <w:szCs w:val="18"/>
    </w:rPr>
  </w:style>
  <w:style w:type="paragraph" w:styleId="NormalWeb">
    <w:name w:val="Normal (Web)"/>
    <w:basedOn w:val="Normal"/>
    <w:uiPriority w:val="99"/>
    <w:unhideWhenUsed/>
    <w:rsid w:val="00F44C01"/>
    <w:pPr>
      <w:spacing w:before="100" w:beforeAutospacing="1" w:after="100" w:afterAutospacing="1" w:line="240" w:lineRule="auto"/>
    </w:pPr>
    <w:rPr>
      <w:rFonts w:ascii="Times New Roman" w:hAnsi="Times New Roman" w:cs="Times New Roman"/>
      <w:sz w:val="24"/>
      <w:lang w:eastAsia="en-AU" w:bidi="ar-SA"/>
    </w:rPr>
  </w:style>
  <w:style w:type="paragraph" w:styleId="Revision">
    <w:name w:val="Revision"/>
    <w:hidden/>
    <w:uiPriority w:val="99"/>
    <w:semiHidden/>
    <w:rsid w:val="002C436B"/>
    <w:pPr>
      <w:spacing w:after="0" w:line="240" w:lineRule="auto"/>
    </w:pPr>
    <w:rPr>
      <w:rFonts w:eastAsia="Times New Roman" w:cs="Mangal"/>
      <w:szCs w:val="24"/>
      <w:lang w:eastAsia="ja-JP" w:bidi="hi-IN"/>
    </w:rPr>
  </w:style>
  <w:style w:type="character" w:customStyle="1" w:styleId="fontstyle01">
    <w:name w:val="fontstyle01"/>
    <w:basedOn w:val="DefaultParagraphFont"/>
    <w:rsid w:val="00033D74"/>
    <w:rPr>
      <w:rFonts w:ascii="CIDFont+F1" w:hAnsi="CIDFont+F1" w:hint="default"/>
      <w:b w:val="0"/>
      <w:bCs w:val="0"/>
      <w:i w:val="0"/>
      <w:iCs w:val="0"/>
      <w:color w:val="000000"/>
      <w:sz w:val="22"/>
      <w:szCs w:val="22"/>
    </w:rPr>
  </w:style>
  <w:style w:type="paragraph" w:customStyle="1" w:styleId="pf1">
    <w:name w:val="pf1"/>
    <w:basedOn w:val="Normal"/>
    <w:rsid w:val="0024704F"/>
    <w:pPr>
      <w:spacing w:before="100" w:beforeAutospacing="1" w:after="100" w:afterAutospacing="1" w:line="240" w:lineRule="auto"/>
      <w:ind w:left="720"/>
    </w:pPr>
    <w:rPr>
      <w:rFonts w:ascii="Times New Roman" w:hAnsi="Times New Roman" w:cs="Times New Roman"/>
      <w:sz w:val="24"/>
      <w:lang w:eastAsia="en-AU" w:bidi="ar-SA"/>
    </w:rPr>
  </w:style>
  <w:style w:type="paragraph" w:customStyle="1" w:styleId="pf0">
    <w:name w:val="pf0"/>
    <w:basedOn w:val="Normal"/>
    <w:rsid w:val="0024704F"/>
    <w:pPr>
      <w:spacing w:before="100" w:beforeAutospacing="1" w:after="100" w:afterAutospacing="1" w:line="240" w:lineRule="auto"/>
    </w:pPr>
    <w:rPr>
      <w:rFonts w:ascii="Times New Roman" w:hAnsi="Times New Roman" w:cs="Times New Roman"/>
      <w:sz w:val="24"/>
      <w:lang w:eastAsia="en-AU" w:bidi="ar-SA"/>
    </w:rPr>
  </w:style>
  <w:style w:type="character" w:customStyle="1" w:styleId="cf21">
    <w:name w:val="cf21"/>
    <w:basedOn w:val="DefaultParagraphFont"/>
    <w:rsid w:val="0024704F"/>
    <w:rPr>
      <w:rFonts w:ascii="Segoe UI" w:hAnsi="Segoe UI" w:cs="Segoe UI" w:hint="default"/>
      <w:sz w:val="18"/>
      <w:szCs w:val="18"/>
    </w:rPr>
  </w:style>
  <w:style w:type="paragraph" w:customStyle="1" w:styleId="s64">
    <w:name w:val="s64"/>
    <w:basedOn w:val="Normal"/>
    <w:rsid w:val="00516685"/>
    <w:pPr>
      <w:spacing w:before="100" w:beforeAutospacing="1" w:after="100" w:afterAutospacing="1" w:line="240" w:lineRule="auto"/>
    </w:pPr>
    <w:rPr>
      <w:rFonts w:ascii="Aptos" w:eastAsiaTheme="minorHAnsi" w:hAnsi="Aptos" w:cs="Aptos"/>
      <w:sz w:val="24"/>
      <w:lang w:eastAsia="en-AU" w:bidi="ar-SA"/>
    </w:rPr>
  </w:style>
  <w:style w:type="character" w:customStyle="1" w:styleId="cf11">
    <w:name w:val="cf11"/>
    <w:basedOn w:val="DefaultParagraphFont"/>
    <w:rsid w:val="00494F5C"/>
    <w:rPr>
      <w:rFonts w:ascii="Segoe UI" w:hAnsi="Segoe UI" w:cs="Segoe UI" w:hint="default"/>
      <w:sz w:val="18"/>
      <w:szCs w:val="18"/>
    </w:rPr>
  </w:style>
  <w:style w:type="paragraph" w:styleId="FootnoteText">
    <w:name w:val="footnote text"/>
    <w:basedOn w:val="Normal"/>
    <w:link w:val="FootnoteTextChar"/>
    <w:uiPriority w:val="99"/>
    <w:semiHidden/>
    <w:unhideWhenUsed/>
    <w:rsid w:val="0018037E"/>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18037E"/>
    <w:rPr>
      <w:rFonts w:eastAsia="Times New Roman" w:cs="Mangal"/>
      <w:sz w:val="20"/>
      <w:szCs w:val="18"/>
      <w:lang w:eastAsia="ja-JP" w:bidi="hi-IN"/>
    </w:rPr>
  </w:style>
  <w:style w:type="character" w:styleId="FootnoteReference">
    <w:name w:val="footnote reference"/>
    <w:basedOn w:val="DefaultParagraphFont"/>
    <w:uiPriority w:val="99"/>
    <w:semiHidden/>
    <w:unhideWhenUsed/>
    <w:rsid w:val="0018037E"/>
    <w:rPr>
      <w:vertAlign w:val="superscript"/>
    </w:rPr>
  </w:style>
  <w:style w:type="table" w:customStyle="1" w:styleId="TableGrid1">
    <w:name w:val="Table Grid1"/>
    <w:basedOn w:val="TableNormal"/>
    <w:next w:val="TableGrid"/>
    <w:uiPriority w:val="39"/>
    <w:rsid w:val="00076B66"/>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608">
      <w:bodyDiv w:val="1"/>
      <w:marLeft w:val="0"/>
      <w:marRight w:val="0"/>
      <w:marTop w:val="0"/>
      <w:marBottom w:val="0"/>
      <w:divBdr>
        <w:top w:val="none" w:sz="0" w:space="0" w:color="auto"/>
        <w:left w:val="none" w:sz="0" w:space="0" w:color="auto"/>
        <w:bottom w:val="none" w:sz="0" w:space="0" w:color="auto"/>
        <w:right w:val="none" w:sz="0" w:space="0" w:color="auto"/>
      </w:divBdr>
    </w:div>
    <w:div w:id="34357801">
      <w:bodyDiv w:val="1"/>
      <w:marLeft w:val="0"/>
      <w:marRight w:val="0"/>
      <w:marTop w:val="0"/>
      <w:marBottom w:val="0"/>
      <w:divBdr>
        <w:top w:val="none" w:sz="0" w:space="0" w:color="auto"/>
        <w:left w:val="none" w:sz="0" w:space="0" w:color="auto"/>
        <w:bottom w:val="none" w:sz="0" w:space="0" w:color="auto"/>
        <w:right w:val="none" w:sz="0" w:space="0" w:color="auto"/>
      </w:divBdr>
      <w:divsChild>
        <w:div w:id="1601721805">
          <w:marLeft w:val="274"/>
          <w:marRight w:val="0"/>
          <w:marTop w:val="150"/>
          <w:marBottom w:val="0"/>
          <w:divBdr>
            <w:top w:val="none" w:sz="0" w:space="0" w:color="auto"/>
            <w:left w:val="none" w:sz="0" w:space="0" w:color="auto"/>
            <w:bottom w:val="none" w:sz="0" w:space="0" w:color="auto"/>
            <w:right w:val="none" w:sz="0" w:space="0" w:color="auto"/>
          </w:divBdr>
        </w:div>
        <w:div w:id="1472406944">
          <w:marLeft w:val="274"/>
          <w:marRight w:val="0"/>
          <w:marTop w:val="150"/>
          <w:marBottom w:val="0"/>
          <w:divBdr>
            <w:top w:val="none" w:sz="0" w:space="0" w:color="auto"/>
            <w:left w:val="none" w:sz="0" w:space="0" w:color="auto"/>
            <w:bottom w:val="none" w:sz="0" w:space="0" w:color="auto"/>
            <w:right w:val="none" w:sz="0" w:space="0" w:color="auto"/>
          </w:divBdr>
        </w:div>
        <w:div w:id="27802943">
          <w:marLeft w:val="274"/>
          <w:marRight w:val="0"/>
          <w:marTop w:val="150"/>
          <w:marBottom w:val="0"/>
          <w:divBdr>
            <w:top w:val="none" w:sz="0" w:space="0" w:color="auto"/>
            <w:left w:val="none" w:sz="0" w:space="0" w:color="auto"/>
            <w:bottom w:val="none" w:sz="0" w:space="0" w:color="auto"/>
            <w:right w:val="none" w:sz="0" w:space="0" w:color="auto"/>
          </w:divBdr>
        </w:div>
        <w:div w:id="2036223539">
          <w:marLeft w:val="274"/>
          <w:marRight w:val="0"/>
          <w:marTop w:val="150"/>
          <w:marBottom w:val="0"/>
          <w:divBdr>
            <w:top w:val="none" w:sz="0" w:space="0" w:color="auto"/>
            <w:left w:val="none" w:sz="0" w:space="0" w:color="auto"/>
            <w:bottom w:val="none" w:sz="0" w:space="0" w:color="auto"/>
            <w:right w:val="none" w:sz="0" w:space="0" w:color="auto"/>
          </w:divBdr>
        </w:div>
        <w:div w:id="1629239244">
          <w:marLeft w:val="274"/>
          <w:marRight w:val="0"/>
          <w:marTop w:val="150"/>
          <w:marBottom w:val="0"/>
          <w:divBdr>
            <w:top w:val="none" w:sz="0" w:space="0" w:color="auto"/>
            <w:left w:val="none" w:sz="0" w:space="0" w:color="auto"/>
            <w:bottom w:val="none" w:sz="0" w:space="0" w:color="auto"/>
            <w:right w:val="none" w:sz="0" w:space="0" w:color="auto"/>
          </w:divBdr>
        </w:div>
        <w:div w:id="348025728">
          <w:marLeft w:val="274"/>
          <w:marRight w:val="0"/>
          <w:marTop w:val="150"/>
          <w:marBottom w:val="0"/>
          <w:divBdr>
            <w:top w:val="none" w:sz="0" w:space="0" w:color="auto"/>
            <w:left w:val="none" w:sz="0" w:space="0" w:color="auto"/>
            <w:bottom w:val="none" w:sz="0" w:space="0" w:color="auto"/>
            <w:right w:val="none" w:sz="0" w:space="0" w:color="auto"/>
          </w:divBdr>
        </w:div>
        <w:div w:id="1171722488">
          <w:marLeft w:val="274"/>
          <w:marRight w:val="0"/>
          <w:marTop w:val="150"/>
          <w:marBottom w:val="0"/>
          <w:divBdr>
            <w:top w:val="none" w:sz="0" w:space="0" w:color="auto"/>
            <w:left w:val="none" w:sz="0" w:space="0" w:color="auto"/>
            <w:bottom w:val="none" w:sz="0" w:space="0" w:color="auto"/>
            <w:right w:val="none" w:sz="0" w:space="0" w:color="auto"/>
          </w:divBdr>
        </w:div>
      </w:divsChild>
    </w:div>
    <w:div w:id="59255673">
      <w:bodyDiv w:val="1"/>
      <w:marLeft w:val="0"/>
      <w:marRight w:val="0"/>
      <w:marTop w:val="0"/>
      <w:marBottom w:val="0"/>
      <w:divBdr>
        <w:top w:val="none" w:sz="0" w:space="0" w:color="auto"/>
        <w:left w:val="none" w:sz="0" w:space="0" w:color="auto"/>
        <w:bottom w:val="none" w:sz="0" w:space="0" w:color="auto"/>
        <w:right w:val="none" w:sz="0" w:space="0" w:color="auto"/>
      </w:divBdr>
    </w:div>
    <w:div w:id="66616680">
      <w:bodyDiv w:val="1"/>
      <w:marLeft w:val="0"/>
      <w:marRight w:val="0"/>
      <w:marTop w:val="0"/>
      <w:marBottom w:val="0"/>
      <w:divBdr>
        <w:top w:val="none" w:sz="0" w:space="0" w:color="auto"/>
        <w:left w:val="none" w:sz="0" w:space="0" w:color="auto"/>
        <w:bottom w:val="none" w:sz="0" w:space="0" w:color="auto"/>
        <w:right w:val="none" w:sz="0" w:space="0" w:color="auto"/>
      </w:divBdr>
      <w:divsChild>
        <w:div w:id="524248324">
          <w:marLeft w:val="274"/>
          <w:marRight w:val="0"/>
          <w:marTop w:val="150"/>
          <w:marBottom w:val="0"/>
          <w:divBdr>
            <w:top w:val="none" w:sz="0" w:space="0" w:color="auto"/>
            <w:left w:val="none" w:sz="0" w:space="0" w:color="auto"/>
            <w:bottom w:val="none" w:sz="0" w:space="0" w:color="auto"/>
            <w:right w:val="none" w:sz="0" w:space="0" w:color="auto"/>
          </w:divBdr>
        </w:div>
        <w:div w:id="426123818">
          <w:marLeft w:val="274"/>
          <w:marRight w:val="0"/>
          <w:marTop w:val="150"/>
          <w:marBottom w:val="0"/>
          <w:divBdr>
            <w:top w:val="none" w:sz="0" w:space="0" w:color="auto"/>
            <w:left w:val="none" w:sz="0" w:space="0" w:color="auto"/>
            <w:bottom w:val="none" w:sz="0" w:space="0" w:color="auto"/>
            <w:right w:val="none" w:sz="0" w:space="0" w:color="auto"/>
          </w:divBdr>
        </w:div>
        <w:div w:id="1773092649">
          <w:marLeft w:val="274"/>
          <w:marRight w:val="0"/>
          <w:marTop w:val="150"/>
          <w:marBottom w:val="0"/>
          <w:divBdr>
            <w:top w:val="none" w:sz="0" w:space="0" w:color="auto"/>
            <w:left w:val="none" w:sz="0" w:space="0" w:color="auto"/>
            <w:bottom w:val="none" w:sz="0" w:space="0" w:color="auto"/>
            <w:right w:val="none" w:sz="0" w:space="0" w:color="auto"/>
          </w:divBdr>
        </w:div>
        <w:div w:id="2146700778">
          <w:marLeft w:val="274"/>
          <w:marRight w:val="0"/>
          <w:marTop w:val="150"/>
          <w:marBottom w:val="0"/>
          <w:divBdr>
            <w:top w:val="none" w:sz="0" w:space="0" w:color="auto"/>
            <w:left w:val="none" w:sz="0" w:space="0" w:color="auto"/>
            <w:bottom w:val="none" w:sz="0" w:space="0" w:color="auto"/>
            <w:right w:val="none" w:sz="0" w:space="0" w:color="auto"/>
          </w:divBdr>
        </w:div>
        <w:div w:id="1985545238">
          <w:marLeft w:val="274"/>
          <w:marRight w:val="0"/>
          <w:marTop w:val="150"/>
          <w:marBottom w:val="0"/>
          <w:divBdr>
            <w:top w:val="none" w:sz="0" w:space="0" w:color="auto"/>
            <w:left w:val="none" w:sz="0" w:space="0" w:color="auto"/>
            <w:bottom w:val="none" w:sz="0" w:space="0" w:color="auto"/>
            <w:right w:val="none" w:sz="0" w:space="0" w:color="auto"/>
          </w:divBdr>
        </w:div>
        <w:div w:id="859467087">
          <w:marLeft w:val="274"/>
          <w:marRight w:val="0"/>
          <w:marTop w:val="150"/>
          <w:marBottom w:val="0"/>
          <w:divBdr>
            <w:top w:val="none" w:sz="0" w:space="0" w:color="auto"/>
            <w:left w:val="none" w:sz="0" w:space="0" w:color="auto"/>
            <w:bottom w:val="none" w:sz="0" w:space="0" w:color="auto"/>
            <w:right w:val="none" w:sz="0" w:space="0" w:color="auto"/>
          </w:divBdr>
        </w:div>
        <w:div w:id="1171873969">
          <w:marLeft w:val="274"/>
          <w:marRight w:val="0"/>
          <w:marTop w:val="150"/>
          <w:marBottom w:val="0"/>
          <w:divBdr>
            <w:top w:val="none" w:sz="0" w:space="0" w:color="auto"/>
            <w:left w:val="none" w:sz="0" w:space="0" w:color="auto"/>
            <w:bottom w:val="none" w:sz="0" w:space="0" w:color="auto"/>
            <w:right w:val="none" w:sz="0" w:space="0" w:color="auto"/>
          </w:divBdr>
        </w:div>
        <w:div w:id="550045536">
          <w:marLeft w:val="274"/>
          <w:marRight w:val="0"/>
          <w:marTop w:val="150"/>
          <w:marBottom w:val="0"/>
          <w:divBdr>
            <w:top w:val="none" w:sz="0" w:space="0" w:color="auto"/>
            <w:left w:val="none" w:sz="0" w:space="0" w:color="auto"/>
            <w:bottom w:val="none" w:sz="0" w:space="0" w:color="auto"/>
            <w:right w:val="none" w:sz="0" w:space="0" w:color="auto"/>
          </w:divBdr>
        </w:div>
      </w:divsChild>
    </w:div>
    <w:div w:id="81030002">
      <w:bodyDiv w:val="1"/>
      <w:marLeft w:val="0"/>
      <w:marRight w:val="0"/>
      <w:marTop w:val="0"/>
      <w:marBottom w:val="0"/>
      <w:divBdr>
        <w:top w:val="none" w:sz="0" w:space="0" w:color="auto"/>
        <w:left w:val="none" w:sz="0" w:space="0" w:color="auto"/>
        <w:bottom w:val="none" w:sz="0" w:space="0" w:color="auto"/>
        <w:right w:val="none" w:sz="0" w:space="0" w:color="auto"/>
      </w:divBdr>
    </w:div>
    <w:div w:id="101843918">
      <w:bodyDiv w:val="1"/>
      <w:marLeft w:val="0"/>
      <w:marRight w:val="0"/>
      <w:marTop w:val="0"/>
      <w:marBottom w:val="0"/>
      <w:divBdr>
        <w:top w:val="none" w:sz="0" w:space="0" w:color="auto"/>
        <w:left w:val="none" w:sz="0" w:space="0" w:color="auto"/>
        <w:bottom w:val="none" w:sz="0" w:space="0" w:color="auto"/>
        <w:right w:val="none" w:sz="0" w:space="0" w:color="auto"/>
      </w:divBdr>
      <w:divsChild>
        <w:div w:id="2025084926">
          <w:marLeft w:val="274"/>
          <w:marRight w:val="0"/>
          <w:marTop w:val="150"/>
          <w:marBottom w:val="0"/>
          <w:divBdr>
            <w:top w:val="none" w:sz="0" w:space="0" w:color="auto"/>
            <w:left w:val="none" w:sz="0" w:space="0" w:color="auto"/>
            <w:bottom w:val="none" w:sz="0" w:space="0" w:color="auto"/>
            <w:right w:val="none" w:sz="0" w:space="0" w:color="auto"/>
          </w:divBdr>
        </w:div>
        <w:div w:id="276445773">
          <w:marLeft w:val="274"/>
          <w:marRight w:val="0"/>
          <w:marTop w:val="150"/>
          <w:marBottom w:val="0"/>
          <w:divBdr>
            <w:top w:val="none" w:sz="0" w:space="0" w:color="auto"/>
            <w:left w:val="none" w:sz="0" w:space="0" w:color="auto"/>
            <w:bottom w:val="none" w:sz="0" w:space="0" w:color="auto"/>
            <w:right w:val="none" w:sz="0" w:space="0" w:color="auto"/>
          </w:divBdr>
        </w:div>
        <w:div w:id="375084158">
          <w:marLeft w:val="274"/>
          <w:marRight w:val="0"/>
          <w:marTop w:val="150"/>
          <w:marBottom w:val="0"/>
          <w:divBdr>
            <w:top w:val="none" w:sz="0" w:space="0" w:color="auto"/>
            <w:left w:val="none" w:sz="0" w:space="0" w:color="auto"/>
            <w:bottom w:val="none" w:sz="0" w:space="0" w:color="auto"/>
            <w:right w:val="none" w:sz="0" w:space="0" w:color="auto"/>
          </w:divBdr>
        </w:div>
      </w:divsChild>
    </w:div>
    <w:div w:id="102382374">
      <w:bodyDiv w:val="1"/>
      <w:marLeft w:val="0"/>
      <w:marRight w:val="0"/>
      <w:marTop w:val="0"/>
      <w:marBottom w:val="0"/>
      <w:divBdr>
        <w:top w:val="none" w:sz="0" w:space="0" w:color="auto"/>
        <w:left w:val="none" w:sz="0" w:space="0" w:color="auto"/>
        <w:bottom w:val="none" w:sz="0" w:space="0" w:color="auto"/>
        <w:right w:val="none" w:sz="0" w:space="0" w:color="auto"/>
      </w:divBdr>
      <w:divsChild>
        <w:div w:id="682782778">
          <w:marLeft w:val="274"/>
          <w:marRight w:val="0"/>
          <w:marTop w:val="150"/>
          <w:marBottom w:val="0"/>
          <w:divBdr>
            <w:top w:val="none" w:sz="0" w:space="0" w:color="auto"/>
            <w:left w:val="none" w:sz="0" w:space="0" w:color="auto"/>
            <w:bottom w:val="none" w:sz="0" w:space="0" w:color="auto"/>
            <w:right w:val="none" w:sz="0" w:space="0" w:color="auto"/>
          </w:divBdr>
        </w:div>
      </w:divsChild>
    </w:div>
    <w:div w:id="221252024">
      <w:bodyDiv w:val="1"/>
      <w:marLeft w:val="0"/>
      <w:marRight w:val="0"/>
      <w:marTop w:val="0"/>
      <w:marBottom w:val="0"/>
      <w:divBdr>
        <w:top w:val="none" w:sz="0" w:space="0" w:color="auto"/>
        <w:left w:val="none" w:sz="0" w:space="0" w:color="auto"/>
        <w:bottom w:val="none" w:sz="0" w:space="0" w:color="auto"/>
        <w:right w:val="none" w:sz="0" w:space="0" w:color="auto"/>
      </w:divBdr>
    </w:div>
    <w:div w:id="270361338">
      <w:bodyDiv w:val="1"/>
      <w:marLeft w:val="0"/>
      <w:marRight w:val="0"/>
      <w:marTop w:val="0"/>
      <w:marBottom w:val="0"/>
      <w:divBdr>
        <w:top w:val="none" w:sz="0" w:space="0" w:color="auto"/>
        <w:left w:val="none" w:sz="0" w:space="0" w:color="auto"/>
        <w:bottom w:val="none" w:sz="0" w:space="0" w:color="auto"/>
        <w:right w:val="none" w:sz="0" w:space="0" w:color="auto"/>
      </w:divBdr>
    </w:div>
    <w:div w:id="361369643">
      <w:bodyDiv w:val="1"/>
      <w:marLeft w:val="0"/>
      <w:marRight w:val="0"/>
      <w:marTop w:val="0"/>
      <w:marBottom w:val="0"/>
      <w:divBdr>
        <w:top w:val="none" w:sz="0" w:space="0" w:color="auto"/>
        <w:left w:val="none" w:sz="0" w:space="0" w:color="auto"/>
        <w:bottom w:val="none" w:sz="0" w:space="0" w:color="auto"/>
        <w:right w:val="none" w:sz="0" w:space="0" w:color="auto"/>
      </w:divBdr>
      <w:divsChild>
        <w:div w:id="1191144151">
          <w:marLeft w:val="274"/>
          <w:marRight w:val="0"/>
          <w:marTop w:val="150"/>
          <w:marBottom w:val="0"/>
          <w:divBdr>
            <w:top w:val="none" w:sz="0" w:space="0" w:color="auto"/>
            <w:left w:val="none" w:sz="0" w:space="0" w:color="auto"/>
            <w:bottom w:val="none" w:sz="0" w:space="0" w:color="auto"/>
            <w:right w:val="none" w:sz="0" w:space="0" w:color="auto"/>
          </w:divBdr>
        </w:div>
        <w:div w:id="1740597178">
          <w:marLeft w:val="274"/>
          <w:marRight w:val="0"/>
          <w:marTop w:val="150"/>
          <w:marBottom w:val="0"/>
          <w:divBdr>
            <w:top w:val="none" w:sz="0" w:space="0" w:color="auto"/>
            <w:left w:val="none" w:sz="0" w:space="0" w:color="auto"/>
            <w:bottom w:val="none" w:sz="0" w:space="0" w:color="auto"/>
            <w:right w:val="none" w:sz="0" w:space="0" w:color="auto"/>
          </w:divBdr>
        </w:div>
        <w:div w:id="1797329682">
          <w:marLeft w:val="274"/>
          <w:marRight w:val="0"/>
          <w:marTop w:val="150"/>
          <w:marBottom w:val="0"/>
          <w:divBdr>
            <w:top w:val="none" w:sz="0" w:space="0" w:color="auto"/>
            <w:left w:val="none" w:sz="0" w:space="0" w:color="auto"/>
            <w:bottom w:val="none" w:sz="0" w:space="0" w:color="auto"/>
            <w:right w:val="none" w:sz="0" w:space="0" w:color="auto"/>
          </w:divBdr>
        </w:div>
      </w:divsChild>
    </w:div>
    <w:div w:id="370883895">
      <w:bodyDiv w:val="1"/>
      <w:marLeft w:val="0"/>
      <w:marRight w:val="0"/>
      <w:marTop w:val="0"/>
      <w:marBottom w:val="0"/>
      <w:divBdr>
        <w:top w:val="none" w:sz="0" w:space="0" w:color="auto"/>
        <w:left w:val="none" w:sz="0" w:space="0" w:color="auto"/>
        <w:bottom w:val="none" w:sz="0" w:space="0" w:color="auto"/>
        <w:right w:val="none" w:sz="0" w:space="0" w:color="auto"/>
      </w:divBdr>
    </w:div>
    <w:div w:id="456144296">
      <w:bodyDiv w:val="1"/>
      <w:marLeft w:val="0"/>
      <w:marRight w:val="0"/>
      <w:marTop w:val="0"/>
      <w:marBottom w:val="0"/>
      <w:divBdr>
        <w:top w:val="none" w:sz="0" w:space="0" w:color="auto"/>
        <w:left w:val="none" w:sz="0" w:space="0" w:color="auto"/>
        <w:bottom w:val="none" w:sz="0" w:space="0" w:color="auto"/>
        <w:right w:val="none" w:sz="0" w:space="0" w:color="auto"/>
      </w:divBdr>
      <w:divsChild>
        <w:div w:id="1003581901">
          <w:marLeft w:val="274"/>
          <w:marRight w:val="0"/>
          <w:marTop w:val="150"/>
          <w:marBottom w:val="0"/>
          <w:divBdr>
            <w:top w:val="none" w:sz="0" w:space="0" w:color="auto"/>
            <w:left w:val="none" w:sz="0" w:space="0" w:color="auto"/>
            <w:bottom w:val="none" w:sz="0" w:space="0" w:color="auto"/>
            <w:right w:val="none" w:sz="0" w:space="0" w:color="auto"/>
          </w:divBdr>
        </w:div>
        <w:div w:id="1878152077">
          <w:marLeft w:val="274"/>
          <w:marRight w:val="0"/>
          <w:marTop w:val="150"/>
          <w:marBottom w:val="0"/>
          <w:divBdr>
            <w:top w:val="none" w:sz="0" w:space="0" w:color="auto"/>
            <w:left w:val="none" w:sz="0" w:space="0" w:color="auto"/>
            <w:bottom w:val="none" w:sz="0" w:space="0" w:color="auto"/>
            <w:right w:val="none" w:sz="0" w:space="0" w:color="auto"/>
          </w:divBdr>
        </w:div>
        <w:div w:id="1888299161">
          <w:marLeft w:val="274"/>
          <w:marRight w:val="0"/>
          <w:marTop w:val="150"/>
          <w:marBottom w:val="0"/>
          <w:divBdr>
            <w:top w:val="none" w:sz="0" w:space="0" w:color="auto"/>
            <w:left w:val="none" w:sz="0" w:space="0" w:color="auto"/>
            <w:bottom w:val="none" w:sz="0" w:space="0" w:color="auto"/>
            <w:right w:val="none" w:sz="0" w:space="0" w:color="auto"/>
          </w:divBdr>
        </w:div>
        <w:div w:id="435906432">
          <w:marLeft w:val="274"/>
          <w:marRight w:val="0"/>
          <w:marTop w:val="150"/>
          <w:marBottom w:val="0"/>
          <w:divBdr>
            <w:top w:val="none" w:sz="0" w:space="0" w:color="auto"/>
            <w:left w:val="none" w:sz="0" w:space="0" w:color="auto"/>
            <w:bottom w:val="none" w:sz="0" w:space="0" w:color="auto"/>
            <w:right w:val="none" w:sz="0" w:space="0" w:color="auto"/>
          </w:divBdr>
        </w:div>
        <w:div w:id="483473555">
          <w:marLeft w:val="274"/>
          <w:marRight w:val="0"/>
          <w:marTop w:val="150"/>
          <w:marBottom w:val="0"/>
          <w:divBdr>
            <w:top w:val="none" w:sz="0" w:space="0" w:color="auto"/>
            <w:left w:val="none" w:sz="0" w:space="0" w:color="auto"/>
            <w:bottom w:val="none" w:sz="0" w:space="0" w:color="auto"/>
            <w:right w:val="none" w:sz="0" w:space="0" w:color="auto"/>
          </w:divBdr>
        </w:div>
        <w:div w:id="132673110">
          <w:marLeft w:val="274"/>
          <w:marRight w:val="0"/>
          <w:marTop w:val="150"/>
          <w:marBottom w:val="0"/>
          <w:divBdr>
            <w:top w:val="none" w:sz="0" w:space="0" w:color="auto"/>
            <w:left w:val="none" w:sz="0" w:space="0" w:color="auto"/>
            <w:bottom w:val="none" w:sz="0" w:space="0" w:color="auto"/>
            <w:right w:val="none" w:sz="0" w:space="0" w:color="auto"/>
          </w:divBdr>
        </w:div>
        <w:div w:id="1184779999">
          <w:marLeft w:val="274"/>
          <w:marRight w:val="0"/>
          <w:marTop w:val="150"/>
          <w:marBottom w:val="0"/>
          <w:divBdr>
            <w:top w:val="none" w:sz="0" w:space="0" w:color="auto"/>
            <w:left w:val="none" w:sz="0" w:space="0" w:color="auto"/>
            <w:bottom w:val="none" w:sz="0" w:space="0" w:color="auto"/>
            <w:right w:val="none" w:sz="0" w:space="0" w:color="auto"/>
          </w:divBdr>
        </w:div>
        <w:div w:id="933980108">
          <w:marLeft w:val="274"/>
          <w:marRight w:val="0"/>
          <w:marTop w:val="150"/>
          <w:marBottom w:val="0"/>
          <w:divBdr>
            <w:top w:val="none" w:sz="0" w:space="0" w:color="auto"/>
            <w:left w:val="none" w:sz="0" w:space="0" w:color="auto"/>
            <w:bottom w:val="none" w:sz="0" w:space="0" w:color="auto"/>
            <w:right w:val="none" w:sz="0" w:space="0" w:color="auto"/>
          </w:divBdr>
        </w:div>
      </w:divsChild>
    </w:div>
    <w:div w:id="458575506">
      <w:bodyDiv w:val="1"/>
      <w:marLeft w:val="0"/>
      <w:marRight w:val="0"/>
      <w:marTop w:val="0"/>
      <w:marBottom w:val="0"/>
      <w:divBdr>
        <w:top w:val="none" w:sz="0" w:space="0" w:color="auto"/>
        <w:left w:val="none" w:sz="0" w:space="0" w:color="auto"/>
        <w:bottom w:val="none" w:sz="0" w:space="0" w:color="auto"/>
        <w:right w:val="none" w:sz="0" w:space="0" w:color="auto"/>
      </w:divBdr>
      <w:divsChild>
        <w:div w:id="781346081">
          <w:marLeft w:val="274"/>
          <w:marRight w:val="0"/>
          <w:marTop w:val="150"/>
          <w:marBottom w:val="0"/>
          <w:divBdr>
            <w:top w:val="none" w:sz="0" w:space="0" w:color="auto"/>
            <w:left w:val="none" w:sz="0" w:space="0" w:color="auto"/>
            <w:bottom w:val="none" w:sz="0" w:space="0" w:color="auto"/>
            <w:right w:val="none" w:sz="0" w:space="0" w:color="auto"/>
          </w:divBdr>
        </w:div>
        <w:div w:id="1898852919">
          <w:marLeft w:val="274"/>
          <w:marRight w:val="0"/>
          <w:marTop w:val="150"/>
          <w:marBottom w:val="0"/>
          <w:divBdr>
            <w:top w:val="none" w:sz="0" w:space="0" w:color="auto"/>
            <w:left w:val="none" w:sz="0" w:space="0" w:color="auto"/>
            <w:bottom w:val="none" w:sz="0" w:space="0" w:color="auto"/>
            <w:right w:val="none" w:sz="0" w:space="0" w:color="auto"/>
          </w:divBdr>
        </w:div>
        <w:div w:id="1409766885">
          <w:marLeft w:val="274"/>
          <w:marRight w:val="0"/>
          <w:marTop w:val="150"/>
          <w:marBottom w:val="0"/>
          <w:divBdr>
            <w:top w:val="none" w:sz="0" w:space="0" w:color="auto"/>
            <w:left w:val="none" w:sz="0" w:space="0" w:color="auto"/>
            <w:bottom w:val="none" w:sz="0" w:space="0" w:color="auto"/>
            <w:right w:val="none" w:sz="0" w:space="0" w:color="auto"/>
          </w:divBdr>
        </w:div>
        <w:div w:id="375467539">
          <w:marLeft w:val="274"/>
          <w:marRight w:val="0"/>
          <w:marTop w:val="150"/>
          <w:marBottom w:val="0"/>
          <w:divBdr>
            <w:top w:val="none" w:sz="0" w:space="0" w:color="auto"/>
            <w:left w:val="none" w:sz="0" w:space="0" w:color="auto"/>
            <w:bottom w:val="none" w:sz="0" w:space="0" w:color="auto"/>
            <w:right w:val="none" w:sz="0" w:space="0" w:color="auto"/>
          </w:divBdr>
        </w:div>
        <w:div w:id="487405026">
          <w:marLeft w:val="274"/>
          <w:marRight w:val="0"/>
          <w:marTop w:val="150"/>
          <w:marBottom w:val="0"/>
          <w:divBdr>
            <w:top w:val="none" w:sz="0" w:space="0" w:color="auto"/>
            <w:left w:val="none" w:sz="0" w:space="0" w:color="auto"/>
            <w:bottom w:val="none" w:sz="0" w:space="0" w:color="auto"/>
            <w:right w:val="none" w:sz="0" w:space="0" w:color="auto"/>
          </w:divBdr>
        </w:div>
        <w:div w:id="1458332320">
          <w:marLeft w:val="274"/>
          <w:marRight w:val="0"/>
          <w:marTop w:val="150"/>
          <w:marBottom w:val="0"/>
          <w:divBdr>
            <w:top w:val="none" w:sz="0" w:space="0" w:color="auto"/>
            <w:left w:val="none" w:sz="0" w:space="0" w:color="auto"/>
            <w:bottom w:val="none" w:sz="0" w:space="0" w:color="auto"/>
            <w:right w:val="none" w:sz="0" w:space="0" w:color="auto"/>
          </w:divBdr>
        </w:div>
        <w:div w:id="382871288">
          <w:marLeft w:val="274"/>
          <w:marRight w:val="0"/>
          <w:marTop w:val="150"/>
          <w:marBottom w:val="0"/>
          <w:divBdr>
            <w:top w:val="none" w:sz="0" w:space="0" w:color="auto"/>
            <w:left w:val="none" w:sz="0" w:space="0" w:color="auto"/>
            <w:bottom w:val="none" w:sz="0" w:space="0" w:color="auto"/>
            <w:right w:val="none" w:sz="0" w:space="0" w:color="auto"/>
          </w:divBdr>
        </w:div>
      </w:divsChild>
    </w:div>
    <w:div w:id="535394445">
      <w:bodyDiv w:val="1"/>
      <w:marLeft w:val="0"/>
      <w:marRight w:val="0"/>
      <w:marTop w:val="0"/>
      <w:marBottom w:val="0"/>
      <w:divBdr>
        <w:top w:val="none" w:sz="0" w:space="0" w:color="auto"/>
        <w:left w:val="none" w:sz="0" w:space="0" w:color="auto"/>
        <w:bottom w:val="none" w:sz="0" w:space="0" w:color="auto"/>
        <w:right w:val="none" w:sz="0" w:space="0" w:color="auto"/>
      </w:divBdr>
      <w:divsChild>
        <w:div w:id="837384507">
          <w:marLeft w:val="274"/>
          <w:marRight w:val="0"/>
          <w:marTop w:val="150"/>
          <w:marBottom w:val="0"/>
          <w:divBdr>
            <w:top w:val="none" w:sz="0" w:space="0" w:color="auto"/>
            <w:left w:val="none" w:sz="0" w:space="0" w:color="auto"/>
            <w:bottom w:val="none" w:sz="0" w:space="0" w:color="auto"/>
            <w:right w:val="none" w:sz="0" w:space="0" w:color="auto"/>
          </w:divBdr>
        </w:div>
        <w:div w:id="745233">
          <w:marLeft w:val="274"/>
          <w:marRight w:val="0"/>
          <w:marTop w:val="150"/>
          <w:marBottom w:val="0"/>
          <w:divBdr>
            <w:top w:val="none" w:sz="0" w:space="0" w:color="auto"/>
            <w:left w:val="none" w:sz="0" w:space="0" w:color="auto"/>
            <w:bottom w:val="none" w:sz="0" w:space="0" w:color="auto"/>
            <w:right w:val="none" w:sz="0" w:space="0" w:color="auto"/>
          </w:divBdr>
        </w:div>
        <w:div w:id="1840148112">
          <w:marLeft w:val="274"/>
          <w:marRight w:val="0"/>
          <w:marTop w:val="150"/>
          <w:marBottom w:val="0"/>
          <w:divBdr>
            <w:top w:val="none" w:sz="0" w:space="0" w:color="auto"/>
            <w:left w:val="none" w:sz="0" w:space="0" w:color="auto"/>
            <w:bottom w:val="none" w:sz="0" w:space="0" w:color="auto"/>
            <w:right w:val="none" w:sz="0" w:space="0" w:color="auto"/>
          </w:divBdr>
        </w:div>
        <w:div w:id="398751232">
          <w:marLeft w:val="274"/>
          <w:marRight w:val="0"/>
          <w:marTop w:val="150"/>
          <w:marBottom w:val="0"/>
          <w:divBdr>
            <w:top w:val="none" w:sz="0" w:space="0" w:color="auto"/>
            <w:left w:val="none" w:sz="0" w:space="0" w:color="auto"/>
            <w:bottom w:val="none" w:sz="0" w:space="0" w:color="auto"/>
            <w:right w:val="none" w:sz="0" w:space="0" w:color="auto"/>
          </w:divBdr>
        </w:div>
        <w:div w:id="520901548">
          <w:marLeft w:val="274"/>
          <w:marRight w:val="0"/>
          <w:marTop w:val="150"/>
          <w:marBottom w:val="0"/>
          <w:divBdr>
            <w:top w:val="none" w:sz="0" w:space="0" w:color="auto"/>
            <w:left w:val="none" w:sz="0" w:space="0" w:color="auto"/>
            <w:bottom w:val="none" w:sz="0" w:space="0" w:color="auto"/>
            <w:right w:val="none" w:sz="0" w:space="0" w:color="auto"/>
          </w:divBdr>
        </w:div>
      </w:divsChild>
    </w:div>
    <w:div w:id="537931565">
      <w:bodyDiv w:val="1"/>
      <w:marLeft w:val="0"/>
      <w:marRight w:val="0"/>
      <w:marTop w:val="0"/>
      <w:marBottom w:val="0"/>
      <w:divBdr>
        <w:top w:val="none" w:sz="0" w:space="0" w:color="auto"/>
        <w:left w:val="none" w:sz="0" w:space="0" w:color="auto"/>
        <w:bottom w:val="none" w:sz="0" w:space="0" w:color="auto"/>
        <w:right w:val="none" w:sz="0" w:space="0" w:color="auto"/>
      </w:divBdr>
    </w:div>
    <w:div w:id="553858467">
      <w:bodyDiv w:val="1"/>
      <w:marLeft w:val="0"/>
      <w:marRight w:val="0"/>
      <w:marTop w:val="0"/>
      <w:marBottom w:val="0"/>
      <w:divBdr>
        <w:top w:val="none" w:sz="0" w:space="0" w:color="auto"/>
        <w:left w:val="none" w:sz="0" w:space="0" w:color="auto"/>
        <w:bottom w:val="none" w:sz="0" w:space="0" w:color="auto"/>
        <w:right w:val="none" w:sz="0" w:space="0" w:color="auto"/>
      </w:divBdr>
    </w:div>
    <w:div w:id="584655870">
      <w:bodyDiv w:val="1"/>
      <w:marLeft w:val="0"/>
      <w:marRight w:val="0"/>
      <w:marTop w:val="0"/>
      <w:marBottom w:val="0"/>
      <w:divBdr>
        <w:top w:val="none" w:sz="0" w:space="0" w:color="auto"/>
        <w:left w:val="none" w:sz="0" w:space="0" w:color="auto"/>
        <w:bottom w:val="none" w:sz="0" w:space="0" w:color="auto"/>
        <w:right w:val="none" w:sz="0" w:space="0" w:color="auto"/>
      </w:divBdr>
      <w:divsChild>
        <w:div w:id="1239825306">
          <w:marLeft w:val="274"/>
          <w:marRight w:val="0"/>
          <w:marTop w:val="150"/>
          <w:marBottom w:val="0"/>
          <w:divBdr>
            <w:top w:val="none" w:sz="0" w:space="0" w:color="auto"/>
            <w:left w:val="none" w:sz="0" w:space="0" w:color="auto"/>
            <w:bottom w:val="none" w:sz="0" w:space="0" w:color="auto"/>
            <w:right w:val="none" w:sz="0" w:space="0" w:color="auto"/>
          </w:divBdr>
        </w:div>
      </w:divsChild>
    </w:div>
    <w:div w:id="706876261">
      <w:bodyDiv w:val="1"/>
      <w:marLeft w:val="0"/>
      <w:marRight w:val="0"/>
      <w:marTop w:val="0"/>
      <w:marBottom w:val="0"/>
      <w:divBdr>
        <w:top w:val="none" w:sz="0" w:space="0" w:color="auto"/>
        <w:left w:val="none" w:sz="0" w:space="0" w:color="auto"/>
        <w:bottom w:val="none" w:sz="0" w:space="0" w:color="auto"/>
        <w:right w:val="none" w:sz="0" w:space="0" w:color="auto"/>
      </w:divBdr>
    </w:div>
    <w:div w:id="754205320">
      <w:bodyDiv w:val="1"/>
      <w:marLeft w:val="0"/>
      <w:marRight w:val="0"/>
      <w:marTop w:val="0"/>
      <w:marBottom w:val="0"/>
      <w:divBdr>
        <w:top w:val="none" w:sz="0" w:space="0" w:color="auto"/>
        <w:left w:val="none" w:sz="0" w:space="0" w:color="auto"/>
        <w:bottom w:val="none" w:sz="0" w:space="0" w:color="auto"/>
        <w:right w:val="none" w:sz="0" w:space="0" w:color="auto"/>
      </w:divBdr>
      <w:divsChild>
        <w:div w:id="1911307523">
          <w:marLeft w:val="0"/>
          <w:marRight w:val="0"/>
          <w:marTop w:val="0"/>
          <w:marBottom w:val="0"/>
          <w:divBdr>
            <w:top w:val="none" w:sz="0" w:space="0" w:color="auto"/>
            <w:left w:val="none" w:sz="0" w:space="0" w:color="auto"/>
            <w:bottom w:val="none" w:sz="0" w:space="0" w:color="auto"/>
            <w:right w:val="none" w:sz="0" w:space="0" w:color="auto"/>
          </w:divBdr>
          <w:divsChild>
            <w:div w:id="804932413">
              <w:marLeft w:val="0"/>
              <w:marRight w:val="0"/>
              <w:marTop w:val="0"/>
              <w:marBottom w:val="0"/>
              <w:divBdr>
                <w:top w:val="none" w:sz="0" w:space="0" w:color="auto"/>
                <w:left w:val="none" w:sz="0" w:space="0" w:color="auto"/>
                <w:bottom w:val="none" w:sz="0" w:space="0" w:color="auto"/>
                <w:right w:val="none" w:sz="0" w:space="0" w:color="auto"/>
              </w:divBdr>
              <w:divsChild>
                <w:div w:id="824274105">
                  <w:marLeft w:val="0"/>
                  <w:marRight w:val="0"/>
                  <w:marTop w:val="0"/>
                  <w:marBottom w:val="0"/>
                  <w:divBdr>
                    <w:top w:val="none" w:sz="0" w:space="0" w:color="auto"/>
                    <w:left w:val="none" w:sz="0" w:space="0" w:color="auto"/>
                    <w:bottom w:val="none" w:sz="0" w:space="0" w:color="auto"/>
                    <w:right w:val="none" w:sz="0" w:space="0" w:color="auto"/>
                  </w:divBdr>
                  <w:divsChild>
                    <w:div w:id="1415515959">
                      <w:marLeft w:val="0"/>
                      <w:marRight w:val="0"/>
                      <w:marTop w:val="0"/>
                      <w:marBottom w:val="0"/>
                      <w:divBdr>
                        <w:top w:val="none" w:sz="0" w:space="0" w:color="auto"/>
                        <w:left w:val="none" w:sz="0" w:space="0" w:color="auto"/>
                        <w:bottom w:val="none" w:sz="0" w:space="0" w:color="auto"/>
                        <w:right w:val="none" w:sz="0" w:space="0" w:color="auto"/>
                      </w:divBdr>
                      <w:divsChild>
                        <w:div w:id="1660645546">
                          <w:marLeft w:val="0"/>
                          <w:marRight w:val="0"/>
                          <w:marTop w:val="0"/>
                          <w:marBottom w:val="0"/>
                          <w:divBdr>
                            <w:top w:val="none" w:sz="0" w:space="0" w:color="auto"/>
                            <w:left w:val="none" w:sz="0" w:space="0" w:color="auto"/>
                            <w:bottom w:val="none" w:sz="0" w:space="0" w:color="auto"/>
                            <w:right w:val="none" w:sz="0" w:space="0" w:color="auto"/>
                          </w:divBdr>
                          <w:divsChild>
                            <w:div w:id="3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489625">
      <w:bodyDiv w:val="1"/>
      <w:marLeft w:val="0"/>
      <w:marRight w:val="0"/>
      <w:marTop w:val="0"/>
      <w:marBottom w:val="0"/>
      <w:divBdr>
        <w:top w:val="none" w:sz="0" w:space="0" w:color="auto"/>
        <w:left w:val="none" w:sz="0" w:space="0" w:color="auto"/>
        <w:bottom w:val="none" w:sz="0" w:space="0" w:color="auto"/>
        <w:right w:val="none" w:sz="0" w:space="0" w:color="auto"/>
      </w:divBdr>
    </w:div>
    <w:div w:id="789203828">
      <w:bodyDiv w:val="1"/>
      <w:marLeft w:val="0"/>
      <w:marRight w:val="0"/>
      <w:marTop w:val="0"/>
      <w:marBottom w:val="0"/>
      <w:divBdr>
        <w:top w:val="none" w:sz="0" w:space="0" w:color="auto"/>
        <w:left w:val="none" w:sz="0" w:space="0" w:color="auto"/>
        <w:bottom w:val="none" w:sz="0" w:space="0" w:color="auto"/>
        <w:right w:val="none" w:sz="0" w:space="0" w:color="auto"/>
      </w:divBdr>
    </w:div>
    <w:div w:id="834305186">
      <w:bodyDiv w:val="1"/>
      <w:marLeft w:val="0"/>
      <w:marRight w:val="0"/>
      <w:marTop w:val="0"/>
      <w:marBottom w:val="0"/>
      <w:divBdr>
        <w:top w:val="none" w:sz="0" w:space="0" w:color="auto"/>
        <w:left w:val="none" w:sz="0" w:space="0" w:color="auto"/>
        <w:bottom w:val="none" w:sz="0" w:space="0" w:color="auto"/>
        <w:right w:val="none" w:sz="0" w:space="0" w:color="auto"/>
      </w:divBdr>
      <w:divsChild>
        <w:div w:id="709302442">
          <w:marLeft w:val="274"/>
          <w:marRight w:val="0"/>
          <w:marTop w:val="150"/>
          <w:marBottom w:val="0"/>
          <w:divBdr>
            <w:top w:val="none" w:sz="0" w:space="0" w:color="auto"/>
            <w:left w:val="none" w:sz="0" w:space="0" w:color="auto"/>
            <w:bottom w:val="none" w:sz="0" w:space="0" w:color="auto"/>
            <w:right w:val="none" w:sz="0" w:space="0" w:color="auto"/>
          </w:divBdr>
        </w:div>
        <w:div w:id="790787352">
          <w:marLeft w:val="274"/>
          <w:marRight w:val="0"/>
          <w:marTop w:val="150"/>
          <w:marBottom w:val="0"/>
          <w:divBdr>
            <w:top w:val="none" w:sz="0" w:space="0" w:color="auto"/>
            <w:left w:val="none" w:sz="0" w:space="0" w:color="auto"/>
            <w:bottom w:val="none" w:sz="0" w:space="0" w:color="auto"/>
            <w:right w:val="none" w:sz="0" w:space="0" w:color="auto"/>
          </w:divBdr>
        </w:div>
        <w:div w:id="277882991">
          <w:marLeft w:val="274"/>
          <w:marRight w:val="0"/>
          <w:marTop w:val="150"/>
          <w:marBottom w:val="0"/>
          <w:divBdr>
            <w:top w:val="none" w:sz="0" w:space="0" w:color="auto"/>
            <w:left w:val="none" w:sz="0" w:space="0" w:color="auto"/>
            <w:bottom w:val="none" w:sz="0" w:space="0" w:color="auto"/>
            <w:right w:val="none" w:sz="0" w:space="0" w:color="auto"/>
          </w:divBdr>
        </w:div>
      </w:divsChild>
    </w:div>
    <w:div w:id="839656860">
      <w:bodyDiv w:val="1"/>
      <w:marLeft w:val="0"/>
      <w:marRight w:val="0"/>
      <w:marTop w:val="0"/>
      <w:marBottom w:val="0"/>
      <w:divBdr>
        <w:top w:val="none" w:sz="0" w:space="0" w:color="auto"/>
        <w:left w:val="none" w:sz="0" w:space="0" w:color="auto"/>
        <w:bottom w:val="none" w:sz="0" w:space="0" w:color="auto"/>
        <w:right w:val="none" w:sz="0" w:space="0" w:color="auto"/>
      </w:divBdr>
      <w:divsChild>
        <w:div w:id="1718166165">
          <w:marLeft w:val="274"/>
          <w:marRight w:val="0"/>
          <w:marTop w:val="150"/>
          <w:marBottom w:val="0"/>
          <w:divBdr>
            <w:top w:val="none" w:sz="0" w:space="0" w:color="auto"/>
            <w:left w:val="none" w:sz="0" w:space="0" w:color="auto"/>
            <w:bottom w:val="none" w:sz="0" w:space="0" w:color="auto"/>
            <w:right w:val="none" w:sz="0" w:space="0" w:color="auto"/>
          </w:divBdr>
        </w:div>
        <w:div w:id="2015178762">
          <w:marLeft w:val="806"/>
          <w:marRight w:val="0"/>
          <w:marTop w:val="75"/>
          <w:marBottom w:val="0"/>
          <w:divBdr>
            <w:top w:val="none" w:sz="0" w:space="0" w:color="auto"/>
            <w:left w:val="none" w:sz="0" w:space="0" w:color="auto"/>
            <w:bottom w:val="none" w:sz="0" w:space="0" w:color="auto"/>
            <w:right w:val="none" w:sz="0" w:space="0" w:color="auto"/>
          </w:divBdr>
        </w:div>
        <w:div w:id="200365480">
          <w:marLeft w:val="806"/>
          <w:marRight w:val="0"/>
          <w:marTop w:val="75"/>
          <w:marBottom w:val="0"/>
          <w:divBdr>
            <w:top w:val="none" w:sz="0" w:space="0" w:color="auto"/>
            <w:left w:val="none" w:sz="0" w:space="0" w:color="auto"/>
            <w:bottom w:val="none" w:sz="0" w:space="0" w:color="auto"/>
            <w:right w:val="none" w:sz="0" w:space="0" w:color="auto"/>
          </w:divBdr>
        </w:div>
      </w:divsChild>
    </w:div>
    <w:div w:id="908149440">
      <w:bodyDiv w:val="1"/>
      <w:marLeft w:val="0"/>
      <w:marRight w:val="0"/>
      <w:marTop w:val="0"/>
      <w:marBottom w:val="0"/>
      <w:divBdr>
        <w:top w:val="none" w:sz="0" w:space="0" w:color="auto"/>
        <w:left w:val="none" w:sz="0" w:space="0" w:color="auto"/>
        <w:bottom w:val="none" w:sz="0" w:space="0" w:color="auto"/>
        <w:right w:val="none" w:sz="0" w:space="0" w:color="auto"/>
      </w:divBdr>
      <w:divsChild>
        <w:div w:id="255134362">
          <w:marLeft w:val="274"/>
          <w:marRight w:val="0"/>
          <w:marTop w:val="150"/>
          <w:marBottom w:val="0"/>
          <w:divBdr>
            <w:top w:val="none" w:sz="0" w:space="0" w:color="auto"/>
            <w:left w:val="none" w:sz="0" w:space="0" w:color="auto"/>
            <w:bottom w:val="none" w:sz="0" w:space="0" w:color="auto"/>
            <w:right w:val="none" w:sz="0" w:space="0" w:color="auto"/>
          </w:divBdr>
        </w:div>
      </w:divsChild>
    </w:div>
    <w:div w:id="963998434">
      <w:bodyDiv w:val="1"/>
      <w:marLeft w:val="0"/>
      <w:marRight w:val="0"/>
      <w:marTop w:val="0"/>
      <w:marBottom w:val="0"/>
      <w:divBdr>
        <w:top w:val="none" w:sz="0" w:space="0" w:color="auto"/>
        <w:left w:val="none" w:sz="0" w:space="0" w:color="auto"/>
        <w:bottom w:val="none" w:sz="0" w:space="0" w:color="auto"/>
        <w:right w:val="none" w:sz="0" w:space="0" w:color="auto"/>
      </w:divBdr>
      <w:divsChild>
        <w:div w:id="1254315167">
          <w:marLeft w:val="274"/>
          <w:marRight w:val="0"/>
          <w:marTop w:val="150"/>
          <w:marBottom w:val="0"/>
          <w:divBdr>
            <w:top w:val="none" w:sz="0" w:space="0" w:color="auto"/>
            <w:left w:val="none" w:sz="0" w:space="0" w:color="auto"/>
            <w:bottom w:val="none" w:sz="0" w:space="0" w:color="auto"/>
            <w:right w:val="none" w:sz="0" w:space="0" w:color="auto"/>
          </w:divBdr>
        </w:div>
        <w:div w:id="754984521">
          <w:marLeft w:val="806"/>
          <w:marRight w:val="0"/>
          <w:marTop w:val="75"/>
          <w:marBottom w:val="0"/>
          <w:divBdr>
            <w:top w:val="none" w:sz="0" w:space="0" w:color="auto"/>
            <w:left w:val="none" w:sz="0" w:space="0" w:color="auto"/>
            <w:bottom w:val="none" w:sz="0" w:space="0" w:color="auto"/>
            <w:right w:val="none" w:sz="0" w:space="0" w:color="auto"/>
          </w:divBdr>
        </w:div>
        <w:div w:id="754858728">
          <w:marLeft w:val="806"/>
          <w:marRight w:val="0"/>
          <w:marTop w:val="75"/>
          <w:marBottom w:val="0"/>
          <w:divBdr>
            <w:top w:val="none" w:sz="0" w:space="0" w:color="auto"/>
            <w:left w:val="none" w:sz="0" w:space="0" w:color="auto"/>
            <w:bottom w:val="none" w:sz="0" w:space="0" w:color="auto"/>
            <w:right w:val="none" w:sz="0" w:space="0" w:color="auto"/>
          </w:divBdr>
        </w:div>
        <w:div w:id="1313753006">
          <w:marLeft w:val="806"/>
          <w:marRight w:val="0"/>
          <w:marTop w:val="75"/>
          <w:marBottom w:val="0"/>
          <w:divBdr>
            <w:top w:val="none" w:sz="0" w:space="0" w:color="auto"/>
            <w:left w:val="none" w:sz="0" w:space="0" w:color="auto"/>
            <w:bottom w:val="none" w:sz="0" w:space="0" w:color="auto"/>
            <w:right w:val="none" w:sz="0" w:space="0" w:color="auto"/>
          </w:divBdr>
        </w:div>
        <w:div w:id="15355250">
          <w:marLeft w:val="806"/>
          <w:marRight w:val="0"/>
          <w:marTop w:val="75"/>
          <w:marBottom w:val="0"/>
          <w:divBdr>
            <w:top w:val="none" w:sz="0" w:space="0" w:color="auto"/>
            <w:left w:val="none" w:sz="0" w:space="0" w:color="auto"/>
            <w:bottom w:val="none" w:sz="0" w:space="0" w:color="auto"/>
            <w:right w:val="none" w:sz="0" w:space="0" w:color="auto"/>
          </w:divBdr>
        </w:div>
      </w:divsChild>
    </w:div>
    <w:div w:id="1028138403">
      <w:bodyDiv w:val="1"/>
      <w:marLeft w:val="0"/>
      <w:marRight w:val="0"/>
      <w:marTop w:val="0"/>
      <w:marBottom w:val="0"/>
      <w:divBdr>
        <w:top w:val="none" w:sz="0" w:space="0" w:color="auto"/>
        <w:left w:val="none" w:sz="0" w:space="0" w:color="auto"/>
        <w:bottom w:val="none" w:sz="0" w:space="0" w:color="auto"/>
        <w:right w:val="none" w:sz="0" w:space="0" w:color="auto"/>
      </w:divBdr>
    </w:div>
    <w:div w:id="1095202848">
      <w:bodyDiv w:val="1"/>
      <w:marLeft w:val="0"/>
      <w:marRight w:val="0"/>
      <w:marTop w:val="0"/>
      <w:marBottom w:val="0"/>
      <w:divBdr>
        <w:top w:val="none" w:sz="0" w:space="0" w:color="auto"/>
        <w:left w:val="none" w:sz="0" w:space="0" w:color="auto"/>
        <w:bottom w:val="none" w:sz="0" w:space="0" w:color="auto"/>
        <w:right w:val="none" w:sz="0" w:space="0" w:color="auto"/>
      </w:divBdr>
      <w:divsChild>
        <w:div w:id="855265807">
          <w:marLeft w:val="274"/>
          <w:marRight w:val="0"/>
          <w:marTop w:val="150"/>
          <w:marBottom w:val="0"/>
          <w:divBdr>
            <w:top w:val="none" w:sz="0" w:space="0" w:color="auto"/>
            <w:left w:val="none" w:sz="0" w:space="0" w:color="auto"/>
            <w:bottom w:val="none" w:sz="0" w:space="0" w:color="auto"/>
            <w:right w:val="none" w:sz="0" w:space="0" w:color="auto"/>
          </w:divBdr>
        </w:div>
        <w:div w:id="1654791111">
          <w:marLeft w:val="274"/>
          <w:marRight w:val="0"/>
          <w:marTop w:val="150"/>
          <w:marBottom w:val="0"/>
          <w:divBdr>
            <w:top w:val="none" w:sz="0" w:space="0" w:color="auto"/>
            <w:left w:val="none" w:sz="0" w:space="0" w:color="auto"/>
            <w:bottom w:val="none" w:sz="0" w:space="0" w:color="auto"/>
            <w:right w:val="none" w:sz="0" w:space="0" w:color="auto"/>
          </w:divBdr>
        </w:div>
        <w:div w:id="1083407049">
          <w:marLeft w:val="274"/>
          <w:marRight w:val="0"/>
          <w:marTop w:val="150"/>
          <w:marBottom w:val="0"/>
          <w:divBdr>
            <w:top w:val="none" w:sz="0" w:space="0" w:color="auto"/>
            <w:left w:val="none" w:sz="0" w:space="0" w:color="auto"/>
            <w:bottom w:val="none" w:sz="0" w:space="0" w:color="auto"/>
            <w:right w:val="none" w:sz="0" w:space="0" w:color="auto"/>
          </w:divBdr>
        </w:div>
        <w:div w:id="1044794205">
          <w:marLeft w:val="274"/>
          <w:marRight w:val="0"/>
          <w:marTop w:val="150"/>
          <w:marBottom w:val="0"/>
          <w:divBdr>
            <w:top w:val="none" w:sz="0" w:space="0" w:color="auto"/>
            <w:left w:val="none" w:sz="0" w:space="0" w:color="auto"/>
            <w:bottom w:val="none" w:sz="0" w:space="0" w:color="auto"/>
            <w:right w:val="none" w:sz="0" w:space="0" w:color="auto"/>
          </w:divBdr>
        </w:div>
        <w:div w:id="367073021">
          <w:marLeft w:val="274"/>
          <w:marRight w:val="0"/>
          <w:marTop w:val="150"/>
          <w:marBottom w:val="0"/>
          <w:divBdr>
            <w:top w:val="none" w:sz="0" w:space="0" w:color="auto"/>
            <w:left w:val="none" w:sz="0" w:space="0" w:color="auto"/>
            <w:bottom w:val="none" w:sz="0" w:space="0" w:color="auto"/>
            <w:right w:val="none" w:sz="0" w:space="0" w:color="auto"/>
          </w:divBdr>
        </w:div>
        <w:div w:id="403719898">
          <w:marLeft w:val="274"/>
          <w:marRight w:val="0"/>
          <w:marTop w:val="150"/>
          <w:marBottom w:val="0"/>
          <w:divBdr>
            <w:top w:val="none" w:sz="0" w:space="0" w:color="auto"/>
            <w:left w:val="none" w:sz="0" w:space="0" w:color="auto"/>
            <w:bottom w:val="none" w:sz="0" w:space="0" w:color="auto"/>
            <w:right w:val="none" w:sz="0" w:space="0" w:color="auto"/>
          </w:divBdr>
        </w:div>
      </w:divsChild>
    </w:div>
    <w:div w:id="1185486042">
      <w:bodyDiv w:val="1"/>
      <w:marLeft w:val="0"/>
      <w:marRight w:val="0"/>
      <w:marTop w:val="0"/>
      <w:marBottom w:val="0"/>
      <w:divBdr>
        <w:top w:val="none" w:sz="0" w:space="0" w:color="auto"/>
        <w:left w:val="none" w:sz="0" w:space="0" w:color="auto"/>
        <w:bottom w:val="none" w:sz="0" w:space="0" w:color="auto"/>
        <w:right w:val="none" w:sz="0" w:space="0" w:color="auto"/>
      </w:divBdr>
      <w:divsChild>
        <w:div w:id="1571233656">
          <w:marLeft w:val="274"/>
          <w:marRight w:val="0"/>
          <w:marTop w:val="150"/>
          <w:marBottom w:val="0"/>
          <w:divBdr>
            <w:top w:val="none" w:sz="0" w:space="0" w:color="auto"/>
            <w:left w:val="none" w:sz="0" w:space="0" w:color="auto"/>
            <w:bottom w:val="none" w:sz="0" w:space="0" w:color="auto"/>
            <w:right w:val="none" w:sz="0" w:space="0" w:color="auto"/>
          </w:divBdr>
        </w:div>
        <w:div w:id="2117171363">
          <w:marLeft w:val="274"/>
          <w:marRight w:val="0"/>
          <w:marTop w:val="150"/>
          <w:marBottom w:val="0"/>
          <w:divBdr>
            <w:top w:val="none" w:sz="0" w:space="0" w:color="auto"/>
            <w:left w:val="none" w:sz="0" w:space="0" w:color="auto"/>
            <w:bottom w:val="none" w:sz="0" w:space="0" w:color="auto"/>
            <w:right w:val="none" w:sz="0" w:space="0" w:color="auto"/>
          </w:divBdr>
        </w:div>
        <w:div w:id="1622150155">
          <w:marLeft w:val="274"/>
          <w:marRight w:val="0"/>
          <w:marTop w:val="150"/>
          <w:marBottom w:val="0"/>
          <w:divBdr>
            <w:top w:val="none" w:sz="0" w:space="0" w:color="auto"/>
            <w:left w:val="none" w:sz="0" w:space="0" w:color="auto"/>
            <w:bottom w:val="none" w:sz="0" w:space="0" w:color="auto"/>
            <w:right w:val="none" w:sz="0" w:space="0" w:color="auto"/>
          </w:divBdr>
        </w:div>
        <w:div w:id="2143182341">
          <w:marLeft w:val="274"/>
          <w:marRight w:val="0"/>
          <w:marTop w:val="150"/>
          <w:marBottom w:val="0"/>
          <w:divBdr>
            <w:top w:val="none" w:sz="0" w:space="0" w:color="auto"/>
            <w:left w:val="none" w:sz="0" w:space="0" w:color="auto"/>
            <w:bottom w:val="none" w:sz="0" w:space="0" w:color="auto"/>
            <w:right w:val="none" w:sz="0" w:space="0" w:color="auto"/>
          </w:divBdr>
        </w:div>
        <w:div w:id="1247030783">
          <w:marLeft w:val="274"/>
          <w:marRight w:val="0"/>
          <w:marTop w:val="150"/>
          <w:marBottom w:val="0"/>
          <w:divBdr>
            <w:top w:val="none" w:sz="0" w:space="0" w:color="auto"/>
            <w:left w:val="none" w:sz="0" w:space="0" w:color="auto"/>
            <w:bottom w:val="none" w:sz="0" w:space="0" w:color="auto"/>
            <w:right w:val="none" w:sz="0" w:space="0" w:color="auto"/>
          </w:divBdr>
        </w:div>
        <w:div w:id="1134788320">
          <w:marLeft w:val="274"/>
          <w:marRight w:val="0"/>
          <w:marTop w:val="150"/>
          <w:marBottom w:val="0"/>
          <w:divBdr>
            <w:top w:val="none" w:sz="0" w:space="0" w:color="auto"/>
            <w:left w:val="none" w:sz="0" w:space="0" w:color="auto"/>
            <w:bottom w:val="none" w:sz="0" w:space="0" w:color="auto"/>
            <w:right w:val="none" w:sz="0" w:space="0" w:color="auto"/>
          </w:divBdr>
        </w:div>
        <w:div w:id="1988584945">
          <w:marLeft w:val="274"/>
          <w:marRight w:val="0"/>
          <w:marTop w:val="150"/>
          <w:marBottom w:val="0"/>
          <w:divBdr>
            <w:top w:val="none" w:sz="0" w:space="0" w:color="auto"/>
            <w:left w:val="none" w:sz="0" w:space="0" w:color="auto"/>
            <w:bottom w:val="none" w:sz="0" w:space="0" w:color="auto"/>
            <w:right w:val="none" w:sz="0" w:space="0" w:color="auto"/>
          </w:divBdr>
        </w:div>
        <w:div w:id="1413968612">
          <w:marLeft w:val="274"/>
          <w:marRight w:val="0"/>
          <w:marTop w:val="150"/>
          <w:marBottom w:val="0"/>
          <w:divBdr>
            <w:top w:val="none" w:sz="0" w:space="0" w:color="auto"/>
            <w:left w:val="none" w:sz="0" w:space="0" w:color="auto"/>
            <w:bottom w:val="none" w:sz="0" w:space="0" w:color="auto"/>
            <w:right w:val="none" w:sz="0" w:space="0" w:color="auto"/>
          </w:divBdr>
        </w:div>
      </w:divsChild>
    </w:div>
    <w:div w:id="1212762489">
      <w:bodyDiv w:val="1"/>
      <w:marLeft w:val="0"/>
      <w:marRight w:val="0"/>
      <w:marTop w:val="0"/>
      <w:marBottom w:val="0"/>
      <w:divBdr>
        <w:top w:val="none" w:sz="0" w:space="0" w:color="auto"/>
        <w:left w:val="none" w:sz="0" w:space="0" w:color="auto"/>
        <w:bottom w:val="none" w:sz="0" w:space="0" w:color="auto"/>
        <w:right w:val="none" w:sz="0" w:space="0" w:color="auto"/>
      </w:divBdr>
    </w:div>
    <w:div w:id="1229268420">
      <w:bodyDiv w:val="1"/>
      <w:marLeft w:val="0"/>
      <w:marRight w:val="0"/>
      <w:marTop w:val="0"/>
      <w:marBottom w:val="0"/>
      <w:divBdr>
        <w:top w:val="none" w:sz="0" w:space="0" w:color="auto"/>
        <w:left w:val="none" w:sz="0" w:space="0" w:color="auto"/>
        <w:bottom w:val="none" w:sz="0" w:space="0" w:color="auto"/>
        <w:right w:val="none" w:sz="0" w:space="0" w:color="auto"/>
      </w:divBdr>
    </w:div>
    <w:div w:id="1243027635">
      <w:bodyDiv w:val="1"/>
      <w:marLeft w:val="0"/>
      <w:marRight w:val="0"/>
      <w:marTop w:val="0"/>
      <w:marBottom w:val="0"/>
      <w:divBdr>
        <w:top w:val="none" w:sz="0" w:space="0" w:color="auto"/>
        <w:left w:val="none" w:sz="0" w:space="0" w:color="auto"/>
        <w:bottom w:val="none" w:sz="0" w:space="0" w:color="auto"/>
        <w:right w:val="none" w:sz="0" w:space="0" w:color="auto"/>
      </w:divBdr>
      <w:divsChild>
        <w:div w:id="1796215173">
          <w:marLeft w:val="274"/>
          <w:marRight w:val="0"/>
          <w:marTop w:val="150"/>
          <w:marBottom w:val="0"/>
          <w:divBdr>
            <w:top w:val="none" w:sz="0" w:space="0" w:color="auto"/>
            <w:left w:val="none" w:sz="0" w:space="0" w:color="auto"/>
            <w:bottom w:val="none" w:sz="0" w:space="0" w:color="auto"/>
            <w:right w:val="none" w:sz="0" w:space="0" w:color="auto"/>
          </w:divBdr>
        </w:div>
        <w:div w:id="1918245786">
          <w:marLeft w:val="274"/>
          <w:marRight w:val="0"/>
          <w:marTop w:val="150"/>
          <w:marBottom w:val="0"/>
          <w:divBdr>
            <w:top w:val="none" w:sz="0" w:space="0" w:color="auto"/>
            <w:left w:val="none" w:sz="0" w:space="0" w:color="auto"/>
            <w:bottom w:val="none" w:sz="0" w:space="0" w:color="auto"/>
            <w:right w:val="none" w:sz="0" w:space="0" w:color="auto"/>
          </w:divBdr>
        </w:div>
        <w:div w:id="21635310">
          <w:marLeft w:val="274"/>
          <w:marRight w:val="0"/>
          <w:marTop w:val="150"/>
          <w:marBottom w:val="0"/>
          <w:divBdr>
            <w:top w:val="none" w:sz="0" w:space="0" w:color="auto"/>
            <w:left w:val="none" w:sz="0" w:space="0" w:color="auto"/>
            <w:bottom w:val="none" w:sz="0" w:space="0" w:color="auto"/>
            <w:right w:val="none" w:sz="0" w:space="0" w:color="auto"/>
          </w:divBdr>
        </w:div>
        <w:div w:id="250357076">
          <w:marLeft w:val="274"/>
          <w:marRight w:val="0"/>
          <w:marTop w:val="150"/>
          <w:marBottom w:val="0"/>
          <w:divBdr>
            <w:top w:val="none" w:sz="0" w:space="0" w:color="auto"/>
            <w:left w:val="none" w:sz="0" w:space="0" w:color="auto"/>
            <w:bottom w:val="none" w:sz="0" w:space="0" w:color="auto"/>
            <w:right w:val="none" w:sz="0" w:space="0" w:color="auto"/>
          </w:divBdr>
        </w:div>
        <w:div w:id="2114739505">
          <w:marLeft w:val="274"/>
          <w:marRight w:val="0"/>
          <w:marTop w:val="150"/>
          <w:marBottom w:val="0"/>
          <w:divBdr>
            <w:top w:val="none" w:sz="0" w:space="0" w:color="auto"/>
            <w:left w:val="none" w:sz="0" w:space="0" w:color="auto"/>
            <w:bottom w:val="none" w:sz="0" w:space="0" w:color="auto"/>
            <w:right w:val="none" w:sz="0" w:space="0" w:color="auto"/>
          </w:divBdr>
        </w:div>
        <w:div w:id="1665358011">
          <w:marLeft w:val="274"/>
          <w:marRight w:val="0"/>
          <w:marTop w:val="150"/>
          <w:marBottom w:val="0"/>
          <w:divBdr>
            <w:top w:val="none" w:sz="0" w:space="0" w:color="auto"/>
            <w:left w:val="none" w:sz="0" w:space="0" w:color="auto"/>
            <w:bottom w:val="none" w:sz="0" w:space="0" w:color="auto"/>
            <w:right w:val="none" w:sz="0" w:space="0" w:color="auto"/>
          </w:divBdr>
        </w:div>
        <w:div w:id="726415876">
          <w:marLeft w:val="274"/>
          <w:marRight w:val="0"/>
          <w:marTop w:val="150"/>
          <w:marBottom w:val="0"/>
          <w:divBdr>
            <w:top w:val="none" w:sz="0" w:space="0" w:color="auto"/>
            <w:left w:val="none" w:sz="0" w:space="0" w:color="auto"/>
            <w:bottom w:val="none" w:sz="0" w:space="0" w:color="auto"/>
            <w:right w:val="none" w:sz="0" w:space="0" w:color="auto"/>
          </w:divBdr>
        </w:div>
      </w:divsChild>
    </w:div>
    <w:div w:id="1282107228">
      <w:bodyDiv w:val="1"/>
      <w:marLeft w:val="0"/>
      <w:marRight w:val="0"/>
      <w:marTop w:val="0"/>
      <w:marBottom w:val="0"/>
      <w:divBdr>
        <w:top w:val="none" w:sz="0" w:space="0" w:color="auto"/>
        <w:left w:val="none" w:sz="0" w:space="0" w:color="auto"/>
        <w:bottom w:val="none" w:sz="0" w:space="0" w:color="auto"/>
        <w:right w:val="none" w:sz="0" w:space="0" w:color="auto"/>
      </w:divBdr>
      <w:divsChild>
        <w:div w:id="1723476249">
          <w:marLeft w:val="806"/>
          <w:marRight w:val="0"/>
          <w:marTop w:val="75"/>
          <w:marBottom w:val="0"/>
          <w:divBdr>
            <w:top w:val="none" w:sz="0" w:space="0" w:color="auto"/>
            <w:left w:val="none" w:sz="0" w:space="0" w:color="auto"/>
            <w:bottom w:val="none" w:sz="0" w:space="0" w:color="auto"/>
            <w:right w:val="none" w:sz="0" w:space="0" w:color="auto"/>
          </w:divBdr>
        </w:div>
        <w:div w:id="1525090187">
          <w:marLeft w:val="806"/>
          <w:marRight w:val="0"/>
          <w:marTop w:val="75"/>
          <w:marBottom w:val="0"/>
          <w:divBdr>
            <w:top w:val="none" w:sz="0" w:space="0" w:color="auto"/>
            <w:left w:val="none" w:sz="0" w:space="0" w:color="auto"/>
            <w:bottom w:val="none" w:sz="0" w:space="0" w:color="auto"/>
            <w:right w:val="none" w:sz="0" w:space="0" w:color="auto"/>
          </w:divBdr>
        </w:div>
        <w:div w:id="357887">
          <w:marLeft w:val="806"/>
          <w:marRight w:val="0"/>
          <w:marTop w:val="75"/>
          <w:marBottom w:val="0"/>
          <w:divBdr>
            <w:top w:val="none" w:sz="0" w:space="0" w:color="auto"/>
            <w:left w:val="none" w:sz="0" w:space="0" w:color="auto"/>
            <w:bottom w:val="none" w:sz="0" w:space="0" w:color="auto"/>
            <w:right w:val="none" w:sz="0" w:space="0" w:color="auto"/>
          </w:divBdr>
        </w:div>
        <w:div w:id="1930043063">
          <w:marLeft w:val="274"/>
          <w:marRight w:val="0"/>
          <w:marTop w:val="150"/>
          <w:marBottom w:val="0"/>
          <w:divBdr>
            <w:top w:val="none" w:sz="0" w:space="0" w:color="auto"/>
            <w:left w:val="none" w:sz="0" w:space="0" w:color="auto"/>
            <w:bottom w:val="none" w:sz="0" w:space="0" w:color="auto"/>
            <w:right w:val="none" w:sz="0" w:space="0" w:color="auto"/>
          </w:divBdr>
        </w:div>
        <w:div w:id="905800791">
          <w:marLeft w:val="806"/>
          <w:marRight w:val="0"/>
          <w:marTop w:val="75"/>
          <w:marBottom w:val="0"/>
          <w:divBdr>
            <w:top w:val="none" w:sz="0" w:space="0" w:color="auto"/>
            <w:left w:val="none" w:sz="0" w:space="0" w:color="auto"/>
            <w:bottom w:val="none" w:sz="0" w:space="0" w:color="auto"/>
            <w:right w:val="none" w:sz="0" w:space="0" w:color="auto"/>
          </w:divBdr>
        </w:div>
        <w:div w:id="1182816553">
          <w:marLeft w:val="806"/>
          <w:marRight w:val="0"/>
          <w:marTop w:val="75"/>
          <w:marBottom w:val="0"/>
          <w:divBdr>
            <w:top w:val="none" w:sz="0" w:space="0" w:color="auto"/>
            <w:left w:val="none" w:sz="0" w:space="0" w:color="auto"/>
            <w:bottom w:val="none" w:sz="0" w:space="0" w:color="auto"/>
            <w:right w:val="none" w:sz="0" w:space="0" w:color="auto"/>
          </w:divBdr>
        </w:div>
        <w:div w:id="1172331465">
          <w:marLeft w:val="274"/>
          <w:marRight w:val="0"/>
          <w:marTop w:val="150"/>
          <w:marBottom w:val="0"/>
          <w:divBdr>
            <w:top w:val="none" w:sz="0" w:space="0" w:color="auto"/>
            <w:left w:val="none" w:sz="0" w:space="0" w:color="auto"/>
            <w:bottom w:val="none" w:sz="0" w:space="0" w:color="auto"/>
            <w:right w:val="none" w:sz="0" w:space="0" w:color="auto"/>
          </w:divBdr>
        </w:div>
        <w:div w:id="1533574570">
          <w:marLeft w:val="806"/>
          <w:marRight w:val="0"/>
          <w:marTop w:val="75"/>
          <w:marBottom w:val="0"/>
          <w:divBdr>
            <w:top w:val="none" w:sz="0" w:space="0" w:color="auto"/>
            <w:left w:val="none" w:sz="0" w:space="0" w:color="auto"/>
            <w:bottom w:val="none" w:sz="0" w:space="0" w:color="auto"/>
            <w:right w:val="none" w:sz="0" w:space="0" w:color="auto"/>
          </w:divBdr>
        </w:div>
        <w:div w:id="738747649">
          <w:marLeft w:val="806"/>
          <w:marRight w:val="0"/>
          <w:marTop w:val="75"/>
          <w:marBottom w:val="0"/>
          <w:divBdr>
            <w:top w:val="none" w:sz="0" w:space="0" w:color="auto"/>
            <w:left w:val="none" w:sz="0" w:space="0" w:color="auto"/>
            <w:bottom w:val="none" w:sz="0" w:space="0" w:color="auto"/>
            <w:right w:val="none" w:sz="0" w:space="0" w:color="auto"/>
          </w:divBdr>
        </w:div>
        <w:div w:id="799614183">
          <w:marLeft w:val="274"/>
          <w:marRight w:val="0"/>
          <w:marTop w:val="150"/>
          <w:marBottom w:val="0"/>
          <w:divBdr>
            <w:top w:val="none" w:sz="0" w:space="0" w:color="auto"/>
            <w:left w:val="none" w:sz="0" w:space="0" w:color="auto"/>
            <w:bottom w:val="none" w:sz="0" w:space="0" w:color="auto"/>
            <w:right w:val="none" w:sz="0" w:space="0" w:color="auto"/>
          </w:divBdr>
        </w:div>
      </w:divsChild>
    </w:div>
    <w:div w:id="1283461655">
      <w:bodyDiv w:val="1"/>
      <w:marLeft w:val="0"/>
      <w:marRight w:val="0"/>
      <w:marTop w:val="0"/>
      <w:marBottom w:val="0"/>
      <w:divBdr>
        <w:top w:val="none" w:sz="0" w:space="0" w:color="auto"/>
        <w:left w:val="none" w:sz="0" w:space="0" w:color="auto"/>
        <w:bottom w:val="none" w:sz="0" w:space="0" w:color="auto"/>
        <w:right w:val="none" w:sz="0" w:space="0" w:color="auto"/>
      </w:divBdr>
      <w:divsChild>
        <w:div w:id="2000815087">
          <w:marLeft w:val="274"/>
          <w:marRight w:val="0"/>
          <w:marTop w:val="150"/>
          <w:marBottom w:val="0"/>
          <w:divBdr>
            <w:top w:val="none" w:sz="0" w:space="0" w:color="auto"/>
            <w:left w:val="none" w:sz="0" w:space="0" w:color="auto"/>
            <w:bottom w:val="none" w:sz="0" w:space="0" w:color="auto"/>
            <w:right w:val="none" w:sz="0" w:space="0" w:color="auto"/>
          </w:divBdr>
        </w:div>
        <w:div w:id="1457720883">
          <w:marLeft w:val="274"/>
          <w:marRight w:val="0"/>
          <w:marTop w:val="150"/>
          <w:marBottom w:val="0"/>
          <w:divBdr>
            <w:top w:val="none" w:sz="0" w:space="0" w:color="auto"/>
            <w:left w:val="none" w:sz="0" w:space="0" w:color="auto"/>
            <w:bottom w:val="none" w:sz="0" w:space="0" w:color="auto"/>
            <w:right w:val="none" w:sz="0" w:space="0" w:color="auto"/>
          </w:divBdr>
        </w:div>
        <w:div w:id="689917019">
          <w:marLeft w:val="274"/>
          <w:marRight w:val="0"/>
          <w:marTop w:val="150"/>
          <w:marBottom w:val="0"/>
          <w:divBdr>
            <w:top w:val="none" w:sz="0" w:space="0" w:color="auto"/>
            <w:left w:val="none" w:sz="0" w:space="0" w:color="auto"/>
            <w:bottom w:val="none" w:sz="0" w:space="0" w:color="auto"/>
            <w:right w:val="none" w:sz="0" w:space="0" w:color="auto"/>
          </w:divBdr>
        </w:div>
        <w:div w:id="380248154">
          <w:marLeft w:val="274"/>
          <w:marRight w:val="0"/>
          <w:marTop w:val="150"/>
          <w:marBottom w:val="0"/>
          <w:divBdr>
            <w:top w:val="none" w:sz="0" w:space="0" w:color="auto"/>
            <w:left w:val="none" w:sz="0" w:space="0" w:color="auto"/>
            <w:bottom w:val="none" w:sz="0" w:space="0" w:color="auto"/>
            <w:right w:val="none" w:sz="0" w:space="0" w:color="auto"/>
          </w:divBdr>
        </w:div>
        <w:div w:id="787239423">
          <w:marLeft w:val="274"/>
          <w:marRight w:val="0"/>
          <w:marTop w:val="150"/>
          <w:marBottom w:val="0"/>
          <w:divBdr>
            <w:top w:val="none" w:sz="0" w:space="0" w:color="auto"/>
            <w:left w:val="none" w:sz="0" w:space="0" w:color="auto"/>
            <w:bottom w:val="none" w:sz="0" w:space="0" w:color="auto"/>
            <w:right w:val="none" w:sz="0" w:space="0" w:color="auto"/>
          </w:divBdr>
        </w:div>
        <w:div w:id="1174682226">
          <w:marLeft w:val="274"/>
          <w:marRight w:val="0"/>
          <w:marTop w:val="150"/>
          <w:marBottom w:val="0"/>
          <w:divBdr>
            <w:top w:val="none" w:sz="0" w:space="0" w:color="auto"/>
            <w:left w:val="none" w:sz="0" w:space="0" w:color="auto"/>
            <w:bottom w:val="none" w:sz="0" w:space="0" w:color="auto"/>
            <w:right w:val="none" w:sz="0" w:space="0" w:color="auto"/>
          </w:divBdr>
        </w:div>
      </w:divsChild>
    </w:div>
    <w:div w:id="1286548725">
      <w:bodyDiv w:val="1"/>
      <w:marLeft w:val="0"/>
      <w:marRight w:val="0"/>
      <w:marTop w:val="0"/>
      <w:marBottom w:val="0"/>
      <w:divBdr>
        <w:top w:val="none" w:sz="0" w:space="0" w:color="auto"/>
        <w:left w:val="none" w:sz="0" w:space="0" w:color="auto"/>
        <w:bottom w:val="none" w:sz="0" w:space="0" w:color="auto"/>
        <w:right w:val="none" w:sz="0" w:space="0" w:color="auto"/>
      </w:divBdr>
    </w:div>
    <w:div w:id="1303314506">
      <w:bodyDiv w:val="1"/>
      <w:marLeft w:val="0"/>
      <w:marRight w:val="0"/>
      <w:marTop w:val="0"/>
      <w:marBottom w:val="0"/>
      <w:divBdr>
        <w:top w:val="none" w:sz="0" w:space="0" w:color="auto"/>
        <w:left w:val="none" w:sz="0" w:space="0" w:color="auto"/>
        <w:bottom w:val="none" w:sz="0" w:space="0" w:color="auto"/>
        <w:right w:val="none" w:sz="0" w:space="0" w:color="auto"/>
      </w:divBdr>
      <w:divsChild>
        <w:div w:id="1709840448">
          <w:marLeft w:val="274"/>
          <w:marRight w:val="0"/>
          <w:marTop w:val="150"/>
          <w:marBottom w:val="0"/>
          <w:divBdr>
            <w:top w:val="none" w:sz="0" w:space="0" w:color="auto"/>
            <w:left w:val="none" w:sz="0" w:space="0" w:color="auto"/>
            <w:bottom w:val="none" w:sz="0" w:space="0" w:color="auto"/>
            <w:right w:val="none" w:sz="0" w:space="0" w:color="auto"/>
          </w:divBdr>
        </w:div>
        <w:div w:id="961690806">
          <w:marLeft w:val="274"/>
          <w:marRight w:val="0"/>
          <w:marTop w:val="150"/>
          <w:marBottom w:val="0"/>
          <w:divBdr>
            <w:top w:val="none" w:sz="0" w:space="0" w:color="auto"/>
            <w:left w:val="none" w:sz="0" w:space="0" w:color="auto"/>
            <w:bottom w:val="none" w:sz="0" w:space="0" w:color="auto"/>
            <w:right w:val="none" w:sz="0" w:space="0" w:color="auto"/>
          </w:divBdr>
        </w:div>
        <w:div w:id="1784152440">
          <w:marLeft w:val="274"/>
          <w:marRight w:val="0"/>
          <w:marTop w:val="150"/>
          <w:marBottom w:val="0"/>
          <w:divBdr>
            <w:top w:val="none" w:sz="0" w:space="0" w:color="auto"/>
            <w:left w:val="none" w:sz="0" w:space="0" w:color="auto"/>
            <w:bottom w:val="none" w:sz="0" w:space="0" w:color="auto"/>
            <w:right w:val="none" w:sz="0" w:space="0" w:color="auto"/>
          </w:divBdr>
        </w:div>
        <w:div w:id="2059357658">
          <w:marLeft w:val="274"/>
          <w:marRight w:val="0"/>
          <w:marTop w:val="150"/>
          <w:marBottom w:val="0"/>
          <w:divBdr>
            <w:top w:val="none" w:sz="0" w:space="0" w:color="auto"/>
            <w:left w:val="none" w:sz="0" w:space="0" w:color="auto"/>
            <w:bottom w:val="none" w:sz="0" w:space="0" w:color="auto"/>
            <w:right w:val="none" w:sz="0" w:space="0" w:color="auto"/>
          </w:divBdr>
        </w:div>
      </w:divsChild>
    </w:div>
    <w:div w:id="1343118371">
      <w:bodyDiv w:val="1"/>
      <w:marLeft w:val="0"/>
      <w:marRight w:val="0"/>
      <w:marTop w:val="0"/>
      <w:marBottom w:val="0"/>
      <w:divBdr>
        <w:top w:val="none" w:sz="0" w:space="0" w:color="auto"/>
        <w:left w:val="none" w:sz="0" w:space="0" w:color="auto"/>
        <w:bottom w:val="none" w:sz="0" w:space="0" w:color="auto"/>
        <w:right w:val="none" w:sz="0" w:space="0" w:color="auto"/>
      </w:divBdr>
      <w:divsChild>
        <w:div w:id="1109466166">
          <w:marLeft w:val="0"/>
          <w:marRight w:val="0"/>
          <w:marTop w:val="0"/>
          <w:marBottom w:val="0"/>
          <w:divBdr>
            <w:top w:val="none" w:sz="0" w:space="0" w:color="auto"/>
            <w:left w:val="none" w:sz="0" w:space="0" w:color="auto"/>
            <w:bottom w:val="none" w:sz="0" w:space="0" w:color="auto"/>
            <w:right w:val="none" w:sz="0" w:space="0" w:color="auto"/>
          </w:divBdr>
          <w:divsChild>
            <w:div w:id="1598556482">
              <w:marLeft w:val="0"/>
              <w:marRight w:val="0"/>
              <w:marTop w:val="0"/>
              <w:marBottom w:val="0"/>
              <w:divBdr>
                <w:top w:val="none" w:sz="0" w:space="0" w:color="auto"/>
                <w:left w:val="none" w:sz="0" w:space="0" w:color="auto"/>
                <w:bottom w:val="none" w:sz="0" w:space="0" w:color="auto"/>
                <w:right w:val="none" w:sz="0" w:space="0" w:color="auto"/>
              </w:divBdr>
              <w:divsChild>
                <w:div w:id="671907701">
                  <w:marLeft w:val="0"/>
                  <w:marRight w:val="0"/>
                  <w:marTop w:val="0"/>
                  <w:marBottom w:val="0"/>
                  <w:divBdr>
                    <w:top w:val="none" w:sz="0" w:space="0" w:color="auto"/>
                    <w:left w:val="none" w:sz="0" w:space="0" w:color="auto"/>
                    <w:bottom w:val="none" w:sz="0" w:space="0" w:color="auto"/>
                    <w:right w:val="none" w:sz="0" w:space="0" w:color="auto"/>
                  </w:divBdr>
                  <w:divsChild>
                    <w:div w:id="1550797690">
                      <w:marLeft w:val="0"/>
                      <w:marRight w:val="0"/>
                      <w:marTop w:val="0"/>
                      <w:marBottom w:val="0"/>
                      <w:divBdr>
                        <w:top w:val="none" w:sz="0" w:space="0" w:color="auto"/>
                        <w:left w:val="none" w:sz="0" w:space="0" w:color="auto"/>
                        <w:bottom w:val="none" w:sz="0" w:space="0" w:color="auto"/>
                        <w:right w:val="none" w:sz="0" w:space="0" w:color="auto"/>
                      </w:divBdr>
                      <w:divsChild>
                        <w:div w:id="91897903">
                          <w:marLeft w:val="0"/>
                          <w:marRight w:val="0"/>
                          <w:marTop w:val="0"/>
                          <w:marBottom w:val="0"/>
                          <w:divBdr>
                            <w:top w:val="none" w:sz="0" w:space="0" w:color="auto"/>
                            <w:left w:val="none" w:sz="0" w:space="0" w:color="auto"/>
                            <w:bottom w:val="none" w:sz="0" w:space="0" w:color="auto"/>
                            <w:right w:val="none" w:sz="0" w:space="0" w:color="auto"/>
                          </w:divBdr>
                          <w:divsChild>
                            <w:div w:id="14957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640178">
      <w:bodyDiv w:val="1"/>
      <w:marLeft w:val="0"/>
      <w:marRight w:val="0"/>
      <w:marTop w:val="0"/>
      <w:marBottom w:val="0"/>
      <w:divBdr>
        <w:top w:val="none" w:sz="0" w:space="0" w:color="auto"/>
        <w:left w:val="none" w:sz="0" w:space="0" w:color="auto"/>
        <w:bottom w:val="none" w:sz="0" w:space="0" w:color="auto"/>
        <w:right w:val="none" w:sz="0" w:space="0" w:color="auto"/>
      </w:divBdr>
      <w:divsChild>
        <w:div w:id="1244488905">
          <w:marLeft w:val="274"/>
          <w:marRight w:val="0"/>
          <w:marTop w:val="150"/>
          <w:marBottom w:val="0"/>
          <w:divBdr>
            <w:top w:val="none" w:sz="0" w:space="0" w:color="auto"/>
            <w:left w:val="none" w:sz="0" w:space="0" w:color="auto"/>
            <w:bottom w:val="none" w:sz="0" w:space="0" w:color="auto"/>
            <w:right w:val="none" w:sz="0" w:space="0" w:color="auto"/>
          </w:divBdr>
        </w:div>
        <w:div w:id="2052806683">
          <w:marLeft w:val="806"/>
          <w:marRight w:val="0"/>
          <w:marTop w:val="75"/>
          <w:marBottom w:val="0"/>
          <w:divBdr>
            <w:top w:val="none" w:sz="0" w:space="0" w:color="auto"/>
            <w:left w:val="none" w:sz="0" w:space="0" w:color="auto"/>
            <w:bottom w:val="none" w:sz="0" w:space="0" w:color="auto"/>
            <w:right w:val="none" w:sz="0" w:space="0" w:color="auto"/>
          </w:divBdr>
        </w:div>
        <w:div w:id="671185082">
          <w:marLeft w:val="806"/>
          <w:marRight w:val="0"/>
          <w:marTop w:val="75"/>
          <w:marBottom w:val="0"/>
          <w:divBdr>
            <w:top w:val="none" w:sz="0" w:space="0" w:color="auto"/>
            <w:left w:val="none" w:sz="0" w:space="0" w:color="auto"/>
            <w:bottom w:val="none" w:sz="0" w:space="0" w:color="auto"/>
            <w:right w:val="none" w:sz="0" w:space="0" w:color="auto"/>
          </w:divBdr>
        </w:div>
        <w:div w:id="1330673597">
          <w:marLeft w:val="806"/>
          <w:marRight w:val="0"/>
          <w:marTop w:val="75"/>
          <w:marBottom w:val="0"/>
          <w:divBdr>
            <w:top w:val="none" w:sz="0" w:space="0" w:color="auto"/>
            <w:left w:val="none" w:sz="0" w:space="0" w:color="auto"/>
            <w:bottom w:val="none" w:sz="0" w:space="0" w:color="auto"/>
            <w:right w:val="none" w:sz="0" w:space="0" w:color="auto"/>
          </w:divBdr>
        </w:div>
        <w:div w:id="2141611067">
          <w:marLeft w:val="547"/>
          <w:marRight w:val="0"/>
          <w:marTop w:val="150"/>
          <w:marBottom w:val="0"/>
          <w:divBdr>
            <w:top w:val="none" w:sz="0" w:space="0" w:color="auto"/>
            <w:left w:val="none" w:sz="0" w:space="0" w:color="auto"/>
            <w:bottom w:val="none" w:sz="0" w:space="0" w:color="auto"/>
            <w:right w:val="none" w:sz="0" w:space="0" w:color="auto"/>
          </w:divBdr>
        </w:div>
        <w:div w:id="1324696310">
          <w:marLeft w:val="1080"/>
          <w:marRight w:val="0"/>
          <w:marTop w:val="75"/>
          <w:marBottom w:val="0"/>
          <w:divBdr>
            <w:top w:val="none" w:sz="0" w:space="0" w:color="auto"/>
            <w:left w:val="none" w:sz="0" w:space="0" w:color="auto"/>
            <w:bottom w:val="none" w:sz="0" w:space="0" w:color="auto"/>
            <w:right w:val="none" w:sz="0" w:space="0" w:color="auto"/>
          </w:divBdr>
        </w:div>
        <w:div w:id="1144468857">
          <w:marLeft w:val="1080"/>
          <w:marRight w:val="0"/>
          <w:marTop w:val="75"/>
          <w:marBottom w:val="0"/>
          <w:divBdr>
            <w:top w:val="none" w:sz="0" w:space="0" w:color="auto"/>
            <w:left w:val="none" w:sz="0" w:space="0" w:color="auto"/>
            <w:bottom w:val="none" w:sz="0" w:space="0" w:color="auto"/>
            <w:right w:val="none" w:sz="0" w:space="0" w:color="auto"/>
          </w:divBdr>
        </w:div>
        <w:div w:id="2076195992">
          <w:marLeft w:val="1080"/>
          <w:marRight w:val="0"/>
          <w:marTop w:val="75"/>
          <w:marBottom w:val="0"/>
          <w:divBdr>
            <w:top w:val="none" w:sz="0" w:space="0" w:color="auto"/>
            <w:left w:val="none" w:sz="0" w:space="0" w:color="auto"/>
            <w:bottom w:val="none" w:sz="0" w:space="0" w:color="auto"/>
            <w:right w:val="none" w:sz="0" w:space="0" w:color="auto"/>
          </w:divBdr>
        </w:div>
        <w:div w:id="20278180">
          <w:marLeft w:val="274"/>
          <w:marRight w:val="0"/>
          <w:marTop w:val="150"/>
          <w:marBottom w:val="0"/>
          <w:divBdr>
            <w:top w:val="none" w:sz="0" w:space="0" w:color="auto"/>
            <w:left w:val="none" w:sz="0" w:space="0" w:color="auto"/>
            <w:bottom w:val="none" w:sz="0" w:space="0" w:color="auto"/>
            <w:right w:val="none" w:sz="0" w:space="0" w:color="auto"/>
          </w:divBdr>
        </w:div>
        <w:div w:id="1834181174">
          <w:marLeft w:val="274"/>
          <w:marRight w:val="0"/>
          <w:marTop w:val="150"/>
          <w:marBottom w:val="0"/>
          <w:divBdr>
            <w:top w:val="none" w:sz="0" w:space="0" w:color="auto"/>
            <w:left w:val="none" w:sz="0" w:space="0" w:color="auto"/>
            <w:bottom w:val="none" w:sz="0" w:space="0" w:color="auto"/>
            <w:right w:val="none" w:sz="0" w:space="0" w:color="auto"/>
          </w:divBdr>
        </w:div>
      </w:divsChild>
    </w:div>
    <w:div w:id="1373382322">
      <w:bodyDiv w:val="1"/>
      <w:marLeft w:val="0"/>
      <w:marRight w:val="0"/>
      <w:marTop w:val="0"/>
      <w:marBottom w:val="0"/>
      <w:divBdr>
        <w:top w:val="none" w:sz="0" w:space="0" w:color="auto"/>
        <w:left w:val="none" w:sz="0" w:space="0" w:color="auto"/>
        <w:bottom w:val="none" w:sz="0" w:space="0" w:color="auto"/>
        <w:right w:val="none" w:sz="0" w:space="0" w:color="auto"/>
      </w:divBdr>
    </w:div>
    <w:div w:id="1398237448">
      <w:bodyDiv w:val="1"/>
      <w:marLeft w:val="0"/>
      <w:marRight w:val="0"/>
      <w:marTop w:val="0"/>
      <w:marBottom w:val="0"/>
      <w:divBdr>
        <w:top w:val="none" w:sz="0" w:space="0" w:color="auto"/>
        <w:left w:val="none" w:sz="0" w:space="0" w:color="auto"/>
        <w:bottom w:val="none" w:sz="0" w:space="0" w:color="auto"/>
        <w:right w:val="none" w:sz="0" w:space="0" w:color="auto"/>
      </w:divBdr>
    </w:div>
    <w:div w:id="1438451969">
      <w:bodyDiv w:val="1"/>
      <w:marLeft w:val="0"/>
      <w:marRight w:val="0"/>
      <w:marTop w:val="0"/>
      <w:marBottom w:val="0"/>
      <w:divBdr>
        <w:top w:val="none" w:sz="0" w:space="0" w:color="auto"/>
        <w:left w:val="none" w:sz="0" w:space="0" w:color="auto"/>
        <w:bottom w:val="none" w:sz="0" w:space="0" w:color="auto"/>
        <w:right w:val="none" w:sz="0" w:space="0" w:color="auto"/>
      </w:divBdr>
      <w:divsChild>
        <w:div w:id="1537962768">
          <w:marLeft w:val="274"/>
          <w:marRight w:val="0"/>
          <w:marTop w:val="150"/>
          <w:marBottom w:val="0"/>
          <w:divBdr>
            <w:top w:val="none" w:sz="0" w:space="0" w:color="auto"/>
            <w:left w:val="none" w:sz="0" w:space="0" w:color="auto"/>
            <w:bottom w:val="none" w:sz="0" w:space="0" w:color="auto"/>
            <w:right w:val="none" w:sz="0" w:space="0" w:color="auto"/>
          </w:divBdr>
        </w:div>
      </w:divsChild>
    </w:div>
    <w:div w:id="1452095314">
      <w:bodyDiv w:val="1"/>
      <w:marLeft w:val="0"/>
      <w:marRight w:val="0"/>
      <w:marTop w:val="0"/>
      <w:marBottom w:val="0"/>
      <w:divBdr>
        <w:top w:val="none" w:sz="0" w:space="0" w:color="auto"/>
        <w:left w:val="none" w:sz="0" w:space="0" w:color="auto"/>
        <w:bottom w:val="none" w:sz="0" w:space="0" w:color="auto"/>
        <w:right w:val="none" w:sz="0" w:space="0" w:color="auto"/>
      </w:divBdr>
    </w:div>
    <w:div w:id="1472096316">
      <w:bodyDiv w:val="1"/>
      <w:marLeft w:val="0"/>
      <w:marRight w:val="0"/>
      <w:marTop w:val="0"/>
      <w:marBottom w:val="0"/>
      <w:divBdr>
        <w:top w:val="none" w:sz="0" w:space="0" w:color="auto"/>
        <w:left w:val="none" w:sz="0" w:space="0" w:color="auto"/>
        <w:bottom w:val="none" w:sz="0" w:space="0" w:color="auto"/>
        <w:right w:val="none" w:sz="0" w:space="0" w:color="auto"/>
      </w:divBdr>
      <w:divsChild>
        <w:div w:id="1970160005">
          <w:marLeft w:val="274"/>
          <w:marRight w:val="0"/>
          <w:marTop w:val="150"/>
          <w:marBottom w:val="0"/>
          <w:divBdr>
            <w:top w:val="none" w:sz="0" w:space="0" w:color="auto"/>
            <w:left w:val="none" w:sz="0" w:space="0" w:color="auto"/>
            <w:bottom w:val="none" w:sz="0" w:space="0" w:color="auto"/>
            <w:right w:val="none" w:sz="0" w:space="0" w:color="auto"/>
          </w:divBdr>
        </w:div>
        <w:div w:id="432632315">
          <w:marLeft w:val="274"/>
          <w:marRight w:val="0"/>
          <w:marTop w:val="150"/>
          <w:marBottom w:val="0"/>
          <w:divBdr>
            <w:top w:val="none" w:sz="0" w:space="0" w:color="auto"/>
            <w:left w:val="none" w:sz="0" w:space="0" w:color="auto"/>
            <w:bottom w:val="none" w:sz="0" w:space="0" w:color="auto"/>
            <w:right w:val="none" w:sz="0" w:space="0" w:color="auto"/>
          </w:divBdr>
        </w:div>
        <w:div w:id="963463700">
          <w:marLeft w:val="274"/>
          <w:marRight w:val="0"/>
          <w:marTop w:val="150"/>
          <w:marBottom w:val="0"/>
          <w:divBdr>
            <w:top w:val="none" w:sz="0" w:space="0" w:color="auto"/>
            <w:left w:val="none" w:sz="0" w:space="0" w:color="auto"/>
            <w:bottom w:val="none" w:sz="0" w:space="0" w:color="auto"/>
            <w:right w:val="none" w:sz="0" w:space="0" w:color="auto"/>
          </w:divBdr>
        </w:div>
        <w:div w:id="1273128222">
          <w:marLeft w:val="274"/>
          <w:marRight w:val="0"/>
          <w:marTop w:val="150"/>
          <w:marBottom w:val="0"/>
          <w:divBdr>
            <w:top w:val="none" w:sz="0" w:space="0" w:color="auto"/>
            <w:left w:val="none" w:sz="0" w:space="0" w:color="auto"/>
            <w:bottom w:val="none" w:sz="0" w:space="0" w:color="auto"/>
            <w:right w:val="none" w:sz="0" w:space="0" w:color="auto"/>
          </w:divBdr>
        </w:div>
        <w:div w:id="556671025">
          <w:marLeft w:val="274"/>
          <w:marRight w:val="0"/>
          <w:marTop w:val="150"/>
          <w:marBottom w:val="0"/>
          <w:divBdr>
            <w:top w:val="none" w:sz="0" w:space="0" w:color="auto"/>
            <w:left w:val="none" w:sz="0" w:space="0" w:color="auto"/>
            <w:bottom w:val="none" w:sz="0" w:space="0" w:color="auto"/>
            <w:right w:val="none" w:sz="0" w:space="0" w:color="auto"/>
          </w:divBdr>
        </w:div>
        <w:div w:id="1301614094">
          <w:marLeft w:val="274"/>
          <w:marRight w:val="0"/>
          <w:marTop w:val="150"/>
          <w:marBottom w:val="0"/>
          <w:divBdr>
            <w:top w:val="none" w:sz="0" w:space="0" w:color="auto"/>
            <w:left w:val="none" w:sz="0" w:space="0" w:color="auto"/>
            <w:bottom w:val="none" w:sz="0" w:space="0" w:color="auto"/>
            <w:right w:val="none" w:sz="0" w:space="0" w:color="auto"/>
          </w:divBdr>
        </w:div>
        <w:div w:id="396980074">
          <w:marLeft w:val="274"/>
          <w:marRight w:val="0"/>
          <w:marTop w:val="150"/>
          <w:marBottom w:val="0"/>
          <w:divBdr>
            <w:top w:val="none" w:sz="0" w:space="0" w:color="auto"/>
            <w:left w:val="none" w:sz="0" w:space="0" w:color="auto"/>
            <w:bottom w:val="none" w:sz="0" w:space="0" w:color="auto"/>
            <w:right w:val="none" w:sz="0" w:space="0" w:color="auto"/>
          </w:divBdr>
        </w:div>
      </w:divsChild>
    </w:div>
    <w:div w:id="1490975149">
      <w:bodyDiv w:val="1"/>
      <w:marLeft w:val="0"/>
      <w:marRight w:val="0"/>
      <w:marTop w:val="0"/>
      <w:marBottom w:val="0"/>
      <w:divBdr>
        <w:top w:val="none" w:sz="0" w:space="0" w:color="auto"/>
        <w:left w:val="none" w:sz="0" w:space="0" w:color="auto"/>
        <w:bottom w:val="none" w:sz="0" w:space="0" w:color="auto"/>
        <w:right w:val="none" w:sz="0" w:space="0" w:color="auto"/>
      </w:divBdr>
    </w:div>
    <w:div w:id="1590656259">
      <w:bodyDiv w:val="1"/>
      <w:marLeft w:val="0"/>
      <w:marRight w:val="0"/>
      <w:marTop w:val="0"/>
      <w:marBottom w:val="0"/>
      <w:divBdr>
        <w:top w:val="none" w:sz="0" w:space="0" w:color="auto"/>
        <w:left w:val="none" w:sz="0" w:space="0" w:color="auto"/>
        <w:bottom w:val="none" w:sz="0" w:space="0" w:color="auto"/>
        <w:right w:val="none" w:sz="0" w:space="0" w:color="auto"/>
      </w:divBdr>
      <w:divsChild>
        <w:div w:id="2053964310">
          <w:marLeft w:val="0"/>
          <w:marRight w:val="0"/>
          <w:marTop w:val="0"/>
          <w:marBottom w:val="0"/>
          <w:divBdr>
            <w:top w:val="none" w:sz="0" w:space="0" w:color="auto"/>
            <w:left w:val="none" w:sz="0" w:space="0" w:color="auto"/>
            <w:bottom w:val="none" w:sz="0" w:space="0" w:color="auto"/>
            <w:right w:val="none" w:sz="0" w:space="0" w:color="auto"/>
          </w:divBdr>
        </w:div>
        <w:div w:id="85881558">
          <w:marLeft w:val="0"/>
          <w:marRight w:val="0"/>
          <w:marTop w:val="0"/>
          <w:marBottom w:val="0"/>
          <w:divBdr>
            <w:top w:val="none" w:sz="0" w:space="0" w:color="auto"/>
            <w:left w:val="none" w:sz="0" w:space="0" w:color="auto"/>
            <w:bottom w:val="none" w:sz="0" w:space="0" w:color="auto"/>
            <w:right w:val="none" w:sz="0" w:space="0" w:color="auto"/>
          </w:divBdr>
        </w:div>
        <w:div w:id="638847266">
          <w:marLeft w:val="0"/>
          <w:marRight w:val="0"/>
          <w:marTop w:val="0"/>
          <w:marBottom w:val="0"/>
          <w:divBdr>
            <w:top w:val="none" w:sz="0" w:space="0" w:color="auto"/>
            <w:left w:val="none" w:sz="0" w:space="0" w:color="auto"/>
            <w:bottom w:val="none" w:sz="0" w:space="0" w:color="auto"/>
            <w:right w:val="none" w:sz="0" w:space="0" w:color="auto"/>
          </w:divBdr>
        </w:div>
      </w:divsChild>
    </w:div>
    <w:div w:id="1682583832">
      <w:bodyDiv w:val="1"/>
      <w:marLeft w:val="0"/>
      <w:marRight w:val="0"/>
      <w:marTop w:val="0"/>
      <w:marBottom w:val="0"/>
      <w:divBdr>
        <w:top w:val="none" w:sz="0" w:space="0" w:color="auto"/>
        <w:left w:val="none" w:sz="0" w:space="0" w:color="auto"/>
        <w:bottom w:val="none" w:sz="0" w:space="0" w:color="auto"/>
        <w:right w:val="none" w:sz="0" w:space="0" w:color="auto"/>
      </w:divBdr>
    </w:div>
    <w:div w:id="1762337097">
      <w:bodyDiv w:val="1"/>
      <w:marLeft w:val="0"/>
      <w:marRight w:val="0"/>
      <w:marTop w:val="0"/>
      <w:marBottom w:val="0"/>
      <w:divBdr>
        <w:top w:val="none" w:sz="0" w:space="0" w:color="auto"/>
        <w:left w:val="none" w:sz="0" w:space="0" w:color="auto"/>
        <w:bottom w:val="none" w:sz="0" w:space="0" w:color="auto"/>
        <w:right w:val="none" w:sz="0" w:space="0" w:color="auto"/>
      </w:divBdr>
    </w:div>
    <w:div w:id="1809470240">
      <w:bodyDiv w:val="1"/>
      <w:marLeft w:val="0"/>
      <w:marRight w:val="0"/>
      <w:marTop w:val="0"/>
      <w:marBottom w:val="0"/>
      <w:divBdr>
        <w:top w:val="none" w:sz="0" w:space="0" w:color="auto"/>
        <w:left w:val="none" w:sz="0" w:space="0" w:color="auto"/>
        <w:bottom w:val="none" w:sz="0" w:space="0" w:color="auto"/>
        <w:right w:val="none" w:sz="0" w:space="0" w:color="auto"/>
      </w:divBdr>
      <w:divsChild>
        <w:div w:id="2032760388">
          <w:marLeft w:val="274"/>
          <w:marRight w:val="0"/>
          <w:marTop w:val="150"/>
          <w:marBottom w:val="0"/>
          <w:divBdr>
            <w:top w:val="none" w:sz="0" w:space="0" w:color="auto"/>
            <w:left w:val="none" w:sz="0" w:space="0" w:color="auto"/>
            <w:bottom w:val="none" w:sz="0" w:space="0" w:color="auto"/>
            <w:right w:val="none" w:sz="0" w:space="0" w:color="auto"/>
          </w:divBdr>
        </w:div>
        <w:div w:id="1864203762">
          <w:marLeft w:val="274"/>
          <w:marRight w:val="0"/>
          <w:marTop w:val="150"/>
          <w:marBottom w:val="0"/>
          <w:divBdr>
            <w:top w:val="none" w:sz="0" w:space="0" w:color="auto"/>
            <w:left w:val="none" w:sz="0" w:space="0" w:color="auto"/>
            <w:bottom w:val="none" w:sz="0" w:space="0" w:color="auto"/>
            <w:right w:val="none" w:sz="0" w:space="0" w:color="auto"/>
          </w:divBdr>
        </w:div>
        <w:div w:id="138808681">
          <w:marLeft w:val="274"/>
          <w:marRight w:val="0"/>
          <w:marTop w:val="150"/>
          <w:marBottom w:val="0"/>
          <w:divBdr>
            <w:top w:val="none" w:sz="0" w:space="0" w:color="auto"/>
            <w:left w:val="none" w:sz="0" w:space="0" w:color="auto"/>
            <w:bottom w:val="none" w:sz="0" w:space="0" w:color="auto"/>
            <w:right w:val="none" w:sz="0" w:space="0" w:color="auto"/>
          </w:divBdr>
        </w:div>
        <w:div w:id="970746781">
          <w:marLeft w:val="274"/>
          <w:marRight w:val="0"/>
          <w:marTop w:val="150"/>
          <w:marBottom w:val="0"/>
          <w:divBdr>
            <w:top w:val="none" w:sz="0" w:space="0" w:color="auto"/>
            <w:left w:val="none" w:sz="0" w:space="0" w:color="auto"/>
            <w:bottom w:val="none" w:sz="0" w:space="0" w:color="auto"/>
            <w:right w:val="none" w:sz="0" w:space="0" w:color="auto"/>
          </w:divBdr>
        </w:div>
        <w:div w:id="389884736">
          <w:marLeft w:val="274"/>
          <w:marRight w:val="0"/>
          <w:marTop w:val="150"/>
          <w:marBottom w:val="0"/>
          <w:divBdr>
            <w:top w:val="none" w:sz="0" w:space="0" w:color="auto"/>
            <w:left w:val="none" w:sz="0" w:space="0" w:color="auto"/>
            <w:bottom w:val="none" w:sz="0" w:space="0" w:color="auto"/>
            <w:right w:val="none" w:sz="0" w:space="0" w:color="auto"/>
          </w:divBdr>
        </w:div>
        <w:div w:id="1525096295">
          <w:marLeft w:val="274"/>
          <w:marRight w:val="0"/>
          <w:marTop w:val="150"/>
          <w:marBottom w:val="0"/>
          <w:divBdr>
            <w:top w:val="none" w:sz="0" w:space="0" w:color="auto"/>
            <w:left w:val="none" w:sz="0" w:space="0" w:color="auto"/>
            <w:bottom w:val="none" w:sz="0" w:space="0" w:color="auto"/>
            <w:right w:val="none" w:sz="0" w:space="0" w:color="auto"/>
          </w:divBdr>
        </w:div>
        <w:div w:id="1436290913">
          <w:marLeft w:val="274"/>
          <w:marRight w:val="0"/>
          <w:marTop w:val="150"/>
          <w:marBottom w:val="0"/>
          <w:divBdr>
            <w:top w:val="none" w:sz="0" w:space="0" w:color="auto"/>
            <w:left w:val="none" w:sz="0" w:space="0" w:color="auto"/>
            <w:bottom w:val="none" w:sz="0" w:space="0" w:color="auto"/>
            <w:right w:val="none" w:sz="0" w:space="0" w:color="auto"/>
          </w:divBdr>
        </w:div>
        <w:div w:id="641813639">
          <w:marLeft w:val="274"/>
          <w:marRight w:val="0"/>
          <w:marTop w:val="150"/>
          <w:marBottom w:val="0"/>
          <w:divBdr>
            <w:top w:val="none" w:sz="0" w:space="0" w:color="auto"/>
            <w:left w:val="none" w:sz="0" w:space="0" w:color="auto"/>
            <w:bottom w:val="none" w:sz="0" w:space="0" w:color="auto"/>
            <w:right w:val="none" w:sz="0" w:space="0" w:color="auto"/>
          </w:divBdr>
        </w:div>
      </w:divsChild>
    </w:div>
    <w:div w:id="1847592744">
      <w:bodyDiv w:val="1"/>
      <w:marLeft w:val="0"/>
      <w:marRight w:val="0"/>
      <w:marTop w:val="0"/>
      <w:marBottom w:val="0"/>
      <w:divBdr>
        <w:top w:val="none" w:sz="0" w:space="0" w:color="auto"/>
        <w:left w:val="none" w:sz="0" w:space="0" w:color="auto"/>
        <w:bottom w:val="none" w:sz="0" w:space="0" w:color="auto"/>
        <w:right w:val="none" w:sz="0" w:space="0" w:color="auto"/>
      </w:divBdr>
    </w:div>
    <w:div w:id="2001763787">
      <w:bodyDiv w:val="1"/>
      <w:marLeft w:val="0"/>
      <w:marRight w:val="0"/>
      <w:marTop w:val="0"/>
      <w:marBottom w:val="0"/>
      <w:divBdr>
        <w:top w:val="none" w:sz="0" w:space="0" w:color="auto"/>
        <w:left w:val="none" w:sz="0" w:space="0" w:color="auto"/>
        <w:bottom w:val="none" w:sz="0" w:space="0" w:color="auto"/>
        <w:right w:val="none" w:sz="0" w:space="0" w:color="auto"/>
      </w:divBdr>
      <w:divsChild>
        <w:div w:id="1719938698">
          <w:marLeft w:val="274"/>
          <w:marRight w:val="0"/>
          <w:marTop w:val="150"/>
          <w:marBottom w:val="0"/>
          <w:divBdr>
            <w:top w:val="none" w:sz="0" w:space="0" w:color="auto"/>
            <w:left w:val="none" w:sz="0" w:space="0" w:color="auto"/>
            <w:bottom w:val="none" w:sz="0" w:space="0" w:color="auto"/>
            <w:right w:val="none" w:sz="0" w:space="0" w:color="auto"/>
          </w:divBdr>
        </w:div>
      </w:divsChild>
    </w:div>
    <w:div w:id="2011785863">
      <w:bodyDiv w:val="1"/>
      <w:marLeft w:val="0"/>
      <w:marRight w:val="0"/>
      <w:marTop w:val="0"/>
      <w:marBottom w:val="0"/>
      <w:divBdr>
        <w:top w:val="none" w:sz="0" w:space="0" w:color="auto"/>
        <w:left w:val="none" w:sz="0" w:space="0" w:color="auto"/>
        <w:bottom w:val="none" w:sz="0" w:space="0" w:color="auto"/>
        <w:right w:val="none" w:sz="0" w:space="0" w:color="auto"/>
      </w:divBdr>
    </w:div>
    <w:div w:id="2078047434">
      <w:bodyDiv w:val="1"/>
      <w:marLeft w:val="0"/>
      <w:marRight w:val="0"/>
      <w:marTop w:val="0"/>
      <w:marBottom w:val="0"/>
      <w:divBdr>
        <w:top w:val="none" w:sz="0" w:space="0" w:color="auto"/>
        <w:left w:val="none" w:sz="0" w:space="0" w:color="auto"/>
        <w:bottom w:val="none" w:sz="0" w:space="0" w:color="auto"/>
        <w:right w:val="none" w:sz="0" w:space="0" w:color="auto"/>
      </w:divBdr>
      <w:divsChild>
        <w:div w:id="2109540971">
          <w:marLeft w:val="274"/>
          <w:marRight w:val="0"/>
          <w:marTop w:val="150"/>
          <w:marBottom w:val="0"/>
          <w:divBdr>
            <w:top w:val="none" w:sz="0" w:space="0" w:color="auto"/>
            <w:left w:val="none" w:sz="0" w:space="0" w:color="auto"/>
            <w:bottom w:val="none" w:sz="0" w:space="0" w:color="auto"/>
            <w:right w:val="none" w:sz="0" w:space="0" w:color="auto"/>
          </w:divBdr>
        </w:div>
        <w:div w:id="1780300624">
          <w:marLeft w:val="274"/>
          <w:marRight w:val="0"/>
          <w:marTop w:val="150"/>
          <w:marBottom w:val="0"/>
          <w:divBdr>
            <w:top w:val="none" w:sz="0" w:space="0" w:color="auto"/>
            <w:left w:val="none" w:sz="0" w:space="0" w:color="auto"/>
            <w:bottom w:val="none" w:sz="0" w:space="0" w:color="auto"/>
            <w:right w:val="none" w:sz="0" w:space="0" w:color="auto"/>
          </w:divBdr>
        </w:div>
        <w:div w:id="437987625">
          <w:marLeft w:val="274"/>
          <w:marRight w:val="0"/>
          <w:marTop w:val="150"/>
          <w:marBottom w:val="0"/>
          <w:divBdr>
            <w:top w:val="none" w:sz="0" w:space="0" w:color="auto"/>
            <w:left w:val="none" w:sz="0" w:space="0" w:color="auto"/>
            <w:bottom w:val="none" w:sz="0" w:space="0" w:color="auto"/>
            <w:right w:val="none" w:sz="0" w:space="0" w:color="auto"/>
          </w:divBdr>
        </w:div>
        <w:div w:id="2014841618">
          <w:marLeft w:val="274"/>
          <w:marRight w:val="0"/>
          <w:marTop w:val="150"/>
          <w:marBottom w:val="0"/>
          <w:divBdr>
            <w:top w:val="none" w:sz="0" w:space="0" w:color="auto"/>
            <w:left w:val="none" w:sz="0" w:space="0" w:color="auto"/>
            <w:bottom w:val="none" w:sz="0" w:space="0" w:color="auto"/>
            <w:right w:val="none" w:sz="0" w:space="0" w:color="auto"/>
          </w:divBdr>
        </w:div>
        <w:div w:id="1576353954">
          <w:marLeft w:val="274"/>
          <w:marRight w:val="0"/>
          <w:marTop w:val="150"/>
          <w:marBottom w:val="0"/>
          <w:divBdr>
            <w:top w:val="none" w:sz="0" w:space="0" w:color="auto"/>
            <w:left w:val="none" w:sz="0" w:space="0" w:color="auto"/>
            <w:bottom w:val="none" w:sz="0" w:space="0" w:color="auto"/>
            <w:right w:val="none" w:sz="0" w:space="0" w:color="auto"/>
          </w:divBdr>
        </w:div>
        <w:div w:id="2019115983">
          <w:marLeft w:val="274"/>
          <w:marRight w:val="0"/>
          <w:marTop w:val="150"/>
          <w:marBottom w:val="0"/>
          <w:divBdr>
            <w:top w:val="none" w:sz="0" w:space="0" w:color="auto"/>
            <w:left w:val="none" w:sz="0" w:space="0" w:color="auto"/>
            <w:bottom w:val="none" w:sz="0" w:space="0" w:color="auto"/>
            <w:right w:val="none" w:sz="0" w:space="0" w:color="auto"/>
          </w:divBdr>
        </w:div>
        <w:div w:id="1663967380">
          <w:marLeft w:val="274"/>
          <w:marRight w:val="0"/>
          <w:marTop w:val="150"/>
          <w:marBottom w:val="0"/>
          <w:divBdr>
            <w:top w:val="none" w:sz="0" w:space="0" w:color="auto"/>
            <w:left w:val="none" w:sz="0" w:space="0" w:color="auto"/>
            <w:bottom w:val="none" w:sz="0" w:space="0" w:color="auto"/>
            <w:right w:val="none" w:sz="0" w:space="0" w:color="auto"/>
          </w:divBdr>
        </w:div>
        <w:div w:id="594822556">
          <w:marLeft w:val="274"/>
          <w:marRight w:val="0"/>
          <w:marTop w:val="150"/>
          <w:marBottom w:val="0"/>
          <w:divBdr>
            <w:top w:val="none" w:sz="0" w:space="0" w:color="auto"/>
            <w:left w:val="none" w:sz="0" w:space="0" w:color="auto"/>
            <w:bottom w:val="none" w:sz="0" w:space="0" w:color="auto"/>
            <w:right w:val="none" w:sz="0" w:space="0" w:color="auto"/>
          </w:divBdr>
        </w:div>
      </w:divsChild>
    </w:div>
    <w:div w:id="21190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unfpa.org/resources/essential-services-package-women-and-girls-subject-violence-module-2"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svg"/></Relationships>
</file>

<file path=word/_rels/footnotes.xml.rels><?xml version="1.0" encoding="UTF-8" standalone="yes"?>
<Relationships xmlns="http://schemas.openxmlformats.org/package/2006/relationships"><Relationship Id="rId3" Type="http://schemas.openxmlformats.org/officeDocument/2006/relationships/hyperlink" Target="https://www.who.int/news-room/fact-sheets/detail/universal-health-coverage-(uhc)" TargetMode="External"/><Relationship Id="rId2" Type="http://schemas.openxmlformats.org/officeDocument/2006/relationships/hyperlink" Target="https://www.laohamutuk.org/econ/OGE24/graphics/231211OJE2024sectorPrelimEn.png" TargetMode="External"/><Relationship Id="rId1" Type="http://schemas.openxmlformats.org/officeDocument/2006/relationships/hyperlink" Target="https://www.laohamutuk.org/econ/OGE25/graphics/2410OJE2025sectorEn.png" TargetMode="External"/><Relationship Id="rId5" Type="http://schemas.openxmlformats.org/officeDocument/2006/relationships/hyperlink" Target="https://www.mj.gov.tl/jornal/public/docs/2021/serie_1/SERIE_I_NO_45.pdf" TargetMode="External"/><Relationship Id="rId4" Type="http://schemas.openxmlformats.org/officeDocument/2006/relationships/hyperlink" Target="https://iris.who.int/bitstream/handle/10665/337641/9789240017832-eng.pdf?sequence=1" TargetMode="External"/></Relationships>
</file>

<file path=word/theme/theme1.xml><?xml version="1.0" encoding="utf-8"?>
<a:theme xmlns:a="http://schemas.openxmlformats.org/drawingml/2006/main" name="Office Theme">
  <a:themeElements>
    <a:clrScheme name="SHS">
      <a:dk1>
        <a:sysClr val="windowText" lastClr="000000"/>
      </a:dk1>
      <a:lt1>
        <a:sysClr val="window" lastClr="FFFFFF"/>
      </a:lt1>
      <a:dk2>
        <a:srgbClr val="39302A"/>
      </a:dk2>
      <a:lt2>
        <a:srgbClr val="E5DEDB"/>
      </a:lt2>
      <a:accent1>
        <a:srgbClr val="DA2926"/>
      </a:accent1>
      <a:accent2>
        <a:srgbClr val="DA2926"/>
      </a:accent2>
      <a:accent3>
        <a:srgbClr val="DA2926"/>
      </a:accent3>
      <a:accent4>
        <a:srgbClr val="DA2926"/>
      </a:accent4>
      <a:accent5>
        <a:srgbClr val="DA2926"/>
      </a:accent5>
      <a:accent6>
        <a:srgbClr val="DA2926"/>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721D6-B854-467B-BC10-7FD23843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32734</Words>
  <Characters>179899</Characters>
  <Application>Microsoft Office Word</Application>
  <DocSecurity>0</DocSecurity>
  <Lines>3595</Lines>
  <Paragraphs>1458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for Human Development Timor-Leste Health Program Review</dc:title>
  <dc:subject/>
  <dc:creator/>
  <cp:keywords>[SEC=OFFICIAL]</cp:keywords>
  <dc:description/>
  <cp:lastModifiedBy/>
  <cp:revision>1</cp:revision>
  <dcterms:created xsi:type="dcterms:W3CDTF">2025-09-24T00:51:00Z</dcterms:created>
  <dcterms:modified xsi:type="dcterms:W3CDTF">2025-09-24T00:53:00Z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v=2022.1;a=SHA256;h=264E215117E3EC4A73144BAB0B2F804C5A9039B59D61BAC025F6513D76B34620</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2024-12-06T02:14:19Z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5F3428FE3B33470C8AEF03C0C78E970A</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454FF115767CCDCF09684DB2DA2A01BF</vt:lpwstr>
  </property>
  <property fmtid="{D5CDD505-2E9C-101B-9397-08002B2CF9AE}" pid="24" name="PM_Hash_Salt">
    <vt:lpwstr>FC92EA68BD7CF51BB61679902B0CF6E6</vt:lpwstr>
  </property>
  <property fmtid="{D5CDD505-2E9C-101B-9397-08002B2CF9AE}" pid="25" name="PM_Hash_SHA1">
    <vt:lpwstr>34BCF96F70FE942E3BF470D10D3F328D27631852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