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9E3AC" w14:textId="77777777" w:rsidR="0011552D" w:rsidRPr="00127918" w:rsidRDefault="0011552D" w:rsidP="0011552D">
      <w:pPr>
        <w:pStyle w:val="Title"/>
        <w:rPr>
          <w:color w:val="44546A" w:themeColor="text2"/>
        </w:rPr>
      </w:pPr>
      <w:r w:rsidRPr="00127918">
        <w:rPr>
          <w:color w:val="44546A" w:themeColor="text2"/>
        </w:rPr>
        <w:t>Management Response</w:t>
      </w:r>
    </w:p>
    <w:p w14:paraId="683A5332" w14:textId="75F48E95" w:rsidR="0011552D" w:rsidRDefault="0011552D" w:rsidP="0011552D">
      <w:pPr>
        <w:pStyle w:val="BodyText"/>
        <w:rPr>
          <w:sz w:val="24"/>
        </w:rPr>
      </w:pPr>
      <w:r w:rsidRPr="00BE2F71">
        <w:rPr>
          <w:sz w:val="24"/>
        </w:rPr>
        <w:t xml:space="preserve">This is a joint </w:t>
      </w:r>
      <w:r w:rsidR="00BA5321">
        <w:rPr>
          <w:sz w:val="24"/>
        </w:rPr>
        <w:t>m</w:t>
      </w:r>
      <w:r w:rsidRPr="00BE2F71">
        <w:rPr>
          <w:sz w:val="24"/>
        </w:rPr>
        <w:t xml:space="preserve">anagement </w:t>
      </w:r>
      <w:r w:rsidR="00BA5321">
        <w:rPr>
          <w:sz w:val="24"/>
        </w:rPr>
        <w:t>r</w:t>
      </w:r>
      <w:r w:rsidRPr="00BE2F71">
        <w:rPr>
          <w:sz w:val="24"/>
        </w:rPr>
        <w:t xml:space="preserve">esponse of </w:t>
      </w:r>
      <w:r>
        <w:rPr>
          <w:sz w:val="24"/>
        </w:rPr>
        <w:t>the Australian Department of Foreign Affairs and Trade</w:t>
      </w:r>
      <w:r w:rsidR="00776CC0">
        <w:rPr>
          <w:sz w:val="24"/>
        </w:rPr>
        <w:t>,</w:t>
      </w:r>
      <w:r w:rsidRPr="00BE2F71">
        <w:rPr>
          <w:sz w:val="24"/>
        </w:rPr>
        <w:t xml:space="preserve"> </w:t>
      </w:r>
      <w:r w:rsidR="00776CC0">
        <w:rPr>
          <w:sz w:val="24"/>
        </w:rPr>
        <w:t xml:space="preserve">the </w:t>
      </w:r>
      <w:r w:rsidRPr="00BE2F71">
        <w:rPr>
          <w:sz w:val="24"/>
        </w:rPr>
        <w:t xml:space="preserve">New Zealand Ministry of Foreign Affairs and Trade </w:t>
      </w:r>
      <w:r w:rsidR="00776CC0">
        <w:rPr>
          <w:sz w:val="24"/>
        </w:rPr>
        <w:t>and</w:t>
      </w:r>
      <w:r w:rsidRPr="00BE2F71">
        <w:rPr>
          <w:sz w:val="24"/>
        </w:rPr>
        <w:t xml:space="preserve"> AECOM </w:t>
      </w:r>
      <w:r w:rsidR="00776CC0">
        <w:rPr>
          <w:sz w:val="24"/>
        </w:rPr>
        <w:t>(the managing c</w:t>
      </w:r>
      <w:r w:rsidRPr="00BE2F71">
        <w:rPr>
          <w:sz w:val="24"/>
        </w:rPr>
        <w:t>ontractor</w:t>
      </w:r>
      <w:r w:rsidR="00776CC0">
        <w:rPr>
          <w:sz w:val="24"/>
        </w:rPr>
        <w:t>)</w:t>
      </w:r>
      <w:r w:rsidRPr="00BE2F71">
        <w:rPr>
          <w:sz w:val="24"/>
        </w:rPr>
        <w:t xml:space="preserve"> for the P</w:t>
      </w:r>
      <w:r>
        <w:rPr>
          <w:sz w:val="24"/>
        </w:rPr>
        <w:t xml:space="preserve">acific </w:t>
      </w:r>
      <w:r w:rsidRPr="00BE2F71">
        <w:rPr>
          <w:sz w:val="24"/>
        </w:rPr>
        <w:t>H</w:t>
      </w:r>
      <w:r>
        <w:rPr>
          <w:sz w:val="24"/>
        </w:rPr>
        <w:t xml:space="preserve">orticultural and Agricultural Market Access </w:t>
      </w:r>
      <w:r w:rsidR="00BA5321">
        <w:rPr>
          <w:sz w:val="24"/>
        </w:rPr>
        <w:t>p</w:t>
      </w:r>
      <w:r w:rsidR="007B3449">
        <w:rPr>
          <w:sz w:val="24"/>
        </w:rPr>
        <w:t xml:space="preserve">rogram </w:t>
      </w:r>
      <w:r>
        <w:rPr>
          <w:sz w:val="24"/>
        </w:rPr>
        <w:t>(PHA</w:t>
      </w:r>
      <w:r w:rsidRPr="00BE2F71">
        <w:rPr>
          <w:sz w:val="24"/>
        </w:rPr>
        <w:t>MA</w:t>
      </w:r>
      <w:r>
        <w:rPr>
          <w:sz w:val="24"/>
        </w:rPr>
        <w:t>)</w:t>
      </w:r>
      <w:r w:rsidRPr="00BE2F71">
        <w:rPr>
          <w:sz w:val="24"/>
        </w:rPr>
        <w:t xml:space="preserve">. </w:t>
      </w:r>
    </w:p>
    <w:p w14:paraId="209694F6" w14:textId="5FB4D918" w:rsidR="0011552D" w:rsidRDefault="0011552D" w:rsidP="0011552D">
      <w:pPr>
        <w:pStyle w:val="BodyText"/>
        <w:rPr>
          <w:sz w:val="24"/>
        </w:rPr>
      </w:pPr>
      <w:r w:rsidRPr="00A21561">
        <w:rPr>
          <w:sz w:val="24"/>
        </w:rPr>
        <w:t xml:space="preserve">PHAMA is one of Australia’s flagship aid-for-trade programs </w:t>
      </w:r>
      <w:r w:rsidR="00BA5321">
        <w:rPr>
          <w:sz w:val="24"/>
        </w:rPr>
        <w:t>aimed at helping</w:t>
      </w:r>
      <w:r w:rsidRPr="00A21561">
        <w:rPr>
          <w:sz w:val="24"/>
        </w:rPr>
        <w:t xml:space="preserve"> </w:t>
      </w:r>
      <w:r w:rsidR="007B3449">
        <w:rPr>
          <w:sz w:val="24"/>
        </w:rPr>
        <w:t>Pacific Island Countries (</w:t>
      </w:r>
      <w:r w:rsidRPr="00A21561">
        <w:rPr>
          <w:sz w:val="24"/>
        </w:rPr>
        <w:t>PICs</w:t>
      </w:r>
      <w:r w:rsidR="007B3449">
        <w:rPr>
          <w:sz w:val="24"/>
        </w:rPr>
        <w:t>)</w:t>
      </w:r>
      <w:r w:rsidRPr="00A21561">
        <w:rPr>
          <w:sz w:val="24"/>
        </w:rPr>
        <w:t xml:space="preserve"> manage the regulatory aspects associated with exporting primary products, including fresh and processed plant and animal products</w:t>
      </w:r>
      <w:r w:rsidR="00BA5321">
        <w:rPr>
          <w:sz w:val="24"/>
        </w:rPr>
        <w:t>. In</w:t>
      </w:r>
      <w:r w:rsidR="009E5B44">
        <w:rPr>
          <w:sz w:val="24"/>
        </w:rPr>
        <w:t xml:space="preserve"> particular,</w:t>
      </w:r>
      <w:r w:rsidR="00BA5321">
        <w:rPr>
          <w:sz w:val="24"/>
        </w:rPr>
        <w:t xml:space="preserve"> it aims to increase the</w:t>
      </w:r>
      <w:r w:rsidRPr="00A21561">
        <w:rPr>
          <w:sz w:val="24"/>
        </w:rPr>
        <w:t xml:space="preserve"> exports of high value primary products.</w:t>
      </w:r>
    </w:p>
    <w:p w14:paraId="4BDD6387" w14:textId="6FCAAAA2" w:rsidR="0011552D" w:rsidRPr="00BE2F71" w:rsidRDefault="0011552D" w:rsidP="0011552D">
      <w:pPr>
        <w:pStyle w:val="BodyText"/>
        <w:rPr>
          <w:sz w:val="24"/>
        </w:rPr>
      </w:pPr>
      <w:r w:rsidRPr="00BE2F71">
        <w:rPr>
          <w:sz w:val="24"/>
        </w:rPr>
        <w:t xml:space="preserve">We welcome the positive assessment of PHAMA, and agree that the program has largely achieved its primary objective of </w:t>
      </w:r>
      <w:r>
        <w:rPr>
          <w:sz w:val="24"/>
        </w:rPr>
        <w:t>helping</w:t>
      </w:r>
      <w:r w:rsidRPr="00BE2F71">
        <w:rPr>
          <w:sz w:val="24"/>
        </w:rPr>
        <w:t xml:space="preserve"> PICs </w:t>
      </w:r>
      <w:r>
        <w:rPr>
          <w:sz w:val="24"/>
        </w:rPr>
        <w:t>increase</w:t>
      </w:r>
      <w:r w:rsidRPr="00BE2F71">
        <w:rPr>
          <w:sz w:val="24"/>
        </w:rPr>
        <w:t xml:space="preserve"> market access for their agricultural and horticultural exports.  We also recognise that the program has evolved considerably since its inception and has achieved good development gains</w:t>
      </w:r>
      <w:r>
        <w:rPr>
          <w:sz w:val="24"/>
        </w:rPr>
        <w:t>. W</w:t>
      </w:r>
      <w:r w:rsidRPr="00BE2F71">
        <w:rPr>
          <w:sz w:val="24"/>
        </w:rPr>
        <w:t xml:space="preserve">e </w:t>
      </w:r>
      <w:r>
        <w:rPr>
          <w:sz w:val="24"/>
        </w:rPr>
        <w:t>agree</w:t>
      </w:r>
      <w:r w:rsidRPr="00BE2F71">
        <w:rPr>
          <w:sz w:val="24"/>
        </w:rPr>
        <w:t xml:space="preserve"> with the evaluation team that the mod</w:t>
      </w:r>
      <w:r>
        <w:rPr>
          <w:sz w:val="24"/>
        </w:rPr>
        <w:t>ality</w:t>
      </w:r>
      <w:r w:rsidRPr="00BE2F71">
        <w:rPr>
          <w:sz w:val="24"/>
        </w:rPr>
        <w:t xml:space="preserve"> of a regional hub with individual country </w:t>
      </w:r>
      <w:r>
        <w:rPr>
          <w:sz w:val="24"/>
        </w:rPr>
        <w:t>activities</w:t>
      </w:r>
      <w:r w:rsidRPr="00BE2F71">
        <w:rPr>
          <w:sz w:val="24"/>
        </w:rPr>
        <w:t xml:space="preserve"> </w:t>
      </w:r>
      <w:r w:rsidR="007B3449">
        <w:rPr>
          <w:sz w:val="24"/>
        </w:rPr>
        <w:t>is</w:t>
      </w:r>
      <w:r w:rsidRPr="00BE2F71">
        <w:rPr>
          <w:sz w:val="24"/>
        </w:rPr>
        <w:t xml:space="preserve"> a model that is efficient in delivering results. </w:t>
      </w:r>
    </w:p>
    <w:p w14:paraId="07401ACC" w14:textId="1399086B" w:rsidR="009F36CA" w:rsidRDefault="0011552D" w:rsidP="009F36CA">
      <w:pPr>
        <w:pStyle w:val="BodyText"/>
        <w:rPr>
          <w:sz w:val="24"/>
        </w:rPr>
      </w:pPr>
      <w:r w:rsidRPr="00BE2F71">
        <w:rPr>
          <w:sz w:val="24"/>
        </w:rPr>
        <w:t xml:space="preserve">PHAMA </w:t>
      </w:r>
      <w:r w:rsidR="000A1ADF">
        <w:rPr>
          <w:sz w:val="24"/>
        </w:rPr>
        <w:t>is</w:t>
      </w:r>
      <w:r w:rsidRPr="00BE2F71">
        <w:rPr>
          <w:sz w:val="24"/>
        </w:rPr>
        <w:t xml:space="preserve"> highly relevant to Australia</w:t>
      </w:r>
      <w:r w:rsidR="007B3449">
        <w:rPr>
          <w:sz w:val="24"/>
        </w:rPr>
        <w:t>’s</w:t>
      </w:r>
      <w:r w:rsidRPr="00BE2F71">
        <w:rPr>
          <w:sz w:val="24"/>
        </w:rPr>
        <w:t xml:space="preserve"> and New Zealand’s </w:t>
      </w:r>
      <w:r w:rsidR="00BA5321">
        <w:rPr>
          <w:sz w:val="24"/>
        </w:rPr>
        <w:t>shared</w:t>
      </w:r>
      <w:r w:rsidR="00BA5321" w:rsidRPr="00BE2F71">
        <w:rPr>
          <w:sz w:val="24"/>
        </w:rPr>
        <w:t xml:space="preserve"> </w:t>
      </w:r>
      <w:r w:rsidRPr="00BE2F71">
        <w:rPr>
          <w:sz w:val="24"/>
        </w:rPr>
        <w:t xml:space="preserve">interest </w:t>
      </w:r>
      <w:r w:rsidR="007B3449">
        <w:rPr>
          <w:sz w:val="24"/>
        </w:rPr>
        <w:t>in</w:t>
      </w:r>
      <w:r w:rsidR="007B3449" w:rsidRPr="00BE2F71">
        <w:rPr>
          <w:sz w:val="24"/>
        </w:rPr>
        <w:t xml:space="preserve"> </w:t>
      </w:r>
      <w:r w:rsidRPr="00BE2F71">
        <w:rPr>
          <w:sz w:val="24"/>
        </w:rPr>
        <w:t>sustainable economic development and poverty reduction</w:t>
      </w:r>
      <w:r w:rsidR="000A1ADF">
        <w:rPr>
          <w:sz w:val="24"/>
        </w:rPr>
        <w:t xml:space="preserve"> in the Pacific</w:t>
      </w:r>
      <w:r w:rsidRPr="00BE2F71">
        <w:rPr>
          <w:sz w:val="24"/>
        </w:rPr>
        <w:t>.</w:t>
      </w:r>
      <w:r>
        <w:rPr>
          <w:sz w:val="24"/>
        </w:rPr>
        <w:t xml:space="preserve"> </w:t>
      </w:r>
      <w:r w:rsidR="000A1ADF">
        <w:rPr>
          <w:sz w:val="24"/>
        </w:rPr>
        <w:t>PHAMA’s</w:t>
      </w:r>
      <w:r w:rsidRPr="00BE2F71">
        <w:rPr>
          <w:sz w:val="24"/>
        </w:rPr>
        <w:t xml:space="preserve"> focus on private sector development </w:t>
      </w:r>
      <w:r w:rsidR="00BA5321">
        <w:rPr>
          <w:sz w:val="24"/>
        </w:rPr>
        <w:t>also</w:t>
      </w:r>
      <w:r w:rsidR="00415836">
        <w:rPr>
          <w:sz w:val="24"/>
        </w:rPr>
        <w:t xml:space="preserve"> </w:t>
      </w:r>
      <w:r w:rsidR="000A1ADF">
        <w:rPr>
          <w:sz w:val="24"/>
        </w:rPr>
        <w:t>makes the program a key part of our aid</w:t>
      </w:r>
      <w:r w:rsidR="00BA5321">
        <w:rPr>
          <w:sz w:val="24"/>
        </w:rPr>
        <w:t>-</w:t>
      </w:r>
      <w:r w:rsidR="000A1ADF">
        <w:rPr>
          <w:sz w:val="24"/>
        </w:rPr>
        <w:t>for</w:t>
      </w:r>
      <w:r w:rsidR="00BA5321">
        <w:rPr>
          <w:sz w:val="24"/>
        </w:rPr>
        <w:t>-</w:t>
      </w:r>
      <w:r w:rsidR="000A1ADF">
        <w:rPr>
          <w:sz w:val="24"/>
        </w:rPr>
        <w:t xml:space="preserve">trade support. </w:t>
      </w:r>
      <w:r w:rsidR="009F36CA">
        <w:rPr>
          <w:sz w:val="24"/>
        </w:rPr>
        <w:t>W</w:t>
      </w:r>
      <w:r>
        <w:rPr>
          <w:sz w:val="24"/>
        </w:rPr>
        <w:t>e are encouraged</w:t>
      </w:r>
      <w:r w:rsidRPr="00BE2F71">
        <w:rPr>
          <w:sz w:val="24"/>
        </w:rPr>
        <w:t xml:space="preserve"> that Pacific Island stakeholders find that the program meets a strategic need within PICs and that it occupies a space </w:t>
      </w:r>
      <w:r>
        <w:rPr>
          <w:sz w:val="24"/>
        </w:rPr>
        <w:t xml:space="preserve">where </w:t>
      </w:r>
      <w:r w:rsidR="00BA5321">
        <w:rPr>
          <w:sz w:val="24"/>
        </w:rPr>
        <w:t xml:space="preserve">few </w:t>
      </w:r>
      <w:r w:rsidRPr="00BE2F71">
        <w:rPr>
          <w:sz w:val="24"/>
        </w:rPr>
        <w:t xml:space="preserve">other development partners </w:t>
      </w:r>
      <w:r>
        <w:rPr>
          <w:sz w:val="24"/>
        </w:rPr>
        <w:t>are</w:t>
      </w:r>
      <w:r w:rsidR="000A1ADF">
        <w:rPr>
          <w:sz w:val="24"/>
        </w:rPr>
        <w:t xml:space="preserve"> operating</w:t>
      </w:r>
      <w:r w:rsidRPr="00BE2F71">
        <w:rPr>
          <w:sz w:val="24"/>
        </w:rPr>
        <w:t>.</w:t>
      </w:r>
    </w:p>
    <w:p w14:paraId="503E0B8F" w14:textId="0256A4A0" w:rsidR="00617578" w:rsidRDefault="009F36CA" w:rsidP="00617578">
      <w:pPr>
        <w:pStyle w:val="BodyText"/>
        <w:rPr>
          <w:sz w:val="24"/>
        </w:rPr>
      </w:pPr>
      <w:r w:rsidRPr="009F36CA">
        <w:rPr>
          <w:sz w:val="24"/>
        </w:rPr>
        <w:t xml:space="preserve">Australia </w:t>
      </w:r>
      <w:r>
        <w:rPr>
          <w:sz w:val="24"/>
        </w:rPr>
        <w:t>and New Zealand are</w:t>
      </w:r>
      <w:r w:rsidRPr="009F36CA">
        <w:rPr>
          <w:sz w:val="24"/>
        </w:rPr>
        <w:t xml:space="preserve"> committed to </w:t>
      </w:r>
      <w:r w:rsidR="00BA5321">
        <w:rPr>
          <w:sz w:val="24"/>
        </w:rPr>
        <w:t>continuing to support the development of agricultural exports from the Pacific after this phase of the program concludes.  In designing a successor program, we will incorporate the lessons of the program’s first two phases. In particular, we will ensure that the future program has a strong</w:t>
      </w:r>
      <w:r w:rsidR="00531AE9">
        <w:rPr>
          <w:sz w:val="24"/>
        </w:rPr>
        <w:t>er</w:t>
      </w:r>
      <w:r w:rsidR="00BA5321">
        <w:rPr>
          <w:sz w:val="24"/>
        </w:rPr>
        <w:t xml:space="preserve"> focus </w:t>
      </w:r>
      <w:r w:rsidR="00531AE9">
        <w:rPr>
          <w:sz w:val="24"/>
        </w:rPr>
        <w:t xml:space="preserve">on gathering data to demonstrate results and on </w:t>
      </w:r>
      <w:r w:rsidR="0011552D" w:rsidRPr="00BE2F71">
        <w:rPr>
          <w:sz w:val="24"/>
        </w:rPr>
        <w:t>promoting women’s economic empowerment.</w:t>
      </w:r>
      <w:r w:rsidR="0011552D" w:rsidRPr="003C78DA">
        <w:rPr>
          <w:sz w:val="24"/>
        </w:rPr>
        <w:t xml:space="preserve"> </w:t>
      </w:r>
    </w:p>
    <w:p w14:paraId="50F64A97" w14:textId="77777777" w:rsidR="00542B86" w:rsidRDefault="00542B86" w:rsidP="00617578">
      <w:pPr>
        <w:pStyle w:val="BodyText"/>
        <w:rPr>
          <w:sz w:val="24"/>
        </w:rPr>
      </w:pPr>
    </w:p>
    <w:p w14:paraId="093DB97E" w14:textId="14150517" w:rsidR="0096398B" w:rsidRDefault="0011552D" w:rsidP="0096398B">
      <w:pPr>
        <w:pStyle w:val="Heading1"/>
      </w:pPr>
      <w:r w:rsidRPr="00617578">
        <w:t xml:space="preserve">Individual Management response to key recommendations  </w:t>
      </w:r>
    </w:p>
    <w:tbl>
      <w:tblPr>
        <w:tblStyle w:val="TableGrid"/>
        <w:tblW w:w="10255" w:type="dxa"/>
        <w:tblLook w:val="04A0" w:firstRow="1" w:lastRow="0" w:firstColumn="1" w:lastColumn="0" w:noHBand="0" w:noVBand="1"/>
      </w:tblPr>
      <w:tblGrid>
        <w:gridCol w:w="715"/>
        <w:gridCol w:w="2700"/>
        <w:gridCol w:w="1170"/>
        <w:gridCol w:w="3510"/>
        <w:gridCol w:w="2160"/>
      </w:tblGrid>
      <w:tr w:rsidR="0096398B" w14:paraId="2B321E8A" w14:textId="77777777" w:rsidTr="0096398B">
        <w:tc>
          <w:tcPr>
            <w:tcW w:w="715" w:type="dxa"/>
            <w:shd w:val="clear" w:color="auto" w:fill="FFE599" w:themeFill="accent4" w:themeFillTint="66"/>
          </w:tcPr>
          <w:p w14:paraId="0CDCE073" w14:textId="180139FB" w:rsidR="0096398B" w:rsidRDefault="0096398B" w:rsidP="0096398B">
            <w:pPr>
              <w:pStyle w:val="BodyText"/>
              <w:rPr>
                <w:b/>
                <w:i/>
              </w:rPr>
            </w:pPr>
            <w:bookmarkStart w:id="0" w:name="_GoBack"/>
            <w:bookmarkEnd w:id="0"/>
            <w:r>
              <w:rPr>
                <w:rFonts w:cs="Arial"/>
                <w:b/>
                <w:szCs w:val="21"/>
                <w:lang w:eastAsia="en-US"/>
              </w:rPr>
              <w:t>Ref.</w:t>
            </w:r>
          </w:p>
        </w:tc>
        <w:tc>
          <w:tcPr>
            <w:tcW w:w="2700" w:type="dxa"/>
            <w:shd w:val="clear" w:color="auto" w:fill="FFE599" w:themeFill="accent4" w:themeFillTint="66"/>
            <w:vAlign w:val="center"/>
          </w:tcPr>
          <w:p w14:paraId="109B61B0" w14:textId="021A1805" w:rsidR="0096398B" w:rsidRDefault="0096398B" w:rsidP="0096398B">
            <w:pPr>
              <w:pStyle w:val="BodyText"/>
              <w:rPr>
                <w:b/>
                <w:i/>
              </w:rPr>
            </w:pPr>
            <w:r w:rsidRPr="00617578">
              <w:rPr>
                <w:rFonts w:cs="Arial"/>
                <w:b/>
                <w:iCs/>
                <w:szCs w:val="21"/>
              </w:rPr>
              <w:t>Recommendation</w:t>
            </w:r>
          </w:p>
        </w:tc>
        <w:tc>
          <w:tcPr>
            <w:tcW w:w="1170" w:type="dxa"/>
            <w:shd w:val="clear" w:color="auto" w:fill="FFE599" w:themeFill="accent4" w:themeFillTint="66"/>
            <w:vAlign w:val="center"/>
          </w:tcPr>
          <w:p w14:paraId="33FF6279" w14:textId="3E183662" w:rsidR="0096398B" w:rsidRDefault="0096398B" w:rsidP="0096398B">
            <w:pPr>
              <w:pStyle w:val="BodyText"/>
              <w:rPr>
                <w:b/>
                <w:i/>
              </w:rPr>
            </w:pPr>
            <w:r w:rsidRPr="00617578">
              <w:rPr>
                <w:rFonts w:cs="Arial"/>
                <w:b/>
                <w:szCs w:val="21"/>
                <w:lang w:eastAsia="en-US"/>
              </w:rPr>
              <w:t>Response</w:t>
            </w:r>
          </w:p>
        </w:tc>
        <w:tc>
          <w:tcPr>
            <w:tcW w:w="3510" w:type="dxa"/>
            <w:shd w:val="clear" w:color="auto" w:fill="FFE599" w:themeFill="accent4" w:themeFillTint="66"/>
            <w:vAlign w:val="center"/>
          </w:tcPr>
          <w:p w14:paraId="67718503" w14:textId="41EB1AC8" w:rsidR="0096398B" w:rsidRDefault="0096398B" w:rsidP="0096398B">
            <w:pPr>
              <w:pStyle w:val="BodyText"/>
              <w:rPr>
                <w:b/>
                <w:i/>
              </w:rPr>
            </w:pPr>
            <w:r w:rsidRPr="00617578">
              <w:rPr>
                <w:rFonts w:cs="Arial"/>
                <w:b/>
                <w:szCs w:val="21"/>
                <w:lang w:eastAsia="en-US"/>
              </w:rPr>
              <w:t>Actions</w:t>
            </w:r>
          </w:p>
        </w:tc>
        <w:tc>
          <w:tcPr>
            <w:tcW w:w="2160" w:type="dxa"/>
            <w:shd w:val="clear" w:color="auto" w:fill="FFE599" w:themeFill="accent4" w:themeFillTint="66"/>
            <w:vAlign w:val="center"/>
          </w:tcPr>
          <w:p w14:paraId="0908A1C1" w14:textId="736F3894" w:rsidR="0096398B" w:rsidRDefault="0096398B" w:rsidP="0096398B">
            <w:pPr>
              <w:pStyle w:val="BodyText"/>
              <w:rPr>
                <w:b/>
                <w:i/>
              </w:rPr>
            </w:pPr>
            <w:r w:rsidRPr="00617578">
              <w:rPr>
                <w:rFonts w:cs="Arial"/>
                <w:b/>
                <w:szCs w:val="21"/>
                <w:lang w:eastAsia="en-US"/>
              </w:rPr>
              <w:t>Responsibility</w:t>
            </w:r>
          </w:p>
        </w:tc>
      </w:tr>
      <w:tr w:rsidR="0096398B" w14:paraId="49810702" w14:textId="77777777" w:rsidTr="0096398B">
        <w:tc>
          <w:tcPr>
            <w:tcW w:w="10255" w:type="dxa"/>
            <w:gridSpan w:val="5"/>
          </w:tcPr>
          <w:p w14:paraId="47C41C5D" w14:textId="1C5CB05D" w:rsidR="0096398B" w:rsidRDefault="0096398B" w:rsidP="00415836">
            <w:pPr>
              <w:pStyle w:val="BodyText"/>
              <w:rPr>
                <w:b/>
                <w:i/>
              </w:rPr>
            </w:pPr>
            <w:r w:rsidRPr="00617578">
              <w:rPr>
                <w:b/>
                <w:i/>
                <w:szCs w:val="21"/>
                <w:lang w:eastAsia="en-US"/>
              </w:rPr>
              <w:t>Recommendations for the remainder of the Program (PHAMA Phase II)</w:t>
            </w:r>
          </w:p>
        </w:tc>
      </w:tr>
      <w:tr w:rsidR="0096398B" w14:paraId="4B3778E8" w14:textId="77777777" w:rsidTr="0096398B">
        <w:tc>
          <w:tcPr>
            <w:tcW w:w="715" w:type="dxa"/>
          </w:tcPr>
          <w:p w14:paraId="75F6AECA" w14:textId="7C059FC3" w:rsidR="0096398B" w:rsidRDefault="0096398B" w:rsidP="0096398B">
            <w:pPr>
              <w:pStyle w:val="BodyText"/>
              <w:rPr>
                <w:b/>
                <w:i/>
              </w:rPr>
            </w:pPr>
            <w:r>
              <w:rPr>
                <w:szCs w:val="21"/>
                <w:lang w:eastAsia="en-US"/>
              </w:rPr>
              <w:t>92.</w:t>
            </w:r>
          </w:p>
        </w:tc>
        <w:tc>
          <w:tcPr>
            <w:tcW w:w="2700" w:type="dxa"/>
          </w:tcPr>
          <w:p w14:paraId="139C7E23" w14:textId="7ECEF18C" w:rsidR="0096398B" w:rsidRDefault="0096398B" w:rsidP="0096398B">
            <w:pPr>
              <w:pStyle w:val="BodyText"/>
              <w:rPr>
                <w:b/>
                <w:i/>
              </w:rPr>
            </w:pPr>
            <w:r w:rsidRPr="00310368">
              <w:rPr>
                <w:szCs w:val="21"/>
                <w:lang w:eastAsia="en-US"/>
              </w:rPr>
              <w:t>The Independent Review Team recommends that at the end of the current program, a new follow on program is implemented and that preparation work for this begins as soon as possible.</w:t>
            </w:r>
          </w:p>
        </w:tc>
        <w:tc>
          <w:tcPr>
            <w:tcW w:w="1170" w:type="dxa"/>
          </w:tcPr>
          <w:p w14:paraId="759FB6D7" w14:textId="641595D9" w:rsidR="0096398B" w:rsidRDefault="0096398B" w:rsidP="0096398B">
            <w:pPr>
              <w:pStyle w:val="BodyText"/>
              <w:rPr>
                <w:b/>
                <w:i/>
              </w:rPr>
            </w:pPr>
            <w:r>
              <w:rPr>
                <w:rFonts w:cs="Arial"/>
                <w:szCs w:val="21"/>
                <w:lang w:eastAsia="en-US"/>
              </w:rPr>
              <w:t>Agree</w:t>
            </w:r>
          </w:p>
        </w:tc>
        <w:tc>
          <w:tcPr>
            <w:tcW w:w="3510" w:type="dxa"/>
          </w:tcPr>
          <w:p w14:paraId="0B3643CE" w14:textId="2B2287C4" w:rsidR="0096398B" w:rsidRDefault="0096398B" w:rsidP="0096398B">
            <w:pPr>
              <w:pStyle w:val="BodyText"/>
              <w:rPr>
                <w:b/>
                <w:i/>
              </w:rPr>
            </w:pPr>
            <w:r w:rsidRPr="00617578">
              <w:rPr>
                <w:rFonts w:cs="Arial"/>
                <w:szCs w:val="21"/>
                <w:lang w:eastAsia="en-US"/>
              </w:rPr>
              <w:t xml:space="preserve">DFAT </w:t>
            </w:r>
            <w:r>
              <w:rPr>
                <w:rFonts w:cs="Arial"/>
                <w:szCs w:val="21"/>
                <w:lang w:eastAsia="en-US"/>
              </w:rPr>
              <w:t>has commenced the internal approval process for the</w:t>
            </w:r>
            <w:r w:rsidRPr="00617578">
              <w:rPr>
                <w:rFonts w:cs="Arial"/>
                <w:szCs w:val="21"/>
                <w:lang w:eastAsia="en-US"/>
              </w:rPr>
              <w:t xml:space="preserve"> design of</w:t>
            </w:r>
            <w:r>
              <w:rPr>
                <w:rFonts w:cs="Arial"/>
                <w:szCs w:val="21"/>
                <w:lang w:eastAsia="en-US"/>
              </w:rPr>
              <w:t xml:space="preserve"> a</w:t>
            </w:r>
            <w:r w:rsidRPr="00617578">
              <w:rPr>
                <w:rFonts w:cs="Arial"/>
                <w:szCs w:val="21"/>
                <w:lang w:eastAsia="en-US"/>
              </w:rPr>
              <w:t xml:space="preserve"> new program to follow-on from PHAMA.</w:t>
            </w:r>
          </w:p>
        </w:tc>
        <w:tc>
          <w:tcPr>
            <w:tcW w:w="2160" w:type="dxa"/>
          </w:tcPr>
          <w:p w14:paraId="3BD3E651" w14:textId="66BF2D30" w:rsidR="0096398B" w:rsidRDefault="0096398B" w:rsidP="0096398B">
            <w:pPr>
              <w:pStyle w:val="BodyText"/>
              <w:rPr>
                <w:b/>
                <w:i/>
              </w:rPr>
            </w:pPr>
            <w:r w:rsidRPr="00617578">
              <w:rPr>
                <w:rFonts w:cs="Arial"/>
                <w:szCs w:val="21"/>
                <w:lang w:eastAsia="en-US"/>
              </w:rPr>
              <w:t>DFAT in collaboration with MFAT</w:t>
            </w:r>
          </w:p>
        </w:tc>
      </w:tr>
    </w:tbl>
    <w:p w14:paraId="1159015F" w14:textId="77777777" w:rsidR="0096398B" w:rsidRDefault="0096398B" w:rsidP="00415836">
      <w:pPr>
        <w:pStyle w:val="BodyText"/>
        <w:rPr>
          <w:b/>
          <w:i/>
        </w:rPr>
      </w:pPr>
    </w:p>
    <w:tbl>
      <w:tblPr>
        <w:tblW w:w="102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720"/>
        <w:gridCol w:w="2700"/>
        <w:gridCol w:w="1170"/>
        <w:gridCol w:w="3600"/>
        <w:gridCol w:w="2065"/>
      </w:tblGrid>
      <w:tr w:rsidR="00310368" w:rsidRPr="00617578" w14:paraId="555705FC" w14:textId="77777777" w:rsidTr="006326EC">
        <w:trPr>
          <w:tblHeader/>
        </w:trPr>
        <w:tc>
          <w:tcPr>
            <w:tcW w:w="720" w:type="dxa"/>
          </w:tcPr>
          <w:p w14:paraId="4A8140B3" w14:textId="40F1A0F4" w:rsidR="00310368" w:rsidRPr="00310368" w:rsidRDefault="00310368" w:rsidP="00415836">
            <w:pPr>
              <w:spacing w:after="0"/>
              <w:ind w:left="-30"/>
              <w:rPr>
                <w:szCs w:val="21"/>
                <w:lang w:eastAsia="en-US"/>
              </w:rPr>
            </w:pPr>
            <w:r>
              <w:rPr>
                <w:szCs w:val="21"/>
                <w:lang w:eastAsia="en-US"/>
              </w:rPr>
              <w:t>93.a</w:t>
            </w:r>
          </w:p>
        </w:tc>
        <w:tc>
          <w:tcPr>
            <w:tcW w:w="2700" w:type="dxa"/>
            <w:shd w:val="clear" w:color="auto" w:fill="auto"/>
          </w:tcPr>
          <w:p w14:paraId="7B9374D9" w14:textId="22484B66" w:rsidR="00310368" w:rsidRPr="00415836" w:rsidRDefault="00310368" w:rsidP="00415836">
            <w:pPr>
              <w:spacing w:after="0"/>
              <w:ind w:left="-30"/>
              <w:rPr>
                <w:rFonts w:cs="Arial"/>
                <w:szCs w:val="21"/>
                <w:lang w:eastAsia="en-US"/>
              </w:rPr>
            </w:pPr>
            <w:r w:rsidRPr="00415836">
              <w:rPr>
                <w:szCs w:val="21"/>
                <w:lang w:eastAsia="en-US"/>
              </w:rPr>
              <w:t>Mobilise, as quickly as is practical, a design mission for a new follow-up program.</w:t>
            </w:r>
          </w:p>
        </w:tc>
        <w:tc>
          <w:tcPr>
            <w:tcW w:w="1170" w:type="dxa"/>
            <w:tcBorders>
              <w:right w:val="single" w:sz="4" w:space="0" w:color="auto"/>
            </w:tcBorders>
            <w:shd w:val="clear" w:color="auto" w:fill="auto"/>
          </w:tcPr>
          <w:p w14:paraId="62F6A164" w14:textId="7E4AEC37" w:rsidR="00310368" w:rsidRPr="00617578" w:rsidRDefault="00310368" w:rsidP="00310368">
            <w:pPr>
              <w:spacing w:after="0"/>
              <w:jc w:val="both"/>
              <w:rPr>
                <w:rFonts w:cs="Arial"/>
                <w:szCs w:val="21"/>
                <w:lang w:eastAsia="en-US"/>
              </w:rPr>
            </w:pPr>
            <w:r w:rsidRPr="00617578">
              <w:rPr>
                <w:rFonts w:cs="Arial"/>
                <w:szCs w:val="21"/>
                <w:lang w:eastAsia="en-US"/>
              </w:rPr>
              <w:t>Agree</w:t>
            </w:r>
          </w:p>
        </w:tc>
        <w:tc>
          <w:tcPr>
            <w:tcW w:w="3600" w:type="dxa"/>
            <w:tcBorders>
              <w:left w:val="single" w:sz="4" w:space="0" w:color="auto"/>
            </w:tcBorders>
            <w:shd w:val="clear" w:color="auto" w:fill="auto"/>
          </w:tcPr>
          <w:p w14:paraId="2A9A5D36" w14:textId="081BE413" w:rsidR="00310368" w:rsidRPr="00617578" w:rsidRDefault="00776CC0" w:rsidP="00776CC0">
            <w:pPr>
              <w:spacing w:after="0"/>
              <w:rPr>
                <w:rFonts w:cs="Arial"/>
                <w:szCs w:val="21"/>
                <w:lang w:eastAsia="en-US"/>
              </w:rPr>
            </w:pPr>
            <w:r w:rsidRPr="00617578">
              <w:rPr>
                <w:rFonts w:cs="Arial"/>
                <w:szCs w:val="21"/>
                <w:lang w:eastAsia="en-US"/>
              </w:rPr>
              <w:t xml:space="preserve">DFAT </w:t>
            </w:r>
            <w:r>
              <w:rPr>
                <w:rFonts w:cs="Arial"/>
                <w:szCs w:val="21"/>
                <w:lang w:eastAsia="en-US"/>
              </w:rPr>
              <w:t xml:space="preserve">has commenced </w:t>
            </w:r>
            <w:r w:rsidR="00D1358D">
              <w:rPr>
                <w:rFonts w:cs="Arial"/>
                <w:szCs w:val="21"/>
                <w:lang w:eastAsia="en-US"/>
              </w:rPr>
              <w:t xml:space="preserve">the internal approval process </w:t>
            </w:r>
            <w:r>
              <w:rPr>
                <w:rFonts w:cs="Arial"/>
                <w:szCs w:val="21"/>
                <w:lang w:eastAsia="en-US"/>
              </w:rPr>
              <w:t>for the</w:t>
            </w:r>
            <w:r w:rsidRPr="00617578">
              <w:rPr>
                <w:rFonts w:cs="Arial"/>
                <w:szCs w:val="21"/>
                <w:lang w:eastAsia="en-US"/>
              </w:rPr>
              <w:t xml:space="preserve"> design of </w:t>
            </w:r>
            <w:r w:rsidR="00D1358D">
              <w:rPr>
                <w:rFonts w:cs="Arial"/>
                <w:szCs w:val="21"/>
                <w:lang w:eastAsia="en-US"/>
              </w:rPr>
              <w:t xml:space="preserve">a </w:t>
            </w:r>
            <w:r w:rsidRPr="00617578">
              <w:rPr>
                <w:rFonts w:cs="Arial"/>
                <w:szCs w:val="21"/>
                <w:lang w:eastAsia="en-US"/>
              </w:rPr>
              <w:t>new program to follow-on from PHAMA.</w:t>
            </w:r>
          </w:p>
        </w:tc>
        <w:tc>
          <w:tcPr>
            <w:tcW w:w="2065" w:type="dxa"/>
            <w:tcBorders>
              <w:left w:val="single" w:sz="4" w:space="0" w:color="auto"/>
            </w:tcBorders>
            <w:shd w:val="clear" w:color="auto" w:fill="auto"/>
          </w:tcPr>
          <w:p w14:paraId="7EF698F6" w14:textId="77777777" w:rsidR="00310368" w:rsidRPr="00617578" w:rsidRDefault="00310368" w:rsidP="006326EC">
            <w:pPr>
              <w:spacing w:after="0"/>
              <w:rPr>
                <w:rFonts w:cs="Arial"/>
                <w:szCs w:val="21"/>
                <w:lang w:eastAsia="en-US"/>
              </w:rPr>
            </w:pPr>
            <w:r w:rsidRPr="00617578">
              <w:rPr>
                <w:rFonts w:cs="Arial"/>
                <w:szCs w:val="21"/>
                <w:lang w:eastAsia="en-US"/>
              </w:rPr>
              <w:t>DFAT in collaboration with MFAT</w:t>
            </w:r>
          </w:p>
        </w:tc>
      </w:tr>
      <w:tr w:rsidR="00310368" w:rsidRPr="00617578" w14:paraId="78BCF512" w14:textId="77777777" w:rsidTr="006326EC">
        <w:trPr>
          <w:tblHeader/>
        </w:trPr>
        <w:tc>
          <w:tcPr>
            <w:tcW w:w="720" w:type="dxa"/>
          </w:tcPr>
          <w:p w14:paraId="3123AD31" w14:textId="28D1D66E" w:rsidR="00310368" w:rsidRPr="00415836" w:rsidRDefault="00310368" w:rsidP="00415836">
            <w:pPr>
              <w:spacing w:after="0"/>
              <w:rPr>
                <w:szCs w:val="21"/>
                <w:lang w:eastAsia="en-US"/>
              </w:rPr>
            </w:pPr>
            <w:r>
              <w:rPr>
                <w:rFonts w:cs="Arial"/>
                <w:szCs w:val="21"/>
              </w:rPr>
              <w:t>93</w:t>
            </w:r>
            <w:r w:rsidRPr="00415836">
              <w:rPr>
                <w:rFonts w:cs="Arial"/>
                <w:szCs w:val="21"/>
              </w:rPr>
              <w:t>.</w:t>
            </w:r>
            <w:r>
              <w:rPr>
                <w:rFonts w:cs="Arial"/>
                <w:szCs w:val="21"/>
              </w:rPr>
              <w:t>b</w:t>
            </w:r>
            <w:r w:rsidR="0091749C">
              <w:rPr>
                <w:rFonts w:cs="Arial"/>
                <w:szCs w:val="21"/>
              </w:rPr>
              <w:t xml:space="preserve"> </w:t>
            </w:r>
          </w:p>
        </w:tc>
        <w:tc>
          <w:tcPr>
            <w:tcW w:w="2700" w:type="dxa"/>
            <w:shd w:val="clear" w:color="auto" w:fill="auto"/>
          </w:tcPr>
          <w:p w14:paraId="0585502D" w14:textId="7F4919E6" w:rsidR="00310368" w:rsidRPr="00415836" w:rsidRDefault="00310368" w:rsidP="00415836">
            <w:pPr>
              <w:spacing w:after="0"/>
              <w:ind w:left="-30"/>
              <w:rPr>
                <w:rFonts w:cs="Arial"/>
                <w:szCs w:val="21"/>
                <w:lang w:eastAsia="en-US"/>
              </w:rPr>
            </w:pPr>
            <w:r w:rsidRPr="00415836">
              <w:rPr>
                <w:szCs w:val="21"/>
                <w:lang w:eastAsia="en-US"/>
              </w:rPr>
              <w:t>Inform stakeholders at least by the</w:t>
            </w:r>
            <w:r w:rsidR="00531AE9">
              <w:rPr>
                <w:szCs w:val="21"/>
                <w:lang w:eastAsia="en-US"/>
              </w:rPr>
              <w:t xml:space="preserve"> time of the</w:t>
            </w:r>
            <w:r w:rsidRPr="00415836">
              <w:rPr>
                <w:szCs w:val="21"/>
                <w:lang w:eastAsia="en-US"/>
              </w:rPr>
              <w:t xml:space="preserve"> Program Coordination Committee</w:t>
            </w:r>
            <w:r w:rsidR="00776CC0">
              <w:rPr>
                <w:szCs w:val="21"/>
                <w:lang w:eastAsia="en-US"/>
              </w:rPr>
              <w:t xml:space="preserve"> </w:t>
            </w:r>
            <w:r w:rsidRPr="00415836">
              <w:rPr>
                <w:szCs w:val="21"/>
                <w:lang w:eastAsia="en-US"/>
              </w:rPr>
              <w:t xml:space="preserve">(PCC) meeting in Vanuatu that there will be a follow-up phase to PHAMA. </w:t>
            </w:r>
          </w:p>
        </w:tc>
        <w:tc>
          <w:tcPr>
            <w:tcW w:w="1170" w:type="dxa"/>
            <w:tcBorders>
              <w:right w:val="single" w:sz="4" w:space="0" w:color="auto"/>
            </w:tcBorders>
            <w:shd w:val="clear" w:color="auto" w:fill="auto"/>
          </w:tcPr>
          <w:p w14:paraId="666190BB" w14:textId="2ADFA966" w:rsidR="00310368" w:rsidRPr="00617578" w:rsidRDefault="00310368" w:rsidP="00310368">
            <w:pPr>
              <w:spacing w:after="0"/>
              <w:jc w:val="both"/>
              <w:rPr>
                <w:rFonts w:cs="Arial"/>
                <w:szCs w:val="21"/>
                <w:lang w:eastAsia="en-US"/>
              </w:rPr>
            </w:pPr>
            <w:r>
              <w:rPr>
                <w:rFonts w:cs="Arial"/>
                <w:szCs w:val="21"/>
                <w:lang w:eastAsia="en-US"/>
              </w:rPr>
              <w:t>Agree</w:t>
            </w:r>
          </w:p>
        </w:tc>
        <w:tc>
          <w:tcPr>
            <w:tcW w:w="3600" w:type="dxa"/>
            <w:tcBorders>
              <w:left w:val="single" w:sz="4" w:space="0" w:color="auto"/>
            </w:tcBorders>
            <w:shd w:val="clear" w:color="auto" w:fill="auto"/>
          </w:tcPr>
          <w:p w14:paraId="47FA5397" w14:textId="7F0FB691" w:rsidR="00310368" w:rsidRPr="00617578" w:rsidRDefault="00310368" w:rsidP="009E5B44">
            <w:pPr>
              <w:spacing w:after="0"/>
              <w:rPr>
                <w:rFonts w:cs="Arial"/>
                <w:szCs w:val="21"/>
                <w:lang w:eastAsia="en-US"/>
              </w:rPr>
            </w:pPr>
            <w:r w:rsidRPr="00617578">
              <w:rPr>
                <w:rFonts w:cs="Arial"/>
                <w:szCs w:val="21"/>
                <w:lang w:eastAsia="en-US"/>
              </w:rPr>
              <w:t xml:space="preserve">DFAT </w:t>
            </w:r>
            <w:r>
              <w:rPr>
                <w:rFonts w:cs="Arial"/>
                <w:szCs w:val="21"/>
                <w:lang w:eastAsia="en-US"/>
              </w:rPr>
              <w:t xml:space="preserve">consulted </w:t>
            </w:r>
            <w:r w:rsidRPr="00617578">
              <w:rPr>
                <w:rFonts w:cs="Arial"/>
                <w:szCs w:val="21"/>
                <w:lang w:eastAsia="en-US"/>
              </w:rPr>
              <w:t>stakeholders</w:t>
            </w:r>
            <w:r>
              <w:rPr>
                <w:rFonts w:cs="Arial"/>
                <w:szCs w:val="21"/>
                <w:lang w:eastAsia="en-US"/>
              </w:rPr>
              <w:t xml:space="preserve"> at the PCC about our intention to continue support for PHAMA. </w:t>
            </w:r>
          </w:p>
        </w:tc>
        <w:tc>
          <w:tcPr>
            <w:tcW w:w="2065" w:type="dxa"/>
            <w:tcBorders>
              <w:left w:val="single" w:sz="4" w:space="0" w:color="auto"/>
            </w:tcBorders>
            <w:shd w:val="clear" w:color="auto" w:fill="auto"/>
          </w:tcPr>
          <w:p w14:paraId="696592C8" w14:textId="77777777" w:rsidR="00310368" w:rsidRPr="00617578" w:rsidRDefault="00310368" w:rsidP="006326EC">
            <w:pPr>
              <w:spacing w:after="0"/>
              <w:rPr>
                <w:rFonts w:cs="Arial"/>
                <w:szCs w:val="21"/>
                <w:lang w:eastAsia="en-US"/>
              </w:rPr>
            </w:pPr>
            <w:r w:rsidRPr="00617578">
              <w:rPr>
                <w:rFonts w:cs="Arial"/>
                <w:szCs w:val="21"/>
                <w:lang w:eastAsia="en-US"/>
              </w:rPr>
              <w:t xml:space="preserve">DFAT </w:t>
            </w:r>
          </w:p>
        </w:tc>
      </w:tr>
      <w:tr w:rsidR="0091749C" w:rsidRPr="00617578" w14:paraId="52467784" w14:textId="77777777" w:rsidTr="006326EC">
        <w:trPr>
          <w:tblHeader/>
        </w:trPr>
        <w:tc>
          <w:tcPr>
            <w:tcW w:w="720" w:type="dxa"/>
          </w:tcPr>
          <w:p w14:paraId="6BBBAE95" w14:textId="02738693" w:rsidR="0091749C" w:rsidRPr="00632E87" w:rsidRDefault="0091749C" w:rsidP="00632E87">
            <w:pPr>
              <w:spacing w:line="259" w:lineRule="auto"/>
              <w:ind w:left="-15"/>
              <w:rPr>
                <w:rFonts w:cs="Arial"/>
                <w:szCs w:val="21"/>
                <w:lang w:eastAsia="en-US"/>
              </w:rPr>
            </w:pPr>
            <w:r>
              <w:rPr>
                <w:rFonts w:cs="Arial"/>
                <w:szCs w:val="21"/>
                <w:lang w:eastAsia="en-US"/>
              </w:rPr>
              <w:t>93.c</w:t>
            </w:r>
          </w:p>
        </w:tc>
        <w:tc>
          <w:tcPr>
            <w:tcW w:w="2700" w:type="dxa"/>
            <w:shd w:val="clear" w:color="auto" w:fill="auto"/>
          </w:tcPr>
          <w:p w14:paraId="1A257E32" w14:textId="0679BB42" w:rsidR="0091749C" w:rsidRPr="00632E87" w:rsidRDefault="0091749C" w:rsidP="00415836">
            <w:pPr>
              <w:spacing w:line="259" w:lineRule="auto"/>
              <w:ind w:left="-15"/>
              <w:rPr>
                <w:szCs w:val="21"/>
              </w:rPr>
            </w:pPr>
            <w:r w:rsidRPr="00632E87">
              <w:rPr>
                <w:szCs w:val="21"/>
                <w:lang w:eastAsia="en-US"/>
              </w:rPr>
              <w:t>If it is apparent that the follow-up program will not be able to start in July 2017, establish a bridging arrangement.</w:t>
            </w:r>
          </w:p>
        </w:tc>
        <w:tc>
          <w:tcPr>
            <w:tcW w:w="1170" w:type="dxa"/>
            <w:tcBorders>
              <w:right w:val="single" w:sz="4" w:space="0" w:color="auto"/>
            </w:tcBorders>
          </w:tcPr>
          <w:p w14:paraId="2B670594" w14:textId="513DF1EE" w:rsidR="0091749C" w:rsidRPr="00617578" w:rsidRDefault="0091749C" w:rsidP="00632E87">
            <w:pPr>
              <w:jc w:val="both"/>
              <w:rPr>
                <w:rFonts w:cs="Arial"/>
                <w:szCs w:val="21"/>
              </w:rPr>
            </w:pPr>
            <w:r>
              <w:rPr>
                <w:rFonts w:cs="Arial"/>
                <w:szCs w:val="21"/>
              </w:rPr>
              <w:t>Agree</w:t>
            </w:r>
          </w:p>
        </w:tc>
        <w:tc>
          <w:tcPr>
            <w:tcW w:w="3600" w:type="dxa"/>
            <w:tcBorders>
              <w:left w:val="single" w:sz="4" w:space="0" w:color="auto"/>
            </w:tcBorders>
            <w:shd w:val="clear" w:color="auto" w:fill="auto"/>
          </w:tcPr>
          <w:p w14:paraId="2A4DC832" w14:textId="79753989" w:rsidR="0091749C" w:rsidRPr="00617578" w:rsidRDefault="0091749C" w:rsidP="00632E87">
            <w:pPr>
              <w:rPr>
                <w:rFonts w:cs="Arial"/>
                <w:szCs w:val="21"/>
                <w:lang w:eastAsia="en-US"/>
              </w:rPr>
            </w:pPr>
            <w:r>
              <w:rPr>
                <w:rFonts w:cs="Arial"/>
                <w:szCs w:val="21"/>
                <w:lang w:eastAsia="en-US"/>
              </w:rPr>
              <w:t xml:space="preserve">DFAT is working on a bridging arrangement and will advise stakeholders </w:t>
            </w:r>
            <w:r w:rsidRPr="00617578">
              <w:rPr>
                <w:rFonts w:cs="Arial"/>
                <w:szCs w:val="21"/>
                <w:lang w:eastAsia="en-US"/>
              </w:rPr>
              <w:t xml:space="preserve">once a new program is </w:t>
            </w:r>
            <w:r>
              <w:rPr>
                <w:rFonts w:cs="Arial"/>
                <w:szCs w:val="21"/>
                <w:lang w:eastAsia="en-US"/>
              </w:rPr>
              <w:t>approved</w:t>
            </w:r>
            <w:r w:rsidRPr="00617578">
              <w:rPr>
                <w:rFonts w:cs="Arial"/>
                <w:szCs w:val="21"/>
                <w:lang w:eastAsia="en-US"/>
              </w:rPr>
              <w:t>.</w:t>
            </w:r>
          </w:p>
        </w:tc>
        <w:tc>
          <w:tcPr>
            <w:tcW w:w="2065" w:type="dxa"/>
            <w:tcBorders>
              <w:left w:val="single" w:sz="4" w:space="0" w:color="auto"/>
            </w:tcBorders>
            <w:shd w:val="clear" w:color="auto" w:fill="auto"/>
          </w:tcPr>
          <w:p w14:paraId="0506004F" w14:textId="1FF918F8" w:rsidR="0091749C" w:rsidRPr="00617578" w:rsidRDefault="0091749C" w:rsidP="006326EC">
            <w:pPr>
              <w:rPr>
                <w:rFonts w:cs="Arial"/>
                <w:szCs w:val="21"/>
                <w:lang w:eastAsia="en-US"/>
              </w:rPr>
            </w:pPr>
            <w:r>
              <w:rPr>
                <w:rFonts w:cs="Arial"/>
                <w:szCs w:val="21"/>
                <w:lang w:eastAsia="en-US"/>
              </w:rPr>
              <w:t>DFAT</w:t>
            </w:r>
          </w:p>
        </w:tc>
      </w:tr>
      <w:tr w:rsidR="00310368" w:rsidRPr="00617578" w14:paraId="5CDB896A" w14:textId="77777777" w:rsidTr="006326EC">
        <w:trPr>
          <w:tblHeader/>
        </w:trPr>
        <w:tc>
          <w:tcPr>
            <w:tcW w:w="720" w:type="dxa"/>
          </w:tcPr>
          <w:p w14:paraId="6D10232F" w14:textId="2FFDE030" w:rsidR="00310368" w:rsidRPr="00415836" w:rsidRDefault="0091749C" w:rsidP="00415836">
            <w:pPr>
              <w:spacing w:after="0"/>
              <w:rPr>
                <w:szCs w:val="21"/>
              </w:rPr>
            </w:pPr>
            <w:r>
              <w:rPr>
                <w:rFonts w:cs="Arial"/>
                <w:szCs w:val="21"/>
                <w:lang w:eastAsia="en-US"/>
              </w:rPr>
              <w:t>94</w:t>
            </w:r>
            <w:r w:rsidR="00310368">
              <w:rPr>
                <w:rFonts w:cs="Arial"/>
                <w:szCs w:val="21"/>
                <w:lang w:eastAsia="en-US"/>
              </w:rPr>
              <w:t>.a</w:t>
            </w:r>
          </w:p>
        </w:tc>
        <w:tc>
          <w:tcPr>
            <w:tcW w:w="2700" w:type="dxa"/>
            <w:shd w:val="clear" w:color="auto" w:fill="auto"/>
          </w:tcPr>
          <w:p w14:paraId="04129B65" w14:textId="3420A39A" w:rsidR="00310368" w:rsidRPr="00415836" w:rsidRDefault="00310368" w:rsidP="00415836">
            <w:pPr>
              <w:spacing w:after="0"/>
              <w:ind w:left="-30"/>
              <w:rPr>
                <w:rFonts w:cs="Arial"/>
                <w:szCs w:val="21"/>
                <w:lang w:eastAsia="en-US"/>
              </w:rPr>
            </w:pPr>
            <w:r w:rsidRPr="00415836">
              <w:rPr>
                <w:szCs w:val="21"/>
              </w:rPr>
              <w:t xml:space="preserve">Continuation of the gender analyses of commodities and industries that are considered economically viable for export development and pathway maintenance with a potential for women’s economic </w:t>
            </w:r>
            <w:r w:rsidR="0091749C">
              <w:rPr>
                <w:szCs w:val="21"/>
              </w:rPr>
              <w:t xml:space="preserve">empowerment </w:t>
            </w:r>
            <w:r w:rsidR="0091749C">
              <w:t>and identify a few entry points that can be pursued in the next program</w:t>
            </w:r>
            <w:r w:rsidRPr="00415836">
              <w:rPr>
                <w:szCs w:val="21"/>
              </w:rPr>
              <w:t>.</w:t>
            </w:r>
          </w:p>
        </w:tc>
        <w:tc>
          <w:tcPr>
            <w:tcW w:w="1170" w:type="dxa"/>
            <w:tcBorders>
              <w:right w:val="single" w:sz="4" w:space="0" w:color="auto"/>
            </w:tcBorders>
            <w:shd w:val="clear" w:color="auto" w:fill="auto"/>
          </w:tcPr>
          <w:p w14:paraId="58E01BE0" w14:textId="65E882CB" w:rsidR="00310368" w:rsidRPr="00617578" w:rsidRDefault="00310368" w:rsidP="00310368">
            <w:pPr>
              <w:spacing w:after="0"/>
              <w:jc w:val="both"/>
              <w:rPr>
                <w:rFonts w:cs="Arial"/>
                <w:szCs w:val="21"/>
                <w:lang w:eastAsia="en-US"/>
              </w:rPr>
            </w:pPr>
            <w:r w:rsidRPr="00617578">
              <w:rPr>
                <w:rFonts w:cs="Arial"/>
                <w:szCs w:val="21"/>
                <w:lang w:eastAsia="en-US"/>
              </w:rPr>
              <w:t>Agree</w:t>
            </w:r>
          </w:p>
        </w:tc>
        <w:tc>
          <w:tcPr>
            <w:tcW w:w="3600" w:type="dxa"/>
            <w:tcBorders>
              <w:left w:val="single" w:sz="4" w:space="0" w:color="auto"/>
            </w:tcBorders>
            <w:shd w:val="clear" w:color="auto" w:fill="auto"/>
          </w:tcPr>
          <w:p w14:paraId="289A4455" w14:textId="01A11D85" w:rsidR="00310368" w:rsidRPr="00617578" w:rsidRDefault="00310368" w:rsidP="00310368">
            <w:pPr>
              <w:spacing w:after="0"/>
              <w:rPr>
                <w:rFonts w:cs="Arial"/>
                <w:szCs w:val="21"/>
                <w:lang w:eastAsia="en-US"/>
              </w:rPr>
            </w:pPr>
            <w:r w:rsidRPr="00617578">
              <w:rPr>
                <w:rFonts w:cs="Arial"/>
                <w:szCs w:val="21"/>
                <w:lang w:eastAsia="en-US"/>
              </w:rPr>
              <w:t>The Program Management Office (PMO) continue</w:t>
            </w:r>
            <w:r>
              <w:rPr>
                <w:rFonts w:cs="Arial"/>
                <w:szCs w:val="21"/>
                <w:lang w:eastAsia="en-US"/>
              </w:rPr>
              <w:t>s</w:t>
            </w:r>
            <w:r w:rsidRPr="00617578">
              <w:rPr>
                <w:rFonts w:cs="Arial"/>
                <w:szCs w:val="21"/>
                <w:lang w:eastAsia="en-US"/>
              </w:rPr>
              <w:t xml:space="preserve"> to actively analys</w:t>
            </w:r>
            <w:r>
              <w:rPr>
                <w:rFonts w:cs="Arial"/>
                <w:szCs w:val="21"/>
                <w:lang w:eastAsia="en-US"/>
              </w:rPr>
              <w:t>e</w:t>
            </w:r>
            <w:r w:rsidRPr="00617578">
              <w:rPr>
                <w:rFonts w:cs="Arial"/>
                <w:szCs w:val="21"/>
                <w:lang w:eastAsia="en-US"/>
              </w:rPr>
              <w:t xml:space="preserve"> commodities that could be considered viable for export development for </w:t>
            </w:r>
            <w:r>
              <w:rPr>
                <w:rFonts w:cs="Arial"/>
                <w:szCs w:val="21"/>
                <w:lang w:eastAsia="en-US"/>
              </w:rPr>
              <w:t>w</w:t>
            </w:r>
            <w:r w:rsidRPr="00617578">
              <w:rPr>
                <w:rFonts w:cs="Arial"/>
                <w:szCs w:val="21"/>
                <w:lang w:eastAsia="en-US"/>
              </w:rPr>
              <w:t>omen</w:t>
            </w:r>
            <w:r>
              <w:rPr>
                <w:rFonts w:cs="Arial"/>
                <w:szCs w:val="21"/>
                <w:lang w:eastAsia="en-US"/>
              </w:rPr>
              <w:t>’s</w:t>
            </w:r>
            <w:r w:rsidRPr="00617578">
              <w:rPr>
                <w:rFonts w:cs="Arial"/>
                <w:szCs w:val="21"/>
                <w:lang w:eastAsia="en-US"/>
              </w:rPr>
              <w:t xml:space="preserve"> </w:t>
            </w:r>
            <w:r>
              <w:rPr>
                <w:rFonts w:cs="Arial"/>
                <w:szCs w:val="21"/>
                <w:lang w:eastAsia="en-US"/>
              </w:rPr>
              <w:t>e</w:t>
            </w:r>
            <w:r w:rsidRPr="00617578">
              <w:rPr>
                <w:rFonts w:cs="Arial"/>
                <w:szCs w:val="21"/>
                <w:lang w:eastAsia="en-US"/>
              </w:rPr>
              <w:t xml:space="preserve">conomic </w:t>
            </w:r>
            <w:r>
              <w:rPr>
                <w:rFonts w:cs="Arial"/>
                <w:szCs w:val="21"/>
                <w:lang w:eastAsia="en-US"/>
              </w:rPr>
              <w:t>e</w:t>
            </w:r>
            <w:r w:rsidRPr="00617578">
              <w:rPr>
                <w:rFonts w:cs="Arial"/>
                <w:szCs w:val="21"/>
                <w:lang w:eastAsia="en-US"/>
              </w:rPr>
              <w:t xml:space="preserve">mpowerment. </w:t>
            </w:r>
          </w:p>
          <w:p w14:paraId="413C3032" w14:textId="77777777" w:rsidR="00310368" w:rsidRPr="00617578" w:rsidRDefault="00310368" w:rsidP="00310368">
            <w:pPr>
              <w:spacing w:after="0"/>
              <w:rPr>
                <w:rFonts w:cs="Arial"/>
                <w:szCs w:val="21"/>
                <w:lang w:eastAsia="en-US"/>
              </w:rPr>
            </w:pPr>
          </w:p>
          <w:p w14:paraId="3D11B44C" w14:textId="77777777" w:rsidR="00310368" w:rsidRPr="00617578" w:rsidRDefault="00310368" w:rsidP="00310368">
            <w:pPr>
              <w:spacing w:after="0"/>
              <w:rPr>
                <w:rFonts w:cs="Arial"/>
                <w:szCs w:val="21"/>
                <w:lang w:eastAsia="en-US"/>
              </w:rPr>
            </w:pPr>
          </w:p>
        </w:tc>
        <w:tc>
          <w:tcPr>
            <w:tcW w:w="2065" w:type="dxa"/>
            <w:tcBorders>
              <w:left w:val="single" w:sz="4" w:space="0" w:color="auto"/>
            </w:tcBorders>
            <w:shd w:val="clear" w:color="auto" w:fill="auto"/>
          </w:tcPr>
          <w:p w14:paraId="6B3EA20C" w14:textId="77777777" w:rsidR="00310368" w:rsidRPr="00617578" w:rsidRDefault="00310368" w:rsidP="006326EC">
            <w:pPr>
              <w:spacing w:after="0"/>
              <w:rPr>
                <w:rFonts w:cs="Arial"/>
                <w:szCs w:val="21"/>
                <w:lang w:eastAsia="en-US"/>
              </w:rPr>
            </w:pPr>
            <w:r w:rsidRPr="00617578">
              <w:rPr>
                <w:rFonts w:cs="Arial"/>
                <w:szCs w:val="21"/>
                <w:lang w:eastAsia="en-US"/>
              </w:rPr>
              <w:t>AECOM</w:t>
            </w:r>
          </w:p>
        </w:tc>
      </w:tr>
      <w:tr w:rsidR="003C6D25" w:rsidRPr="00617578" w14:paraId="1891E3EB" w14:textId="77777777" w:rsidTr="006326EC">
        <w:trPr>
          <w:tblHeader/>
        </w:trPr>
        <w:tc>
          <w:tcPr>
            <w:tcW w:w="720" w:type="dxa"/>
          </w:tcPr>
          <w:p w14:paraId="240520F2" w14:textId="52EFE854" w:rsidR="003C6D25" w:rsidRPr="00415836" w:rsidRDefault="003C6D25" w:rsidP="003C6D25">
            <w:pPr>
              <w:tabs>
                <w:tab w:val="left" w:pos="5415"/>
              </w:tabs>
              <w:spacing w:after="120" w:line="259" w:lineRule="auto"/>
            </w:pPr>
            <w:r>
              <w:t>94.</w:t>
            </w:r>
            <w:r w:rsidRPr="00415836">
              <w:t>b</w:t>
            </w:r>
          </w:p>
        </w:tc>
        <w:tc>
          <w:tcPr>
            <w:tcW w:w="2700" w:type="dxa"/>
            <w:shd w:val="clear" w:color="auto" w:fill="auto"/>
          </w:tcPr>
          <w:p w14:paraId="6F6701B5" w14:textId="14E5E279" w:rsidR="003C6D25" w:rsidRPr="00415836" w:rsidRDefault="003C6D25" w:rsidP="003C6D25">
            <w:pPr>
              <w:tabs>
                <w:tab w:val="left" w:pos="5415"/>
              </w:tabs>
              <w:spacing w:before="120" w:after="120" w:line="259" w:lineRule="auto"/>
            </w:pPr>
            <w:r w:rsidRPr="00415836">
              <w:t>Commit resources to organise existing data in a comprehensive and systematic way</w:t>
            </w:r>
            <w:r w:rsidR="00776CC0">
              <w:t>.</w:t>
            </w:r>
          </w:p>
          <w:p w14:paraId="73CDACAB" w14:textId="77777777" w:rsidR="003C6D25" w:rsidRPr="00415836" w:rsidRDefault="003C6D25" w:rsidP="003C6D25">
            <w:pPr>
              <w:tabs>
                <w:tab w:val="left" w:pos="5415"/>
              </w:tabs>
              <w:spacing w:after="120" w:line="259" w:lineRule="auto"/>
            </w:pPr>
          </w:p>
        </w:tc>
        <w:tc>
          <w:tcPr>
            <w:tcW w:w="1170" w:type="dxa"/>
            <w:tcBorders>
              <w:right w:val="single" w:sz="4" w:space="0" w:color="auto"/>
            </w:tcBorders>
          </w:tcPr>
          <w:p w14:paraId="34660446" w14:textId="5DB9705E" w:rsidR="003C6D25" w:rsidRPr="00415836" w:rsidRDefault="003C6D25" w:rsidP="003C6D25">
            <w:pPr>
              <w:jc w:val="both"/>
            </w:pPr>
            <w:r w:rsidRPr="00415836">
              <w:t>Agree</w:t>
            </w:r>
          </w:p>
        </w:tc>
        <w:tc>
          <w:tcPr>
            <w:tcW w:w="3600" w:type="dxa"/>
            <w:tcBorders>
              <w:left w:val="single" w:sz="4" w:space="0" w:color="auto"/>
            </w:tcBorders>
            <w:shd w:val="clear" w:color="auto" w:fill="auto"/>
          </w:tcPr>
          <w:p w14:paraId="48BEB77D" w14:textId="13DBF4A9" w:rsidR="003C6D25" w:rsidRPr="00415836" w:rsidRDefault="003C6D25" w:rsidP="003C6D25">
            <w:r w:rsidRPr="00415836">
              <w:t>The PMO has commissioned an Impact Report to be published by May 2017 which will present the existing data with the aim of</w:t>
            </w:r>
            <w:r>
              <w:t xml:space="preserve"> </w:t>
            </w:r>
            <w:r w:rsidRPr="00415836">
              <w:t>demonstrating the developmental impacts of the program.</w:t>
            </w:r>
          </w:p>
        </w:tc>
        <w:tc>
          <w:tcPr>
            <w:tcW w:w="2065" w:type="dxa"/>
            <w:tcBorders>
              <w:left w:val="single" w:sz="4" w:space="0" w:color="auto"/>
            </w:tcBorders>
            <w:shd w:val="clear" w:color="auto" w:fill="auto"/>
          </w:tcPr>
          <w:p w14:paraId="579209E1" w14:textId="0350EC7B" w:rsidR="003C6D25" w:rsidRPr="00415836" w:rsidRDefault="003C6D25" w:rsidP="006326EC">
            <w:r w:rsidRPr="00415836">
              <w:t>AECOM</w:t>
            </w:r>
          </w:p>
        </w:tc>
      </w:tr>
      <w:tr w:rsidR="00776CC0" w:rsidRPr="00617578" w14:paraId="7F029964" w14:textId="77777777" w:rsidTr="006326EC">
        <w:trPr>
          <w:tblHeader/>
        </w:trPr>
        <w:tc>
          <w:tcPr>
            <w:tcW w:w="720" w:type="dxa"/>
          </w:tcPr>
          <w:p w14:paraId="252DC8B0" w14:textId="28511FDB" w:rsidR="00776CC0" w:rsidRPr="00310368" w:rsidRDefault="00776CC0" w:rsidP="00776CC0">
            <w:pPr>
              <w:tabs>
                <w:tab w:val="left" w:pos="5415"/>
              </w:tabs>
              <w:spacing w:after="120" w:line="259" w:lineRule="auto"/>
              <w:rPr>
                <w:rFonts w:cs="Arial"/>
                <w:szCs w:val="21"/>
                <w:lang w:eastAsia="en-US"/>
              </w:rPr>
            </w:pPr>
            <w:r>
              <w:rPr>
                <w:rFonts w:cs="Arial"/>
                <w:szCs w:val="21"/>
                <w:lang w:eastAsia="en-US"/>
              </w:rPr>
              <w:t>94.c</w:t>
            </w:r>
          </w:p>
        </w:tc>
        <w:tc>
          <w:tcPr>
            <w:tcW w:w="2700" w:type="dxa"/>
            <w:shd w:val="clear" w:color="auto" w:fill="auto"/>
          </w:tcPr>
          <w:p w14:paraId="6878DD51" w14:textId="5A2A2B4E" w:rsidR="00776CC0" w:rsidRPr="00310368" w:rsidRDefault="00776CC0" w:rsidP="00776CC0">
            <w:pPr>
              <w:tabs>
                <w:tab w:val="left" w:pos="5415"/>
              </w:tabs>
              <w:spacing w:after="120" w:line="259" w:lineRule="auto"/>
              <w:rPr>
                <w:szCs w:val="21"/>
              </w:rPr>
            </w:pPr>
            <w:r w:rsidRPr="00632E87">
              <w:rPr>
                <w:szCs w:val="21"/>
              </w:rPr>
              <w:t xml:space="preserve">Commission initial background work for a new program that may include work on the program logic and monitoring that links activities to goals. </w:t>
            </w:r>
          </w:p>
        </w:tc>
        <w:tc>
          <w:tcPr>
            <w:tcW w:w="1170" w:type="dxa"/>
            <w:tcBorders>
              <w:right w:val="single" w:sz="4" w:space="0" w:color="auto"/>
            </w:tcBorders>
          </w:tcPr>
          <w:p w14:paraId="7FCF58A8" w14:textId="1ECC3504" w:rsidR="00776CC0" w:rsidRPr="00617578" w:rsidRDefault="00776CC0" w:rsidP="00776CC0">
            <w:pPr>
              <w:jc w:val="both"/>
              <w:rPr>
                <w:rFonts w:cs="Arial"/>
                <w:szCs w:val="21"/>
              </w:rPr>
            </w:pPr>
            <w:r w:rsidRPr="00617578">
              <w:rPr>
                <w:rFonts w:cs="Arial"/>
                <w:szCs w:val="21"/>
              </w:rPr>
              <w:t>Agree</w:t>
            </w:r>
          </w:p>
        </w:tc>
        <w:tc>
          <w:tcPr>
            <w:tcW w:w="3600" w:type="dxa"/>
            <w:tcBorders>
              <w:left w:val="single" w:sz="4" w:space="0" w:color="auto"/>
            </w:tcBorders>
            <w:shd w:val="clear" w:color="auto" w:fill="auto"/>
          </w:tcPr>
          <w:p w14:paraId="508920AA" w14:textId="6969CD1B" w:rsidR="00776CC0" w:rsidRPr="00617578" w:rsidRDefault="00776CC0" w:rsidP="00776CC0">
            <w:pPr>
              <w:rPr>
                <w:rFonts w:cs="Arial"/>
                <w:szCs w:val="21"/>
                <w:lang w:eastAsia="en-US"/>
              </w:rPr>
            </w:pPr>
            <w:r w:rsidRPr="00617578">
              <w:rPr>
                <w:rFonts w:cs="Arial"/>
                <w:szCs w:val="21"/>
                <w:lang w:eastAsia="en-US"/>
              </w:rPr>
              <w:t xml:space="preserve">DFAT </w:t>
            </w:r>
            <w:r>
              <w:rPr>
                <w:rFonts w:cs="Arial"/>
                <w:szCs w:val="21"/>
                <w:lang w:eastAsia="en-US"/>
              </w:rPr>
              <w:t>has commenced</w:t>
            </w:r>
            <w:r w:rsidR="00D1358D">
              <w:rPr>
                <w:rFonts w:cs="Arial"/>
                <w:szCs w:val="21"/>
                <w:lang w:eastAsia="en-US"/>
              </w:rPr>
              <w:t xml:space="preserve"> the internal approval process</w:t>
            </w:r>
            <w:r>
              <w:rPr>
                <w:rFonts w:cs="Arial"/>
                <w:szCs w:val="21"/>
                <w:lang w:eastAsia="en-US"/>
              </w:rPr>
              <w:t xml:space="preserve"> for the</w:t>
            </w:r>
            <w:r w:rsidRPr="00617578">
              <w:rPr>
                <w:rFonts w:cs="Arial"/>
                <w:szCs w:val="21"/>
                <w:lang w:eastAsia="en-US"/>
              </w:rPr>
              <w:t xml:space="preserve"> design of</w:t>
            </w:r>
            <w:r w:rsidR="00D1358D">
              <w:rPr>
                <w:rFonts w:cs="Arial"/>
                <w:szCs w:val="21"/>
                <w:lang w:eastAsia="en-US"/>
              </w:rPr>
              <w:t xml:space="preserve"> a</w:t>
            </w:r>
            <w:r w:rsidRPr="00617578">
              <w:rPr>
                <w:rFonts w:cs="Arial"/>
                <w:szCs w:val="21"/>
                <w:lang w:eastAsia="en-US"/>
              </w:rPr>
              <w:t xml:space="preserve"> new program to follow-on from PHAMA.</w:t>
            </w:r>
          </w:p>
        </w:tc>
        <w:tc>
          <w:tcPr>
            <w:tcW w:w="2065" w:type="dxa"/>
            <w:tcBorders>
              <w:left w:val="single" w:sz="4" w:space="0" w:color="auto"/>
            </w:tcBorders>
            <w:shd w:val="clear" w:color="auto" w:fill="auto"/>
          </w:tcPr>
          <w:p w14:paraId="37B6E882" w14:textId="7C986BD0" w:rsidR="00776CC0" w:rsidRPr="00617578" w:rsidRDefault="00776CC0" w:rsidP="006326EC">
            <w:pPr>
              <w:rPr>
                <w:rFonts w:cs="Arial"/>
                <w:szCs w:val="21"/>
              </w:rPr>
            </w:pPr>
            <w:r w:rsidRPr="00617578">
              <w:rPr>
                <w:rFonts w:cs="Arial"/>
                <w:szCs w:val="21"/>
                <w:lang w:eastAsia="en-US"/>
              </w:rPr>
              <w:t>DFAT in collaboration with MFAT</w:t>
            </w:r>
          </w:p>
        </w:tc>
      </w:tr>
      <w:tr w:rsidR="00776CC0" w:rsidRPr="00617578" w14:paraId="11576E15" w14:textId="77777777" w:rsidTr="006326EC">
        <w:trPr>
          <w:tblHeader/>
        </w:trPr>
        <w:tc>
          <w:tcPr>
            <w:tcW w:w="720" w:type="dxa"/>
          </w:tcPr>
          <w:p w14:paraId="348C0BB1" w14:textId="0696567D" w:rsidR="00776CC0" w:rsidRPr="00310368" w:rsidRDefault="00776CC0" w:rsidP="00776CC0">
            <w:pPr>
              <w:tabs>
                <w:tab w:val="left" w:pos="5415"/>
              </w:tabs>
              <w:spacing w:after="120" w:line="259" w:lineRule="auto"/>
              <w:rPr>
                <w:rFonts w:cs="Arial"/>
                <w:szCs w:val="21"/>
                <w:lang w:eastAsia="en-US"/>
              </w:rPr>
            </w:pPr>
            <w:r>
              <w:rPr>
                <w:rFonts w:cs="Arial"/>
                <w:szCs w:val="21"/>
                <w:lang w:eastAsia="en-US"/>
              </w:rPr>
              <w:t>94.d</w:t>
            </w:r>
          </w:p>
        </w:tc>
        <w:tc>
          <w:tcPr>
            <w:tcW w:w="2700" w:type="dxa"/>
            <w:shd w:val="clear" w:color="auto" w:fill="auto"/>
          </w:tcPr>
          <w:p w14:paraId="7BA949A2" w14:textId="7CC12593" w:rsidR="00776CC0" w:rsidRPr="00310368" w:rsidRDefault="00776CC0" w:rsidP="00776CC0">
            <w:pPr>
              <w:tabs>
                <w:tab w:val="left" w:pos="5415"/>
              </w:tabs>
              <w:spacing w:after="120" w:line="259" w:lineRule="auto"/>
              <w:rPr>
                <w:szCs w:val="21"/>
              </w:rPr>
            </w:pPr>
            <w:r>
              <w:t>Carry out a feasibility study to examine the potential for trade in agriculture, forestry and fisheries commodities among the PICs.</w:t>
            </w:r>
          </w:p>
        </w:tc>
        <w:tc>
          <w:tcPr>
            <w:tcW w:w="1170" w:type="dxa"/>
            <w:tcBorders>
              <w:right w:val="single" w:sz="4" w:space="0" w:color="auto"/>
            </w:tcBorders>
          </w:tcPr>
          <w:p w14:paraId="287ABEDE" w14:textId="6E07274E" w:rsidR="00776CC0" w:rsidRPr="00617578" w:rsidRDefault="00776CC0" w:rsidP="00776CC0">
            <w:pPr>
              <w:jc w:val="both"/>
              <w:rPr>
                <w:rFonts w:cs="Arial"/>
                <w:szCs w:val="21"/>
              </w:rPr>
            </w:pPr>
            <w:r>
              <w:rPr>
                <w:rFonts w:cs="Arial"/>
                <w:szCs w:val="21"/>
                <w:lang w:eastAsia="en-US"/>
              </w:rPr>
              <w:t>Partially Agree</w:t>
            </w:r>
          </w:p>
        </w:tc>
        <w:tc>
          <w:tcPr>
            <w:tcW w:w="3600" w:type="dxa"/>
            <w:tcBorders>
              <w:left w:val="single" w:sz="4" w:space="0" w:color="auto"/>
            </w:tcBorders>
            <w:shd w:val="clear" w:color="auto" w:fill="auto"/>
          </w:tcPr>
          <w:p w14:paraId="07F91D99" w14:textId="47F1EFF1" w:rsidR="00776CC0" w:rsidRPr="00617578" w:rsidRDefault="00776CC0" w:rsidP="00776CC0">
            <w:pPr>
              <w:rPr>
                <w:rFonts w:cs="Arial"/>
                <w:szCs w:val="21"/>
                <w:lang w:eastAsia="en-US"/>
              </w:rPr>
            </w:pPr>
            <w:r>
              <w:rPr>
                <w:rFonts w:cs="Arial"/>
                <w:szCs w:val="21"/>
                <w:lang w:eastAsia="en-US"/>
              </w:rPr>
              <w:t>DFAT will review existing studies in the design of the new program, but will focus on completing commissioned activities in the current program.</w:t>
            </w:r>
            <w:r w:rsidRPr="00617578">
              <w:rPr>
                <w:rFonts w:cs="Arial"/>
                <w:szCs w:val="21"/>
                <w:lang w:eastAsia="en-US"/>
              </w:rPr>
              <w:t xml:space="preserve">    </w:t>
            </w:r>
          </w:p>
        </w:tc>
        <w:tc>
          <w:tcPr>
            <w:tcW w:w="2065" w:type="dxa"/>
            <w:tcBorders>
              <w:left w:val="single" w:sz="4" w:space="0" w:color="auto"/>
            </w:tcBorders>
            <w:shd w:val="clear" w:color="auto" w:fill="auto"/>
          </w:tcPr>
          <w:p w14:paraId="7AF12CFA" w14:textId="51785564" w:rsidR="00776CC0" w:rsidRPr="00617578" w:rsidRDefault="00776CC0" w:rsidP="00776CC0">
            <w:pPr>
              <w:rPr>
                <w:rFonts w:cs="Arial"/>
                <w:szCs w:val="21"/>
              </w:rPr>
            </w:pPr>
            <w:r w:rsidRPr="00617578">
              <w:rPr>
                <w:rFonts w:cs="Arial"/>
                <w:szCs w:val="21"/>
                <w:lang w:eastAsia="en-US"/>
              </w:rPr>
              <w:t>DFAT in collaboration with MFAT</w:t>
            </w:r>
          </w:p>
        </w:tc>
      </w:tr>
      <w:tr w:rsidR="00776CC0" w:rsidRPr="00617578" w14:paraId="3F62CA48" w14:textId="77777777" w:rsidTr="006326EC">
        <w:trPr>
          <w:tblHeader/>
        </w:trPr>
        <w:tc>
          <w:tcPr>
            <w:tcW w:w="720" w:type="dxa"/>
          </w:tcPr>
          <w:p w14:paraId="5127B990" w14:textId="0AF5C02B" w:rsidR="00776CC0" w:rsidRPr="00310368" w:rsidRDefault="00776CC0" w:rsidP="00776CC0">
            <w:pPr>
              <w:tabs>
                <w:tab w:val="left" w:pos="5415"/>
              </w:tabs>
              <w:spacing w:after="120" w:line="259" w:lineRule="auto"/>
              <w:rPr>
                <w:rFonts w:cs="Arial"/>
                <w:szCs w:val="21"/>
                <w:lang w:eastAsia="en-US"/>
              </w:rPr>
            </w:pPr>
            <w:r>
              <w:rPr>
                <w:rFonts w:cs="Arial"/>
                <w:szCs w:val="21"/>
                <w:lang w:eastAsia="en-US"/>
              </w:rPr>
              <w:t>94.e</w:t>
            </w:r>
          </w:p>
        </w:tc>
        <w:tc>
          <w:tcPr>
            <w:tcW w:w="2700" w:type="dxa"/>
            <w:shd w:val="clear" w:color="auto" w:fill="auto"/>
          </w:tcPr>
          <w:p w14:paraId="7C06B941" w14:textId="0DB120CE" w:rsidR="00776CC0" w:rsidRPr="00310368" w:rsidRDefault="00776CC0" w:rsidP="00776CC0">
            <w:pPr>
              <w:tabs>
                <w:tab w:val="left" w:pos="5415"/>
              </w:tabs>
              <w:spacing w:after="120" w:line="259" w:lineRule="auto"/>
              <w:rPr>
                <w:szCs w:val="21"/>
              </w:rPr>
            </w:pPr>
            <w:r>
              <w:t>Continue the market sector studies, for example in handicrafts.</w:t>
            </w:r>
          </w:p>
        </w:tc>
        <w:tc>
          <w:tcPr>
            <w:tcW w:w="1170" w:type="dxa"/>
            <w:tcBorders>
              <w:right w:val="single" w:sz="4" w:space="0" w:color="auto"/>
            </w:tcBorders>
          </w:tcPr>
          <w:p w14:paraId="28FDDAB1" w14:textId="36622634" w:rsidR="00776CC0" w:rsidRPr="00617578" w:rsidRDefault="00776CC0" w:rsidP="00776CC0">
            <w:pPr>
              <w:jc w:val="both"/>
              <w:rPr>
                <w:rFonts w:cs="Arial"/>
                <w:szCs w:val="21"/>
              </w:rPr>
            </w:pPr>
            <w:r>
              <w:rPr>
                <w:rFonts w:cs="Arial"/>
                <w:szCs w:val="21"/>
                <w:lang w:eastAsia="en-US"/>
              </w:rPr>
              <w:t>Partially Agree</w:t>
            </w:r>
          </w:p>
        </w:tc>
        <w:tc>
          <w:tcPr>
            <w:tcW w:w="3600" w:type="dxa"/>
            <w:tcBorders>
              <w:left w:val="single" w:sz="4" w:space="0" w:color="auto"/>
            </w:tcBorders>
            <w:shd w:val="clear" w:color="auto" w:fill="auto"/>
          </w:tcPr>
          <w:p w14:paraId="2DBB7751" w14:textId="6E6058BA" w:rsidR="00776CC0" w:rsidRPr="00617578" w:rsidRDefault="00776CC0" w:rsidP="00776CC0">
            <w:pPr>
              <w:rPr>
                <w:rFonts w:cs="Arial"/>
                <w:szCs w:val="21"/>
                <w:lang w:eastAsia="en-US"/>
              </w:rPr>
            </w:pPr>
            <w:r>
              <w:rPr>
                <w:rFonts w:cs="Arial"/>
                <w:szCs w:val="21"/>
                <w:lang w:eastAsia="en-US"/>
              </w:rPr>
              <w:t>DFAT will review existing studies in the design of the new program, but will focus on completing commissioned activities in the current program.</w:t>
            </w:r>
            <w:r w:rsidRPr="00617578">
              <w:rPr>
                <w:rFonts w:cs="Arial"/>
                <w:szCs w:val="21"/>
                <w:lang w:eastAsia="en-US"/>
              </w:rPr>
              <w:t xml:space="preserve">    </w:t>
            </w:r>
          </w:p>
        </w:tc>
        <w:tc>
          <w:tcPr>
            <w:tcW w:w="2065" w:type="dxa"/>
            <w:tcBorders>
              <w:left w:val="single" w:sz="4" w:space="0" w:color="auto"/>
            </w:tcBorders>
            <w:shd w:val="clear" w:color="auto" w:fill="auto"/>
          </w:tcPr>
          <w:p w14:paraId="0BDD2F0D" w14:textId="0138CE7C" w:rsidR="00776CC0" w:rsidRPr="00617578" w:rsidRDefault="00776CC0" w:rsidP="00776CC0">
            <w:pPr>
              <w:rPr>
                <w:rFonts w:cs="Arial"/>
                <w:szCs w:val="21"/>
              </w:rPr>
            </w:pPr>
            <w:r w:rsidRPr="00617578">
              <w:rPr>
                <w:rFonts w:cs="Arial"/>
                <w:szCs w:val="21"/>
                <w:lang w:eastAsia="en-US"/>
              </w:rPr>
              <w:t>DFAT in collaboration with MFAT</w:t>
            </w:r>
          </w:p>
        </w:tc>
      </w:tr>
      <w:tr w:rsidR="00776CC0" w:rsidRPr="00617578" w14:paraId="113C4E0B" w14:textId="77777777" w:rsidTr="006326EC">
        <w:trPr>
          <w:tblHeader/>
        </w:trPr>
        <w:tc>
          <w:tcPr>
            <w:tcW w:w="720" w:type="dxa"/>
          </w:tcPr>
          <w:p w14:paraId="09BBE650" w14:textId="21F8C682" w:rsidR="00776CC0" w:rsidRPr="00310368" w:rsidRDefault="00776CC0" w:rsidP="00776CC0">
            <w:pPr>
              <w:tabs>
                <w:tab w:val="left" w:pos="5415"/>
              </w:tabs>
              <w:spacing w:after="120" w:line="259" w:lineRule="auto"/>
              <w:rPr>
                <w:rFonts w:cs="Arial"/>
                <w:szCs w:val="21"/>
                <w:lang w:eastAsia="en-US"/>
              </w:rPr>
            </w:pPr>
            <w:r>
              <w:rPr>
                <w:rFonts w:cs="Arial"/>
                <w:szCs w:val="21"/>
                <w:lang w:eastAsia="en-US"/>
              </w:rPr>
              <w:t>94.f</w:t>
            </w:r>
          </w:p>
        </w:tc>
        <w:tc>
          <w:tcPr>
            <w:tcW w:w="2700" w:type="dxa"/>
            <w:shd w:val="clear" w:color="auto" w:fill="auto"/>
          </w:tcPr>
          <w:p w14:paraId="087F522C" w14:textId="42AA33BA" w:rsidR="00776CC0" w:rsidRPr="00310368" w:rsidRDefault="00776CC0" w:rsidP="00776CC0">
            <w:pPr>
              <w:tabs>
                <w:tab w:val="left" w:pos="5415"/>
              </w:tabs>
              <w:spacing w:after="120" w:line="259" w:lineRule="auto"/>
              <w:rPr>
                <w:szCs w:val="21"/>
              </w:rPr>
            </w:pPr>
            <w:r w:rsidRPr="00632E87">
              <w:rPr>
                <w:szCs w:val="21"/>
                <w:lang w:eastAsia="en-US"/>
              </w:rPr>
              <w:t>For PNG, given the late start and large budget, activities should focus on laying the foundation for the follow-up program</w:t>
            </w:r>
            <w:r>
              <w:rPr>
                <w:szCs w:val="21"/>
                <w:lang w:eastAsia="en-US"/>
              </w:rPr>
              <w:t>.</w:t>
            </w:r>
            <w:r w:rsidRPr="00632E87">
              <w:rPr>
                <w:szCs w:val="21"/>
                <w:lang w:eastAsia="en-US"/>
              </w:rPr>
              <w:t xml:space="preserve"> </w:t>
            </w:r>
          </w:p>
        </w:tc>
        <w:tc>
          <w:tcPr>
            <w:tcW w:w="1170" w:type="dxa"/>
            <w:tcBorders>
              <w:right w:val="single" w:sz="4" w:space="0" w:color="auto"/>
            </w:tcBorders>
          </w:tcPr>
          <w:p w14:paraId="178023ED" w14:textId="77C527C0" w:rsidR="00776CC0" w:rsidRPr="00617578" w:rsidRDefault="00776CC0" w:rsidP="00776CC0">
            <w:pPr>
              <w:jc w:val="both"/>
              <w:rPr>
                <w:rFonts w:cs="Arial"/>
                <w:szCs w:val="21"/>
              </w:rPr>
            </w:pPr>
            <w:r w:rsidRPr="00617578">
              <w:rPr>
                <w:rFonts w:cs="Arial"/>
                <w:szCs w:val="21"/>
                <w:lang w:eastAsia="en-US"/>
              </w:rPr>
              <w:t>Agree</w:t>
            </w:r>
          </w:p>
        </w:tc>
        <w:tc>
          <w:tcPr>
            <w:tcW w:w="3600" w:type="dxa"/>
            <w:tcBorders>
              <w:left w:val="single" w:sz="4" w:space="0" w:color="auto"/>
            </w:tcBorders>
            <w:shd w:val="clear" w:color="auto" w:fill="auto"/>
          </w:tcPr>
          <w:p w14:paraId="29EEE895" w14:textId="20B453E2" w:rsidR="00776CC0" w:rsidRPr="00617578" w:rsidRDefault="00776CC0" w:rsidP="00776CC0">
            <w:pPr>
              <w:rPr>
                <w:rFonts w:cs="Arial"/>
                <w:szCs w:val="21"/>
                <w:lang w:eastAsia="en-US"/>
              </w:rPr>
            </w:pPr>
            <w:r w:rsidRPr="00617578">
              <w:rPr>
                <w:rFonts w:cs="Arial"/>
                <w:szCs w:val="21"/>
                <w:lang w:eastAsia="en-US"/>
              </w:rPr>
              <w:t>DFAT (PNG</w:t>
            </w:r>
            <w:r w:rsidR="00372F98">
              <w:rPr>
                <w:rFonts w:cs="Arial"/>
                <w:szCs w:val="21"/>
                <w:lang w:eastAsia="en-US"/>
              </w:rPr>
              <w:t xml:space="preserve"> Post</w:t>
            </w:r>
            <w:r w:rsidRPr="00617578">
              <w:rPr>
                <w:rFonts w:cs="Arial"/>
                <w:szCs w:val="21"/>
                <w:lang w:eastAsia="en-US"/>
              </w:rPr>
              <w:t xml:space="preserve">) </w:t>
            </w:r>
            <w:r>
              <w:rPr>
                <w:rFonts w:cs="Arial"/>
                <w:szCs w:val="21"/>
                <w:lang w:eastAsia="en-US"/>
              </w:rPr>
              <w:t>and</w:t>
            </w:r>
            <w:r w:rsidRPr="00617578">
              <w:rPr>
                <w:rFonts w:cs="Arial"/>
                <w:szCs w:val="21"/>
                <w:lang w:eastAsia="en-US"/>
              </w:rPr>
              <w:t xml:space="preserve"> PMO </w:t>
            </w:r>
            <w:r>
              <w:rPr>
                <w:rFonts w:cs="Arial"/>
                <w:szCs w:val="21"/>
                <w:lang w:eastAsia="en-US"/>
              </w:rPr>
              <w:t>will focus on implementing</w:t>
            </w:r>
            <w:r w:rsidRPr="00617578">
              <w:rPr>
                <w:rFonts w:cs="Arial"/>
                <w:szCs w:val="21"/>
                <w:lang w:eastAsia="en-US"/>
              </w:rPr>
              <w:t xml:space="preserve"> </w:t>
            </w:r>
            <w:r>
              <w:rPr>
                <w:rFonts w:cs="Arial"/>
                <w:szCs w:val="21"/>
                <w:lang w:eastAsia="en-US"/>
              </w:rPr>
              <w:t>foundation</w:t>
            </w:r>
            <w:r w:rsidRPr="00617578">
              <w:rPr>
                <w:rFonts w:cs="Arial"/>
                <w:szCs w:val="21"/>
                <w:lang w:eastAsia="en-US"/>
              </w:rPr>
              <w:t xml:space="preserve"> activities </w:t>
            </w:r>
            <w:r>
              <w:rPr>
                <w:rFonts w:cs="Arial"/>
                <w:szCs w:val="21"/>
                <w:lang w:eastAsia="en-US"/>
              </w:rPr>
              <w:t xml:space="preserve">in PNG </w:t>
            </w:r>
            <w:r w:rsidRPr="00617578">
              <w:rPr>
                <w:rFonts w:cs="Arial"/>
                <w:szCs w:val="21"/>
                <w:lang w:eastAsia="en-US"/>
              </w:rPr>
              <w:t xml:space="preserve">for the remainder of the current program. </w:t>
            </w:r>
          </w:p>
        </w:tc>
        <w:tc>
          <w:tcPr>
            <w:tcW w:w="2065" w:type="dxa"/>
            <w:tcBorders>
              <w:left w:val="single" w:sz="4" w:space="0" w:color="auto"/>
            </w:tcBorders>
            <w:shd w:val="clear" w:color="auto" w:fill="auto"/>
          </w:tcPr>
          <w:p w14:paraId="4D5D596B" w14:textId="5E94228E" w:rsidR="00776CC0" w:rsidRPr="00617578" w:rsidRDefault="00776CC0" w:rsidP="00776CC0">
            <w:pPr>
              <w:rPr>
                <w:rFonts w:cs="Arial"/>
                <w:szCs w:val="21"/>
              </w:rPr>
            </w:pPr>
            <w:r w:rsidRPr="00617578">
              <w:rPr>
                <w:rFonts w:cs="Arial"/>
                <w:szCs w:val="21"/>
                <w:lang w:eastAsia="en-US"/>
              </w:rPr>
              <w:t>DFAT PNG and AECOM</w:t>
            </w:r>
          </w:p>
        </w:tc>
      </w:tr>
      <w:tr w:rsidR="00776CC0" w:rsidRPr="00617578" w14:paraId="3624BB3A" w14:textId="77777777" w:rsidTr="006326EC">
        <w:trPr>
          <w:tblHeader/>
        </w:trPr>
        <w:tc>
          <w:tcPr>
            <w:tcW w:w="720" w:type="dxa"/>
          </w:tcPr>
          <w:p w14:paraId="460CD53A" w14:textId="6B95FC39" w:rsidR="00776CC0" w:rsidRPr="00415836" w:rsidRDefault="00776CC0" w:rsidP="00776CC0">
            <w:pPr>
              <w:spacing w:after="0"/>
              <w:rPr>
                <w:szCs w:val="21"/>
                <w:lang w:eastAsia="en-US"/>
              </w:rPr>
            </w:pPr>
            <w:r>
              <w:rPr>
                <w:szCs w:val="21"/>
                <w:lang w:eastAsia="en-US"/>
              </w:rPr>
              <w:t>95.a</w:t>
            </w:r>
          </w:p>
        </w:tc>
        <w:tc>
          <w:tcPr>
            <w:tcW w:w="2700" w:type="dxa"/>
            <w:shd w:val="clear" w:color="auto" w:fill="auto"/>
          </w:tcPr>
          <w:p w14:paraId="6432529A" w14:textId="24F21936" w:rsidR="00776CC0" w:rsidRPr="00415836" w:rsidRDefault="00776CC0" w:rsidP="00776CC0">
            <w:pPr>
              <w:spacing w:after="0"/>
              <w:rPr>
                <w:rFonts w:cs="Arial"/>
                <w:szCs w:val="21"/>
                <w:lang w:eastAsia="en-US"/>
              </w:rPr>
            </w:pPr>
            <w:r w:rsidRPr="00415836">
              <w:rPr>
                <w:szCs w:val="21"/>
                <w:lang w:eastAsia="en-US"/>
              </w:rPr>
              <w:t xml:space="preserve">Finalise and endorse </w:t>
            </w:r>
            <w:r>
              <w:rPr>
                <w:szCs w:val="21"/>
                <w:lang w:eastAsia="en-US"/>
              </w:rPr>
              <w:t>Market Access Working Group (</w:t>
            </w:r>
            <w:r w:rsidRPr="00415836">
              <w:rPr>
                <w:szCs w:val="21"/>
                <w:lang w:eastAsia="en-US"/>
              </w:rPr>
              <w:t>MAWG</w:t>
            </w:r>
            <w:r>
              <w:rPr>
                <w:szCs w:val="21"/>
                <w:lang w:eastAsia="en-US"/>
              </w:rPr>
              <w:t xml:space="preserve">) and Industry Working Group (IWG) </w:t>
            </w:r>
            <w:r w:rsidRPr="00415836">
              <w:rPr>
                <w:szCs w:val="21"/>
                <w:lang w:eastAsia="en-US"/>
              </w:rPr>
              <w:t>sustainability road maps and schedules</w:t>
            </w:r>
            <w:r>
              <w:rPr>
                <w:szCs w:val="21"/>
                <w:lang w:eastAsia="en-US"/>
              </w:rPr>
              <w:t>.</w:t>
            </w:r>
          </w:p>
        </w:tc>
        <w:tc>
          <w:tcPr>
            <w:tcW w:w="1170" w:type="dxa"/>
            <w:tcBorders>
              <w:right w:val="single" w:sz="4" w:space="0" w:color="auto"/>
            </w:tcBorders>
            <w:shd w:val="clear" w:color="auto" w:fill="auto"/>
          </w:tcPr>
          <w:p w14:paraId="7997BE00" w14:textId="0E624498" w:rsidR="00776CC0" w:rsidRPr="00617578" w:rsidRDefault="00776CC0" w:rsidP="00776CC0">
            <w:pPr>
              <w:spacing w:after="0"/>
              <w:jc w:val="both"/>
              <w:rPr>
                <w:rFonts w:cs="Arial"/>
                <w:szCs w:val="21"/>
                <w:lang w:eastAsia="en-US"/>
              </w:rPr>
            </w:pPr>
            <w:r w:rsidRPr="00617578">
              <w:rPr>
                <w:rFonts w:cs="Arial"/>
                <w:szCs w:val="21"/>
                <w:lang w:eastAsia="en-US"/>
              </w:rPr>
              <w:t>Agree</w:t>
            </w:r>
          </w:p>
        </w:tc>
        <w:tc>
          <w:tcPr>
            <w:tcW w:w="3600" w:type="dxa"/>
            <w:tcBorders>
              <w:left w:val="single" w:sz="4" w:space="0" w:color="auto"/>
            </w:tcBorders>
            <w:shd w:val="clear" w:color="auto" w:fill="auto"/>
          </w:tcPr>
          <w:p w14:paraId="4D6100F5" w14:textId="0242EDBC" w:rsidR="00776CC0" w:rsidRPr="00617578" w:rsidRDefault="00776CC0" w:rsidP="00776CC0">
            <w:pPr>
              <w:spacing w:after="0"/>
              <w:rPr>
                <w:szCs w:val="21"/>
                <w:lang w:eastAsia="en-US"/>
              </w:rPr>
            </w:pPr>
            <w:r w:rsidRPr="00617578">
              <w:rPr>
                <w:rFonts w:cs="Arial"/>
                <w:szCs w:val="21"/>
                <w:lang w:eastAsia="en-US"/>
              </w:rPr>
              <w:t xml:space="preserve"> </w:t>
            </w:r>
            <w:r>
              <w:rPr>
                <w:rFonts w:cs="Arial"/>
                <w:szCs w:val="21"/>
                <w:lang w:eastAsia="en-US"/>
              </w:rPr>
              <w:t xml:space="preserve">PHAMA has completed and endorsed the sustainability roadmaps of all </w:t>
            </w:r>
            <w:r w:rsidRPr="00617578">
              <w:rPr>
                <w:rFonts w:cs="Arial"/>
                <w:szCs w:val="21"/>
                <w:lang w:eastAsia="en-US"/>
              </w:rPr>
              <w:t xml:space="preserve">the MAWGs and IWGs </w:t>
            </w:r>
            <w:r>
              <w:rPr>
                <w:rFonts w:cs="Arial"/>
                <w:szCs w:val="21"/>
                <w:lang w:eastAsia="en-US"/>
              </w:rPr>
              <w:t>(with the exception of Fiji)</w:t>
            </w:r>
            <w:r w:rsidRPr="00617578">
              <w:rPr>
                <w:rFonts w:cs="Arial"/>
                <w:szCs w:val="21"/>
                <w:lang w:eastAsia="en-US"/>
              </w:rPr>
              <w:t xml:space="preserve">. </w:t>
            </w:r>
          </w:p>
        </w:tc>
        <w:tc>
          <w:tcPr>
            <w:tcW w:w="2065" w:type="dxa"/>
            <w:tcBorders>
              <w:left w:val="single" w:sz="4" w:space="0" w:color="auto"/>
            </w:tcBorders>
            <w:shd w:val="clear" w:color="auto" w:fill="auto"/>
          </w:tcPr>
          <w:p w14:paraId="1D6E93B1" w14:textId="77777777" w:rsidR="00776CC0" w:rsidRPr="00617578" w:rsidRDefault="00776CC0" w:rsidP="00776CC0">
            <w:pPr>
              <w:spacing w:before="120" w:after="120"/>
              <w:jc w:val="both"/>
              <w:rPr>
                <w:rFonts w:cs="Arial"/>
                <w:szCs w:val="21"/>
                <w:lang w:eastAsia="en-US"/>
              </w:rPr>
            </w:pPr>
            <w:r w:rsidRPr="00617578">
              <w:rPr>
                <w:rFonts w:cs="Arial"/>
                <w:szCs w:val="21"/>
                <w:lang w:eastAsia="en-US"/>
              </w:rPr>
              <w:t>AECOM</w:t>
            </w:r>
          </w:p>
        </w:tc>
      </w:tr>
      <w:tr w:rsidR="00776CC0" w:rsidRPr="00617578" w14:paraId="069B3336" w14:textId="77777777" w:rsidTr="006326EC">
        <w:trPr>
          <w:tblHeader/>
        </w:trPr>
        <w:tc>
          <w:tcPr>
            <w:tcW w:w="720" w:type="dxa"/>
          </w:tcPr>
          <w:p w14:paraId="0B17C132" w14:textId="0E8855E8" w:rsidR="00776CC0" w:rsidRPr="00415836" w:rsidRDefault="00776CC0" w:rsidP="00776CC0">
            <w:pPr>
              <w:tabs>
                <w:tab w:val="left" w:pos="5415"/>
              </w:tabs>
              <w:spacing w:after="120" w:line="259" w:lineRule="auto"/>
              <w:rPr>
                <w:szCs w:val="21"/>
              </w:rPr>
            </w:pPr>
            <w:r>
              <w:rPr>
                <w:rFonts w:cs="Arial"/>
                <w:szCs w:val="21"/>
                <w:lang w:eastAsia="en-US"/>
              </w:rPr>
              <w:t>95.b</w:t>
            </w:r>
          </w:p>
        </w:tc>
        <w:tc>
          <w:tcPr>
            <w:tcW w:w="2700" w:type="dxa"/>
            <w:shd w:val="clear" w:color="auto" w:fill="auto"/>
          </w:tcPr>
          <w:p w14:paraId="3A2F7650" w14:textId="755CFB0B" w:rsidR="00776CC0" w:rsidRPr="00415836" w:rsidRDefault="00776CC0" w:rsidP="00776CC0">
            <w:pPr>
              <w:tabs>
                <w:tab w:val="left" w:pos="5415"/>
              </w:tabs>
              <w:spacing w:after="120" w:line="259" w:lineRule="auto"/>
              <w:rPr>
                <w:szCs w:val="21"/>
              </w:rPr>
            </w:pPr>
            <w:r w:rsidRPr="00415836">
              <w:rPr>
                <w:szCs w:val="21"/>
              </w:rPr>
              <w:t>Begin implementing practical steps in the sustainability road maps, facilitated by the National Coordinators and supported by the PMO.</w:t>
            </w:r>
          </w:p>
        </w:tc>
        <w:tc>
          <w:tcPr>
            <w:tcW w:w="1170" w:type="dxa"/>
            <w:tcBorders>
              <w:right w:val="single" w:sz="4" w:space="0" w:color="auto"/>
            </w:tcBorders>
          </w:tcPr>
          <w:p w14:paraId="49DAB786" w14:textId="4F11EDDE" w:rsidR="00776CC0" w:rsidRPr="00617578" w:rsidRDefault="00776CC0" w:rsidP="00776CC0">
            <w:pPr>
              <w:jc w:val="both"/>
              <w:rPr>
                <w:rFonts w:cs="Arial"/>
                <w:szCs w:val="21"/>
              </w:rPr>
            </w:pPr>
            <w:r w:rsidRPr="00617578">
              <w:rPr>
                <w:rFonts w:cs="Arial"/>
                <w:szCs w:val="21"/>
              </w:rPr>
              <w:t>Agree</w:t>
            </w:r>
          </w:p>
        </w:tc>
        <w:tc>
          <w:tcPr>
            <w:tcW w:w="3600" w:type="dxa"/>
            <w:tcBorders>
              <w:left w:val="single" w:sz="4" w:space="0" w:color="auto"/>
            </w:tcBorders>
            <w:shd w:val="clear" w:color="auto" w:fill="auto"/>
          </w:tcPr>
          <w:p w14:paraId="66BF6F10" w14:textId="22BF43C4" w:rsidR="00776CC0" w:rsidRPr="00617578" w:rsidRDefault="00776CC0" w:rsidP="00776CC0">
            <w:pPr>
              <w:rPr>
                <w:rFonts w:cs="Arial"/>
                <w:szCs w:val="21"/>
              </w:rPr>
            </w:pPr>
            <w:r w:rsidRPr="00617578">
              <w:rPr>
                <w:rFonts w:cs="Arial"/>
                <w:szCs w:val="21"/>
                <w:lang w:eastAsia="en-US"/>
              </w:rPr>
              <w:t>The MAWGs and IWGs are now in the process of implementation</w:t>
            </w:r>
            <w:r>
              <w:rPr>
                <w:rFonts w:cs="Arial"/>
                <w:szCs w:val="21"/>
                <w:lang w:eastAsia="en-US"/>
              </w:rPr>
              <w:t xml:space="preserve"> of the recommendations</w:t>
            </w:r>
            <w:r w:rsidRPr="00617578">
              <w:rPr>
                <w:rFonts w:cs="Arial"/>
                <w:szCs w:val="21"/>
                <w:lang w:eastAsia="en-US"/>
              </w:rPr>
              <w:t>. The PMO continue</w:t>
            </w:r>
            <w:r>
              <w:rPr>
                <w:rFonts w:cs="Arial"/>
                <w:szCs w:val="21"/>
                <w:lang w:eastAsia="en-US"/>
              </w:rPr>
              <w:t>s to</w:t>
            </w:r>
            <w:r w:rsidRPr="00617578">
              <w:rPr>
                <w:rFonts w:cs="Arial"/>
                <w:szCs w:val="21"/>
                <w:lang w:eastAsia="en-US"/>
              </w:rPr>
              <w:t xml:space="preserve"> support them </w:t>
            </w:r>
            <w:r>
              <w:rPr>
                <w:rFonts w:cs="Arial"/>
                <w:szCs w:val="21"/>
                <w:lang w:eastAsia="en-US"/>
              </w:rPr>
              <w:t xml:space="preserve">implement </w:t>
            </w:r>
            <w:r w:rsidRPr="00617578">
              <w:rPr>
                <w:szCs w:val="21"/>
                <w:lang w:eastAsia="en-US"/>
              </w:rPr>
              <w:t>the sustainability road maps.</w:t>
            </w:r>
          </w:p>
        </w:tc>
        <w:tc>
          <w:tcPr>
            <w:tcW w:w="2065" w:type="dxa"/>
            <w:tcBorders>
              <w:left w:val="single" w:sz="4" w:space="0" w:color="auto"/>
            </w:tcBorders>
            <w:shd w:val="clear" w:color="auto" w:fill="auto"/>
          </w:tcPr>
          <w:p w14:paraId="59149B6B" w14:textId="77777777" w:rsidR="00776CC0" w:rsidRPr="00617578" w:rsidRDefault="00776CC0" w:rsidP="00776CC0">
            <w:pPr>
              <w:spacing w:after="120"/>
              <w:jc w:val="both"/>
              <w:rPr>
                <w:rFonts w:cs="Arial"/>
                <w:szCs w:val="21"/>
              </w:rPr>
            </w:pPr>
            <w:r w:rsidRPr="00617578">
              <w:rPr>
                <w:rFonts w:cs="Arial"/>
                <w:szCs w:val="21"/>
              </w:rPr>
              <w:t>AECOM</w:t>
            </w:r>
          </w:p>
        </w:tc>
      </w:tr>
      <w:tr w:rsidR="00776CC0" w:rsidRPr="00617578" w14:paraId="4151B017" w14:textId="77777777" w:rsidTr="006326EC">
        <w:trPr>
          <w:trHeight w:val="52"/>
          <w:tblHeader/>
        </w:trPr>
        <w:tc>
          <w:tcPr>
            <w:tcW w:w="10255" w:type="dxa"/>
            <w:gridSpan w:val="5"/>
          </w:tcPr>
          <w:p w14:paraId="2D2A0D6C" w14:textId="21B0370E" w:rsidR="00776CC0" w:rsidRPr="00415836" w:rsidRDefault="00776CC0" w:rsidP="00776CC0">
            <w:pPr>
              <w:spacing w:after="0"/>
              <w:jc w:val="both"/>
              <w:rPr>
                <w:rFonts w:cs="Arial"/>
                <w:b/>
                <w:szCs w:val="21"/>
                <w:lang w:eastAsia="en-US"/>
              </w:rPr>
            </w:pPr>
            <w:r w:rsidRPr="00415836">
              <w:rPr>
                <w:rFonts w:cs="Arial"/>
                <w:b/>
                <w:szCs w:val="21"/>
              </w:rPr>
              <w:t>Recommendations for a Future Program</w:t>
            </w:r>
          </w:p>
        </w:tc>
      </w:tr>
      <w:tr w:rsidR="00776CC0" w:rsidRPr="00617578" w14:paraId="52887B6B" w14:textId="77777777" w:rsidTr="006326EC">
        <w:trPr>
          <w:trHeight w:val="52"/>
          <w:tblHeader/>
        </w:trPr>
        <w:tc>
          <w:tcPr>
            <w:tcW w:w="720" w:type="dxa"/>
          </w:tcPr>
          <w:p w14:paraId="308E281C" w14:textId="3452950A" w:rsidR="00776CC0" w:rsidRPr="00415836" w:rsidRDefault="00776CC0" w:rsidP="00776CC0">
            <w:pPr>
              <w:tabs>
                <w:tab w:val="left" w:pos="5415"/>
              </w:tabs>
              <w:spacing w:before="120" w:after="120" w:line="259" w:lineRule="auto"/>
              <w:rPr>
                <w:szCs w:val="21"/>
                <w:lang w:eastAsia="en-US"/>
              </w:rPr>
            </w:pPr>
            <w:r>
              <w:rPr>
                <w:szCs w:val="21"/>
                <w:lang w:eastAsia="en-US"/>
              </w:rPr>
              <w:t>97.</w:t>
            </w:r>
          </w:p>
        </w:tc>
        <w:tc>
          <w:tcPr>
            <w:tcW w:w="2700" w:type="dxa"/>
            <w:shd w:val="clear" w:color="auto" w:fill="auto"/>
          </w:tcPr>
          <w:p w14:paraId="7903A835" w14:textId="295B59BB" w:rsidR="00776CC0" w:rsidRPr="00415836" w:rsidRDefault="00776CC0" w:rsidP="00776CC0">
            <w:pPr>
              <w:tabs>
                <w:tab w:val="left" w:pos="5415"/>
              </w:tabs>
              <w:spacing w:before="120" w:after="120" w:line="259" w:lineRule="auto"/>
              <w:rPr>
                <w:szCs w:val="21"/>
                <w:lang w:eastAsia="en-US"/>
              </w:rPr>
            </w:pPr>
            <w:r w:rsidRPr="00415836">
              <w:rPr>
                <w:szCs w:val="21"/>
                <w:lang w:eastAsia="en-US"/>
              </w:rPr>
              <w:t xml:space="preserve">Review and expand the scope to focus on export market development in agricultural value chains </w:t>
            </w:r>
            <w:r w:rsidRPr="00415836">
              <w:rPr>
                <w:szCs w:val="21"/>
              </w:rPr>
              <w:t>that have shown potential for being commercially viable. Within such an objective, the program should maintain flexibility to address issues along the value chain that constrain agriculture export development.</w:t>
            </w:r>
          </w:p>
        </w:tc>
        <w:tc>
          <w:tcPr>
            <w:tcW w:w="1170" w:type="dxa"/>
            <w:tcBorders>
              <w:right w:val="single" w:sz="4" w:space="0" w:color="auto"/>
            </w:tcBorders>
            <w:shd w:val="clear" w:color="auto" w:fill="auto"/>
          </w:tcPr>
          <w:p w14:paraId="1C58F1AB" w14:textId="5922B8EE" w:rsidR="00776CC0" w:rsidRPr="00617578" w:rsidRDefault="00776CC0" w:rsidP="00776CC0">
            <w:pPr>
              <w:spacing w:after="0"/>
              <w:jc w:val="both"/>
              <w:rPr>
                <w:rFonts w:cs="Arial"/>
                <w:szCs w:val="21"/>
                <w:lang w:eastAsia="en-US"/>
              </w:rPr>
            </w:pPr>
            <w:r w:rsidRPr="00617578">
              <w:rPr>
                <w:rFonts w:cs="Arial"/>
                <w:szCs w:val="21"/>
                <w:lang w:eastAsia="en-US"/>
              </w:rPr>
              <w:t>Agree</w:t>
            </w:r>
          </w:p>
        </w:tc>
        <w:tc>
          <w:tcPr>
            <w:tcW w:w="3600" w:type="dxa"/>
            <w:tcBorders>
              <w:left w:val="single" w:sz="4" w:space="0" w:color="auto"/>
            </w:tcBorders>
            <w:shd w:val="clear" w:color="auto" w:fill="auto"/>
          </w:tcPr>
          <w:p w14:paraId="628EA5FA" w14:textId="77777777" w:rsidR="00776CC0" w:rsidRPr="00617578" w:rsidRDefault="00776CC0" w:rsidP="00776CC0">
            <w:pPr>
              <w:rPr>
                <w:rFonts w:cs="Arial"/>
                <w:szCs w:val="21"/>
              </w:rPr>
            </w:pPr>
            <w:r w:rsidRPr="00617578">
              <w:rPr>
                <w:rFonts w:cs="Arial"/>
                <w:szCs w:val="21"/>
              </w:rPr>
              <w:t xml:space="preserve">DFAT to address with the Design Team the expansion of the scope to focus on export development in agricultural value chains. </w:t>
            </w:r>
          </w:p>
          <w:p w14:paraId="158257B1" w14:textId="741717A9" w:rsidR="00776CC0" w:rsidRPr="00617578" w:rsidRDefault="00531AE9" w:rsidP="009E5B44">
            <w:pPr>
              <w:rPr>
                <w:szCs w:val="21"/>
                <w:lang w:eastAsia="en-US"/>
              </w:rPr>
            </w:pPr>
            <w:r>
              <w:rPr>
                <w:rFonts w:cs="Arial"/>
                <w:szCs w:val="21"/>
                <w:lang w:eastAsia="en-US"/>
              </w:rPr>
              <w:t xml:space="preserve">Australia and New Zealand hope </w:t>
            </w:r>
            <w:r w:rsidR="00776CC0">
              <w:rPr>
                <w:rFonts w:cs="Arial"/>
                <w:szCs w:val="21"/>
                <w:lang w:eastAsia="en-US"/>
              </w:rPr>
              <w:t>t</w:t>
            </w:r>
            <w:r w:rsidR="00776CC0" w:rsidRPr="00BE4E6C">
              <w:rPr>
                <w:rFonts w:cs="Arial"/>
                <w:szCs w:val="21"/>
                <w:lang w:eastAsia="en-US"/>
              </w:rPr>
              <w:t>he new program will be a key mechanism in the delivery of commitments under PACER Plus</w:t>
            </w:r>
            <w:r>
              <w:rPr>
                <w:rFonts w:cs="Arial"/>
                <w:szCs w:val="21"/>
                <w:lang w:eastAsia="en-US"/>
              </w:rPr>
              <w:t>. To this end</w:t>
            </w:r>
            <w:r w:rsidR="00776CC0">
              <w:rPr>
                <w:rFonts w:cs="Arial"/>
                <w:szCs w:val="21"/>
                <w:lang w:eastAsia="en-US"/>
              </w:rPr>
              <w:t xml:space="preserve"> we</w:t>
            </w:r>
            <w:r w:rsidR="00776CC0" w:rsidRPr="00BE4E6C">
              <w:rPr>
                <w:rFonts w:cs="Arial"/>
                <w:szCs w:val="21"/>
                <w:lang w:eastAsia="en-US"/>
              </w:rPr>
              <w:t xml:space="preserve"> </w:t>
            </w:r>
            <w:r w:rsidR="00776CC0">
              <w:rPr>
                <w:rFonts w:cs="Arial"/>
                <w:szCs w:val="21"/>
                <w:lang w:eastAsia="en-US"/>
              </w:rPr>
              <w:t xml:space="preserve">will work closely with PACER Plus parties </w:t>
            </w:r>
            <w:r>
              <w:rPr>
                <w:rFonts w:cs="Arial"/>
                <w:szCs w:val="21"/>
                <w:lang w:eastAsia="en-US"/>
              </w:rPr>
              <w:t>in</w:t>
            </w:r>
            <w:r w:rsidR="00776CC0">
              <w:rPr>
                <w:rFonts w:cs="Arial"/>
                <w:szCs w:val="21"/>
                <w:lang w:eastAsia="en-US"/>
              </w:rPr>
              <w:t xml:space="preserve"> the design</w:t>
            </w:r>
            <w:r>
              <w:rPr>
                <w:rFonts w:cs="Arial"/>
                <w:szCs w:val="21"/>
                <w:lang w:eastAsia="en-US"/>
              </w:rPr>
              <w:t xml:space="preserve"> of the new program</w:t>
            </w:r>
            <w:r w:rsidR="00776CC0">
              <w:rPr>
                <w:rFonts w:cs="Arial"/>
                <w:szCs w:val="21"/>
                <w:lang w:eastAsia="en-US"/>
              </w:rPr>
              <w:t>.</w:t>
            </w:r>
          </w:p>
        </w:tc>
        <w:tc>
          <w:tcPr>
            <w:tcW w:w="2065" w:type="dxa"/>
            <w:tcBorders>
              <w:left w:val="single" w:sz="4" w:space="0" w:color="auto"/>
            </w:tcBorders>
            <w:shd w:val="clear" w:color="auto" w:fill="auto"/>
          </w:tcPr>
          <w:p w14:paraId="446ADC0B" w14:textId="77777777" w:rsidR="00776CC0" w:rsidRPr="00617578" w:rsidRDefault="00776CC0" w:rsidP="006326EC">
            <w:pPr>
              <w:spacing w:after="0"/>
              <w:rPr>
                <w:rFonts w:cs="Arial"/>
                <w:szCs w:val="21"/>
                <w:lang w:eastAsia="en-US"/>
              </w:rPr>
            </w:pPr>
            <w:r w:rsidRPr="00617578">
              <w:rPr>
                <w:rFonts w:cs="Arial"/>
                <w:szCs w:val="21"/>
                <w:lang w:eastAsia="en-US"/>
              </w:rPr>
              <w:t xml:space="preserve">DFAT in collaboration with MFAT </w:t>
            </w:r>
          </w:p>
        </w:tc>
      </w:tr>
      <w:tr w:rsidR="00776CC0" w:rsidRPr="00617578" w14:paraId="69634EA9" w14:textId="77777777" w:rsidTr="006326EC">
        <w:trPr>
          <w:trHeight w:val="52"/>
          <w:tblHeader/>
        </w:trPr>
        <w:tc>
          <w:tcPr>
            <w:tcW w:w="720" w:type="dxa"/>
          </w:tcPr>
          <w:p w14:paraId="1D690917" w14:textId="012A30EA" w:rsidR="00776CC0" w:rsidRDefault="00776CC0" w:rsidP="00776CC0">
            <w:pPr>
              <w:tabs>
                <w:tab w:val="left" w:pos="5415"/>
              </w:tabs>
              <w:spacing w:after="120" w:line="259" w:lineRule="auto"/>
              <w:rPr>
                <w:rFonts w:cs="Arial"/>
                <w:szCs w:val="21"/>
                <w:lang w:eastAsia="en-US"/>
              </w:rPr>
            </w:pPr>
            <w:r>
              <w:rPr>
                <w:rFonts w:cs="Arial"/>
                <w:szCs w:val="21"/>
                <w:lang w:eastAsia="en-US"/>
              </w:rPr>
              <w:t>98.</w:t>
            </w:r>
          </w:p>
          <w:p w14:paraId="63B042D0" w14:textId="081EB742" w:rsidR="00776CC0" w:rsidRPr="00415836" w:rsidRDefault="00776CC0" w:rsidP="00776CC0">
            <w:pPr>
              <w:tabs>
                <w:tab w:val="left" w:pos="5415"/>
              </w:tabs>
              <w:spacing w:after="120" w:line="259" w:lineRule="auto"/>
              <w:rPr>
                <w:szCs w:val="21"/>
              </w:rPr>
            </w:pPr>
            <w:r w:rsidRPr="00415836">
              <w:rPr>
                <w:rFonts w:cs="Arial"/>
                <w:b/>
                <w:i/>
                <w:szCs w:val="21"/>
                <w:lang w:eastAsia="en-US"/>
              </w:rPr>
              <w:t xml:space="preserve"> </w:t>
            </w:r>
          </w:p>
        </w:tc>
        <w:tc>
          <w:tcPr>
            <w:tcW w:w="2700" w:type="dxa"/>
            <w:shd w:val="clear" w:color="auto" w:fill="auto"/>
          </w:tcPr>
          <w:p w14:paraId="58F3A783" w14:textId="5F93A8FC" w:rsidR="00776CC0" w:rsidRPr="00415836" w:rsidRDefault="00776CC0" w:rsidP="00776CC0">
            <w:pPr>
              <w:tabs>
                <w:tab w:val="left" w:pos="5415"/>
              </w:tabs>
              <w:spacing w:after="120" w:line="259" w:lineRule="auto"/>
              <w:rPr>
                <w:szCs w:val="21"/>
              </w:rPr>
            </w:pPr>
            <w:r w:rsidRPr="00415836">
              <w:rPr>
                <w:szCs w:val="21"/>
              </w:rPr>
              <w:t xml:space="preserve">Such a program should continue to focus on maintaining and developing new pathways in the six main PICs. </w:t>
            </w:r>
            <w:r w:rsidRPr="00632E87">
              <w:rPr>
                <w:szCs w:val="21"/>
              </w:rPr>
              <w:t>In addition to targeting markets in New Zealand and Australia, the scope should allow other countries to be considered where potential export pathways exist.</w:t>
            </w:r>
          </w:p>
        </w:tc>
        <w:tc>
          <w:tcPr>
            <w:tcW w:w="1170" w:type="dxa"/>
            <w:tcBorders>
              <w:right w:val="single" w:sz="4" w:space="0" w:color="auto"/>
            </w:tcBorders>
          </w:tcPr>
          <w:p w14:paraId="166E3F28" w14:textId="18D4A055" w:rsidR="00776CC0" w:rsidRPr="00617578" w:rsidRDefault="00776CC0" w:rsidP="00776CC0">
            <w:pPr>
              <w:jc w:val="both"/>
              <w:rPr>
                <w:rFonts w:cs="Arial"/>
                <w:szCs w:val="21"/>
              </w:rPr>
            </w:pPr>
            <w:r w:rsidRPr="00617578">
              <w:rPr>
                <w:rFonts w:cs="Arial"/>
                <w:szCs w:val="21"/>
              </w:rPr>
              <w:t>Agree</w:t>
            </w:r>
          </w:p>
        </w:tc>
        <w:tc>
          <w:tcPr>
            <w:tcW w:w="3600" w:type="dxa"/>
            <w:tcBorders>
              <w:left w:val="single" w:sz="4" w:space="0" w:color="auto"/>
            </w:tcBorders>
            <w:shd w:val="clear" w:color="auto" w:fill="auto"/>
          </w:tcPr>
          <w:p w14:paraId="1E79B0F5" w14:textId="5FD18248" w:rsidR="00776CC0" w:rsidRPr="00617578" w:rsidRDefault="00776CC0" w:rsidP="00776CC0">
            <w:pPr>
              <w:rPr>
                <w:rFonts w:cs="Arial"/>
                <w:szCs w:val="21"/>
              </w:rPr>
            </w:pPr>
            <w:r w:rsidRPr="00617578">
              <w:rPr>
                <w:rFonts w:cs="Arial"/>
                <w:szCs w:val="21"/>
              </w:rPr>
              <w:t xml:space="preserve">The current </w:t>
            </w:r>
            <w:r>
              <w:rPr>
                <w:rFonts w:cs="Arial"/>
                <w:szCs w:val="21"/>
              </w:rPr>
              <w:t>p</w:t>
            </w:r>
            <w:r w:rsidRPr="00617578">
              <w:rPr>
                <w:rFonts w:cs="Arial"/>
                <w:szCs w:val="21"/>
              </w:rPr>
              <w:t>rogram already supports market access into other markets. Nevertheless, DFAT</w:t>
            </w:r>
            <w:r>
              <w:rPr>
                <w:rFonts w:cs="Arial"/>
                <w:szCs w:val="21"/>
              </w:rPr>
              <w:t xml:space="preserve"> will instruct the Design Team to consider how to best maintain and develop</w:t>
            </w:r>
            <w:r w:rsidR="00372F98">
              <w:rPr>
                <w:rFonts w:cs="Arial"/>
                <w:szCs w:val="21"/>
              </w:rPr>
              <w:t xml:space="preserve"> export</w:t>
            </w:r>
            <w:r>
              <w:rPr>
                <w:rFonts w:cs="Arial"/>
                <w:szCs w:val="21"/>
              </w:rPr>
              <w:t xml:space="preserve"> pathways for the six main PICs.</w:t>
            </w:r>
            <w:r w:rsidRPr="00617578">
              <w:rPr>
                <w:rFonts w:cs="Arial"/>
                <w:szCs w:val="21"/>
              </w:rPr>
              <w:t xml:space="preserve"> </w:t>
            </w:r>
          </w:p>
        </w:tc>
        <w:tc>
          <w:tcPr>
            <w:tcW w:w="2065" w:type="dxa"/>
            <w:tcBorders>
              <w:left w:val="single" w:sz="4" w:space="0" w:color="auto"/>
            </w:tcBorders>
            <w:shd w:val="clear" w:color="auto" w:fill="auto"/>
          </w:tcPr>
          <w:p w14:paraId="3D866F29" w14:textId="77777777" w:rsidR="00776CC0" w:rsidRPr="00617578" w:rsidRDefault="00776CC0" w:rsidP="006326EC">
            <w:pPr>
              <w:rPr>
                <w:rFonts w:cs="Arial"/>
                <w:szCs w:val="21"/>
              </w:rPr>
            </w:pPr>
            <w:r w:rsidRPr="00617578">
              <w:rPr>
                <w:rFonts w:cs="Arial"/>
                <w:szCs w:val="21"/>
                <w:lang w:eastAsia="en-US"/>
              </w:rPr>
              <w:t>DFAT in collaboration with MFAT</w:t>
            </w:r>
          </w:p>
        </w:tc>
      </w:tr>
      <w:tr w:rsidR="00776CC0" w:rsidRPr="00617578" w14:paraId="0FBBF8E4" w14:textId="77777777" w:rsidTr="006326EC">
        <w:trPr>
          <w:trHeight w:val="52"/>
          <w:tblHeader/>
        </w:trPr>
        <w:tc>
          <w:tcPr>
            <w:tcW w:w="720" w:type="dxa"/>
          </w:tcPr>
          <w:p w14:paraId="273AE0FD" w14:textId="26223F15" w:rsidR="00776CC0" w:rsidRPr="00415836" w:rsidDel="00730996" w:rsidRDefault="00776CC0" w:rsidP="00776CC0">
            <w:pPr>
              <w:tabs>
                <w:tab w:val="left" w:pos="5415"/>
              </w:tabs>
              <w:spacing w:before="120" w:after="120" w:line="259" w:lineRule="auto"/>
              <w:ind w:left="-18"/>
              <w:rPr>
                <w:szCs w:val="21"/>
                <w:lang w:eastAsia="en-US"/>
              </w:rPr>
            </w:pPr>
            <w:r>
              <w:rPr>
                <w:szCs w:val="21"/>
                <w:lang w:eastAsia="en-US"/>
              </w:rPr>
              <w:t>99.</w:t>
            </w:r>
          </w:p>
        </w:tc>
        <w:tc>
          <w:tcPr>
            <w:tcW w:w="2700" w:type="dxa"/>
            <w:shd w:val="clear" w:color="auto" w:fill="auto"/>
          </w:tcPr>
          <w:p w14:paraId="21CD9046" w14:textId="68FADF88" w:rsidR="00776CC0" w:rsidRPr="00415836" w:rsidRDefault="00776CC0" w:rsidP="00776CC0">
            <w:pPr>
              <w:tabs>
                <w:tab w:val="left" w:pos="5415"/>
              </w:tabs>
              <w:spacing w:before="120" w:after="120" w:line="259" w:lineRule="auto"/>
              <w:rPr>
                <w:szCs w:val="21"/>
                <w:lang w:eastAsia="en-US"/>
              </w:rPr>
            </w:pPr>
            <w:r w:rsidRPr="00415836">
              <w:rPr>
                <w:szCs w:val="21"/>
                <w:lang w:eastAsia="en-US"/>
              </w:rPr>
              <w:t xml:space="preserve">The new program should take a multi-country approach with a regional PMO hub supporting the country programs and mainstream </w:t>
            </w:r>
            <w:r w:rsidR="00372F98">
              <w:rPr>
                <w:szCs w:val="21"/>
                <w:lang w:eastAsia="en-US"/>
              </w:rPr>
              <w:t>Monitoring and E</w:t>
            </w:r>
            <w:r w:rsidRPr="00415836">
              <w:rPr>
                <w:szCs w:val="21"/>
                <w:lang w:eastAsia="en-US"/>
              </w:rPr>
              <w:t xml:space="preserve">valuation (M&amp;E), gender and social inclusion into the new program as well as include program management and private sector marketing skills </w:t>
            </w:r>
          </w:p>
        </w:tc>
        <w:tc>
          <w:tcPr>
            <w:tcW w:w="1170" w:type="dxa"/>
            <w:tcBorders>
              <w:right w:val="single" w:sz="4" w:space="0" w:color="auto"/>
            </w:tcBorders>
            <w:shd w:val="clear" w:color="auto" w:fill="auto"/>
          </w:tcPr>
          <w:p w14:paraId="66248FF7" w14:textId="14F26EBF" w:rsidR="00776CC0" w:rsidRPr="00617578" w:rsidRDefault="00776CC0" w:rsidP="00776CC0">
            <w:pPr>
              <w:spacing w:after="0"/>
              <w:jc w:val="both"/>
              <w:rPr>
                <w:rFonts w:cs="Arial"/>
                <w:szCs w:val="21"/>
                <w:lang w:eastAsia="en-US"/>
              </w:rPr>
            </w:pPr>
            <w:r w:rsidRPr="00617578">
              <w:rPr>
                <w:rFonts w:cs="Arial"/>
                <w:szCs w:val="21"/>
                <w:lang w:eastAsia="en-US"/>
              </w:rPr>
              <w:t>Agree</w:t>
            </w:r>
          </w:p>
        </w:tc>
        <w:tc>
          <w:tcPr>
            <w:tcW w:w="3600" w:type="dxa"/>
            <w:tcBorders>
              <w:left w:val="single" w:sz="4" w:space="0" w:color="auto"/>
            </w:tcBorders>
            <w:shd w:val="clear" w:color="auto" w:fill="auto"/>
          </w:tcPr>
          <w:p w14:paraId="23B3DBF6" w14:textId="1FBE2465" w:rsidR="00776CC0" w:rsidRPr="00617578" w:rsidRDefault="00776CC0" w:rsidP="00372F98">
            <w:pPr>
              <w:spacing w:after="0"/>
              <w:rPr>
                <w:rFonts w:cs="Arial"/>
                <w:szCs w:val="21"/>
                <w:lang w:eastAsia="en-US"/>
              </w:rPr>
            </w:pPr>
            <w:r>
              <w:rPr>
                <w:rFonts w:cs="Arial"/>
                <w:szCs w:val="21"/>
              </w:rPr>
              <w:t xml:space="preserve">The current multi-country approach supported by a regional PMO hub has proven to be an effective and efficient use of resources, and something that </w:t>
            </w:r>
            <w:r w:rsidRPr="00617578">
              <w:rPr>
                <w:rFonts w:cs="Arial"/>
                <w:szCs w:val="21"/>
              </w:rPr>
              <w:t>DFAT</w:t>
            </w:r>
            <w:r>
              <w:rPr>
                <w:rFonts w:cs="Arial"/>
                <w:szCs w:val="21"/>
              </w:rPr>
              <w:t xml:space="preserve"> would like to continue in a new program. Further enhancement</w:t>
            </w:r>
            <w:r w:rsidR="00372F98">
              <w:rPr>
                <w:rFonts w:cs="Arial"/>
                <w:szCs w:val="21"/>
              </w:rPr>
              <w:t>s</w:t>
            </w:r>
            <w:r>
              <w:rPr>
                <w:rFonts w:cs="Arial"/>
                <w:szCs w:val="21"/>
              </w:rPr>
              <w:t xml:space="preserve"> will be sought during the design process to improve this model. </w:t>
            </w:r>
          </w:p>
        </w:tc>
        <w:tc>
          <w:tcPr>
            <w:tcW w:w="2065" w:type="dxa"/>
            <w:tcBorders>
              <w:left w:val="single" w:sz="4" w:space="0" w:color="auto"/>
            </w:tcBorders>
            <w:shd w:val="clear" w:color="auto" w:fill="auto"/>
          </w:tcPr>
          <w:p w14:paraId="460A2F0E" w14:textId="77777777" w:rsidR="00776CC0" w:rsidRPr="00617578" w:rsidRDefault="00776CC0" w:rsidP="006326EC">
            <w:pPr>
              <w:spacing w:after="0"/>
              <w:rPr>
                <w:rFonts w:cs="Arial"/>
                <w:szCs w:val="21"/>
                <w:lang w:eastAsia="en-US"/>
              </w:rPr>
            </w:pPr>
            <w:r w:rsidRPr="00617578">
              <w:rPr>
                <w:rFonts w:cs="Arial"/>
                <w:szCs w:val="21"/>
                <w:lang w:eastAsia="en-US"/>
              </w:rPr>
              <w:t>DFAT in collaboration with MFAT</w:t>
            </w:r>
          </w:p>
        </w:tc>
      </w:tr>
      <w:tr w:rsidR="00776CC0" w:rsidRPr="00617578" w14:paraId="42069184" w14:textId="77777777" w:rsidTr="006326EC">
        <w:trPr>
          <w:trHeight w:val="52"/>
          <w:tblHeader/>
        </w:trPr>
        <w:tc>
          <w:tcPr>
            <w:tcW w:w="720" w:type="dxa"/>
          </w:tcPr>
          <w:p w14:paraId="66C7F538" w14:textId="19012245" w:rsidR="00776CC0" w:rsidRPr="00415836" w:rsidRDefault="00776CC0" w:rsidP="00776CC0">
            <w:pPr>
              <w:tabs>
                <w:tab w:val="left" w:pos="5415"/>
              </w:tabs>
              <w:spacing w:after="120" w:line="259" w:lineRule="auto"/>
              <w:ind w:left="-18"/>
              <w:rPr>
                <w:szCs w:val="21"/>
              </w:rPr>
            </w:pPr>
            <w:r>
              <w:rPr>
                <w:rFonts w:cs="Arial"/>
                <w:szCs w:val="21"/>
              </w:rPr>
              <w:t>100.</w:t>
            </w:r>
          </w:p>
        </w:tc>
        <w:tc>
          <w:tcPr>
            <w:tcW w:w="2700" w:type="dxa"/>
            <w:shd w:val="clear" w:color="auto" w:fill="auto"/>
          </w:tcPr>
          <w:p w14:paraId="3947FD46" w14:textId="18D60D46" w:rsidR="00776CC0" w:rsidRPr="00415836" w:rsidRDefault="00776CC0" w:rsidP="00776CC0">
            <w:pPr>
              <w:tabs>
                <w:tab w:val="left" w:pos="5415"/>
              </w:tabs>
              <w:spacing w:after="120" w:line="259" w:lineRule="auto"/>
              <w:rPr>
                <w:szCs w:val="21"/>
              </w:rPr>
            </w:pPr>
            <w:r w:rsidRPr="00415836">
              <w:rPr>
                <w:szCs w:val="21"/>
              </w:rPr>
              <w:t xml:space="preserve">The PMO should be strengthened with additional resources to mainstream M&amp;E, gender and social inclusion. Furthermore, consideration should be given to changing the composition of the PMO to include more program management and private sector marketing skills. </w:t>
            </w:r>
          </w:p>
        </w:tc>
        <w:tc>
          <w:tcPr>
            <w:tcW w:w="1170" w:type="dxa"/>
            <w:tcBorders>
              <w:right w:val="single" w:sz="4" w:space="0" w:color="auto"/>
            </w:tcBorders>
          </w:tcPr>
          <w:p w14:paraId="19CC33FC" w14:textId="1F1867DA" w:rsidR="00776CC0" w:rsidRPr="00617578" w:rsidRDefault="00776CC0" w:rsidP="00776CC0">
            <w:pPr>
              <w:jc w:val="both"/>
              <w:rPr>
                <w:rFonts w:cs="Arial"/>
                <w:szCs w:val="21"/>
              </w:rPr>
            </w:pPr>
            <w:r w:rsidRPr="00617578">
              <w:rPr>
                <w:rFonts w:cs="Arial"/>
                <w:szCs w:val="21"/>
              </w:rPr>
              <w:t>Agree</w:t>
            </w:r>
          </w:p>
        </w:tc>
        <w:tc>
          <w:tcPr>
            <w:tcW w:w="3600" w:type="dxa"/>
            <w:tcBorders>
              <w:left w:val="single" w:sz="4" w:space="0" w:color="auto"/>
            </w:tcBorders>
            <w:shd w:val="clear" w:color="auto" w:fill="auto"/>
          </w:tcPr>
          <w:p w14:paraId="49F2FDF3" w14:textId="77777777" w:rsidR="00776CC0" w:rsidRPr="00617578" w:rsidRDefault="00776CC0" w:rsidP="00776CC0">
            <w:pPr>
              <w:rPr>
                <w:rFonts w:cs="Arial"/>
                <w:szCs w:val="21"/>
              </w:rPr>
            </w:pPr>
            <w:r w:rsidRPr="00617578">
              <w:rPr>
                <w:rFonts w:cs="Arial"/>
                <w:szCs w:val="21"/>
              </w:rPr>
              <w:t>The PMO has staff with significant trade and private sector development experience.</w:t>
            </w:r>
            <w:r>
              <w:rPr>
                <w:rFonts w:cs="Arial"/>
                <w:szCs w:val="21"/>
              </w:rPr>
              <w:t xml:space="preserve"> </w:t>
            </w:r>
          </w:p>
          <w:p w14:paraId="0A051DFC" w14:textId="53026411" w:rsidR="00776CC0" w:rsidRPr="00617578" w:rsidRDefault="00776CC0" w:rsidP="00776CC0">
            <w:pPr>
              <w:rPr>
                <w:rFonts w:cs="Arial"/>
                <w:szCs w:val="21"/>
              </w:rPr>
            </w:pPr>
            <w:r w:rsidRPr="00617578">
              <w:rPr>
                <w:rFonts w:cs="Arial"/>
                <w:szCs w:val="21"/>
              </w:rPr>
              <w:t xml:space="preserve">DFAT will ensure that any new Program will recruit people with </w:t>
            </w:r>
            <w:r>
              <w:rPr>
                <w:rFonts w:cs="Arial"/>
                <w:szCs w:val="21"/>
              </w:rPr>
              <w:t xml:space="preserve">appropriate private sector development, </w:t>
            </w:r>
            <w:r w:rsidRPr="00617578">
              <w:rPr>
                <w:rFonts w:cs="Arial"/>
                <w:szCs w:val="21"/>
              </w:rPr>
              <w:t xml:space="preserve">trade, M&amp;E and gender skills </w:t>
            </w:r>
            <w:r>
              <w:rPr>
                <w:rFonts w:cs="Arial"/>
                <w:szCs w:val="21"/>
              </w:rPr>
              <w:t xml:space="preserve">to ensure that these areas are adequately covered in the new program. </w:t>
            </w:r>
          </w:p>
        </w:tc>
        <w:tc>
          <w:tcPr>
            <w:tcW w:w="2065" w:type="dxa"/>
            <w:tcBorders>
              <w:left w:val="single" w:sz="4" w:space="0" w:color="auto"/>
            </w:tcBorders>
            <w:shd w:val="clear" w:color="auto" w:fill="auto"/>
          </w:tcPr>
          <w:p w14:paraId="015C03B3" w14:textId="77777777" w:rsidR="00776CC0" w:rsidRPr="00617578" w:rsidRDefault="00776CC0" w:rsidP="006326EC">
            <w:pPr>
              <w:rPr>
                <w:rFonts w:cs="Arial"/>
                <w:szCs w:val="21"/>
              </w:rPr>
            </w:pPr>
            <w:r w:rsidRPr="00617578">
              <w:rPr>
                <w:rFonts w:cs="Arial"/>
                <w:szCs w:val="21"/>
                <w:lang w:eastAsia="en-US"/>
              </w:rPr>
              <w:t>DFAT in collaboration with MFAT</w:t>
            </w:r>
          </w:p>
        </w:tc>
      </w:tr>
      <w:tr w:rsidR="00776CC0" w:rsidRPr="00617578" w14:paraId="60869F6C" w14:textId="77777777" w:rsidTr="006326EC">
        <w:trPr>
          <w:trHeight w:val="52"/>
          <w:tblHeader/>
        </w:trPr>
        <w:tc>
          <w:tcPr>
            <w:tcW w:w="720" w:type="dxa"/>
          </w:tcPr>
          <w:p w14:paraId="381BF185" w14:textId="2AD6624A" w:rsidR="00776CC0" w:rsidRPr="00415836" w:rsidRDefault="00776CC0" w:rsidP="00776CC0">
            <w:pPr>
              <w:tabs>
                <w:tab w:val="left" w:pos="5415"/>
              </w:tabs>
              <w:spacing w:before="120" w:after="120" w:line="259" w:lineRule="auto"/>
              <w:rPr>
                <w:szCs w:val="21"/>
              </w:rPr>
            </w:pPr>
            <w:r>
              <w:rPr>
                <w:szCs w:val="21"/>
              </w:rPr>
              <w:t>101.</w:t>
            </w:r>
          </w:p>
        </w:tc>
        <w:tc>
          <w:tcPr>
            <w:tcW w:w="2700" w:type="dxa"/>
            <w:shd w:val="clear" w:color="auto" w:fill="auto"/>
          </w:tcPr>
          <w:p w14:paraId="1109443B" w14:textId="2017476D" w:rsidR="00776CC0" w:rsidRPr="00415836" w:rsidRDefault="00776CC0" w:rsidP="00776CC0">
            <w:pPr>
              <w:tabs>
                <w:tab w:val="left" w:pos="5415"/>
              </w:tabs>
              <w:spacing w:before="120" w:after="120" w:line="259" w:lineRule="auto"/>
              <w:ind w:left="-18"/>
              <w:rPr>
                <w:szCs w:val="21"/>
                <w:lang w:eastAsia="en-US"/>
              </w:rPr>
            </w:pPr>
            <w:r w:rsidRPr="00415836">
              <w:rPr>
                <w:szCs w:val="21"/>
              </w:rPr>
              <w:t>Outside of a range of core functions, the new program should seek to deliver services through strategic partners. To enable this, consideration should be given to allocating resources to manage and develop collaborative approaches and/or strategic partnerships and coordinate with other partners in the delivery of solutions along the value chain.</w:t>
            </w:r>
          </w:p>
        </w:tc>
        <w:tc>
          <w:tcPr>
            <w:tcW w:w="1170" w:type="dxa"/>
            <w:tcBorders>
              <w:right w:val="single" w:sz="4" w:space="0" w:color="auto"/>
            </w:tcBorders>
            <w:shd w:val="clear" w:color="auto" w:fill="auto"/>
          </w:tcPr>
          <w:p w14:paraId="2B8B511E" w14:textId="7DF1DB58" w:rsidR="00776CC0" w:rsidRPr="00617578" w:rsidRDefault="00776CC0" w:rsidP="00776CC0">
            <w:pPr>
              <w:spacing w:after="0"/>
              <w:jc w:val="both"/>
              <w:rPr>
                <w:rFonts w:cs="Arial"/>
                <w:szCs w:val="21"/>
                <w:lang w:eastAsia="en-US"/>
              </w:rPr>
            </w:pPr>
            <w:r w:rsidRPr="00617578">
              <w:rPr>
                <w:rFonts w:cs="Arial"/>
                <w:szCs w:val="21"/>
                <w:lang w:eastAsia="en-US"/>
              </w:rPr>
              <w:t>Agree</w:t>
            </w:r>
          </w:p>
        </w:tc>
        <w:tc>
          <w:tcPr>
            <w:tcW w:w="3600" w:type="dxa"/>
            <w:tcBorders>
              <w:left w:val="single" w:sz="4" w:space="0" w:color="auto"/>
            </w:tcBorders>
            <w:shd w:val="clear" w:color="auto" w:fill="auto"/>
          </w:tcPr>
          <w:p w14:paraId="1AB3C2E5" w14:textId="77777777" w:rsidR="00776CC0" w:rsidRPr="00617578" w:rsidRDefault="00776CC0" w:rsidP="00776CC0">
            <w:pPr>
              <w:spacing w:after="0"/>
              <w:rPr>
                <w:rFonts w:cs="Arial"/>
                <w:szCs w:val="21"/>
                <w:lang w:eastAsia="en-US"/>
              </w:rPr>
            </w:pPr>
            <w:r>
              <w:rPr>
                <w:rFonts w:cs="Arial"/>
                <w:szCs w:val="21"/>
                <w:lang w:eastAsia="en-US"/>
              </w:rPr>
              <w:t xml:space="preserve">While </w:t>
            </w:r>
            <w:r w:rsidRPr="00617578">
              <w:rPr>
                <w:rFonts w:cs="Arial"/>
                <w:szCs w:val="21"/>
                <w:lang w:eastAsia="en-US"/>
              </w:rPr>
              <w:t xml:space="preserve">PHAMA currently has established partnerships with strategic partners, </w:t>
            </w:r>
            <w:r>
              <w:rPr>
                <w:rFonts w:cs="Arial"/>
                <w:szCs w:val="21"/>
                <w:lang w:eastAsia="en-US"/>
              </w:rPr>
              <w:t xml:space="preserve">DFAT recognises that </w:t>
            </w:r>
            <w:r w:rsidRPr="00617578">
              <w:rPr>
                <w:rFonts w:cs="Arial"/>
                <w:szCs w:val="21"/>
                <w:lang w:eastAsia="en-US"/>
              </w:rPr>
              <w:t xml:space="preserve">any future </w:t>
            </w:r>
            <w:r>
              <w:rPr>
                <w:rFonts w:cs="Arial"/>
                <w:szCs w:val="21"/>
                <w:lang w:eastAsia="en-US"/>
              </w:rPr>
              <w:t>program will need to balance this</w:t>
            </w:r>
            <w:r w:rsidRPr="00617578">
              <w:rPr>
                <w:rFonts w:cs="Arial"/>
                <w:szCs w:val="21"/>
                <w:lang w:eastAsia="en-US"/>
              </w:rPr>
              <w:t xml:space="preserve"> support</w:t>
            </w:r>
            <w:r>
              <w:rPr>
                <w:rFonts w:cs="Arial"/>
                <w:szCs w:val="21"/>
                <w:lang w:eastAsia="en-US"/>
              </w:rPr>
              <w:t xml:space="preserve"> provided by the new program</w:t>
            </w:r>
            <w:r w:rsidRPr="00617578">
              <w:rPr>
                <w:rFonts w:cs="Arial"/>
                <w:szCs w:val="21"/>
                <w:lang w:eastAsia="en-US"/>
              </w:rPr>
              <w:t xml:space="preserve"> </w:t>
            </w:r>
            <w:r>
              <w:rPr>
                <w:rFonts w:cs="Arial"/>
                <w:szCs w:val="21"/>
                <w:lang w:eastAsia="en-US"/>
              </w:rPr>
              <w:t>(through a</w:t>
            </w:r>
            <w:r w:rsidRPr="00617578">
              <w:rPr>
                <w:rFonts w:cs="Arial"/>
                <w:szCs w:val="21"/>
                <w:lang w:eastAsia="en-US"/>
              </w:rPr>
              <w:t xml:space="preserve"> PMO</w:t>
            </w:r>
            <w:r>
              <w:rPr>
                <w:rFonts w:cs="Arial"/>
                <w:szCs w:val="21"/>
                <w:lang w:eastAsia="en-US"/>
              </w:rPr>
              <w:t>)</w:t>
            </w:r>
            <w:r w:rsidRPr="00617578">
              <w:rPr>
                <w:rFonts w:cs="Arial"/>
                <w:szCs w:val="21"/>
                <w:lang w:eastAsia="en-US"/>
              </w:rPr>
              <w:t xml:space="preserve"> against the outsourcing of services </w:t>
            </w:r>
            <w:r>
              <w:rPr>
                <w:rFonts w:cs="Arial"/>
                <w:szCs w:val="21"/>
                <w:lang w:eastAsia="en-US"/>
              </w:rPr>
              <w:t>through the</w:t>
            </w:r>
            <w:r w:rsidRPr="00617578">
              <w:rPr>
                <w:rFonts w:cs="Arial"/>
                <w:szCs w:val="21"/>
                <w:lang w:eastAsia="en-US"/>
              </w:rPr>
              <w:t xml:space="preserve"> progra</w:t>
            </w:r>
            <w:r>
              <w:rPr>
                <w:rFonts w:cs="Arial"/>
                <w:szCs w:val="21"/>
                <w:lang w:eastAsia="en-US"/>
              </w:rPr>
              <w:t xml:space="preserve">m’s collaboration with partners. </w:t>
            </w:r>
          </w:p>
        </w:tc>
        <w:tc>
          <w:tcPr>
            <w:tcW w:w="2065" w:type="dxa"/>
            <w:tcBorders>
              <w:left w:val="single" w:sz="4" w:space="0" w:color="auto"/>
            </w:tcBorders>
            <w:shd w:val="clear" w:color="auto" w:fill="auto"/>
          </w:tcPr>
          <w:p w14:paraId="7D487A3E" w14:textId="77777777" w:rsidR="00776CC0" w:rsidRPr="00617578" w:rsidRDefault="00776CC0" w:rsidP="006326EC">
            <w:pPr>
              <w:spacing w:after="0"/>
              <w:rPr>
                <w:rFonts w:cs="Arial"/>
                <w:szCs w:val="21"/>
                <w:lang w:eastAsia="en-US"/>
              </w:rPr>
            </w:pPr>
            <w:r w:rsidRPr="00617578">
              <w:rPr>
                <w:rFonts w:cs="Arial"/>
                <w:szCs w:val="21"/>
                <w:lang w:eastAsia="en-US"/>
              </w:rPr>
              <w:t xml:space="preserve">DFAT in collaboration with MFAT </w:t>
            </w:r>
          </w:p>
        </w:tc>
      </w:tr>
      <w:tr w:rsidR="00776CC0" w:rsidRPr="00617578" w14:paraId="51A10BAA" w14:textId="77777777" w:rsidTr="006326EC">
        <w:trPr>
          <w:trHeight w:val="52"/>
          <w:tblHeader/>
        </w:trPr>
        <w:tc>
          <w:tcPr>
            <w:tcW w:w="720" w:type="dxa"/>
          </w:tcPr>
          <w:p w14:paraId="0EEF58EC" w14:textId="63B40146" w:rsidR="00776CC0" w:rsidRPr="00415836" w:rsidRDefault="00776CC0" w:rsidP="00776CC0">
            <w:pPr>
              <w:tabs>
                <w:tab w:val="left" w:pos="5415"/>
              </w:tabs>
              <w:spacing w:after="120" w:line="259" w:lineRule="auto"/>
              <w:rPr>
                <w:szCs w:val="21"/>
              </w:rPr>
            </w:pPr>
            <w:r w:rsidRPr="00415836">
              <w:rPr>
                <w:szCs w:val="21"/>
              </w:rPr>
              <w:t>102</w:t>
            </w:r>
            <w:r>
              <w:rPr>
                <w:szCs w:val="21"/>
              </w:rPr>
              <w:t>.</w:t>
            </w:r>
          </w:p>
        </w:tc>
        <w:tc>
          <w:tcPr>
            <w:tcW w:w="2700" w:type="dxa"/>
            <w:shd w:val="clear" w:color="auto" w:fill="auto"/>
          </w:tcPr>
          <w:p w14:paraId="0F330791" w14:textId="4B52DB1D" w:rsidR="00776CC0" w:rsidRPr="003C6D25" w:rsidRDefault="00776CC0" w:rsidP="00776CC0">
            <w:pPr>
              <w:tabs>
                <w:tab w:val="left" w:pos="5415"/>
              </w:tabs>
              <w:spacing w:after="120" w:line="259" w:lineRule="auto"/>
              <w:ind w:left="90"/>
              <w:rPr>
                <w:szCs w:val="21"/>
              </w:rPr>
            </w:pPr>
            <w:r w:rsidRPr="00617578">
              <w:rPr>
                <w:szCs w:val="21"/>
                <w:lang w:eastAsia="en-US"/>
              </w:rPr>
              <w:t>DFAT</w:t>
            </w:r>
            <w:r w:rsidR="00372F98">
              <w:rPr>
                <w:szCs w:val="21"/>
                <w:lang w:eastAsia="en-US"/>
              </w:rPr>
              <w:t>’s Regional P</w:t>
            </w:r>
            <w:r w:rsidRPr="00617578">
              <w:rPr>
                <w:szCs w:val="21"/>
                <w:lang w:eastAsia="en-US"/>
              </w:rPr>
              <w:t>rogram sho</w:t>
            </w:r>
            <w:r w:rsidR="00372F98">
              <w:rPr>
                <w:szCs w:val="21"/>
                <w:lang w:eastAsia="en-US"/>
              </w:rPr>
              <w:t>uld continue to encourage DFAT b</w:t>
            </w:r>
            <w:r w:rsidRPr="00617578">
              <w:rPr>
                <w:szCs w:val="21"/>
                <w:lang w:eastAsia="en-US"/>
              </w:rPr>
              <w:t xml:space="preserve">ilateral funding in target countries. </w:t>
            </w:r>
          </w:p>
        </w:tc>
        <w:tc>
          <w:tcPr>
            <w:tcW w:w="1170" w:type="dxa"/>
            <w:tcBorders>
              <w:right w:val="single" w:sz="4" w:space="0" w:color="auto"/>
            </w:tcBorders>
          </w:tcPr>
          <w:p w14:paraId="33B5F123" w14:textId="76CF181A" w:rsidR="00776CC0" w:rsidRPr="00617578" w:rsidRDefault="00776CC0" w:rsidP="00776CC0">
            <w:pPr>
              <w:jc w:val="both"/>
              <w:rPr>
                <w:rFonts w:cs="Arial"/>
                <w:szCs w:val="21"/>
              </w:rPr>
            </w:pPr>
            <w:r w:rsidRPr="00617578">
              <w:rPr>
                <w:rFonts w:cs="Arial"/>
                <w:szCs w:val="21"/>
                <w:lang w:eastAsia="en-US"/>
              </w:rPr>
              <w:t>Agree</w:t>
            </w:r>
          </w:p>
        </w:tc>
        <w:tc>
          <w:tcPr>
            <w:tcW w:w="3600" w:type="dxa"/>
            <w:tcBorders>
              <w:left w:val="single" w:sz="4" w:space="0" w:color="auto"/>
            </w:tcBorders>
            <w:shd w:val="clear" w:color="auto" w:fill="auto"/>
          </w:tcPr>
          <w:p w14:paraId="65F08CAD" w14:textId="00F7E88A" w:rsidR="00776CC0" w:rsidRPr="00617578" w:rsidRDefault="00372F98" w:rsidP="00372F98">
            <w:pPr>
              <w:rPr>
                <w:rFonts w:cs="Arial"/>
                <w:szCs w:val="21"/>
              </w:rPr>
            </w:pPr>
            <w:r>
              <w:rPr>
                <w:rFonts w:cs="Arial"/>
                <w:szCs w:val="21"/>
                <w:lang w:eastAsia="en-US"/>
              </w:rPr>
              <w:t>DFAT’s R</w:t>
            </w:r>
            <w:r w:rsidR="00776CC0" w:rsidRPr="00617578">
              <w:rPr>
                <w:rFonts w:cs="Arial"/>
                <w:szCs w:val="21"/>
                <w:lang w:eastAsia="en-US"/>
              </w:rPr>
              <w:t>egional</w:t>
            </w:r>
            <w:r>
              <w:rPr>
                <w:rFonts w:cs="Arial"/>
                <w:szCs w:val="21"/>
                <w:lang w:eastAsia="en-US"/>
              </w:rPr>
              <w:t xml:space="preserve"> Program</w:t>
            </w:r>
            <w:r w:rsidR="00776CC0" w:rsidRPr="00617578">
              <w:rPr>
                <w:rFonts w:cs="Arial"/>
                <w:szCs w:val="21"/>
                <w:lang w:eastAsia="en-US"/>
              </w:rPr>
              <w:t xml:space="preserve"> will work closely with Posts on bilateral </w:t>
            </w:r>
            <w:r>
              <w:rPr>
                <w:rFonts w:cs="Arial"/>
                <w:szCs w:val="21"/>
                <w:lang w:eastAsia="en-US"/>
              </w:rPr>
              <w:t>funding for the next phase of the program. This will ensure that</w:t>
            </w:r>
            <w:r w:rsidR="00776CC0" w:rsidRPr="00617578">
              <w:rPr>
                <w:rFonts w:cs="Arial"/>
                <w:szCs w:val="21"/>
                <w:lang w:eastAsia="en-US"/>
              </w:rPr>
              <w:t xml:space="preserve"> </w:t>
            </w:r>
            <w:r w:rsidR="00D1358D">
              <w:rPr>
                <w:rFonts w:cs="Arial"/>
                <w:szCs w:val="21"/>
                <w:lang w:eastAsia="en-US"/>
              </w:rPr>
              <w:t xml:space="preserve">a </w:t>
            </w:r>
            <w:r w:rsidR="00776CC0" w:rsidRPr="00617578">
              <w:rPr>
                <w:rFonts w:cs="Arial"/>
                <w:szCs w:val="21"/>
                <w:lang w:eastAsia="en-US"/>
              </w:rPr>
              <w:t xml:space="preserve">coherent approach is developed to </w:t>
            </w:r>
            <w:r>
              <w:rPr>
                <w:rFonts w:cs="Arial"/>
                <w:szCs w:val="21"/>
                <w:lang w:eastAsia="en-US"/>
              </w:rPr>
              <w:t>enable the</w:t>
            </w:r>
            <w:r w:rsidR="00776CC0" w:rsidRPr="00617578">
              <w:rPr>
                <w:rFonts w:cs="Arial"/>
                <w:szCs w:val="21"/>
                <w:lang w:eastAsia="en-US"/>
              </w:rPr>
              <w:t xml:space="preserve"> program </w:t>
            </w:r>
            <w:r>
              <w:rPr>
                <w:rFonts w:cs="Arial"/>
                <w:szCs w:val="21"/>
                <w:lang w:eastAsia="en-US"/>
              </w:rPr>
              <w:t xml:space="preserve">to operate </w:t>
            </w:r>
            <w:r w:rsidR="00776CC0" w:rsidRPr="00617578">
              <w:rPr>
                <w:rFonts w:cs="Arial"/>
                <w:szCs w:val="21"/>
                <w:lang w:eastAsia="en-US"/>
              </w:rPr>
              <w:t xml:space="preserve">effectively and efficiently.  </w:t>
            </w:r>
          </w:p>
        </w:tc>
        <w:tc>
          <w:tcPr>
            <w:tcW w:w="2065" w:type="dxa"/>
            <w:tcBorders>
              <w:left w:val="single" w:sz="4" w:space="0" w:color="auto"/>
            </w:tcBorders>
            <w:shd w:val="clear" w:color="auto" w:fill="auto"/>
          </w:tcPr>
          <w:p w14:paraId="5851B531" w14:textId="23FE83DD" w:rsidR="00776CC0" w:rsidRPr="00617578" w:rsidRDefault="00776CC0" w:rsidP="006326EC">
            <w:pPr>
              <w:rPr>
                <w:rFonts w:cs="Arial"/>
                <w:szCs w:val="21"/>
                <w:lang w:eastAsia="en-US"/>
              </w:rPr>
            </w:pPr>
            <w:r w:rsidRPr="00617578">
              <w:rPr>
                <w:rFonts w:cs="Arial"/>
                <w:szCs w:val="21"/>
                <w:lang w:eastAsia="en-US"/>
              </w:rPr>
              <w:t>DFAT (and Posts)</w:t>
            </w:r>
            <w:r>
              <w:rPr>
                <w:rFonts w:cs="Arial"/>
                <w:szCs w:val="21"/>
                <w:lang w:eastAsia="en-US"/>
              </w:rPr>
              <w:t xml:space="preserve"> </w:t>
            </w:r>
            <w:r w:rsidRPr="00617578">
              <w:rPr>
                <w:rFonts w:cs="Arial"/>
                <w:szCs w:val="21"/>
                <w:lang w:eastAsia="en-US"/>
              </w:rPr>
              <w:t>in consultation</w:t>
            </w:r>
            <w:r>
              <w:rPr>
                <w:rFonts w:cs="Arial"/>
                <w:szCs w:val="21"/>
                <w:lang w:eastAsia="en-US"/>
              </w:rPr>
              <w:t xml:space="preserve"> </w:t>
            </w:r>
            <w:r w:rsidRPr="00617578">
              <w:rPr>
                <w:rFonts w:cs="Arial"/>
                <w:szCs w:val="21"/>
                <w:lang w:eastAsia="en-US"/>
              </w:rPr>
              <w:t xml:space="preserve">with MFAT </w:t>
            </w:r>
          </w:p>
        </w:tc>
      </w:tr>
      <w:tr w:rsidR="00776CC0" w:rsidRPr="00617578" w14:paraId="787611EA" w14:textId="77777777" w:rsidTr="006326EC">
        <w:trPr>
          <w:trHeight w:val="52"/>
          <w:tblHeader/>
        </w:trPr>
        <w:tc>
          <w:tcPr>
            <w:tcW w:w="720" w:type="dxa"/>
          </w:tcPr>
          <w:p w14:paraId="67B4ADDE" w14:textId="3A0AE7D5" w:rsidR="00776CC0" w:rsidRPr="00415836" w:rsidRDefault="00776CC0" w:rsidP="00776CC0">
            <w:pPr>
              <w:rPr>
                <w:szCs w:val="21"/>
                <w:lang w:eastAsia="en-US"/>
              </w:rPr>
            </w:pPr>
            <w:r>
              <w:rPr>
                <w:rFonts w:cs="Arial"/>
                <w:szCs w:val="21"/>
              </w:rPr>
              <w:t>102.</w:t>
            </w:r>
          </w:p>
        </w:tc>
        <w:tc>
          <w:tcPr>
            <w:tcW w:w="2700" w:type="dxa"/>
            <w:shd w:val="clear" w:color="auto" w:fill="auto"/>
          </w:tcPr>
          <w:p w14:paraId="197F1490" w14:textId="77777777" w:rsidR="00776CC0" w:rsidRPr="00415836" w:rsidRDefault="00776CC0" w:rsidP="00776CC0">
            <w:pPr>
              <w:ind w:left="67"/>
              <w:rPr>
                <w:szCs w:val="21"/>
                <w:lang w:eastAsia="en-US"/>
              </w:rPr>
            </w:pPr>
            <w:r w:rsidRPr="00415836">
              <w:rPr>
                <w:szCs w:val="21"/>
                <w:lang w:eastAsia="en-US"/>
              </w:rPr>
              <w:t>Consideration should also be given to higher level dialogue and coordination of several DFAT funded programs as well as other funding through multi-donor trust funds, that all occupy the private sector – rural/agricultural development space.</w:t>
            </w:r>
          </w:p>
        </w:tc>
        <w:tc>
          <w:tcPr>
            <w:tcW w:w="1170" w:type="dxa"/>
            <w:tcBorders>
              <w:right w:val="single" w:sz="4" w:space="0" w:color="auto"/>
            </w:tcBorders>
            <w:shd w:val="clear" w:color="auto" w:fill="auto"/>
          </w:tcPr>
          <w:p w14:paraId="3B4495E7" w14:textId="77777777" w:rsidR="00776CC0" w:rsidRPr="00617578" w:rsidRDefault="00776CC0" w:rsidP="00776CC0">
            <w:pPr>
              <w:spacing w:after="0"/>
              <w:jc w:val="both"/>
              <w:rPr>
                <w:rFonts w:cs="Arial"/>
                <w:szCs w:val="21"/>
                <w:lang w:eastAsia="en-US"/>
              </w:rPr>
            </w:pPr>
            <w:r w:rsidRPr="00617578">
              <w:rPr>
                <w:rFonts w:cs="Arial"/>
                <w:szCs w:val="21"/>
                <w:lang w:eastAsia="en-US"/>
              </w:rPr>
              <w:t>Agree</w:t>
            </w:r>
          </w:p>
        </w:tc>
        <w:tc>
          <w:tcPr>
            <w:tcW w:w="3600" w:type="dxa"/>
            <w:tcBorders>
              <w:left w:val="single" w:sz="4" w:space="0" w:color="auto"/>
            </w:tcBorders>
            <w:shd w:val="clear" w:color="auto" w:fill="auto"/>
          </w:tcPr>
          <w:p w14:paraId="5137A498" w14:textId="77777777" w:rsidR="00776CC0" w:rsidRPr="00617578" w:rsidRDefault="00776CC0" w:rsidP="00776CC0">
            <w:pPr>
              <w:spacing w:after="0"/>
              <w:rPr>
                <w:rFonts w:cs="Arial"/>
                <w:szCs w:val="21"/>
                <w:lang w:eastAsia="en-US"/>
              </w:rPr>
            </w:pPr>
            <w:r w:rsidRPr="00617578">
              <w:rPr>
                <w:rFonts w:cs="Arial"/>
                <w:szCs w:val="21"/>
                <w:lang w:eastAsia="en-US"/>
              </w:rPr>
              <w:t xml:space="preserve">Coordination between programs that work in similar spaces is important to minimize duplication and </w:t>
            </w:r>
            <w:r>
              <w:rPr>
                <w:rFonts w:cs="Arial"/>
                <w:szCs w:val="21"/>
                <w:lang w:eastAsia="en-US"/>
              </w:rPr>
              <w:t>deliver</w:t>
            </w:r>
            <w:r w:rsidRPr="00617578">
              <w:rPr>
                <w:rFonts w:cs="Arial"/>
                <w:szCs w:val="21"/>
                <w:lang w:eastAsia="en-US"/>
              </w:rPr>
              <w:t xml:space="preserve"> on investments. Strategic discussions and collaboration is important and </w:t>
            </w:r>
            <w:r>
              <w:rPr>
                <w:rFonts w:cs="Arial"/>
                <w:szCs w:val="21"/>
                <w:lang w:eastAsia="en-US"/>
              </w:rPr>
              <w:t>will</w:t>
            </w:r>
            <w:r w:rsidRPr="00617578">
              <w:rPr>
                <w:rFonts w:cs="Arial"/>
                <w:szCs w:val="21"/>
                <w:lang w:eastAsia="en-US"/>
              </w:rPr>
              <w:t xml:space="preserve"> be considered in the development of a new program.</w:t>
            </w:r>
          </w:p>
        </w:tc>
        <w:tc>
          <w:tcPr>
            <w:tcW w:w="2065" w:type="dxa"/>
            <w:tcBorders>
              <w:left w:val="single" w:sz="4" w:space="0" w:color="auto"/>
            </w:tcBorders>
            <w:shd w:val="clear" w:color="auto" w:fill="auto"/>
          </w:tcPr>
          <w:p w14:paraId="5EB247B7" w14:textId="77777777" w:rsidR="00776CC0" w:rsidRPr="00617578" w:rsidRDefault="00776CC0" w:rsidP="006326EC">
            <w:pPr>
              <w:spacing w:after="0"/>
              <w:rPr>
                <w:rFonts w:cs="Arial"/>
                <w:szCs w:val="21"/>
                <w:lang w:eastAsia="en-US"/>
              </w:rPr>
            </w:pPr>
            <w:r w:rsidRPr="00617578">
              <w:rPr>
                <w:rFonts w:cs="Arial"/>
                <w:szCs w:val="21"/>
                <w:lang w:eastAsia="en-US"/>
              </w:rPr>
              <w:t>DFAT</w:t>
            </w:r>
            <w:r>
              <w:rPr>
                <w:rFonts w:cs="Arial"/>
                <w:szCs w:val="21"/>
                <w:lang w:eastAsia="en-US"/>
              </w:rPr>
              <w:t xml:space="preserve"> and MFAT</w:t>
            </w:r>
          </w:p>
        </w:tc>
      </w:tr>
      <w:tr w:rsidR="00776CC0" w:rsidRPr="00617578" w14:paraId="236C776D" w14:textId="77777777" w:rsidTr="006326EC">
        <w:trPr>
          <w:trHeight w:val="52"/>
          <w:tblHeader/>
        </w:trPr>
        <w:tc>
          <w:tcPr>
            <w:tcW w:w="720" w:type="dxa"/>
          </w:tcPr>
          <w:p w14:paraId="1A2FE189" w14:textId="0D0C92EB" w:rsidR="00776CC0" w:rsidRPr="00632E87" w:rsidRDefault="00776CC0" w:rsidP="00776CC0">
            <w:pPr>
              <w:tabs>
                <w:tab w:val="left" w:pos="5415"/>
              </w:tabs>
              <w:spacing w:before="120" w:after="120" w:line="259" w:lineRule="auto"/>
              <w:rPr>
                <w:szCs w:val="21"/>
                <w:lang w:eastAsia="en-US"/>
              </w:rPr>
            </w:pPr>
            <w:r>
              <w:rPr>
                <w:szCs w:val="21"/>
                <w:lang w:eastAsia="en-US"/>
              </w:rPr>
              <w:t>102.</w:t>
            </w:r>
          </w:p>
        </w:tc>
        <w:tc>
          <w:tcPr>
            <w:tcW w:w="2700" w:type="dxa"/>
            <w:shd w:val="clear" w:color="auto" w:fill="auto"/>
          </w:tcPr>
          <w:p w14:paraId="39EC17CA" w14:textId="77777777" w:rsidR="00776CC0" w:rsidRPr="00632E87" w:rsidRDefault="00776CC0" w:rsidP="00776CC0">
            <w:pPr>
              <w:tabs>
                <w:tab w:val="left" w:pos="5415"/>
              </w:tabs>
              <w:spacing w:before="120" w:after="120" w:line="259" w:lineRule="auto"/>
              <w:ind w:left="67"/>
              <w:rPr>
                <w:szCs w:val="21"/>
                <w:lang w:eastAsia="en-US"/>
              </w:rPr>
            </w:pPr>
            <w:r w:rsidRPr="00632E87">
              <w:rPr>
                <w:szCs w:val="21"/>
                <w:lang w:eastAsia="en-US"/>
              </w:rPr>
              <w:t>The DFAT/MFAT partnership should be encouraged to continue and consider moving to a multi donor Trust Fund arrangement, allowing the potential for other donors to come in.</w:t>
            </w:r>
          </w:p>
        </w:tc>
        <w:tc>
          <w:tcPr>
            <w:tcW w:w="1170" w:type="dxa"/>
            <w:tcBorders>
              <w:right w:val="single" w:sz="4" w:space="0" w:color="auto"/>
            </w:tcBorders>
            <w:shd w:val="clear" w:color="auto" w:fill="auto"/>
          </w:tcPr>
          <w:p w14:paraId="3159841D" w14:textId="77777777" w:rsidR="00776CC0" w:rsidRPr="00617578" w:rsidRDefault="00776CC0" w:rsidP="00776CC0">
            <w:pPr>
              <w:spacing w:after="0"/>
              <w:jc w:val="both"/>
              <w:rPr>
                <w:rFonts w:cs="Arial"/>
                <w:szCs w:val="21"/>
                <w:lang w:eastAsia="en-US"/>
              </w:rPr>
            </w:pPr>
            <w:r w:rsidRPr="00617578">
              <w:rPr>
                <w:rFonts w:cs="Arial"/>
                <w:szCs w:val="21"/>
                <w:lang w:eastAsia="en-US"/>
              </w:rPr>
              <w:t>Disagree</w:t>
            </w:r>
          </w:p>
        </w:tc>
        <w:tc>
          <w:tcPr>
            <w:tcW w:w="3600" w:type="dxa"/>
            <w:tcBorders>
              <w:left w:val="single" w:sz="4" w:space="0" w:color="auto"/>
            </w:tcBorders>
            <w:shd w:val="clear" w:color="auto" w:fill="auto"/>
          </w:tcPr>
          <w:p w14:paraId="1F39111E" w14:textId="0FEFEC2A" w:rsidR="005A15BD" w:rsidRDefault="00531AE9" w:rsidP="00776CC0">
            <w:pPr>
              <w:spacing w:after="0"/>
              <w:rPr>
                <w:rFonts w:cs="Arial"/>
                <w:szCs w:val="21"/>
                <w:lang w:eastAsia="en-US"/>
              </w:rPr>
            </w:pPr>
            <w:r>
              <w:rPr>
                <w:rFonts w:cs="Arial"/>
                <w:szCs w:val="21"/>
                <w:lang w:eastAsia="en-US"/>
              </w:rPr>
              <w:t>New Zealand’s contribution to PHAMA</w:t>
            </w:r>
            <w:r w:rsidR="00776CC0" w:rsidRPr="00617578">
              <w:rPr>
                <w:rFonts w:cs="Arial"/>
                <w:szCs w:val="21"/>
                <w:lang w:eastAsia="en-US"/>
              </w:rPr>
              <w:t xml:space="preserve"> is </w:t>
            </w:r>
            <w:r w:rsidR="00776CC0">
              <w:rPr>
                <w:rFonts w:cs="Arial"/>
                <w:szCs w:val="21"/>
                <w:lang w:eastAsia="en-US"/>
              </w:rPr>
              <w:t xml:space="preserve">managed </w:t>
            </w:r>
            <w:r w:rsidR="00776CC0" w:rsidRPr="00617578">
              <w:rPr>
                <w:rFonts w:cs="Arial"/>
                <w:szCs w:val="21"/>
                <w:lang w:eastAsia="en-US"/>
              </w:rPr>
              <w:t xml:space="preserve">under a Delegated Cooperation </w:t>
            </w:r>
            <w:r w:rsidR="00776CC0">
              <w:rPr>
                <w:rFonts w:cs="Arial"/>
                <w:szCs w:val="21"/>
                <w:lang w:eastAsia="en-US"/>
              </w:rPr>
              <w:t xml:space="preserve">Agreement </w:t>
            </w:r>
            <w:r>
              <w:rPr>
                <w:rFonts w:cs="Arial"/>
                <w:szCs w:val="21"/>
                <w:lang w:eastAsia="en-US"/>
              </w:rPr>
              <w:t xml:space="preserve">between DFAT and </w:t>
            </w:r>
            <w:r w:rsidR="00776CC0">
              <w:rPr>
                <w:rFonts w:cs="Arial"/>
                <w:szCs w:val="21"/>
                <w:lang w:eastAsia="en-US"/>
              </w:rPr>
              <w:t>MFAT. This arrangement works well</w:t>
            </w:r>
            <w:r w:rsidR="00372F98">
              <w:rPr>
                <w:rFonts w:cs="Arial"/>
                <w:szCs w:val="21"/>
                <w:lang w:eastAsia="en-US"/>
              </w:rPr>
              <w:t xml:space="preserve">. </w:t>
            </w:r>
            <w:r w:rsidR="005A15BD" w:rsidRPr="00617578">
              <w:rPr>
                <w:rFonts w:cs="Arial"/>
                <w:szCs w:val="21"/>
                <w:lang w:eastAsia="en-US"/>
              </w:rPr>
              <w:t>DFAT will consider options to strengthen the engagement with MFAT</w:t>
            </w:r>
            <w:r w:rsidR="005A15BD">
              <w:rPr>
                <w:rFonts w:cs="Arial"/>
                <w:szCs w:val="21"/>
                <w:lang w:eastAsia="en-US"/>
              </w:rPr>
              <w:t xml:space="preserve"> on the strategic oversight of PHAMA</w:t>
            </w:r>
            <w:r w:rsidR="005A15BD" w:rsidRPr="00617578">
              <w:rPr>
                <w:rFonts w:cs="Arial"/>
                <w:szCs w:val="21"/>
                <w:lang w:eastAsia="en-US"/>
              </w:rPr>
              <w:t>.</w:t>
            </w:r>
          </w:p>
          <w:p w14:paraId="6B13CFBE" w14:textId="77777777" w:rsidR="005A15BD" w:rsidRDefault="005A15BD" w:rsidP="00776CC0">
            <w:pPr>
              <w:spacing w:after="0"/>
              <w:rPr>
                <w:rFonts w:cs="Arial"/>
                <w:szCs w:val="21"/>
                <w:lang w:eastAsia="en-US"/>
              </w:rPr>
            </w:pPr>
          </w:p>
          <w:p w14:paraId="4E273232" w14:textId="5BE12353" w:rsidR="00776CC0" w:rsidRDefault="005A15BD" w:rsidP="00776CC0">
            <w:pPr>
              <w:spacing w:after="0"/>
              <w:rPr>
                <w:rFonts w:cs="Arial"/>
                <w:szCs w:val="21"/>
                <w:lang w:eastAsia="en-US"/>
              </w:rPr>
            </w:pPr>
            <w:r>
              <w:rPr>
                <w:rFonts w:cs="Arial"/>
                <w:szCs w:val="21"/>
                <w:lang w:eastAsia="en-US"/>
              </w:rPr>
              <w:t xml:space="preserve">We have consulted other donors about the possibility of them providing additional funding to PHAMA. There has been no interest to date. </w:t>
            </w:r>
            <w:r w:rsidR="00372F98">
              <w:rPr>
                <w:rFonts w:cs="Arial"/>
                <w:szCs w:val="21"/>
                <w:lang w:eastAsia="en-US"/>
              </w:rPr>
              <w:t>A</w:t>
            </w:r>
            <w:r>
              <w:rPr>
                <w:rFonts w:cs="Arial"/>
                <w:szCs w:val="21"/>
                <w:lang w:eastAsia="en-US"/>
              </w:rPr>
              <w:t>s such, a</w:t>
            </w:r>
            <w:r w:rsidR="00776CC0">
              <w:rPr>
                <w:rFonts w:cs="Arial"/>
                <w:szCs w:val="21"/>
                <w:lang w:eastAsia="en-US"/>
              </w:rPr>
              <w:t xml:space="preserve"> m</w:t>
            </w:r>
            <w:r w:rsidR="00776CC0" w:rsidRPr="00617578">
              <w:rPr>
                <w:rFonts w:cs="Arial"/>
                <w:szCs w:val="21"/>
                <w:lang w:eastAsia="en-US"/>
              </w:rPr>
              <w:t xml:space="preserve">ulti-donor trust fund </w:t>
            </w:r>
            <w:r w:rsidR="00776CC0">
              <w:rPr>
                <w:rFonts w:cs="Arial"/>
                <w:szCs w:val="21"/>
                <w:lang w:eastAsia="en-US"/>
              </w:rPr>
              <w:t>is not required at this time</w:t>
            </w:r>
            <w:r w:rsidR="00776CC0" w:rsidRPr="00617578">
              <w:rPr>
                <w:rFonts w:cs="Arial"/>
                <w:szCs w:val="21"/>
                <w:lang w:eastAsia="en-US"/>
              </w:rPr>
              <w:t>.</w:t>
            </w:r>
            <w:r>
              <w:rPr>
                <w:rFonts w:cs="Arial"/>
                <w:szCs w:val="21"/>
                <w:lang w:eastAsia="en-US"/>
              </w:rPr>
              <w:t xml:space="preserve"> This option will be considered in future if other donors </w:t>
            </w:r>
            <w:r w:rsidR="00AE4106">
              <w:rPr>
                <w:rFonts w:cs="Arial"/>
                <w:szCs w:val="21"/>
                <w:lang w:eastAsia="en-US"/>
              </w:rPr>
              <w:t>express interest</w:t>
            </w:r>
            <w:r>
              <w:rPr>
                <w:rFonts w:cs="Arial"/>
                <w:szCs w:val="21"/>
                <w:lang w:eastAsia="en-US"/>
              </w:rPr>
              <w:t xml:space="preserve"> in supporting PHAMA.</w:t>
            </w:r>
          </w:p>
          <w:p w14:paraId="50BD817A" w14:textId="58CB56AB" w:rsidR="00776CC0" w:rsidRPr="00617578" w:rsidRDefault="00776CC0" w:rsidP="00776CC0">
            <w:pPr>
              <w:spacing w:after="0"/>
              <w:rPr>
                <w:rFonts w:cs="Arial"/>
                <w:szCs w:val="21"/>
                <w:lang w:eastAsia="en-US"/>
              </w:rPr>
            </w:pPr>
          </w:p>
        </w:tc>
        <w:tc>
          <w:tcPr>
            <w:tcW w:w="2065" w:type="dxa"/>
            <w:tcBorders>
              <w:left w:val="single" w:sz="4" w:space="0" w:color="auto"/>
            </w:tcBorders>
            <w:shd w:val="clear" w:color="auto" w:fill="auto"/>
          </w:tcPr>
          <w:p w14:paraId="111D12F2" w14:textId="77777777" w:rsidR="00776CC0" w:rsidRPr="00617578" w:rsidRDefault="00776CC0" w:rsidP="006326EC">
            <w:pPr>
              <w:spacing w:after="0"/>
              <w:rPr>
                <w:rFonts w:cs="Arial"/>
                <w:szCs w:val="21"/>
                <w:lang w:eastAsia="en-US"/>
              </w:rPr>
            </w:pPr>
            <w:r w:rsidRPr="00617578">
              <w:rPr>
                <w:rFonts w:cs="Arial"/>
                <w:szCs w:val="21"/>
                <w:lang w:eastAsia="en-US"/>
              </w:rPr>
              <w:t>DFAT in collaboration with MFAT</w:t>
            </w:r>
          </w:p>
        </w:tc>
      </w:tr>
      <w:tr w:rsidR="00776CC0" w:rsidRPr="00617578" w14:paraId="7FA45FEB" w14:textId="77777777" w:rsidTr="006326EC">
        <w:trPr>
          <w:trHeight w:val="52"/>
          <w:tblHeader/>
        </w:trPr>
        <w:tc>
          <w:tcPr>
            <w:tcW w:w="720" w:type="dxa"/>
          </w:tcPr>
          <w:p w14:paraId="5285A5D2" w14:textId="6F39A9CA" w:rsidR="00776CC0" w:rsidRPr="00415836" w:rsidRDefault="00776CC0" w:rsidP="00776CC0">
            <w:pPr>
              <w:tabs>
                <w:tab w:val="left" w:pos="5415"/>
              </w:tabs>
              <w:spacing w:after="120" w:line="259" w:lineRule="auto"/>
              <w:rPr>
                <w:szCs w:val="21"/>
              </w:rPr>
            </w:pPr>
            <w:r>
              <w:rPr>
                <w:szCs w:val="21"/>
              </w:rPr>
              <w:t>103.</w:t>
            </w:r>
          </w:p>
        </w:tc>
        <w:tc>
          <w:tcPr>
            <w:tcW w:w="2700" w:type="dxa"/>
            <w:shd w:val="clear" w:color="auto" w:fill="auto"/>
          </w:tcPr>
          <w:p w14:paraId="279ED8AA" w14:textId="230D5BC0" w:rsidR="00776CC0" w:rsidRPr="00415836" w:rsidRDefault="00776CC0" w:rsidP="00776CC0">
            <w:pPr>
              <w:tabs>
                <w:tab w:val="left" w:pos="5415"/>
              </w:tabs>
              <w:spacing w:after="120" w:line="259" w:lineRule="auto"/>
              <w:ind w:left="90"/>
              <w:rPr>
                <w:szCs w:val="21"/>
              </w:rPr>
            </w:pPr>
            <w:r w:rsidRPr="00415836">
              <w:rPr>
                <w:szCs w:val="21"/>
              </w:rPr>
              <w:t>A new PHAMA program should continue to support the public-private working groups over the life of the program and encourage other sources and mechanisms of support to be developed (including other donors, government and industry support).</w:t>
            </w:r>
          </w:p>
        </w:tc>
        <w:tc>
          <w:tcPr>
            <w:tcW w:w="1170" w:type="dxa"/>
            <w:tcBorders>
              <w:right w:val="single" w:sz="4" w:space="0" w:color="auto"/>
            </w:tcBorders>
          </w:tcPr>
          <w:p w14:paraId="13EAB0DA" w14:textId="2A53EEE0" w:rsidR="00776CC0" w:rsidRPr="00617578" w:rsidRDefault="00776CC0" w:rsidP="00776CC0">
            <w:pPr>
              <w:jc w:val="both"/>
              <w:rPr>
                <w:rFonts w:cs="Arial"/>
                <w:szCs w:val="21"/>
              </w:rPr>
            </w:pPr>
            <w:r w:rsidRPr="00617578">
              <w:rPr>
                <w:rFonts w:cs="Arial"/>
                <w:szCs w:val="21"/>
              </w:rPr>
              <w:t>Agree</w:t>
            </w:r>
          </w:p>
        </w:tc>
        <w:tc>
          <w:tcPr>
            <w:tcW w:w="3600" w:type="dxa"/>
            <w:tcBorders>
              <w:left w:val="single" w:sz="4" w:space="0" w:color="auto"/>
            </w:tcBorders>
            <w:shd w:val="clear" w:color="auto" w:fill="auto"/>
          </w:tcPr>
          <w:p w14:paraId="2D8F4C6D" w14:textId="77777777" w:rsidR="00776CC0" w:rsidRPr="00617578" w:rsidRDefault="00776CC0" w:rsidP="00776CC0">
            <w:pPr>
              <w:rPr>
                <w:rFonts w:cs="Arial"/>
                <w:szCs w:val="21"/>
              </w:rPr>
            </w:pPr>
            <w:r w:rsidRPr="00617578">
              <w:rPr>
                <w:rFonts w:cs="Arial"/>
                <w:szCs w:val="21"/>
              </w:rPr>
              <w:t xml:space="preserve">Continued engagement with public-private working groups such as the MAWGs and IWGs is an important approach that has contributed to the effectiveness of this program. </w:t>
            </w:r>
          </w:p>
          <w:p w14:paraId="6D73B209" w14:textId="77777777" w:rsidR="00776CC0" w:rsidRPr="00617578" w:rsidRDefault="00776CC0" w:rsidP="00776CC0">
            <w:pPr>
              <w:rPr>
                <w:rFonts w:cs="Arial"/>
                <w:szCs w:val="21"/>
              </w:rPr>
            </w:pPr>
            <w:r w:rsidRPr="00617578">
              <w:rPr>
                <w:rFonts w:cs="Arial"/>
                <w:szCs w:val="21"/>
              </w:rPr>
              <w:t xml:space="preserve">Recognising the sustainability of such mechanisms, the PMO is currently working with the MAWGs and IWGs to secure other sources of funding and support. </w:t>
            </w:r>
          </w:p>
          <w:p w14:paraId="0A81E534" w14:textId="45F99790" w:rsidR="00776CC0" w:rsidRPr="00617578" w:rsidRDefault="00776CC0" w:rsidP="00776CC0">
            <w:pPr>
              <w:rPr>
                <w:rFonts w:cs="Arial"/>
                <w:szCs w:val="21"/>
              </w:rPr>
            </w:pPr>
            <w:r>
              <w:rPr>
                <w:rFonts w:cs="Arial"/>
                <w:szCs w:val="21"/>
              </w:rPr>
              <w:t>Sustainability of public-private partnership structures will also be considered</w:t>
            </w:r>
            <w:r w:rsidRPr="00617578">
              <w:rPr>
                <w:rFonts w:cs="Arial"/>
                <w:szCs w:val="21"/>
              </w:rPr>
              <w:t xml:space="preserve"> in the </w:t>
            </w:r>
            <w:r>
              <w:rPr>
                <w:rFonts w:cs="Arial"/>
                <w:szCs w:val="21"/>
              </w:rPr>
              <w:t>d</w:t>
            </w:r>
            <w:r w:rsidRPr="00617578">
              <w:rPr>
                <w:rFonts w:cs="Arial"/>
                <w:szCs w:val="21"/>
              </w:rPr>
              <w:t xml:space="preserve">esign process. </w:t>
            </w:r>
          </w:p>
        </w:tc>
        <w:tc>
          <w:tcPr>
            <w:tcW w:w="2065" w:type="dxa"/>
            <w:tcBorders>
              <w:left w:val="single" w:sz="4" w:space="0" w:color="auto"/>
            </w:tcBorders>
            <w:shd w:val="clear" w:color="auto" w:fill="auto"/>
          </w:tcPr>
          <w:p w14:paraId="3442BEF4" w14:textId="77777777" w:rsidR="00776CC0" w:rsidRPr="00617578" w:rsidRDefault="00776CC0" w:rsidP="006326EC">
            <w:pPr>
              <w:rPr>
                <w:rFonts w:cs="Arial"/>
                <w:szCs w:val="21"/>
              </w:rPr>
            </w:pPr>
            <w:r w:rsidRPr="00617578">
              <w:rPr>
                <w:rFonts w:cs="Arial"/>
                <w:szCs w:val="21"/>
                <w:lang w:eastAsia="en-US"/>
              </w:rPr>
              <w:t>DFAT in collaboration with MFAT</w:t>
            </w:r>
            <w:r w:rsidRPr="00617578">
              <w:rPr>
                <w:rFonts w:cs="Arial"/>
                <w:szCs w:val="21"/>
              </w:rPr>
              <w:t xml:space="preserve"> </w:t>
            </w:r>
          </w:p>
        </w:tc>
      </w:tr>
      <w:tr w:rsidR="00776CC0" w:rsidRPr="00617578" w14:paraId="7CD0F8D4" w14:textId="77777777" w:rsidTr="006326EC">
        <w:trPr>
          <w:trHeight w:val="52"/>
          <w:tblHeader/>
        </w:trPr>
        <w:tc>
          <w:tcPr>
            <w:tcW w:w="720" w:type="dxa"/>
          </w:tcPr>
          <w:p w14:paraId="222AB73A" w14:textId="483ABE64" w:rsidR="00776CC0" w:rsidRPr="00415836" w:rsidRDefault="00776CC0" w:rsidP="00776CC0">
            <w:pPr>
              <w:tabs>
                <w:tab w:val="left" w:pos="5415"/>
              </w:tabs>
              <w:spacing w:after="120" w:line="259" w:lineRule="auto"/>
              <w:rPr>
                <w:szCs w:val="21"/>
              </w:rPr>
            </w:pPr>
            <w:r>
              <w:rPr>
                <w:szCs w:val="21"/>
              </w:rPr>
              <w:t>104.</w:t>
            </w:r>
          </w:p>
        </w:tc>
        <w:tc>
          <w:tcPr>
            <w:tcW w:w="2700" w:type="dxa"/>
            <w:shd w:val="clear" w:color="auto" w:fill="auto"/>
          </w:tcPr>
          <w:p w14:paraId="6000ACEF" w14:textId="6C3757A8" w:rsidR="00776CC0" w:rsidRPr="00415836" w:rsidRDefault="00776CC0" w:rsidP="00776CC0">
            <w:pPr>
              <w:tabs>
                <w:tab w:val="left" w:pos="5415"/>
              </w:tabs>
              <w:spacing w:after="120" w:line="259" w:lineRule="auto"/>
              <w:rPr>
                <w:szCs w:val="21"/>
              </w:rPr>
            </w:pPr>
            <w:r w:rsidRPr="00415836">
              <w:rPr>
                <w:szCs w:val="21"/>
              </w:rPr>
              <w:t xml:space="preserve">Gender and social inclusion should be integrated into the design and adequately resourced. </w:t>
            </w:r>
          </w:p>
        </w:tc>
        <w:tc>
          <w:tcPr>
            <w:tcW w:w="1170" w:type="dxa"/>
            <w:tcBorders>
              <w:right w:val="single" w:sz="4" w:space="0" w:color="auto"/>
            </w:tcBorders>
          </w:tcPr>
          <w:p w14:paraId="14F742B0" w14:textId="20BB0BD2" w:rsidR="00776CC0" w:rsidRPr="00617578" w:rsidRDefault="00776CC0" w:rsidP="00776CC0">
            <w:pPr>
              <w:jc w:val="both"/>
              <w:rPr>
                <w:rFonts w:cs="Arial"/>
                <w:szCs w:val="21"/>
              </w:rPr>
            </w:pPr>
            <w:r w:rsidRPr="00617578">
              <w:rPr>
                <w:rFonts w:cs="Arial"/>
                <w:szCs w:val="21"/>
              </w:rPr>
              <w:t>Agree</w:t>
            </w:r>
          </w:p>
        </w:tc>
        <w:tc>
          <w:tcPr>
            <w:tcW w:w="3600" w:type="dxa"/>
            <w:tcBorders>
              <w:left w:val="single" w:sz="4" w:space="0" w:color="auto"/>
            </w:tcBorders>
            <w:shd w:val="clear" w:color="auto" w:fill="auto"/>
          </w:tcPr>
          <w:p w14:paraId="6CC6290F" w14:textId="1DEF927C" w:rsidR="00776CC0" w:rsidRPr="00617578" w:rsidRDefault="00776CC0" w:rsidP="00776CC0">
            <w:pPr>
              <w:rPr>
                <w:rFonts w:cs="Arial"/>
                <w:szCs w:val="21"/>
              </w:rPr>
            </w:pPr>
            <w:r w:rsidRPr="00617578">
              <w:rPr>
                <w:rFonts w:cs="Arial"/>
                <w:szCs w:val="21"/>
              </w:rPr>
              <w:t>We recognise the importance of</w:t>
            </w:r>
            <w:r>
              <w:rPr>
                <w:rFonts w:cs="Arial"/>
                <w:szCs w:val="21"/>
              </w:rPr>
              <w:t xml:space="preserve"> incorporating</w:t>
            </w:r>
            <w:r w:rsidRPr="00617578">
              <w:rPr>
                <w:rFonts w:cs="Arial"/>
                <w:szCs w:val="21"/>
              </w:rPr>
              <w:t xml:space="preserve"> </w:t>
            </w:r>
            <w:r w:rsidR="00AA22A6">
              <w:rPr>
                <w:rFonts w:cs="Arial"/>
                <w:szCs w:val="21"/>
              </w:rPr>
              <w:t xml:space="preserve">gender and </w:t>
            </w:r>
            <w:r w:rsidRPr="00617578">
              <w:rPr>
                <w:rFonts w:cs="Arial"/>
                <w:szCs w:val="21"/>
              </w:rPr>
              <w:t>social inclusion in programming and DFAT will address this with the Design Team.</w:t>
            </w:r>
          </w:p>
        </w:tc>
        <w:tc>
          <w:tcPr>
            <w:tcW w:w="2065" w:type="dxa"/>
            <w:tcBorders>
              <w:left w:val="single" w:sz="4" w:space="0" w:color="auto"/>
            </w:tcBorders>
            <w:shd w:val="clear" w:color="auto" w:fill="auto"/>
          </w:tcPr>
          <w:p w14:paraId="09221D76" w14:textId="77777777" w:rsidR="00776CC0" w:rsidRPr="00617578" w:rsidRDefault="00776CC0" w:rsidP="006326EC">
            <w:pPr>
              <w:rPr>
                <w:rFonts w:cs="Arial"/>
                <w:szCs w:val="21"/>
              </w:rPr>
            </w:pPr>
            <w:r w:rsidRPr="00617578">
              <w:rPr>
                <w:rFonts w:cs="Arial"/>
                <w:szCs w:val="21"/>
                <w:lang w:eastAsia="en-US"/>
              </w:rPr>
              <w:t>DFAT in collaboration with MFAT</w:t>
            </w:r>
          </w:p>
        </w:tc>
      </w:tr>
      <w:tr w:rsidR="00776CC0" w:rsidRPr="00617578" w14:paraId="2B1D6E91" w14:textId="77777777" w:rsidTr="006326EC">
        <w:trPr>
          <w:trHeight w:val="52"/>
          <w:tblHeader/>
        </w:trPr>
        <w:tc>
          <w:tcPr>
            <w:tcW w:w="720" w:type="dxa"/>
          </w:tcPr>
          <w:p w14:paraId="1637168C" w14:textId="0F2D17F2" w:rsidR="00776CC0" w:rsidRDefault="00776CC0" w:rsidP="00776CC0">
            <w:pPr>
              <w:tabs>
                <w:tab w:val="left" w:pos="5415"/>
              </w:tabs>
              <w:spacing w:after="120" w:line="259" w:lineRule="auto"/>
              <w:jc w:val="both"/>
              <w:rPr>
                <w:szCs w:val="21"/>
              </w:rPr>
            </w:pPr>
            <w:r>
              <w:rPr>
                <w:rFonts w:cs="Arial"/>
                <w:szCs w:val="21"/>
              </w:rPr>
              <w:t>105.</w:t>
            </w:r>
          </w:p>
        </w:tc>
        <w:tc>
          <w:tcPr>
            <w:tcW w:w="2700" w:type="dxa"/>
            <w:shd w:val="clear" w:color="auto" w:fill="auto"/>
          </w:tcPr>
          <w:p w14:paraId="5A68ABE2" w14:textId="77777777" w:rsidR="00776CC0" w:rsidRPr="00F23285" w:rsidRDefault="00776CC0" w:rsidP="00AA22A6">
            <w:pPr>
              <w:tabs>
                <w:tab w:val="left" w:pos="5415"/>
              </w:tabs>
              <w:spacing w:after="120" w:line="259" w:lineRule="auto"/>
            </w:pPr>
            <w:r w:rsidRPr="00210DA2">
              <w:t xml:space="preserve">Include as an integral part of the new design a robust results-based monitoring system that is fit for purpose. </w:t>
            </w:r>
          </w:p>
        </w:tc>
        <w:tc>
          <w:tcPr>
            <w:tcW w:w="1170" w:type="dxa"/>
            <w:tcBorders>
              <w:right w:val="single" w:sz="4" w:space="0" w:color="auto"/>
            </w:tcBorders>
          </w:tcPr>
          <w:p w14:paraId="7C96F1B0" w14:textId="77777777" w:rsidR="00776CC0" w:rsidRPr="00617578" w:rsidRDefault="00776CC0" w:rsidP="00776CC0">
            <w:pPr>
              <w:jc w:val="both"/>
              <w:rPr>
                <w:rFonts w:cs="Arial"/>
                <w:szCs w:val="21"/>
              </w:rPr>
            </w:pPr>
            <w:r>
              <w:rPr>
                <w:rFonts w:cs="Arial"/>
                <w:szCs w:val="21"/>
              </w:rPr>
              <w:t>Agree</w:t>
            </w:r>
          </w:p>
        </w:tc>
        <w:tc>
          <w:tcPr>
            <w:tcW w:w="3600" w:type="dxa"/>
            <w:tcBorders>
              <w:left w:val="single" w:sz="4" w:space="0" w:color="auto"/>
            </w:tcBorders>
            <w:shd w:val="clear" w:color="auto" w:fill="auto"/>
          </w:tcPr>
          <w:p w14:paraId="45C2DF0E" w14:textId="35058C60" w:rsidR="00776CC0" w:rsidRPr="00617578" w:rsidRDefault="00776CC0" w:rsidP="00776CC0">
            <w:pPr>
              <w:rPr>
                <w:rFonts w:cs="Arial"/>
                <w:szCs w:val="21"/>
              </w:rPr>
            </w:pPr>
            <w:r>
              <w:rPr>
                <w:rFonts w:cs="Arial"/>
                <w:szCs w:val="21"/>
              </w:rPr>
              <w:t>This will be included in the Terms of Reference for the Design Team.</w:t>
            </w:r>
          </w:p>
        </w:tc>
        <w:tc>
          <w:tcPr>
            <w:tcW w:w="2065" w:type="dxa"/>
            <w:tcBorders>
              <w:left w:val="single" w:sz="4" w:space="0" w:color="auto"/>
            </w:tcBorders>
            <w:shd w:val="clear" w:color="auto" w:fill="auto"/>
          </w:tcPr>
          <w:p w14:paraId="5FF3E823" w14:textId="77777777" w:rsidR="00776CC0" w:rsidRPr="00617578" w:rsidRDefault="00776CC0" w:rsidP="006326EC">
            <w:pPr>
              <w:rPr>
                <w:rFonts w:cs="Arial"/>
                <w:szCs w:val="21"/>
              </w:rPr>
            </w:pPr>
            <w:r>
              <w:rPr>
                <w:rFonts w:cs="Arial"/>
                <w:szCs w:val="21"/>
              </w:rPr>
              <w:t>DFAT</w:t>
            </w:r>
          </w:p>
        </w:tc>
      </w:tr>
      <w:tr w:rsidR="00776CC0" w:rsidRPr="00617578" w14:paraId="09EF3322" w14:textId="77777777" w:rsidTr="006326EC">
        <w:trPr>
          <w:trHeight w:val="52"/>
          <w:tblHeader/>
        </w:trPr>
        <w:tc>
          <w:tcPr>
            <w:tcW w:w="720" w:type="dxa"/>
          </w:tcPr>
          <w:p w14:paraId="77AB0D59" w14:textId="72BAA542" w:rsidR="00776CC0" w:rsidRDefault="00776CC0" w:rsidP="00776CC0">
            <w:pPr>
              <w:tabs>
                <w:tab w:val="left" w:pos="5415"/>
              </w:tabs>
              <w:spacing w:after="120" w:line="259" w:lineRule="auto"/>
              <w:rPr>
                <w:szCs w:val="21"/>
              </w:rPr>
            </w:pPr>
            <w:r>
              <w:rPr>
                <w:rFonts w:cs="Arial"/>
                <w:szCs w:val="21"/>
                <w:lang w:eastAsia="en-US"/>
              </w:rPr>
              <w:t>106.</w:t>
            </w:r>
          </w:p>
        </w:tc>
        <w:tc>
          <w:tcPr>
            <w:tcW w:w="2700" w:type="dxa"/>
            <w:shd w:val="clear" w:color="auto" w:fill="auto"/>
          </w:tcPr>
          <w:p w14:paraId="782BFCF3" w14:textId="7D62D600" w:rsidR="00776CC0" w:rsidRPr="006535B0" w:rsidRDefault="00776CC0" w:rsidP="00776CC0">
            <w:pPr>
              <w:tabs>
                <w:tab w:val="left" w:pos="5415"/>
              </w:tabs>
              <w:spacing w:after="120" w:line="259" w:lineRule="auto"/>
              <w:rPr>
                <w:szCs w:val="21"/>
              </w:rPr>
            </w:pPr>
            <w:r w:rsidRPr="00632E87">
              <w:rPr>
                <w:szCs w:val="21"/>
              </w:rPr>
              <w:t xml:space="preserve">Capacity building of SPC for service delivery should be a completely separate program and not part of any future design for PHAMA. However, co-location of the PMO with SPC and regular communication between the two agencies should be encouraged. As the capacity of SPC improves, the links between the two agencies should be revised. </w:t>
            </w:r>
          </w:p>
        </w:tc>
        <w:tc>
          <w:tcPr>
            <w:tcW w:w="1170" w:type="dxa"/>
            <w:tcBorders>
              <w:right w:val="single" w:sz="4" w:space="0" w:color="auto"/>
            </w:tcBorders>
          </w:tcPr>
          <w:p w14:paraId="4A93EC97" w14:textId="53B8B61C" w:rsidR="00776CC0" w:rsidRPr="00617578" w:rsidRDefault="00776CC0" w:rsidP="00776CC0">
            <w:pPr>
              <w:jc w:val="both"/>
              <w:rPr>
                <w:rFonts w:cs="Arial"/>
                <w:szCs w:val="21"/>
              </w:rPr>
            </w:pPr>
            <w:r w:rsidRPr="00617578">
              <w:rPr>
                <w:rFonts w:cs="Arial"/>
                <w:szCs w:val="21"/>
              </w:rPr>
              <w:t>Agree</w:t>
            </w:r>
          </w:p>
        </w:tc>
        <w:tc>
          <w:tcPr>
            <w:tcW w:w="3600" w:type="dxa"/>
            <w:tcBorders>
              <w:left w:val="single" w:sz="4" w:space="0" w:color="auto"/>
            </w:tcBorders>
            <w:shd w:val="clear" w:color="auto" w:fill="auto"/>
          </w:tcPr>
          <w:p w14:paraId="27E82F81" w14:textId="166B9F51" w:rsidR="00776CC0" w:rsidRPr="00617578" w:rsidRDefault="00776CC0" w:rsidP="00D1358D">
            <w:pPr>
              <w:rPr>
                <w:rFonts w:cs="Arial"/>
                <w:szCs w:val="21"/>
              </w:rPr>
            </w:pPr>
            <w:r w:rsidRPr="00617578">
              <w:rPr>
                <w:rFonts w:cs="Arial"/>
                <w:szCs w:val="21"/>
              </w:rPr>
              <w:t xml:space="preserve">DFAT will </w:t>
            </w:r>
            <w:r w:rsidR="00D1358D">
              <w:rPr>
                <w:rFonts w:cs="Arial"/>
                <w:szCs w:val="21"/>
              </w:rPr>
              <w:t>consult with</w:t>
            </w:r>
            <w:r w:rsidRPr="00617578">
              <w:rPr>
                <w:rFonts w:cs="Arial"/>
                <w:szCs w:val="21"/>
              </w:rPr>
              <w:t xml:space="preserve"> SPC </w:t>
            </w:r>
            <w:r w:rsidR="00D1358D">
              <w:rPr>
                <w:rFonts w:cs="Arial"/>
                <w:szCs w:val="21"/>
              </w:rPr>
              <w:t>on</w:t>
            </w:r>
            <w:r w:rsidRPr="00617578">
              <w:rPr>
                <w:rFonts w:cs="Arial"/>
                <w:szCs w:val="21"/>
              </w:rPr>
              <w:t xml:space="preserve"> the d</w:t>
            </w:r>
            <w:r w:rsidR="00D1358D">
              <w:rPr>
                <w:rFonts w:cs="Arial"/>
                <w:szCs w:val="21"/>
              </w:rPr>
              <w:t>esign</w:t>
            </w:r>
            <w:r w:rsidRPr="00617578">
              <w:rPr>
                <w:rFonts w:cs="Arial"/>
                <w:szCs w:val="21"/>
              </w:rPr>
              <w:t xml:space="preserve"> of</w:t>
            </w:r>
            <w:r w:rsidR="00D1358D">
              <w:rPr>
                <w:rFonts w:cs="Arial"/>
                <w:szCs w:val="21"/>
              </w:rPr>
              <w:t xml:space="preserve"> a</w:t>
            </w:r>
            <w:r w:rsidRPr="00617578">
              <w:rPr>
                <w:rFonts w:cs="Arial"/>
                <w:szCs w:val="21"/>
              </w:rPr>
              <w:t xml:space="preserve"> new program</w:t>
            </w:r>
            <w:r w:rsidR="00D1358D">
              <w:rPr>
                <w:rFonts w:cs="Arial"/>
                <w:szCs w:val="21"/>
              </w:rPr>
              <w:t xml:space="preserve"> and consider how best to support capacity in SPC. </w:t>
            </w:r>
          </w:p>
        </w:tc>
        <w:tc>
          <w:tcPr>
            <w:tcW w:w="2065" w:type="dxa"/>
            <w:tcBorders>
              <w:left w:val="single" w:sz="4" w:space="0" w:color="auto"/>
            </w:tcBorders>
            <w:shd w:val="clear" w:color="auto" w:fill="auto"/>
          </w:tcPr>
          <w:p w14:paraId="117328C1" w14:textId="5D687B61" w:rsidR="00776CC0" w:rsidRPr="00617578" w:rsidRDefault="00776CC0" w:rsidP="006326EC">
            <w:pPr>
              <w:rPr>
                <w:rFonts w:cs="Arial"/>
                <w:szCs w:val="21"/>
                <w:lang w:eastAsia="en-US"/>
              </w:rPr>
            </w:pPr>
            <w:r w:rsidRPr="00617578">
              <w:rPr>
                <w:rFonts w:cs="Arial"/>
                <w:szCs w:val="21"/>
              </w:rPr>
              <w:t xml:space="preserve">DFAT </w:t>
            </w:r>
          </w:p>
        </w:tc>
      </w:tr>
      <w:tr w:rsidR="00776CC0" w:rsidRPr="00617578" w14:paraId="7176574E" w14:textId="77777777" w:rsidTr="006326EC">
        <w:trPr>
          <w:trHeight w:val="52"/>
          <w:tblHeader/>
        </w:trPr>
        <w:tc>
          <w:tcPr>
            <w:tcW w:w="720" w:type="dxa"/>
          </w:tcPr>
          <w:p w14:paraId="78224220" w14:textId="41E9623D" w:rsidR="00776CC0" w:rsidRDefault="00776CC0" w:rsidP="00776CC0">
            <w:pPr>
              <w:tabs>
                <w:tab w:val="left" w:pos="5415"/>
              </w:tabs>
              <w:spacing w:after="120" w:line="259" w:lineRule="auto"/>
              <w:rPr>
                <w:rFonts w:cs="Arial"/>
                <w:szCs w:val="21"/>
                <w:lang w:eastAsia="en-US"/>
              </w:rPr>
            </w:pPr>
            <w:r>
              <w:rPr>
                <w:rFonts w:cs="Arial"/>
                <w:szCs w:val="21"/>
              </w:rPr>
              <w:t>107.</w:t>
            </w:r>
          </w:p>
        </w:tc>
        <w:tc>
          <w:tcPr>
            <w:tcW w:w="2700" w:type="dxa"/>
            <w:shd w:val="clear" w:color="auto" w:fill="auto"/>
          </w:tcPr>
          <w:p w14:paraId="316A9202" w14:textId="77777777" w:rsidR="00776CC0" w:rsidRDefault="00776CC0" w:rsidP="00776CC0">
            <w:pPr>
              <w:tabs>
                <w:tab w:val="left" w:pos="5415"/>
              </w:tabs>
              <w:spacing w:after="120" w:line="259" w:lineRule="auto"/>
            </w:pPr>
            <w:r>
              <w:t>More detailed design considerations include:</w:t>
            </w:r>
          </w:p>
          <w:p w14:paraId="60702B05" w14:textId="77777777" w:rsidR="00776CC0" w:rsidRDefault="00776CC0" w:rsidP="00776CC0">
            <w:pPr>
              <w:pStyle w:val="ListParagraph"/>
              <w:numPr>
                <w:ilvl w:val="0"/>
                <w:numId w:val="6"/>
              </w:numPr>
              <w:tabs>
                <w:tab w:val="left" w:pos="5415"/>
              </w:tabs>
              <w:spacing w:after="120" w:line="259" w:lineRule="auto"/>
              <w:ind w:left="166" w:hanging="180"/>
            </w:pPr>
            <w:r>
              <w:t>Development of new and maintenance of export pathways takes a long time, and therefore, based on lessons learned, consideration should be given to making a new program a four plus four-year program;</w:t>
            </w:r>
          </w:p>
          <w:p w14:paraId="4A2F45EB" w14:textId="77777777" w:rsidR="00776CC0" w:rsidRDefault="00776CC0" w:rsidP="00776CC0">
            <w:pPr>
              <w:pStyle w:val="ListParagraph"/>
              <w:numPr>
                <w:ilvl w:val="0"/>
                <w:numId w:val="6"/>
              </w:numPr>
              <w:tabs>
                <w:tab w:val="left" w:pos="5415"/>
              </w:tabs>
              <w:spacing w:after="120" w:line="259" w:lineRule="auto"/>
              <w:ind w:left="166" w:hanging="180"/>
            </w:pPr>
            <w:r>
              <w:t>To reflect the shift in scope, review the composition, role and frequency of meetings of the Program Coordinating Committee; and</w:t>
            </w:r>
          </w:p>
          <w:p w14:paraId="554FABE7" w14:textId="78572048" w:rsidR="00776CC0" w:rsidRPr="00632E87" w:rsidRDefault="00776CC0" w:rsidP="00AA22A6">
            <w:pPr>
              <w:pStyle w:val="ListParagraph"/>
              <w:numPr>
                <w:ilvl w:val="0"/>
                <w:numId w:val="6"/>
              </w:numPr>
              <w:tabs>
                <w:tab w:val="left" w:pos="5415"/>
              </w:tabs>
              <w:spacing w:after="120" w:line="259" w:lineRule="auto"/>
              <w:ind w:left="166" w:hanging="180"/>
              <w:rPr>
                <w:szCs w:val="21"/>
              </w:rPr>
            </w:pPr>
            <w:r>
              <w:t>I</w:t>
            </w:r>
            <w:r w:rsidRPr="00D46F41">
              <w:t>n each country</w:t>
            </w:r>
            <w:r>
              <w:t xml:space="preserve"> that PHAMA operates, and r</w:t>
            </w:r>
            <w:r w:rsidRPr="00BA0AC4">
              <w:t xml:space="preserve">eflecting </w:t>
            </w:r>
            <w:r>
              <w:t xml:space="preserve">requirements, </w:t>
            </w:r>
            <w:r w:rsidRPr="00BA0AC4">
              <w:t xml:space="preserve">provide one or more </w:t>
            </w:r>
            <w:r>
              <w:t>N</w:t>
            </w:r>
            <w:r w:rsidRPr="00BA0AC4">
              <w:t xml:space="preserve">ational </w:t>
            </w:r>
            <w:r>
              <w:t>C</w:t>
            </w:r>
            <w:r w:rsidRPr="00BA0AC4">
              <w:t xml:space="preserve">oordinators </w:t>
            </w:r>
            <w:r>
              <w:t>with appropriate administrative resources</w:t>
            </w:r>
            <w:r w:rsidRPr="00BA0AC4">
              <w:t>.</w:t>
            </w:r>
            <w:r>
              <w:t xml:space="preserve"> The National Coordinators should preferably come from the private sector with a strong marketing value chain background and ability to network.</w:t>
            </w:r>
          </w:p>
        </w:tc>
        <w:tc>
          <w:tcPr>
            <w:tcW w:w="1170" w:type="dxa"/>
            <w:tcBorders>
              <w:right w:val="single" w:sz="4" w:space="0" w:color="auto"/>
            </w:tcBorders>
          </w:tcPr>
          <w:p w14:paraId="6C829482" w14:textId="3DC3476E" w:rsidR="00776CC0" w:rsidRPr="00617578" w:rsidRDefault="00776CC0" w:rsidP="00776CC0">
            <w:pPr>
              <w:jc w:val="both"/>
              <w:rPr>
                <w:rFonts w:cs="Arial"/>
                <w:szCs w:val="21"/>
              </w:rPr>
            </w:pPr>
            <w:r>
              <w:rPr>
                <w:rFonts w:cs="Arial"/>
                <w:szCs w:val="21"/>
              </w:rPr>
              <w:t>Agree</w:t>
            </w:r>
          </w:p>
        </w:tc>
        <w:tc>
          <w:tcPr>
            <w:tcW w:w="3600" w:type="dxa"/>
            <w:tcBorders>
              <w:left w:val="single" w:sz="4" w:space="0" w:color="auto"/>
            </w:tcBorders>
            <w:shd w:val="clear" w:color="auto" w:fill="auto"/>
          </w:tcPr>
          <w:p w14:paraId="68882607" w14:textId="2D6AFB71" w:rsidR="00776CC0" w:rsidRPr="00617578" w:rsidRDefault="00AA22A6" w:rsidP="00AA22A6">
            <w:pPr>
              <w:rPr>
                <w:rFonts w:cs="Arial"/>
                <w:szCs w:val="21"/>
              </w:rPr>
            </w:pPr>
            <w:r>
              <w:rPr>
                <w:rFonts w:cs="Arial"/>
                <w:szCs w:val="21"/>
              </w:rPr>
              <w:t xml:space="preserve">These issues </w:t>
            </w:r>
            <w:r w:rsidR="00776CC0">
              <w:rPr>
                <w:rFonts w:cs="Arial"/>
                <w:szCs w:val="21"/>
              </w:rPr>
              <w:t xml:space="preserve">will be raised for consideration </w:t>
            </w:r>
            <w:r>
              <w:rPr>
                <w:rFonts w:cs="Arial"/>
                <w:szCs w:val="21"/>
              </w:rPr>
              <w:t>by</w:t>
            </w:r>
            <w:r w:rsidR="00776CC0">
              <w:rPr>
                <w:rFonts w:cs="Arial"/>
                <w:szCs w:val="21"/>
              </w:rPr>
              <w:t xml:space="preserve"> the Design Team.</w:t>
            </w:r>
          </w:p>
        </w:tc>
        <w:tc>
          <w:tcPr>
            <w:tcW w:w="2065" w:type="dxa"/>
            <w:tcBorders>
              <w:left w:val="single" w:sz="4" w:space="0" w:color="auto"/>
            </w:tcBorders>
            <w:shd w:val="clear" w:color="auto" w:fill="auto"/>
          </w:tcPr>
          <w:p w14:paraId="4A27BC79" w14:textId="4E0EFAEE" w:rsidR="00776CC0" w:rsidRPr="00617578" w:rsidRDefault="00776CC0" w:rsidP="0096398B">
            <w:pPr>
              <w:rPr>
                <w:rFonts w:cs="Arial"/>
                <w:szCs w:val="21"/>
              </w:rPr>
            </w:pPr>
            <w:r w:rsidRPr="00617578">
              <w:rPr>
                <w:rFonts w:cs="Arial"/>
                <w:szCs w:val="21"/>
                <w:lang w:eastAsia="en-US"/>
              </w:rPr>
              <w:t>DFAT in collaboration with MFAT</w:t>
            </w:r>
          </w:p>
        </w:tc>
      </w:tr>
    </w:tbl>
    <w:p w14:paraId="73057693" w14:textId="77777777" w:rsidR="00332347" w:rsidRDefault="00332347" w:rsidP="00AA22A6"/>
    <w:sectPr w:rsidR="00332347" w:rsidSect="00415836">
      <w:footerReference w:type="default" r:id="rId7"/>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9AC8" w14:textId="77777777" w:rsidR="00730996" w:rsidRDefault="00730996">
      <w:pPr>
        <w:spacing w:after="0"/>
      </w:pPr>
      <w:r>
        <w:separator/>
      </w:r>
    </w:p>
  </w:endnote>
  <w:endnote w:type="continuationSeparator" w:id="0">
    <w:p w14:paraId="4261DA06" w14:textId="77777777" w:rsidR="00730996" w:rsidRDefault="00730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19745280"/>
      <w:docPartObj>
        <w:docPartGallery w:val="Page Numbers (Bottom of Page)"/>
        <w:docPartUnique/>
      </w:docPartObj>
    </w:sdtPr>
    <w:sdtEndPr>
      <w:rPr>
        <w:noProof/>
      </w:rPr>
    </w:sdtEndPr>
    <w:sdtContent>
      <w:p w14:paraId="79C318F9" w14:textId="66AF24A1" w:rsidR="00730996" w:rsidRPr="006B61D1" w:rsidRDefault="00730996">
        <w:pPr>
          <w:pStyle w:val="Footer"/>
          <w:jc w:val="center"/>
          <w:rPr>
            <w:sz w:val="20"/>
          </w:rPr>
        </w:pPr>
        <w:r w:rsidRPr="006B61D1">
          <w:rPr>
            <w:sz w:val="20"/>
          </w:rPr>
          <w:fldChar w:fldCharType="begin"/>
        </w:r>
        <w:r w:rsidRPr="006B61D1">
          <w:rPr>
            <w:sz w:val="20"/>
          </w:rPr>
          <w:instrText xml:space="preserve"> PAGE   \* MERGEFORMAT </w:instrText>
        </w:r>
        <w:r w:rsidRPr="006B61D1">
          <w:rPr>
            <w:sz w:val="20"/>
          </w:rPr>
          <w:fldChar w:fldCharType="separate"/>
        </w:r>
        <w:r w:rsidR="00542B86">
          <w:rPr>
            <w:noProof/>
            <w:sz w:val="20"/>
          </w:rPr>
          <w:t>6</w:t>
        </w:r>
        <w:r w:rsidRPr="006B61D1">
          <w:rPr>
            <w:noProof/>
            <w:sz w:val="20"/>
          </w:rPr>
          <w:fldChar w:fldCharType="end"/>
        </w:r>
      </w:p>
    </w:sdtContent>
  </w:sdt>
  <w:p w14:paraId="4CA1F4BA" w14:textId="77777777" w:rsidR="00730996" w:rsidRDefault="0073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659D" w14:textId="77777777" w:rsidR="00730996" w:rsidRDefault="00730996">
      <w:pPr>
        <w:spacing w:after="0"/>
      </w:pPr>
      <w:r>
        <w:separator/>
      </w:r>
    </w:p>
  </w:footnote>
  <w:footnote w:type="continuationSeparator" w:id="0">
    <w:p w14:paraId="1C8FA4E9" w14:textId="77777777" w:rsidR="00730996" w:rsidRDefault="007309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6C2E"/>
    <w:multiLevelType w:val="hybridMultilevel"/>
    <w:tmpl w:val="4432A0D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05C2433"/>
    <w:multiLevelType w:val="hybridMultilevel"/>
    <w:tmpl w:val="9E940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1F55B33"/>
    <w:multiLevelType w:val="hybridMultilevel"/>
    <w:tmpl w:val="F808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5A3E72"/>
    <w:multiLevelType w:val="hybridMultilevel"/>
    <w:tmpl w:val="1D08393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5245913"/>
    <w:multiLevelType w:val="hybridMultilevel"/>
    <w:tmpl w:val="9E940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3"/>
    <w:lvlOverride w:ilvl="0">
      <w:lvl w:ilvl="0" w:tplc="0C09000F">
        <w:start w:val="1"/>
        <w:numFmt w:val="decimal"/>
        <w:lvlText w:val="%1."/>
        <w:lvlJc w:val="left"/>
        <w:pPr>
          <w:ind w:left="454" w:hanging="45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2D"/>
    <w:rsid w:val="000A1ADF"/>
    <w:rsid w:val="000E2166"/>
    <w:rsid w:val="0011552D"/>
    <w:rsid w:val="00127319"/>
    <w:rsid w:val="00310368"/>
    <w:rsid w:val="00332347"/>
    <w:rsid w:val="00372F98"/>
    <w:rsid w:val="003966D8"/>
    <w:rsid w:val="003C6D25"/>
    <w:rsid w:val="00415836"/>
    <w:rsid w:val="00500F6F"/>
    <w:rsid w:val="00530DA5"/>
    <w:rsid w:val="00531AE9"/>
    <w:rsid w:val="00542B86"/>
    <w:rsid w:val="00583B40"/>
    <w:rsid w:val="005A15BD"/>
    <w:rsid w:val="00617578"/>
    <w:rsid w:val="006326EC"/>
    <w:rsid w:val="006535B0"/>
    <w:rsid w:val="00675085"/>
    <w:rsid w:val="006F529D"/>
    <w:rsid w:val="00730996"/>
    <w:rsid w:val="007706C7"/>
    <w:rsid w:val="00776CC0"/>
    <w:rsid w:val="007B3449"/>
    <w:rsid w:val="008031BF"/>
    <w:rsid w:val="008E22BA"/>
    <w:rsid w:val="0091749C"/>
    <w:rsid w:val="00932FBE"/>
    <w:rsid w:val="0096398B"/>
    <w:rsid w:val="00996BCE"/>
    <w:rsid w:val="009E5B44"/>
    <w:rsid w:val="009F36CA"/>
    <w:rsid w:val="00AA22A6"/>
    <w:rsid w:val="00AC1FCA"/>
    <w:rsid w:val="00AE4106"/>
    <w:rsid w:val="00B01419"/>
    <w:rsid w:val="00BA5321"/>
    <w:rsid w:val="00BC322F"/>
    <w:rsid w:val="00BC722F"/>
    <w:rsid w:val="00BE4E6C"/>
    <w:rsid w:val="00D1358D"/>
    <w:rsid w:val="00DB0550"/>
    <w:rsid w:val="00DB669D"/>
    <w:rsid w:val="00F23285"/>
    <w:rsid w:val="00FC7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E7B8"/>
  <w15:chartTrackingRefBased/>
  <w15:docId w15:val="{63987428-0FE5-4B3C-9980-FFF7A1DC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552D"/>
    <w:pPr>
      <w:spacing w:line="240" w:lineRule="auto"/>
    </w:pPr>
    <w:rPr>
      <w:rFonts w:ascii="Franklin Gothic Book" w:eastAsia="Times New Roman" w:hAnsi="Franklin Gothic Book" w:cs="Times New Roman"/>
      <w:sz w:val="21"/>
      <w:szCs w:val="24"/>
      <w:lang w:eastAsia="en-AU"/>
    </w:rPr>
  </w:style>
  <w:style w:type="paragraph" w:styleId="Heading1">
    <w:name w:val="heading 1"/>
    <w:basedOn w:val="Normal"/>
    <w:next w:val="Normal"/>
    <w:link w:val="Heading1Char"/>
    <w:uiPriority w:val="9"/>
    <w:qFormat/>
    <w:rsid w:val="006175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1552D"/>
  </w:style>
  <w:style w:type="character" w:customStyle="1" w:styleId="BodyTextChar">
    <w:name w:val="Body Text Char"/>
    <w:basedOn w:val="DefaultParagraphFont"/>
    <w:link w:val="BodyText"/>
    <w:rsid w:val="0011552D"/>
    <w:rPr>
      <w:rFonts w:ascii="Franklin Gothic Book" w:eastAsia="Times New Roman" w:hAnsi="Franklin Gothic Book" w:cs="Times New Roman"/>
      <w:sz w:val="21"/>
      <w:szCs w:val="24"/>
      <w:lang w:eastAsia="en-AU"/>
    </w:rPr>
  </w:style>
  <w:style w:type="paragraph" w:styleId="Footer">
    <w:name w:val="footer"/>
    <w:basedOn w:val="Normal"/>
    <w:link w:val="FooterChar"/>
    <w:uiPriority w:val="99"/>
    <w:rsid w:val="0011552D"/>
    <w:pPr>
      <w:tabs>
        <w:tab w:val="center" w:pos="4513"/>
        <w:tab w:val="right" w:pos="9026"/>
      </w:tabs>
      <w:spacing w:after="0"/>
    </w:pPr>
  </w:style>
  <w:style w:type="character" w:customStyle="1" w:styleId="FooterChar">
    <w:name w:val="Footer Char"/>
    <w:basedOn w:val="DefaultParagraphFont"/>
    <w:link w:val="Footer"/>
    <w:uiPriority w:val="99"/>
    <w:rsid w:val="0011552D"/>
    <w:rPr>
      <w:rFonts w:ascii="Franklin Gothic Book" w:eastAsia="Times New Roman" w:hAnsi="Franklin Gothic Book" w:cs="Times New Roman"/>
      <w:sz w:val="21"/>
      <w:szCs w:val="24"/>
      <w:lang w:eastAsia="en-AU"/>
    </w:rPr>
  </w:style>
  <w:style w:type="paragraph" w:styleId="ListParagraph">
    <w:name w:val="List Paragraph"/>
    <w:aliases w:val="List Paragraph1,List Paragraph11,List Paragraph2,Bulit List -  Paragraph,Main numbered paragraph,Numbered List Paragraph,Akapit z listą BS,Table/Figure Heading"/>
    <w:basedOn w:val="Normal"/>
    <w:link w:val="ListParagraphChar"/>
    <w:uiPriority w:val="34"/>
    <w:qFormat/>
    <w:rsid w:val="0011552D"/>
    <w:pPr>
      <w:ind w:left="720"/>
      <w:contextualSpacing/>
    </w:pPr>
  </w:style>
  <w:style w:type="paragraph" w:styleId="Title">
    <w:name w:val="Title"/>
    <w:basedOn w:val="Normal"/>
    <w:next w:val="Normal"/>
    <w:link w:val="TitleChar"/>
    <w:qFormat/>
    <w:rsid w:val="001155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552D"/>
    <w:rPr>
      <w:rFonts w:asciiTheme="majorHAnsi" w:eastAsiaTheme="majorEastAsia" w:hAnsiTheme="majorHAnsi" w:cstheme="majorBidi"/>
      <w:spacing w:val="-10"/>
      <w:kern w:val="28"/>
      <w:sz w:val="56"/>
      <w:szCs w:val="56"/>
      <w:lang w:eastAsia="en-AU"/>
    </w:rPr>
  </w:style>
  <w:style w:type="character" w:customStyle="1" w:styleId="ListParagraphChar">
    <w:name w:val="List Paragraph Char"/>
    <w:aliases w:val="List Paragraph1 Char,List Paragraph11 Char,List Paragraph2 Char,Bulit List -  Paragraph Char,Main numbered paragraph Char,Numbered List Paragraph Char,Akapit z listą BS Char,Table/Figure Heading Char"/>
    <w:link w:val="ListParagraph"/>
    <w:uiPriority w:val="34"/>
    <w:locked/>
    <w:rsid w:val="0011552D"/>
    <w:rPr>
      <w:rFonts w:ascii="Franklin Gothic Book" w:eastAsia="Times New Roman" w:hAnsi="Franklin Gothic Book" w:cs="Times New Roman"/>
      <w:sz w:val="21"/>
      <w:szCs w:val="24"/>
      <w:lang w:eastAsia="en-AU"/>
    </w:rPr>
  </w:style>
  <w:style w:type="character" w:customStyle="1" w:styleId="Heading1Char">
    <w:name w:val="Heading 1 Char"/>
    <w:basedOn w:val="DefaultParagraphFont"/>
    <w:link w:val="Heading1"/>
    <w:uiPriority w:val="9"/>
    <w:rsid w:val="00617578"/>
    <w:rPr>
      <w:rFonts w:asciiTheme="majorHAnsi" w:eastAsiaTheme="majorEastAsia" w:hAnsiTheme="majorHAnsi" w:cstheme="majorBidi"/>
      <w:color w:val="2E74B5" w:themeColor="accent1" w:themeShade="BF"/>
      <w:sz w:val="32"/>
      <w:szCs w:val="32"/>
      <w:lang w:eastAsia="en-AU"/>
    </w:rPr>
  </w:style>
  <w:style w:type="paragraph" w:styleId="Revision">
    <w:name w:val="Revision"/>
    <w:hidden/>
    <w:uiPriority w:val="99"/>
    <w:semiHidden/>
    <w:rsid w:val="007B3449"/>
    <w:pPr>
      <w:spacing w:after="0" w:line="240" w:lineRule="auto"/>
    </w:pPr>
    <w:rPr>
      <w:rFonts w:ascii="Franklin Gothic Book" w:eastAsia="Times New Roman" w:hAnsi="Franklin Gothic Book" w:cs="Times New Roman"/>
      <w:sz w:val="21"/>
      <w:szCs w:val="24"/>
      <w:lang w:eastAsia="en-AU"/>
    </w:rPr>
  </w:style>
  <w:style w:type="paragraph" w:styleId="BalloonText">
    <w:name w:val="Balloon Text"/>
    <w:basedOn w:val="Normal"/>
    <w:link w:val="BalloonTextChar"/>
    <w:uiPriority w:val="99"/>
    <w:semiHidden/>
    <w:unhideWhenUsed/>
    <w:rsid w:val="007B34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49"/>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500F6F"/>
    <w:rPr>
      <w:sz w:val="16"/>
      <w:szCs w:val="16"/>
    </w:rPr>
  </w:style>
  <w:style w:type="paragraph" w:styleId="CommentText">
    <w:name w:val="annotation text"/>
    <w:basedOn w:val="Normal"/>
    <w:link w:val="CommentTextChar"/>
    <w:uiPriority w:val="99"/>
    <w:semiHidden/>
    <w:unhideWhenUsed/>
    <w:rsid w:val="00500F6F"/>
    <w:rPr>
      <w:sz w:val="20"/>
      <w:szCs w:val="20"/>
    </w:rPr>
  </w:style>
  <w:style w:type="character" w:customStyle="1" w:styleId="CommentTextChar">
    <w:name w:val="Comment Text Char"/>
    <w:basedOn w:val="DefaultParagraphFont"/>
    <w:link w:val="CommentText"/>
    <w:uiPriority w:val="99"/>
    <w:semiHidden/>
    <w:rsid w:val="00500F6F"/>
    <w:rPr>
      <w:rFonts w:ascii="Franklin Gothic Book" w:eastAsia="Times New Roman" w:hAnsi="Franklin Gothic Boo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00F6F"/>
    <w:rPr>
      <w:b/>
      <w:bCs/>
    </w:rPr>
  </w:style>
  <w:style w:type="character" w:customStyle="1" w:styleId="CommentSubjectChar">
    <w:name w:val="Comment Subject Char"/>
    <w:basedOn w:val="CommentTextChar"/>
    <w:link w:val="CommentSubject"/>
    <w:uiPriority w:val="99"/>
    <w:semiHidden/>
    <w:rsid w:val="00500F6F"/>
    <w:rPr>
      <w:rFonts w:ascii="Franklin Gothic Book" w:eastAsia="Times New Roman" w:hAnsi="Franklin Gothic Book" w:cs="Times New Roman"/>
      <w:b/>
      <w:bCs/>
      <w:sz w:val="20"/>
      <w:szCs w:val="20"/>
      <w:lang w:eastAsia="en-AU"/>
    </w:rPr>
  </w:style>
  <w:style w:type="table" w:styleId="TableGrid">
    <w:name w:val="Table Grid"/>
    <w:basedOn w:val="TableNormal"/>
    <w:uiPriority w:val="39"/>
    <w:rsid w:val="0096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CC2B71-26D0-4E29-9CF1-127E385E1B90}"/>
</file>

<file path=customXml/itemProps2.xml><?xml version="1.0" encoding="utf-8"?>
<ds:datastoreItem xmlns:ds="http://schemas.openxmlformats.org/officeDocument/2006/customXml" ds:itemID="{2F5FD718-21E0-43A0-B076-CCD7989EB216}"/>
</file>

<file path=customXml/itemProps3.xml><?xml version="1.0" encoding="utf-8"?>
<ds:datastoreItem xmlns:ds="http://schemas.openxmlformats.org/officeDocument/2006/customXml" ds:itemID="{07F73534-335A-4F26-AA05-448203BE9F8C}"/>
</file>

<file path=docProps/app.xml><?xml version="1.0" encoding="utf-8"?>
<Properties xmlns="http://schemas.openxmlformats.org/officeDocument/2006/extended-properties" xmlns:vt="http://schemas.openxmlformats.org/officeDocument/2006/docPropsVTypes">
  <Template>Normal.dotm</Template>
  <TotalTime>15</TotalTime>
  <Pages>6</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Komailevuka, Ma'ake</dc:creator>
  <cp:keywords/>
  <dc:description/>
  <cp:lastModifiedBy>Komailevuka, Ma'ake</cp:lastModifiedBy>
  <cp:revision>5</cp:revision>
  <cp:lastPrinted>2016-12-14T23:06:00Z</cp:lastPrinted>
  <dcterms:created xsi:type="dcterms:W3CDTF">2016-12-14T22:18:00Z</dcterms:created>
  <dcterms:modified xsi:type="dcterms:W3CDTF">2016-12-14T23:19:00Z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98eb1d44-b729-4b0f-9975-98860e7a6211</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ContentTypeId">
    <vt:lpwstr>0x01010050F19AC2165D2E47A5E6B7F563E4CF00</vt:lpwstr>
  </property>
  <property fmtid="{D5CDD505-2E9C-101B-9397-08002B2CF9AE}" pid="6" name="Order">
    <vt:r8>1080400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