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4F59" w14:textId="0A20FB7A" w:rsidR="00CD5CC8" w:rsidRPr="00317BEB" w:rsidRDefault="0078661D" w:rsidP="00317BEB">
      <w:pPr>
        <w:pStyle w:val="Heading1"/>
      </w:pPr>
      <w:r w:rsidRPr="00317BEB">
        <w:t>Pacific Engagement Visa</w:t>
      </w:r>
      <w:r w:rsidR="009860A8" w:rsidRPr="00317BEB">
        <w:t xml:space="preserve"> </w:t>
      </w:r>
      <w:r w:rsidRPr="00317BEB">
        <w:t>Frequently Asked Questions</w:t>
      </w:r>
      <w:r w:rsidR="009860A8" w:rsidRPr="00317BEB">
        <w:t xml:space="preserve"> </w:t>
      </w:r>
      <w:r w:rsidRPr="00317BEB">
        <w:t>(FAQ)</w:t>
      </w:r>
    </w:p>
    <w:p w14:paraId="5CE119F5" w14:textId="77777777" w:rsidR="00476BC0" w:rsidRPr="00476BC0" w:rsidRDefault="00476BC0" w:rsidP="00C63D2A">
      <w:pPr>
        <w:spacing w:after="0"/>
        <w:rPr>
          <w:rFonts w:ascii="Segoe UI" w:eastAsia="Times New Roman" w:hAnsi="Segoe UI" w:cs="Segoe UI"/>
          <w:b/>
          <w:bCs/>
          <w:color w:val="313131"/>
          <w:lang w:eastAsia="en-AU"/>
        </w:rPr>
      </w:pPr>
    </w:p>
    <w:p w14:paraId="53A51CCF" w14:textId="62823155" w:rsidR="001C0235" w:rsidRPr="00317BEB" w:rsidRDefault="00417B7D" w:rsidP="00317BEB">
      <w:pPr>
        <w:pStyle w:val="Heading2"/>
      </w:pPr>
      <w:r w:rsidRPr="00317BEB">
        <w:t>What is the Pacific Engagement Visa?</w:t>
      </w:r>
    </w:p>
    <w:p w14:paraId="3222FD0C" w14:textId="1B197D10" w:rsidR="00D64798" w:rsidRPr="00C16058" w:rsidRDefault="1CECC008" w:rsidP="00C16058">
      <w:pPr>
        <w:pStyle w:val="Body"/>
        <w:ind w:left="567" w:right="423"/>
      </w:pPr>
      <w:r>
        <w:t xml:space="preserve">The Pacific Engagement Visa </w:t>
      </w:r>
      <w:r w:rsidR="78DA03AC">
        <w:t>is a new</w:t>
      </w:r>
      <w:r>
        <w:t xml:space="preserve"> permanent resident visa for participating countries across the Pacific and Timor-Leste</w:t>
      </w:r>
      <w:r w:rsidR="1026C32D">
        <w:t xml:space="preserve">. </w:t>
      </w:r>
    </w:p>
    <w:p w14:paraId="035274DD" w14:textId="6E5434A0" w:rsidR="00D64798" w:rsidRPr="00C16058" w:rsidRDefault="1CECC008" w:rsidP="00C16058">
      <w:pPr>
        <w:pStyle w:val="Body"/>
        <w:ind w:left="567" w:right="423"/>
      </w:pPr>
      <w:r>
        <w:t xml:space="preserve">Up to 3,000 visas, inclusive of partners and dependent children, will be allocated annually </w:t>
      </w:r>
      <w:r w:rsidR="337A7B92">
        <w:t xml:space="preserve">to Pacific </w:t>
      </w:r>
      <w:r w:rsidR="3118527A">
        <w:t xml:space="preserve">and Timor-Leste </w:t>
      </w:r>
      <w:r w:rsidR="07AC6A61">
        <w:t xml:space="preserve">nationals </w:t>
      </w:r>
      <w:r>
        <w:t>through a ballot process.</w:t>
      </w:r>
    </w:p>
    <w:p w14:paraId="4AB7FA36" w14:textId="1A56FC3C" w:rsidR="00640749" w:rsidRPr="00042F2B" w:rsidRDefault="1CB3BFB9" w:rsidP="00042F2B">
      <w:pPr>
        <w:pStyle w:val="Body"/>
        <w:ind w:left="567" w:right="423"/>
      </w:pPr>
      <w:r w:rsidRPr="00C16058">
        <w:t xml:space="preserve">The Pacific Engagement Visa </w:t>
      </w:r>
      <w:r w:rsidR="024920CE" w:rsidRPr="00C16058">
        <w:t>will grow Australia's Pacific diaspora, build on our strong people</w:t>
      </w:r>
      <w:r w:rsidR="04CC27A9" w:rsidRPr="00C16058">
        <w:t>-</w:t>
      </w:r>
      <w:r w:rsidR="005153D4">
        <w:noBreakHyphen/>
      </w:r>
      <w:r w:rsidR="024920CE" w:rsidRPr="00C16058">
        <w:t>to</w:t>
      </w:r>
      <w:r w:rsidR="062B8EC1" w:rsidRPr="00C16058">
        <w:t>-</w:t>
      </w:r>
      <w:r w:rsidR="005153D4">
        <w:noBreakHyphen/>
      </w:r>
      <w:r w:rsidR="024920CE" w:rsidRPr="00C16058">
        <w:t>people links, and encourage greater cultural, business and educational exchange.</w:t>
      </w:r>
    </w:p>
    <w:p w14:paraId="249B4D7A" w14:textId="56F1772A" w:rsidR="182BF543" w:rsidRPr="00302B83" w:rsidRDefault="2749A91F" w:rsidP="00317BEB">
      <w:pPr>
        <w:pStyle w:val="Heading2"/>
        <w:rPr>
          <w:color w:val="519153"/>
        </w:rPr>
      </w:pPr>
      <w:r w:rsidRPr="009860A8">
        <w:t>Which countries will be involved?</w:t>
      </w:r>
    </w:p>
    <w:p w14:paraId="42F5A57A" w14:textId="31D6E520" w:rsidR="182BF543" w:rsidRPr="00C16058" w:rsidRDefault="2749A91F" w:rsidP="00C16058">
      <w:pPr>
        <w:pStyle w:val="Body"/>
        <w:ind w:left="567" w:right="423"/>
      </w:pPr>
      <w:r w:rsidRPr="00C16058">
        <w:t xml:space="preserve">Priority is being given to countries with limited permanent migration opportunities to Australia, or citizenship rights with New Zealand, </w:t>
      </w:r>
      <w:proofErr w:type="gramStart"/>
      <w:r w:rsidRPr="00C16058">
        <w:t>France</w:t>
      </w:r>
      <w:proofErr w:type="gramEnd"/>
      <w:r w:rsidRPr="00C16058">
        <w:t xml:space="preserve"> and the United States</w:t>
      </w:r>
      <w:r w:rsidR="6BD0F292" w:rsidRPr="00C16058">
        <w:t>.</w:t>
      </w:r>
    </w:p>
    <w:p w14:paraId="60A4B3C8" w14:textId="25E56F56" w:rsidR="182BF543" w:rsidRPr="00C16058" w:rsidRDefault="2749A91F" w:rsidP="00C16058">
      <w:pPr>
        <w:pStyle w:val="Body"/>
        <w:ind w:left="567" w:right="423"/>
      </w:pPr>
      <w:r w:rsidRPr="00C16058">
        <w:t xml:space="preserve">Eligible countries could include Federated States of Micronesia, Fiji, Kiribati, Nauru, Palau, Papua New Guinea, Republic of the Marshall Islands, Samoa, Solomon Islands, Timor-Leste, Tonga, Tuvalu and Vanuatu. </w:t>
      </w:r>
    </w:p>
    <w:p w14:paraId="18174593" w14:textId="77777777" w:rsidR="008E193B" w:rsidRDefault="2749A91F" w:rsidP="008E193B">
      <w:pPr>
        <w:shd w:val="clear" w:color="auto" w:fill="FFFFFF"/>
        <w:spacing w:before="240" w:after="120" w:line="240" w:lineRule="auto"/>
        <w:ind w:left="567"/>
        <w:outlineLvl w:val="2"/>
      </w:pPr>
      <w:r w:rsidRPr="00C16058">
        <w:t>The Australian Government continues to consult Pacific countries and Timor-Leste on their interest in participating in the program.</w:t>
      </w:r>
    </w:p>
    <w:p w14:paraId="27E7D129" w14:textId="272A2D44" w:rsidR="7CFB1D94" w:rsidRPr="00302B83" w:rsidRDefault="7CFB1D94" w:rsidP="00317BEB">
      <w:pPr>
        <w:pStyle w:val="Heading2"/>
        <w:rPr>
          <w:color w:val="519153"/>
        </w:rPr>
      </w:pPr>
      <w:r w:rsidRPr="009860A8">
        <w:t>How will country allocations be determined?</w:t>
      </w:r>
    </w:p>
    <w:p w14:paraId="799C7151" w14:textId="4DE701C8" w:rsidR="396DFF4B" w:rsidRPr="00C16058" w:rsidRDefault="396DFF4B" w:rsidP="00C16058">
      <w:pPr>
        <w:pStyle w:val="Body"/>
        <w:ind w:left="567" w:right="423"/>
      </w:pPr>
      <w:r w:rsidRPr="00C16058">
        <w:t>Visa allocations will be based on s</w:t>
      </w:r>
      <w:r w:rsidR="7CFB1D94" w:rsidRPr="00C16058">
        <w:t>everal factors including population size, diaspora in Australia, existing migration opportunities and expected demand.</w:t>
      </w:r>
    </w:p>
    <w:p w14:paraId="04186692" w14:textId="5738E37B" w:rsidR="7CFB1D94" w:rsidRPr="00C16058" w:rsidRDefault="7CFB1D94" w:rsidP="00C16058">
      <w:pPr>
        <w:pStyle w:val="Body"/>
        <w:ind w:left="567" w:right="423"/>
      </w:pPr>
      <w:r w:rsidRPr="00C16058">
        <w:t xml:space="preserve">Allocations will be a decision for the Minister for Foreign Affairs and </w:t>
      </w:r>
      <w:r w:rsidR="446771AC" w:rsidRPr="00C16058">
        <w:t xml:space="preserve">the Minister for </w:t>
      </w:r>
      <w:r w:rsidRPr="00C16058">
        <w:t>International Development and the Pacific</w:t>
      </w:r>
      <w:r w:rsidR="64CAE259" w:rsidRPr="00C16058">
        <w:t>.</w:t>
      </w:r>
    </w:p>
    <w:p w14:paraId="0E6DCAB1" w14:textId="3C971E41" w:rsidR="4497E3C4" w:rsidRPr="00042F2B" w:rsidRDefault="64CAE259" w:rsidP="00042F2B">
      <w:pPr>
        <w:pStyle w:val="Body"/>
        <w:ind w:left="567" w:right="423"/>
      </w:pPr>
      <w:r w:rsidRPr="00C16058">
        <w:t xml:space="preserve">The Government will be consulting </w:t>
      </w:r>
      <w:r w:rsidR="7CFB1D94" w:rsidRPr="00C16058">
        <w:t>f</w:t>
      </w:r>
      <w:r w:rsidR="52549ADC" w:rsidRPr="00C16058">
        <w:t xml:space="preserve">urther </w:t>
      </w:r>
      <w:r w:rsidR="7CFB1D94" w:rsidRPr="00C16058">
        <w:t xml:space="preserve">with Pacific partners </w:t>
      </w:r>
      <w:r w:rsidR="25096C8A" w:rsidRPr="00C16058">
        <w:t>on their inclusion and country allocations to ensure the program is delivering on shared needs and objectives.</w:t>
      </w:r>
    </w:p>
    <w:p w14:paraId="1D92FF51" w14:textId="49146EB6" w:rsidR="00AC5803" w:rsidRPr="00302B83" w:rsidRDefault="63AE51BB" w:rsidP="00317BEB">
      <w:pPr>
        <w:pStyle w:val="Heading2"/>
        <w:rPr>
          <w:color w:val="519153"/>
        </w:rPr>
      </w:pPr>
      <w:r w:rsidRPr="009860A8">
        <w:t>Wh</w:t>
      </w:r>
      <w:r w:rsidR="36B7C9AE" w:rsidRPr="009860A8">
        <w:t xml:space="preserve">o will be </w:t>
      </w:r>
      <w:r w:rsidRPr="009860A8">
        <w:t>eligib</w:t>
      </w:r>
      <w:r w:rsidR="74D2743D" w:rsidRPr="009860A8">
        <w:t>le for the P</w:t>
      </w:r>
      <w:r w:rsidR="39044825" w:rsidRPr="009860A8">
        <w:t>acific Engagement Visa</w:t>
      </w:r>
      <w:r w:rsidRPr="009860A8">
        <w:t>?</w:t>
      </w:r>
    </w:p>
    <w:p w14:paraId="2B599361" w14:textId="1D9C1293" w:rsidR="00AC5803" w:rsidRPr="00C16058" w:rsidRDefault="61324A39" w:rsidP="00C16058">
      <w:pPr>
        <w:pStyle w:val="Body"/>
        <w:ind w:left="567" w:right="423"/>
      </w:pPr>
      <w:r w:rsidRPr="00C16058">
        <w:t xml:space="preserve">To be eligible </w:t>
      </w:r>
      <w:r w:rsidR="3FBD29BC" w:rsidRPr="00C16058">
        <w:t xml:space="preserve">for the </w:t>
      </w:r>
      <w:r w:rsidR="07E52AFD" w:rsidRPr="00C16058">
        <w:t>Pacific Engagement Visa</w:t>
      </w:r>
      <w:r w:rsidR="41C14458" w:rsidRPr="00C16058">
        <w:t>, primary applicants will need to:</w:t>
      </w:r>
    </w:p>
    <w:p w14:paraId="4128818D" w14:textId="39BD4995" w:rsidR="41C14458" w:rsidRPr="00C16058" w:rsidRDefault="41C14458" w:rsidP="00FE0201">
      <w:pPr>
        <w:pStyle w:val="Body"/>
        <w:numPr>
          <w:ilvl w:val="0"/>
          <w:numId w:val="13"/>
        </w:numPr>
        <w:spacing w:after="120"/>
        <w:ind w:right="423"/>
      </w:pPr>
      <w:r w:rsidRPr="00C16058">
        <w:t>b</w:t>
      </w:r>
      <w:r w:rsidR="7E138792" w:rsidRPr="00C16058">
        <w:t>e aged between 18 to 45 to enter the ballot</w:t>
      </w:r>
    </w:p>
    <w:p w14:paraId="2677B89F" w14:textId="4A62ED92" w:rsidR="00AC5803" w:rsidRPr="00C16058" w:rsidRDefault="1C70D2AB" w:rsidP="00FE0201">
      <w:pPr>
        <w:pStyle w:val="Body"/>
        <w:numPr>
          <w:ilvl w:val="0"/>
          <w:numId w:val="13"/>
        </w:numPr>
        <w:spacing w:after="120"/>
        <w:ind w:right="423"/>
      </w:pPr>
      <w:r w:rsidRPr="00C16058">
        <w:t>b</w:t>
      </w:r>
      <w:r w:rsidR="07E52AFD" w:rsidRPr="00C16058">
        <w:t>e</w:t>
      </w:r>
      <w:r w:rsidR="63AE51BB" w:rsidRPr="00C16058">
        <w:t xml:space="preserve"> s</w:t>
      </w:r>
      <w:r w:rsidR="62513231" w:rsidRPr="00C16058">
        <w:t xml:space="preserve">elected </w:t>
      </w:r>
      <w:r w:rsidR="63AE51BB" w:rsidRPr="00C16058">
        <w:t>through the ballot process</w:t>
      </w:r>
    </w:p>
    <w:p w14:paraId="2A6ACEBF" w14:textId="7A2D0109" w:rsidR="00AC5803" w:rsidRPr="00C16058" w:rsidRDefault="63ACAD39" w:rsidP="00FE0201">
      <w:pPr>
        <w:pStyle w:val="Body"/>
        <w:numPr>
          <w:ilvl w:val="0"/>
          <w:numId w:val="13"/>
        </w:numPr>
        <w:spacing w:after="120"/>
        <w:ind w:right="423"/>
      </w:pPr>
      <w:r>
        <w:t xml:space="preserve">secure </w:t>
      </w:r>
      <w:r w:rsidR="63AE51BB">
        <w:t>a formal</w:t>
      </w:r>
      <w:r w:rsidR="0002649B">
        <w:t xml:space="preserve"> ongoing</w:t>
      </w:r>
      <w:r w:rsidR="63AE51BB">
        <w:t xml:space="preserve"> job offer in Australia</w:t>
      </w:r>
      <w:r w:rsidR="6B06FA1F">
        <w:t xml:space="preserve"> (or their partner/spouse must </w:t>
      </w:r>
      <w:r w:rsidR="1EC36D79">
        <w:t>have a job offer</w:t>
      </w:r>
      <w:r w:rsidR="6B06FA1F">
        <w:t>)</w:t>
      </w:r>
    </w:p>
    <w:p w14:paraId="5E8A500C" w14:textId="014ED98A" w:rsidR="00AC5803" w:rsidRPr="00C16058" w:rsidRDefault="486626D2" w:rsidP="00FE0201">
      <w:pPr>
        <w:pStyle w:val="Body"/>
        <w:numPr>
          <w:ilvl w:val="0"/>
          <w:numId w:val="13"/>
        </w:numPr>
        <w:spacing w:after="120"/>
        <w:ind w:right="423"/>
      </w:pPr>
      <w:r w:rsidRPr="00C16058">
        <w:t>m</w:t>
      </w:r>
      <w:r w:rsidR="63AE51BB" w:rsidRPr="00C16058">
        <w:t xml:space="preserve">eet English language, character and health </w:t>
      </w:r>
      <w:r w:rsidR="083F29FC" w:rsidRPr="00C16058">
        <w:t>checks</w:t>
      </w:r>
    </w:p>
    <w:p w14:paraId="5C9A1399" w14:textId="4D086557" w:rsidR="00B5633B" w:rsidRPr="00C16058" w:rsidRDefault="34019411" w:rsidP="00FE0201">
      <w:pPr>
        <w:pStyle w:val="Body"/>
        <w:numPr>
          <w:ilvl w:val="0"/>
          <w:numId w:val="13"/>
        </w:numPr>
        <w:spacing w:after="120"/>
        <w:ind w:right="423"/>
      </w:pPr>
      <w:r w:rsidRPr="00C16058">
        <w:t>h</w:t>
      </w:r>
      <w:r w:rsidR="7EDDF81B" w:rsidRPr="00C16058">
        <w:t>old a passport for a participating country</w:t>
      </w:r>
    </w:p>
    <w:p w14:paraId="16CD6F52" w14:textId="07842E3C" w:rsidR="4497E3C4" w:rsidRPr="00C16058" w:rsidRDefault="506A32A0" w:rsidP="00FE0201">
      <w:pPr>
        <w:pStyle w:val="Body"/>
        <w:numPr>
          <w:ilvl w:val="0"/>
          <w:numId w:val="13"/>
        </w:numPr>
        <w:spacing w:after="120"/>
        <w:ind w:right="423"/>
      </w:pPr>
      <w:r w:rsidRPr="00C16058">
        <w:lastRenderedPageBreak/>
        <w:t>h</w:t>
      </w:r>
      <w:r w:rsidR="1BB076EA" w:rsidRPr="00C16058">
        <w:t xml:space="preserve">ave been born in or </w:t>
      </w:r>
      <w:r w:rsidR="51283AC2" w:rsidRPr="00C16058">
        <w:t>have a parent who was born in</w:t>
      </w:r>
      <w:r w:rsidR="1BB076EA" w:rsidRPr="00C16058">
        <w:t xml:space="preserve"> </w:t>
      </w:r>
      <w:r w:rsidR="39B64277" w:rsidRPr="00C16058">
        <w:t xml:space="preserve">a </w:t>
      </w:r>
      <w:r w:rsidR="1BB076EA" w:rsidRPr="00C16058">
        <w:t>participating country.</w:t>
      </w:r>
    </w:p>
    <w:p w14:paraId="189A7F14" w14:textId="77777777" w:rsidR="00583AD4" w:rsidRPr="00C16058" w:rsidRDefault="00583AD4" w:rsidP="00C16058">
      <w:pPr>
        <w:pStyle w:val="Body"/>
        <w:ind w:left="567" w:right="423"/>
      </w:pPr>
      <w:r w:rsidRPr="00C16058">
        <w:t xml:space="preserve">Applicants can include a partner and legally dependent children in their application. </w:t>
      </w:r>
    </w:p>
    <w:p w14:paraId="161DA394" w14:textId="09210570" w:rsidR="4497E3C4" w:rsidRPr="00AD2872" w:rsidRDefault="135406AA" w:rsidP="00AD2872">
      <w:pPr>
        <w:pStyle w:val="Body"/>
        <w:ind w:left="567" w:right="423"/>
      </w:pPr>
      <w:r w:rsidRPr="00C16058">
        <w:t>F</w:t>
      </w:r>
      <w:r w:rsidR="4160D913" w:rsidRPr="00C16058">
        <w:t>urther program settings and details, including ballot and visa eligibility requirements</w:t>
      </w:r>
      <w:r w:rsidR="2C382CBA" w:rsidRPr="00C16058">
        <w:t xml:space="preserve"> will </w:t>
      </w:r>
      <w:r w:rsidR="63AE51BB" w:rsidRPr="00C16058">
        <w:t>be made available </w:t>
      </w:r>
      <w:r w:rsidR="57DB501D" w:rsidRPr="00C16058">
        <w:t>closer to the commencement of the program</w:t>
      </w:r>
      <w:r w:rsidR="00F317BE">
        <w:t>.</w:t>
      </w:r>
      <w:bookmarkStart w:id="0" w:name="_Toc126843688"/>
    </w:p>
    <w:p w14:paraId="01D9F907" w14:textId="274022C2" w:rsidR="00493971" w:rsidRPr="00302B83" w:rsidRDefault="282E9273" w:rsidP="00317BEB">
      <w:pPr>
        <w:pStyle w:val="Heading2"/>
        <w:rPr>
          <w:color w:val="519153"/>
        </w:rPr>
      </w:pPr>
      <w:r w:rsidRPr="009860A8">
        <w:t xml:space="preserve">What is </w:t>
      </w:r>
      <w:r w:rsidR="67F922DB" w:rsidRPr="009860A8">
        <w:t>the</w:t>
      </w:r>
      <w:r w:rsidRPr="009860A8">
        <w:t xml:space="preserve"> Pacific Engagement Visa ballot?</w:t>
      </w:r>
      <w:bookmarkEnd w:id="0"/>
    </w:p>
    <w:p w14:paraId="406D761D" w14:textId="278DB9EF" w:rsidR="0070640B" w:rsidRPr="009B2895" w:rsidRDefault="282E9273" w:rsidP="009B2895">
      <w:pPr>
        <w:pStyle w:val="Body"/>
        <w:ind w:left="567" w:right="423"/>
      </w:pPr>
      <w:r w:rsidRPr="009B2895">
        <w:t xml:space="preserve">The ballot is an electronic random selection process, with successful entrants and their immediate family members able to apply for </w:t>
      </w:r>
      <w:r w:rsidR="393ECC31" w:rsidRPr="009B2895">
        <w:t>a P</w:t>
      </w:r>
      <w:r w:rsidR="4C084E7F" w:rsidRPr="009B2895">
        <w:t>acific Engagement Visa</w:t>
      </w:r>
      <w:r w:rsidRPr="009B2895">
        <w:t>.</w:t>
      </w:r>
      <w:r w:rsidR="3F5FA6BE" w:rsidRPr="009B2895">
        <w:t xml:space="preserve"> </w:t>
      </w:r>
    </w:p>
    <w:p w14:paraId="7F4D2019" w14:textId="665C101D" w:rsidR="00CD5CC8" w:rsidRPr="00AD2872" w:rsidRDefault="282E9273" w:rsidP="00AD2872">
      <w:pPr>
        <w:pStyle w:val="Body"/>
        <w:ind w:left="567" w:right="423"/>
      </w:pPr>
      <w:r w:rsidRPr="009B2895">
        <w:t>The ballot aims to provide eligible individuals from Pacific Island countries and Timor-Leste fair and transparent access to the program by randomly selecting ballot participants</w:t>
      </w:r>
      <w:r w:rsidR="00119B8A" w:rsidRPr="009B2895">
        <w:t>. T</w:t>
      </w:r>
      <w:r w:rsidRPr="009B2895">
        <w:t>his includes providing access to the</w:t>
      </w:r>
      <w:r w:rsidR="00984DDC">
        <w:t xml:space="preserve"> ballot </w:t>
      </w:r>
      <w:r w:rsidRPr="009B2895">
        <w:t>for existing Pacific Australia Labour Mobility scheme (PALM) workers in Australia.</w:t>
      </w:r>
    </w:p>
    <w:p w14:paraId="4ED83A03" w14:textId="5B54434F" w:rsidR="00CD5CC8" w:rsidRPr="00302B83" w:rsidRDefault="6FBA7307" w:rsidP="00317BEB">
      <w:pPr>
        <w:pStyle w:val="Heading2"/>
        <w:rPr>
          <w:color w:val="519153"/>
        </w:rPr>
      </w:pPr>
      <w:r w:rsidRPr="009860A8">
        <w:t>What is the cost to enter the Pacific Engagement Visa ballot?</w:t>
      </w:r>
    </w:p>
    <w:p w14:paraId="299242D3" w14:textId="6CE9DC1A" w:rsidR="00CD5CC8" w:rsidRPr="009B2895" w:rsidRDefault="6FBA7307" w:rsidP="009B2895">
      <w:pPr>
        <w:pStyle w:val="Body"/>
        <w:ind w:left="567" w:right="423"/>
      </w:pPr>
      <w:r w:rsidRPr="009B2895">
        <w:t xml:space="preserve">The charge for entering the ballot is expected to be $25. </w:t>
      </w:r>
    </w:p>
    <w:p w14:paraId="69BD19A8" w14:textId="764B3709" w:rsidR="00CD5CC8" w:rsidRPr="009B2895" w:rsidRDefault="6FBA7307" w:rsidP="009B2895">
      <w:pPr>
        <w:pStyle w:val="Body"/>
        <w:ind w:left="567" w:right="423"/>
      </w:pPr>
      <w:r w:rsidRPr="009B2895">
        <w:t>Registrations will be valid for a year. If the registered person is not selected in that time, a new registration will need to be submitted for participants to enter the next ballot.</w:t>
      </w:r>
    </w:p>
    <w:p w14:paraId="4C7D0877" w14:textId="0CB760F5" w:rsidR="00CD5CC8" w:rsidRPr="00AD2872" w:rsidRDefault="6FBA7307" w:rsidP="00AD2872">
      <w:pPr>
        <w:pStyle w:val="Body"/>
        <w:ind w:left="567" w:right="423"/>
      </w:pPr>
      <w:r w:rsidRPr="009B2895">
        <w:t>Applicants selected through the ballot will be able to apply for the visa within a specified timeframe. This will require paying the associated visa application charge.</w:t>
      </w:r>
    </w:p>
    <w:p w14:paraId="78E64578" w14:textId="6DA20FE1" w:rsidR="003F5539" w:rsidRPr="00302B83" w:rsidRDefault="0AAD33B1" w:rsidP="00317BEB">
      <w:pPr>
        <w:pStyle w:val="Heading2"/>
        <w:rPr>
          <w:color w:val="519153"/>
        </w:rPr>
      </w:pPr>
      <w:r w:rsidRPr="009860A8">
        <w:t xml:space="preserve">Will </w:t>
      </w:r>
      <w:r w:rsidR="5F21426B" w:rsidRPr="009860A8">
        <w:t xml:space="preserve">visa holders be able to live and work anywhere </w:t>
      </w:r>
      <w:r w:rsidRPr="009860A8">
        <w:t>in Australia?</w:t>
      </w:r>
    </w:p>
    <w:p w14:paraId="1A37B5CF" w14:textId="2D051317" w:rsidR="00862E0E" w:rsidRPr="00AD2872" w:rsidRDefault="200290D3" w:rsidP="00AD2872">
      <w:pPr>
        <w:pStyle w:val="Body"/>
        <w:ind w:left="567" w:right="423"/>
      </w:pPr>
      <w:r>
        <w:t xml:space="preserve">Yes. </w:t>
      </w:r>
      <w:r w:rsidR="7F9222FC">
        <w:t>T</w:t>
      </w:r>
      <w:r w:rsidR="32177904">
        <w:t>his visa is a permanent</w:t>
      </w:r>
      <w:r w:rsidR="40F41F0E">
        <w:t xml:space="preserve"> resident</w:t>
      </w:r>
      <w:r w:rsidR="32177904">
        <w:t xml:space="preserve"> visa</w:t>
      </w:r>
      <w:r w:rsidR="7F25EE23">
        <w:t xml:space="preserve"> and therefore</w:t>
      </w:r>
      <w:r w:rsidR="32177904">
        <w:t xml:space="preserve"> applicants will be free to choose where they live, work and study in Australia.</w:t>
      </w:r>
      <w:r w:rsidR="1CC6D662">
        <w:t xml:space="preserve"> There are no restrictions on work location, industry/type of work or employer.</w:t>
      </w:r>
    </w:p>
    <w:p w14:paraId="4511807A" w14:textId="61FB836D" w:rsidR="0026303E" w:rsidRPr="00302B83" w:rsidRDefault="177A6079" w:rsidP="00317BEB">
      <w:pPr>
        <w:pStyle w:val="Heading2"/>
        <w:rPr>
          <w:color w:val="519153"/>
        </w:rPr>
      </w:pPr>
      <w:r w:rsidRPr="009860A8">
        <w:t>W</w:t>
      </w:r>
      <w:r w:rsidR="3518FC64" w:rsidRPr="009860A8">
        <w:t>hat settlement support will be available?</w:t>
      </w:r>
    </w:p>
    <w:p w14:paraId="4B7A91D3" w14:textId="5F297381" w:rsidR="0026303E" w:rsidRPr="009B2895" w:rsidRDefault="63743D05" w:rsidP="009B2895">
      <w:pPr>
        <w:pStyle w:val="Body"/>
        <w:ind w:left="567" w:right="423"/>
      </w:pPr>
      <w:r>
        <w:t xml:space="preserve">The </w:t>
      </w:r>
      <w:r w:rsidR="19A0D258">
        <w:t>Pacific Engagement Visa</w:t>
      </w:r>
      <w:r>
        <w:t xml:space="preserve"> program will include measures to support </w:t>
      </w:r>
      <w:r w:rsidR="42B80F1B">
        <w:t xml:space="preserve">a </w:t>
      </w:r>
      <w:r>
        <w:t xml:space="preserve">positive settlement </w:t>
      </w:r>
      <w:r w:rsidR="3E2ABAF6">
        <w:t>experience</w:t>
      </w:r>
      <w:r>
        <w:t>.</w:t>
      </w:r>
    </w:p>
    <w:p w14:paraId="38392CC3" w14:textId="6AD71F52" w:rsidR="0026303E" w:rsidRPr="009B2895" w:rsidRDefault="6F18F47D" w:rsidP="009B2895">
      <w:pPr>
        <w:pStyle w:val="Body"/>
        <w:ind w:left="567" w:right="423"/>
      </w:pPr>
      <w:r>
        <w:t xml:space="preserve">Planned </w:t>
      </w:r>
      <w:r w:rsidR="4F0FAA44">
        <w:t>supports include help to find work in Australia and access to a range of benefits to support the cost of raising a family and ease the financial burden of education and training</w:t>
      </w:r>
      <w:r w:rsidR="31B94B06">
        <w:t>.</w:t>
      </w:r>
      <w:r w:rsidR="4F0FAA44">
        <w:t xml:space="preserve"> </w:t>
      </w:r>
    </w:p>
    <w:p w14:paraId="42EDFC36" w14:textId="68555570" w:rsidR="00F010D7" w:rsidRPr="009B2895" w:rsidRDefault="332A44E9" w:rsidP="009B2895">
      <w:pPr>
        <w:pStyle w:val="Body"/>
        <w:ind w:left="567" w:right="423"/>
      </w:pPr>
      <w:r>
        <w:t>T</w:t>
      </w:r>
      <w:r w:rsidR="4F0FAA44">
        <w:t>his is in addition to the services and support</w:t>
      </w:r>
      <w:r w:rsidR="23D2007A">
        <w:t>s</w:t>
      </w:r>
      <w:r w:rsidR="4F0FAA44">
        <w:t xml:space="preserve"> available to permanent residents upon arrival in Australia, including access to Australia’s universal health care and public school</w:t>
      </w:r>
      <w:r w:rsidR="7CEBDC8E">
        <w:t>s.</w:t>
      </w:r>
    </w:p>
    <w:p w14:paraId="07938132" w14:textId="290012BB" w:rsidR="00AC5803" w:rsidRPr="00302B83" w:rsidRDefault="00AC5803" w:rsidP="00317BEB">
      <w:pPr>
        <w:pStyle w:val="Heading2"/>
        <w:rPr>
          <w:color w:val="519153"/>
        </w:rPr>
      </w:pPr>
      <w:r w:rsidRPr="009860A8">
        <w:t>How will participants be supported to find employment and prepare for life in Australia?</w:t>
      </w:r>
    </w:p>
    <w:p w14:paraId="40D0148F" w14:textId="69E65EA4" w:rsidR="00AC5803" w:rsidRPr="00CD40CD" w:rsidRDefault="559A62BE" w:rsidP="00CD40CD">
      <w:pPr>
        <w:pStyle w:val="Body"/>
        <w:ind w:left="567" w:right="423"/>
      </w:pPr>
      <w:r>
        <w:t>The Australian Government will establish a</w:t>
      </w:r>
      <w:r w:rsidR="18D514CC">
        <w:t xml:space="preserve"> </w:t>
      </w:r>
      <w:r w:rsidR="4C4DEFDD">
        <w:t>servi</w:t>
      </w:r>
      <w:r>
        <w:t>ce</w:t>
      </w:r>
      <w:r w:rsidR="4A93975E">
        <w:t xml:space="preserve"> in the Pacific</w:t>
      </w:r>
      <w:r>
        <w:t xml:space="preserve"> to </w:t>
      </w:r>
      <w:r w:rsidR="54C3A4AE">
        <w:t xml:space="preserve">connect successful </w:t>
      </w:r>
      <w:r>
        <w:t>applicants with employers in Australia, providing access to a variety of roles at a range of skill levels.</w:t>
      </w:r>
    </w:p>
    <w:p w14:paraId="6CA6E6D3" w14:textId="59F2218A" w:rsidR="00317BEB" w:rsidRDefault="63AE51BB" w:rsidP="00317BEB">
      <w:pPr>
        <w:pStyle w:val="Body"/>
        <w:ind w:left="567" w:right="423"/>
      </w:pPr>
      <w:r>
        <w:t>The resource will also guide successful applicants through the visa application process, deliver culturally and language relevant program outreach</w:t>
      </w:r>
      <w:r w:rsidR="0E5D9478">
        <w:t>,</w:t>
      </w:r>
      <w:r>
        <w:t xml:space="preserve"> and inform applicants about life in Australia</w:t>
      </w:r>
      <w:r w:rsidR="389F219F">
        <w:t>.</w:t>
      </w:r>
      <w:r w:rsidR="00317BEB">
        <w:br w:type="page"/>
      </w:r>
    </w:p>
    <w:p w14:paraId="56176498" w14:textId="055C48E4" w:rsidR="007446D9" w:rsidRPr="00302B83" w:rsidRDefault="48D0EF42" w:rsidP="00317BEB">
      <w:pPr>
        <w:pStyle w:val="Heading2"/>
        <w:ind w:left="567" w:firstLine="0"/>
        <w:rPr>
          <w:color w:val="519153"/>
        </w:rPr>
      </w:pPr>
      <w:r w:rsidRPr="009860A8">
        <w:lastRenderedPageBreak/>
        <w:t>How is the Pacific Engagement Visa different to the Pacific Australia Labour Mobility (PALM) scheme?</w:t>
      </w:r>
    </w:p>
    <w:p w14:paraId="33E4977E" w14:textId="2A4336CD" w:rsidR="007446D9" w:rsidRPr="00CD40CD" w:rsidRDefault="1415F17F" w:rsidP="00CD40CD">
      <w:pPr>
        <w:pStyle w:val="Body"/>
        <w:ind w:left="567" w:right="423"/>
      </w:pPr>
      <w:r>
        <w:t xml:space="preserve">The Pacific Engagement Visa </w:t>
      </w:r>
      <w:r w:rsidR="00D9BB48">
        <w:t xml:space="preserve">will offer </w:t>
      </w:r>
      <w:r>
        <w:t xml:space="preserve">a permanent </w:t>
      </w:r>
      <w:r w:rsidR="71F719BA">
        <w:t xml:space="preserve">resident </w:t>
      </w:r>
      <w:r w:rsidR="27036358">
        <w:t xml:space="preserve">visa </w:t>
      </w:r>
      <w:r>
        <w:t xml:space="preserve">to </w:t>
      </w:r>
      <w:r w:rsidR="57094EE9">
        <w:t xml:space="preserve">eligible </w:t>
      </w:r>
      <w:r>
        <w:t xml:space="preserve">citizens of </w:t>
      </w:r>
      <w:proofErr w:type="gramStart"/>
      <w:r>
        <w:t>Pacific island</w:t>
      </w:r>
      <w:proofErr w:type="gramEnd"/>
      <w:r>
        <w:t xml:space="preserve"> countries and Timor-Leste.</w:t>
      </w:r>
    </w:p>
    <w:p w14:paraId="0C809E67" w14:textId="005388DA" w:rsidR="007446D9" w:rsidRPr="00CD40CD" w:rsidRDefault="48D0EF42" w:rsidP="00CD40CD">
      <w:pPr>
        <w:pStyle w:val="Body"/>
        <w:ind w:left="567" w:right="423"/>
      </w:pPr>
      <w:r w:rsidRPr="00CD40CD">
        <w:t>The PALM scheme is a temporary migration program that will continue to help meet workforce shortages in rural and regional Australia, support the economic development of Pacific countries, and build skills for when workers return home.</w:t>
      </w:r>
    </w:p>
    <w:p w14:paraId="0B806D67" w14:textId="3483A481" w:rsidR="007446D9" w:rsidRPr="00AD2872" w:rsidRDefault="48D0EF42" w:rsidP="00AD2872">
      <w:pPr>
        <w:pStyle w:val="Body"/>
        <w:ind w:left="567" w:right="423"/>
      </w:pPr>
      <w:r w:rsidRPr="00CD40CD">
        <w:t xml:space="preserve">PALM scheme participants in Australia on valid temporary visas will be eligible to </w:t>
      </w:r>
      <w:r w:rsidR="00984DDC">
        <w:t>enter the</w:t>
      </w:r>
      <w:r w:rsidRPr="00CD40CD">
        <w:t xml:space="preserve"> Pacific Engagement Visa ballot when </w:t>
      </w:r>
      <w:r w:rsidR="00984DDC">
        <w:t xml:space="preserve">registrations </w:t>
      </w:r>
      <w:r w:rsidRPr="00CD40CD">
        <w:t>open. </w:t>
      </w:r>
    </w:p>
    <w:p w14:paraId="1D25A1FD" w14:textId="095ED15D" w:rsidR="007446D9" w:rsidRPr="00302B83" w:rsidRDefault="49C19AE2" w:rsidP="00317BEB">
      <w:pPr>
        <w:pStyle w:val="Heading2"/>
        <w:rPr>
          <w:color w:val="519153"/>
        </w:rPr>
      </w:pPr>
      <w:r w:rsidRPr="009860A8">
        <w:t xml:space="preserve">What legislative amendments need to be made? </w:t>
      </w:r>
    </w:p>
    <w:p w14:paraId="5F500769" w14:textId="74E315C7" w:rsidR="007446D9" w:rsidRPr="00CD40CD" w:rsidRDefault="262D6890" w:rsidP="00CD40CD">
      <w:pPr>
        <w:pStyle w:val="Body"/>
        <w:ind w:left="567" w:right="423"/>
      </w:pPr>
      <w:r w:rsidRPr="00CD40CD">
        <w:t xml:space="preserve">The legislation introduced into the Australian Parliament in February 2023 will enable a ballot process to be </w:t>
      </w:r>
      <w:r w:rsidR="00984DDC">
        <w:t xml:space="preserve">conducted </w:t>
      </w:r>
      <w:r w:rsidRPr="00CD40CD">
        <w:t xml:space="preserve">which will allow </w:t>
      </w:r>
      <w:r w:rsidR="00984DDC">
        <w:t>registered participants</w:t>
      </w:r>
      <w:r w:rsidR="00984DDC" w:rsidRPr="00CD40CD">
        <w:t xml:space="preserve"> </w:t>
      </w:r>
      <w:r w:rsidRPr="00CD40CD">
        <w:t xml:space="preserve">to be </w:t>
      </w:r>
      <w:r w:rsidR="00984DDC">
        <w:t xml:space="preserve">randomly </w:t>
      </w:r>
      <w:r w:rsidRPr="00CD40CD">
        <w:t xml:space="preserve">selected </w:t>
      </w:r>
      <w:r w:rsidR="00984DDC">
        <w:t>to apply for</w:t>
      </w:r>
      <w:r w:rsidRPr="00CD40CD">
        <w:t xml:space="preserve"> the Pacific Engagement Visa. </w:t>
      </w:r>
    </w:p>
    <w:p w14:paraId="56D2D0E9" w14:textId="0D6619B4" w:rsidR="007446D9" w:rsidRPr="00CD40CD" w:rsidRDefault="262D6890" w:rsidP="00CD40CD">
      <w:pPr>
        <w:pStyle w:val="Body"/>
        <w:ind w:left="567" w:right="423"/>
      </w:pPr>
      <w:r w:rsidRPr="00CD40CD">
        <w:t xml:space="preserve">The legislation also allows </w:t>
      </w:r>
      <w:r w:rsidR="00984DDC">
        <w:t xml:space="preserve">for </w:t>
      </w:r>
      <w:r w:rsidRPr="00CD40CD">
        <w:t xml:space="preserve">a small fee to be charged to enter the ballot. </w:t>
      </w:r>
    </w:p>
    <w:p w14:paraId="7EAD0765" w14:textId="285E1D17" w:rsidR="008F2772" w:rsidRPr="00454E14" w:rsidRDefault="262D6890" w:rsidP="00317BEB">
      <w:pPr>
        <w:pStyle w:val="Body"/>
        <w:ind w:left="567" w:right="423"/>
        <w:rPr>
          <w:rFonts w:asciiTheme="minorHAnsi" w:eastAsia="Times New Roman" w:hAnsiTheme="minorHAnsi" w:cstheme="minorHAnsi"/>
          <w:color w:val="313131"/>
          <w:lang w:eastAsia="en-AU"/>
        </w:rPr>
      </w:pPr>
      <w:r w:rsidRPr="00CD40CD">
        <w:t xml:space="preserve">Further legislative changes will be required to enable implementation of the visa and ensure appropriate supports are extended to Pacific Engagement Visa holders upon arrival in Australia. </w:t>
      </w:r>
    </w:p>
    <w:sectPr w:rsidR="008F2772" w:rsidRPr="00454E14" w:rsidSect="00595180">
      <w:headerReference w:type="default" r:id="rId11"/>
      <w:footerReference w:type="default" r:id="rId12"/>
      <w:pgSz w:w="11906" w:h="16838" w:code="9"/>
      <w:pgMar w:top="2268" w:right="851" w:bottom="284"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3A1A" w14:textId="77777777" w:rsidR="00A476B3" w:rsidRDefault="00A476B3" w:rsidP="00EE32FE">
      <w:pPr>
        <w:spacing w:after="0" w:line="240" w:lineRule="auto"/>
      </w:pPr>
      <w:r>
        <w:separator/>
      </w:r>
    </w:p>
  </w:endnote>
  <w:endnote w:type="continuationSeparator" w:id="0">
    <w:p w14:paraId="62D69CC6" w14:textId="77777777" w:rsidR="00A476B3" w:rsidRDefault="00A476B3" w:rsidP="00EE32FE">
      <w:pPr>
        <w:spacing w:after="0" w:line="240" w:lineRule="auto"/>
      </w:pPr>
      <w:r>
        <w:continuationSeparator/>
      </w:r>
    </w:p>
  </w:endnote>
  <w:endnote w:type="continuationNotice" w:id="1">
    <w:p w14:paraId="3B09AD17" w14:textId="77777777" w:rsidR="00A476B3" w:rsidRDefault="00A476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9A1D" w14:textId="15AC548E" w:rsidR="001869DB" w:rsidRPr="00E363E8" w:rsidRDefault="00E363E8" w:rsidP="00E363E8">
    <w:pPr>
      <w:pStyle w:val="Footer"/>
      <w:spacing w:before="720"/>
    </w:pPr>
    <w:r w:rsidRPr="009860A8">
      <w:rPr>
        <w:rStyle w:val="Green"/>
        <w:b/>
        <w:color w:val="auto"/>
      </w:rPr>
      <w:t xml:space="preserve">Page | </w:t>
    </w:r>
    <w:r w:rsidRPr="009860A8">
      <w:rPr>
        <w:rStyle w:val="Green"/>
        <w:b/>
        <w:color w:val="auto"/>
      </w:rPr>
      <w:fldChar w:fldCharType="begin"/>
    </w:r>
    <w:r w:rsidRPr="009860A8">
      <w:rPr>
        <w:rStyle w:val="Green"/>
        <w:b/>
        <w:color w:val="auto"/>
      </w:rPr>
      <w:instrText xml:space="preserve"> PAGE   \* MERGEFORMAT </w:instrText>
    </w:r>
    <w:r w:rsidRPr="009860A8">
      <w:rPr>
        <w:rStyle w:val="Green"/>
        <w:b/>
        <w:color w:val="auto"/>
      </w:rPr>
      <w:fldChar w:fldCharType="separate"/>
    </w:r>
    <w:r w:rsidR="000F67D7" w:rsidRPr="009860A8">
      <w:rPr>
        <w:rStyle w:val="Green"/>
        <w:b/>
        <w:noProof/>
        <w:color w:val="auto"/>
      </w:rPr>
      <w:t>2</w:t>
    </w:r>
    <w:r w:rsidRPr="009860A8">
      <w:rPr>
        <w:rStyle w:val="Green"/>
        <w:b/>
        <w:noProof/>
        <w:color w:val="auto"/>
      </w:rPr>
      <w:fldChar w:fldCharType="end"/>
    </w:r>
    <w:r w:rsidRPr="00E363E8">
      <w:rPr>
        <w:rStyle w:val="Green"/>
        <w:b/>
        <w:color w:val="FFFFFF" w:themeColor="background1"/>
      </w:rPr>
      <w:t xml:space="preserve"> </w:t>
    </w:r>
    <w:r>
      <w:rPr>
        <w:rStyle w:val="Green"/>
        <w:b/>
        <w:color w:val="FFFFFF" w:themeColor="background1"/>
      </w:rPr>
      <w:tab/>
    </w:r>
    <w:r w:rsidRPr="009860A8">
      <w:rPr>
        <w:rStyle w:val="Green"/>
        <w:b/>
        <w:color w:val="auto"/>
      </w:rPr>
      <w:ptab w:relativeTo="indent" w:alignment="right" w:leader="none"/>
    </w:r>
    <w:r w:rsidRPr="009860A8">
      <w:rPr>
        <w:rStyle w:val="Green"/>
        <w:b/>
        <w:color w:val="auto"/>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F2D6" w14:textId="77777777" w:rsidR="00A476B3" w:rsidRDefault="00A476B3" w:rsidP="00EE32FE">
      <w:pPr>
        <w:spacing w:after="0" w:line="240" w:lineRule="auto"/>
      </w:pPr>
      <w:r>
        <w:separator/>
      </w:r>
    </w:p>
  </w:footnote>
  <w:footnote w:type="continuationSeparator" w:id="0">
    <w:p w14:paraId="73583D6A" w14:textId="77777777" w:rsidR="00A476B3" w:rsidRDefault="00A476B3" w:rsidP="00EE32FE">
      <w:pPr>
        <w:spacing w:after="0" w:line="240" w:lineRule="auto"/>
      </w:pPr>
      <w:r>
        <w:continuationSeparator/>
      </w:r>
    </w:p>
  </w:footnote>
  <w:footnote w:type="continuationNotice" w:id="1">
    <w:p w14:paraId="77662CB8" w14:textId="77777777" w:rsidR="00A476B3" w:rsidRDefault="00A476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6805" w14:textId="16462089" w:rsidR="001D29C1" w:rsidRDefault="002965B1">
    <w:pPr>
      <w:pStyle w:val="Header"/>
    </w:pPr>
    <w:r>
      <w:rPr>
        <w:noProof/>
        <w:lang w:val="en-US"/>
      </w:rPr>
      <w:drawing>
        <wp:anchor distT="0" distB="0" distL="114300" distR="114300" simplePos="0" relativeHeight="251658240" behindDoc="1" locked="0" layoutInCell="1" allowOverlap="1" wp14:anchorId="1B5AD601" wp14:editId="5F5E38B1">
          <wp:simplePos x="0" y="0"/>
          <wp:positionH relativeFrom="column">
            <wp:align>center</wp:align>
          </wp:positionH>
          <wp:positionV relativeFrom="page">
            <wp:align>center</wp:align>
          </wp:positionV>
          <wp:extent cx="7545600" cy="10674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46F"/>
    <w:multiLevelType w:val="hybridMultilevel"/>
    <w:tmpl w:val="CCDA3D3E"/>
    <w:lvl w:ilvl="0" w:tplc="BED0B392">
      <w:start w:val="1"/>
      <w:numFmt w:val="bullet"/>
      <w:pStyle w:val="BodycopyNumbered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7D0275"/>
    <w:multiLevelType w:val="hybridMultilevel"/>
    <w:tmpl w:val="0B0E92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A253C7"/>
    <w:multiLevelType w:val="hybridMultilevel"/>
    <w:tmpl w:val="97ECC20C"/>
    <w:lvl w:ilvl="0" w:tplc="22C67C4A">
      <w:start w:val="1"/>
      <w:numFmt w:val="bullet"/>
      <w:lvlText w:val=""/>
      <w:lvlJc w:val="left"/>
      <w:pPr>
        <w:tabs>
          <w:tab w:val="num" w:pos="720"/>
        </w:tabs>
        <w:ind w:left="720" w:hanging="360"/>
      </w:pPr>
      <w:rPr>
        <w:rFonts w:ascii="Symbol" w:hAnsi="Symbol" w:hint="default"/>
        <w:sz w:val="20"/>
      </w:rPr>
    </w:lvl>
    <w:lvl w:ilvl="1" w:tplc="81EA547C">
      <w:start w:val="1"/>
      <w:numFmt w:val="bullet"/>
      <w:lvlText w:val="o"/>
      <w:lvlJc w:val="left"/>
      <w:pPr>
        <w:tabs>
          <w:tab w:val="num" w:pos="1440"/>
        </w:tabs>
        <w:ind w:left="1440" w:hanging="360"/>
      </w:pPr>
      <w:rPr>
        <w:rFonts w:ascii="Courier New" w:hAnsi="Courier New" w:hint="default"/>
        <w:sz w:val="20"/>
      </w:rPr>
    </w:lvl>
    <w:lvl w:ilvl="2" w:tplc="94F8584C">
      <w:start w:val="1"/>
      <w:numFmt w:val="bullet"/>
      <w:lvlText w:val=""/>
      <w:lvlJc w:val="left"/>
      <w:pPr>
        <w:tabs>
          <w:tab w:val="num" w:pos="2160"/>
        </w:tabs>
        <w:ind w:left="2160" w:hanging="360"/>
      </w:pPr>
      <w:rPr>
        <w:rFonts w:ascii="Wingdings" w:hAnsi="Wingdings" w:hint="default"/>
        <w:sz w:val="20"/>
      </w:rPr>
    </w:lvl>
    <w:lvl w:ilvl="3" w:tplc="D2940D0E">
      <w:start w:val="1"/>
      <w:numFmt w:val="bullet"/>
      <w:lvlText w:val=""/>
      <w:lvlJc w:val="left"/>
      <w:pPr>
        <w:tabs>
          <w:tab w:val="num" w:pos="2880"/>
        </w:tabs>
        <w:ind w:left="2880" w:hanging="360"/>
      </w:pPr>
      <w:rPr>
        <w:rFonts w:ascii="Wingdings" w:hAnsi="Wingdings" w:hint="default"/>
        <w:sz w:val="20"/>
      </w:rPr>
    </w:lvl>
    <w:lvl w:ilvl="4" w:tplc="4DCC0F76">
      <w:start w:val="1"/>
      <w:numFmt w:val="bullet"/>
      <w:lvlText w:val=""/>
      <w:lvlJc w:val="left"/>
      <w:pPr>
        <w:tabs>
          <w:tab w:val="num" w:pos="3600"/>
        </w:tabs>
        <w:ind w:left="3600" w:hanging="360"/>
      </w:pPr>
      <w:rPr>
        <w:rFonts w:ascii="Wingdings" w:hAnsi="Wingdings" w:hint="default"/>
        <w:sz w:val="20"/>
      </w:rPr>
    </w:lvl>
    <w:lvl w:ilvl="5" w:tplc="73889230">
      <w:start w:val="1"/>
      <w:numFmt w:val="bullet"/>
      <w:lvlText w:val=""/>
      <w:lvlJc w:val="left"/>
      <w:pPr>
        <w:tabs>
          <w:tab w:val="num" w:pos="4320"/>
        </w:tabs>
        <w:ind w:left="4320" w:hanging="360"/>
      </w:pPr>
      <w:rPr>
        <w:rFonts w:ascii="Wingdings" w:hAnsi="Wingdings" w:hint="default"/>
        <w:sz w:val="20"/>
      </w:rPr>
    </w:lvl>
    <w:lvl w:ilvl="6" w:tplc="BF4EB52C">
      <w:start w:val="1"/>
      <w:numFmt w:val="bullet"/>
      <w:lvlText w:val=""/>
      <w:lvlJc w:val="left"/>
      <w:pPr>
        <w:tabs>
          <w:tab w:val="num" w:pos="5040"/>
        </w:tabs>
        <w:ind w:left="5040" w:hanging="360"/>
      </w:pPr>
      <w:rPr>
        <w:rFonts w:ascii="Wingdings" w:hAnsi="Wingdings" w:hint="default"/>
        <w:sz w:val="20"/>
      </w:rPr>
    </w:lvl>
    <w:lvl w:ilvl="7" w:tplc="EF80BB6E">
      <w:start w:val="1"/>
      <w:numFmt w:val="bullet"/>
      <w:lvlText w:val=""/>
      <w:lvlJc w:val="left"/>
      <w:pPr>
        <w:tabs>
          <w:tab w:val="num" w:pos="5760"/>
        </w:tabs>
        <w:ind w:left="5760" w:hanging="360"/>
      </w:pPr>
      <w:rPr>
        <w:rFonts w:ascii="Wingdings" w:hAnsi="Wingdings" w:hint="default"/>
        <w:sz w:val="20"/>
      </w:rPr>
    </w:lvl>
    <w:lvl w:ilvl="8" w:tplc="15363FAE">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8F557D"/>
    <w:multiLevelType w:val="hybridMultilevel"/>
    <w:tmpl w:val="51766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4CC4C34"/>
    <w:multiLevelType w:val="hybridMultilevel"/>
    <w:tmpl w:val="527C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26413"/>
    <w:multiLevelType w:val="multilevel"/>
    <w:tmpl w:val="52063282"/>
    <w:lvl w:ilvl="0">
      <w:start w:val="1"/>
      <w:numFmt w:val="bullet"/>
      <w:pStyle w:val="ListBullet"/>
      <w:lvlText w:val=""/>
      <w:lvlJc w:val="left"/>
      <w:pPr>
        <w:ind w:left="568" w:hanging="284"/>
      </w:pPr>
      <w:rPr>
        <w:rFonts w:ascii="Symbol" w:hAnsi="Symbol" w:hint="default"/>
      </w:rPr>
    </w:lvl>
    <w:lvl w:ilvl="1">
      <w:start w:val="1"/>
      <w:numFmt w:val="bullet"/>
      <w:pStyle w:val="ListBullet2"/>
      <w:lvlText w:val="‒"/>
      <w:lvlJc w:val="left"/>
      <w:pPr>
        <w:ind w:left="852" w:hanging="284"/>
      </w:pPr>
      <w:rPr>
        <w:rFonts w:ascii="Calibri" w:hAnsi="Calibri" w:hint="default"/>
      </w:rPr>
    </w:lvl>
    <w:lvl w:ilvl="2">
      <w:start w:val="1"/>
      <w:numFmt w:val="bullet"/>
      <w:pStyle w:val="ListBullet3"/>
      <w:lvlText w:val="o"/>
      <w:lvlJc w:val="left"/>
      <w:pPr>
        <w:ind w:left="1136" w:hanging="284"/>
      </w:pPr>
      <w:rPr>
        <w:rFonts w:ascii="Courier New" w:hAnsi="Courier New" w:hint="default"/>
      </w:rPr>
    </w:lvl>
    <w:lvl w:ilvl="3">
      <w:start w:val="1"/>
      <w:numFmt w:val="bullet"/>
      <w:pStyle w:val="ListBullet4"/>
      <w:lvlText w:val=""/>
      <w:lvlJc w:val="left"/>
      <w:pPr>
        <w:ind w:left="1420" w:hanging="284"/>
      </w:pPr>
      <w:rPr>
        <w:rFonts w:ascii="Wingdings" w:hAnsi="Wingdings" w:hint="default"/>
      </w:rPr>
    </w:lvl>
    <w:lvl w:ilvl="4">
      <w:start w:val="1"/>
      <w:numFmt w:val="bullet"/>
      <w:lvlText w:val=""/>
      <w:lvlJc w:val="left"/>
      <w:pPr>
        <w:ind w:left="1704" w:hanging="284"/>
      </w:pPr>
      <w:rPr>
        <w:rFonts w:ascii="Symbol" w:hAnsi="Symbol"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6" w15:restartNumberingAfterBreak="0">
    <w:nsid w:val="2B285168"/>
    <w:multiLevelType w:val="hybridMultilevel"/>
    <w:tmpl w:val="883877D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30266D68"/>
    <w:multiLevelType w:val="hybridMultilevel"/>
    <w:tmpl w:val="9E5A5624"/>
    <w:lvl w:ilvl="0" w:tplc="04DA5E22">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355A28"/>
    <w:multiLevelType w:val="hybridMultilevel"/>
    <w:tmpl w:val="D14A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580FB7"/>
    <w:multiLevelType w:val="hybridMultilevel"/>
    <w:tmpl w:val="055ACAB4"/>
    <w:lvl w:ilvl="0" w:tplc="2FE821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86120A"/>
    <w:multiLevelType w:val="hybridMultilevel"/>
    <w:tmpl w:val="3C32D6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D4F257F"/>
    <w:multiLevelType w:val="multilevel"/>
    <w:tmpl w:val="88769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66129283">
    <w:abstractNumId w:val="0"/>
  </w:num>
  <w:num w:numId="2" w16cid:durableId="2124300429">
    <w:abstractNumId w:val="5"/>
  </w:num>
  <w:num w:numId="3" w16cid:durableId="2091193762">
    <w:abstractNumId w:val="4"/>
  </w:num>
  <w:num w:numId="4" w16cid:durableId="962343699">
    <w:abstractNumId w:val="0"/>
  </w:num>
  <w:num w:numId="5" w16cid:durableId="1894731286">
    <w:abstractNumId w:val="5"/>
  </w:num>
  <w:num w:numId="6" w16cid:durableId="2078626316">
    <w:abstractNumId w:val="2"/>
  </w:num>
  <w:num w:numId="7" w16cid:durableId="312027758">
    <w:abstractNumId w:val="11"/>
  </w:num>
  <w:num w:numId="8" w16cid:durableId="375738535">
    <w:abstractNumId w:val="7"/>
  </w:num>
  <w:num w:numId="9" w16cid:durableId="296374569">
    <w:abstractNumId w:val="8"/>
  </w:num>
  <w:num w:numId="10" w16cid:durableId="247077152">
    <w:abstractNumId w:val="10"/>
  </w:num>
  <w:num w:numId="11" w16cid:durableId="1362591249">
    <w:abstractNumId w:val="1"/>
  </w:num>
  <w:num w:numId="12" w16cid:durableId="2069112636">
    <w:abstractNumId w:val="3"/>
  </w:num>
  <w:num w:numId="13" w16cid:durableId="402142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024"/>
    <w:rsid w:val="00011C32"/>
    <w:rsid w:val="000121F4"/>
    <w:rsid w:val="00025428"/>
    <w:rsid w:val="0002649B"/>
    <w:rsid w:val="00030679"/>
    <w:rsid w:val="00042F2B"/>
    <w:rsid w:val="0005141E"/>
    <w:rsid w:val="00054DDD"/>
    <w:rsid w:val="000675B2"/>
    <w:rsid w:val="00080C4E"/>
    <w:rsid w:val="00087E1F"/>
    <w:rsid w:val="000A58F0"/>
    <w:rsid w:val="000B397D"/>
    <w:rsid w:val="000B6376"/>
    <w:rsid w:val="000C26D4"/>
    <w:rsid w:val="000D556E"/>
    <w:rsid w:val="000E63FD"/>
    <w:rsid w:val="000F67D7"/>
    <w:rsid w:val="00119B8A"/>
    <w:rsid w:val="00136082"/>
    <w:rsid w:val="001405B7"/>
    <w:rsid w:val="0014068D"/>
    <w:rsid w:val="00150166"/>
    <w:rsid w:val="00157C70"/>
    <w:rsid w:val="00162D1B"/>
    <w:rsid w:val="0018133F"/>
    <w:rsid w:val="001869DB"/>
    <w:rsid w:val="001A0D51"/>
    <w:rsid w:val="001C0235"/>
    <w:rsid w:val="001C2174"/>
    <w:rsid w:val="001D29C1"/>
    <w:rsid w:val="001F110E"/>
    <w:rsid w:val="0021791D"/>
    <w:rsid w:val="00231635"/>
    <w:rsid w:val="00232F10"/>
    <w:rsid w:val="002330B1"/>
    <w:rsid w:val="00246196"/>
    <w:rsid w:val="0026303E"/>
    <w:rsid w:val="002645EF"/>
    <w:rsid w:val="00264CD3"/>
    <w:rsid w:val="00264E59"/>
    <w:rsid w:val="002764BC"/>
    <w:rsid w:val="00284651"/>
    <w:rsid w:val="002923D5"/>
    <w:rsid w:val="00292C88"/>
    <w:rsid w:val="002965B1"/>
    <w:rsid w:val="002A6EDB"/>
    <w:rsid w:val="002E0CCC"/>
    <w:rsid w:val="00302B83"/>
    <w:rsid w:val="00317BEB"/>
    <w:rsid w:val="00326AA7"/>
    <w:rsid w:val="0033592C"/>
    <w:rsid w:val="00337E73"/>
    <w:rsid w:val="00340FAE"/>
    <w:rsid w:val="00346B82"/>
    <w:rsid w:val="00365009"/>
    <w:rsid w:val="0038225A"/>
    <w:rsid w:val="003F4170"/>
    <w:rsid w:val="003F4C8B"/>
    <w:rsid w:val="003F5539"/>
    <w:rsid w:val="00404DD2"/>
    <w:rsid w:val="00417B7D"/>
    <w:rsid w:val="00421C97"/>
    <w:rsid w:val="00446A8C"/>
    <w:rsid w:val="00454E14"/>
    <w:rsid w:val="00463694"/>
    <w:rsid w:val="00476BC0"/>
    <w:rsid w:val="0048274B"/>
    <w:rsid w:val="00493971"/>
    <w:rsid w:val="00493C66"/>
    <w:rsid w:val="004A9674"/>
    <w:rsid w:val="004B2D2A"/>
    <w:rsid w:val="004B477E"/>
    <w:rsid w:val="004C1A7A"/>
    <w:rsid w:val="004C1AFF"/>
    <w:rsid w:val="004C757A"/>
    <w:rsid w:val="004E5018"/>
    <w:rsid w:val="005128B4"/>
    <w:rsid w:val="005153D4"/>
    <w:rsid w:val="00517C65"/>
    <w:rsid w:val="00583AD4"/>
    <w:rsid w:val="00592633"/>
    <w:rsid w:val="0059292B"/>
    <w:rsid w:val="00592E1A"/>
    <w:rsid w:val="00595180"/>
    <w:rsid w:val="005A4153"/>
    <w:rsid w:val="005A4999"/>
    <w:rsid w:val="005A5A03"/>
    <w:rsid w:val="005C5F52"/>
    <w:rsid w:val="005D22FC"/>
    <w:rsid w:val="005F2473"/>
    <w:rsid w:val="005F7B84"/>
    <w:rsid w:val="006270D8"/>
    <w:rsid w:val="006308DC"/>
    <w:rsid w:val="00632D03"/>
    <w:rsid w:val="00640749"/>
    <w:rsid w:val="00644606"/>
    <w:rsid w:val="00644FAA"/>
    <w:rsid w:val="006534CC"/>
    <w:rsid w:val="00661961"/>
    <w:rsid w:val="00671161"/>
    <w:rsid w:val="00673C4A"/>
    <w:rsid w:val="006B1B6F"/>
    <w:rsid w:val="006B54F2"/>
    <w:rsid w:val="006C13E7"/>
    <w:rsid w:val="006C3D3B"/>
    <w:rsid w:val="006C5DC5"/>
    <w:rsid w:val="006D114E"/>
    <w:rsid w:val="006E3583"/>
    <w:rsid w:val="006E549E"/>
    <w:rsid w:val="0070640B"/>
    <w:rsid w:val="007364F3"/>
    <w:rsid w:val="007446D9"/>
    <w:rsid w:val="00775451"/>
    <w:rsid w:val="007837FD"/>
    <w:rsid w:val="0078661D"/>
    <w:rsid w:val="00790F87"/>
    <w:rsid w:val="00791418"/>
    <w:rsid w:val="0079728E"/>
    <w:rsid w:val="007A0CD5"/>
    <w:rsid w:val="007C5166"/>
    <w:rsid w:val="007C7C19"/>
    <w:rsid w:val="007E017D"/>
    <w:rsid w:val="007F7F37"/>
    <w:rsid w:val="00811449"/>
    <w:rsid w:val="00845374"/>
    <w:rsid w:val="00862E0E"/>
    <w:rsid w:val="008633E0"/>
    <w:rsid w:val="008A028D"/>
    <w:rsid w:val="008A226C"/>
    <w:rsid w:val="008B53B1"/>
    <w:rsid w:val="008D1D93"/>
    <w:rsid w:val="008D277C"/>
    <w:rsid w:val="008E193B"/>
    <w:rsid w:val="008E2DAB"/>
    <w:rsid w:val="008F2772"/>
    <w:rsid w:val="00907D35"/>
    <w:rsid w:val="009319C2"/>
    <w:rsid w:val="00933F54"/>
    <w:rsid w:val="009505A2"/>
    <w:rsid w:val="00952E59"/>
    <w:rsid w:val="00955FD5"/>
    <w:rsid w:val="009643F9"/>
    <w:rsid w:val="00971C79"/>
    <w:rsid w:val="00984DDC"/>
    <w:rsid w:val="009860A8"/>
    <w:rsid w:val="009B2895"/>
    <w:rsid w:val="009D1899"/>
    <w:rsid w:val="009F0F7B"/>
    <w:rsid w:val="009F158E"/>
    <w:rsid w:val="00A01D6E"/>
    <w:rsid w:val="00A221C2"/>
    <w:rsid w:val="00A24A10"/>
    <w:rsid w:val="00A24F25"/>
    <w:rsid w:val="00A4001E"/>
    <w:rsid w:val="00A47084"/>
    <w:rsid w:val="00A476B3"/>
    <w:rsid w:val="00A50E57"/>
    <w:rsid w:val="00A55B45"/>
    <w:rsid w:val="00A605EF"/>
    <w:rsid w:val="00A9351F"/>
    <w:rsid w:val="00A97A99"/>
    <w:rsid w:val="00AA19B8"/>
    <w:rsid w:val="00AA6A13"/>
    <w:rsid w:val="00AB2805"/>
    <w:rsid w:val="00AC5803"/>
    <w:rsid w:val="00AD2872"/>
    <w:rsid w:val="00AD6EBE"/>
    <w:rsid w:val="00AE48A9"/>
    <w:rsid w:val="00B03741"/>
    <w:rsid w:val="00B052A8"/>
    <w:rsid w:val="00B06599"/>
    <w:rsid w:val="00B15EF8"/>
    <w:rsid w:val="00B20E19"/>
    <w:rsid w:val="00B34BA0"/>
    <w:rsid w:val="00B5633B"/>
    <w:rsid w:val="00B67815"/>
    <w:rsid w:val="00B8192F"/>
    <w:rsid w:val="00B90535"/>
    <w:rsid w:val="00BE1FB1"/>
    <w:rsid w:val="00C02DDF"/>
    <w:rsid w:val="00C15489"/>
    <w:rsid w:val="00C15825"/>
    <w:rsid w:val="00C16058"/>
    <w:rsid w:val="00C40760"/>
    <w:rsid w:val="00C54E0C"/>
    <w:rsid w:val="00C54F8A"/>
    <w:rsid w:val="00C60EBF"/>
    <w:rsid w:val="00C63D2A"/>
    <w:rsid w:val="00C93556"/>
    <w:rsid w:val="00CC50E9"/>
    <w:rsid w:val="00CD40CD"/>
    <w:rsid w:val="00CD5CC8"/>
    <w:rsid w:val="00CE31E4"/>
    <w:rsid w:val="00CF14DB"/>
    <w:rsid w:val="00CF54FB"/>
    <w:rsid w:val="00CF69A5"/>
    <w:rsid w:val="00D25B1B"/>
    <w:rsid w:val="00D63548"/>
    <w:rsid w:val="00D64798"/>
    <w:rsid w:val="00D9BB48"/>
    <w:rsid w:val="00DA6024"/>
    <w:rsid w:val="00DA6934"/>
    <w:rsid w:val="00DB2659"/>
    <w:rsid w:val="00DC19C5"/>
    <w:rsid w:val="00DF5B33"/>
    <w:rsid w:val="00DF79EE"/>
    <w:rsid w:val="00E04B76"/>
    <w:rsid w:val="00E20280"/>
    <w:rsid w:val="00E302A7"/>
    <w:rsid w:val="00E326D4"/>
    <w:rsid w:val="00E363E8"/>
    <w:rsid w:val="00E54206"/>
    <w:rsid w:val="00E54F7A"/>
    <w:rsid w:val="00E55AD2"/>
    <w:rsid w:val="00E6396A"/>
    <w:rsid w:val="00E70948"/>
    <w:rsid w:val="00E76BEB"/>
    <w:rsid w:val="00E9124B"/>
    <w:rsid w:val="00EC1229"/>
    <w:rsid w:val="00ED1CDE"/>
    <w:rsid w:val="00EE32FE"/>
    <w:rsid w:val="00F010D7"/>
    <w:rsid w:val="00F01C31"/>
    <w:rsid w:val="00F05D47"/>
    <w:rsid w:val="00F119EF"/>
    <w:rsid w:val="00F133BC"/>
    <w:rsid w:val="00F1659B"/>
    <w:rsid w:val="00F173A3"/>
    <w:rsid w:val="00F317BE"/>
    <w:rsid w:val="00F47CFA"/>
    <w:rsid w:val="00F63247"/>
    <w:rsid w:val="00F7515F"/>
    <w:rsid w:val="00FA44C7"/>
    <w:rsid w:val="00FC54D0"/>
    <w:rsid w:val="00FE0201"/>
    <w:rsid w:val="00FF0353"/>
    <w:rsid w:val="00FF402C"/>
    <w:rsid w:val="00FF4207"/>
    <w:rsid w:val="00FF4863"/>
    <w:rsid w:val="012044BF"/>
    <w:rsid w:val="024920CE"/>
    <w:rsid w:val="0442A68B"/>
    <w:rsid w:val="0457E581"/>
    <w:rsid w:val="04CC27A9"/>
    <w:rsid w:val="04E3B697"/>
    <w:rsid w:val="05DA8D85"/>
    <w:rsid w:val="062B8EC1"/>
    <w:rsid w:val="0675A134"/>
    <w:rsid w:val="078F8643"/>
    <w:rsid w:val="07A63BBA"/>
    <w:rsid w:val="07AC6A61"/>
    <w:rsid w:val="07E52AFD"/>
    <w:rsid w:val="07F0E98D"/>
    <w:rsid w:val="082D9A88"/>
    <w:rsid w:val="083F29FC"/>
    <w:rsid w:val="08921884"/>
    <w:rsid w:val="09F2315D"/>
    <w:rsid w:val="0AAD33B1"/>
    <w:rsid w:val="0AC72705"/>
    <w:rsid w:val="0D30329B"/>
    <w:rsid w:val="0E3154EF"/>
    <w:rsid w:val="0E5D9478"/>
    <w:rsid w:val="0EA88697"/>
    <w:rsid w:val="1026C32D"/>
    <w:rsid w:val="11C0751C"/>
    <w:rsid w:val="1218F0A5"/>
    <w:rsid w:val="135406AA"/>
    <w:rsid w:val="13C9FFB2"/>
    <w:rsid w:val="1415F17F"/>
    <w:rsid w:val="1457F5B7"/>
    <w:rsid w:val="15CD0219"/>
    <w:rsid w:val="16521499"/>
    <w:rsid w:val="16730243"/>
    <w:rsid w:val="177A6079"/>
    <w:rsid w:val="17A5AA0D"/>
    <w:rsid w:val="17EDE4FA"/>
    <w:rsid w:val="182BF543"/>
    <w:rsid w:val="185A6A5E"/>
    <w:rsid w:val="18D514CC"/>
    <w:rsid w:val="1904A2DB"/>
    <w:rsid w:val="19A0D258"/>
    <w:rsid w:val="1B551AD4"/>
    <w:rsid w:val="1BB076EA"/>
    <w:rsid w:val="1C67E059"/>
    <w:rsid w:val="1C70D2AB"/>
    <w:rsid w:val="1CB3BFB9"/>
    <w:rsid w:val="1CC6D662"/>
    <w:rsid w:val="1CECC008"/>
    <w:rsid w:val="1EC36D79"/>
    <w:rsid w:val="200290D3"/>
    <w:rsid w:val="2088F360"/>
    <w:rsid w:val="21A42363"/>
    <w:rsid w:val="2215EC12"/>
    <w:rsid w:val="235136FC"/>
    <w:rsid w:val="23D2007A"/>
    <w:rsid w:val="25096C8A"/>
    <w:rsid w:val="26204C70"/>
    <w:rsid w:val="262D6890"/>
    <w:rsid w:val="2670F9CF"/>
    <w:rsid w:val="27036358"/>
    <w:rsid w:val="2749A91F"/>
    <w:rsid w:val="282E9273"/>
    <w:rsid w:val="2835CC9E"/>
    <w:rsid w:val="29C7B73B"/>
    <w:rsid w:val="2A20FDF7"/>
    <w:rsid w:val="2C382CBA"/>
    <w:rsid w:val="2D19B303"/>
    <w:rsid w:val="2E7B37CE"/>
    <w:rsid w:val="308248A2"/>
    <w:rsid w:val="30903F7B"/>
    <w:rsid w:val="3118527A"/>
    <w:rsid w:val="31B94B06"/>
    <w:rsid w:val="32177904"/>
    <w:rsid w:val="3223A87A"/>
    <w:rsid w:val="32EC9DF5"/>
    <w:rsid w:val="330D5E70"/>
    <w:rsid w:val="332A44E9"/>
    <w:rsid w:val="337A7B92"/>
    <w:rsid w:val="33E1089A"/>
    <w:rsid w:val="34019411"/>
    <w:rsid w:val="3445ED76"/>
    <w:rsid w:val="34A27AD3"/>
    <w:rsid w:val="34ED8621"/>
    <w:rsid w:val="3518FC64"/>
    <w:rsid w:val="3571F648"/>
    <w:rsid w:val="35A1F9A9"/>
    <w:rsid w:val="36B1B39E"/>
    <w:rsid w:val="36B7C9AE"/>
    <w:rsid w:val="36EE4628"/>
    <w:rsid w:val="36FF80FF"/>
    <w:rsid w:val="389B5160"/>
    <w:rsid w:val="389F219F"/>
    <w:rsid w:val="39044825"/>
    <w:rsid w:val="3916B0ED"/>
    <w:rsid w:val="393ECC31"/>
    <w:rsid w:val="396DFF4B"/>
    <w:rsid w:val="39B64277"/>
    <w:rsid w:val="3A504A1E"/>
    <w:rsid w:val="3A861B84"/>
    <w:rsid w:val="3BEC1A7F"/>
    <w:rsid w:val="3D87EAE0"/>
    <w:rsid w:val="3E2ABAF6"/>
    <w:rsid w:val="3E3F8A88"/>
    <w:rsid w:val="3EEC27CA"/>
    <w:rsid w:val="3F23BB41"/>
    <w:rsid w:val="3F5FA6BE"/>
    <w:rsid w:val="3FA937CC"/>
    <w:rsid w:val="3FBD29BC"/>
    <w:rsid w:val="40F41F0E"/>
    <w:rsid w:val="415C0017"/>
    <w:rsid w:val="4160D913"/>
    <w:rsid w:val="41C14458"/>
    <w:rsid w:val="42B80F1B"/>
    <w:rsid w:val="446771AC"/>
    <w:rsid w:val="4497E3C4"/>
    <w:rsid w:val="44B89E9D"/>
    <w:rsid w:val="45ED678E"/>
    <w:rsid w:val="47F03F5F"/>
    <w:rsid w:val="486626D2"/>
    <w:rsid w:val="488DC5F4"/>
    <w:rsid w:val="4892A821"/>
    <w:rsid w:val="48D0EF42"/>
    <w:rsid w:val="490FB729"/>
    <w:rsid w:val="491D98EE"/>
    <w:rsid w:val="49C19AE2"/>
    <w:rsid w:val="4A93975E"/>
    <w:rsid w:val="4AB175F4"/>
    <w:rsid w:val="4C084E7F"/>
    <w:rsid w:val="4C4DEFDD"/>
    <w:rsid w:val="4C75E321"/>
    <w:rsid w:val="4CCB9E08"/>
    <w:rsid w:val="4F0FAA44"/>
    <w:rsid w:val="4FCED634"/>
    <w:rsid w:val="5012CEA1"/>
    <w:rsid w:val="506A32A0"/>
    <w:rsid w:val="51283AC2"/>
    <w:rsid w:val="51495444"/>
    <w:rsid w:val="514F04C3"/>
    <w:rsid w:val="52549ADC"/>
    <w:rsid w:val="5256DE64"/>
    <w:rsid w:val="52AD4A35"/>
    <w:rsid w:val="5426B4F9"/>
    <w:rsid w:val="54555973"/>
    <w:rsid w:val="54C3A4AE"/>
    <w:rsid w:val="54D6AFED"/>
    <w:rsid w:val="559A62BE"/>
    <w:rsid w:val="57094EE9"/>
    <w:rsid w:val="57DB501D"/>
    <w:rsid w:val="5867C673"/>
    <w:rsid w:val="588B510D"/>
    <w:rsid w:val="5890C574"/>
    <w:rsid w:val="5B572C48"/>
    <w:rsid w:val="5F21426B"/>
    <w:rsid w:val="5F4C2B76"/>
    <w:rsid w:val="61324A39"/>
    <w:rsid w:val="617A53A0"/>
    <w:rsid w:val="620EA8B9"/>
    <w:rsid w:val="62513231"/>
    <w:rsid w:val="63684F4A"/>
    <w:rsid w:val="63743D05"/>
    <w:rsid w:val="63ACAD39"/>
    <w:rsid w:val="63AE51BB"/>
    <w:rsid w:val="6411F14A"/>
    <w:rsid w:val="64CAE259"/>
    <w:rsid w:val="64E4E631"/>
    <w:rsid w:val="670D83C7"/>
    <w:rsid w:val="67F922DB"/>
    <w:rsid w:val="69FFA649"/>
    <w:rsid w:val="6A9ADF70"/>
    <w:rsid w:val="6B06FA1F"/>
    <w:rsid w:val="6B6893B6"/>
    <w:rsid w:val="6BD0F292"/>
    <w:rsid w:val="6BECC5D8"/>
    <w:rsid w:val="6BF5628D"/>
    <w:rsid w:val="6C1D8774"/>
    <w:rsid w:val="6C948393"/>
    <w:rsid w:val="6D31305F"/>
    <w:rsid w:val="6DACBF0A"/>
    <w:rsid w:val="6E038BFB"/>
    <w:rsid w:val="6EE3D0F3"/>
    <w:rsid w:val="6F18F47D"/>
    <w:rsid w:val="6F9D31C1"/>
    <w:rsid w:val="6FBA7307"/>
    <w:rsid w:val="702F865E"/>
    <w:rsid w:val="7126A420"/>
    <w:rsid w:val="717CBF15"/>
    <w:rsid w:val="71F719BA"/>
    <w:rsid w:val="72C65C45"/>
    <w:rsid w:val="74D2743D"/>
    <w:rsid w:val="75EECCEE"/>
    <w:rsid w:val="78DA03AC"/>
    <w:rsid w:val="79B39C1F"/>
    <w:rsid w:val="79F46E57"/>
    <w:rsid w:val="7A39E1CD"/>
    <w:rsid w:val="7B33DA45"/>
    <w:rsid w:val="7B781D75"/>
    <w:rsid w:val="7BE2DB7B"/>
    <w:rsid w:val="7C0E8667"/>
    <w:rsid w:val="7C12F065"/>
    <w:rsid w:val="7C3F7D08"/>
    <w:rsid w:val="7CEBDC8E"/>
    <w:rsid w:val="7CFB1D94"/>
    <w:rsid w:val="7DF93255"/>
    <w:rsid w:val="7E138792"/>
    <w:rsid w:val="7EDDF81B"/>
    <w:rsid w:val="7F25EE23"/>
    <w:rsid w:val="7F9222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055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0" w:unhideWhenUsed="1"/>
    <w:lsdException w:name="List Bullet 3" w:semiHidden="1" w:uiPriority="20" w:unhideWhenUsed="1"/>
    <w:lsdException w:name="List Bullet 4" w:semiHidden="1" w:uiPriority="2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24"/>
    <w:pPr>
      <w:spacing w:after="160" w:line="259" w:lineRule="auto"/>
    </w:pPr>
    <w:rPr>
      <w:sz w:val="22"/>
      <w:szCs w:val="22"/>
      <w:lang w:eastAsia="en-US"/>
    </w:rPr>
  </w:style>
  <w:style w:type="paragraph" w:styleId="Heading1">
    <w:name w:val="heading 1"/>
    <w:basedOn w:val="Normal"/>
    <w:next w:val="Normal"/>
    <w:link w:val="Heading1Char"/>
    <w:uiPriority w:val="9"/>
    <w:qFormat/>
    <w:rsid w:val="00317BEB"/>
    <w:pPr>
      <w:shd w:val="clear" w:color="auto" w:fill="FFFFFF"/>
      <w:spacing w:before="240" w:after="120" w:line="240" w:lineRule="auto"/>
      <w:ind w:left="567"/>
      <w:outlineLvl w:val="0"/>
    </w:pPr>
    <w:rPr>
      <w:rFonts w:ascii="Segoe UI" w:eastAsia="Times New Roman" w:hAnsi="Segoe UI" w:cs="Segoe UI"/>
      <w:b/>
      <w:bCs/>
      <w:color w:val="002060"/>
      <w:kern w:val="36"/>
      <w:sz w:val="36"/>
      <w:szCs w:val="36"/>
      <w:lang w:eastAsia="en-AU"/>
    </w:rPr>
  </w:style>
  <w:style w:type="paragraph" w:styleId="Heading2">
    <w:name w:val="heading 2"/>
    <w:basedOn w:val="Normal"/>
    <w:next w:val="Normal"/>
    <w:link w:val="Heading2Char"/>
    <w:uiPriority w:val="9"/>
    <w:unhideWhenUsed/>
    <w:qFormat/>
    <w:rsid w:val="00317BEB"/>
    <w:pPr>
      <w:shd w:val="clear" w:color="auto" w:fill="FFFFFF"/>
      <w:spacing w:before="120" w:after="120" w:line="240" w:lineRule="auto"/>
      <w:ind w:firstLine="567"/>
      <w:outlineLvl w:val="1"/>
    </w:pPr>
    <w:rPr>
      <w:rFonts w:asciiTheme="minorHAnsi" w:eastAsia="Times New Roman" w:hAnsiTheme="minorHAnsi" w:cstheme="minorHAnsi"/>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Normal"/>
    <w:qFormat/>
    <w:rsid w:val="00790F87"/>
    <w:pPr>
      <w:jc w:val="center"/>
    </w:pPr>
    <w:rPr>
      <w:b/>
      <w:bCs/>
      <w:caps/>
      <w:color w:val="313E48"/>
      <w:sz w:val="40"/>
      <w:szCs w:val="40"/>
    </w:rPr>
  </w:style>
  <w:style w:type="paragraph" w:customStyle="1" w:styleId="BodyCopy">
    <w:name w:val="Body Copy"/>
    <w:qFormat/>
    <w:rsid w:val="00790F87"/>
    <w:pPr>
      <w:spacing w:before="40" w:after="120"/>
    </w:pPr>
    <w:rPr>
      <w:rFonts w:ascii="Calibri Light" w:hAnsi="Calibri Light" w:cs="Calibri Light"/>
      <w:color w:val="313E48"/>
      <w:sz w:val="22"/>
      <w:szCs w:val="21"/>
      <w:lang w:eastAsia="en-US"/>
    </w:rPr>
  </w:style>
  <w:style w:type="paragraph" w:customStyle="1" w:styleId="H2-Heading2">
    <w:name w:val="H2 - Heading 2"/>
    <w:basedOn w:val="BodyCopy"/>
    <w:qFormat/>
    <w:rsid w:val="00671161"/>
    <w:pPr>
      <w:spacing w:before="240"/>
    </w:pPr>
    <w:rPr>
      <w:rFonts w:asciiTheme="majorHAnsi" w:hAnsiTheme="majorHAnsi" w:cstheme="majorHAnsi"/>
      <w:caps/>
      <w:sz w:val="32"/>
      <w:szCs w:val="32"/>
    </w:rPr>
  </w:style>
  <w:style w:type="paragraph" w:customStyle="1" w:styleId="H4-Heading4">
    <w:name w:val="H4 - Heading 4"/>
    <w:next w:val="BodyCopy"/>
    <w:qFormat/>
    <w:rsid w:val="00790F87"/>
    <w:pPr>
      <w:spacing w:before="160"/>
    </w:pPr>
    <w:rPr>
      <w:rFonts w:cstheme="minorHAnsi"/>
      <w:b/>
      <w:bCs/>
      <w:color w:val="313E48"/>
      <w:sz w:val="24"/>
      <w:szCs w:val="24"/>
      <w:lang w:eastAsia="en-US"/>
    </w:rPr>
  </w:style>
  <w:style w:type="paragraph" w:customStyle="1" w:styleId="H3-Heading3">
    <w:name w:val="H3 - Heading 3"/>
    <w:basedOn w:val="BodyCopy"/>
    <w:qFormat/>
    <w:rsid w:val="00A01D6E"/>
    <w:pPr>
      <w:spacing w:before="240" w:after="40"/>
    </w:pPr>
    <w:rPr>
      <w:rFonts w:asciiTheme="minorHAnsi" w:hAnsiTheme="minorHAnsi" w:cstheme="minorHAnsi"/>
      <w:b/>
      <w:bCs/>
      <w:sz w:val="28"/>
      <w:szCs w:val="28"/>
    </w:rPr>
  </w:style>
  <w:style w:type="paragraph" w:customStyle="1" w:styleId="BodycopyNumberedBullets">
    <w:name w:val="Body copy Numbered Bullets"/>
    <w:basedOn w:val="BodyCopy"/>
    <w:qFormat/>
    <w:rsid w:val="00845374"/>
    <w:pPr>
      <w:numPr>
        <w:numId w:val="1"/>
      </w:numPr>
    </w:pPr>
  </w:style>
  <w:style w:type="paragraph" w:customStyle="1" w:styleId="BodyCopyPrebulletsandnumberedbullets">
    <w:name w:val="Body Copy Pre bullets and numbered bullets"/>
    <w:basedOn w:val="BodyCopy"/>
    <w:qFormat/>
    <w:rsid w:val="00845374"/>
    <w:pPr>
      <w:spacing w:before="160"/>
    </w:pPr>
  </w:style>
  <w:style w:type="paragraph" w:customStyle="1" w:styleId="BodyCopyBullets">
    <w:name w:val="Body Copy Bullets"/>
    <w:basedOn w:val="BodyCopy"/>
    <w:qFormat/>
    <w:rsid w:val="00C40760"/>
    <w:pPr>
      <w:ind w:left="340" w:hanging="340"/>
    </w:pPr>
  </w:style>
  <w:style w:type="table" w:styleId="TableGrid">
    <w:name w:val="Table Grid"/>
    <w:basedOn w:val="TableNormal"/>
    <w:uiPriority w:val="39"/>
    <w:rsid w:val="00797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BodyCopy"/>
    <w:qFormat/>
    <w:rsid w:val="00790F87"/>
    <w:pPr>
      <w:spacing w:after="40"/>
    </w:pPr>
    <w:rPr>
      <w:rFonts w:asciiTheme="minorHAnsi" w:hAnsiTheme="minorHAnsi" w:cstheme="minorHAnsi"/>
      <w:b/>
      <w:bCs/>
    </w:rPr>
  </w:style>
  <w:style w:type="paragraph" w:customStyle="1" w:styleId="TableBodyCopy">
    <w:name w:val="Table Body Copy"/>
    <w:basedOn w:val="BodyCopy"/>
    <w:qFormat/>
    <w:rsid w:val="00030679"/>
    <w:pPr>
      <w:spacing w:after="40"/>
    </w:pPr>
  </w:style>
  <w:style w:type="paragraph" w:customStyle="1" w:styleId="PostBulletsBodyCopy">
    <w:name w:val="Post Bullets Body Copy"/>
    <w:basedOn w:val="BodyCopy"/>
    <w:qFormat/>
    <w:rsid w:val="00F63247"/>
    <w:pPr>
      <w:spacing w:before="160" w:after="160"/>
    </w:pPr>
  </w:style>
  <w:style w:type="paragraph" w:styleId="Header">
    <w:name w:val="header"/>
    <w:basedOn w:val="Normal"/>
    <w:link w:val="HeaderChar"/>
    <w:uiPriority w:val="99"/>
    <w:unhideWhenUsed/>
    <w:rsid w:val="001D2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9C1"/>
    <w:rPr>
      <w:sz w:val="22"/>
      <w:szCs w:val="22"/>
      <w:lang w:eastAsia="en-US"/>
    </w:rPr>
  </w:style>
  <w:style w:type="paragraph" w:styleId="Footer">
    <w:name w:val="footer"/>
    <w:basedOn w:val="Normal"/>
    <w:link w:val="FooterChar"/>
    <w:uiPriority w:val="99"/>
    <w:unhideWhenUsed/>
    <w:rsid w:val="001D2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29C1"/>
    <w:rPr>
      <w:sz w:val="22"/>
      <w:szCs w:val="22"/>
      <w:lang w:eastAsia="en-US"/>
    </w:rPr>
  </w:style>
  <w:style w:type="character" w:customStyle="1" w:styleId="Green">
    <w:name w:val="Green"/>
    <w:basedOn w:val="DefaultParagraphFont"/>
    <w:uiPriority w:val="1"/>
    <w:qFormat/>
    <w:rsid w:val="00E363E8"/>
    <w:rPr>
      <w:color w:val="ED7D31" w:themeColor="accent2"/>
    </w:rPr>
  </w:style>
  <w:style w:type="character" w:customStyle="1" w:styleId="Heading1Char">
    <w:name w:val="Heading 1 Char"/>
    <w:basedOn w:val="DefaultParagraphFont"/>
    <w:link w:val="Heading1"/>
    <w:uiPriority w:val="9"/>
    <w:rsid w:val="00317BEB"/>
    <w:rPr>
      <w:rFonts w:ascii="Segoe UI" w:eastAsia="Times New Roman" w:hAnsi="Segoe UI" w:cs="Segoe UI"/>
      <w:b/>
      <w:bCs/>
      <w:color w:val="002060"/>
      <w:kern w:val="36"/>
      <w:sz w:val="36"/>
      <w:szCs w:val="36"/>
      <w:shd w:val="clear" w:color="auto" w:fill="FFFFFF"/>
    </w:rPr>
  </w:style>
  <w:style w:type="character" w:customStyle="1" w:styleId="Heading2Char">
    <w:name w:val="Heading 2 Char"/>
    <w:basedOn w:val="DefaultParagraphFont"/>
    <w:link w:val="Heading2"/>
    <w:uiPriority w:val="9"/>
    <w:rsid w:val="00317BEB"/>
    <w:rPr>
      <w:rFonts w:asciiTheme="minorHAnsi" w:eastAsia="Times New Roman" w:hAnsiTheme="minorHAnsi" w:cstheme="minorHAnsi"/>
      <w:b/>
      <w:bCs/>
      <w:sz w:val="24"/>
      <w:szCs w:val="24"/>
      <w:shd w:val="clear" w:color="auto" w:fill="FFFFFF"/>
    </w:rPr>
  </w:style>
  <w:style w:type="character" w:styleId="Hyperlink">
    <w:name w:val="Hyperlink"/>
    <w:basedOn w:val="DefaultParagraphFont"/>
    <w:uiPriority w:val="99"/>
    <w:rsid w:val="007446D9"/>
    <w:rPr>
      <w:rFonts w:asciiTheme="minorHAnsi" w:hAnsiTheme="minorHAnsi" w:cs="MuseoSans-500"/>
      <w:color w:val="auto"/>
      <w:u w:val="single" w:color="0070C0"/>
    </w:rPr>
  </w:style>
  <w:style w:type="paragraph" w:styleId="ListParagraph">
    <w:name w:val="List Paragraph"/>
    <w:aliases w:val="Bullet point,Bullet text,Bulleted Para,Bullets,CV text,Dot pt,F5 List Paragraph,FooterText,L,List Bullet Cab,List Paragraph1,List Paragraph11,List Paragraph111,List Paragraph2,Medium Grid 1 - Accent 21,NFP GP Bulleted List,Recommendation"/>
    <w:basedOn w:val="Normal"/>
    <w:link w:val="ListParagraphChar"/>
    <w:uiPriority w:val="34"/>
    <w:qFormat/>
    <w:rsid w:val="007446D9"/>
    <w:pPr>
      <w:suppressAutoHyphens/>
      <w:spacing w:before="120" w:after="60" w:line="260" w:lineRule="atLeast"/>
      <w:ind w:left="720"/>
      <w:contextualSpacing/>
    </w:pPr>
    <w:rPr>
      <w:rFonts w:asciiTheme="minorHAnsi" w:eastAsiaTheme="minorHAnsi" w:hAnsiTheme="minorHAnsi" w:cstheme="minorBidi"/>
      <w:color w:val="44546A" w:themeColor="text2"/>
      <w:lang w:val="en-GB"/>
    </w:rPr>
  </w:style>
  <w:style w:type="character" w:customStyle="1" w:styleId="ListParagraphChar">
    <w:name w:val="List Paragraph Char"/>
    <w:aliases w:val="Bullet point Char,Bullet text Char,Bulleted Para Char,Bullets Char,CV text Char,Dot pt Char,F5 List Paragraph Char,FooterText Char,L Char,List Bullet Cab Char,List Paragraph1 Char,List Paragraph11 Char,List Paragraph111 Char"/>
    <w:link w:val="ListParagraph"/>
    <w:uiPriority w:val="34"/>
    <w:qFormat/>
    <w:locked/>
    <w:rsid w:val="007446D9"/>
    <w:rPr>
      <w:rFonts w:asciiTheme="minorHAnsi" w:eastAsiaTheme="minorHAnsi" w:hAnsiTheme="minorHAnsi" w:cstheme="minorBidi"/>
      <w:color w:val="44546A" w:themeColor="text2"/>
      <w:sz w:val="22"/>
      <w:szCs w:val="22"/>
      <w:lang w:val="en-GB" w:eastAsia="en-US"/>
    </w:rPr>
  </w:style>
  <w:style w:type="paragraph" w:styleId="ListBullet2">
    <w:name w:val="List Bullet 2"/>
    <w:basedOn w:val="ListBullet"/>
    <w:uiPriority w:val="20"/>
    <w:rsid w:val="007446D9"/>
    <w:pPr>
      <w:numPr>
        <w:ilvl w:val="1"/>
      </w:numPr>
    </w:pPr>
  </w:style>
  <w:style w:type="paragraph" w:styleId="ListBullet3">
    <w:name w:val="List Bullet 3"/>
    <w:basedOn w:val="ListBullet"/>
    <w:uiPriority w:val="20"/>
    <w:rsid w:val="007446D9"/>
    <w:pPr>
      <w:numPr>
        <w:ilvl w:val="2"/>
      </w:numPr>
    </w:pPr>
  </w:style>
  <w:style w:type="paragraph" w:styleId="ListBullet4">
    <w:name w:val="List Bullet 4"/>
    <w:basedOn w:val="ListBullet"/>
    <w:uiPriority w:val="20"/>
    <w:rsid w:val="007446D9"/>
    <w:pPr>
      <w:numPr>
        <w:ilvl w:val="3"/>
      </w:numPr>
    </w:pPr>
  </w:style>
  <w:style w:type="paragraph" w:styleId="ListBullet">
    <w:name w:val="List Bullet"/>
    <w:basedOn w:val="Normal"/>
    <w:uiPriority w:val="20"/>
    <w:qFormat/>
    <w:rsid w:val="007446D9"/>
    <w:pPr>
      <w:numPr>
        <w:numId w:val="2"/>
      </w:numPr>
      <w:spacing w:before="120" w:after="120" w:line="264" w:lineRule="auto"/>
    </w:pPr>
    <w:rPr>
      <w:rFonts w:asciiTheme="minorHAnsi" w:eastAsiaTheme="minorHAnsi" w:hAnsiTheme="minorHAnsi" w:cstheme="minorBidi"/>
      <w:sz w:val="20"/>
    </w:rPr>
  </w:style>
  <w:style w:type="character" w:styleId="CommentReference">
    <w:name w:val="annotation reference"/>
    <w:basedOn w:val="DefaultParagraphFont"/>
    <w:uiPriority w:val="99"/>
    <w:semiHidden/>
    <w:unhideWhenUsed/>
    <w:rsid w:val="00A605EF"/>
    <w:rPr>
      <w:sz w:val="16"/>
      <w:szCs w:val="16"/>
    </w:rPr>
  </w:style>
  <w:style w:type="paragraph" w:styleId="CommentText">
    <w:name w:val="annotation text"/>
    <w:basedOn w:val="Normal"/>
    <w:link w:val="CommentTextChar"/>
    <w:uiPriority w:val="99"/>
    <w:semiHidden/>
    <w:unhideWhenUsed/>
    <w:rsid w:val="00A605EF"/>
    <w:pPr>
      <w:spacing w:line="240" w:lineRule="auto"/>
    </w:pPr>
    <w:rPr>
      <w:sz w:val="20"/>
      <w:szCs w:val="20"/>
    </w:rPr>
  </w:style>
  <w:style w:type="character" w:customStyle="1" w:styleId="CommentTextChar">
    <w:name w:val="Comment Text Char"/>
    <w:basedOn w:val="DefaultParagraphFont"/>
    <w:link w:val="CommentText"/>
    <w:uiPriority w:val="99"/>
    <w:semiHidden/>
    <w:rsid w:val="00A605EF"/>
    <w:rPr>
      <w:lang w:eastAsia="en-US"/>
    </w:rPr>
  </w:style>
  <w:style w:type="paragraph" w:styleId="CommentSubject">
    <w:name w:val="annotation subject"/>
    <w:basedOn w:val="CommentText"/>
    <w:next w:val="CommentText"/>
    <w:link w:val="CommentSubjectChar"/>
    <w:uiPriority w:val="99"/>
    <w:semiHidden/>
    <w:unhideWhenUsed/>
    <w:rsid w:val="00A605EF"/>
    <w:rPr>
      <w:b/>
      <w:bCs/>
    </w:rPr>
  </w:style>
  <w:style w:type="character" w:customStyle="1" w:styleId="CommentSubjectChar">
    <w:name w:val="Comment Subject Char"/>
    <w:basedOn w:val="CommentTextChar"/>
    <w:link w:val="CommentSubject"/>
    <w:uiPriority w:val="99"/>
    <w:semiHidden/>
    <w:rsid w:val="00A605EF"/>
    <w:rPr>
      <w:b/>
      <w:bCs/>
      <w:lang w:eastAsia="en-US"/>
    </w:rPr>
  </w:style>
  <w:style w:type="character" w:customStyle="1" w:styleId="UnresolvedMention1">
    <w:name w:val="Unresolved Mention1"/>
    <w:basedOn w:val="DefaultParagraphFont"/>
    <w:uiPriority w:val="99"/>
    <w:semiHidden/>
    <w:unhideWhenUsed/>
    <w:rsid w:val="00F1659B"/>
    <w:rPr>
      <w:color w:val="605E5C"/>
      <w:shd w:val="clear" w:color="auto" w:fill="E1DFDD"/>
    </w:rPr>
  </w:style>
  <w:style w:type="paragraph" w:styleId="NormalWeb">
    <w:name w:val="Normal (Web)"/>
    <w:basedOn w:val="Normal"/>
    <w:uiPriority w:val="99"/>
    <w:unhideWhenUsed/>
    <w:rsid w:val="006D114E"/>
    <w:pPr>
      <w:spacing w:before="100" w:beforeAutospacing="1" w:after="100" w:afterAutospacing="1" w:line="240" w:lineRule="auto"/>
    </w:pPr>
    <w:rPr>
      <w:rFonts w:eastAsiaTheme="minorHAnsi" w:cs="Calibri"/>
      <w:lang w:eastAsia="en-AU"/>
    </w:rPr>
  </w:style>
  <w:style w:type="paragraph" w:styleId="TOCHeading">
    <w:name w:val="TOC Heading"/>
    <w:basedOn w:val="Heading1"/>
    <w:next w:val="Normal"/>
    <w:uiPriority w:val="39"/>
    <w:unhideWhenUsed/>
    <w:qFormat/>
    <w:rsid w:val="00CD5CC8"/>
    <w:pPr>
      <w:spacing w:after="0" w:line="259" w:lineRule="auto"/>
      <w:outlineLvl w:val="9"/>
    </w:pPr>
    <w:rPr>
      <w:b w:val="0"/>
      <w:bCs w:val="0"/>
      <w:caps/>
      <w:color w:val="2F5496" w:themeColor="accent1" w:themeShade="BF"/>
      <w:sz w:val="32"/>
      <w:szCs w:val="32"/>
      <w:lang w:val="en-US"/>
    </w:rPr>
  </w:style>
  <w:style w:type="paragraph" w:styleId="TOC1">
    <w:name w:val="toc 1"/>
    <w:basedOn w:val="Normal"/>
    <w:next w:val="Normal"/>
    <w:autoRedefine/>
    <w:uiPriority w:val="39"/>
    <w:unhideWhenUsed/>
    <w:rsid w:val="00C54F8A"/>
    <w:pPr>
      <w:tabs>
        <w:tab w:val="right" w:leader="dot" w:pos="10194"/>
      </w:tabs>
      <w:spacing w:after="100"/>
    </w:pPr>
    <w:rPr>
      <w:rFonts w:ascii="Segoe UI" w:eastAsia="Times New Roman" w:hAnsi="Segoe UI" w:cs="Segoe UI"/>
      <w:noProof/>
      <w:lang w:eastAsia="en-AU"/>
    </w:rPr>
  </w:style>
  <w:style w:type="paragraph" w:styleId="TOC2">
    <w:name w:val="toc 2"/>
    <w:basedOn w:val="Normal"/>
    <w:next w:val="Normal"/>
    <w:autoRedefine/>
    <w:uiPriority w:val="39"/>
    <w:unhideWhenUsed/>
    <w:rsid w:val="00CD5CC8"/>
    <w:pPr>
      <w:spacing w:after="100"/>
      <w:ind w:left="220"/>
    </w:pPr>
  </w:style>
  <w:style w:type="paragraph" w:styleId="TOC3">
    <w:name w:val="toc 3"/>
    <w:basedOn w:val="Normal"/>
    <w:next w:val="Normal"/>
    <w:autoRedefine/>
    <w:uiPriority w:val="39"/>
    <w:unhideWhenUsed/>
    <w:rsid w:val="00CD5CC8"/>
    <w:pPr>
      <w:spacing w:after="100"/>
      <w:ind w:left="440"/>
    </w:pPr>
  </w:style>
  <w:style w:type="paragraph" w:customStyle="1" w:styleId="Body">
    <w:name w:val="Body"/>
    <w:basedOn w:val="Normal"/>
    <w:qFormat/>
    <w:rsid w:val="008F2772"/>
  </w:style>
  <w:style w:type="paragraph" w:customStyle="1" w:styleId="Bhead">
    <w:name w:val="B head"/>
    <w:basedOn w:val="Normal"/>
    <w:qFormat/>
    <w:rsid w:val="008F2772"/>
    <w:pPr>
      <w:spacing w:before="240" w:after="120" w:line="240" w:lineRule="auto"/>
    </w:pPr>
    <w:rPr>
      <w:rFonts w:ascii="Segoe UI" w:eastAsia="Segoe UI" w:hAnsi="Segoe UI" w:cs="Segoe UI"/>
      <w:b/>
      <w:bCs/>
      <w:color w:val="519153"/>
      <w:sz w:val="24"/>
      <w:szCs w:val="24"/>
    </w:rPr>
  </w:style>
  <w:style w:type="paragraph" w:styleId="Revision">
    <w:name w:val="Revision"/>
    <w:hidden/>
    <w:uiPriority w:val="99"/>
    <w:semiHidden/>
    <w:rsid w:val="008D277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13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4" ma:contentTypeDescription="Create a new document." ma:contentTypeScope="" ma:versionID="56c4c23c1953c3f0dd1b73ea1ea05d3c">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dd0320f44697a85e95963d8b63d5e7fe"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39860c-347c-4799-b4d8-2173be178eba}"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3E7581-5F5C-4EA4-90DA-A4D136EB2689}">
  <ds:schemaRefs>
    <ds:schemaRef ds:uri="http://purl.org/dc/dcmitype/"/>
    <ds:schemaRef ds:uri="http://purl.org/dc/elements/1.1/"/>
    <ds:schemaRef ds:uri="http://schemas.microsoft.com/office/2006/metadata/properties"/>
    <ds:schemaRef ds:uri="fd553ead-1a80-496c-9811-84850591db5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de1d7913-2b48-4fb4-9e5c-239c7c65333c"/>
    <ds:schemaRef ds:uri="http://www.w3.org/XML/1998/namespace"/>
  </ds:schemaRefs>
</ds:datastoreItem>
</file>

<file path=customXml/itemProps2.xml><?xml version="1.0" encoding="utf-8"?>
<ds:datastoreItem xmlns:ds="http://schemas.openxmlformats.org/officeDocument/2006/customXml" ds:itemID="{E732BED5-4F8D-43B9-AFBA-D99CBD33065F}">
  <ds:schemaRefs>
    <ds:schemaRef ds:uri="http://schemas.openxmlformats.org/officeDocument/2006/bibliography"/>
  </ds:schemaRefs>
</ds:datastoreItem>
</file>

<file path=customXml/itemProps3.xml><?xml version="1.0" encoding="utf-8"?>
<ds:datastoreItem xmlns:ds="http://schemas.openxmlformats.org/officeDocument/2006/customXml" ds:itemID="{6D87F96D-88F7-426D-9D31-2112731B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3ead-1a80-496c-9811-84850591db5e"/>
    <ds:schemaRef ds:uri="de1d7913-2b48-4fb4-9e5c-239c7c653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68EC9-8C7D-434B-BAE1-19BF7792D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4887</Characters>
  <Application>Microsoft Office Word</Application>
  <DocSecurity>4</DocSecurity>
  <Lines>80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2023-06-16T00:41:00Z</dcterms:created>
  <dcterms:modified xsi:type="dcterms:W3CDTF">2023-06-16T00:41:00Z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D9F6E5C82DFAF7AB6E3D596D48DD43C72EDFDAB4</vt:lpwstr>
  </property>
  <property fmtid="{D5CDD505-2E9C-101B-9397-08002B2CF9AE}" pid="9" name="PM_Originating_FileId">
    <vt:lpwstr>A04407B03FB3406E91B16F76B50D491D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2023-06-16T00:41:52Z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142E1D17C6D9497CD6DF5BDD2A53E8FA</vt:lpwstr>
  </property>
  <property fmtid="{D5CDD505-2E9C-101B-9397-08002B2CF9AE}" pid="20" name="PM_Hash_Salt">
    <vt:lpwstr>0397B64F0517AAB7432EA79B21E7965F</vt:lpwstr>
  </property>
  <property fmtid="{D5CDD505-2E9C-101B-9397-08002B2CF9AE}" pid="21" name="PM_Hash_SHA1">
    <vt:lpwstr>BF96ED9B0AB167FEC0775FED046F92311F0370ED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3E9DB5AB808CA91EB3E8EC398CDB7F67B110581D6BB28BC88565729DCE387350</vt:lpwstr>
  </property>
  <property fmtid="{D5CDD505-2E9C-101B-9397-08002B2CF9AE}" pid="26" name="PM_OriginatorDomainName_SHA256">
    <vt:lpwstr>6F3591835F3B2A8A025B00B5BA6418010DA3A17C9C26EA9C049FFD28039489A2</vt:lpwstr>
  </property>
  <property fmtid="{D5CDD505-2E9C-101B-9397-08002B2CF9AE}" pid="27" name="PMUuid">
    <vt:lpwstr>ABBFF5E2-9674-55C9-B08D-C9980002FD58</vt:lpwstr>
  </property>
  <property fmtid="{D5CDD505-2E9C-101B-9397-08002B2CF9AE}" pid="28" name="PMUuidVer">
    <vt:lpwstr>2022.1</vt:lpwstr>
  </property>
  <property fmtid="{D5CDD505-2E9C-101B-9397-08002B2CF9AE}" pid="29" name="ContentTypeId">
    <vt:lpwstr>0x010100A1DDFAC6AB8B644A99DC8F89F51DDD4D</vt:lpwstr>
  </property>
  <property fmtid="{D5CDD505-2E9C-101B-9397-08002B2CF9AE}" pid="30" name="MediaServiceImageTags">
    <vt:lpwstr/>
  </property>
</Properties>
</file>