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70C2B" w14:textId="77777777" w:rsidR="00256007" w:rsidRDefault="00256007" w:rsidP="00AD6FEE">
      <w:pPr>
        <w:pStyle w:val="Heading1"/>
      </w:pPr>
      <w:bookmarkStart w:id="0" w:name="_Toc381114829"/>
      <w:bookmarkStart w:id="1" w:name="_GoBack"/>
      <w:bookmarkEnd w:id="1"/>
      <w:r>
        <w:t xml:space="preserve">ANNEX </w:t>
      </w:r>
      <w:r w:rsidR="00AD6FEE">
        <w:t>07</w:t>
      </w:r>
      <w:r>
        <w:t xml:space="preserve"> – NTT District Selection</w:t>
      </w:r>
    </w:p>
    <w:bookmarkEnd w:id="0"/>
    <w:p w14:paraId="733A9ADF" w14:textId="66355D23" w:rsidR="00C579CA" w:rsidRDefault="00256007" w:rsidP="00917886">
      <w:pPr>
        <w:jc w:val="both"/>
      </w:pPr>
      <w:r>
        <w:t xml:space="preserve">This annex describes the process and criteria in </w:t>
      </w:r>
      <w:r w:rsidR="00115819">
        <w:t>selecting the districts in NTT. C</w:t>
      </w:r>
      <w:r w:rsidR="00C579CA">
        <w:t>onsidering that AIPMNH, AIPD and AIPHSS have all been working in a number of districts in NTT</w:t>
      </w:r>
      <w:r w:rsidR="00115819">
        <w:t xml:space="preserve">, district selection has taken into consideration </w:t>
      </w:r>
      <w:r w:rsidR="00890A49">
        <w:t xml:space="preserve">the </w:t>
      </w:r>
      <w:r w:rsidR="00C579CA">
        <w:t xml:space="preserve">history of commitment and capacity of </w:t>
      </w:r>
      <w:r w:rsidR="00890A49">
        <w:t xml:space="preserve">each </w:t>
      </w:r>
      <w:r w:rsidR="00C579CA">
        <w:t>district.</w:t>
      </w:r>
    </w:p>
    <w:p w14:paraId="2A544144" w14:textId="77777777" w:rsidR="00F50472" w:rsidRDefault="00256007" w:rsidP="00917886">
      <w:pPr>
        <w:jc w:val="both"/>
      </w:pPr>
      <w:r>
        <w:t>AIPMNH has been working in NTT from 2008 starting with three districts</w:t>
      </w:r>
      <w:r w:rsidR="00C152B1">
        <w:t xml:space="preserve"> and covering a total of 14 districts since 2010</w:t>
      </w:r>
      <w:r>
        <w:t xml:space="preserve">. </w:t>
      </w:r>
      <w:r w:rsidR="00C152B1">
        <w:t xml:space="preserve">AIPD started in 2011 in </w:t>
      </w:r>
      <w:r w:rsidR="00175FFB">
        <w:t>four</w:t>
      </w:r>
      <w:r w:rsidR="00C152B1">
        <w:t xml:space="preserve"> districts. AIPHSS started implementation in the same four districts as AIPD</w:t>
      </w:r>
      <w:r w:rsidR="00C579CA">
        <w:t xml:space="preserve"> in 2013</w:t>
      </w:r>
      <w:r w:rsidR="00C152B1">
        <w:t xml:space="preserve">. </w:t>
      </w:r>
    </w:p>
    <w:p w14:paraId="7D58A90A" w14:textId="77777777" w:rsidR="00256007" w:rsidRDefault="00734A3F" w:rsidP="00917886">
      <w:pPr>
        <w:jc w:val="both"/>
      </w:pPr>
      <w:r>
        <w:t>PERMATA district selection criteria are:</w:t>
      </w:r>
    </w:p>
    <w:p w14:paraId="4D59CE95" w14:textId="2BC21481" w:rsidR="00734A3F" w:rsidRDefault="00734A3F" w:rsidP="00917886">
      <w:pPr>
        <w:pStyle w:val="ListParagraph"/>
        <w:numPr>
          <w:ilvl w:val="0"/>
          <w:numId w:val="2"/>
        </w:numPr>
        <w:jc w:val="both"/>
      </w:pPr>
      <w:r>
        <w:t xml:space="preserve">Working where AIPD and AIPHSS are already working. This is in recognition that to achieve the outcomes that PERMATA is designed to achieve will require inputs from </w:t>
      </w:r>
      <w:r w:rsidR="00890A49">
        <w:t xml:space="preserve">a </w:t>
      </w:r>
      <w:r>
        <w:t>governance program and that PERMATA will continue the sub-national activities currently under AIPHSS</w:t>
      </w:r>
      <w:r w:rsidR="00890A49">
        <w:t>.</w:t>
      </w:r>
    </w:p>
    <w:p w14:paraId="695A1D1C" w14:textId="77777777" w:rsidR="00175FFB" w:rsidRDefault="00175FFB" w:rsidP="00917886">
      <w:pPr>
        <w:pStyle w:val="ListParagraph"/>
        <w:numPr>
          <w:ilvl w:val="0"/>
          <w:numId w:val="2"/>
        </w:numPr>
        <w:jc w:val="both"/>
      </w:pPr>
      <w:r>
        <w:t>Capacity and commitment of elected representatives (Bupati, DPRD)</w:t>
      </w:r>
    </w:p>
    <w:p w14:paraId="411BAB57" w14:textId="076A3F72" w:rsidR="00175FFB" w:rsidRDefault="00175FFB" w:rsidP="00917886">
      <w:pPr>
        <w:pStyle w:val="ListParagraph"/>
        <w:numPr>
          <w:ilvl w:val="0"/>
          <w:numId w:val="2"/>
        </w:numPr>
        <w:jc w:val="both"/>
      </w:pPr>
      <w:r>
        <w:t xml:space="preserve">Capacity of potential government </w:t>
      </w:r>
      <w:r w:rsidR="00D023C8">
        <w:t>p</w:t>
      </w:r>
      <w:r>
        <w:t>artners</w:t>
      </w:r>
    </w:p>
    <w:p w14:paraId="5D88FF39" w14:textId="77777777" w:rsidR="00C152B1" w:rsidRDefault="00C152B1" w:rsidP="00917886">
      <w:pPr>
        <w:pStyle w:val="ListParagraph"/>
        <w:numPr>
          <w:ilvl w:val="0"/>
          <w:numId w:val="2"/>
        </w:numPr>
        <w:jc w:val="both"/>
      </w:pPr>
      <w:r>
        <w:t>Population</w:t>
      </w:r>
      <w:r w:rsidR="00400E1F">
        <w:t xml:space="preserve"> size</w:t>
      </w:r>
    </w:p>
    <w:p w14:paraId="6BB406A5" w14:textId="77777777" w:rsidR="00C152B1" w:rsidRDefault="00C152B1" w:rsidP="00917886">
      <w:pPr>
        <w:pStyle w:val="ListParagraph"/>
        <w:numPr>
          <w:ilvl w:val="0"/>
          <w:numId w:val="2"/>
        </w:numPr>
        <w:jc w:val="both"/>
      </w:pPr>
      <w:r>
        <w:t>Health status (particularly of mothers and newborns)</w:t>
      </w:r>
    </w:p>
    <w:p w14:paraId="746FD915" w14:textId="77777777" w:rsidR="00C152B1" w:rsidRDefault="00C152B1" w:rsidP="00917886">
      <w:pPr>
        <w:pStyle w:val="ListParagraph"/>
        <w:numPr>
          <w:ilvl w:val="0"/>
          <w:numId w:val="2"/>
        </w:numPr>
        <w:jc w:val="both"/>
      </w:pPr>
      <w:r>
        <w:t>Poverty levels</w:t>
      </w:r>
    </w:p>
    <w:p w14:paraId="01E7DF43" w14:textId="77777777" w:rsidR="00C152B1" w:rsidRDefault="00C152B1" w:rsidP="00917886">
      <w:pPr>
        <w:pStyle w:val="ListParagraph"/>
        <w:numPr>
          <w:ilvl w:val="0"/>
          <w:numId w:val="2"/>
        </w:numPr>
        <w:jc w:val="both"/>
      </w:pPr>
      <w:r>
        <w:t>Financial resources available through APBD, APBN, or other special funds.</w:t>
      </w:r>
    </w:p>
    <w:p w14:paraId="376CBEB8" w14:textId="4CE9F177" w:rsidR="00256007" w:rsidRDefault="00400E1F" w:rsidP="00917886">
      <w:pPr>
        <w:jc w:val="both"/>
      </w:pPr>
      <w:r>
        <w:t>Based on the above and particularly the consideration around government commitment and availability of other financial resources through APBD, APBN or other special fund</w:t>
      </w:r>
      <w:r w:rsidR="00890A49">
        <w:t>s</w:t>
      </w:r>
      <w:r>
        <w:t>, DFAT has graduated 4 of the 14 districts of AIPMNH</w:t>
      </w:r>
      <w:r w:rsidR="00175FFB">
        <w:t xml:space="preserve"> and therefore from July 2014 there are only 10 districts of AIPMNH</w:t>
      </w:r>
      <w:r>
        <w:t>.</w:t>
      </w:r>
      <w:r w:rsidR="00D902CB">
        <w:t xml:space="preserve"> </w:t>
      </w:r>
      <w:r w:rsidR="00256007">
        <w:t xml:space="preserve">While </w:t>
      </w:r>
      <w:r w:rsidR="00175FFB">
        <w:t>the</w:t>
      </w:r>
      <w:r w:rsidR="00D023C8">
        <w:t xml:space="preserve"> 4</w:t>
      </w:r>
      <w:r w:rsidR="00256007">
        <w:t xml:space="preserve"> </w:t>
      </w:r>
      <w:r w:rsidR="00D023C8">
        <w:t>d</w:t>
      </w:r>
      <w:r w:rsidR="00256007">
        <w:t xml:space="preserve">istricts </w:t>
      </w:r>
      <w:r w:rsidR="00D023C8">
        <w:t>have</w:t>
      </w:r>
      <w:r w:rsidR="00256007">
        <w:t xml:space="preserve"> graduate</w:t>
      </w:r>
      <w:r w:rsidR="00D023C8">
        <w:t>d</w:t>
      </w:r>
      <w:r w:rsidR="00256007">
        <w:t xml:space="preserve"> this does not mean that their MNH services are now optimal or that there is equality of access.  </w:t>
      </w:r>
      <w:r w:rsidR="00D902CB">
        <w:t>I</w:t>
      </w:r>
      <w:r w:rsidR="00256007">
        <w:t xml:space="preserve">t is judged that these </w:t>
      </w:r>
      <w:r w:rsidR="00D023C8">
        <w:t>d</w:t>
      </w:r>
      <w:r w:rsidR="00256007">
        <w:t xml:space="preserve">istricts are most able to continue to improve their services without the assistance of AIPMNH. </w:t>
      </w:r>
      <w:r w:rsidR="00D023C8">
        <w:t xml:space="preserve">Some </w:t>
      </w:r>
      <w:r w:rsidR="00256007">
        <w:t xml:space="preserve">districts </w:t>
      </w:r>
      <w:r w:rsidR="00D023C8">
        <w:t xml:space="preserve">have also been </w:t>
      </w:r>
      <w:r w:rsidR="00256007">
        <w:t xml:space="preserve">discontinued due to ongoing lack of commitment and engagement.  Need for improved MNH services remains in </w:t>
      </w:r>
      <w:r w:rsidR="00D023C8">
        <w:t>such</w:t>
      </w:r>
      <w:r w:rsidR="00256007">
        <w:t xml:space="preserve"> districts and they should be assessed again in the future as conditions may change.</w:t>
      </w:r>
    </w:p>
    <w:p w14:paraId="61DD6738" w14:textId="77777777" w:rsidR="00D902CB" w:rsidRDefault="00175FFB" w:rsidP="00917886">
      <w:pPr>
        <w:pStyle w:val="TableTextHeading"/>
        <w:jc w:val="both"/>
      </w:pPr>
      <w:r>
        <w:t>The list of the districts in NTT and Australia’s supported programs is in table below.</w:t>
      </w:r>
    </w:p>
    <w:tbl>
      <w:tblPr>
        <w:tblW w:w="4349" w:type="pct"/>
        <w:tblLayout w:type="fixed"/>
        <w:tblLook w:val="04A0" w:firstRow="1" w:lastRow="0" w:firstColumn="1" w:lastColumn="0" w:noHBand="0" w:noVBand="1"/>
      </w:tblPr>
      <w:tblGrid>
        <w:gridCol w:w="725"/>
        <w:gridCol w:w="1712"/>
        <w:gridCol w:w="851"/>
        <w:gridCol w:w="851"/>
        <w:gridCol w:w="851"/>
        <w:gridCol w:w="993"/>
        <w:gridCol w:w="993"/>
        <w:gridCol w:w="993"/>
      </w:tblGrid>
      <w:tr w:rsidR="00175FFB" w:rsidRPr="00987D65" w14:paraId="242C5B10" w14:textId="77777777" w:rsidTr="00115819">
        <w:trPr>
          <w:tblHeader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CDC00A" w14:textId="77777777" w:rsidR="00175FFB" w:rsidRPr="00987D65" w:rsidRDefault="00175FFB" w:rsidP="00917886">
            <w:pPr>
              <w:pStyle w:val="TableTextHeading"/>
              <w:jc w:val="both"/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4CFA4D" w14:textId="77777777" w:rsidR="00175FFB" w:rsidRPr="00987D65" w:rsidRDefault="00175FFB" w:rsidP="00917886">
            <w:pPr>
              <w:pStyle w:val="TableTextHeading"/>
              <w:jc w:val="both"/>
            </w:pPr>
            <w:r w:rsidRPr="00987D65">
              <w:t>District</w:t>
            </w:r>
            <w: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B3E6E" w14:textId="77777777" w:rsidR="00175FFB" w:rsidRDefault="00175FFB" w:rsidP="00917886">
            <w:pPr>
              <w:pStyle w:val="TableTextHeading"/>
              <w:jc w:val="both"/>
            </w:pPr>
            <w:r>
              <w:t>AIPMNH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6CF5D" w14:textId="77777777" w:rsidR="00175FFB" w:rsidRDefault="00175FFB" w:rsidP="00917886">
            <w:pPr>
              <w:pStyle w:val="TableTextHeading"/>
              <w:jc w:val="both"/>
            </w:pPr>
            <w:r>
              <w:t>AIPD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74DEE9D" w14:textId="77777777" w:rsidR="00175FFB" w:rsidRPr="00987D65" w:rsidRDefault="00175FFB" w:rsidP="00917886">
            <w:pPr>
              <w:pStyle w:val="TableTextHeading"/>
              <w:jc w:val="both"/>
            </w:pPr>
            <w:r>
              <w:t>AIPHSS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CFFA" w14:textId="77777777" w:rsidR="00175FFB" w:rsidRDefault="00175FFB" w:rsidP="00917886">
            <w:pPr>
              <w:pStyle w:val="TableTextHeading"/>
              <w:jc w:val="both"/>
            </w:pPr>
            <w:r>
              <w:t>PNPM GSC/MCC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ACF2" w14:textId="77777777" w:rsidR="00175FFB" w:rsidRDefault="00175FFB" w:rsidP="00917886">
            <w:pPr>
              <w:pStyle w:val="TableTextHeading"/>
              <w:jc w:val="both"/>
            </w:pPr>
            <w:r>
              <w:t>Population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94F5" w14:textId="79263AF6" w:rsidR="00175FFB" w:rsidRDefault="00175FFB" w:rsidP="00917886">
            <w:pPr>
              <w:pStyle w:val="TableTextHeading"/>
              <w:jc w:val="both"/>
            </w:pPr>
            <w:r>
              <w:t>% of poor people</w:t>
            </w:r>
            <w:r w:rsidR="00B17A54">
              <w:rPr>
                <w:rStyle w:val="FootnoteReference"/>
              </w:rPr>
              <w:footnoteReference w:id="1"/>
            </w:r>
          </w:p>
        </w:tc>
      </w:tr>
      <w:tr w:rsidR="000D48FD" w:rsidRPr="00987D65" w14:paraId="2CFB9DCF" w14:textId="77777777" w:rsidTr="00ED63F1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54AE4968" w14:textId="77777777" w:rsidR="00175FFB" w:rsidRPr="00987D65" w:rsidRDefault="00175FFB" w:rsidP="00917886">
            <w:pPr>
              <w:pStyle w:val="TableText"/>
              <w:jc w:val="both"/>
            </w:pPr>
            <w:r>
              <w:t>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D42F765" w14:textId="77777777" w:rsidR="00175FFB" w:rsidRPr="00987D65" w:rsidRDefault="00175FFB" w:rsidP="00917886">
            <w:pPr>
              <w:pStyle w:val="TableText"/>
              <w:jc w:val="both"/>
            </w:pPr>
            <w:r w:rsidRPr="00987D65">
              <w:t>Sumba Timur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A4A6" w14:textId="77777777" w:rsidR="00175FFB" w:rsidRPr="00987D65" w:rsidRDefault="00175FFB" w:rsidP="00917886">
            <w:pPr>
              <w:pStyle w:val="TableText"/>
              <w:jc w:val="both"/>
            </w:pPr>
            <w: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4EAA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4ACD235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1E3C" w14:textId="77777777" w:rsidR="00175FFB" w:rsidRPr="00987D65" w:rsidRDefault="00175FFB" w:rsidP="00917886">
            <w:pPr>
              <w:pStyle w:val="TableText"/>
              <w:jc w:val="both"/>
            </w:pPr>
            <w:r>
              <w:t>2013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BB9D" w14:textId="77777777" w:rsidR="00175FFB" w:rsidRPr="00987D65" w:rsidRDefault="00175FFB" w:rsidP="00917886">
            <w:pPr>
              <w:pStyle w:val="TableText"/>
              <w:jc w:val="both"/>
            </w:pPr>
            <w:r>
              <w:t>238,241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4B62" w14:textId="3578970E" w:rsidR="00175FFB" w:rsidRDefault="00B17A54" w:rsidP="00917886">
            <w:pPr>
              <w:pStyle w:val="TableText"/>
              <w:jc w:val="both"/>
            </w:pPr>
            <w:r>
              <w:t>30.35</w:t>
            </w:r>
          </w:p>
        </w:tc>
      </w:tr>
      <w:tr w:rsidR="00175FFB" w:rsidRPr="00987D65" w14:paraId="0B23D159" w14:textId="77777777" w:rsidTr="00115819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hideMark/>
          </w:tcPr>
          <w:p w14:paraId="4BE1D24F" w14:textId="77777777" w:rsidR="00175FFB" w:rsidRPr="00987D65" w:rsidRDefault="00175FFB" w:rsidP="00917886">
            <w:pPr>
              <w:pStyle w:val="TableText"/>
              <w:jc w:val="both"/>
            </w:pPr>
            <w:r>
              <w:t>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314DFECF" w14:textId="77777777" w:rsidR="00175FFB" w:rsidRPr="00987D65" w:rsidRDefault="00175FFB" w:rsidP="00917886">
            <w:pPr>
              <w:pStyle w:val="TableText"/>
              <w:jc w:val="both"/>
            </w:pPr>
            <w:r w:rsidRPr="00987D65">
              <w:t>Ende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52A70" w14:textId="77777777" w:rsidR="00175FFB" w:rsidRPr="00987D65" w:rsidRDefault="00175FFB" w:rsidP="00917886">
            <w:pPr>
              <w:pStyle w:val="TableText"/>
              <w:jc w:val="both"/>
            </w:pPr>
            <w: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9B8FE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6C2ACBDA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B5365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B246E" w14:textId="77777777" w:rsidR="00175FFB" w:rsidRPr="00987D65" w:rsidRDefault="00175FFB" w:rsidP="00917886">
            <w:pPr>
              <w:pStyle w:val="TableText"/>
              <w:jc w:val="both"/>
            </w:pPr>
            <w:r>
              <w:t>267,262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16886" w14:textId="6E47D0EB" w:rsidR="00175FFB" w:rsidRDefault="00B17A54" w:rsidP="00917886">
            <w:pPr>
              <w:pStyle w:val="TableText"/>
              <w:jc w:val="both"/>
            </w:pPr>
            <w:r>
              <w:t>20.71</w:t>
            </w:r>
          </w:p>
        </w:tc>
      </w:tr>
      <w:tr w:rsidR="00175FFB" w:rsidRPr="00987D65" w14:paraId="143F60E1" w14:textId="77777777" w:rsidTr="00115819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7822EFB0" w14:textId="77777777" w:rsidR="00175FFB" w:rsidRPr="00987D65" w:rsidRDefault="00175FFB" w:rsidP="00917886">
            <w:pPr>
              <w:pStyle w:val="TableText"/>
              <w:jc w:val="both"/>
            </w:pPr>
            <w:r>
              <w:t>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F522128" w14:textId="77777777" w:rsidR="00175FFB" w:rsidRPr="00987D65" w:rsidRDefault="00175FFB" w:rsidP="00917886">
            <w:pPr>
              <w:pStyle w:val="TableText"/>
              <w:jc w:val="both"/>
            </w:pPr>
            <w:r w:rsidRPr="00987D65">
              <w:t>Sikka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EDCDD" w14:textId="77777777" w:rsidR="00175FFB" w:rsidRPr="00987D65" w:rsidRDefault="00175FFB" w:rsidP="00917886">
            <w:pPr>
              <w:pStyle w:val="TableText"/>
              <w:jc w:val="both"/>
            </w:pPr>
            <w: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BE253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8267466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5CA0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2B5C" w14:textId="77777777" w:rsidR="00175FFB" w:rsidRPr="00987D65" w:rsidRDefault="00175FFB" w:rsidP="00917886">
            <w:pPr>
              <w:pStyle w:val="TableText"/>
              <w:jc w:val="both"/>
            </w:pPr>
            <w:r>
              <w:t>309,074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3BF9" w14:textId="5426C998" w:rsidR="00175FFB" w:rsidRDefault="00B17A54" w:rsidP="00B17A54">
            <w:pPr>
              <w:pStyle w:val="TableText"/>
              <w:jc w:val="both"/>
            </w:pPr>
            <w:r>
              <w:t>12.83</w:t>
            </w:r>
          </w:p>
        </w:tc>
      </w:tr>
      <w:tr w:rsidR="000D48FD" w:rsidRPr="00987D65" w14:paraId="59C2FC02" w14:textId="77777777" w:rsidTr="00ED63F1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5E744BAA" w14:textId="77777777" w:rsidR="00175FFB" w:rsidRPr="00987D65" w:rsidRDefault="00175FFB" w:rsidP="00917886">
            <w:pPr>
              <w:pStyle w:val="TableText"/>
              <w:jc w:val="both"/>
            </w:pPr>
            <w:r>
              <w:t>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E87A4E1" w14:textId="77777777" w:rsidR="00175FFB" w:rsidRPr="00987D65" w:rsidRDefault="00175FFB" w:rsidP="00917886">
            <w:pPr>
              <w:pStyle w:val="TableText"/>
              <w:jc w:val="both"/>
            </w:pPr>
            <w:r w:rsidRPr="00987D65">
              <w:t>Sumba Barat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29B3" w14:textId="77777777" w:rsidR="00175FFB" w:rsidRPr="00987D65" w:rsidRDefault="00175FFB" w:rsidP="00917886">
            <w:pPr>
              <w:pStyle w:val="TableText"/>
              <w:jc w:val="both"/>
            </w:pPr>
            <w: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8952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E321210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D2A4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CDD1" w14:textId="77777777" w:rsidR="00175FFB" w:rsidRPr="00987D65" w:rsidRDefault="00175FFB" w:rsidP="00917886">
            <w:pPr>
              <w:pStyle w:val="TableText"/>
              <w:jc w:val="both"/>
            </w:pPr>
            <w:r>
              <w:t>116,621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CF06" w14:textId="510C483E" w:rsidR="00175FFB" w:rsidRDefault="00B17A54" w:rsidP="00917886">
            <w:pPr>
              <w:pStyle w:val="TableText"/>
              <w:jc w:val="both"/>
            </w:pPr>
            <w:r>
              <w:t>29.61</w:t>
            </w:r>
          </w:p>
        </w:tc>
      </w:tr>
      <w:tr w:rsidR="000D48FD" w:rsidRPr="00987D65" w14:paraId="6A39A689" w14:textId="77777777" w:rsidTr="00ED63F1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284AC8F9" w14:textId="77777777" w:rsidR="00175FFB" w:rsidRPr="00987D65" w:rsidRDefault="00175FFB" w:rsidP="00917886">
            <w:pPr>
              <w:pStyle w:val="TableText"/>
              <w:jc w:val="both"/>
            </w:pPr>
            <w:r>
              <w:t>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80CAFAE" w14:textId="77777777" w:rsidR="00175FFB" w:rsidRPr="00987D65" w:rsidRDefault="00175FFB" w:rsidP="00917886">
            <w:pPr>
              <w:pStyle w:val="TableText"/>
              <w:jc w:val="both"/>
            </w:pPr>
            <w:r w:rsidRPr="00987D65">
              <w:t>Manggarai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7B07" w14:textId="77777777" w:rsidR="00175FFB" w:rsidRPr="00987D65" w:rsidRDefault="00175FFB" w:rsidP="00917886">
            <w:pPr>
              <w:pStyle w:val="TableText"/>
              <w:jc w:val="both"/>
            </w:pPr>
            <w: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AD0F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3A3F97C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C624" w14:textId="77777777" w:rsidR="00175FFB" w:rsidRPr="00987D65" w:rsidRDefault="00175FFB" w:rsidP="00917886">
            <w:pPr>
              <w:pStyle w:val="TableText"/>
              <w:jc w:val="both"/>
            </w:pPr>
            <w:r>
              <w:t>2013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207B" w14:textId="77777777" w:rsidR="00175FFB" w:rsidRPr="00987D65" w:rsidRDefault="00175FFB" w:rsidP="00917886">
            <w:pPr>
              <w:pStyle w:val="TableText"/>
              <w:jc w:val="both"/>
            </w:pPr>
            <w:r>
              <w:t>307,140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DA82" w14:textId="6F10C0BB" w:rsidR="00175FFB" w:rsidRDefault="00B17A54" w:rsidP="00917886">
            <w:pPr>
              <w:pStyle w:val="TableText"/>
              <w:jc w:val="both"/>
            </w:pPr>
            <w:r>
              <w:t>21.52</w:t>
            </w:r>
          </w:p>
        </w:tc>
      </w:tr>
      <w:tr w:rsidR="000D48FD" w:rsidRPr="00987D65" w14:paraId="6C7DD7A6" w14:textId="77777777" w:rsidTr="00ED63F1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40B6B288" w14:textId="77777777" w:rsidR="00175FFB" w:rsidRPr="00987D65" w:rsidRDefault="00175FFB" w:rsidP="00917886">
            <w:pPr>
              <w:pStyle w:val="TableText"/>
              <w:jc w:val="both"/>
            </w:pPr>
            <w:r>
              <w:t>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BEBE04D" w14:textId="77777777" w:rsidR="00175FFB" w:rsidRPr="00987D65" w:rsidRDefault="00175FFB" w:rsidP="00917886">
            <w:pPr>
              <w:pStyle w:val="TableText"/>
              <w:jc w:val="both"/>
            </w:pPr>
            <w:r w:rsidRPr="00987D65">
              <w:t>Manggarai Barat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8BC18" w14:textId="77777777" w:rsidR="00175FFB" w:rsidRPr="00987D65" w:rsidRDefault="00175FFB" w:rsidP="00917886">
            <w:pPr>
              <w:pStyle w:val="TableText"/>
              <w:jc w:val="both"/>
            </w:pPr>
            <w: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C18E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A224072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F49C6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3481" w14:textId="77777777" w:rsidR="00175FFB" w:rsidRPr="00987D65" w:rsidRDefault="00175FFB" w:rsidP="00917886">
            <w:pPr>
              <w:pStyle w:val="TableText"/>
              <w:jc w:val="both"/>
            </w:pPr>
            <w:r>
              <w:t>236,604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1134" w14:textId="70BEB114" w:rsidR="00175FFB" w:rsidRDefault="00B17A54" w:rsidP="00917886">
            <w:pPr>
              <w:pStyle w:val="TableText"/>
              <w:jc w:val="both"/>
            </w:pPr>
            <w:r>
              <w:t>18.9</w:t>
            </w:r>
          </w:p>
        </w:tc>
      </w:tr>
      <w:tr w:rsidR="000D48FD" w:rsidRPr="00987D65" w14:paraId="2A418B77" w14:textId="77777777" w:rsidTr="00ED63F1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32C6DA64" w14:textId="77777777" w:rsidR="00175FFB" w:rsidRPr="00987D65" w:rsidRDefault="00175FFB" w:rsidP="00917886">
            <w:pPr>
              <w:pStyle w:val="TableText"/>
              <w:jc w:val="both"/>
            </w:pPr>
            <w:r>
              <w:t>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1B4F523" w14:textId="77777777" w:rsidR="00175FFB" w:rsidRPr="00987D65" w:rsidRDefault="00175FFB" w:rsidP="00917886">
            <w:pPr>
              <w:pStyle w:val="TableText"/>
              <w:jc w:val="both"/>
            </w:pPr>
            <w:r w:rsidRPr="00987D65">
              <w:t>Ngada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0C24" w14:textId="77777777" w:rsidR="00175FFB" w:rsidRPr="00987D65" w:rsidRDefault="00175FFB" w:rsidP="00917886">
            <w:pPr>
              <w:pStyle w:val="TableText"/>
              <w:jc w:val="both"/>
            </w:pPr>
            <w: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A568" w14:textId="77777777" w:rsidR="00175FFB" w:rsidRDefault="00175FFB" w:rsidP="00917886">
            <w:pPr>
              <w:pStyle w:val="TableText"/>
              <w:jc w:val="both"/>
            </w:pPr>
            <w:r>
              <w:t>2011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6D168F1" w14:textId="77777777" w:rsidR="00175FFB" w:rsidRPr="00987D65" w:rsidRDefault="00175FFB" w:rsidP="00917886">
            <w:pPr>
              <w:pStyle w:val="TableText"/>
              <w:jc w:val="both"/>
            </w:pPr>
            <w:r>
              <w:t>2013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9713" w14:textId="77777777" w:rsidR="00175FFB" w:rsidRDefault="00175FFB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B694" w14:textId="77777777" w:rsidR="00175FFB" w:rsidRDefault="00175FFB" w:rsidP="00917886">
            <w:pPr>
              <w:pStyle w:val="TableText"/>
              <w:jc w:val="both"/>
            </w:pPr>
            <w:r>
              <w:t>148,969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41D36" w14:textId="5E9C42E0" w:rsidR="00175FFB" w:rsidRDefault="00B17A54" w:rsidP="00917886">
            <w:pPr>
              <w:pStyle w:val="TableText"/>
              <w:jc w:val="both"/>
            </w:pPr>
            <w:r>
              <w:t>11.35</w:t>
            </w:r>
          </w:p>
        </w:tc>
      </w:tr>
      <w:tr w:rsidR="00175FFB" w:rsidRPr="00987D65" w14:paraId="247CC798" w14:textId="77777777" w:rsidTr="00ED63F1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2F902ED2" w14:textId="77777777" w:rsidR="00175FFB" w:rsidRPr="00987D65" w:rsidRDefault="00175FFB" w:rsidP="00917886">
            <w:pPr>
              <w:pStyle w:val="TableText"/>
              <w:jc w:val="both"/>
            </w:pPr>
            <w:r>
              <w:t>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960F8EB" w14:textId="77777777" w:rsidR="00175FFB" w:rsidRPr="00987D65" w:rsidRDefault="00175FFB" w:rsidP="00917886">
            <w:pPr>
              <w:pStyle w:val="TableText"/>
              <w:jc w:val="both"/>
            </w:pPr>
            <w:r w:rsidRPr="00987D65">
              <w:t>Kota Kupang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25EA" w14:textId="77777777" w:rsidR="00175FFB" w:rsidRPr="00987D65" w:rsidRDefault="00175FFB" w:rsidP="00917886">
            <w:pPr>
              <w:pStyle w:val="TableText"/>
              <w:jc w:val="both"/>
            </w:pPr>
            <w: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53FA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51B9316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70BB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A98D" w14:textId="77777777" w:rsidR="00175FFB" w:rsidRPr="00987D65" w:rsidRDefault="00175FFB" w:rsidP="00917886">
            <w:pPr>
              <w:pStyle w:val="TableText"/>
              <w:jc w:val="both"/>
            </w:pPr>
            <w:r>
              <w:t>362,104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4431" w14:textId="78355D0F" w:rsidR="00175FFB" w:rsidRDefault="00B17A54" w:rsidP="00917886">
            <w:pPr>
              <w:pStyle w:val="TableText"/>
              <w:jc w:val="both"/>
            </w:pPr>
            <w:r>
              <w:t>9.41</w:t>
            </w:r>
          </w:p>
        </w:tc>
      </w:tr>
      <w:tr w:rsidR="000D48FD" w:rsidRPr="00987D65" w14:paraId="683BA563" w14:textId="77777777" w:rsidTr="00ED63F1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6201EA1C" w14:textId="77777777" w:rsidR="00175FFB" w:rsidRPr="00987D65" w:rsidRDefault="00175FFB" w:rsidP="00917886">
            <w:pPr>
              <w:pStyle w:val="TableText"/>
              <w:jc w:val="both"/>
            </w:pPr>
            <w:r>
              <w:t>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E7F107B" w14:textId="77777777" w:rsidR="00175FFB" w:rsidRPr="00987D65" w:rsidRDefault="00175FFB" w:rsidP="00917886">
            <w:pPr>
              <w:pStyle w:val="TableText"/>
              <w:jc w:val="both"/>
            </w:pPr>
            <w:r w:rsidRPr="00987D65">
              <w:t>Lembata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367E" w14:textId="77777777" w:rsidR="00175FFB" w:rsidRPr="00987D65" w:rsidRDefault="00175FFB" w:rsidP="00917886">
            <w:pPr>
              <w:pStyle w:val="TableText"/>
              <w:jc w:val="both"/>
            </w:pPr>
            <w: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6AB3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EED104C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0116" w14:textId="77777777" w:rsidR="00175FFB" w:rsidRPr="00987D65" w:rsidRDefault="00175FFB" w:rsidP="00917886">
            <w:pPr>
              <w:pStyle w:val="TableText"/>
              <w:jc w:val="both"/>
            </w:pPr>
            <w:r>
              <w:t>2013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7BC9" w14:textId="77777777" w:rsidR="00175FFB" w:rsidRPr="00987D65" w:rsidRDefault="00175FFB" w:rsidP="00917886">
            <w:pPr>
              <w:pStyle w:val="TableText"/>
              <w:jc w:val="both"/>
            </w:pPr>
            <w:r>
              <w:t>124,912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6C335" w14:textId="2BBE79E5" w:rsidR="00175FFB" w:rsidRDefault="00B17A54" w:rsidP="00917886">
            <w:pPr>
              <w:pStyle w:val="TableText"/>
              <w:jc w:val="both"/>
            </w:pPr>
            <w:r>
              <w:t>24.78</w:t>
            </w:r>
          </w:p>
        </w:tc>
      </w:tr>
      <w:tr w:rsidR="00175FFB" w:rsidRPr="00987D65" w14:paraId="0649DF51" w14:textId="77777777" w:rsidTr="00ED63F1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5344BEB3" w14:textId="77777777" w:rsidR="00175FFB" w:rsidRPr="00987D65" w:rsidRDefault="00175FFB" w:rsidP="00917886">
            <w:pPr>
              <w:pStyle w:val="TableText"/>
              <w:jc w:val="both"/>
            </w:pPr>
            <w:r>
              <w:t>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F54BCE9" w14:textId="77777777" w:rsidR="00175FFB" w:rsidRPr="00987D65" w:rsidRDefault="00175FFB" w:rsidP="00917886">
            <w:pPr>
              <w:pStyle w:val="TableText"/>
              <w:jc w:val="both"/>
            </w:pPr>
            <w:r w:rsidRPr="00987D65">
              <w:t>Kab Kupang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EEFE" w14:textId="77777777" w:rsidR="00175FFB" w:rsidRPr="00987D65" w:rsidRDefault="00175FFB" w:rsidP="00917886">
            <w:pPr>
              <w:pStyle w:val="TableText"/>
              <w:jc w:val="both"/>
            </w:pPr>
            <w: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5086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D7E251B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6363" w14:textId="77777777" w:rsidR="00175FFB" w:rsidRPr="00987D65" w:rsidRDefault="00175FFB" w:rsidP="00917886">
            <w:pPr>
              <w:pStyle w:val="TableText"/>
              <w:jc w:val="both"/>
            </w:pPr>
            <w:r>
              <w:t>2013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99FE" w14:textId="77777777" w:rsidR="00175FFB" w:rsidRPr="00987D65" w:rsidRDefault="00175FFB" w:rsidP="00917886">
            <w:pPr>
              <w:pStyle w:val="TableText"/>
              <w:jc w:val="both"/>
            </w:pPr>
            <w:r>
              <w:t>321,384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749F" w14:textId="45571CF5" w:rsidR="00175FFB" w:rsidRDefault="00B17A54" w:rsidP="00917886">
            <w:pPr>
              <w:pStyle w:val="TableText"/>
              <w:jc w:val="both"/>
            </w:pPr>
            <w:r>
              <w:t>20.13</w:t>
            </w:r>
          </w:p>
        </w:tc>
      </w:tr>
      <w:tr w:rsidR="000D48FD" w:rsidRPr="00987D65" w14:paraId="04E16227" w14:textId="77777777" w:rsidTr="00ED63F1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5B08DAF3" w14:textId="77777777" w:rsidR="00175FFB" w:rsidRPr="00987D65" w:rsidRDefault="00175FFB" w:rsidP="00917886">
            <w:pPr>
              <w:pStyle w:val="TableText"/>
              <w:jc w:val="both"/>
            </w:pPr>
            <w:r>
              <w:t>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DC482C7" w14:textId="77777777" w:rsidR="00175FFB" w:rsidRPr="00987D65" w:rsidRDefault="00175FFB" w:rsidP="00917886">
            <w:pPr>
              <w:pStyle w:val="TableText"/>
              <w:jc w:val="both"/>
            </w:pPr>
            <w:r w:rsidRPr="00987D65">
              <w:t>TTS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F8B6" w14:textId="77777777" w:rsidR="00175FFB" w:rsidRPr="00987D65" w:rsidRDefault="00175FFB" w:rsidP="00917886">
            <w:pPr>
              <w:pStyle w:val="TableText"/>
              <w:jc w:val="both"/>
            </w:pPr>
            <w: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75807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768CC66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4650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3C10" w14:textId="77777777" w:rsidR="00175FFB" w:rsidRPr="00987D65" w:rsidRDefault="00175FFB" w:rsidP="00917886">
            <w:pPr>
              <w:pStyle w:val="TableText"/>
              <w:jc w:val="both"/>
            </w:pPr>
            <w:r>
              <w:t>453,386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F2DA" w14:textId="39FEC9E2" w:rsidR="00175FFB" w:rsidRDefault="00B17A54" w:rsidP="00917886">
            <w:pPr>
              <w:pStyle w:val="TableText"/>
              <w:jc w:val="both"/>
            </w:pPr>
            <w:r>
              <w:t>27.53</w:t>
            </w:r>
          </w:p>
        </w:tc>
      </w:tr>
      <w:tr w:rsidR="000D48FD" w:rsidRPr="00987D65" w14:paraId="5F94824C" w14:textId="77777777" w:rsidTr="00ED63F1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557F142F" w14:textId="77777777" w:rsidR="00175FFB" w:rsidRPr="00987D65" w:rsidRDefault="00175FFB" w:rsidP="00917886">
            <w:pPr>
              <w:pStyle w:val="TableText"/>
              <w:jc w:val="both"/>
            </w:pPr>
            <w: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7363AC0" w14:textId="77777777" w:rsidR="00175FFB" w:rsidRPr="00987D65" w:rsidRDefault="00175FFB" w:rsidP="00917886">
            <w:pPr>
              <w:pStyle w:val="TableText"/>
              <w:jc w:val="both"/>
            </w:pPr>
            <w:r w:rsidRPr="00987D65">
              <w:t xml:space="preserve">TTU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8BE6" w14:textId="77777777" w:rsidR="00175FFB" w:rsidRPr="00987D65" w:rsidRDefault="00175FFB" w:rsidP="00917886">
            <w:pPr>
              <w:pStyle w:val="TableText"/>
              <w:jc w:val="both"/>
            </w:pPr>
            <w: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E095" w14:textId="77777777" w:rsidR="00175FFB" w:rsidRDefault="00175FFB" w:rsidP="00917886">
            <w:pPr>
              <w:pStyle w:val="TableText"/>
              <w:jc w:val="both"/>
            </w:pPr>
            <w:r>
              <w:t>2011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C03686F" w14:textId="77777777" w:rsidR="00175FFB" w:rsidRPr="00987D65" w:rsidRDefault="00175FFB" w:rsidP="00917886">
            <w:pPr>
              <w:pStyle w:val="TableText"/>
              <w:jc w:val="both"/>
            </w:pPr>
            <w:r>
              <w:t>2013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A158E" w14:textId="77777777" w:rsidR="00175FFB" w:rsidRDefault="00175FFB" w:rsidP="00917886">
            <w:pPr>
              <w:pStyle w:val="TableText"/>
              <w:jc w:val="both"/>
            </w:pPr>
            <w:r>
              <w:t>2013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E15F" w14:textId="77777777" w:rsidR="00175FFB" w:rsidRDefault="00175FFB" w:rsidP="00917886">
            <w:pPr>
              <w:pStyle w:val="TableText"/>
              <w:jc w:val="both"/>
            </w:pPr>
            <w:r>
              <w:t>238,426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CBDD" w14:textId="7E93A5A2" w:rsidR="00175FFB" w:rsidRDefault="00B17A54" w:rsidP="00917886">
            <w:pPr>
              <w:pStyle w:val="TableText"/>
              <w:jc w:val="both"/>
            </w:pPr>
            <w:r>
              <w:t>21.56</w:t>
            </w:r>
          </w:p>
        </w:tc>
      </w:tr>
      <w:tr w:rsidR="00175FFB" w:rsidRPr="00987D65" w14:paraId="3C88A423" w14:textId="77777777" w:rsidTr="00ED63F1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5F579378" w14:textId="77777777" w:rsidR="00175FFB" w:rsidRPr="00987D65" w:rsidRDefault="00175FFB" w:rsidP="00917886">
            <w:pPr>
              <w:pStyle w:val="TableText"/>
              <w:jc w:val="both"/>
            </w:pPr>
            <w: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DC15815" w14:textId="77777777" w:rsidR="00175FFB" w:rsidRPr="00987D65" w:rsidRDefault="00175FFB" w:rsidP="00917886">
            <w:pPr>
              <w:pStyle w:val="TableText"/>
              <w:jc w:val="both"/>
            </w:pPr>
            <w:r w:rsidRPr="00987D65">
              <w:t>Belu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F046" w14:textId="77777777" w:rsidR="00175FFB" w:rsidRPr="00987D65" w:rsidRDefault="00175FFB" w:rsidP="00917886">
            <w:pPr>
              <w:pStyle w:val="TableText"/>
              <w:jc w:val="both"/>
            </w:pPr>
            <w: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94AF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6A6BC97" w14:textId="77777777" w:rsidR="00175FFB" w:rsidRPr="00987D65" w:rsidRDefault="00175FFB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BD7B" w14:textId="77777777" w:rsidR="00175FFB" w:rsidRPr="00987D65" w:rsidRDefault="00175FFB" w:rsidP="00917886">
            <w:pPr>
              <w:pStyle w:val="TableText"/>
              <w:jc w:val="both"/>
            </w:pPr>
            <w:r>
              <w:t>2013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DC3F" w14:textId="77777777" w:rsidR="00175FFB" w:rsidRPr="00987D65" w:rsidRDefault="00175FFB" w:rsidP="00917886">
            <w:pPr>
              <w:pStyle w:val="TableText"/>
              <w:jc w:val="both"/>
            </w:pPr>
            <w:r>
              <w:t>370,770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1814" w14:textId="01464372" w:rsidR="00175FFB" w:rsidRDefault="00B17A54" w:rsidP="00917886">
            <w:pPr>
              <w:pStyle w:val="TableText"/>
              <w:jc w:val="both"/>
            </w:pPr>
            <w:r>
              <w:t>14.54</w:t>
            </w:r>
          </w:p>
        </w:tc>
      </w:tr>
      <w:tr w:rsidR="000D48FD" w:rsidRPr="00987D65" w14:paraId="12CFFD6A" w14:textId="77777777" w:rsidTr="00ED63F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610DA9B4" w14:textId="77777777" w:rsidR="00175FFB" w:rsidRPr="00987D65" w:rsidRDefault="00175FFB" w:rsidP="00917886">
            <w:pPr>
              <w:pStyle w:val="TableText"/>
              <w:jc w:val="both"/>
            </w:pPr>
            <w:r>
              <w:lastRenderedPageBreak/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4345A2C" w14:textId="77777777" w:rsidR="00175FFB" w:rsidRPr="00987D65" w:rsidRDefault="00175FFB" w:rsidP="00917886">
            <w:pPr>
              <w:pStyle w:val="TableText"/>
              <w:jc w:val="both"/>
            </w:pPr>
            <w:r w:rsidRPr="00987D65">
              <w:t>Flores Timur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2685" w14:textId="77777777" w:rsidR="00175FFB" w:rsidRPr="00987D65" w:rsidRDefault="00175FFB" w:rsidP="00917886">
            <w:pPr>
              <w:pStyle w:val="TableText"/>
              <w:jc w:val="both"/>
            </w:pPr>
            <w: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A2AB" w14:textId="77777777" w:rsidR="00175FFB" w:rsidRDefault="00175FFB" w:rsidP="00917886">
            <w:pPr>
              <w:pStyle w:val="TableText"/>
              <w:jc w:val="both"/>
            </w:pPr>
            <w: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9CB589C" w14:textId="77777777" w:rsidR="00175FFB" w:rsidRPr="00987D65" w:rsidRDefault="00175FFB" w:rsidP="00917886">
            <w:pPr>
              <w:pStyle w:val="TableText"/>
              <w:jc w:val="both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0E05" w14:textId="77777777" w:rsidR="00175FFB" w:rsidRDefault="00175FFB" w:rsidP="00917886">
            <w:pPr>
              <w:pStyle w:val="TableText"/>
              <w:jc w:val="both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BC3E" w14:textId="77777777" w:rsidR="00175FFB" w:rsidRDefault="00175FFB" w:rsidP="00917886">
            <w:pPr>
              <w:pStyle w:val="TableText"/>
              <w:jc w:val="both"/>
            </w:pPr>
            <w:r>
              <w:t>241,053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7BF9" w14:textId="7F962F2C" w:rsidR="00175FFB" w:rsidRDefault="00B17A54" w:rsidP="00917886">
            <w:pPr>
              <w:pStyle w:val="TableText"/>
              <w:jc w:val="both"/>
            </w:pPr>
            <w:r>
              <w:t>9.14</w:t>
            </w:r>
          </w:p>
        </w:tc>
      </w:tr>
      <w:tr w:rsidR="000D48FD" w:rsidRPr="00987D65" w14:paraId="0C5C634E" w14:textId="77777777" w:rsidTr="00ED63F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50398BF2" w14:textId="77777777" w:rsidR="00175FFB" w:rsidRDefault="00175FFB" w:rsidP="00917886">
            <w:pPr>
              <w:pStyle w:val="TableText"/>
              <w:jc w:val="both"/>
            </w:pPr>
            <w:r>
              <w:t>15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BAA4D8" w14:textId="77777777" w:rsidR="00175FFB" w:rsidRPr="00987D65" w:rsidRDefault="00175FFB" w:rsidP="00917886">
            <w:pPr>
              <w:pStyle w:val="TableText"/>
              <w:jc w:val="both"/>
            </w:pPr>
            <w:r>
              <w:t>Sumba Barat Daya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DBD1" w14:textId="77777777" w:rsidR="00175FFB" w:rsidRDefault="00175FFB" w:rsidP="00917886">
            <w:pPr>
              <w:pStyle w:val="TableText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C99B" w14:textId="77777777" w:rsidR="00175FFB" w:rsidRDefault="00175FFB" w:rsidP="00917886">
            <w:pPr>
              <w:pStyle w:val="TableText"/>
              <w:jc w:val="both"/>
            </w:pPr>
            <w: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98DE958" w14:textId="77777777" w:rsidR="00175FFB" w:rsidRPr="00987D65" w:rsidRDefault="00175FFB" w:rsidP="00917886">
            <w:pPr>
              <w:pStyle w:val="TableText"/>
              <w:jc w:val="both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AAFD" w14:textId="77777777" w:rsidR="00175FFB" w:rsidRDefault="00175FFB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7378" w14:textId="77777777" w:rsidR="00175FFB" w:rsidRDefault="00175FFB" w:rsidP="00917886">
            <w:pPr>
              <w:pStyle w:val="TableText"/>
              <w:jc w:val="both"/>
            </w:pPr>
            <w:r>
              <w:t>302,241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87FA" w14:textId="3F9CA51E" w:rsidR="00175FFB" w:rsidRDefault="00B17A54" w:rsidP="00917886">
            <w:pPr>
              <w:pStyle w:val="TableText"/>
              <w:jc w:val="both"/>
            </w:pPr>
            <w:r>
              <w:t>27.71</w:t>
            </w:r>
          </w:p>
        </w:tc>
      </w:tr>
      <w:tr w:rsidR="00175FFB" w:rsidRPr="00987D65" w14:paraId="2739E6B0" w14:textId="77777777" w:rsidTr="001158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4F5A66E0" w14:textId="77777777" w:rsidR="00175FFB" w:rsidRDefault="00175FFB" w:rsidP="00917886">
            <w:pPr>
              <w:pStyle w:val="TableText"/>
              <w:jc w:val="both"/>
            </w:pPr>
            <w:r>
              <w:t>16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297A69" w14:textId="77777777" w:rsidR="00175FFB" w:rsidRDefault="00175FFB" w:rsidP="00917886">
            <w:pPr>
              <w:pStyle w:val="TableText"/>
              <w:jc w:val="both"/>
            </w:pPr>
            <w:r>
              <w:t>Manggarai Timur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A0296" w14:textId="77777777" w:rsidR="00175FFB" w:rsidRDefault="00175FFB" w:rsidP="00917886">
            <w:pPr>
              <w:pStyle w:val="TableText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1F24F" w14:textId="77777777" w:rsidR="00175FFB" w:rsidRDefault="00175FFB" w:rsidP="00917886">
            <w:pPr>
              <w:pStyle w:val="TableText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0C994EB" w14:textId="77777777" w:rsidR="00175FFB" w:rsidRDefault="00175FFB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DB81" w14:textId="77777777" w:rsidR="00175FFB" w:rsidRDefault="00175FFB" w:rsidP="00917886">
            <w:pPr>
              <w:pStyle w:val="TableText"/>
              <w:jc w:val="both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BF6D" w14:textId="77777777" w:rsidR="00175FFB" w:rsidRDefault="00175FFB" w:rsidP="00917886">
            <w:pPr>
              <w:pStyle w:val="TableText"/>
              <w:jc w:val="both"/>
            </w:pPr>
            <w:r>
              <w:t>263,786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9117" w14:textId="7777581F" w:rsidR="00175FFB" w:rsidRDefault="00B17A54" w:rsidP="00917886">
            <w:pPr>
              <w:pStyle w:val="TableText"/>
              <w:jc w:val="both"/>
            </w:pPr>
            <w:r>
              <w:t>24.59</w:t>
            </w:r>
          </w:p>
        </w:tc>
      </w:tr>
      <w:tr w:rsidR="00175FFB" w:rsidRPr="00987D65" w14:paraId="2A270340" w14:textId="77777777" w:rsidTr="001158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7353C4C7" w14:textId="77777777" w:rsidR="00175FFB" w:rsidRDefault="00175FFB" w:rsidP="00917886">
            <w:pPr>
              <w:pStyle w:val="TableText"/>
              <w:jc w:val="both"/>
            </w:pPr>
            <w:r>
              <w:t>17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B0F423" w14:textId="77777777" w:rsidR="00175FFB" w:rsidRDefault="00175FFB" w:rsidP="00917886">
            <w:pPr>
              <w:pStyle w:val="TableText"/>
              <w:jc w:val="both"/>
            </w:pPr>
            <w:r>
              <w:t>Rote Ndao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2C7A4" w14:textId="77777777" w:rsidR="00175FFB" w:rsidRDefault="00175FFB" w:rsidP="00917886">
            <w:pPr>
              <w:pStyle w:val="TableText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1D232" w14:textId="77777777" w:rsidR="00175FFB" w:rsidRDefault="00175FFB" w:rsidP="00917886">
            <w:pPr>
              <w:pStyle w:val="TableText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4E98621" w14:textId="77777777" w:rsidR="00175FFB" w:rsidRDefault="00175FFB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8226" w14:textId="77777777" w:rsidR="00175FFB" w:rsidRDefault="00175FFB" w:rsidP="00917886">
            <w:pPr>
              <w:pStyle w:val="TableText"/>
              <w:jc w:val="both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9D56" w14:textId="77777777" w:rsidR="00175FFB" w:rsidRDefault="00175FFB" w:rsidP="00917886">
            <w:pPr>
              <w:pStyle w:val="TableText"/>
              <w:jc w:val="both"/>
            </w:pPr>
            <w:r>
              <w:t>125,035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231" w14:textId="387C9081" w:rsidR="00175FFB" w:rsidRDefault="00B17A54" w:rsidP="00917886">
            <w:pPr>
              <w:pStyle w:val="TableText"/>
              <w:jc w:val="both"/>
            </w:pPr>
            <w:r>
              <w:t>29.11</w:t>
            </w:r>
          </w:p>
        </w:tc>
      </w:tr>
    </w:tbl>
    <w:p w14:paraId="35B472BC" w14:textId="77777777" w:rsidR="00175FFB" w:rsidRDefault="00175FFB" w:rsidP="00917886">
      <w:pPr>
        <w:pStyle w:val="TableTextHeading"/>
        <w:jc w:val="both"/>
      </w:pPr>
    </w:p>
    <w:p w14:paraId="66A270E2" w14:textId="0B619240" w:rsidR="00175FFB" w:rsidRPr="00175FFB" w:rsidRDefault="00175FFB" w:rsidP="00917886">
      <w:pPr>
        <w:pStyle w:val="TableTextHeading"/>
        <w:jc w:val="both"/>
        <w:rPr>
          <w:rFonts w:asciiTheme="minorHAnsi" w:hAnsiTheme="minorHAnsi" w:cstheme="minorBidi"/>
          <w:b w:val="0"/>
          <w:sz w:val="22"/>
          <w:szCs w:val="22"/>
          <w:lang w:eastAsia="en-US"/>
        </w:rPr>
      </w:pPr>
      <w:r w:rsidRPr="00175FFB">
        <w:rPr>
          <w:rFonts w:asciiTheme="minorHAnsi" w:hAnsiTheme="minorHAnsi" w:cstheme="minorBidi"/>
          <w:b w:val="0"/>
          <w:sz w:val="22"/>
          <w:szCs w:val="22"/>
          <w:lang w:eastAsia="en-US"/>
        </w:rPr>
        <w:t xml:space="preserve">Based on </w:t>
      </w:r>
      <w:r>
        <w:rPr>
          <w:rFonts w:asciiTheme="minorHAnsi" w:hAnsiTheme="minorHAnsi" w:cstheme="minorBidi"/>
          <w:b w:val="0"/>
          <w:sz w:val="22"/>
          <w:szCs w:val="22"/>
          <w:lang w:eastAsia="en-US"/>
        </w:rPr>
        <w:t>the above considerations, t</w:t>
      </w:r>
      <w:r w:rsidRPr="00175FFB">
        <w:rPr>
          <w:rFonts w:asciiTheme="minorHAnsi" w:hAnsiTheme="minorHAnsi" w:cstheme="minorBidi"/>
          <w:b w:val="0"/>
          <w:sz w:val="22"/>
          <w:szCs w:val="22"/>
          <w:lang w:eastAsia="en-US"/>
        </w:rPr>
        <w:t xml:space="preserve">he following table lists the Districts that </w:t>
      </w:r>
      <w:r w:rsidR="000D48FD">
        <w:rPr>
          <w:rFonts w:asciiTheme="minorHAnsi" w:hAnsiTheme="minorHAnsi" w:cstheme="minorBidi"/>
          <w:b w:val="0"/>
          <w:sz w:val="22"/>
          <w:szCs w:val="22"/>
          <w:lang w:eastAsia="en-US"/>
        </w:rPr>
        <w:t>are graduated from AIPMNH</w:t>
      </w:r>
      <w:r w:rsidRPr="00175FFB">
        <w:rPr>
          <w:rFonts w:asciiTheme="minorHAnsi" w:hAnsiTheme="minorHAnsi" w:cstheme="minorBidi"/>
          <w:b w:val="0"/>
          <w:sz w:val="22"/>
          <w:szCs w:val="22"/>
          <w:lang w:eastAsia="en-US"/>
        </w:rPr>
        <w:t>, the rationale and the ongoing needs of the S</w:t>
      </w:r>
      <w:r w:rsidR="00D847DF">
        <w:rPr>
          <w:rFonts w:asciiTheme="minorHAnsi" w:hAnsiTheme="minorHAnsi" w:cstheme="minorBidi"/>
          <w:b w:val="0"/>
          <w:sz w:val="22"/>
          <w:szCs w:val="22"/>
          <w:lang w:eastAsia="en-US"/>
        </w:rPr>
        <w:t xml:space="preserve">ister </w:t>
      </w:r>
      <w:r w:rsidRPr="00175FFB">
        <w:rPr>
          <w:rFonts w:asciiTheme="minorHAnsi" w:hAnsiTheme="minorHAnsi" w:cstheme="minorBidi"/>
          <w:b w:val="0"/>
          <w:sz w:val="22"/>
          <w:szCs w:val="22"/>
          <w:lang w:eastAsia="en-US"/>
        </w:rPr>
        <w:t>H</w:t>
      </w:r>
      <w:r w:rsidR="00D847DF">
        <w:rPr>
          <w:rFonts w:asciiTheme="minorHAnsi" w:hAnsiTheme="minorHAnsi" w:cstheme="minorBidi"/>
          <w:b w:val="0"/>
          <w:sz w:val="22"/>
          <w:szCs w:val="22"/>
          <w:lang w:eastAsia="en-US"/>
        </w:rPr>
        <w:t>ospital</w:t>
      </w:r>
      <w:r w:rsidRPr="00175FFB">
        <w:rPr>
          <w:rFonts w:asciiTheme="minorHAnsi" w:hAnsiTheme="minorHAnsi" w:cstheme="minorBidi"/>
          <w:b w:val="0"/>
          <w:sz w:val="22"/>
          <w:szCs w:val="22"/>
          <w:lang w:eastAsia="en-US"/>
        </w:rPr>
        <w:t xml:space="preserve"> program.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9"/>
        <w:gridCol w:w="4502"/>
        <w:gridCol w:w="3321"/>
      </w:tblGrid>
      <w:tr w:rsidR="00175FFB" w14:paraId="66386576" w14:textId="77777777" w:rsidTr="00115819">
        <w:tc>
          <w:tcPr>
            <w:tcW w:w="1422" w:type="dxa"/>
          </w:tcPr>
          <w:p w14:paraId="00D17F19" w14:textId="77777777" w:rsidR="00175FFB" w:rsidRDefault="00175FFB" w:rsidP="00917886">
            <w:pPr>
              <w:pStyle w:val="TableTextHeading"/>
              <w:jc w:val="both"/>
            </w:pPr>
            <w:r>
              <w:t>District</w:t>
            </w:r>
          </w:p>
        </w:tc>
        <w:tc>
          <w:tcPr>
            <w:tcW w:w="4526" w:type="dxa"/>
          </w:tcPr>
          <w:p w14:paraId="00059244" w14:textId="77777777" w:rsidR="00175FFB" w:rsidRDefault="00175FFB" w:rsidP="00917886">
            <w:pPr>
              <w:pStyle w:val="TableTextHeading"/>
              <w:jc w:val="both"/>
            </w:pPr>
            <w:r>
              <w:t xml:space="preserve">Rationale for </w:t>
            </w:r>
            <w:r w:rsidR="000D48FD">
              <w:t>graduation</w:t>
            </w:r>
          </w:p>
        </w:tc>
        <w:tc>
          <w:tcPr>
            <w:tcW w:w="3338" w:type="dxa"/>
          </w:tcPr>
          <w:p w14:paraId="70C8E64F" w14:textId="26C2FF55" w:rsidR="00175FFB" w:rsidRDefault="00175FFB" w:rsidP="00917886">
            <w:pPr>
              <w:pStyle w:val="TableTextHeading"/>
              <w:jc w:val="both"/>
            </w:pPr>
            <w:r>
              <w:t>S</w:t>
            </w:r>
            <w:r w:rsidR="00D847DF">
              <w:t xml:space="preserve">ister </w:t>
            </w:r>
            <w:r>
              <w:t>H</w:t>
            </w:r>
            <w:r w:rsidR="00D847DF">
              <w:t>ospital</w:t>
            </w:r>
            <w:r>
              <w:t xml:space="preserve"> Program</w:t>
            </w:r>
          </w:p>
        </w:tc>
      </w:tr>
      <w:tr w:rsidR="00175FFB" w14:paraId="65B9EFE5" w14:textId="77777777" w:rsidTr="00115819">
        <w:tc>
          <w:tcPr>
            <w:tcW w:w="1422" w:type="dxa"/>
          </w:tcPr>
          <w:p w14:paraId="1C993E0E" w14:textId="77777777" w:rsidR="00175FFB" w:rsidRDefault="00175FFB" w:rsidP="00917886">
            <w:pPr>
              <w:pStyle w:val="TableText"/>
              <w:jc w:val="both"/>
            </w:pPr>
            <w:r>
              <w:t>Kota Kupang</w:t>
            </w:r>
          </w:p>
        </w:tc>
        <w:tc>
          <w:tcPr>
            <w:tcW w:w="4526" w:type="dxa"/>
          </w:tcPr>
          <w:p w14:paraId="3DEE5EED" w14:textId="5CC901FB" w:rsidR="00175FFB" w:rsidRDefault="00175FFB" w:rsidP="00917886">
            <w:pPr>
              <w:pStyle w:val="TableText"/>
              <w:jc w:val="both"/>
            </w:pPr>
            <w:r>
              <w:t>Good performance and the most able to continue to improve MNH services independently</w:t>
            </w:r>
            <w:r w:rsidR="00ED63F1">
              <w:t>.</w:t>
            </w:r>
          </w:p>
        </w:tc>
        <w:tc>
          <w:tcPr>
            <w:tcW w:w="3338" w:type="dxa"/>
          </w:tcPr>
          <w:p w14:paraId="7CBC7AA4" w14:textId="77777777" w:rsidR="00175FFB" w:rsidRDefault="00175FFB" w:rsidP="00917886">
            <w:pPr>
              <w:pStyle w:val="TableText"/>
              <w:jc w:val="both"/>
            </w:pPr>
            <w:r>
              <w:t>N/A</w:t>
            </w:r>
          </w:p>
        </w:tc>
      </w:tr>
      <w:tr w:rsidR="00175FFB" w14:paraId="5AF69246" w14:textId="77777777" w:rsidTr="00115819">
        <w:tc>
          <w:tcPr>
            <w:tcW w:w="1422" w:type="dxa"/>
          </w:tcPr>
          <w:p w14:paraId="29350A05" w14:textId="77777777" w:rsidR="00175FFB" w:rsidRDefault="00175FFB" w:rsidP="00917886">
            <w:pPr>
              <w:pStyle w:val="TableText"/>
              <w:jc w:val="both"/>
            </w:pPr>
            <w:r>
              <w:t>Kabupaten Kupang</w:t>
            </w:r>
          </w:p>
        </w:tc>
        <w:tc>
          <w:tcPr>
            <w:tcW w:w="4526" w:type="dxa"/>
          </w:tcPr>
          <w:p w14:paraId="72CE35E2" w14:textId="6F48737F" w:rsidR="00175FFB" w:rsidRDefault="00175FFB" w:rsidP="00917886">
            <w:pPr>
              <w:pStyle w:val="TableText"/>
              <w:jc w:val="both"/>
            </w:pPr>
            <w:r>
              <w:t>Poor commitment</w:t>
            </w:r>
            <w:r w:rsidR="00ED63F1">
              <w:t xml:space="preserve"> and</w:t>
            </w:r>
            <w:r>
              <w:t xml:space="preserve"> engagement and </w:t>
            </w:r>
            <w:r w:rsidR="00ED63F1">
              <w:t xml:space="preserve">the </w:t>
            </w:r>
            <w:r>
              <w:t xml:space="preserve">population has access to Kota Kupang MNH facilities.  </w:t>
            </w:r>
          </w:p>
        </w:tc>
        <w:tc>
          <w:tcPr>
            <w:tcW w:w="3338" w:type="dxa"/>
          </w:tcPr>
          <w:p w14:paraId="6BF617A9" w14:textId="77777777" w:rsidR="00175FFB" w:rsidRDefault="00175FFB" w:rsidP="00917886">
            <w:pPr>
              <w:pStyle w:val="TableText"/>
              <w:jc w:val="both"/>
            </w:pPr>
            <w:r>
              <w:t>N/A</w:t>
            </w:r>
          </w:p>
        </w:tc>
      </w:tr>
      <w:tr w:rsidR="00175FFB" w14:paraId="5566B754" w14:textId="77777777" w:rsidTr="00115819">
        <w:tc>
          <w:tcPr>
            <w:tcW w:w="1422" w:type="dxa"/>
          </w:tcPr>
          <w:p w14:paraId="40566637" w14:textId="77777777" w:rsidR="00175FFB" w:rsidRDefault="00175FFB" w:rsidP="00917886">
            <w:pPr>
              <w:pStyle w:val="TableText"/>
              <w:jc w:val="both"/>
            </w:pPr>
            <w:r>
              <w:t>Sikka</w:t>
            </w:r>
          </w:p>
        </w:tc>
        <w:tc>
          <w:tcPr>
            <w:tcW w:w="4526" w:type="dxa"/>
          </w:tcPr>
          <w:p w14:paraId="4D9C1D34" w14:textId="46A6605B" w:rsidR="00175FFB" w:rsidRDefault="00175FFB" w:rsidP="00917886">
            <w:pPr>
              <w:pStyle w:val="TableText"/>
              <w:jc w:val="both"/>
            </w:pPr>
            <w:r>
              <w:t>Reasonable performance and the second most able to improve MNH services independently</w:t>
            </w:r>
            <w:r w:rsidR="00ED63F1">
              <w:t>.</w:t>
            </w:r>
          </w:p>
        </w:tc>
        <w:tc>
          <w:tcPr>
            <w:tcW w:w="3338" w:type="dxa"/>
          </w:tcPr>
          <w:p w14:paraId="791929D5" w14:textId="77777777" w:rsidR="00175FFB" w:rsidRDefault="00175FFB" w:rsidP="00917886">
            <w:pPr>
              <w:pStyle w:val="TableText"/>
              <w:jc w:val="both"/>
            </w:pPr>
            <w:r>
              <w:t>Continue support for billing system</w:t>
            </w:r>
          </w:p>
        </w:tc>
      </w:tr>
      <w:tr w:rsidR="00175FFB" w14:paraId="592DA865" w14:textId="77777777" w:rsidTr="00115819">
        <w:tc>
          <w:tcPr>
            <w:tcW w:w="1422" w:type="dxa"/>
          </w:tcPr>
          <w:p w14:paraId="60940188" w14:textId="77777777" w:rsidR="00175FFB" w:rsidRDefault="00175FFB" w:rsidP="00917886">
            <w:pPr>
              <w:pStyle w:val="TableText"/>
              <w:jc w:val="both"/>
            </w:pPr>
            <w:r>
              <w:t>Belu</w:t>
            </w:r>
          </w:p>
        </w:tc>
        <w:tc>
          <w:tcPr>
            <w:tcW w:w="4526" w:type="dxa"/>
          </w:tcPr>
          <w:p w14:paraId="290BAD74" w14:textId="1CDB764A" w:rsidR="00175FFB" w:rsidRDefault="00175FFB" w:rsidP="00917886">
            <w:pPr>
              <w:pStyle w:val="TableText"/>
              <w:jc w:val="both"/>
            </w:pPr>
            <w:r>
              <w:t>Despite low AIPMNH input and engagement with the project</w:t>
            </w:r>
            <w:r w:rsidR="00ED63F1">
              <w:t>, Belu</w:t>
            </w:r>
            <w:r>
              <w:t xml:space="preserve"> has performed well and receives special funding as it is a national border area</w:t>
            </w:r>
            <w:r w:rsidR="00ED63F1">
              <w:t>.</w:t>
            </w:r>
          </w:p>
        </w:tc>
        <w:tc>
          <w:tcPr>
            <w:tcW w:w="3338" w:type="dxa"/>
          </w:tcPr>
          <w:p w14:paraId="4009F5F6" w14:textId="77777777" w:rsidR="00175FFB" w:rsidRDefault="00175FFB" w:rsidP="00917886">
            <w:pPr>
              <w:pStyle w:val="TableText"/>
              <w:jc w:val="both"/>
            </w:pPr>
            <w:r>
              <w:t>Discontinue</w:t>
            </w:r>
          </w:p>
        </w:tc>
      </w:tr>
    </w:tbl>
    <w:p w14:paraId="47A21637" w14:textId="77777777" w:rsidR="00175FFB" w:rsidRDefault="00175FFB" w:rsidP="00917886">
      <w:pPr>
        <w:pStyle w:val="TableTextHeading"/>
        <w:jc w:val="both"/>
        <w:rPr>
          <w:rFonts w:asciiTheme="minorHAnsi" w:hAnsiTheme="minorHAnsi" w:cstheme="minorBidi"/>
          <w:b w:val="0"/>
          <w:sz w:val="22"/>
          <w:szCs w:val="22"/>
          <w:lang w:eastAsia="en-US"/>
        </w:rPr>
      </w:pPr>
    </w:p>
    <w:p w14:paraId="303B088F" w14:textId="4983D4BC" w:rsidR="000D48FD" w:rsidRDefault="000D48FD" w:rsidP="00917886">
      <w:pPr>
        <w:pStyle w:val="TableTextHeading"/>
        <w:jc w:val="both"/>
        <w:rPr>
          <w:rFonts w:asciiTheme="minorHAnsi" w:hAnsiTheme="minorHAnsi" w:cstheme="minorBidi"/>
          <w:b w:val="0"/>
          <w:sz w:val="22"/>
          <w:szCs w:val="22"/>
          <w:lang w:eastAsia="en-US"/>
        </w:rPr>
      </w:pPr>
      <w:r>
        <w:rPr>
          <w:rFonts w:asciiTheme="minorHAnsi" w:hAnsiTheme="minorHAnsi" w:cstheme="minorBidi"/>
          <w:b w:val="0"/>
          <w:sz w:val="22"/>
          <w:szCs w:val="22"/>
          <w:lang w:eastAsia="en-US"/>
        </w:rPr>
        <w:t>Based on the process of assessing the context, achievements, and commitments of each district, it is proposed that PERMATA should work in the following districts:</w:t>
      </w:r>
    </w:p>
    <w:p w14:paraId="63C421DA" w14:textId="77777777" w:rsidR="000D48FD" w:rsidRDefault="000D48FD" w:rsidP="00917886">
      <w:pPr>
        <w:pStyle w:val="TableTextHeading"/>
        <w:jc w:val="both"/>
        <w:rPr>
          <w:rFonts w:asciiTheme="minorHAnsi" w:hAnsiTheme="minorHAnsi" w:cstheme="minorBidi"/>
          <w:b w:val="0"/>
          <w:sz w:val="22"/>
          <w:szCs w:val="22"/>
          <w:lang w:eastAsia="en-US"/>
        </w:rPr>
      </w:pPr>
    </w:p>
    <w:tbl>
      <w:tblPr>
        <w:tblW w:w="4966" w:type="pct"/>
        <w:tblLayout w:type="fixed"/>
        <w:tblLook w:val="04A0" w:firstRow="1" w:lastRow="0" w:firstColumn="1" w:lastColumn="0" w:noHBand="0" w:noVBand="1"/>
      </w:tblPr>
      <w:tblGrid>
        <w:gridCol w:w="454"/>
        <w:gridCol w:w="1558"/>
        <w:gridCol w:w="854"/>
        <w:gridCol w:w="709"/>
        <w:gridCol w:w="711"/>
        <w:gridCol w:w="993"/>
        <w:gridCol w:w="3821"/>
      </w:tblGrid>
      <w:tr w:rsidR="00B666BF" w:rsidRPr="00987D65" w14:paraId="65A94D83" w14:textId="77777777" w:rsidTr="00B666BF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53821B" w14:textId="77777777" w:rsidR="00B666BF" w:rsidRPr="00987D65" w:rsidRDefault="00B666BF" w:rsidP="00917886">
            <w:pPr>
              <w:pStyle w:val="TableTextHeading"/>
              <w:jc w:val="both"/>
            </w:pPr>
            <w:r>
              <w:t>No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B344CF" w14:textId="77777777" w:rsidR="00B666BF" w:rsidRPr="00987D65" w:rsidRDefault="00B666BF" w:rsidP="00917886">
            <w:pPr>
              <w:pStyle w:val="TableTextHeading"/>
              <w:jc w:val="both"/>
            </w:pPr>
            <w:r w:rsidRPr="00987D65">
              <w:t>District</w:t>
            </w:r>
            <w:r>
              <w:t>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3B4E9" w14:textId="77777777" w:rsidR="00B666BF" w:rsidRDefault="00B666BF" w:rsidP="00917886">
            <w:pPr>
              <w:pStyle w:val="TableTextHeading"/>
              <w:jc w:val="both"/>
            </w:pPr>
            <w:r>
              <w:t>AIPMNH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FFDEE" w14:textId="77777777" w:rsidR="00B666BF" w:rsidRDefault="00B666BF" w:rsidP="00917886">
            <w:pPr>
              <w:pStyle w:val="TableTextHeading"/>
              <w:jc w:val="both"/>
            </w:pPr>
            <w:r>
              <w:t>AIPD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5D382C" w14:textId="77777777" w:rsidR="00B666BF" w:rsidRPr="00987D65" w:rsidRDefault="00B666BF" w:rsidP="00917886">
            <w:pPr>
              <w:pStyle w:val="TableTextHeading"/>
              <w:jc w:val="both"/>
            </w:pPr>
            <w:r>
              <w:t>AIPHSS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F057" w14:textId="77777777" w:rsidR="00B666BF" w:rsidRDefault="00B666BF" w:rsidP="00917886">
            <w:pPr>
              <w:pStyle w:val="TableTextHeading"/>
              <w:jc w:val="both"/>
            </w:pPr>
            <w:r>
              <w:t>PNPM GSC/MCC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013C" w14:textId="77777777" w:rsidR="00B666BF" w:rsidRDefault="00B666BF" w:rsidP="00917886">
            <w:pPr>
              <w:pStyle w:val="TableTextHeading"/>
              <w:jc w:val="both"/>
            </w:pPr>
            <w:r>
              <w:t>Notes</w:t>
            </w:r>
          </w:p>
        </w:tc>
      </w:tr>
      <w:tr w:rsidR="00B666BF" w:rsidRPr="00987D65" w14:paraId="20903FC0" w14:textId="77777777" w:rsidTr="00B666BF"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2B0F77F4" w14:textId="77777777" w:rsidR="00B666BF" w:rsidRPr="00987D65" w:rsidRDefault="00B666BF" w:rsidP="00917886">
            <w:pPr>
              <w:pStyle w:val="TableText"/>
              <w:jc w:val="both"/>
            </w:pPr>
            <w: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B798B8F" w14:textId="77777777" w:rsidR="00B666BF" w:rsidRPr="00987D65" w:rsidRDefault="00B666BF" w:rsidP="00917886">
            <w:pPr>
              <w:pStyle w:val="TableText"/>
              <w:jc w:val="both"/>
            </w:pPr>
            <w:r w:rsidRPr="00987D65">
              <w:t>Sumba Timur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9E1A" w14:textId="77777777" w:rsidR="00B666BF" w:rsidRPr="00987D65" w:rsidRDefault="00B666BF" w:rsidP="00917886">
            <w:pPr>
              <w:pStyle w:val="TableText"/>
              <w:jc w:val="both"/>
            </w:pPr>
            <w: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2B46" w14:textId="77777777" w:rsidR="00B666BF" w:rsidRPr="00987D65" w:rsidRDefault="00B666BF" w:rsidP="00917886">
            <w:pPr>
              <w:pStyle w:val="TableText"/>
              <w:jc w:val="both"/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C1228D8" w14:textId="77777777" w:rsidR="00B666BF" w:rsidRPr="00987D65" w:rsidRDefault="00B666BF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CF97" w14:textId="77777777" w:rsidR="00B666BF" w:rsidRPr="00987D65" w:rsidRDefault="00B666BF" w:rsidP="00917886">
            <w:pPr>
              <w:pStyle w:val="TableText"/>
              <w:jc w:val="both"/>
            </w:pPr>
            <w:r>
              <w:t>2013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CDFD" w14:textId="77777777" w:rsidR="00B666BF" w:rsidRDefault="00B666BF" w:rsidP="00917886">
            <w:pPr>
              <w:pStyle w:val="TableText"/>
              <w:jc w:val="both"/>
            </w:pPr>
          </w:p>
        </w:tc>
      </w:tr>
      <w:tr w:rsidR="00B666BF" w:rsidRPr="00987D65" w14:paraId="4946E116" w14:textId="77777777" w:rsidTr="00B666BF"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58EA5E3F" w14:textId="77777777" w:rsidR="00B666BF" w:rsidRPr="00987D65" w:rsidRDefault="00B666BF" w:rsidP="00917886">
            <w:pPr>
              <w:pStyle w:val="TableText"/>
              <w:jc w:val="both"/>
            </w:pPr>
            <w: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22E8B40" w14:textId="77777777" w:rsidR="00B666BF" w:rsidRPr="00987D65" w:rsidRDefault="00B666BF" w:rsidP="00917886">
            <w:pPr>
              <w:pStyle w:val="TableText"/>
              <w:jc w:val="both"/>
            </w:pPr>
            <w:r w:rsidRPr="00987D65">
              <w:t>Ende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F376" w14:textId="77777777" w:rsidR="00B666BF" w:rsidRPr="00987D65" w:rsidRDefault="00B666BF" w:rsidP="00917886">
            <w:pPr>
              <w:pStyle w:val="TableText"/>
              <w:jc w:val="both"/>
            </w:pPr>
            <w: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CE35" w14:textId="77777777" w:rsidR="00B666BF" w:rsidRPr="00987D65" w:rsidRDefault="00B666BF" w:rsidP="00917886">
            <w:pPr>
              <w:pStyle w:val="TableText"/>
              <w:jc w:val="both"/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9FBA703" w14:textId="77777777" w:rsidR="00B666BF" w:rsidRPr="00987D65" w:rsidRDefault="00B666BF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FD2C" w14:textId="77777777" w:rsidR="00B666BF" w:rsidRPr="00987D65" w:rsidRDefault="00B666BF" w:rsidP="00917886">
            <w:pPr>
              <w:pStyle w:val="TableText"/>
              <w:jc w:val="both"/>
            </w:pP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6E14" w14:textId="77777777" w:rsidR="00B666BF" w:rsidRDefault="00B666BF" w:rsidP="00917886">
            <w:pPr>
              <w:pStyle w:val="TableText"/>
              <w:jc w:val="both"/>
            </w:pPr>
            <w:r>
              <w:t>Ende can be considered for graduation in 2015 although there are good practices that can be shared with other districts</w:t>
            </w:r>
          </w:p>
        </w:tc>
      </w:tr>
      <w:tr w:rsidR="00B666BF" w:rsidRPr="00987D65" w14:paraId="5ECC3BE2" w14:textId="77777777" w:rsidTr="00B666BF"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3F35F171" w14:textId="77777777" w:rsidR="00B666BF" w:rsidRPr="00987D65" w:rsidRDefault="00B666BF" w:rsidP="00917886">
            <w:pPr>
              <w:pStyle w:val="TableText"/>
              <w:jc w:val="both"/>
            </w:pPr>
            <w: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37C5DD6" w14:textId="77777777" w:rsidR="00B666BF" w:rsidRPr="00987D65" w:rsidRDefault="00B666BF" w:rsidP="00917886">
            <w:pPr>
              <w:pStyle w:val="TableText"/>
              <w:jc w:val="both"/>
            </w:pPr>
            <w:r w:rsidRPr="00987D65">
              <w:t>Sumba Barat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8FCB" w14:textId="77777777" w:rsidR="00B666BF" w:rsidRPr="00987D65" w:rsidRDefault="00B666BF" w:rsidP="00917886">
            <w:pPr>
              <w:pStyle w:val="TableText"/>
              <w:jc w:val="both"/>
            </w:pPr>
            <w: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294D" w14:textId="77777777" w:rsidR="00B666BF" w:rsidRPr="00987D65" w:rsidRDefault="00B666BF" w:rsidP="00917886">
            <w:pPr>
              <w:pStyle w:val="TableText"/>
              <w:jc w:val="both"/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33A3E8C" w14:textId="77777777" w:rsidR="00B666BF" w:rsidRPr="00987D65" w:rsidRDefault="00B666BF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56F3" w14:textId="77777777" w:rsidR="00B666BF" w:rsidRPr="00987D65" w:rsidRDefault="00B666BF" w:rsidP="00917886">
            <w:pPr>
              <w:pStyle w:val="TableText"/>
              <w:jc w:val="both"/>
            </w:pP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9D2A" w14:textId="5924277F" w:rsidR="00B666BF" w:rsidRDefault="00B666BF" w:rsidP="00917886">
            <w:pPr>
              <w:pStyle w:val="TableText"/>
              <w:jc w:val="both"/>
            </w:pPr>
            <w:r>
              <w:t>Sumba Barat hospital is also serving Sumba Barat Daya</w:t>
            </w:r>
            <w:r w:rsidR="00ED63F1">
              <w:t>;</w:t>
            </w:r>
            <w:r>
              <w:t xml:space="preserve"> therefore we need to keep this district if we work in SBD</w:t>
            </w:r>
          </w:p>
        </w:tc>
      </w:tr>
      <w:tr w:rsidR="00B666BF" w:rsidRPr="00987D65" w14:paraId="2EDEB1F2" w14:textId="77777777" w:rsidTr="00B666BF"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5C222F08" w14:textId="77777777" w:rsidR="00B666BF" w:rsidRPr="00987D65" w:rsidRDefault="00B666BF" w:rsidP="00917886">
            <w:pPr>
              <w:pStyle w:val="TableText"/>
              <w:jc w:val="both"/>
            </w:pPr>
            <w: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6732F42" w14:textId="77777777" w:rsidR="00B666BF" w:rsidRPr="00987D65" w:rsidRDefault="00B666BF" w:rsidP="00917886">
            <w:pPr>
              <w:pStyle w:val="TableText"/>
              <w:jc w:val="both"/>
            </w:pPr>
            <w:r w:rsidRPr="00987D65">
              <w:t>Manggarai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B94A" w14:textId="77777777" w:rsidR="00B666BF" w:rsidRPr="00987D65" w:rsidRDefault="00B666BF" w:rsidP="00917886">
            <w:pPr>
              <w:pStyle w:val="TableText"/>
              <w:jc w:val="both"/>
            </w:pPr>
            <w: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1C35" w14:textId="77777777" w:rsidR="00B666BF" w:rsidRPr="00987D65" w:rsidRDefault="00B666BF" w:rsidP="00917886">
            <w:pPr>
              <w:pStyle w:val="TableText"/>
              <w:jc w:val="both"/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05BEC4D" w14:textId="77777777" w:rsidR="00B666BF" w:rsidRPr="00987D65" w:rsidRDefault="00B666BF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3803" w14:textId="77777777" w:rsidR="00B666BF" w:rsidRPr="00987D65" w:rsidRDefault="00B666BF" w:rsidP="00917886">
            <w:pPr>
              <w:pStyle w:val="TableText"/>
              <w:jc w:val="both"/>
            </w:pPr>
            <w:r>
              <w:t>2013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B677" w14:textId="77777777" w:rsidR="00B666BF" w:rsidRDefault="00B666BF" w:rsidP="00917886">
            <w:pPr>
              <w:pStyle w:val="TableText"/>
              <w:jc w:val="both"/>
            </w:pPr>
          </w:p>
        </w:tc>
      </w:tr>
      <w:tr w:rsidR="00B666BF" w:rsidRPr="00987D65" w14:paraId="6B18D9CD" w14:textId="77777777" w:rsidTr="00B666BF"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305D6C07" w14:textId="77777777" w:rsidR="00B666BF" w:rsidRPr="00987D65" w:rsidRDefault="00B666BF" w:rsidP="00917886">
            <w:pPr>
              <w:pStyle w:val="TableText"/>
              <w:jc w:val="both"/>
            </w:pPr>
            <w: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B061D97" w14:textId="77777777" w:rsidR="00B666BF" w:rsidRPr="00987D65" w:rsidRDefault="00B666BF" w:rsidP="00917886">
            <w:pPr>
              <w:pStyle w:val="TableText"/>
              <w:jc w:val="both"/>
            </w:pPr>
            <w:r w:rsidRPr="00987D65">
              <w:t>Manggarai Barat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E38E" w14:textId="77777777" w:rsidR="00B666BF" w:rsidRPr="00987D65" w:rsidRDefault="00B666BF" w:rsidP="00917886">
            <w:pPr>
              <w:pStyle w:val="TableText"/>
              <w:jc w:val="both"/>
            </w:pPr>
            <w: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6CD2" w14:textId="77777777" w:rsidR="00B666BF" w:rsidRPr="00987D65" w:rsidRDefault="00B666BF" w:rsidP="00917886">
            <w:pPr>
              <w:pStyle w:val="TableText"/>
              <w:jc w:val="both"/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3DA6A89" w14:textId="77777777" w:rsidR="00B666BF" w:rsidRPr="00987D65" w:rsidRDefault="00B666BF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F718" w14:textId="77777777" w:rsidR="00B666BF" w:rsidRPr="00987D65" w:rsidRDefault="00B666BF" w:rsidP="00917886">
            <w:pPr>
              <w:pStyle w:val="TableText"/>
              <w:jc w:val="both"/>
            </w:pP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07CB" w14:textId="77777777" w:rsidR="00B666BF" w:rsidRDefault="00B666BF" w:rsidP="00917886">
            <w:pPr>
              <w:pStyle w:val="TableText"/>
              <w:jc w:val="both"/>
            </w:pPr>
          </w:p>
        </w:tc>
      </w:tr>
      <w:tr w:rsidR="00B666BF" w:rsidRPr="00987D65" w14:paraId="1681AC0D" w14:textId="77777777" w:rsidTr="00B666BF"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33686C42" w14:textId="77777777" w:rsidR="00B666BF" w:rsidRPr="00987D65" w:rsidRDefault="00B666BF" w:rsidP="00917886">
            <w:pPr>
              <w:pStyle w:val="TableText"/>
              <w:jc w:val="both"/>
            </w:pPr>
            <w: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80DF146" w14:textId="77777777" w:rsidR="00B666BF" w:rsidRPr="00987D65" w:rsidRDefault="00B666BF" w:rsidP="00917886">
            <w:pPr>
              <w:pStyle w:val="TableText"/>
              <w:jc w:val="both"/>
            </w:pPr>
            <w:r w:rsidRPr="00987D65">
              <w:t>Ngada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E757" w14:textId="77777777" w:rsidR="00B666BF" w:rsidRPr="00987D65" w:rsidRDefault="00B666BF" w:rsidP="00917886">
            <w:pPr>
              <w:pStyle w:val="TableText"/>
              <w:jc w:val="both"/>
            </w:pPr>
            <w: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D770" w14:textId="77777777" w:rsidR="00B666BF" w:rsidRDefault="00B666BF" w:rsidP="00917886">
            <w:pPr>
              <w:pStyle w:val="TableText"/>
              <w:jc w:val="both"/>
            </w:pPr>
            <w:r>
              <w:t>2011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4E5AD91" w14:textId="77777777" w:rsidR="00B666BF" w:rsidRPr="00987D65" w:rsidRDefault="00B666BF" w:rsidP="00917886">
            <w:pPr>
              <w:pStyle w:val="TableText"/>
              <w:jc w:val="both"/>
            </w:pPr>
            <w:r>
              <w:t>2013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7143" w14:textId="77777777" w:rsidR="00B666BF" w:rsidRDefault="00B666BF" w:rsidP="00917886">
            <w:pPr>
              <w:pStyle w:val="TableText"/>
              <w:jc w:val="both"/>
            </w:pP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5EC28" w14:textId="77777777" w:rsidR="00B666BF" w:rsidRDefault="00B666BF" w:rsidP="00917886">
            <w:pPr>
              <w:pStyle w:val="TableText"/>
              <w:jc w:val="both"/>
            </w:pPr>
          </w:p>
        </w:tc>
      </w:tr>
      <w:tr w:rsidR="00B666BF" w:rsidRPr="00987D65" w14:paraId="4CC1FB19" w14:textId="77777777" w:rsidTr="00B666BF"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07B22965" w14:textId="77777777" w:rsidR="00B666BF" w:rsidRPr="00987D65" w:rsidRDefault="00B666BF" w:rsidP="00917886">
            <w:pPr>
              <w:pStyle w:val="TableText"/>
              <w:jc w:val="both"/>
            </w:pPr>
            <w: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8EAC3C8" w14:textId="77777777" w:rsidR="00B666BF" w:rsidRPr="00987D65" w:rsidRDefault="00B666BF" w:rsidP="00917886">
            <w:pPr>
              <w:pStyle w:val="TableText"/>
              <w:jc w:val="both"/>
            </w:pPr>
            <w:r w:rsidRPr="00987D65">
              <w:t>Lembata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C36C" w14:textId="77777777" w:rsidR="00B666BF" w:rsidRPr="00987D65" w:rsidRDefault="00B666BF" w:rsidP="00917886">
            <w:pPr>
              <w:pStyle w:val="TableText"/>
              <w:jc w:val="both"/>
            </w:pPr>
            <w: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D20F" w14:textId="77777777" w:rsidR="00B666BF" w:rsidRPr="00987D65" w:rsidRDefault="00B666BF" w:rsidP="00917886">
            <w:pPr>
              <w:pStyle w:val="TableText"/>
              <w:jc w:val="both"/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8B582C2" w14:textId="77777777" w:rsidR="00B666BF" w:rsidRPr="00987D65" w:rsidRDefault="00B666BF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2951" w14:textId="77777777" w:rsidR="00B666BF" w:rsidRPr="00987D65" w:rsidRDefault="00B666BF" w:rsidP="00917886">
            <w:pPr>
              <w:pStyle w:val="TableText"/>
              <w:jc w:val="both"/>
            </w:pPr>
            <w:r>
              <w:t>2013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BDED" w14:textId="77777777" w:rsidR="00B666BF" w:rsidRDefault="00B666BF" w:rsidP="00917886">
            <w:pPr>
              <w:pStyle w:val="TableText"/>
              <w:jc w:val="both"/>
            </w:pPr>
          </w:p>
        </w:tc>
      </w:tr>
      <w:tr w:rsidR="00B666BF" w:rsidRPr="00987D65" w14:paraId="5A05CD4E" w14:textId="77777777" w:rsidTr="00B666BF"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48CACB4B" w14:textId="77777777" w:rsidR="00B666BF" w:rsidRPr="00987D65" w:rsidRDefault="00B666BF" w:rsidP="00917886">
            <w:pPr>
              <w:pStyle w:val="TableText"/>
              <w:jc w:val="both"/>
            </w:pPr>
            <w: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6E5D497" w14:textId="77777777" w:rsidR="00B666BF" w:rsidRPr="00987D65" w:rsidRDefault="00B666BF" w:rsidP="00917886">
            <w:pPr>
              <w:pStyle w:val="TableText"/>
              <w:jc w:val="both"/>
            </w:pPr>
            <w:r w:rsidRPr="00987D65">
              <w:t>TTS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5E40" w14:textId="77777777" w:rsidR="00B666BF" w:rsidRPr="00987D65" w:rsidRDefault="00B666BF" w:rsidP="00917886">
            <w:pPr>
              <w:pStyle w:val="TableText"/>
              <w:jc w:val="both"/>
            </w:pPr>
            <w: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9C56" w14:textId="77777777" w:rsidR="00B666BF" w:rsidRPr="00987D65" w:rsidRDefault="00B666BF" w:rsidP="00917886">
            <w:pPr>
              <w:pStyle w:val="TableText"/>
              <w:jc w:val="both"/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21755F9" w14:textId="77777777" w:rsidR="00B666BF" w:rsidRPr="00987D65" w:rsidRDefault="00B666BF" w:rsidP="00917886">
            <w:pPr>
              <w:pStyle w:val="TableText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1D48" w14:textId="77777777" w:rsidR="00B666BF" w:rsidRPr="00987D65" w:rsidRDefault="00B666BF" w:rsidP="00917886">
            <w:pPr>
              <w:pStyle w:val="TableText"/>
              <w:jc w:val="both"/>
            </w:pP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153F" w14:textId="77777777" w:rsidR="00B666BF" w:rsidRDefault="00B666BF" w:rsidP="00917886">
            <w:pPr>
              <w:pStyle w:val="TableText"/>
              <w:jc w:val="both"/>
            </w:pPr>
          </w:p>
        </w:tc>
      </w:tr>
      <w:tr w:rsidR="00B666BF" w:rsidRPr="00987D65" w14:paraId="603311E9" w14:textId="77777777" w:rsidTr="00B666BF"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2BA204C0" w14:textId="77777777" w:rsidR="00B666BF" w:rsidRPr="000D48FD" w:rsidRDefault="00B666BF" w:rsidP="00917886">
            <w:pPr>
              <w:pStyle w:val="TableText"/>
              <w:jc w:val="both"/>
            </w:pPr>
            <w: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19D044F" w14:textId="77777777" w:rsidR="00B666BF" w:rsidRPr="000D48FD" w:rsidRDefault="00B666BF" w:rsidP="00917886">
            <w:pPr>
              <w:pStyle w:val="TableText"/>
              <w:jc w:val="both"/>
            </w:pPr>
            <w:r w:rsidRPr="000D48FD">
              <w:t xml:space="preserve">TTU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F3E8" w14:textId="77777777" w:rsidR="00B666BF" w:rsidRPr="000D48FD" w:rsidRDefault="00B666BF" w:rsidP="00917886">
            <w:pPr>
              <w:pStyle w:val="TableText"/>
              <w:jc w:val="both"/>
            </w:pPr>
            <w:r w:rsidRPr="000D48FD"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07BD" w14:textId="77777777" w:rsidR="00B666BF" w:rsidRPr="000D48FD" w:rsidRDefault="00B666BF" w:rsidP="00917886">
            <w:pPr>
              <w:pStyle w:val="TableText"/>
              <w:jc w:val="both"/>
            </w:pPr>
            <w:r w:rsidRPr="000D48FD">
              <w:t>2011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E31B7CD" w14:textId="77777777" w:rsidR="00B666BF" w:rsidRPr="000D48FD" w:rsidRDefault="00B666BF" w:rsidP="00917886">
            <w:pPr>
              <w:pStyle w:val="TableText"/>
              <w:jc w:val="both"/>
            </w:pPr>
            <w:r w:rsidRPr="000D48FD">
              <w:t>2013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FAA8" w14:textId="77777777" w:rsidR="00B666BF" w:rsidRPr="000D48FD" w:rsidRDefault="00B666BF" w:rsidP="00917886">
            <w:pPr>
              <w:pStyle w:val="TableText"/>
              <w:jc w:val="both"/>
            </w:pPr>
            <w:r w:rsidRPr="000D48FD">
              <w:t>2013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C7EF" w14:textId="3D420CC1" w:rsidR="00B666BF" w:rsidRPr="000D48FD" w:rsidRDefault="00B666BF" w:rsidP="00917886">
            <w:pPr>
              <w:pStyle w:val="TableText"/>
              <w:jc w:val="both"/>
            </w:pPr>
            <w:r>
              <w:t xml:space="preserve">While this district has been supported by many DFAT programs, there has been no </w:t>
            </w:r>
            <w:r w:rsidR="00ED63F1">
              <w:t xml:space="preserve">engagement by the </w:t>
            </w:r>
            <w:r>
              <w:t>political leadership for a number of years. PERMATA MC will need to coordinate  with DFAT, AIPD, and PNPM during inception whether to continue in this district</w:t>
            </w:r>
          </w:p>
        </w:tc>
      </w:tr>
      <w:tr w:rsidR="00B666BF" w:rsidRPr="00987D65" w14:paraId="52E7F57D" w14:textId="77777777" w:rsidTr="00B666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2242FBAD" w14:textId="77777777" w:rsidR="00B666BF" w:rsidRPr="00987D65" w:rsidRDefault="00B666BF" w:rsidP="00917886">
            <w:pPr>
              <w:pStyle w:val="TableText"/>
              <w:jc w:val="both"/>
            </w:pPr>
            <w: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EBDE220" w14:textId="77777777" w:rsidR="00B666BF" w:rsidRPr="00987D65" w:rsidRDefault="00B666BF" w:rsidP="00917886">
            <w:pPr>
              <w:pStyle w:val="TableText"/>
              <w:jc w:val="both"/>
            </w:pPr>
            <w:r w:rsidRPr="00987D65">
              <w:t>Flores Timur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F45D" w14:textId="77777777" w:rsidR="00B666BF" w:rsidRPr="00987D65" w:rsidRDefault="00B666BF" w:rsidP="00917886">
            <w:pPr>
              <w:pStyle w:val="TableText"/>
              <w:jc w:val="both"/>
            </w:pPr>
            <w: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6EAC" w14:textId="77777777" w:rsidR="00B666BF" w:rsidRDefault="00B666BF" w:rsidP="00917886">
            <w:pPr>
              <w:pStyle w:val="TableText"/>
              <w:jc w:val="both"/>
            </w:pPr>
            <w:r>
              <w:t>2011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B19A2FD" w14:textId="77777777" w:rsidR="00B666BF" w:rsidRPr="00987D65" w:rsidRDefault="00B666BF" w:rsidP="00917886">
            <w:pPr>
              <w:pStyle w:val="TableText"/>
              <w:jc w:val="both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89F8" w14:textId="77777777" w:rsidR="00B666BF" w:rsidRDefault="00B666BF" w:rsidP="00917886">
            <w:pPr>
              <w:pStyle w:val="TableText"/>
              <w:jc w:val="both"/>
            </w:pPr>
            <w:r>
              <w:t>2013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C291" w14:textId="77777777" w:rsidR="00B666BF" w:rsidRDefault="00B666BF" w:rsidP="00917886">
            <w:pPr>
              <w:pStyle w:val="TableText"/>
              <w:jc w:val="both"/>
            </w:pPr>
          </w:p>
        </w:tc>
      </w:tr>
      <w:tr w:rsidR="00B666BF" w:rsidRPr="00987D65" w14:paraId="1CEE54EA" w14:textId="77777777" w:rsidTr="00B666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27C19AD2" w14:textId="77777777" w:rsidR="00B666BF" w:rsidRDefault="00B666BF" w:rsidP="00917886">
            <w:pPr>
              <w:pStyle w:val="TableText"/>
              <w:jc w:val="both"/>
            </w:pPr>
            <w: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5D3F08" w14:textId="77777777" w:rsidR="00B666BF" w:rsidRPr="00987D65" w:rsidRDefault="00B666BF" w:rsidP="00917886">
            <w:pPr>
              <w:pStyle w:val="TableText"/>
              <w:jc w:val="both"/>
            </w:pPr>
            <w:r>
              <w:t>Sumba Barat Daya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0075" w14:textId="77777777" w:rsidR="00B666BF" w:rsidRDefault="00B666BF" w:rsidP="00917886">
            <w:pPr>
              <w:pStyle w:val="TableText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4737" w14:textId="77777777" w:rsidR="00B666BF" w:rsidRDefault="00B666BF" w:rsidP="00917886">
            <w:pPr>
              <w:pStyle w:val="TableText"/>
              <w:jc w:val="both"/>
            </w:pPr>
            <w:r>
              <w:t>2011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5270A74" w14:textId="77777777" w:rsidR="00B666BF" w:rsidRPr="00987D65" w:rsidRDefault="00B666BF" w:rsidP="00917886">
            <w:pPr>
              <w:pStyle w:val="TableText"/>
              <w:jc w:val="both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FF8B" w14:textId="77777777" w:rsidR="00B666BF" w:rsidRDefault="00B666BF" w:rsidP="00917886">
            <w:pPr>
              <w:pStyle w:val="TableText"/>
              <w:jc w:val="both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7DFE" w14:textId="77777777" w:rsidR="00B666BF" w:rsidRDefault="00B666BF" w:rsidP="00917886">
            <w:pPr>
              <w:pStyle w:val="TableText"/>
              <w:jc w:val="both"/>
            </w:pPr>
          </w:p>
        </w:tc>
      </w:tr>
    </w:tbl>
    <w:p w14:paraId="7E3C4E1A" w14:textId="77777777" w:rsidR="00FF7D1A" w:rsidRDefault="00FF7D1A" w:rsidP="00917886">
      <w:pPr>
        <w:jc w:val="both"/>
      </w:pPr>
    </w:p>
    <w:sectPr w:rsidR="00FF7D1A" w:rsidSect="00B666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71D59" w14:textId="77777777" w:rsidR="00115819" w:rsidRDefault="00115819" w:rsidP="00AD6FEE">
      <w:pPr>
        <w:spacing w:before="0" w:after="0" w:line="240" w:lineRule="auto"/>
      </w:pPr>
      <w:r>
        <w:separator/>
      </w:r>
    </w:p>
  </w:endnote>
  <w:endnote w:type="continuationSeparator" w:id="0">
    <w:p w14:paraId="6D319644" w14:textId="77777777" w:rsidR="00115819" w:rsidRDefault="00115819" w:rsidP="00AD6F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15473" w14:textId="77777777" w:rsidR="00115819" w:rsidRDefault="001158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8739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0E0AC2" w14:textId="77777777" w:rsidR="00115819" w:rsidRDefault="001158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2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BF980F" w14:textId="77777777" w:rsidR="00115819" w:rsidRDefault="001158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773CC" w14:textId="77777777" w:rsidR="00115819" w:rsidRDefault="001158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AE27F" w14:textId="77777777" w:rsidR="00115819" w:rsidRDefault="00115819" w:rsidP="00AD6FEE">
      <w:pPr>
        <w:spacing w:before="0" w:after="0" w:line="240" w:lineRule="auto"/>
      </w:pPr>
      <w:r>
        <w:separator/>
      </w:r>
    </w:p>
  </w:footnote>
  <w:footnote w:type="continuationSeparator" w:id="0">
    <w:p w14:paraId="08BEDF2F" w14:textId="77777777" w:rsidR="00115819" w:rsidRDefault="00115819" w:rsidP="00AD6FEE">
      <w:pPr>
        <w:spacing w:before="0" w:after="0" w:line="240" w:lineRule="auto"/>
      </w:pPr>
      <w:r>
        <w:continuationSeparator/>
      </w:r>
    </w:p>
  </w:footnote>
  <w:footnote w:id="1">
    <w:p w14:paraId="4AB0E7A0" w14:textId="395008B7" w:rsidR="00B17A54" w:rsidRDefault="00B17A54">
      <w:pPr>
        <w:pStyle w:val="FootnoteText"/>
      </w:pPr>
      <w:r>
        <w:rPr>
          <w:rStyle w:val="FootnoteReference"/>
        </w:rPr>
        <w:footnoteRef/>
      </w:r>
      <w:r>
        <w:t xml:space="preserve"> BPS NTT: </w:t>
      </w:r>
      <w:hyperlink r:id="rId1" w:history="1">
        <w:r w:rsidRPr="00DB4D24">
          <w:rPr>
            <w:rStyle w:val="Hyperlink"/>
          </w:rPr>
          <w:t>http://ntt.bps.go.id/index.php/en/poverty2/40-data/kemiskinan/428-poverty-line-number-and-percentage-of-poor-people-by-regency-municipality-july-2012.html</w:t>
        </w:r>
      </w:hyperlink>
      <w:r>
        <w:t xml:space="preserve"> accessed in October 2014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18259" w14:textId="77777777" w:rsidR="00115819" w:rsidRDefault="001158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6BADD" w14:textId="77777777" w:rsidR="00115819" w:rsidRDefault="001158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DDD42" w14:textId="77777777" w:rsidR="00115819" w:rsidRDefault="001158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148F"/>
    <w:multiLevelType w:val="hybridMultilevel"/>
    <w:tmpl w:val="9C9455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13F82"/>
    <w:multiLevelType w:val="hybridMultilevel"/>
    <w:tmpl w:val="9C9455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32D10"/>
    <w:multiLevelType w:val="multilevel"/>
    <w:tmpl w:val="8E76B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E3374A9"/>
    <w:multiLevelType w:val="hybridMultilevel"/>
    <w:tmpl w:val="E8D82C7C"/>
    <w:lvl w:ilvl="0" w:tplc="E0C2F1EE">
      <w:start w:val="1"/>
      <w:numFmt w:val="bullet"/>
      <w:pStyle w:val="BodyBullets"/>
      <w:lvlText w:val=""/>
      <w:lvlJc w:val="left"/>
      <w:pPr>
        <w:tabs>
          <w:tab w:val="num" w:pos="0"/>
        </w:tabs>
        <w:ind w:left="284" w:firstLine="0"/>
      </w:pPr>
      <w:rPr>
        <w:rFonts w:ascii="Symbol" w:hAnsi="Symbol" w:hint="default"/>
        <w:color w:val="009FBB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07"/>
    <w:rsid w:val="000312A7"/>
    <w:rsid w:val="000D48FD"/>
    <w:rsid w:val="00115819"/>
    <w:rsid w:val="00175FFB"/>
    <w:rsid w:val="00256007"/>
    <w:rsid w:val="00400E1F"/>
    <w:rsid w:val="004F7145"/>
    <w:rsid w:val="005B3240"/>
    <w:rsid w:val="00734A3F"/>
    <w:rsid w:val="00890A49"/>
    <w:rsid w:val="008D767A"/>
    <w:rsid w:val="00917886"/>
    <w:rsid w:val="00A9572A"/>
    <w:rsid w:val="00AD6FEE"/>
    <w:rsid w:val="00AE41A9"/>
    <w:rsid w:val="00B17A54"/>
    <w:rsid w:val="00B666BF"/>
    <w:rsid w:val="00BA1C19"/>
    <w:rsid w:val="00C152B1"/>
    <w:rsid w:val="00C579CA"/>
    <w:rsid w:val="00C726E7"/>
    <w:rsid w:val="00D023C8"/>
    <w:rsid w:val="00D847DF"/>
    <w:rsid w:val="00D902CB"/>
    <w:rsid w:val="00E70296"/>
    <w:rsid w:val="00ED12A8"/>
    <w:rsid w:val="00ED63F1"/>
    <w:rsid w:val="00F50472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4ED4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FE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FE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FE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FE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FE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FE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FE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FE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FE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FE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FE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D6FEE"/>
    <w:rPr>
      <w:caps/>
      <w:spacing w:val="15"/>
      <w:shd w:val="clear" w:color="auto" w:fill="DBE5F1" w:themeFill="accent1" w:themeFillTint="33"/>
    </w:rPr>
  </w:style>
  <w:style w:type="table" w:styleId="TableGrid">
    <w:name w:val="Table Grid"/>
    <w:basedOn w:val="TableNormal"/>
    <w:uiPriority w:val="59"/>
    <w:rsid w:val="00256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Text"/>
    <w:basedOn w:val="Normal"/>
    <w:link w:val="TableTextChar"/>
    <w:rsid w:val="00256007"/>
    <w:pPr>
      <w:spacing w:before="40" w:after="40" w:line="240" w:lineRule="auto"/>
    </w:pPr>
    <w:rPr>
      <w:rFonts w:ascii="Arial Narrow" w:hAnsi="Arial Narrow" w:cs="Helvetica"/>
      <w:sz w:val="18"/>
      <w:szCs w:val="18"/>
      <w:lang w:eastAsia="en-AU"/>
    </w:rPr>
  </w:style>
  <w:style w:type="paragraph" w:customStyle="1" w:styleId="TableTextHeading">
    <w:name w:val="TableTextHeading"/>
    <w:basedOn w:val="TableText"/>
    <w:rsid w:val="00256007"/>
    <w:rPr>
      <w:b/>
    </w:rPr>
  </w:style>
  <w:style w:type="character" w:customStyle="1" w:styleId="TableTextChar">
    <w:name w:val="TableText Char"/>
    <w:link w:val="TableText"/>
    <w:locked/>
    <w:rsid w:val="00256007"/>
    <w:rPr>
      <w:rFonts w:ascii="Arial Narrow" w:hAnsi="Arial Narrow" w:cs="Helvetica"/>
      <w:sz w:val="18"/>
      <w:szCs w:val="18"/>
      <w:lang w:eastAsia="en-AU"/>
    </w:rPr>
  </w:style>
  <w:style w:type="paragraph" w:styleId="ListParagraph">
    <w:name w:val="List Paragraph"/>
    <w:basedOn w:val="Normal"/>
    <w:uiPriority w:val="34"/>
    <w:qFormat/>
    <w:rsid w:val="00AD6FEE"/>
    <w:pPr>
      <w:ind w:left="720"/>
      <w:contextualSpacing/>
    </w:pPr>
  </w:style>
  <w:style w:type="paragraph" w:customStyle="1" w:styleId="BodyCopy">
    <w:name w:val="Body Copy"/>
    <w:link w:val="BodyCopyChar"/>
    <w:rsid w:val="00C152B1"/>
    <w:pPr>
      <w:suppressAutoHyphens/>
      <w:autoSpaceDE w:val="0"/>
      <w:autoSpaceDN w:val="0"/>
      <w:adjustRightInd w:val="0"/>
      <w:spacing w:before="117" w:after="153" w:line="270" w:lineRule="atLeast"/>
      <w:textAlignment w:val="center"/>
    </w:pPr>
    <w:rPr>
      <w:rFonts w:ascii="Arial" w:eastAsia="Times New Roman" w:hAnsi="Arial" w:cs="Arial (TT)"/>
      <w:color w:val="000000"/>
      <w:sz w:val="20"/>
      <w:szCs w:val="20"/>
      <w:lang w:val="en-GB"/>
    </w:rPr>
  </w:style>
  <w:style w:type="character" w:customStyle="1" w:styleId="BodyCopyChar">
    <w:name w:val="Body Copy Char"/>
    <w:basedOn w:val="DefaultParagraphFont"/>
    <w:link w:val="BodyCopy"/>
    <w:rsid w:val="00C152B1"/>
    <w:rPr>
      <w:rFonts w:ascii="Arial" w:eastAsia="Times New Roman" w:hAnsi="Arial" w:cs="Arial (TT)"/>
      <w:color w:val="000000"/>
      <w:sz w:val="20"/>
      <w:szCs w:val="20"/>
      <w:lang w:val="en-GB"/>
    </w:rPr>
  </w:style>
  <w:style w:type="paragraph" w:customStyle="1" w:styleId="BodyBullets">
    <w:name w:val="Body Bullets"/>
    <w:rsid w:val="00C152B1"/>
    <w:pPr>
      <w:numPr>
        <w:numId w:val="3"/>
      </w:numPr>
      <w:tabs>
        <w:tab w:val="clear" w:pos="0"/>
        <w:tab w:val="left" w:pos="284"/>
      </w:tabs>
      <w:spacing w:before="97" w:after="153" w:line="270" w:lineRule="atLeast"/>
      <w:ind w:hanging="284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FEE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FEE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FEE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FEE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FEE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F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FE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6FEE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D6FE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6FEE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FE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6FEE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D6FEE"/>
    <w:rPr>
      <w:b/>
      <w:bCs/>
    </w:rPr>
  </w:style>
  <w:style w:type="character" w:styleId="Emphasis">
    <w:name w:val="Emphasis"/>
    <w:uiPriority w:val="20"/>
    <w:qFormat/>
    <w:rsid w:val="00AD6FEE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D6FEE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6FEE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D6FE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D6FE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FE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FEE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D6FEE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D6FEE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D6FEE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D6FEE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D6FE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6FEE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D6FE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FE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6FE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FE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819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81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23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3C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3C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3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3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63F1"/>
    <w:pPr>
      <w:spacing w:before="0" w:after="0" w:line="240" w:lineRule="auto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7A54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7A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7A5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17A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57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FE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FE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FE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FE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FE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FE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FE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FE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FE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FE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FE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D6FEE"/>
    <w:rPr>
      <w:caps/>
      <w:spacing w:val="15"/>
      <w:shd w:val="clear" w:color="auto" w:fill="DBE5F1" w:themeFill="accent1" w:themeFillTint="33"/>
    </w:rPr>
  </w:style>
  <w:style w:type="table" w:styleId="TableGrid">
    <w:name w:val="Table Grid"/>
    <w:basedOn w:val="TableNormal"/>
    <w:uiPriority w:val="59"/>
    <w:rsid w:val="00256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Text"/>
    <w:basedOn w:val="Normal"/>
    <w:link w:val="TableTextChar"/>
    <w:rsid w:val="00256007"/>
    <w:pPr>
      <w:spacing w:before="40" w:after="40" w:line="240" w:lineRule="auto"/>
    </w:pPr>
    <w:rPr>
      <w:rFonts w:ascii="Arial Narrow" w:hAnsi="Arial Narrow" w:cs="Helvetica"/>
      <w:sz w:val="18"/>
      <w:szCs w:val="18"/>
      <w:lang w:eastAsia="en-AU"/>
    </w:rPr>
  </w:style>
  <w:style w:type="paragraph" w:customStyle="1" w:styleId="TableTextHeading">
    <w:name w:val="TableTextHeading"/>
    <w:basedOn w:val="TableText"/>
    <w:rsid w:val="00256007"/>
    <w:rPr>
      <w:b/>
    </w:rPr>
  </w:style>
  <w:style w:type="character" w:customStyle="1" w:styleId="TableTextChar">
    <w:name w:val="TableText Char"/>
    <w:link w:val="TableText"/>
    <w:locked/>
    <w:rsid w:val="00256007"/>
    <w:rPr>
      <w:rFonts w:ascii="Arial Narrow" w:hAnsi="Arial Narrow" w:cs="Helvetica"/>
      <w:sz w:val="18"/>
      <w:szCs w:val="18"/>
      <w:lang w:eastAsia="en-AU"/>
    </w:rPr>
  </w:style>
  <w:style w:type="paragraph" w:styleId="ListParagraph">
    <w:name w:val="List Paragraph"/>
    <w:basedOn w:val="Normal"/>
    <w:uiPriority w:val="34"/>
    <w:qFormat/>
    <w:rsid w:val="00AD6FEE"/>
    <w:pPr>
      <w:ind w:left="720"/>
      <w:contextualSpacing/>
    </w:pPr>
  </w:style>
  <w:style w:type="paragraph" w:customStyle="1" w:styleId="BodyCopy">
    <w:name w:val="Body Copy"/>
    <w:link w:val="BodyCopyChar"/>
    <w:rsid w:val="00C152B1"/>
    <w:pPr>
      <w:suppressAutoHyphens/>
      <w:autoSpaceDE w:val="0"/>
      <w:autoSpaceDN w:val="0"/>
      <w:adjustRightInd w:val="0"/>
      <w:spacing w:before="117" w:after="153" w:line="270" w:lineRule="atLeast"/>
      <w:textAlignment w:val="center"/>
    </w:pPr>
    <w:rPr>
      <w:rFonts w:ascii="Arial" w:eastAsia="Times New Roman" w:hAnsi="Arial" w:cs="Arial (TT)"/>
      <w:color w:val="000000"/>
      <w:sz w:val="20"/>
      <w:szCs w:val="20"/>
      <w:lang w:val="en-GB"/>
    </w:rPr>
  </w:style>
  <w:style w:type="character" w:customStyle="1" w:styleId="BodyCopyChar">
    <w:name w:val="Body Copy Char"/>
    <w:basedOn w:val="DefaultParagraphFont"/>
    <w:link w:val="BodyCopy"/>
    <w:rsid w:val="00C152B1"/>
    <w:rPr>
      <w:rFonts w:ascii="Arial" w:eastAsia="Times New Roman" w:hAnsi="Arial" w:cs="Arial (TT)"/>
      <w:color w:val="000000"/>
      <w:sz w:val="20"/>
      <w:szCs w:val="20"/>
      <w:lang w:val="en-GB"/>
    </w:rPr>
  </w:style>
  <w:style w:type="paragraph" w:customStyle="1" w:styleId="BodyBullets">
    <w:name w:val="Body Bullets"/>
    <w:rsid w:val="00C152B1"/>
    <w:pPr>
      <w:numPr>
        <w:numId w:val="3"/>
      </w:numPr>
      <w:tabs>
        <w:tab w:val="clear" w:pos="0"/>
        <w:tab w:val="left" w:pos="284"/>
      </w:tabs>
      <w:spacing w:before="97" w:after="153" w:line="270" w:lineRule="atLeast"/>
      <w:ind w:hanging="284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FEE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FEE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FEE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FEE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FEE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F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FE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6FEE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D6FE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6FEE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FE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6FEE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D6FEE"/>
    <w:rPr>
      <w:b/>
      <w:bCs/>
    </w:rPr>
  </w:style>
  <w:style w:type="character" w:styleId="Emphasis">
    <w:name w:val="Emphasis"/>
    <w:uiPriority w:val="20"/>
    <w:qFormat/>
    <w:rsid w:val="00AD6FEE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D6FEE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6FEE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D6FE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D6FE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FE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FEE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D6FEE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D6FEE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D6FEE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D6FEE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D6FE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6FEE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D6FE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FE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6FE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FE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819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81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23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3C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3C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3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3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63F1"/>
    <w:pPr>
      <w:spacing w:before="0" w:after="0" w:line="240" w:lineRule="auto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7A54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7A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7A5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17A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57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ntt.bps.go.id/index.php/en/poverty2/40-data/kemiskinan/428-poverty-line-number-and-percentage-of-poor-people-by-regency-municipality-july-20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D19F33B76B469A344754A006CD29" ma:contentTypeVersion="1" ma:contentTypeDescription="Create a new document." ma:contentTypeScope="" ma:versionID="2019b38a103a0adcf8ba39c206b97f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377335165fb10ccb5d1ae432cb67fd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8EF47-4AF7-4D6B-95B8-58E875D16C1B}"/>
</file>

<file path=customXml/itemProps2.xml><?xml version="1.0" encoding="utf-8"?>
<ds:datastoreItem xmlns:ds="http://schemas.openxmlformats.org/officeDocument/2006/customXml" ds:itemID="{3D08A8CA-C573-4CD4-A216-0A09CF4F1FE9}"/>
</file>

<file path=customXml/itemProps3.xml><?xml version="1.0" encoding="utf-8"?>
<ds:datastoreItem xmlns:ds="http://schemas.openxmlformats.org/officeDocument/2006/customXml" ds:itemID="{4A8277B8-0811-4137-8A00-830B069B1DA2}"/>
</file>

<file path=customXml/itemProps4.xml><?xml version="1.0" encoding="utf-8"?>
<ds:datastoreItem xmlns:ds="http://schemas.openxmlformats.org/officeDocument/2006/customXml" ds:itemID="{D042E9A5-A102-4AB2-B58D-2F7FBCB406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2014-10-31T07:47:00Z</dcterms:created>
  <dcterms:modified xsi:type="dcterms:W3CDTF">2014-10-31T07:47:00Z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0x0101008B6CD19F33B76B469A344754A006CD29</vt:lpwstr>
  </property>
  <property fmtid="{D5CDD505-2E9C-101B-9397-08002B2CF9AE}" pid="3" name="Order">
    <vt:r8>46300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