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D40D8" w14:textId="7B40F2A9" w:rsidR="00F2393D" w:rsidRPr="00F2393D" w:rsidRDefault="00F2393D" w:rsidP="00F2393D">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Calibri" w:eastAsia="MS Mincho" w:hAnsi="Calibri" w:cs="Times New Roman"/>
          <w:b/>
          <w:bCs/>
          <w:caps/>
          <w:color w:val="FFFFFF"/>
          <w:spacing w:val="15"/>
          <w:lang w:val="en-AU" w:eastAsia="en-US"/>
        </w:rPr>
      </w:pPr>
      <w:r w:rsidRPr="00F2393D">
        <w:rPr>
          <w:rFonts w:ascii="Calibri" w:eastAsia="MS Mincho" w:hAnsi="Calibri" w:cs="Times New Roman"/>
          <w:b/>
          <w:bCs/>
          <w:caps/>
          <w:color w:val="FFFFFF"/>
          <w:spacing w:val="15"/>
          <w:lang w:val="en-AU" w:eastAsia="en-US"/>
        </w:rPr>
        <w:t xml:space="preserve">Annex </w:t>
      </w:r>
      <w:r>
        <w:rPr>
          <w:rFonts w:ascii="Calibri" w:eastAsia="MS Mincho" w:hAnsi="Calibri" w:cs="Times New Roman"/>
          <w:b/>
          <w:bCs/>
          <w:caps/>
          <w:color w:val="FFFFFF"/>
          <w:spacing w:val="15"/>
          <w:lang w:val="en-AU" w:eastAsia="en-US"/>
        </w:rPr>
        <w:t>06</w:t>
      </w:r>
      <w:r w:rsidRPr="00F2393D">
        <w:rPr>
          <w:rFonts w:ascii="Calibri" w:eastAsia="MS Mincho" w:hAnsi="Calibri" w:cs="Times New Roman"/>
          <w:b/>
          <w:bCs/>
          <w:caps/>
          <w:color w:val="FFFFFF"/>
          <w:spacing w:val="15"/>
          <w:lang w:val="en-AU" w:eastAsia="en-US"/>
        </w:rPr>
        <w:t xml:space="preserve"> – </w:t>
      </w:r>
      <w:r>
        <w:rPr>
          <w:rFonts w:ascii="Calibri" w:eastAsia="MS Mincho" w:hAnsi="Calibri" w:cs="Times New Roman"/>
          <w:b/>
          <w:bCs/>
          <w:caps/>
          <w:color w:val="FFFFFF"/>
          <w:spacing w:val="15"/>
          <w:lang w:val="en-AU" w:eastAsia="en-US"/>
        </w:rPr>
        <w:t>Permata: gender and equity strategy</w:t>
      </w:r>
    </w:p>
    <w:p w14:paraId="50274A27" w14:textId="77777777" w:rsidR="002E28B0" w:rsidRDefault="002E28B0" w:rsidP="00F2393D"/>
    <w:p w14:paraId="2EF15FC4" w14:textId="77777777" w:rsidR="002E28B0" w:rsidRDefault="002E28B0"/>
    <w:p w14:paraId="7CF3A197" w14:textId="2781B060" w:rsidR="002E28B0" w:rsidRDefault="002E28B0">
      <w:r>
        <w:br w:type="page"/>
      </w:r>
    </w:p>
    <w:p w14:paraId="298B1152" w14:textId="77777777" w:rsidR="002E28B0" w:rsidRPr="002E28B0" w:rsidRDefault="002E28B0" w:rsidP="00BC1F97">
      <w:pPr>
        <w:pStyle w:val="Heading3"/>
      </w:pPr>
      <w:bookmarkStart w:id="0" w:name="_Toc359763837"/>
      <w:r w:rsidRPr="002E28B0">
        <w:lastRenderedPageBreak/>
        <w:t>Acronyms</w:t>
      </w:r>
      <w:bookmarkEnd w:id="0"/>
    </w:p>
    <w:p w14:paraId="57244D2E" w14:textId="77777777" w:rsidR="002E28B0" w:rsidRPr="002E28B0" w:rsidRDefault="002E28B0" w:rsidP="002E28B0"/>
    <w:p w14:paraId="26B1C81C" w14:textId="77777777" w:rsidR="005837C1" w:rsidRPr="00F2393D" w:rsidRDefault="005837C1" w:rsidP="002E28B0">
      <w:pPr>
        <w:spacing w:line="240" w:lineRule="auto"/>
        <w:jc w:val="both"/>
        <w:rPr>
          <w:bCs/>
          <w:sz w:val="20"/>
          <w:szCs w:val="20"/>
        </w:rPr>
      </w:pPr>
      <w:r w:rsidRPr="00F2393D">
        <w:rPr>
          <w:bCs/>
          <w:sz w:val="20"/>
          <w:szCs w:val="20"/>
        </w:rPr>
        <w:t>ACCESS</w:t>
      </w:r>
      <w:r w:rsidRPr="00F2393D">
        <w:rPr>
          <w:bCs/>
          <w:sz w:val="20"/>
          <w:szCs w:val="20"/>
        </w:rPr>
        <w:tab/>
      </w:r>
      <w:r w:rsidRPr="00F2393D">
        <w:rPr>
          <w:bCs/>
          <w:sz w:val="20"/>
          <w:szCs w:val="20"/>
        </w:rPr>
        <w:tab/>
        <w:t>Australia Community Development and Civil Society Strengthening Program</w:t>
      </w:r>
    </w:p>
    <w:p w14:paraId="0D56B151" w14:textId="77777777" w:rsidR="00697FFC" w:rsidRPr="0081359A" w:rsidRDefault="00697FFC" w:rsidP="002E28B0">
      <w:pPr>
        <w:spacing w:line="240" w:lineRule="auto"/>
        <w:jc w:val="both"/>
        <w:rPr>
          <w:bCs/>
          <w:sz w:val="20"/>
          <w:szCs w:val="20"/>
        </w:rPr>
      </w:pPr>
      <w:r w:rsidRPr="0081359A">
        <w:rPr>
          <w:bCs/>
          <w:sz w:val="20"/>
          <w:szCs w:val="20"/>
        </w:rPr>
        <w:t>AIPD</w:t>
      </w:r>
      <w:r w:rsidRPr="0081359A">
        <w:rPr>
          <w:bCs/>
          <w:sz w:val="20"/>
          <w:szCs w:val="20"/>
        </w:rPr>
        <w:tab/>
      </w:r>
      <w:r w:rsidRPr="0081359A">
        <w:rPr>
          <w:bCs/>
          <w:sz w:val="20"/>
          <w:szCs w:val="20"/>
        </w:rPr>
        <w:tab/>
        <w:t>Australia-Indonesia Partnership for Decentralisation</w:t>
      </w:r>
    </w:p>
    <w:p w14:paraId="51DD2D6B" w14:textId="77777777" w:rsidR="002E28B0" w:rsidRPr="00F2393D" w:rsidRDefault="002E28B0" w:rsidP="002E28B0">
      <w:pPr>
        <w:spacing w:line="240" w:lineRule="auto"/>
        <w:jc w:val="both"/>
        <w:rPr>
          <w:bCs/>
          <w:sz w:val="20"/>
          <w:szCs w:val="20"/>
        </w:rPr>
      </w:pPr>
      <w:r w:rsidRPr="00F2393D">
        <w:rPr>
          <w:bCs/>
          <w:sz w:val="20"/>
          <w:szCs w:val="20"/>
        </w:rPr>
        <w:t xml:space="preserve">AIPHSS </w:t>
      </w:r>
      <w:r w:rsidRPr="00F2393D">
        <w:rPr>
          <w:bCs/>
          <w:sz w:val="20"/>
          <w:szCs w:val="20"/>
        </w:rPr>
        <w:tab/>
      </w:r>
      <w:r w:rsidRPr="00F2393D">
        <w:rPr>
          <w:bCs/>
          <w:sz w:val="20"/>
          <w:szCs w:val="20"/>
        </w:rPr>
        <w:tab/>
        <w:t xml:space="preserve">Australia-Indonesia Partnership </w:t>
      </w:r>
      <w:r w:rsidR="0003593F" w:rsidRPr="00F2393D">
        <w:rPr>
          <w:bCs/>
          <w:sz w:val="20"/>
          <w:szCs w:val="20"/>
        </w:rPr>
        <w:t xml:space="preserve">for </w:t>
      </w:r>
      <w:r w:rsidRPr="00F2393D">
        <w:rPr>
          <w:bCs/>
          <w:sz w:val="20"/>
          <w:szCs w:val="20"/>
        </w:rPr>
        <w:t>Health Systems Strengthening</w:t>
      </w:r>
    </w:p>
    <w:p w14:paraId="2D24362B" w14:textId="77777777" w:rsidR="002F2EBC" w:rsidRPr="00F2393D" w:rsidRDefault="002F2EBC" w:rsidP="002E28B0">
      <w:pPr>
        <w:spacing w:line="240" w:lineRule="auto"/>
        <w:jc w:val="both"/>
        <w:rPr>
          <w:bCs/>
          <w:sz w:val="20"/>
          <w:szCs w:val="20"/>
        </w:rPr>
      </w:pPr>
      <w:r w:rsidRPr="00F2393D">
        <w:rPr>
          <w:bCs/>
          <w:sz w:val="20"/>
          <w:szCs w:val="20"/>
        </w:rPr>
        <w:t>AIFDR</w:t>
      </w:r>
      <w:r w:rsidRPr="00F2393D">
        <w:rPr>
          <w:bCs/>
          <w:sz w:val="20"/>
          <w:szCs w:val="20"/>
        </w:rPr>
        <w:tab/>
      </w:r>
      <w:r w:rsidRPr="00F2393D">
        <w:rPr>
          <w:bCs/>
          <w:sz w:val="20"/>
          <w:szCs w:val="20"/>
        </w:rPr>
        <w:tab/>
        <w:t>Australia-Indonesia Facility for Disaster Reduction</w:t>
      </w:r>
    </w:p>
    <w:p w14:paraId="613ED05C" w14:textId="77777777" w:rsidR="002E28B0" w:rsidRPr="00F2393D" w:rsidRDefault="002E28B0" w:rsidP="002E28B0">
      <w:pPr>
        <w:spacing w:line="240" w:lineRule="auto"/>
        <w:jc w:val="both"/>
        <w:rPr>
          <w:bCs/>
          <w:sz w:val="20"/>
          <w:szCs w:val="20"/>
        </w:rPr>
      </w:pPr>
      <w:r w:rsidRPr="00F2393D">
        <w:rPr>
          <w:bCs/>
          <w:sz w:val="20"/>
          <w:szCs w:val="20"/>
        </w:rPr>
        <w:t>AIPMNH</w:t>
      </w:r>
      <w:r w:rsidRPr="00F2393D">
        <w:rPr>
          <w:bCs/>
          <w:sz w:val="20"/>
          <w:szCs w:val="20"/>
        </w:rPr>
        <w:tab/>
      </w:r>
      <w:r w:rsidRPr="00F2393D">
        <w:rPr>
          <w:bCs/>
          <w:sz w:val="20"/>
          <w:szCs w:val="20"/>
        </w:rPr>
        <w:tab/>
        <w:t xml:space="preserve">Australia-Indonesia Partnership </w:t>
      </w:r>
      <w:r w:rsidR="0003593F" w:rsidRPr="00F2393D">
        <w:rPr>
          <w:bCs/>
          <w:sz w:val="20"/>
          <w:szCs w:val="20"/>
        </w:rPr>
        <w:t xml:space="preserve">for </w:t>
      </w:r>
      <w:r w:rsidRPr="00F2393D">
        <w:rPr>
          <w:bCs/>
          <w:sz w:val="20"/>
          <w:szCs w:val="20"/>
        </w:rPr>
        <w:t>Maternal and Newborn Health</w:t>
      </w:r>
    </w:p>
    <w:p w14:paraId="41CC30DD" w14:textId="77777777" w:rsidR="002E28B0" w:rsidRPr="00F2393D" w:rsidRDefault="002E28B0" w:rsidP="002E28B0">
      <w:pPr>
        <w:spacing w:line="240" w:lineRule="auto"/>
        <w:jc w:val="both"/>
        <w:rPr>
          <w:bCs/>
          <w:sz w:val="20"/>
          <w:szCs w:val="20"/>
        </w:rPr>
      </w:pPr>
      <w:r w:rsidRPr="00F2393D">
        <w:rPr>
          <w:bCs/>
          <w:sz w:val="20"/>
          <w:szCs w:val="20"/>
        </w:rPr>
        <w:t xml:space="preserve">ANC </w:t>
      </w:r>
      <w:r w:rsidRPr="00F2393D">
        <w:rPr>
          <w:bCs/>
          <w:sz w:val="20"/>
          <w:szCs w:val="20"/>
        </w:rPr>
        <w:tab/>
      </w:r>
      <w:r w:rsidRPr="00F2393D">
        <w:rPr>
          <w:bCs/>
          <w:sz w:val="20"/>
          <w:szCs w:val="20"/>
        </w:rPr>
        <w:tab/>
        <w:t>Antenatal care</w:t>
      </w:r>
    </w:p>
    <w:p w14:paraId="517B6726" w14:textId="77777777" w:rsidR="00371B91" w:rsidRPr="00F2393D" w:rsidRDefault="00371B91" w:rsidP="002E28B0">
      <w:pPr>
        <w:spacing w:line="240" w:lineRule="auto"/>
        <w:jc w:val="both"/>
        <w:rPr>
          <w:bCs/>
          <w:sz w:val="20"/>
          <w:szCs w:val="20"/>
        </w:rPr>
      </w:pPr>
      <w:r w:rsidRPr="00F2393D">
        <w:rPr>
          <w:bCs/>
          <w:sz w:val="20"/>
          <w:szCs w:val="20"/>
        </w:rPr>
        <w:t>GOA</w:t>
      </w:r>
      <w:r w:rsidRPr="00F2393D">
        <w:rPr>
          <w:bCs/>
          <w:sz w:val="20"/>
          <w:szCs w:val="20"/>
        </w:rPr>
        <w:tab/>
      </w:r>
      <w:r w:rsidRPr="00F2393D">
        <w:rPr>
          <w:bCs/>
          <w:sz w:val="20"/>
          <w:szCs w:val="20"/>
        </w:rPr>
        <w:tab/>
        <w:t>Government of Australia</w:t>
      </w:r>
    </w:p>
    <w:p w14:paraId="063106FB" w14:textId="77777777" w:rsidR="002E28B0" w:rsidRPr="00F2393D" w:rsidRDefault="002E28B0" w:rsidP="002E28B0">
      <w:pPr>
        <w:spacing w:line="240" w:lineRule="auto"/>
        <w:jc w:val="both"/>
        <w:rPr>
          <w:bCs/>
          <w:sz w:val="20"/>
          <w:szCs w:val="20"/>
        </w:rPr>
      </w:pPr>
      <w:r w:rsidRPr="00F2393D">
        <w:rPr>
          <w:bCs/>
          <w:sz w:val="20"/>
          <w:szCs w:val="20"/>
        </w:rPr>
        <w:t xml:space="preserve">GOI </w:t>
      </w:r>
      <w:r w:rsidRPr="00F2393D">
        <w:rPr>
          <w:bCs/>
          <w:sz w:val="20"/>
          <w:szCs w:val="20"/>
        </w:rPr>
        <w:tab/>
      </w:r>
      <w:r w:rsidRPr="00F2393D">
        <w:rPr>
          <w:bCs/>
          <w:sz w:val="20"/>
          <w:szCs w:val="20"/>
        </w:rPr>
        <w:tab/>
        <w:t>Government of Indonesia</w:t>
      </w:r>
    </w:p>
    <w:p w14:paraId="21E58D6C" w14:textId="77777777" w:rsidR="00345D52" w:rsidRPr="00F2393D" w:rsidRDefault="00345D52" w:rsidP="002E28B0">
      <w:pPr>
        <w:spacing w:line="240" w:lineRule="auto"/>
        <w:jc w:val="both"/>
        <w:rPr>
          <w:bCs/>
          <w:sz w:val="20"/>
          <w:szCs w:val="20"/>
        </w:rPr>
      </w:pPr>
      <w:r w:rsidRPr="00F2393D">
        <w:rPr>
          <w:bCs/>
          <w:sz w:val="20"/>
          <w:szCs w:val="20"/>
        </w:rPr>
        <w:t xml:space="preserve">HRH </w:t>
      </w:r>
      <w:r w:rsidRPr="00F2393D">
        <w:rPr>
          <w:bCs/>
          <w:sz w:val="20"/>
          <w:szCs w:val="20"/>
        </w:rPr>
        <w:tab/>
      </w:r>
      <w:r w:rsidRPr="00F2393D">
        <w:rPr>
          <w:bCs/>
          <w:sz w:val="20"/>
          <w:szCs w:val="20"/>
        </w:rPr>
        <w:tab/>
        <w:t>Human resources for health</w:t>
      </w:r>
    </w:p>
    <w:p w14:paraId="7E6F3196" w14:textId="77777777" w:rsidR="002E28B0" w:rsidRPr="00F2393D" w:rsidRDefault="002E28B0" w:rsidP="002E28B0">
      <w:pPr>
        <w:spacing w:line="240" w:lineRule="auto"/>
        <w:jc w:val="both"/>
        <w:rPr>
          <w:bCs/>
          <w:sz w:val="20"/>
          <w:szCs w:val="20"/>
        </w:rPr>
      </w:pPr>
      <w:r w:rsidRPr="00F2393D">
        <w:rPr>
          <w:bCs/>
          <w:sz w:val="20"/>
          <w:szCs w:val="20"/>
        </w:rPr>
        <w:t>IDHS</w:t>
      </w:r>
      <w:r w:rsidRPr="00F2393D">
        <w:rPr>
          <w:bCs/>
          <w:sz w:val="20"/>
          <w:szCs w:val="20"/>
        </w:rPr>
        <w:tab/>
      </w:r>
      <w:r w:rsidRPr="00F2393D">
        <w:rPr>
          <w:bCs/>
          <w:sz w:val="20"/>
          <w:szCs w:val="20"/>
        </w:rPr>
        <w:tab/>
        <w:t>Indonesia Demographic and Health Survey</w:t>
      </w:r>
    </w:p>
    <w:p w14:paraId="0ACE4108" w14:textId="77777777" w:rsidR="002E28B0" w:rsidRPr="00F2393D" w:rsidRDefault="002E28B0" w:rsidP="002E28B0">
      <w:pPr>
        <w:spacing w:line="240" w:lineRule="auto"/>
        <w:ind w:left="1440" w:hanging="1440"/>
        <w:jc w:val="both"/>
        <w:rPr>
          <w:bCs/>
          <w:sz w:val="20"/>
          <w:szCs w:val="20"/>
        </w:rPr>
      </w:pPr>
      <w:r w:rsidRPr="00F2393D">
        <w:rPr>
          <w:bCs/>
          <w:sz w:val="20"/>
          <w:szCs w:val="20"/>
        </w:rPr>
        <w:t>Jamkesmas</w:t>
      </w:r>
      <w:r w:rsidRPr="00F2393D">
        <w:rPr>
          <w:bCs/>
          <w:sz w:val="20"/>
          <w:szCs w:val="20"/>
        </w:rPr>
        <w:tab/>
        <w:t>Jaminan Kesehatan Masyarakat (Basic Health Insurance for the Poor Program (operated by Ministry of Health)</w:t>
      </w:r>
    </w:p>
    <w:p w14:paraId="25A174FF" w14:textId="77777777" w:rsidR="002E28B0" w:rsidRPr="00F2393D" w:rsidRDefault="002E28B0" w:rsidP="002E28B0">
      <w:pPr>
        <w:spacing w:line="240" w:lineRule="auto"/>
        <w:ind w:left="1440" w:hanging="1440"/>
        <w:jc w:val="both"/>
        <w:rPr>
          <w:bCs/>
          <w:sz w:val="20"/>
          <w:szCs w:val="20"/>
        </w:rPr>
      </w:pPr>
      <w:r w:rsidRPr="00F2393D">
        <w:rPr>
          <w:bCs/>
          <w:sz w:val="20"/>
          <w:szCs w:val="20"/>
        </w:rPr>
        <w:t>Jampersal</w:t>
      </w:r>
      <w:r w:rsidRPr="00F2393D">
        <w:rPr>
          <w:bCs/>
          <w:sz w:val="20"/>
          <w:szCs w:val="20"/>
        </w:rPr>
        <w:tab/>
        <w:t>Jaminan Persalinan (Targeted funding for free maternity care operated by the Ministry of Health)</w:t>
      </w:r>
    </w:p>
    <w:p w14:paraId="3E12311B" w14:textId="77777777" w:rsidR="002E28B0" w:rsidRPr="00F2393D" w:rsidRDefault="002E28B0" w:rsidP="002E28B0">
      <w:pPr>
        <w:spacing w:line="240" w:lineRule="auto"/>
        <w:jc w:val="both"/>
        <w:rPr>
          <w:bCs/>
          <w:sz w:val="20"/>
          <w:szCs w:val="20"/>
        </w:rPr>
      </w:pPr>
      <w:r w:rsidRPr="00F2393D">
        <w:rPr>
          <w:bCs/>
          <w:sz w:val="20"/>
          <w:szCs w:val="20"/>
        </w:rPr>
        <w:t xml:space="preserve">MAMPU </w:t>
      </w:r>
      <w:r w:rsidRPr="00F2393D">
        <w:rPr>
          <w:bCs/>
          <w:sz w:val="20"/>
          <w:szCs w:val="20"/>
        </w:rPr>
        <w:tab/>
        <w:t>AusAID’s Empowering Indonesian Women for Poverty Reduction Program</w:t>
      </w:r>
    </w:p>
    <w:p w14:paraId="5AF2A3CF" w14:textId="77777777" w:rsidR="002E28B0" w:rsidRPr="00F2393D" w:rsidRDefault="002E28B0" w:rsidP="002E28B0">
      <w:pPr>
        <w:spacing w:line="240" w:lineRule="auto"/>
        <w:jc w:val="both"/>
        <w:rPr>
          <w:bCs/>
          <w:sz w:val="20"/>
          <w:szCs w:val="20"/>
        </w:rPr>
      </w:pPr>
      <w:r w:rsidRPr="00F2393D">
        <w:rPr>
          <w:bCs/>
          <w:sz w:val="20"/>
          <w:szCs w:val="20"/>
        </w:rPr>
        <w:t>MDGs</w:t>
      </w:r>
      <w:r w:rsidRPr="00F2393D">
        <w:rPr>
          <w:bCs/>
          <w:sz w:val="20"/>
          <w:szCs w:val="20"/>
        </w:rPr>
        <w:tab/>
      </w:r>
      <w:r w:rsidRPr="00F2393D">
        <w:rPr>
          <w:bCs/>
          <w:sz w:val="20"/>
          <w:szCs w:val="20"/>
        </w:rPr>
        <w:tab/>
        <w:t>Millenium Development Goals</w:t>
      </w:r>
    </w:p>
    <w:p w14:paraId="29833596" w14:textId="77777777" w:rsidR="002E28B0" w:rsidRPr="00F2393D" w:rsidRDefault="002E28B0" w:rsidP="002E28B0">
      <w:pPr>
        <w:spacing w:line="240" w:lineRule="auto"/>
        <w:jc w:val="both"/>
        <w:rPr>
          <w:bCs/>
          <w:sz w:val="20"/>
          <w:szCs w:val="20"/>
        </w:rPr>
      </w:pPr>
      <w:r w:rsidRPr="00F2393D">
        <w:rPr>
          <w:bCs/>
          <w:sz w:val="20"/>
          <w:szCs w:val="20"/>
        </w:rPr>
        <w:t xml:space="preserve">MNH </w:t>
      </w:r>
      <w:r w:rsidRPr="00F2393D">
        <w:rPr>
          <w:bCs/>
          <w:sz w:val="20"/>
          <w:szCs w:val="20"/>
        </w:rPr>
        <w:tab/>
      </w:r>
      <w:r w:rsidRPr="00F2393D">
        <w:rPr>
          <w:bCs/>
          <w:sz w:val="20"/>
          <w:szCs w:val="20"/>
        </w:rPr>
        <w:tab/>
        <w:t>Maternal and newborn health</w:t>
      </w:r>
    </w:p>
    <w:p w14:paraId="29AB78DC" w14:textId="77777777" w:rsidR="002E28B0" w:rsidRPr="00F2393D" w:rsidRDefault="002E28B0" w:rsidP="002E28B0">
      <w:pPr>
        <w:spacing w:line="240" w:lineRule="auto"/>
        <w:jc w:val="both"/>
        <w:rPr>
          <w:bCs/>
          <w:sz w:val="20"/>
          <w:szCs w:val="20"/>
        </w:rPr>
      </w:pPr>
      <w:r w:rsidRPr="00F2393D">
        <w:rPr>
          <w:bCs/>
          <w:sz w:val="20"/>
          <w:szCs w:val="20"/>
        </w:rPr>
        <w:t>NMR</w:t>
      </w:r>
      <w:r w:rsidRPr="00F2393D">
        <w:rPr>
          <w:bCs/>
          <w:sz w:val="20"/>
          <w:szCs w:val="20"/>
        </w:rPr>
        <w:tab/>
      </w:r>
      <w:r w:rsidRPr="00F2393D">
        <w:rPr>
          <w:bCs/>
          <w:sz w:val="20"/>
          <w:szCs w:val="20"/>
        </w:rPr>
        <w:tab/>
        <w:t>Neonatal mortality ratio</w:t>
      </w:r>
    </w:p>
    <w:p w14:paraId="324860B2" w14:textId="202C81F3" w:rsidR="002E28B0" w:rsidRPr="00F2393D" w:rsidRDefault="002E28B0" w:rsidP="002E28B0">
      <w:pPr>
        <w:spacing w:line="240" w:lineRule="auto"/>
        <w:jc w:val="both"/>
        <w:rPr>
          <w:bCs/>
          <w:sz w:val="20"/>
          <w:szCs w:val="20"/>
        </w:rPr>
      </w:pPr>
      <w:r w:rsidRPr="00F2393D">
        <w:rPr>
          <w:bCs/>
          <w:sz w:val="20"/>
          <w:szCs w:val="20"/>
        </w:rPr>
        <w:t xml:space="preserve">NTB </w:t>
      </w:r>
      <w:r w:rsidRPr="00F2393D">
        <w:rPr>
          <w:bCs/>
          <w:sz w:val="20"/>
          <w:szCs w:val="20"/>
        </w:rPr>
        <w:tab/>
      </w:r>
      <w:r w:rsidRPr="00F2393D">
        <w:rPr>
          <w:bCs/>
          <w:sz w:val="20"/>
          <w:szCs w:val="20"/>
        </w:rPr>
        <w:tab/>
        <w:t>West Nusa Ten</w:t>
      </w:r>
      <w:r w:rsidR="00CF451C" w:rsidRPr="00F2393D">
        <w:rPr>
          <w:bCs/>
          <w:sz w:val="20"/>
          <w:szCs w:val="20"/>
        </w:rPr>
        <w:t>g</w:t>
      </w:r>
      <w:r w:rsidRPr="00F2393D">
        <w:rPr>
          <w:bCs/>
          <w:sz w:val="20"/>
          <w:szCs w:val="20"/>
        </w:rPr>
        <w:t>gara Province</w:t>
      </w:r>
    </w:p>
    <w:p w14:paraId="1DB25F2A" w14:textId="668206AA" w:rsidR="002E28B0" w:rsidRPr="00F2393D" w:rsidRDefault="002E28B0" w:rsidP="002E28B0">
      <w:pPr>
        <w:spacing w:line="240" w:lineRule="auto"/>
        <w:jc w:val="both"/>
        <w:rPr>
          <w:bCs/>
          <w:sz w:val="20"/>
          <w:szCs w:val="20"/>
        </w:rPr>
      </w:pPr>
      <w:r w:rsidRPr="00F2393D">
        <w:rPr>
          <w:bCs/>
          <w:sz w:val="20"/>
          <w:szCs w:val="20"/>
        </w:rPr>
        <w:t xml:space="preserve">NTT </w:t>
      </w:r>
      <w:r w:rsidRPr="00F2393D">
        <w:rPr>
          <w:bCs/>
          <w:sz w:val="20"/>
          <w:szCs w:val="20"/>
        </w:rPr>
        <w:tab/>
      </w:r>
      <w:r w:rsidRPr="00F2393D">
        <w:rPr>
          <w:bCs/>
          <w:sz w:val="20"/>
          <w:szCs w:val="20"/>
        </w:rPr>
        <w:tab/>
        <w:t>East Nusa Ten</w:t>
      </w:r>
      <w:r w:rsidR="00CF451C" w:rsidRPr="00F2393D">
        <w:rPr>
          <w:bCs/>
          <w:sz w:val="20"/>
          <w:szCs w:val="20"/>
        </w:rPr>
        <w:t>g</w:t>
      </w:r>
      <w:r w:rsidRPr="00F2393D">
        <w:rPr>
          <w:bCs/>
          <w:sz w:val="20"/>
          <w:szCs w:val="20"/>
        </w:rPr>
        <w:t>gara Province</w:t>
      </w:r>
    </w:p>
    <w:p w14:paraId="5EF98135" w14:textId="77777777" w:rsidR="002E28B0" w:rsidRPr="00F2393D" w:rsidRDefault="002E28B0" w:rsidP="002E28B0">
      <w:pPr>
        <w:spacing w:line="240" w:lineRule="auto"/>
        <w:ind w:left="1440" w:hanging="1440"/>
        <w:jc w:val="both"/>
        <w:rPr>
          <w:bCs/>
          <w:sz w:val="20"/>
          <w:szCs w:val="20"/>
        </w:rPr>
      </w:pPr>
      <w:r w:rsidRPr="00F2393D">
        <w:rPr>
          <w:bCs/>
          <w:sz w:val="20"/>
          <w:szCs w:val="20"/>
        </w:rPr>
        <w:t>PNPM Generasi</w:t>
      </w:r>
      <w:r w:rsidRPr="00F2393D">
        <w:rPr>
          <w:bCs/>
          <w:sz w:val="20"/>
          <w:szCs w:val="20"/>
        </w:rPr>
        <w:tab/>
        <w:t>Program Nasional Pemberdayaan Masyarakat Generasi Sehat dan Cerdas (National Program for Community Empowerment)</w:t>
      </w:r>
    </w:p>
    <w:p w14:paraId="24DEBBE0" w14:textId="77777777" w:rsidR="002E28B0" w:rsidRPr="00BC1F97" w:rsidRDefault="0003593F">
      <w:pPr>
        <w:rPr>
          <w:sz w:val="20"/>
          <w:szCs w:val="20"/>
        </w:rPr>
      </w:pPr>
      <w:r w:rsidRPr="00BC1F97">
        <w:rPr>
          <w:sz w:val="20"/>
          <w:szCs w:val="20"/>
        </w:rPr>
        <w:t>PERMATA</w:t>
      </w:r>
      <w:r w:rsidRPr="00BC1F97">
        <w:rPr>
          <w:sz w:val="20"/>
          <w:szCs w:val="20"/>
        </w:rPr>
        <w:tab/>
        <w:t xml:space="preserve">Primary health care strengthening </w:t>
      </w:r>
      <w:r w:rsidR="00CF451C" w:rsidRPr="00BC1F97">
        <w:rPr>
          <w:sz w:val="20"/>
          <w:szCs w:val="20"/>
        </w:rPr>
        <w:t>and</w:t>
      </w:r>
      <w:r w:rsidRPr="00BC1F97">
        <w:rPr>
          <w:sz w:val="20"/>
          <w:szCs w:val="20"/>
        </w:rPr>
        <w:t xml:space="preserve"> Maternal and Newborn Health</w:t>
      </w:r>
    </w:p>
    <w:p w14:paraId="0FDA5040" w14:textId="77777777" w:rsidR="0072326C" w:rsidRPr="00BC1F97" w:rsidRDefault="0072326C">
      <w:pPr>
        <w:rPr>
          <w:sz w:val="20"/>
          <w:szCs w:val="20"/>
        </w:rPr>
      </w:pPr>
      <w:r w:rsidRPr="00BC1F97">
        <w:rPr>
          <w:sz w:val="20"/>
          <w:szCs w:val="20"/>
        </w:rPr>
        <w:t>PHC</w:t>
      </w:r>
      <w:r w:rsidRPr="00BC1F97">
        <w:rPr>
          <w:sz w:val="20"/>
          <w:szCs w:val="20"/>
        </w:rPr>
        <w:tab/>
      </w:r>
      <w:r w:rsidRPr="00BC1F97">
        <w:rPr>
          <w:sz w:val="20"/>
          <w:szCs w:val="20"/>
        </w:rPr>
        <w:tab/>
        <w:t>Primary Health Care</w:t>
      </w:r>
    </w:p>
    <w:p w14:paraId="454572DA" w14:textId="77777777" w:rsidR="002E28B0" w:rsidRDefault="002E28B0">
      <w:r>
        <w:br w:type="page"/>
      </w:r>
    </w:p>
    <w:sdt>
      <w:sdtPr>
        <w:rPr>
          <w:b/>
          <w:bCs/>
        </w:rPr>
        <w:id w:val="458071942"/>
        <w:docPartObj>
          <w:docPartGallery w:val="Table of Contents"/>
          <w:docPartUnique/>
        </w:docPartObj>
      </w:sdtPr>
      <w:sdtEndPr>
        <w:rPr>
          <w:b w:val="0"/>
          <w:bCs w:val="0"/>
          <w:noProof/>
        </w:rPr>
      </w:sdtEndPr>
      <w:sdtContent>
        <w:p w14:paraId="56B32BE5" w14:textId="09C63631" w:rsidR="0081359A" w:rsidRPr="00BC1F97" w:rsidRDefault="00BA2DA4">
          <w:pPr>
            <w:pStyle w:val="TOC1"/>
            <w:tabs>
              <w:tab w:val="left" w:pos="407"/>
              <w:tab w:val="right" w:leader="dot" w:pos="9016"/>
            </w:tabs>
            <w:rPr>
              <w:rStyle w:val="Heading3Char"/>
            </w:rPr>
          </w:pPr>
          <w:r w:rsidRPr="00BC1F97">
            <w:rPr>
              <w:rStyle w:val="Heading3Char"/>
            </w:rPr>
            <w:t>Contents</w:t>
          </w:r>
        </w:p>
        <w:p w14:paraId="3940FC7D" w14:textId="667CA0E8" w:rsidR="0081359A" w:rsidRDefault="00BA2DA4">
          <w:pPr>
            <w:pStyle w:val="TOC1"/>
            <w:tabs>
              <w:tab w:val="left" w:pos="407"/>
              <w:tab w:val="right" w:leader="dot" w:pos="9016"/>
            </w:tabs>
            <w:rPr>
              <w:noProof/>
              <w:sz w:val="24"/>
              <w:szCs w:val="24"/>
              <w:lang w:val="en-CA" w:eastAsia="ja-JP"/>
            </w:rPr>
          </w:pPr>
          <w:r>
            <w:rPr>
              <w:rFonts w:asciiTheme="majorHAnsi" w:eastAsiaTheme="majorEastAsia" w:hAnsiTheme="majorHAnsi" w:cstheme="majorBidi"/>
              <w:color w:val="365F91" w:themeColor="accent1" w:themeShade="BF"/>
              <w:sz w:val="28"/>
              <w:szCs w:val="28"/>
              <w:lang w:val="en-US" w:eastAsia="ja-JP"/>
            </w:rPr>
            <w:fldChar w:fldCharType="begin"/>
          </w:r>
          <w:r>
            <w:instrText xml:space="preserve"> TOC \o "1-3" \h \z \u </w:instrText>
          </w:r>
          <w:r>
            <w:rPr>
              <w:rFonts w:asciiTheme="majorHAnsi" w:eastAsiaTheme="majorEastAsia" w:hAnsiTheme="majorHAnsi" w:cstheme="majorBidi"/>
              <w:color w:val="365F91" w:themeColor="accent1" w:themeShade="BF"/>
              <w:sz w:val="28"/>
              <w:szCs w:val="28"/>
              <w:lang w:val="en-US" w:eastAsia="ja-JP"/>
            </w:rPr>
            <w:fldChar w:fldCharType="separate"/>
          </w:r>
          <w:r w:rsidR="0081359A" w:rsidRPr="00251C40">
            <w:rPr>
              <w:noProof/>
            </w:rPr>
            <w:t>1</w:t>
          </w:r>
          <w:r w:rsidR="0081359A">
            <w:rPr>
              <w:noProof/>
            </w:rPr>
            <w:t xml:space="preserve">. </w:t>
          </w:r>
          <w:r w:rsidR="0081359A" w:rsidRPr="00251C40">
            <w:rPr>
              <w:noProof/>
            </w:rPr>
            <w:t>Introduction</w:t>
          </w:r>
          <w:r w:rsidR="0081359A">
            <w:rPr>
              <w:noProof/>
            </w:rPr>
            <w:tab/>
          </w:r>
          <w:r w:rsidR="0081359A">
            <w:rPr>
              <w:noProof/>
            </w:rPr>
            <w:fldChar w:fldCharType="begin"/>
          </w:r>
          <w:r w:rsidR="0081359A">
            <w:rPr>
              <w:noProof/>
            </w:rPr>
            <w:instrText xml:space="preserve"> PAGEREF _Toc274314572 \h </w:instrText>
          </w:r>
          <w:r w:rsidR="0081359A">
            <w:rPr>
              <w:noProof/>
            </w:rPr>
          </w:r>
          <w:r w:rsidR="0081359A">
            <w:rPr>
              <w:noProof/>
            </w:rPr>
            <w:fldChar w:fldCharType="separate"/>
          </w:r>
          <w:r w:rsidR="0081359A">
            <w:rPr>
              <w:noProof/>
            </w:rPr>
            <w:t>3</w:t>
          </w:r>
          <w:r w:rsidR="0081359A">
            <w:rPr>
              <w:noProof/>
            </w:rPr>
            <w:fldChar w:fldCharType="end"/>
          </w:r>
        </w:p>
        <w:p w14:paraId="0D23248D" w14:textId="77777777" w:rsidR="0081359A" w:rsidRDefault="0081359A">
          <w:pPr>
            <w:pStyle w:val="TOC2"/>
            <w:tabs>
              <w:tab w:val="left" w:pos="794"/>
              <w:tab w:val="right" w:leader="dot" w:pos="9016"/>
            </w:tabs>
            <w:rPr>
              <w:noProof/>
              <w:sz w:val="24"/>
              <w:szCs w:val="24"/>
              <w:lang w:val="en-CA" w:eastAsia="ja-JP"/>
            </w:rPr>
          </w:pPr>
          <w:r w:rsidRPr="00251C40">
            <w:rPr>
              <w:noProof/>
            </w:rPr>
            <w:t>1.1.</w:t>
          </w:r>
          <w:r>
            <w:rPr>
              <w:noProof/>
              <w:sz w:val="24"/>
              <w:szCs w:val="24"/>
              <w:lang w:val="en-CA" w:eastAsia="ja-JP"/>
            </w:rPr>
            <w:tab/>
          </w:r>
          <w:r w:rsidRPr="00251C40">
            <w:rPr>
              <w:noProof/>
            </w:rPr>
            <w:t>PERMATA</w:t>
          </w:r>
          <w:r>
            <w:rPr>
              <w:noProof/>
            </w:rPr>
            <w:tab/>
          </w:r>
          <w:r>
            <w:rPr>
              <w:noProof/>
            </w:rPr>
            <w:fldChar w:fldCharType="begin"/>
          </w:r>
          <w:r>
            <w:rPr>
              <w:noProof/>
            </w:rPr>
            <w:instrText xml:space="preserve"> PAGEREF _Toc274314573 \h </w:instrText>
          </w:r>
          <w:r>
            <w:rPr>
              <w:noProof/>
            </w:rPr>
          </w:r>
          <w:r>
            <w:rPr>
              <w:noProof/>
            </w:rPr>
            <w:fldChar w:fldCharType="separate"/>
          </w:r>
          <w:r>
            <w:rPr>
              <w:noProof/>
            </w:rPr>
            <w:t>3</w:t>
          </w:r>
          <w:r>
            <w:rPr>
              <w:noProof/>
            </w:rPr>
            <w:fldChar w:fldCharType="end"/>
          </w:r>
        </w:p>
        <w:p w14:paraId="183DE03C" w14:textId="77777777" w:rsidR="0081359A" w:rsidRDefault="0081359A">
          <w:pPr>
            <w:pStyle w:val="TOC2"/>
            <w:tabs>
              <w:tab w:val="left" w:pos="794"/>
              <w:tab w:val="right" w:leader="dot" w:pos="9016"/>
            </w:tabs>
            <w:rPr>
              <w:noProof/>
              <w:sz w:val="24"/>
              <w:szCs w:val="24"/>
              <w:lang w:val="en-CA" w:eastAsia="ja-JP"/>
            </w:rPr>
          </w:pPr>
          <w:r w:rsidRPr="00251C40">
            <w:rPr>
              <w:noProof/>
            </w:rPr>
            <w:t>1.2.</w:t>
          </w:r>
          <w:r>
            <w:rPr>
              <w:noProof/>
              <w:sz w:val="24"/>
              <w:szCs w:val="24"/>
              <w:lang w:val="en-CA" w:eastAsia="ja-JP"/>
            </w:rPr>
            <w:tab/>
          </w:r>
          <w:r w:rsidRPr="00251C40">
            <w:rPr>
              <w:noProof/>
            </w:rPr>
            <w:t>Rationale for a gender and equity strategy</w:t>
          </w:r>
          <w:r>
            <w:rPr>
              <w:noProof/>
            </w:rPr>
            <w:tab/>
          </w:r>
          <w:r>
            <w:rPr>
              <w:noProof/>
            </w:rPr>
            <w:fldChar w:fldCharType="begin"/>
          </w:r>
          <w:r>
            <w:rPr>
              <w:noProof/>
            </w:rPr>
            <w:instrText xml:space="preserve"> PAGEREF _Toc274314574 \h </w:instrText>
          </w:r>
          <w:r>
            <w:rPr>
              <w:noProof/>
            </w:rPr>
          </w:r>
          <w:r>
            <w:rPr>
              <w:noProof/>
            </w:rPr>
            <w:fldChar w:fldCharType="separate"/>
          </w:r>
          <w:r>
            <w:rPr>
              <w:noProof/>
            </w:rPr>
            <w:t>3</w:t>
          </w:r>
          <w:r>
            <w:rPr>
              <w:noProof/>
            </w:rPr>
            <w:fldChar w:fldCharType="end"/>
          </w:r>
        </w:p>
        <w:p w14:paraId="18D01B51" w14:textId="77777777" w:rsidR="0081359A" w:rsidRDefault="0081359A">
          <w:pPr>
            <w:pStyle w:val="TOC2"/>
            <w:tabs>
              <w:tab w:val="left" w:pos="794"/>
              <w:tab w:val="right" w:leader="dot" w:pos="9016"/>
            </w:tabs>
            <w:rPr>
              <w:noProof/>
              <w:sz w:val="24"/>
              <w:szCs w:val="24"/>
              <w:lang w:val="en-CA" w:eastAsia="ja-JP"/>
            </w:rPr>
          </w:pPr>
          <w:r w:rsidRPr="00251C40">
            <w:rPr>
              <w:noProof/>
            </w:rPr>
            <w:t>1.3.</w:t>
          </w:r>
          <w:r>
            <w:rPr>
              <w:noProof/>
              <w:sz w:val="24"/>
              <w:szCs w:val="24"/>
              <w:lang w:val="en-CA" w:eastAsia="ja-JP"/>
            </w:rPr>
            <w:tab/>
          </w:r>
          <w:r w:rsidRPr="00251C40">
            <w:rPr>
              <w:noProof/>
            </w:rPr>
            <w:t>How the strategy was developed</w:t>
          </w:r>
          <w:r>
            <w:rPr>
              <w:noProof/>
            </w:rPr>
            <w:tab/>
          </w:r>
          <w:r>
            <w:rPr>
              <w:noProof/>
            </w:rPr>
            <w:fldChar w:fldCharType="begin"/>
          </w:r>
          <w:r>
            <w:rPr>
              <w:noProof/>
            </w:rPr>
            <w:instrText xml:space="preserve"> PAGEREF _Toc274314575 \h </w:instrText>
          </w:r>
          <w:r>
            <w:rPr>
              <w:noProof/>
            </w:rPr>
          </w:r>
          <w:r>
            <w:rPr>
              <w:noProof/>
            </w:rPr>
            <w:fldChar w:fldCharType="separate"/>
          </w:r>
          <w:r>
            <w:rPr>
              <w:noProof/>
            </w:rPr>
            <w:t>4</w:t>
          </w:r>
          <w:r>
            <w:rPr>
              <w:noProof/>
            </w:rPr>
            <w:fldChar w:fldCharType="end"/>
          </w:r>
        </w:p>
        <w:p w14:paraId="02B4AAC7" w14:textId="77777777" w:rsidR="0081359A" w:rsidRDefault="0081359A">
          <w:pPr>
            <w:pStyle w:val="TOC1"/>
            <w:tabs>
              <w:tab w:val="left" w:pos="407"/>
              <w:tab w:val="right" w:leader="dot" w:pos="9016"/>
            </w:tabs>
            <w:rPr>
              <w:noProof/>
              <w:sz w:val="24"/>
              <w:szCs w:val="24"/>
              <w:lang w:val="en-CA" w:eastAsia="ja-JP"/>
            </w:rPr>
          </w:pPr>
          <w:r w:rsidRPr="00251C40">
            <w:rPr>
              <w:noProof/>
            </w:rPr>
            <w:t>2.</w:t>
          </w:r>
          <w:r>
            <w:rPr>
              <w:noProof/>
              <w:sz w:val="24"/>
              <w:szCs w:val="24"/>
              <w:lang w:val="en-CA" w:eastAsia="ja-JP"/>
            </w:rPr>
            <w:tab/>
          </w:r>
          <w:r w:rsidRPr="00251C40">
            <w:rPr>
              <w:noProof/>
            </w:rPr>
            <w:t>Aim of the gender and equity strategy</w:t>
          </w:r>
          <w:r>
            <w:rPr>
              <w:noProof/>
            </w:rPr>
            <w:tab/>
          </w:r>
          <w:r>
            <w:rPr>
              <w:noProof/>
            </w:rPr>
            <w:fldChar w:fldCharType="begin"/>
          </w:r>
          <w:r>
            <w:rPr>
              <w:noProof/>
            </w:rPr>
            <w:instrText xml:space="preserve"> PAGEREF _Toc274314576 \h </w:instrText>
          </w:r>
          <w:r>
            <w:rPr>
              <w:noProof/>
            </w:rPr>
          </w:r>
          <w:r>
            <w:rPr>
              <w:noProof/>
            </w:rPr>
            <w:fldChar w:fldCharType="separate"/>
          </w:r>
          <w:r>
            <w:rPr>
              <w:noProof/>
            </w:rPr>
            <w:t>4</w:t>
          </w:r>
          <w:r>
            <w:rPr>
              <w:noProof/>
            </w:rPr>
            <w:fldChar w:fldCharType="end"/>
          </w:r>
        </w:p>
        <w:p w14:paraId="6808382E" w14:textId="77777777" w:rsidR="0081359A" w:rsidRDefault="0081359A">
          <w:pPr>
            <w:pStyle w:val="TOC1"/>
            <w:tabs>
              <w:tab w:val="left" w:pos="407"/>
              <w:tab w:val="right" w:leader="dot" w:pos="9016"/>
            </w:tabs>
            <w:rPr>
              <w:noProof/>
              <w:sz w:val="24"/>
              <w:szCs w:val="24"/>
              <w:lang w:val="en-CA" w:eastAsia="ja-JP"/>
            </w:rPr>
          </w:pPr>
          <w:r w:rsidRPr="00251C40">
            <w:rPr>
              <w:noProof/>
            </w:rPr>
            <w:t>3.</w:t>
          </w:r>
          <w:r>
            <w:rPr>
              <w:noProof/>
              <w:sz w:val="24"/>
              <w:szCs w:val="24"/>
              <w:lang w:val="en-CA" w:eastAsia="ja-JP"/>
            </w:rPr>
            <w:tab/>
          </w:r>
          <w:r w:rsidRPr="00251C40">
            <w:rPr>
              <w:noProof/>
            </w:rPr>
            <w:t>Values and principles of the strategy</w:t>
          </w:r>
          <w:r>
            <w:rPr>
              <w:noProof/>
            </w:rPr>
            <w:tab/>
          </w:r>
          <w:r>
            <w:rPr>
              <w:noProof/>
            </w:rPr>
            <w:fldChar w:fldCharType="begin"/>
          </w:r>
          <w:r>
            <w:rPr>
              <w:noProof/>
            </w:rPr>
            <w:instrText xml:space="preserve"> PAGEREF _Toc274314577 \h </w:instrText>
          </w:r>
          <w:r>
            <w:rPr>
              <w:noProof/>
            </w:rPr>
          </w:r>
          <w:r>
            <w:rPr>
              <w:noProof/>
            </w:rPr>
            <w:fldChar w:fldCharType="separate"/>
          </w:r>
          <w:r>
            <w:rPr>
              <w:noProof/>
            </w:rPr>
            <w:t>4</w:t>
          </w:r>
          <w:r>
            <w:rPr>
              <w:noProof/>
            </w:rPr>
            <w:fldChar w:fldCharType="end"/>
          </w:r>
        </w:p>
        <w:p w14:paraId="1E603D25" w14:textId="77777777" w:rsidR="0081359A" w:rsidRDefault="0081359A">
          <w:pPr>
            <w:pStyle w:val="TOC1"/>
            <w:tabs>
              <w:tab w:val="left" w:pos="407"/>
              <w:tab w:val="right" w:leader="dot" w:pos="9016"/>
            </w:tabs>
            <w:rPr>
              <w:noProof/>
              <w:sz w:val="24"/>
              <w:szCs w:val="24"/>
              <w:lang w:val="en-CA" w:eastAsia="ja-JP"/>
            </w:rPr>
          </w:pPr>
          <w:r w:rsidRPr="00251C40">
            <w:rPr>
              <w:noProof/>
            </w:rPr>
            <w:t>4.</w:t>
          </w:r>
          <w:r>
            <w:rPr>
              <w:noProof/>
              <w:sz w:val="24"/>
              <w:szCs w:val="24"/>
              <w:lang w:val="en-CA" w:eastAsia="ja-JP"/>
            </w:rPr>
            <w:tab/>
          </w:r>
          <w:r w:rsidRPr="00251C40">
            <w:rPr>
              <w:noProof/>
            </w:rPr>
            <w:t>Pillars of the gender and equity strategy and areas of activity</w:t>
          </w:r>
          <w:r>
            <w:rPr>
              <w:noProof/>
            </w:rPr>
            <w:tab/>
          </w:r>
          <w:r>
            <w:rPr>
              <w:noProof/>
            </w:rPr>
            <w:fldChar w:fldCharType="begin"/>
          </w:r>
          <w:r>
            <w:rPr>
              <w:noProof/>
            </w:rPr>
            <w:instrText xml:space="preserve"> PAGEREF _Toc274314578 \h </w:instrText>
          </w:r>
          <w:r>
            <w:rPr>
              <w:noProof/>
            </w:rPr>
          </w:r>
          <w:r>
            <w:rPr>
              <w:noProof/>
            </w:rPr>
            <w:fldChar w:fldCharType="separate"/>
          </w:r>
          <w:r>
            <w:rPr>
              <w:noProof/>
            </w:rPr>
            <w:t>5</w:t>
          </w:r>
          <w:r>
            <w:rPr>
              <w:noProof/>
            </w:rPr>
            <w:fldChar w:fldCharType="end"/>
          </w:r>
        </w:p>
        <w:p w14:paraId="6D16654B" w14:textId="77777777" w:rsidR="0081359A" w:rsidRDefault="0081359A">
          <w:pPr>
            <w:pStyle w:val="TOC2"/>
            <w:tabs>
              <w:tab w:val="left" w:pos="794"/>
              <w:tab w:val="right" w:leader="dot" w:pos="9016"/>
            </w:tabs>
            <w:rPr>
              <w:noProof/>
              <w:sz w:val="24"/>
              <w:szCs w:val="24"/>
              <w:lang w:val="en-CA" w:eastAsia="ja-JP"/>
            </w:rPr>
          </w:pPr>
          <w:r w:rsidRPr="00251C40">
            <w:rPr>
              <w:noProof/>
            </w:rPr>
            <w:t>4.1.</w:t>
          </w:r>
          <w:r>
            <w:rPr>
              <w:noProof/>
              <w:sz w:val="24"/>
              <w:szCs w:val="24"/>
              <w:lang w:val="en-CA" w:eastAsia="ja-JP"/>
            </w:rPr>
            <w:tab/>
          </w:r>
          <w:r w:rsidRPr="00251C40">
            <w:rPr>
              <w:noProof/>
            </w:rPr>
            <w:t>Evidence for gender and equity in MNH</w:t>
          </w:r>
          <w:r>
            <w:rPr>
              <w:noProof/>
            </w:rPr>
            <w:tab/>
          </w:r>
          <w:r>
            <w:rPr>
              <w:noProof/>
            </w:rPr>
            <w:fldChar w:fldCharType="begin"/>
          </w:r>
          <w:r>
            <w:rPr>
              <w:noProof/>
            </w:rPr>
            <w:instrText xml:space="preserve"> PAGEREF _Toc274314579 \h </w:instrText>
          </w:r>
          <w:r>
            <w:rPr>
              <w:noProof/>
            </w:rPr>
          </w:r>
          <w:r>
            <w:rPr>
              <w:noProof/>
            </w:rPr>
            <w:fldChar w:fldCharType="separate"/>
          </w:r>
          <w:r>
            <w:rPr>
              <w:noProof/>
            </w:rPr>
            <w:t>5</w:t>
          </w:r>
          <w:r>
            <w:rPr>
              <w:noProof/>
            </w:rPr>
            <w:fldChar w:fldCharType="end"/>
          </w:r>
        </w:p>
        <w:p w14:paraId="0F38D893" w14:textId="77777777" w:rsidR="0081359A" w:rsidRDefault="0081359A">
          <w:pPr>
            <w:pStyle w:val="TOC2"/>
            <w:tabs>
              <w:tab w:val="left" w:pos="794"/>
              <w:tab w:val="right" w:leader="dot" w:pos="9016"/>
            </w:tabs>
            <w:rPr>
              <w:noProof/>
              <w:sz w:val="24"/>
              <w:szCs w:val="24"/>
              <w:lang w:val="en-CA" w:eastAsia="ja-JP"/>
            </w:rPr>
          </w:pPr>
          <w:r w:rsidRPr="00251C40">
            <w:rPr>
              <w:noProof/>
            </w:rPr>
            <w:t>4.2.</w:t>
          </w:r>
          <w:r>
            <w:rPr>
              <w:noProof/>
              <w:sz w:val="24"/>
              <w:szCs w:val="24"/>
              <w:lang w:val="en-CA" w:eastAsia="ja-JP"/>
            </w:rPr>
            <w:tab/>
          </w:r>
          <w:r w:rsidRPr="00251C40">
            <w:rPr>
              <w:noProof/>
            </w:rPr>
            <w:t>Strengthening health systems for more equitable PHC and MNH programming</w:t>
          </w:r>
          <w:r>
            <w:rPr>
              <w:noProof/>
            </w:rPr>
            <w:tab/>
          </w:r>
          <w:r>
            <w:rPr>
              <w:noProof/>
            </w:rPr>
            <w:fldChar w:fldCharType="begin"/>
          </w:r>
          <w:r>
            <w:rPr>
              <w:noProof/>
            </w:rPr>
            <w:instrText xml:space="preserve"> PAGEREF _Toc274314580 \h </w:instrText>
          </w:r>
          <w:r>
            <w:rPr>
              <w:noProof/>
            </w:rPr>
          </w:r>
          <w:r>
            <w:rPr>
              <w:noProof/>
            </w:rPr>
            <w:fldChar w:fldCharType="separate"/>
          </w:r>
          <w:r>
            <w:rPr>
              <w:noProof/>
            </w:rPr>
            <w:t>6</w:t>
          </w:r>
          <w:r>
            <w:rPr>
              <w:noProof/>
            </w:rPr>
            <w:fldChar w:fldCharType="end"/>
          </w:r>
        </w:p>
        <w:p w14:paraId="12D9294A" w14:textId="77777777" w:rsidR="0081359A" w:rsidRDefault="0081359A">
          <w:pPr>
            <w:pStyle w:val="TOC2"/>
            <w:tabs>
              <w:tab w:val="left" w:pos="794"/>
              <w:tab w:val="right" w:leader="dot" w:pos="9016"/>
            </w:tabs>
            <w:rPr>
              <w:noProof/>
              <w:sz w:val="24"/>
              <w:szCs w:val="24"/>
              <w:lang w:val="en-CA" w:eastAsia="ja-JP"/>
            </w:rPr>
          </w:pPr>
          <w:r w:rsidRPr="00251C40">
            <w:rPr>
              <w:noProof/>
            </w:rPr>
            <w:t>4.3.</w:t>
          </w:r>
          <w:r>
            <w:rPr>
              <w:noProof/>
              <w:sz w:val="24"/>
              <w:szCs w:val="24"/>
              <w:lang w:val="en-CA" w:eastAsia="ja-JP"/>
            </w:rPr>
            <w:tab/>
          </w:r>
          <w:r w:rsidRPr="00251C40">
            <w:rPr>
              <w:noProof/>
            </w:rPr>
            <w:t>Making PHC and MNH services more gender sensitive and inclusive</w:t>
          </w:r>
          <w:r>
            <w:rPr>
              <w:noProof/>
            </w:rPr>
            <w:tab/>
          </w:r>
          <w:r>
            <w:rPr>
              <w:noProof/>
            </w:rPr>
            <w:fldChar w:fldCharType="begin"/>
          </w:r>
          <w:r>
            <w:rPr>
              <w:noProof/>
            </w:rPr>
            <w:instrText xml:space="preserve"> PAGEREF _Toc274314581 \h </w:instrText>
          </w:r>
          <w:r>
            <w:rPr>
              <w:noProof/>
            </w:rPr>
          </w:r>
          <w:r>
            <w:rPr>
              <w:noProof/>
            </w:rPr>
            <w:fldChar w:fldCharType="separate"/>
          </w:r>
          <w:r>
            <w:rPr>
              <w:noProof/>
            </w:rPr>
            <w:t>8</w:t>
          </w:r>
          <w:r>
            <w:rPr>
              <w:noProof/>
            </w:rPr>
            <w:fldChar w:fldCharType="end"/>
          </w:r>
        </w:p>
        <w:p w14:paraId="3011C3F7" w14:textId="77777777" w:rsidR="0081359A" w:rsidRDefault="0081359A">
          <w:pPr>
            <w:pStyle w:val="TOC2"/>
            <w:tabs>
              <w:tab w:val="left" w:pos="794"/>
              <w:tab w:val="right" w:leader="dot" w:pos="9016"/>
            </w:tabs>
            <w:rPr>
              <w:noProof/>
              <w:sz w:val="24"/>
              <w:szCs w:val="24"/>
              <w:lang w:val="en-CA" w:eastAsia="ja-JP"/>
            </w:rPr>
          </w:pPr>
          <w:r w:rsidRPr="00251C40">
            <w:rPr>
              <w:noProof/>
            </w:rPr>
            <w:t>4.4.</w:t>
          </w:r>
          <w:r>
            <w:rPr>
              <w:noProof/>
              <w:sz w:val="24"/>
              <w:szCs w:val="24"/>
              <w:lang w:val="en-CA" w:eastAsia="ja-JP"/>
            </w:rPr>
            <w:tab/>
          </w:r>
          <w:r w:rsidRPr="00251C40">
            <w:rPr>
              <w:noProof/>
            </w:rPr>
            <w:t>Voice and accountability for PHC and MNH</w:t>
          </w:r>
          <w:r>
            <w:rPr>
              <w:noProof/>
            </w:rPr>
            <w:tab/>
          </w:r>
          <w:r>
            <w:rPr>
              <w:noProof/>
            </w:rPr>
            <w:fldChar w:fldCharType="begin"/>
          </w:r>
          <w:r>
            <w:rPr>
              <w:noProof/>
            </w:rPr>
            <w:instrText xml:space="preserve"> PAGEREF _Toc274314582 \h </w:instrText>
          </w:r>
          <w:r>
            <w:rPr>
              <w:noProof/>
            </w:rPr>
          </w:r>
          <w:r>
            <w:rPr>
              <w:noProof/>
            </w:rPr>
            <w:fldChar w:fldCharType="separate"/>
          </w:r>
          <w:r>
            <w:rPr>
              <w:noProof/>
            </w:rPr>
            <w:t>8</w:t>
          </w:r>
          <w:r>
            <w:rPr>
              <w:noProof/>
            </w:rPr>
            <w:fldChar w:fldCharType="end"/>
          </w:r>
        </w:p>
        <w:p w14:paraId="3497AA88" w14:textId="77777777" w:rsidR="0081359A" w:rsidRDefault="0081359A">
          <w:pPr>
            <w:pStyle w:val="TOC2"/>
            <w:tabs>
              <w:tab w:val="left" w:pos="794"/>
              <w:tab w:val="right" w:leader="dot" w:pos="9016"/>
            </w:tabs>
            <w:rPr>
              <w:noProof/>
              <w:sz w:val="24"/>
              <w:szCs w:val="24"/>
              <w:lang w:val="en-CA" w:eastAsia="ja-JP"/>
            </w:rPr>
          </w:pPr>
          <w:r w:rsidRPr="00251C40">
            <w:rPr>
              <w:noProof/>
            </w:rPr>
            <w:t>4.5.</w:t>
          </w:r>
          <w:r>
            <w:rPr>
              <w:noProof/>
              <w:sz w:val="24"/>
              <w:szCs w:val="24"/>
              <w:lang w:val="en-CA" w:eastAsia="ja-JP"/>
            </w:rPr>
            <w:tab/>
          </w:r>
          <w:r w:rsidRPr="00251C40">
            <w:rPr>
              <w:noProof/>
            </w:rPr>
            <w:t>Informed and empowered demand</w:t>
          </w:r>
          <w:r>
            <w:rPr>
              <w:noProof/>
            </w:rPr>
            <w:tab/>
          </w:r>
          <w:r>
            <w:rPr>
              <w:noProof/>
            </w:rPr>
            <w:fldChar w:fldCharType="begin"/>
          </w:r>
          <w:r>
            <w:rPr>
              <w:noProof/>
            </w:rPr>
            <w:instrText xml:space="preserve"> PAGEREF _Toc274314583 \h </w:instrText>
          </w:r>
          <w:r>
            <w:rPr>
              <w:noProof/>
            </w:rPr>
          </w:r>
          <w:r>
            <w:rPr>
              <w:noProof/>
            </w:rPr>
            <w:fldChar w:fldCharType="separate"/>
          </w:r>
          <w:r>
            <w:rPr>
              <w:noProof/>
            </w:rPr>
            <w:t>9</w:t>
          </w:r>
          <w:r>
            <w:rPr>
              <w:noProof/>
            </w:rPr>
            <w:fldChar w:fldCharType="end"/>
          </w:r>
        </w:p>
        <w:p w14:paraId="3975E80B" w14:textId="77777777" w:rsidR="0081359A" w:rsidRDefault="0081359A">
          <w:pPr>
            <w:pStyle w:val="TOC1"/>
            <w:tabs>
              <w:tab w:val="left" w:pos="407"/>
              <w:tab w:val="right" w:leader="dot" w:pos="9016"/>
            </w:tabs>
            <w:rPr>
              <w:noProof/>
              <w:sz w:val="24"/>
              <w:szCs w:val="24"/>
              <w:lang w:val="en-CA" w:eastAsia="ja-JP"/>
            </w:rPr>
          </w:pPr>
          <w:r w:rsidRPr="00251C40">
            <w:rPr>
              <w:noProof/>
            </w:rPr>
            <w:t>5.</w:t>
          </w:r>
          <w:r>
            <w:rPr>
              <w:noProof/>
              <w:sz w:val="24"/>
              <w:szCs w:val="24"/>
              <w:lang w:val="en-CA" w:eastAsia="ja-JP"/>
            </w:rPr>
            <w:tab/>
          </w:r>
          <w:r w:rsidRPr="00251C40">
            <w:rPr>
              <w:noProof/>
            </w:rPr>
            <w:t>Implementation of the strategy</w:t>
          </w:r>
          <w:r>
            <w:rPr>
              <w:noProof/>
            </w:rPr>
            <w:tab/>
          </w:r>
          <w:r>
            <w:rPr>
              <w:noProof/>
            </w:rPr>
            <w:fldChar w:fldCharType="begin"/>
          </w:r>
          <w:r>
            <w:rPr>
              <w:noProof/>
            </w:rPr>
            <w:instrText xml:space="preserve"> PAGEREF _Toc274314584 \h </w:instrText>
          </w:r>
          <w:r>
            <w:rPr>
              <w:noProof/>
            </w:rPr>
          </w:r>
          <w:r>
            <w:rPr>
              <w:noProof/>
            </w:rPr>
            <w:fldChar w:fldCharType="separate"/>
          </w:r>
          <w:r>
            <w:rPr>
              <w:noProof/>
            </w:rPr>
            <w:t>11</w:t>
          </w:r>
          <w:r>
            <w:rPr>
              <w:noProof/>
            </w:rPr>
            <w:fldChar w:fldCharType="end"/>
          </w:r>
        </w:p>
        <w:p w14:paraId="7B53B028" w14:textId="77777777" w:rsidR="0081359A" w:rsidRDefault="0081359A">
          <w:pPr>
            <w:pStyle w:val="TOC2"/>
            <w:tabs>
              <w:tab w:val="right" w:leader="dot" w:pos="9016"/>
            </w:tabs>
            <w:rPr>
              <w:noProof/>
              <w:sz w:val="24"/>
              <w:szCs w:val="24"/>
              <w:lang w:val="en-CA" w:eastAsia="ja-JP"/>
            </w:rPr>
          </w:pPr>
          <w:r w:rsidRPr="00251C40">
            <w:rPr>
              <w:noProof/>
            </w:rPr>
            <w:t>District selection</w:t>
          </w:r>
          <w:r>
            <w:rPr>
              <w:noProof/>
            </w:rPr>
            <w:tab/>
          </w:r>
          <w:r>
            <w:rPr>
              <w:noProof/>
            </w:rPr>
            <w:fldChar w:fldCharType="begin"/>
          </w:r>
          <w:r>
            <w:rPr>
              <w:noProof/>
            </w:rPr>
            <w:instrText xml:space="preserve"> PAGEREF _Toc274314585 \h </w:instrText>
          </w:r>
          <w:r>
            <w:rPr>
              <w:noProof/>
            </w:rPr>
          </w:r>
          <w:r>
            <w:rPr>
              <w:noProof/>
            </w:rPr>
            <w:fldChar w:fldCharType="separate"/>
          </w:r>
          <w:r>
            <w:rPr>
              <w:noProof/>
            </w:rPr>
            <w:t>11</w:t>
          </w:r>
          <w:r>
            <w:rPr>
              <w:noProof/>
            </w:rPr>
            <w:fldChar w:fldCharType="end"/>
          </w:r>
        </w:p>
        <w:p w14:paraId="5499D748" w14:textId="77777777" w:rsidR="0081359A" w:rsidRDefault="0081359A">
          <w:pPr>
            <w:pStyle w:val="TOC2"/>
            <w:tabs>
              <w:tab w:val="right" w:leader="dot" w:pos="9016"/>
            </w:tabs>
            <w:rPr>
              <w:noProof/>
              <w:sz w:val="24"/>
              <w:szCs w:val="24"/>
              <w:lang w:val="en-CA" w:eastAsia="ja-JP"/>
            </w:rPr>
          </w:pPr>
          <w:r w:rsidRPr="00251C40">
            <w:rPr>
              <w:noProof/>
            </w:rPr>
            <w:t>Program planning at the district level</w:t>
          </w:r>
          <w:r>
            <w:rPr>
              <w:noProof/>
            </w:rPr>
            <w:tab/>
          </w:r>
          <w:r>
            <w:rPr>
              <w:noProof/>
            </w:rPr>
            <w:fldChar w:fldCharType="begin"/>
          </w:r>
          <w:r>
            <w:rPr>
              <w:noProof/>
            </w:rPr>
            <w:instrText xml:space="preserve"> PAGEREF _Toc274314586 \h </w:instrText>
          </w:r>
          <w:r>
            <w:rPr>
              <w:noProof/>
            </w:rPr>
          </w:r>
          <w:r>
            <w:rPr>
              <w:noProof/>
            </w:rPr>
            <w:fldChar w:fldCharType="separate"/>
          </w:r>
          <w:r>
            <w:rPr>
              <w:noProof/>
            </w:rPr>
            <w:t>12</w:t>
          </w:r>
          <w:r>
            <w:rPr>
              <w:noProof/>
            </w:rPr>
            <w:fldChar w:fldCharType="end"/>
          </w:r>
        </w:p>
        <w:p w14:paraId="2CE4BC99" w14:textId="77777777" w:rsidR="0081359A" w:rsidRDefault="0081359A">
          <w:pPr>
            <w:pStyle w:val="TOC2"/>
            <w:tabs>
              <w:tab w:val="right" w:leader="dot" w:pos="9016"/>
            </w:tabs>
            <w:rPr>
              <w:noProof/>
              <w:sz w:val="24"/>
              <w:szCs w:val="24"/>
              <w:lang w:val="en-CA" w:eastAsia="ja-JP"/>
            </w:rPr>
          </w:pPr>
          <w:r w:rsidRPr="00251C40">
            <w:rPr>
              <w:noProof/>
            </w:rPr>
            <w:t>Monitoring and evaluation of PERMATA</w:t>
          </w:r>
          <w:r>
            <w:rPr>
              <w:noProof/>
            </w:rPr>
            <w:tab/>
          </w:r>
          <w:r>
            <w:rPr>
              <w:noProof/>
            </w:rPr>
            <w:fldChar w:fldCharType="begin"/>
          </w:r>
          <w:r>
            <w:rPr>
              <w:noProof/>
            </w:rPr>
            <w:instrText xml:space="preserve"> PAGEREF _Toc274314587 \h </w:instrText>
          </w:r>
          <w:r>
            <w:rPr>
              <w:noProof/>
            </w:rPr>
          </w:r>
          <w:r>
            <w:rPr>
              <w:noProof/>
            </w:rPr>
            <w:fldChar w:fldCharType="separate"/>
          </w:r>
          <w:r>
            <w:rPr>
              <w:noProof/>
            </w:rPr>
            <w:t>12</w:t>
          </w:r>
          <w:r>
            <w:rPr>
              <w:noProof/>
            </w:rPr>
            <w:fldChar w:fldCharType="end"/>
          </w:r>
        </w:p>
        <w:p w14:paraId="5E241272" w14:textId="77777777" w:rsidR="0081359A" w:rsidRDefault="0081359A">
          <w:pPr>
            <w:pStyle w:val="TOC2"/>
            <w:tabs>
              <w:tab w:val="right" w:leader="dot" w:pos="9016"/>
            </w:tabs>
            <w:rPr>
              <w:noProof/>
              <w:sz w:val="24"/>
              <w:szCs w:val="24"/>
              <w:lang w:val="en-CA" w:eastAsia="ja-JP"/>
            </w:rPr>
          </w:pPr>
          <w:r w:rsidRPr="00251C40">
            <w:rPr>
              <w:noProof/>
            </w:rPr>
            <w:t>Learning and policy development</w:t>
          </w:r>
          <w:r>
            <w:rPr>
              <w:noProof/>
            </w:rPr>
            <w:tab/>
          </w:r>
          <w:r>
            <w:rPr>
              <w:noProof/>
            </w:rPr>
            <w:fldChar w:fldCharType="begin"/>
          </w:r>
          <w:r>
            <w:rPr>
              <w:noProof/>
            </w:rPr>
            <w:instrText xml:space="preserve"> PAGEREF _Toc274314588 \h </w:instrText>
          </w:r>
          <w:r>
            <w:rPr>
              <w:noProof/>
            </w:rPr>
          </w:r>
          <w:r>
            <w:rPr>
              <w:noProof/>
            </w:rPr>
            <w:fldChar w:fldCharType="separate"/>
          </w:r>
          <w:r>
            <w:rPr>
              <w:noProof/>
            </w:rPr>
            <w:t>12</w:t>
          </w:r>
          <w:r>
            <w:rPr>
              <w:noProof/>
            </w:rPr>
            <w:fldChar w:fldCharType="end"/>
          </w:r>
        </w:p>
        <w:p w14:paraId="28E48997" w14:textId="77777777" w:rsidR="0081359A" w:rsidRDefault="0081359A">
          <w:pPr>
            <w:pStyle w:val="TOC2"/>
            <w:tabs>
              <w:tab w:val="right" w:leader="dot" w:pos="9016"/>
            </w:tabs>
            <w:rPr>
              <w:noProof/>
              <w:sz w:val="24"/>
              <w:szCs w:val="24"/>
              <w:lang w:val="en-CA" w:eastAsia="ja-JP"/>
            </w:rPr>
          </w:pPr>
          <w:r w:rsidRPr="00251C40">
            <w:rPr>
              <w:noProof/>
            </w:rPr>
            <w:t>Ways of working</w:t>
          </w:r>
          <w:r>
            <w:rPr>
              <w:noProof/>
            </w:rPr>
            <w:tab/>
          </w:r>
          <w:r>
            <w:rPr>
              <w:noProof/>
            </w:rPr>
            <w:fldChar w:fldCharType="begin"/>
          </w:r>
          <w:r>
            <w:rPr>
              <w:noProof/>
            </w:rPr>
            <w:instrText xml:space="preserve"> PAGEREF _Toc274314589 \h </w:instrText>
          </w:r>
          <w:r>
            <w:rPr>
              <w:noProof/>
            </w:rPr>
          </w:r>
          <w:r>
            <w:rPr>
              <w:noProof/>
            </w:rPr>
            <w:fldChar w:fldCharType="separate"/>
          </w:r>
          <w:r>
            <w:rPr>
              <w:noProof/>
            </w:rPr>
            <w:t>12</w:t>
          </w:r>
          <w:r>
            <w:rPr>
              <w:noProof/>
            </w:rPr>
            <w:fldChar w:fldCharType="end"/>
          </w:r>
        </w:p>
        <w:p w14:paraId="627F2817" w14:textId="77777777" w:rsidR="0081359A" w:rsidRDefault="0081359A">
          <w:pPr>
            <w:pStyle w:val="TOC2"/>
            <w:tabs>
              <w:tab w:val="right" w:leader="dot" w:pos="9016"/>
            </w:tabs>
            <w:rPr>
              <w:noProof/>
              <w:sz w:val="24"/>
              <w:szCs w:val="24"/>
              <w:lang w:val="en-CA" w:eastAsia="ja-JP"/>
            </w:rPr>
          </w:pPr>
          <w:r w:rsidRPr="00251C40">
            <w:rPr>
              <w:noProof/>
            </w:rPr>
            <w:t>Monitoring and development of the strategy</w:t>
          </w:r>
          <w:r>
            <w:rPr>
              <w:noProof/>
            </w:rPr>
            <w:tab/>
          </w:r>
          <w:r>
            <w:rPr>
              <w:noProof/>
            </w:rPr>
            <w:fldChar w:fldCharType="begin"/>
          </w:r>
          <w:r>
            <w:rPr>
              <w:noProof/>
            </w:rPr>
            <w:instrText xml:space="preserve"> PAGEREF _Toc274314590 \h </w:instrText>
          </w:r>
          <w:r>
            <w:rPr>
              <w:noProof/>
            </w:rPr>
          </w:r>
          <w:r>
            <w:rPr>
              <w:noProof/>
            </w:rPr>
            <w:fldChar w:fldCharType="separate"/>
          </w:r>
          <w:r>
            <w:rPr>
              <w:noProof/>
            </w:rPr>
            <w:t>12</w:t>
          </w:r>
          <w:r>
            <w:rPr>
              <w:noProof/>
            </w:rPr>
            <w:fldChar w:fldCharType="end"/>
          </w:r>
        </w:p>
        <w:p w14:paraId="4331EA13" w14:textId="77777777" w:rsidR="0081359A" w:rsidRDefault="0081359A">
          <w:pPr>
            <w:pStyle w:val="TOC1"/>
            <w:tabs>
              <w:tab w:val="left" w:pos="407"/>
              <w:tab w:val="right" w:leader="dot" w:pos="9016"/>
            </w:tabs>
            <w:rPr>
              <w:noProof/>
              <w:sz w:val="24"/>
              <w:szCs w:val="24"/>
              <w:lang w:val="en-CA" w:eastAsia="ja-JP"/>
            </w:rPr>
          </w:pPr>
          <w:r w:rsidRPr="00251C40">
            <w:rPr>
              <w:noProof/>
            </w:rPr>
            <w:t>6.</w:t>
          </w:r>
          <w:r>
            <w:rPr>
              <w:noProof/>
              <w:sz w:val="24"/>
              <w:szCs w:val="24"/>
              <w:lang w:val="en-CA" w:eastAsia="ja-JP"/>
            </w:rPr>
            <w:tab/>
          </w:r>
          <w:r w:rsidRPr="00251C40">
            <w:rPr>
              <w:noProof/>
            </w:rPr>
            <w:t>Coordination with other Government of Australia development programs</w:t>
          </w:r>
          <w:r>
            <w:rPr>
              <w:noProof/>
            </w:rPr>
            <w:tab/>
          </w:r>
          <w:r>
            <w:rPr>
              <w:noProof/>
            </w:rPr>
            <w:fldChar w:fldCharType="begin"/>
          </w:r>
          <w:r>
            <w:rPr>
              <w:noProof/>
            </w:rPr>
            <w:instrText xml:space="preserve"> PAGEREF _Toc274314591 \h </w:instrText>
          </w:r>
          <w:r>
            <w:rPr>
              <w:noProof/>
            </w:rPr>
          </w:r>
          <w:r>
            <w:rPr>
              <w:noProof/>
            </w:rPr>
            <w:fldChar w:fldCharType="separate"/>
          </w:r>
          <w:r>
            <w:rPr>
              <w:noProof/>
            </w:rPr>
            <w:t>12</w:t>
          </w:r>
          <w:r>
            <w:rPr>
              <w:noProof/>
            </w:rPr>
            <w:fldChar w:fldCharType="end"/>
          </w:r>
        </w:p>
        <w:p w14:paraId="202C80A3" w14:textId="77777777" w:rsidR="00BA2DA4" w:rsidRDefault="00BA2DA4">
          <w:r>
            <w:rPr>
              <w:b/>
              <w:bCs/>
              <w:noProof/>
            </w:rPr>
            <w:fldChar w:fldCharType="end"/>
          </w:r>
        </w:p>
      </w:sdtContent>
    </w:sdt>
    <w:p w14:paraId="664FA256" w14:textId="77777777" w:rsidR="002E28B0" w:rsidRDefault="002E28B0"/>
    <w:p w14:paraId="1813B521" w14:textId="77777777" w:rsidR="002E28B0" w:rsidRDefault="002E28B0"/>
    <w:p w14:paraId="47187E71" w14:textId="77777777" w:rsidR="002E28B0" w:rsidRDefault="002E28B0"/>
    <w:p w14:paraId="11B78B85" w14:textId="77777777" w:rsidR="002E28B0" w:rsidRDefault="002E28B0">
      <w:r>
        <w:br w:type="page"/>
      </w:r>
    </w:p>
    <w:p w14:paraId="49703852" w14:textId="77777777" w:rsidR="002E28B0" w:rsidRPr="00BC1F97" w:rsidRDefault="002E28B0" w:rsidP="0076047D">
      <w:pPr>
        <w:pStyle w:val="Heading1"/>
        <w:numPr>
          <w:ilvl w:val="0"/>
          <w:numId w:val="8"/>
        </w:numPr>
        <w:jc w:val="both"/>
        <w:rPr>
          <w:rFonts w:asciiTheme="minorHAnsi" w:hAnsiTheme="minorHAnsi"/>
          <w:sz w:val="20"/>
          <w:szCs w:val="20"/>
        </w:rPr>
      </w:pPr>
      <w:bookmarkStart w:id="1" w:name="_Toc274314572"/>
      <w:r w:rsidRPr="00BC1F97">
        <w:rPr>
          <w:rFonts w:asciiTheme="minorHAnsi" w:hAnsiTheme="minorHAnsi"/>
          <w:sz w:val="20"/>
          <w:szCs w:val="20"/>
        </w:rPr>
        <w:lastRenderedPageBreak/>
        <w:t>Introduction</w:t>
      </w:r>
      <w:bookmarkEnd w:id="1"/>
    </w:p>
    <w:p w14:paraId="712D74CF" w14:textId="59439F84" w:rsidR="00600FA3" w:rsidRPr="00BC1F97" w:rsidRDefault="00600FA3" w:rsidP="0076047D">
      <w:pPr>
        <w:jc w:val="both"/>
        <w:rPr>
          <w:sz w:val="20"/>
          <w:szCs w:val="20"/>
        </w:rPr>
      </w:pPr>
      <w:r w:rsidRPr="00BC1F97">
        <w:rPr>
          <w:sz w:val="20"/>
          <w:szCs w:val="20"/>
        </w:rPr>
        <w:t>This paper</w:t>
      </w:r>
      <w:r w:rsidR="001D52AA" w:rsidRPr="00BC1F97">
        <w:rPr>
          <w:sz w:val="20"/>
          <w:szCs w:val="20"/>
        </w:rPr>
        <w:t xml:space="preserve"> sets out the gender and equity</w:t>
      </w:r>
      <w:r w:rsidRPr="00BC1F97">
        <w:rPr>
          <w:sz w:val="20"/>
          <w:szCs w:val="20"/>
        </w:rPr>
        <w:t xml:space="preserve"> strategy of </w:t>
      </w:r>
      <w:r w:rsidR="00CF451C" w:rsidRPr="00BC1F97">
        <w:rPr>
          <w:sz w:val="20"/>
          <w:szCs w:val="20"/>
        </w:rPr>
        <w:t xml:space="preserve">DFAT’s </w:t>
      </w:r>
      <w:r w:rsidRPr="00BC1F97">
        <w:rPr>
          <w:sz w:val="20"/>
          <w:szCs w:val="20"/>
        </w:rPr>
        <w:t xml:space="preserve">new </w:t>
      </w:r>
      <w:r w:rsidR="0003593F" w:rsidRPr="00BC1F97">
        <w:rPr>
          <w:sz w:val="20"/>
          <w:szCs w:val="20"/>
        </w:rPr>
        <w:t xml:space="preserve">primary health care strengthening </w:t>
      </w:r>
      <w:r w:rsidR="00CF451C" w:rsidRPr="00BC1F97">
        <w:rPr>
          <w:sz w:val="20"/>
          <w:szCs w:val="20"/>
        </w:rPr>
        <w:t>and</w:t>
      </w:r>
      <w:r w:rsidR="0003593F" w:rsidRPr="00BC1F97">
        <w:rPr>
          <w:sz w:val="20"/>
          <w:szCs w:val="20"/>
        </w:rPr>
        <w:t xml:space="preserve"> </w:t>
      </w:r>
      <w:r w:rsidRPr="00BC1F97">
        <w:rPr>
          <w:sz w:val="20"/>
          <w:szCs w:val="20"/>
        </w:rPr>
        <w:t>maternal and newborn health</w:t>
      </w:r>
      <w:r w:rsidR="00E02E0D" w:rsidRPr="00BC1F97">
        <w:rPr>
          <w:sz w:val="20"/>
          <w:szCs w:val="20"/>
        </w:rPr>
        <w:t xml:space="preserve"> </w:t>
      </w:r>
      <w:r w:rsidR="00BC1F97">
        <w:rPr>
          <w:sz w:val="20"/>
          <w:szCs w:val="20"/>
        </w:rPr>
        <w:t xml:space="preserve">and nutrition </w:t>
      </w:r>
      <w:r w:rsidRPr="00BC1F97">
        <w:rPr>
          <w:sz w:val="20"/>
          <w:szCs w:val="20"/>
        </w:rPr>
        <w:t>program</w:t>
      </w:r>
      <w:r w:rsidR="00CF451C" w:rsidRPr="00BC1F97">
        <w:rPr>
          <w:sz w:val="20"/>
          <w:szCs w:val="20"/>
        </w:rPr>
        <w:t xml:space="preserve"> in Indonesia</w:t>
      </w:r>
      <w:r w:rsidRPr="00BC1F97">
        <w:rPr>
          <w:sz w:val="20"/>
          <w:szCs w:val="20"/>
        </w:rPr>
        <w:t>, PERMATA.</w:t>
      </w:r>
    </w:p>
    <w:p w14:paraId="77E70CED" w14:textId="77777777" w:rsidR="00600FA3" w:rsidRPr="00BC1F97" w:rsidRDefault="00600FA3" w:rsidP="0076047D">
      <w:pPr>
        <w:pStyle w:val="Heading2"/>
        <w:numPr>
          <w:ilvl w:val="1"/>
          <w:numId w:val="8"/>
        </w:numPr>
        <w:ind w:left="567" w:hanging="567"/>
        <w:jc w:val="both"/>
        <w:rPr>
          <w:rFonts w:asciiTheme="minorHAnsi" w:hAnsiTheme="minorHAnsi"/>
          <w:sz w:val="20"/>
          <w:szCs w:val="20"/>
        </w:rPr>
      </w:pPr>
      <w:bookmarkStart w:id="2" w:name="_Toc369273535"/>
      <w:bookmarkStart w:id="3" w:name="_Toc274314573"/>
      <w:r w:rsidRPr="00BC1F97">
        <w:rPr>
          <w:rFonts w:asciiTheme="minorHAnsi" w:hAnsiTheme="minorHAnsi"/>
          <w:sz w:val="20"/>
          <w:szCs w:val="20"/>
        </w:rPr>
        <w:t>PERMATA</w:t>
      </w:r>
      <w:bookmarkEnd w:id="2"/>
      <w:bookmarkEnd w:id="3"/>
    </w:p>
    <w:p w14:paraId="75E7D74E" w14:textId="44D2C3FC" w:rsidR="004F25A8" w:rsidRPr="00BC1F97" w:rsidRDefault="002D2F21" w:rsidP="0076047D">
      <w:pPr>
        <w:jc w:val="both"/>
        <w:rPr>
          <w:sz w:val="20"/>
          <w:szCs w:val="20"/>
        </w:rPr>
      </w:pPr>
      <w:r w:rsidRPr="00BC1F97">
        <w:rPr>
          <w:noProof/>
          <w:sz w:val="20"/>
          <w:szCs w:val="20"/>
          <w:lang w:val="en-AU" w:eastAsia="en-AU"/>
        </w:rPr>
        <mc:AlternateContent>
          <mc:Choice Requires="wps">
            <w:drawing>
              <wp:anchor distT="0" distB="0" distL="114300" distR="114300" simplePos="0" relativeHeight="251659264" behindDoc="0" locked="0" layoutInCell="1" allowOverlap="1" wp14:anchorId="355FFBE1" wp14:editId="32E999FF">
                <wp:simplePos x="0" y="0"/>
                <wp:positionH relativeFrom="column">
                  <wp:posOffset>0</wp:posOffset>
                </wp:positionH>
                <wp:positionV relativeFrom="paragraph">
                  <wp:posOffset>618490</wp:posOffset>
                </wp:positionV>
                <wp:extent cx="3429000" cy="2286000"/>
                <wp:effectExtent l="0" t="0" r="25400" b="2540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0"/>
                        </a:xfrm>
                        <a:prstGeom prst="rect">
                          <a:avLst/>
                        </a:prstGeom>
                        <a:solidFill>
                          <a:srgbClr val="FFFFFF"/>
                        </a:solidFill>
                        <a:ln w="9525">
                          <a:solidFill>
                            <a:srgbClr val="000000"/>
                          </a:solidFill>
                          <a:miter lim="800000"/>
                          <a:headEnd/>
                          <a:tailEnd/>
                        </a:ln>
                      </wps:spPr>
                      <wps:txbx>
                        <w:txbxContent>
                          <w:p w14:paraId="39A82531" w14:textId="77777777" w:rsidR="008612B3" w:rsidRPr="002D2F21" w:rsidRDefault="008612B3" w:rsidP="002D2F21">
                            <w:pPr>
                              <w:spacing w:line="240" w:lineRule="auto"/>
                              <w:rPr>
                                <w:sz w:val="18"/>
                                <w:szCs w:val="18"/>
                              </w:rPr>
                            </w:pPr>
                            <w:r>
                              <w:rPr>
                                <w:b/>
                                <w:sz w:val="18"/>
                                <w:szCs w:val="18"/>
                              </w:rPr>
                              <w:t>PERMATA: end of p</w:t>
                            </w:r>
                            <w:r w:rsidRPr="002D2F21">
                              <w:rPr>
                                <w:b/>
                                <w:sz w:val="18"/>
                                <w:szCs w:val="18"/>
                              </w:rPr>
                              <w:t>rogram outcomes</w:t>
                            </w:r>
                          </w:p>
                          <w:p w14:paraId="16A41328" w14:textId="77777777" w:rsidR="008612B3" w:rsidRPr="00BC1F97" w:rsidRDefault="008612B3" w:rsidP="00A75FFF">
                            <w:pPr>
                              <w:pStyle w:val="ListParagraph"/>
                              <w:numPr>
                                <w:ilvl w:val="0"/>
                                <w:numId w:val="9"/>
                              </w:numPr>
                              <w:spacing w:before="200"/>
                              <w:jc w:val="both"/>
                              <w:rPr>
                                <w:rFonts w:eastAsia="Calibri"/>
                                <w:sz w:val="18"/>
                                <w:szCs w:val="18"/>
                              </w:rPr>
                            </w:pPr>
                            <w:r w:rsidRPr="00BC1F97">
                              <w:rPr>
                                <w:rFonts w:eastAsia="Calibri"/>
                                <w:sz w:val="18"/>
                                <w:szCs w:val="18"/>
                              </w:rPr>
                              <w:t>Reduced number of maternal deaths, particularly in poor and disadvantaged populations, in selected provinces and districts.</w:t>
                            </w:r>
                          </w:p>
                          <w:p w14:paraId="2F7FA658" w14:textId="77777777" w:rsidR="008612B3" w:rsidRPr="00BC1F97" w:rsidRDefault="008612B3" w:rsidP="00A75FFF">
                            <w:pPr>
                              <w:pStyle w:val="ListParagraph"/>
                              <w:numPr>
                                <w:ilvl w:val="0"/>
                                <w:numId w:val="9"/>
                              </w:numPr>
                              <w:spacing w:before="200"/>
                              <w:jc w:val="both"/>
                              <w:rPr>
                                <w:rFonts w:eastAsia="Calibri"/>
                                <w:sz w:val="18"/>
                                <w:szCs w:val="18"/>
                              </w:rPr>
                            </w:pPr>
                            <w:r w:rsidRPr="00BC1F97">
                              <w:rPr>
                                <w:rFonts w:eastAsia="Calibri"/>
                                <w:sz w:val="18"/>
                                <w:szCs w:val="18"/>
                              </w:rPr>
                              <w:t>Reduced number of newborn deaths, particularly in poor and disadvantaged populations, in selected provinces and districts.</w:t>
                            </w:r>
                          </w:p>
                          <w:p w14:paraId="4F1D5C61" w14:textId="77777777" w:rsidR="008612B3" w:rsidRPr="00BC1F97" w:rsidRDefault="008612B3" w:rsidP="00A75FFF">
                            <w:pPr>
                              <w:pStyle w:val="ListParagraph"/>
                              <w:numPr>
                                <w:ilvl w:val="0"/>
                                <w:numId w:val="9"/>
                              </w:numPr>
                              <w:spacing w:before="200"/>
                              <w:jc w:val="both"/>
                              <w:rPr>
                                <w:rFonts w:eastAsia="Calibri"/>
                                <w:sz w:val="18"/>
                                <w:szCs w:val="18"/>
                              </w:rPr>
                            </w:pPr>
                            <w:r w:rsidRPr="00BC1F97">
                              <w:rPr>
                                <w:rFonts w:eastAsia="Calibri"/>
                                <w:sz w:val="18"/>
                                <w:szCs w:val="18"/>
                              </w:rPr>
                              <w:t>Reduced stunting in children under five, particularly in poor and disadvantaged populations, in selected provinces and districts.</w:t>
                            </w:r>
                          </w:p>
                          <w:p w14:paraId="346DC9FC" w14:textId="24C7A1E8" w:rsidR="008612B3" w:rsidRPr="00BC1F97" w:rsidRDefault="0081359A" w:rsidP="00A75FFF">
                            <w:pPr>
                              <w:pStyle w:val="ListParagraph"/>
                              <w:numPr>
                                <w:ilvl w:val="0"/>
                                <w:numId w:val="9"/>
                              </w:numPr>
                              <w:spacing w:before="200"/>
                              <w:jc w:val="both"/>
                              <w:rPr>
                                <w:rFonts w:eastAsia="Calibri"/>
                                <w:sz w:val="18"/>
                                <w:szCs w:val="18"/>
                              </w:rPr>
                            </w:pPr>
                            <w:r w:rsidRPr="0081359A">
                              <w:rPr>
                                <w:rFonts w:eastAsia="Calibri"/>
                                <w:sz w:val="18"/>
                                <w:szCs w:val="18"/>
                              </w:rPr>
                              <w:t>Improved detection and management of chronic disease by the PHC system in selected provinces and districts</w:t>
                            </w:r>
                            <w:r w:rsidRPr="0081359A" w:rsidDel="00384374">
                              <w:rPr>
                                <w:rFonts w:eastAsia="Calibri"/>
                                <w:sz w:val="18"/>
                                <w:szCs w:val="18"/>
                              </w:rPr>
                              <w:t xml:space="preserve"> </w:t>
                            </w:r>
                            <w:r w:rsidRPr="0081359A">
                              <w:rPr>
                                <w:rFonts w:eastAsia="Calibri"/>
                                <w:sz w:val="18"/>
                                <w:szCs w:val="18"/>
                              </w:rPr>
                              <w:t xml:space="preserve">resulting from PHC strengthening </w:t>
                            </w:r>
                          </w:p>
                          <w:p w14:paraId="72EA8CBB" w14:textId="77777777" w:rsidR="008612B3" w:rsidRPr="00BC1F97" w:rsidRDefault="008612B3" w:rsidP="00A75FFF">
                            <w:pPr>
                              <w:pStyle w:val="ListParagraph"/>
                              <w:numPr>
                                <w:ilvl w:val="0"/>
                                <w:numId w:val="9"/>
                              </w:numPr>
                              <w:spacing w:before="200"/>
                              <w:jc w:val="both"/>
                              <w:rPr>
                                <w:rFonts w:eastAsia="Calibri"/>
                                <w:sz w:val="18"/>
                                <w:szCs w:val="18"/>
                              </w:rPr>
                            </w:pPr>
                            <w:r w:rsidRPr="00BC1F97">
                              <w:rPr>
                                <w:rFonts w:eastAsia="Calibri"/>
                                <w:sz w:val="18"/>
                                <w:szCs w:val="18"/>
                              </w:rPr>
                              <w:t>Effective models and implementation approaches are scaled up and influence policy beyond PERMATA areas.</w:t>
                            </w:r>
                          </w:p>
                          <w:p w14:paraId="4BB292DD" w14:textId="71836842" w:rsidR="008612B3" w:rsidRPr="00E5153D" w:rsidRDefault="008612B3" w:rsidP="00BC1F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8.7pt;width:270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">
                <v:textbox>
                  <w:txbxContent>
                    <w:p w14:paraId="39A82531" w14:textId="77777777" w:rsidR="008612B3" w:rsidRPr="002D2F21" w:rsidRDefault="008612B3" w:rsidP="002D2F21">
                      <w:pPr>
                        <w:spacing w:line="240" w:lineRule="auto"/>
                        <w:rPr>
                          <w:sz w:val="18"/>
                          <w:szCs w:val="18"/>
                        </w:rPr>
                      </w:pPr>
                      <w:r>
                        <w:rPr>
                          <w:b/>
                          <w:sz w:val="18"/>
                          <w:szCs w:val="18"/>
                        </w:rPr>
                        <w:t>PERMATA: end of p</w:t>
                      </w:r>
                      <w:r w:rsidRPr="002D2F21">
                        <w:rPr>
                          <w:b/>
                          <w:sz w:val="18"/>
                          <w:szCs w:val="18"/>
                        </w:rPr>
                        <w:t>rogram outcomes</w:t>
                      </w:r>
                    </w:p>
                    <w:p w14:paraId="16A41328" w14:textId="77777777" w:rsidR="008612B3" w:rsidRPr="00BC1F97" w:rsidRDefault="008612B3" w:rsidP="00A75FFF">
                      <w:pPr>
                        <w:pStyle w:val="ListParagraph"/>
                        <w:numPr>
                          <w:ilvl w:val="0"/>
                          <w:numId w:val="9"/>
                        </w:numPr>
                        <w:spacing w:before="200"/>
                        <w:jc w:val="both"/>
                        <w:rPr>
                          <w:rFonts w:eastAsia="Calibri"/>
                          <w:sz w:val="18"/>
                          <w:szCs w:val="18"/>
                        </w:rPr>
                      </w:pPr>
                      <w:r w:rsidRPr="00BC1F97">
                        <w:rPr>
                          <w:rFonts w:eastAsia="Calibri"/>
                          <w:sz w:val="18"/>
                          <w:szCs w:val="18"/>
                        </w:rPr>
                        <w:t>Reduced number of maternal deaths, particularly in poor and disadvantaged populations, in selected provinces and districts.</w:t>
                      </w:r>
                    </w:p>
                    <w:p w14:paraId="2F7FA658" w14:textId="77777777" w:rsidR="008612B3" w:rsidRPr="00BC1F97" w:rsidRDefault="008612B3" w:rsidP="00A75FFF">
                      <w:pPr>
                        <w:pStyle w:val="ListParagraph"/>
                        <w:numPr>
                          <w:ilvl w:val="0"/>
                          <w:numId w:val="9"/>
                        </w:numPr>
                        <w:spacing w:before="200"/>
                        <w:jc w:val="both"/>
                        <w:rPr>
                          <w:rFonts w:eastAsia="Calibri"/>
                          <w:sz w:val="18"/>
                          <w:szCs w:val="18"/>
                        </w:rPr>
                      </w:pPr>
                      <w:r w:rsidRPr="00BC1F97">
                        <w:rPr>
                          <w:rFonts w:eastAsia="Calibri"/>
                          <w:sz w:val="18"/>
                          <w:szCs w:val="18"/>
                        </w:rPr>
                        <w:t>Reduced number of newborn deaths, particularly in poor and disadvantaged populations, in selected provinces and districts.</w:t>
                      </w:r>
                    </w:p>
                    <w:p w14:paraId="4F1D5C61" w14:textId="77777777" w:rsidR="008612B3" w:rsidRPr="00BC1F97" w:rsidRDefault="008612B3" w:rsidP="00A75FFF">
                      <w:pPr>
                        <w:pStyle w:val="ListParagraph"/>
                        <w:numPr>
                          <w:ilvl w:val="0"/>
                          <w:numId w:val="9"/>
                        </w:numPr>
                        <w:spacing w:before="200"/>
                        <w:jc w:val="both"/>
                        <w:rPr>
                          <w:rFonts w:eastAsia="Calibri"/>
                          <w:sz w:val="18"/>
                          <w:szCs w:val="18"/>
                        </w:rPr>
                      </w:pPr>
                      <w:r w:rsidRPr="00BC1F97">
                        <w:rPr>
                          <w:rFonts w:eastAsia="Calibri"/>
                          <w:sz w:val="18"/>
                          <w:szCs w:val="18"/>
                        </w:rPr>
                        <w:t>Reduced stunting in children under five, particularly in poor and disadvantaged populations, in selected provinces and districts.</w:t>
                      </w:r>
                    </w:p>
                    <w:p w14:paraId="346DC9FC" w14:textId="24C7A1E8" w:rsidR="008612B3" w:rsidRPr="00BC1F97" w:rsidRDefault="0081359A" w:rsidP="00A75FFF">
                      <w:pPr>
                        <w:pStyle w:val="ListParagraph"/>
                        <w:numPr>
                          <w:ilvl w:val="0"/>
                          <w:numId w:val="9"/>
                        </w:numPr>
                        <w:spacing w:before="200"/>
                        <w:jc w:val="both"/>
                        <w:rPr>
                          <w:rFonts w:eastAsia="Calibri"/>
                          <w:sz w:val="18"/>
                          <w:szCs w:val="18"/>
                        </w:rPr>
                      </w:pPr>
                      <w:r w:rsidRPr="0081359A">
                        <w:rPr>
                          <w:rFonts w:eastAsia="Calibri"/>
                          <w:sz w:val="18"/>
                          <w:szCs w:val="18"/>
                        </w:rPr>
                        <w:t>Improved detection and management of chronic disease by the PHC system in selected provinces and districts</w:t>
                      </w:r>
                      <w:r w:rsidRPr="0081359A" w:rsidDel="00384374">
                        <w:rPr>
                          <w:rFonts w:eastAsia="Calibri"/>
                          <w:sz w:val="18"/>
                          <w:szCs w:val="18"/>
                        </w:rPr>
                        <w:t xml:space="preserve"> </w:t>
                      </w:r>
                      <w:r w:rsidRPr="0081359A">
                        <w:rPr>
                          <w:rFonts w:eastAsia="Calibri"/>
                          <w:sz w:val="18"/>
                          <w:szCs w:val="18"/>
                        </w:rPr>
                        <w:t xml:space="preserve">resulting from PHC strengthening </w:t>
                      </w:r>
                    </w:p>
                    <w:p w14:paraId="72EA8CBB" w14:textId="77777777" w:rsidR="008612B3" w:rsidRPr="00BC1F97" w:rsidRDefault="008612B3" w:rsidP="00A75FFF">
                      <w:pPr>
                        <w:pStyle w:val="ListParagraph"/>
                        <w:numPr>
                          <w:ilvl w:val="0"/>
                          <w:numId w:val="9"/>
                        </w:numPr>
                        <w:spacing w:before="200"/>
                        <w:jc w:val="both"/>
                        <w:rPr>
                          <w:rFonts w:eastAsia="Calibri"/>
                          <w:sz w:val="18"/>
                          <w:szCs w:val="18"/>
                        </w:rPr>
                      </w:pPr>
                      <w:r w:rsidRPr="00BC1F97">
                        <w:rPr>
                          <w:rFonts w:eastAsia="Calibri"/>
                          <w:sz w:val="18"/>
                          <w:szCs w:val="18"/>
                        </w:rPr>
                        <w:t>Effective models and implementation approaches are scaled up and influence policy beyond PERMATA areas.</w:t>
                      </w:r>
                    </w:p>
                    <w:p w14:paraId="4BB292DD" w14:textId="71836842" w:rsidR="008612B3" w:rsidRPr="00E5153D" w:rsidRDefault="008612B3" w:rsidP="00BC1F97"/>
                  </w:txbxContent>
                </v:textbox>
                <w10:wrap type="square"/>
              </v:shape>
            </w:pict>
          </mc:Fallback>
        </mc:AlternateContent>
      </w:r>
      <w:r w:rsidR="00600FA3" w:rsidRPr="00BC1F97">
        <w:rPr>
          <w:sz w:val="20"/>
          <w:szCs w:val="20"/>
        </w:rPr>
        <w:t xml:space="preserve">The overarching </w:t>
      </w:r>
      <w:r w:rsidR="00A96C4B">
        <w:rPr>
          <w:sz w:val="20"/>
          <w:szCs w:val="20"/>
        </w:rPr>
        <w:t xml:space="preserve">development </w:t>
      </w:r>
      <w:r w:rsidR="00600FA3" w:rsidRPr="00BC1F97">
        <w:rPr>
          <w:sz w:val="20"/>
          <w:szCs w:val="20"/>
        </w:rPr>
        <w:t xml:space="preserve">goal of </w:t>
      </w:r>
      <w:r w:rsidRPr="00BC1F97">
        <w:rPr>
          <w:sz w:val="20"/>
          <w:szCs w:val="20"/>
        </w:rPr>
        <w:t xml:space="preserve">PERMATA is </w:t>
      </w:r>
      <w:r w:rsidR="00600FA3" w:rsidRPr="00BC1F97">
        <w:rPr>
          <w:sz w:val="20"/>
          <w:szCs w:val="20"/>
        </w:rPr>
        <w:t xml:space="preserve">to </w:t>
      </w:r>
      <w:r w:rsidR="00A96C4B">
        <w:rPr>
          <w:sz w:val="20"/>
          <w:szCs w:val="20"/>
        </w:rPr>
        <w:t>contribute</w:t>
      </w:r>
      <w:r w:rsidR="00600FA3" w:rsidRPr="00BC1F97">
        <w:rPr>
          <w:sz w:val="20"/>
          <w:szCs w:val="20"/>
        </w:rPr>
        <w:t xml:space="preserve"> to </w:t>
      </w:r>
      <w:r w:rsidR="00CF451C" w:rsidRPr="00BC1F97">
        <w:rPr>
          <w:sz w:val="20"/>
          <w:szCs w:val="20"/>
        </w:rPr>
        <w:t>reduc</w:t>
      </w:r>
      <w:r w:rsidR="00A96C4B">
        <w:rPr>
          <w:sz w:val="20"/>
          <w:szCs w:val="20"/>
        </w:rPr>
        <w:t>tion</w:t>
      </w:r>
      <w:r w:rsidR="00CF451C" w:rsidRPr="00BC1F97">
        <w:rPr>
          <w:sz w:val="20"/>
          <w:szCs w:val="20"/>
        </w:rPr>
        <w:t xml:space="preserve"> maternal</w:t>
      </w:r>
      <w:r w:rsidR="0021299B" w:rsidRPr="00BC1F97">
        <w:rPr>
          <w:sz w:val="20"/>
          <w:szCs w:val="20"/>
        </w:rPr>
        <w:t xml:space="preserve"> </w:t>
      </w:r>
      <w:r w:rsidR="00CF451C" w:rsidRPr="00BC1F97">
        <w:rPr>
          <w:sz w:val="20"/>
          <w:szCs w:val="20"/>
        </w:rPr>
        <w:t>and newborn mortality and stunting and improve</w:t>
      </w:r>
      <w:r w:rsidR="00A96C4B">
        <w:rPr>
          <w:sz w:val="20"/>
          <w:szCs w:val="20"/>
        </w:rPr>
        <w:t>d</w:t>
      </w:r>
      <w:r w:rsidR="00CF451C" w:rsidRPr="00BC1F97">
        <w:rPr>
          <w:sz w:val="20"/>
          <w:szCs w:val="20"/>
        </w:rPr>
        <w:t xml:space="preserve"> performance of the primary health care system in Indonesia. </w:t>
      </w:r>
      <w:r w:rsidR="0021299B" w:rsidRPr="00BC1F97">
        <w:rPr>
          <w:sz w:val="20"/>
          <w:szCs w:val="20"/>
        </w:rPr>
        <w:t xml:space="preserve">The program will operate in </w:t>
      </w:r>
      <w:r w:rsidR="0003593F" w:rsidRPr="00BC1F97">
        <w:rPr>
          <w:sz w:val="20"/>
          <w:szCs w:val="20"/>
        </w:rPr>
        <w:t xml:space="preserve">three </w:t>
      </w:r>
      <w:r w:rsidRPr="00BC1F97">
        <w:rPr>
          <w:sz w:val="20"/>
          <w:szCs w:val="20"/>
        </w:rPr>
        <w:t>focal provinces, namely Nusa Tenggara Timur (NTT), Nusa Teng</w:t>
      </w:r>
      <w:r w:rsidR="0003593F" w:rsidRPr="00BC1F97">
        <w:rPr>
          <w:sz w:val="20"/>
          <w:szCs w:val="20"/>
        </w:rPr>
        <w:t>g</w:t>
      </w:r>
      <w:r w:rsidRPr="00BC1F97">
        <w:rPr>
          <w:sz w:val="20"/>
          <w:szCs w:val="20"/>
        </w:rPr>
        <w:t xml:space="preserve">ara </w:t>
      </w:r>
      <w:r w:rsidR="0003593F" w:rsidRPr="00BC1F97">
        <w:rPr>
          <w:sz w:val="20"/>
          <w:szCs w:val="20"/>
        </w:rPr>
        <w:t xml:space="preserve">Barat </w:t>
      </w:r>
      <w:r w:rsidRPr="00BC1F97">
        <w:rPr>
          <w:sz w:val="20"/>
          <w:szCs w:val="20"/>
        </w:rPr>
        <w:t xml:space="preserve">(NTB), and </w:t>
      </w:r>
      <w:r w:rsidR="0003593F" w:rsidRPr="00BC1F97">
        <w:rPr>
          <w:sz w:val="20"/>
          <w:szCs w:val="20"/>
        </w:rPr>
        <w:t>Jawa Timur (Jatim)</w:t>
      </w:r>
      <w:r w:rsidRPr="00BC1F97">
        <w:rPr>
          <w:sz w:val="20"/>
          <w:szCs w:val="20"/>
        </w:rPr>
        <w:t xml:space="preserve">. The program </w:t>
      </w:r>
      <w:r w:rsidR="00600FA3" w:rsidRPr="00BC1F97">
        <w:rPr>
          <w:sz w:val="20"/>
          <w:szCs w:val="20"/>
        </w:rPr>
        <w:t>build</w:t>
      </w:r>
      <w:r w:rsidRPr="00BC1F97">
        <w:rPr>
          <w:sz w:val="20"/>
          <w:szCs w:val="20"/>
        </w:rPr>
        <w:t xml:space="preserve">s on evidence and learning from the </w:t>
      </w:r>
      <w:r w:rsidR="00600FA3" w:rsidRPr="00BC1F97">
        <w:rPr>
          <w:sz w:val="20"/>
          <w:szCs w:val="20"/>
        </w:rPr>
        <w:t>Australia-Indonesia Partnership for Materna</w:t>
      </w:r>
      <w:r w:rsidRPr="00BC1F97">
        <w:rPr>
          <w:sz w:val="20"/>
          <w:szCs w:val="20"/>
        </w:rPr>
        <w:t xml:space="preserve">l and Neonatal Health (AIPMNH) </w:t>
      </w:r>
      <w:r w:rsidR="00600FA3" w:rsidRPr="00BC1F97">
        <w:rPr>
          <w:sz w:val="20"/>
          <w:szCs w:val="20"/>
        </w:rPr>
        <w:t xml:space="preserve">which </w:t>
      </w:r>
      <w:r w:rsidRPr="00BC1F97">
        <w:rPr>
          <w:sz w:val="20"/>
          <w:szCs w:val="20"/>
        </w:rPr>
        <w:t xml:space="preserve">was </w:t>
      </w:r>
      <w:r w:rsidR="00600FA3" w:rsidRPr="00BC1F97">
        <w:rPr>
          <w:sz w:val="20"/>
          <w:szCs w:val="20"/>
        </w:rPr>
        <w:t>implement</w:t>
      </w:r>
      <w:r w:rsidRPr="00BC1F97">
        <w:rPr>
          <w:sz w:val="20"/>
          <w:szCs w:val="20"/>
        </w:rPr>
        <w:t xml:space="preserve">ed in 14 of the </w:t>
      </w:r>
      <w:r w:rsidR="00CF451C" w:rsidRPr="00BC1F97">
        <w:rPr>
          <w:sz w:val="20"/>
          <w:szCs w:val="20"/>
        </w:rPr>
        <w:t xml:space="preserve">22 </w:t>
      </w:r>
      <w:r w:rsidRPr="00BC1F97">
        <w:rPr>
          <w:sz w:val="20"/>
          <w:szCs w:val="20"/>
        </w:rPr>
        <w:t>districts of NTT</w:t>
      </w:r>
      <w:r w:rsidR="0003593F" w:rsidRPr="00BC1F97">
        <w:rPr>
          <w:sz w:val="20"/>
          <w:szCs w:val="20"/>
        </w:rPr>
        <w:t xml:space="preserve"> and the Australia Indonesia Partnership for Health Systems Strengthening (AIPHSS) implemented in 8 districts in NTT and Jatim</w:t>
      </w:r>
      <w:r w:rsidR="002A3F2F" w:rsidRPr="00BC1F97">
        <w:rPr>
          <w:sz w:val="20"/>
          <w:szCs w:val="20"/>
        </w:rPr>
        <w:t xml:space="preserve"> and the national level</w:t>
      </w:r>
      <w:r w:rsidRPr="00BC1F97">
        <w:rPr>
          <w:sz w:val="20"/>
          <w:szCs w:val="20"/>
        </w:rPr>
        <w:t>. PERMATA extends the scope of AIPMNH geographically and expands the technical foc</w:t>
      </w:r>
      <w:r w:rsidR="00347F60" w:rsidRPr="00BC1F97">
        <w:rPr>
          <w:sz w:val="20"/>
          <w:szCs w:val="20"/>
        </w:rPr>
        <w:t xml:space="preserve">us to include </w:t>
      </w:r>
      <w:r w:rsidR="002A3F2F" w:rsidRPr="00BC1F97">
        <w:rPr>
          <w:sz w:val="20"/>
          <w:szCs w:val="20"/>
        </w:rPr>
        <w:t xml:space="preserve">nutrition, and family planning and </w:t>
      </w:r>
      <w:r w:rsidR="00CF451C" w:rsidRPr="00BC1F97">
        <w:rPr>
          <w:sz w:val="20"/>
          <w:szCs w:val="20"/>
        </w:rPr>
        <w:t xml:space="preserve">strengthening </w:t>
      </w:r>
      <w:r w:rsidR="002A3F2F" w:rsidRPr="00BC1F97">
        <w:rPr>
          <w:sz w:val="20"/>
          <w:szCs w:val="20"/>
        </w:rPr>
        <w:t xml:space="preserve">of </w:t>
      </w:r>
      <w:r w:rsidR="00CF451C" w:rsidRPr="00BC1F97">
        <w:rPr>
          <w:sz w:val="20"/>
          <w:szCs w:val="20"/>
        </w:rPr>
        <w:t>the primary health care system at the sub-national level</w:t>
      </w:r>
      <w:r w:rsidRPr="00BC1F97">
        <w:rPr>
          <w:sz w:val="20"/>
          <w:szCs w:val="20"/>
        </w:rPr>
        <w:t>.</w:t>
      </w:r>
      <w:r w:rsidR="00C97567" w:rsidRPr="00BC1F97">
        <w:rPr>
          <w:sz w:val="20"/>
          <w:szCs w:val="20"/>
        </w:rPr>
        <w:t xml:space="preserve"> </w:t>
      </w:r>
      <w:r w:rsidR="00BA2DA4" w:rsidRPr="00BC1F97">
        <w:rPr>
          <w:sz w:val="20"/>
          <w:szCs w:val="20"/>
        </w:rPr>
        <w:t>The program</w:t>
      </w:r>
      <w:r w:rsidR="004F25A8" w:rsidRPr="00BC1F97">
        <w:rPr>
          <w:sz w:val="20"/>
          <w:szCs w:val="20"/>
        </w:rPr>
        <w:t xml:space="preserve"> will support</w:t>
      </w:r>
      <w:r w:rsidR="00BA2DA4" w:rsidRPr="00BC1F97">
        <w:rPr>
          <w:sz w:val="20"/>
          <w:szCs w:val="20"/>
        </w:rPr>
        <w:t xml:space="preserve"> the GOI develop evidence based approaches and solutions to</w:t>
      </w:r>
      <w:r w:rsidR="00CF451C" w:rsidRPr="00BC1F97">
        <w:rPr>
          <w:sz w:val="20"/>
          <w:szCs w:val="20"/>
        </w:rPr>
        <w:t xml:space="preserve"> improving access to quality primary health care and </w:t>
      </w:r>
      <w:r w:rsidR="00BA2DA4" w:rsidRPr="00BC1F97">
        <w:rPr>
          <w:sz w:val="20"/>
          <w:szCs w:val="20"/>
        </w:rPr>
        <w:t>raising MNH</w:t>
      </w:r>
      <w:r w:rsidR="002A3F2F" w:rsidRPr="00BC1F97">
        <w:rPr>
          <w:sz w:val="20"/>
          <w:szCs w:val="20"/>
        </w:rPr>
        <w:t xml:space="preserve"> and nutrition</w:t>
      </w:r>
      <w:r w:rsidR="00BA2DA4" w:rsidRPr="00BC1F97">
        <w:rPr>
          <w:sz w:val="20"/>
          <w:szCs w:val="20"/>
        </w:rPr>
        <w:t xml:space="preserve"> outcomes among the poor and </w:t>
      </w:r>
      <w:r w:rsidR="00A75FFF" w:rsidRPr="00BC1F97">
        <w:rPr>
          <w:sz w:val="20"/>
          <w:szCs w:val="20"/>
        </w:rPr>
        <w:t>disadvantaged</w:t>
      </w:r>
      <w:r w:rsidR="00BA2DA4" w:rsidRPr="00BC1F97">
        <w:rPr>
          <w:sz w:val="20"/>
          <w:szCs w:val="20"/>
        </w:rPr>
        <w:t xml:space="preserve">. </w:t>
      </w:r>
    </w:p>
    <w:p w14:paraId="5A3BCB3D" w14:textId="3D5D0972" w:rsidR="002D2F21" w:rsidRPr="00BC1F97" w:rsidRDefault="002D2F21" w:rsidP="0076047D">
      <w:pPr>
        <w:jc w:val="both"/>
        <w:rPr>
          <w:sz w:val="20"/>
          <w:szCs w:val="20"/>
        </w:rPr>
      </w:pPr>
      <w:r w:rsidRPr="00BC1F97">
        <w:rPr>
          <w:sz w:val="20"/>
          <w:szCs w:val="20"/>
        </w:rPr>
        <w:t xml:space="preserve">The </w:t>
      </w:r>
      <w:r w:rsidR="00CF451C" w:rsidRPr="00BC1F97">
        <w:rPr>
          <w:sz w:val="20"/>
          <w:szCs w:val="20"/>
        </w:rPr>
        <w:t>five pathways</w:t>
      </w:r>
      <w:r w:rsidRPr="00BC1F97">
        <w:rPr>
          <w:sz w:val="20"/>
          <w:szCs w:val="20"/>
        </w:rPr>
        <w:t xml:space="preserve"> of PERMATA are:</w:t>
      </w:r>
    </w:p>
    <w:p w14:paraId="1B770A11" w14:textId="77777777" w:rsidR="00845BBC" w:rsidRPr="00BC1F97" w:rsidRDefault="00845BBC" w:rsidP="00845BBC">
      <w:pPr>
        <w:pStyle w:val="ListParagraph"/>
        <w:numPr>
          <w:ilvl w:val="0"/>
          <w:numId w:val="19"/>
        </w:numPr>
        <w:spacing w:before="200"/>
        <w:rPr>
          <w:rFonts w:eastAsia="Calibri"/>
          <w:sz w:val="20"/>
          <w:szCs w:val="20"/>
        </w:rPr>
      </w:pPr>
      <w:r w:rsidRPr="00BC1F97">
        <w:rPr>
          <w:rFonts w:eastAsia="Calibri"/>
          <w:sz w:val="20"/>
          <w:szCs w:val="20"/>
        </w:rPr>
        <w:t xml:space="preserve">Women, families and communities empowered to make healthier decisions </w:t>
      </w:r>
    </w:p>
    <w:p w14:paraId="40C9F97B" w14:textId="77777777" w:rsidR="00845BBC" w:rsidRPr="00BC1F97" w:rsidRDefault="00845BBC" w:rsidP="00845BBC">
      <w:pPr>
        <w:pStyle w:val="ListParagraph"/>
        <w:numPr>
          <w:ilvl w:val="0"/>
          <w:numId w:val="19"/>
        </w:numPr>
        <w:spacing w:before="200"/>
        <w:rPr>
          <w:rFonts w:eastAsia="Calibri"/>
          <w:sz w:val="20"/>
          <w:szCs w:val="20"/>
        </w:rPr>
      </w:pPr>
      <w:r w:rsidRPr="00BC1F97">
        <w:rPr>
          <w:rFonts w:eastAsia="Calibri"/>
          <w:sz w:val="20"/>
          <w:szCs w:val="20"/>
        </w:rPr>
        <w:t>Increased community access to essential health services</w:t>
      </w:r>
    </w:p>
    <w:p w14:paraId="1F74AC37" w14:textId="77777777" w:rsidR="00845BBC" w:rsidRPr="00BC1F97" w:rsidRDefault="00845BBC" w:rsidP="00845BBC">
      <w:pPr>
        <w:pStyle w:val="ListParagraph"/>
        <w:numPr>
          <w:ilvl w:val="0"/>
          <w:numId w:val="19"/>
        </w:numPr>
        <w:spacing w:before="200"/>
        <w:rPr>
          <w:rFonts w:eastAsia="Calibri"/>
          <w:sz w:val="20"/>
          <w:szCs w:val="20"/>
        </w:rPr>
      </w:pPr>
      <w:r w:rsidRPr="00BC1F97">
        <w:rPr>
          <w:rFonts w:eastAsia="Calibri"/>
          <w:sz w:val="20"/>
          <w:szCs w:val="20"/>
        </w:rPr>
        <w:t>Improved coverage and quality of essential maternal and newborn health and nutrition services</w:t>
      </w:r>
    </w:p>
    <w:p w14:paraId="59FF8D39" w14:textId="77777777" w:rsidR="00845BBC" w:rsidRPr="00BC1F97" w:rsidRDefault="00845BBC" w:rsidP="00845BBC">
      <w:pPr>
        <w:pStyle w:val="ListParagraph"/>
        <w:numPr>
          <w:ilvl w:val="0"/>
          <w:numId w:val="19"/>
        </w:numPr>
        <w:spacing w:before="200"/>
        <w:rPr>
          <w:rFonts w:eastAsia="Calibri"/>
          <w:sz w:val="20"/>
          <w:szCs w:val="20"/>
        </w:rPr>
      </w:pPr>
      <w:r w:rsidRPr="00BC1F97">
        <w:rPr>
          <w:rFonts w:eastAsia="Calibri"/>
          <w:sz w:val="20"/>
          <w:szCs w:val="20"/>
        </w:rPr>
        <w:t xml:space="preserve">Increased availability of essential primary care resources </w:t>
      </w:r>
    </w:p>
    <w:p w14:paraId="2B1B4061" w14:textId="77777777" w:rsidR="00845BBC" w:rsidRPr="00BC1F97" w:rsidRDefault="00845BBC" w:rsidP="00845BBC">
      <w:pPr>
        <w:pStyle w:val="ListParagraph"/>
        <w:numPr>
          <w:ilvl w:val="0"/>
          <w:numId w:val="19"/>
        </w:numPr>
        <w:spacing w:before="200"/>
        <w:rPr>
          <w:rFonts w:eastAsia="Calibri"/>
          <w:sz w:val="20"/>
          <w:szCs w:val="20"/>
        </w:rPr>
      </w:pPr>
      <w:r w:rsidRPr="00BC1F97">
        <w:rPr>
          <w:rFonts w:eastAsia="Calibri"/>
          <w:sz w:val="20"/>
          <w:szCs w:val="20"/>
        </w:rPr>
        <w:t xml:space="preserve">Improved primary health care systems management and accountability </w:t>
      </w:r>
    </w:p>
    <w:p w14:paraId="7332F008" w14:textId="77777777" w:rsidR="00C97567" w:rsidRPr="00BC1F97" w:rsidRDefault="00C97567" w:rsidP="0076047D">
      <w:pPr>
        <w:jc w:val="both"/>
        <w:rPr>
          <w:sz w:val="20"/>
          <w:szCs w:val="20"/>
        </w:rPr>
      </w:pPr>
      <w:r w:rsidRPr="00BC1F97">
        <w:rPr>
          <w:sz w:val="20"/>
          <w:szCs w:val="20"/>
        </w:rPr>
        <w:t xml:space="preserve">PERMATA is an eight year program which will be delivered through a mix of modalities including </w:t>
      </w:r>
      <w:r w:rsidR="00EE1517" w:rsidRPr="00BC1F97">
        <w:rPr>
          <w:sz w:val="20"/>
          <w:szCs w:val="20"/>
        </w:rPr>
        <w:t xml:space="preserve">demonstration models, </w:t>
      </w:r>
      <w:r w:rsidRPr="00BC1F97">
        <w:rPr>
          <w:sz w:val="20"/>
          <w:szCs w:val="20"/>
        </w:rPr>
        <w:t>technical assistance and financial support to the GOI.</w:t>
      </w:r>
    </w:p>
    <w:p w14:paraId="042F4E82" w14:textId="77777777" w:rsidR="00600FA3" w:rsidRPr="00BC1F97" w:rsidRDefault="00600FA3" w:rsidP="0076047D">
      <w:pPr>
        <w:pStyle w:val="Heading2"/>
        <w:numPr>
          <w:ilvl w:val="1"/>
          <w:numId w:val="8"/>
        </w:numPr>
        <w:ind w:left="567" w:hanging="567"/>
        <w:jc w:val="both"/>
        <w:rPr>
          <w:rFonts w:asciiTheme="minorHAnsi" w:hAnsiTheme="minorHAnsi"/>
          <w:sz w:val="20"/>
          <w:szCs w:val="20"/>
        </w:rPr>
      </w:pPr>
      <w:bookmarkStart w:id="4" w:name="_Toc369273536"/>
      <w:bookmarkStart w:id="5" w:name="_Toc274314574"/>
      <w:r w:rsidRPr="00BC1F97">
        <w:rPr>
          <w:rFonts w:asciiTheme="minorHAnsi" w:hAnsiTheme="minorHAnsi"/>
          <w:sz w:val="20"/>
          <w:szCs w:val="20"/>
        </w:rPr>
        <w:t xml:space="preserve">Rationale </w:t>
      </w:r>
      <w:r w:rsidR="001D52AA" w:rsidRPr="00BC1F97">
        <w:rPr>
          <w:rFonts w:asciiTheme="minorHAnsi" w:hAnsiTheme="minorHAnsi"/>
          <w:sz w:val="20"/>
          <w:szCs w:val="20"/>
        </w:rPr>
        <w:t>for a gender and equity</w:t>
      </w:r>
      <w:r w:rsidRPr="00BC1F97">
        <w:rPr>
          <w:rFonts w:asciiTheme="minorHAnsi" w:hAnsiTheme="minorHAnsi"/>
          <w:sz w:val="20"/>
          <w:szCs w:val="20"/>
        </w:rPr>
        <w:t xml:space="preserve"> strategy</w:t>
      </w:r>
      <w:bookmarkEnd w:id="4"/>
      <w:bookmarkEnd w:id="5"/>
    </w:p>
    <w:p w14:paraId="25E37E69" w14:textId="60CA822C" w:rsidR="00020E6D" w:rsidRPr="00BC1F97" w:rsidRDefault="001D52AA" w:rsidP="0076047D">
      <w:pPr>
        <w:jc w:val="both"/>
        <w:rPr>
          <w:sz w:val="20"/>
          <w:szCs w:val="20"/>
        </w:rPr>
      </w:pPr>
      <w:r w:rsidRPr="00BC1F97">
        <w:rPr>
          <w:sz w:val="20"/>
          <w:szCs w:val="20"/>
        </w:rPr>
        <w:t>Inequality of maternal and newborn health outcomes in Indonesia</w:t>
      </w:r>
      <w:r w:rsidR="00E02E0D" w:rsidRPr="00BC1F97">
        <w:rPr>
          <w:sz w:val="20"/>
          <w:szCs w:val="20"/>
        </w:rPr>
        <w:t xml:space="preserve"> by</w:t>
      </w:r>
      <w:r w:rsidRPr="00BC1F97">
        <w:rPr>
          <w:sz w:val="20"/>
          <w:szCs w:val="20"/>
        </w:rPr>
        <w:t xml:space="preserve"> geographical regions, and between socio-economic groups is well documented</w:t>
      </w:r>
      <w:r w:rsidR="00020E6D" w:rsidRPr="00BC1F97">
        <w:rPr>
          <w:sz w:val="20"/>
          <w:szCs w:val="20"/>
        </w:rPr>
        <w:t xml:space="preserve"> as are gender based barriers to accessing health care</w:t>
      </w:r>
      <w:r w:rsidR="007E333E" w:rsidRPr="00BC1F97">
        <w:rPr>
          <w:sz w:val="20"/>
          <w:szCs w:val="20"/>
          <w:vertAlign w:val="superscript"/>
        </w:rPr>
        <w:footnoteReference w:id="1"/>
      </w:r>
      <w:r w:rsidR="00020E6D" w:rsidRPr="00BC1F97">
        <w:rPr>
          <w:sz w:val="20"/>
          <w:szCs w:val="20"/>
        </w:rPr>
        <w:t xml:space="preserve">. </w:t>
      </w:r>
      <w:r w:rsidR="00EE1517" w:rsidRPr="00BC1F97">
        <w:rPr>
          <w:sz w:val="20"/>
          <w:szCs w:val="20"/>
        </w:rPr>
        <w:t>The</w:t>
      </w:r>
      <w:r w:rsidR="00020E6D" w:rsidRPr="00BC1F97">
        <w:rPr>
          <w:sz w:val="20"/>
          <w:szCs w:val="20"/>
        </w:rPr>
        <w:t xml:space="preserve"> disparities undermine progress in achieving Indonesia’s Millennium Development Goals</w:t>
      </w:r>
      <w:r w:rsidR="007E333E" w:rsidRPr="00BC1F97">
        <w:rPr>
          <w:sz w:val="20"/>
          <w:szCs w:val="20"/>
        </w:rPr>
        <w:t xml:space="preserve">, and concerns that </w:t>
      </w:r>
      <w:r w:rsidR="0055570B" w:rsidRPr="00BC1F97">
        <w:rPr>
          <w:sz w:val="20"/>
          <w:szCs w:val="20"/>
        </w:rPr>
        <w:t>the gap is</w:t>
      </w:r>
      <w:r w:rsidR="007E333E" w:rsidRPr="00BC1F97">
        <w:rPr>
          <w:sz w:val="20"/>
          <w:szCs w:val="20"/>
        </w:rPr>
        <w:t xml:space="preserve"> widening</w:t>
      </w:r>
      <w:r w:rsidR="002C547B" w:rsidRPr="00BC1F97">
        <w:rPr>
          <w:rStyle w:val="FootnoteReference"/>
          <w:sz w:val="20"/>
          <w:szCs w:val="20"/>
        </w:rPr>
        <w:footnoteReference w:id="2"/>
      </w:r>
      <w:r w:rsidR="00020E6D" w:rsidRPr="00BC1F97">
        <w:rPr>
          <w:sz w:val="20"/>
          <w:szCs w:val="20"/>
        </w:rPr>
        <w:t xml:space="preserve">.  </w:t>
      </w:r>
    </w:p>
    <w:p w14:paraId="237549EE" w14:textId="77777777" w:rsidR="00E02E0D" w:rsidRPr="00BC1F97" w:rsidRDefault="00020E6D" w:rsidP="0076047D">
      <w:pPr>
        <w:jc w:val="both"/>
        <w:rPr>
          <w:sz w:val="20"/>
          <w:szCs w:val="20"/>
        </w:rPr>
      </w:pPr>
      <w:r w:rsidRPr="00BC1F97">
        <w:rPr>
          <w:sz w:val="20"/>
          <w:szCs w:val="20"/>
        </w:rPr>
        <w:lastRenderedPageBreak/>
        <w:t xml:space="preserve">National and international experience shows that </w:t>
      </w:r>
      <w:r w:rsidR="007E333E" w:rsidRPr="00BC1F97">
        <w:rPr>
          <w:sz w:val="20"/>
          <w:szCs w:val="20"/>
        </w:rPr>
        <w:t xml:space="preserve">sustaining policy and program attention to gender and equity requires concerted </w:t>
      </w:r>
      <w:r w:rsidR="0055570B" w:rsidRPr="00BC1F97">
        <w:rPr>
          <w:sz w:val="20"/>
          <w:szCs w:val="20"/>
        </w:rPr>
        <w:t>and systematic effort for them to be translated into action</w:t>
      </w:r>
      <w:r w:rsidR="007E333E" w:rsidRPr="00BC1F97">
        <w:rPr>
          <w:sz w:val="20"/>
          <w:szCs w:val="20"/>
        </w:rPr>
        <w:t>. Th</w:t>
      </w:r>
      <w:r w:rsidR="0055570B" w:rsidRPr="00BC1F97">
        <w:rPr>
          <w:sz w:val="20"/>
          <w:szCs w:val="20"/>
        </w:rPr>
        <w:t>is strategy provides the</w:t>
      </w:r>
      <w:r w:rsidR="007E333E" w:rsidRPr="00BC1F97">
        <w:rPr>
          <w:sz w:val="20"/>
          <w:szCs w:val="20"/>
        </w:rPr>
        <w:t xml:space="preserve"> framework for how PERMATA can promote gender and equity </w:t>
      </w:r>
      <w:r w:rsidR="00336302" w:rsidRPr="00BC1F97">
        <w:rPr>
          <w:sz w:val="20"/>
          <w:szCs w:val="20"/>
        </w:rPr>
        <w:t xml:space="preserve">objectives, </w:t>
      </w:r>
      <w:r w:rsidR="00E02E0D" w:rsidRPr="00BC1F97">
        <w:rPr>
          <w:sz w:val="20"/>
          <w:szCs w:val="20"/>
        </w:rPr>
        <w:t>and by so doing increase the likelihood of achievin</w:t>
      </w:r>
      <w:r w:rsidR="00336302" w:rsidRPr="00BC1F97">
        <w:rPr>
          <w:sz w:val="20"/>
          <w:szCs w:val="20"/>
        </w:rPr>
        <w:t>g program results</w:t>
      </w:r>
      <w:r w:rsidR="00E02E0D" w:rsidRPr="00BC1F97">
        <w:rPr>
          <w:sz w:val="20"/>
          <w:szCs w:val="20"/>
        </w:rPr>
        <w:t xml:space="preserve">. </w:t>
      </w:r>
    </w:p>
    <w:p w14:paraId="65A1E362" w14:textId="64B58073" w:rsidR="00225295" w:rsidRPr="00BC1F97" w:rsidRDefault="00E02E0D" w:rsidP="0076047D">
      <w:pPr>
        <w:jc w:val="both"/>
        <w:rPr>
          <w:sz w:val="20"/>
          <w:szCs w:val="20"/>
        </w:rPr>
      </w:pPr>
      <w:r w:rsidRPr="00BC1F97">
        <w:rPr>
          <w:sz w:val="20"/>
          <w:szCs w:val="20"/>
        </w:rPr>
        <w:t xml:space="preserve">Issues related to gender and equity of </w:t>
      </w:r>
      <w:r w:rsidR="00A96C4B">
        <w:rPr>
          <w:sz w:val="20"/>
          <w:szCs w:val="20"/>
        </w:rPr>
        <w:t>health</w:t>
      </w:r>
      <w:r w:rsidR="00A96C4B" w:rsidRPr="00BC1F97">
        <w:rPr>
          <w:sz w:val="20"/>
          <w:szCs w:val="20"/>
        </w:rPr>
        <w:t xml:space="preserve"> </w:t>
      </w:r>
      <w:r w:rsidR="002A3F2F" w:rsidRPr="00BC1F97">
        <w:rPr>
          <w:sz w:val="20"/>
          <w:szCs w:val="20"/>
        </w:rPr>
        <w:t xml:space="preserve">and nutrition </w:t>
      </w:r>
      <w:r w:rsidRPr="00BC1F97">
        <w:rPr>
          <w:sz w:val="20"/>
          <w:szCs w:val="20"/>
        </w:rPr>
        <w:t xml:space="preserve">outcomes </w:t>
      </w:r>
      <w:r w:rsidR="00225295" w:rsidRPr="00BC1F97">
        <w:rPr>
          <w:sz w:val="20"/>
          <w:szCs w:val="20"/>
        </w:rPr>
        <w:t xml:space="preserve">are spread across the health system. They </w:t>
      </w:r>
      <w:r w:rsidRPr="00BC1F97">
        <w:rPr>
          <w:sz w:val="20"/>
          <w:szCs w:val="20"/>
        </w:rPr>
        <w:t xml:space="preserve">range from </w:t>
      </w:r>
      <w:r w:rsidR="00225295" w:rsidRPr="00BC1F97">
        <w:rPr>
          <w:sz w:val="20"/>
          <w:szCs w:val="20"/>
        </w:rPr>
        <w:t xml:space="preserve">barriers faced in </w:t>
      </w:r>
      <w:r w:rsidRPr="00BC1F97">
        <w:rPr>
          <w:sz w:val="20"/>
          <w:szCs w:val="20"/>
        </w:rPr>
        <w:t>the family and community</w:t>
      </w:r>
      <w:r w:rsidR="00225295" w:rsidRPr="00BC1F97">
        <w:rPr>
          <w:sz w:val="20"/>
          <w:szCs w:val="20"/>
        </w:rPr>
        <w:t xml:space="preserve">, along the journey to a health facility, within the health service and the systems that support it, through to policies and regulations. Gender and equity concerns </w:t>
      </w:r>
      <w:r w:rsidR="0055570B" w:rsidRPr="00BC1F97">
        <w:rPr>
          <w:sz w:val="20"/>
          <w:szCs w:val="20"/>
        </w:rPr>
        <w:t xml:space="preserve">are </w:t>
      </w:r>
      <w:r w:rsidR="009B2E11" w:rsidRPr="00BC1F97">
        <w:rPr>
          <w:sz w:val="20"/>
          <w:szCs w:val="20"/>
        </w:rPr>
        <w:t xml:space="preserve">therefore </w:t>
      </w:r>
      <w:r w:rsidR="0055570B" w:rsidRPr="00BC1F97">
        <w:rPr>
          <w:sz w:val="20"/>
          <w:szCs w:val="20"/>
        </w:rPr>
        <w:t>woven into the full</w:t>
      </w:r>
      <w:r w:rsidR="00225295" w:rsidRPr="00BC1F97">
        <w:rPr>
          <w:sz w:val="20"/>
          <w:szCs w:val="20"/>
        </w:rPr>
        <w:t xml:space="preserve"> spread of interventions across the demand and supply side, and into governance</w:t>
      </w:r>
      <w:r w:rsidR="0055570B" w:rsidRPr="00BC1F97">
        <w:rPr>
          <w:sz w:val="20"/>
          <w:szCs w:val="20"/>
        </w:rPr>
        <w:t xml:space="preserve"> and accountability</w:t>
      </w:r>
      <w:r w:rsidR="00225295" w:rsidRPr="00BC1F97">
        <w:rPr>
          <w:sz w:val="20"/>
          <w:szCs w:val="20"/>
        </w:rPr>
        <w:t xml:space="preserve">. </w:t>
      </w:r>
    </w:p>
    <w:p w14:paraId="0E9D2216" w14:textId="77777777" w:rsidR="00C97567" w:rsidRPr="00BC1F97" w:rsidRDefault="00336302" w:rsidP="0076047D">
      <w:pPr>
        <w:pStyle w:val="Heading2"/>
        <w:numPr>
          <w:ilvl w:val="1"/>
          <w:numId w:val="8"/>
        </w:numPr>
        <w:ind w:left="567" w:hanging="567"/>
        <w:jc w:val="both"/>
        <w:rPr>
          <w:rFonts w:asciiTheme="minorHAnsi" w:hAnsiTheme="minorHAnsi"/>
          <w:sz w:val="20"/>
          <w:szCs w:val="20"/>
        </w:rPr>
      </w:pPr>
      <w:bookmarkStart w:id="6" w:name="_Toc369273537"/>
      <w:bookmarkStart w:id="7" w:name="_Toc274314575"/>
      <w:r w:rsidRPr="00BC1F97">
        <w:rPr>
          <w:rFonts w:asciiTheme="minorHAnsi" w:hAnsiTheme="minorHAnsi"/>
          <w:sz w:val="20"/>
          <w:szCs w:val="20"/>
        </w:rPr>
        <w:t>How the strategy was developed</w:t>
      </w:r>
      <w:bookmarkEnd w:id="6"/>
      <w:bookmarkEnd w:id="7"/>
    </w:p>
    <w:p w14:paraId="3D3166A8" w14:textId="77777777" w:rsidR="00336302" w:rsidRPr="00BC1F97" w:rsidRDefault="00336302" w:rsidP="0076047D">
      <w:pPr>
        <w:jc w:val="both"/>
        <w:rPr>
          <w:sz w:val="20"/>
          <w:szCs w:val="20"/>
        </w:rPr>
      </w:pPr>
      <w:r w:rsidRPr="00BC1F97">
        <w:rPr>
          <w:sz w:val="20"/>
          <w:szCs w:val="20"/>
        </w:rPr>
        <w:t xml:space="preserve">This strategy has been developed alongside the design of PERMATA to allow maximum integration and ownership of gender and equity principles and activities. It has been informed by the wide body of literature and evidence on </w:t>
      </w:r>
      <w:r w:rsidR="002C547B" w:rsidRPr="00BC1F97">
        <w:rPr>
          <w:sz w:val="20"/>
          <w:szCs w:val="20"/>
        </w:rPr>
        <w:t xml:space="preserve">the gender, socio-cultural, geographical, financial, health service and institutional barriers </w:t>
      </w:r>
      <w:r w:rsidR="009B2E11" w:rsidRPr="00BC1F97">
        <w:rPr>
          <w:sz w:val="20"/>
          <w:szCs w:val="20"/>
        </w:rPr>
        <w:t>to improving maternal and newborn health</w:t>
      </w:r>
      <w:r w:rsidR="005B4031" w:rsidRPr="00BC1F97">
        <w:rPr>
          <w:sz w:val="20"/>
          <w:szCs w:val="20"/>
        </w:rPr>
        <w:t xml:space="preserve"> in Indonesia and internationally</w:t>
      </w:r>
      <w:r w:rsidR="00E673A3" w:rsidRPr="00BC1F97">
        <w:rPr>
          <w:sz w:val="20"/>
          <w:szCs w:val="20"/>
        </w:rPr>
        <w:t>. A</w:t>
      </w:r>
      <w:r w:rsidR="009C2501" w:rsidRPr="00BC1F97">
        <w:rPr>
          <w:sz w:val="20"/>
          <w:szCs w:val="20"/>
        </w:rPr>
        <w:t xml:space="preserve">nalytical work </w:t>
      </w:r>
      <w:r w:rsidR="00E673A3" w:rsidRPr="00BC1F97">
        <w:rPr>
          <w:sz w:val="20"/>
          <w:szCs w:val="20"/>
        </w:rPr>
        <w:t xml:space="preserve">on gender and equity </w:t>
      </w:r>
      <w:r w:rsidR="0055570B" w:rsidRPr="00BC1F97">
        <w:rPr>
          <w:sz w:val="20"/>
          <w:szCs w:val="20"/>
        </w:rPr>
        <w:t xml:space="preserve">was also </w:t>
      </w:r>
      <w:r w:rsidR="009C2501" w:rsidRPr="00BC1F97">
        <w:rPr>
          <w:sz w:val="20"/>
          <w:szCs w:val="20"/>
        </w:rPr>
        <w:t>commissioned as part of PERMATA design</w:t>
      </w:r>
      <w:r w:rsidR="00D5331D" w:rsidRPr="00BC1F97">
        <w:rPr>
          <w:sz w:val="20"/>
          <w:szCs w:val="20"/>
        </w:rPr>
        <w:t xml:space="preserve"> </w:t>
      </w:r>
      <w:r w:rsidR="007203BA" w:rsidRPr="00BC1F97">
        <w:rPr>
          <w:sz w:val="20"/>
          <w:szCs w:val="20"/>
        </w:rPr>
        <w:t xml:space="preserve">and </w:t>
      </w:r>
      <w:r w:rsidR="00E673A3" w:rsidRPr="00BC1F97">
        <w:rPr>
          <w:sz w:val="20"/>
          <w:szCs w:val="20"/>
        </w:rPr>
        <w:t xml:space="preserve">has </w:t>
      </w:r>
      <w:r w:rsidR="00D5331D" w:rsidRPr="00BC1F97">
        <w:rPr>
          <w:sz w:val="20"/>
          <w:szCs w:val="20"/>
        </w:rPr>
        <w:t>informed the design of the program and this strategy</w:t>
      </w:r>
      <w:r w:rsidR="005B4031" w:rsidRPr="00BC1F97">
        <w:rPr>
          <w:rStyle w:val="FootnoteReference"/>
          <w:sz w:val="20"/>
          <w:szCs w:val="20"/>
        </w:rPr>
        <w:footnoteReference w:id="3"/>
      </w:r>
      <w:r w:rsidR="009C2501" w:rsidRPr="00BC1F97">
        <w:rPr>
          <w:sz w:val="20"/>
          <w:szCs w:val="20"/>
        </w:rPr>
        <w:t xml:space="preserve">. Experiences </w:t>
      </w:r>
      <w:r w:rsidR="005B4031" w:rsidRPr="00BC1F97">
        <w:rPr>
          <w:sz w:val="20"/>
          <w:szCs w:val="20"/>
        </w:rPr>
        <w:t xml:space="preserve">and learning </w:t>
      </w:r>
      <w:r w:rsidR="009C2501" w:rsidRPr="00BC1F97">
        <w:rPr>
          <w:sz w:val="20"/>
          <w:szCs w:val="20"/>
        </w:rPr>
        <w:t xml:space="preserve">from AIPMNH and </w:t>
      </w:r>
      <w:r w:rsidR="00371B91" w:rsidRPr="00BC1F97">
        <w:rPr>
          <w:sz w:val="20"/>
          <w:szCs w:val="20"/>
        </w:rPr>
        <w:t>GoA</w:t>
      </w:r>
      <w:r w:rsidR="009C2501" w:rsidRPr="00BC1F97">
        <w:rPr>
          <w:sz w:val="20"/>
          <w:szCs w:val="20"/>
        </w:rPr>
        <w:t xml:space="preserve">’s other health and demand side programs have played an important part in shaping the strategy, as has consultations with a wide variety of stakeholders from women and members of the community through to health providers, district managers, government policy makers and development partners. </w:t>
      </w:r>
    </w:p>
    <w:p w14:paraId="2B3C0B81" w14:textId="77777777" w:rsidR="002E28B0" w:rsidRPr="00BC1F97" w:rsidRDefault="00D5331D" w:rsidP="0076047D">
      <w:pPr>
        <w:pStyle w:val="Heading1"/>
        <w:numPr>
          <w:ilvl w:val="0"/>
          <w:numId w:val="8"/>
        </w:numPr>
        <w:jc w:val="both"/>
        <w:rPr>
          <w:rFonts w:asciiTheme="minorHAnsi" w:hAnsiTheme="minorHAnsi"/>
          <w:sz w:val="20"/>
          <w:szCs w:val="20"/>
        </w:rPr>
      </w:pPr>
      <w:bookmarkStart w:id="8" w:name="_Toc274314576"/>
      <w:r w:rsidRPr="00BC1F97">
        <w:rPr>
          <w:rFonts w:asciiTheme="minorHAnsi" w:hAnsiTheme="minorHAnsi"/>
          <w:sz w:val="20"/>
          <w:szCs w:val="20"/>
        </w:rPr>
        <w:t>Aim</w:t>
      </w:r>
      <w:r w:rsidR="002E28B0" w:rsidRPr="00BC1F97">
        <w:rPr>
          <w:rFonts w:asciiTheme="minorHAnsi" w:hAnsiTheme="minorHAnsi"/>
          <w:sz w:val="20"/>
          <w:szCs w:val="20"/>
        </w:rPr>
        <w:t xml:space="preserve"> of the </w:t>
      </w:r>
      <w:r w:rsidRPr="00BC1F97">
        <w:rPr>
          <w:rFonts w:asciiTheme="minorHAnsi" w:hAnsiTheme="minorHAnsi"/>
          <w:sz w:val="20"/>
          <w:szCs w:val="20"/>
        </w:rPr>
        <w:t>gender and equity</w:t>
      </w:r>
      <w:r w:rsidR="002E28B0" w:rsidRPr="00BC1F97">
        <w:rPr>
          <w:rFonts w:asciiTheme="minorHAnsi" w:hAnsiTheme="minorHAnsi"/>
          <w:sz w:val="20"/>
          <w:szCs w:val="20"/>
        </w:rPr>
        <w:t xml:space="preserve"> strategy</w:t>
      </w:r>
      <w:bookmarkEnd w:id="8"/>
    </w:p>
    <w:p w14:paraId="399230DA" w14:textId="6109F455" w:rsidR="00BF4B68" w:rsidRPr="00BC1F97" w:rsidRDefault="005B4031" w:rsidP="0076047D">
      <w:pPr>
        <w:jc w:val="both"/>
        <w:rPr>
          <w:sz w:val="20"/>
          <w:szCs w:val="20"/>
        </w:rPr>
      </w:pPr>
      <w:r w:rsidRPr="00BC1F97">
        <w:rPr>
          <w:sz w:val="20"/>
          <w:szCs w:val="20"/>
        </w:rPr>
        <w:t xml:space="preserve">Gender and equity is a cross-cutting concern </w:t>
      </w:r>
      <w:r w:rsidR="0068770C" w:rsidRPr="00BC1F97">
        <w:rPr>
          <w:sz w:val="20"/>
          <w:szCs w:val="20"/>
        </w:rPr>
        <w:t xml:space="preserve">which </w:t>
      </w:r>
      <w:r w:rsidRPr="00BC1F97">
        <w:rPr>
          <w:sz w:val="20"/>
          <w:szCs w:val="20"/>
        </w:rPr>
        <w:t xml:space="preserve">has to </w:t>
      </w:r>
      <w:r w:rsidR="0068770C" w:rsidRPr="00BC1F97">
        <w:rPr>
          <w:sz w:val="20"/>
          <w:szCs w:val="20"/>
        </w:rPr>
        <w:t xml:space="preserve">be integrated across the </w:t>
      </w:r>
      <w:r w:rsidR="00EE1517" w:rsidRPr="00BC1F97">
        <w:rPr>
          <w:sz w:val="20"/>
          <w:szCs w:val="20"/>
        </w:rPr>
        <w:t xml:space="preserve">PERMATA </w:t>
      </w:r>
      <w:r w:rsidRPr="00BC1F97">
        <w:rPr>
          <w:sz w:val="20"/>
          <w:szCs w:val="20"/>
        </w:rPr>
        <w:t xml:space="preserve">program and not </w:t>
      </w:r>
      <w:r w:rsidR="00BF4B68" w:rsidRPr="00BC1F97">
        <w:rPr>
          <w:sz w:val="20"/>
          <w:szCs w:val="20"/>
        </w:rPr>
        <w:t xml:space="preserve">packaged into </w:t>
      </w:r>
      <w:r w:rsidRPr="00BC1F97">
        <w:rPr>
          <w:sz w:val="20"/>
          <w:szCs w:val="20"/>
        </w:rPr>
        <w:t xml:space="preserve">a separate component. </w:t>
      </w:r>
      <w:r w:rsidR="0068770C" w:rsidRPr="00BC1F97">
        <w:rPr>
          <w:sz w:val="20"/>
          <w:szCs w:val="20"/>
        </w:rPr>
        <w:t>However, as international experience shows, i</w:t>
      </w:r>
      <w:r w:rsidR="00BF4B68" w:rsidRPr="00BC1F97">
        <w:rPr>
          <w:sz w:val="20"/>
          <w:szCs w:val="20"/>
        </w:rPr>
        <w:t xml:space="preserve">n addition to integration, </w:t>
      </w:r>
      <w:r w:rsidR="0068770C" w:rsidRPr="00BC1F97">
        <w:rPr>
          <w:sz w:val="20"/>
          <w:szCs w:val="20"/>
        </w:rPr>
        <w:t xml:space="preserve">it is important that </w:t>
      </w:r>
      <w:r w:rsidR="00BF4B68" w:rsidRPr="00BC1F97">
        <w:rPr>
          <w:sz w:val="20"/>
          <w:szCs w:val="20"/>
        </w:rPr>
        <w:t xml:space="preserve">the strategy includes specific </w:t>
      </w:r>
      <w:r w:rsidR="0068770C" w:rsidRPr="00BC1F97">
        <w:rPr>
          <w:sz w:val="20"/>
          <w:szCs w:val="20"/>
        </w:rPr>
        <w:t>gender and equity initiatives which can</w:t>
      </w:r>
      <w:r w:rsidR="00BF4B68" w:rsidRPr="00BC1F97">
        <w:rPr>
          <w:sz w:val="20"/>
          <w:szCs w:val="20"/>
        </w:rPr>
        <w:t xml:space="preserve"> capture policy </w:t>
      </w:r>
      <w:r w:rsidR="0068770C" w:rsidRPr="00BC1F97">
        <w:rPr>
          <w:sz w:val="20"/>
          <w:szCs w:val="20"/>
        </w:rPr>
        <w:t>and political attention, and profile</w:t>
      </w:r>
      <w:r w:rsidR="00BF4B68" w:rsidRPr="00BC1F97">
        <w:rPr>
          <w:sz w:val="20"/>
          <w:szCs w:val="20"/>
        </w:rPr>
        <w:t xml:space="preserve"> the strategy. </w:t>
      </w:r>
    </w:p>
    <w:p w14:paraId="3868DEA2" w14:textId="56EB8829" w:rsidR="002E28B0" w:rsidRPr="00BC1F97" w:rsidRDefault="005B4031" w:rsidP="0076047D">
      <w:pPr>
        <w:jc w:val="both"/>
        <w:rPr>
          <w:sz w:val="20"/>
          <w:szCs w:val="20"/>
        </w:rPr>
      </w:pPr>
      <w:r w:rsidRPr="00BC1F97">
        <w:rPr>
          <w:sz w:val="20"/>
          <w:szCs w:val="20"/>
        </w:rPr>
        <w:t>The aim of PERMATA’s gender and equity strategy is therefore t</w:t>
      </w:r>
      <w:r w:rsidR="00BF4B68" w:rsidRPr="00BC1F97">
        <w:rPr>
          <w:sz w:val="20"/>
          <w:szCs w:val="20"/>
        </w:rPr>
        <w:t>wofold: (i) t</w:t>
      </w:r>
      <w:r w:rsidRPr="00BC1F97">
        <w:rPr>
          <w:sz w:val="20"/>
          <w:szCs w:val="20"/>
        </w:rPr>
        <w:t>o integrate gender and equity into all areas of the program</w:t>
      </w:r>
      <w:r w:rsidR="00BF4B68" w:rsidRPr="00BC1F97">
        <w:rPr>
          <w:sz w:val="20"/>
          <w:szCs w:val="20"/>
        </w:rPr>
        <w:t>,</w:t>
      </w:r>
      <w:r w:rsidRPr="00BC1F97">
        <w:rPr>
          <w:sz w:val="20"/>
          <w:szCs w:val="20"/>
        </w:rPr>
        <w:t xml:space="preserve"> </w:t>
      </w:r>
      <w:r w:rsidR="00E673A3" w:rsidRPr="00BC1F97">
        <w:rPr>
          <w:sz w:val="20"/>
          <w:szCs w:val="20"/>
        </w:rPr>
        <w:t xml:space="preserve">and </w:t>
      </w:r>
      <w:r w:rsidR="00BF4B68" w:rsidRPr="00BC1F97">
        <w:rPr>
          <w:sz w:val="20"/>
          <w:szCs w:val="20"/>
        </w:rPr>
        <w:t xml:space="preserve">(ii) </w:t>
      </w:r>
      <w:r w:rsidRPr="00BC1F97">
        <w:rPr>
          <w:sz w:val="20"/>
          <w:szCs w:val="20"/>
        </w:rPr>
        <w:t xml:space="preserve">to </w:t>
      </w:r>
      <w:r w:rsidR="00BF4B68" w:rsidRPr="00BC1F97">
        <w:rPr>
          <w:sz w:val="20"/>
          <w:szCs w:val="20"/>
        </w:rPr>
        <w:t>demonstrate the effectiveness of specific gender and equity initiatives</w:t>
      </w:r>
      <w:r w:rsidR="0068770C" w:rsidRPr="00BC1F97">
        <w:rPr>
          <w:sz w:val="20"/>
          <w:szCs w:val="20"/>
        </w:rPr>
        <w:t xml:space="preserve"> to increase access to </w:t>
      </w:r>
      <w:r w:rsidR="00EE1517" w:rsidRPr="00BC1F97">
        <w:rPr>
          <w:sz w:val="20"/>
          <w:szCs w:val="20"/>
        </w:rPr>
        <w:t xml:space="preserve">primary health care including </w:t>
      </w:r>
      <w:r w:rsidR="0068770C" w:rsidRPr="00BC1F97">
        <w:rPr>
          <w:sz w:val="20"/>
          <w:szCs w:val="20"/>
        </w:rPr>
        <w:t>MNH services</w:t>
      </w:r>
      <w:r w:rsidR="00BF4B68" w:rsidRPr="00BC1F97">
        <w:rPr>
          <w:sz w:val="20"/>
          <w:szCs w:val="20"/>
        </w:rPr>
        <w:t xml:space="preserve">. Through this strategy, </w:t>
      </w:r>
      <w:r w:rsidR="00E83CC2" w:rsidRPr="00BC1F97">
        <w:rPr>
          <w:sz w:val="20"/>
          <w:szCs w:val="20"/>
          <w:lang w:val="id-ID"/>
        </w:rPr>
        <w:t xml:space="preserve">starting </w:t>
      </w:r>
      <w:r w:rsidR="0070637B" w:rsidRPr="00BC1F97">
        <w:rPr>
          <w:sz w:val="20"/>
          <w:szCs w:val="20"/>
          <w:lang w:val="id-ID"/>
        </w:rPr>
        <w:t xml:space="preserve">from planning, </w:t>
      </w:r>
      <w:r w:rsidR="00371B91" w:rsidRPr="00BC1F97">
        <w:rPr>
          <w:sz w:val="20"/>
          <w:szCs w:val="20"/>
        </w:rPr>
        <w:t xml:space="preserve">through to </w:t>
      </w:r>
      <w:r w:rsidR="0070637B" w:rsidRPr="00BC1F97">
        <w:rPr>
          <w:sz w:val="20"/>
          <w:szCs w:val="20"/>
          <w:lang w:val="id-ID"/>
        </w:rPr>
        <w:t>implementation</w:t>
      </w:r>
      <w:r w:rsidR="00371B91" w:rsidRPr="00BC1F97">
        <w:rPr>
          <w:sz w:val="20"/>
          <w:szCs w:val="20"/>
          <w:lang w:val="id-ID"/>
        </w:rPr>
        <w:t xml:space="preserve"> </w:t>
      </w:r>
      <w:r w:rsidR="00371B91" w:rsidRPr="00BC1F97">
        <w:rPr>
          <w:sz w:val="20"/>
          <w:szCs w:val="20"/>
        </w:rPr>
        <w:t xml:space="preserve">and </w:t>
      </w:r>
      <w:r w:rsidR="00E83CC2" w:rsidRPr="00BC1F97">
        <w:rPr>
          <w:sz w:val="20"/>
          <w:szCs w:val="20"/>
          <w:lang w:val="id-ID"/>
        </w:rPr>
        <w:t>monitoring and evaluation,</w:t>
      </w:r>
      <w:r w:rsidR="00E83CC2" w:rsidRPr="00BC1F97">
        <w:rPr>
          <w:sz w:val="20"/>
          <w:szCs w:val="20"/>
        </w:rPr>
        <w:t xml:space="preserve"> </w:t>
      </w:r>
      <w:r w:rsidR="00BF4B68" w:rsidRPr="00BC1F97">
        <w:rPr>
          <w:sz w:val="20"/>
          <w:szCs w:val="20"/>
        </w:rPr>
        <w:t xml:space="preserve">political commitment will be built, technical know-how </w:t>
      </w:r>
      <w:r w:rsidR="00510202" w:rsidRPr="00BC1F97">
        <w:rPr>
          <w:sz w:val="20"/>
          <w:szCs w:val="20"/>
        </w:rPr>
        <w:t>developed among program partners</w:t>
      </w:r>
      <w:r w:rsidR="00BF4B68" w:rsidRPr="00BC1F97">
        <w:rPr>
          <w:sz w:val="20"/>
          <w:szCs w:val="20"/>
        </w:rPr>
        <w:t>, and programmatic solutions demonstrated</w:t>
      </w:r>
      <w:r w:rsidR="00510202" w:rsidRPr="00BC1F97">
        <w:rPr>
          <w:sz w:val="20"/>
          <w:szCs w:val="20"/>
        </w:rPr>
        <w:t xml:space="preserve"> to national and sub-national government</w:t>
      </w:r>
      <w:r w:rsidR="0070637B" w:rsidRPr="00BC1F97">
        <w:rPr>
          <w:sz w:val="20"/>
          <w:szCs w:val="20"/>
        </w:rPr>
        <w:t>s</w:t>
      </w:r>
      <w:r w:rsidR="00BF4B68" w:rsidRPr="00BC1F97">
        <w:rPr>
          <w:sz w:val="20"/>
          <w:szCs w:val="20"/>
        </w:rPr>
        <w:t xml:space="preserve">. Implementation of the gender and equity strategy will contribute to </w:t>
      </w:r>
      <w:r w:rsidRPr="00BC1F97">
        <w:rPr>
          <w:sz w:val="20"/>
          <w:szCs w:val="20"/>
        </w:rPr>
        <w:t>c</w:t>
      </w:r>
      <w:r w:rsidR="00E673A3" w:rsidRPr="00BC1F97">
        <w:rPr>
          <w:sz w:val="20"/>
          <w:szCs w:val="20"/>
        </w:rPr>
        <w:t xml:space="preserve">losing the gap in </w:t>
      </w:r>
      <w:r w:rsidR="00A82DD2" w:rsidRPr="00BC1F97">
        <w:rPr>
          <w:sz w:val="20"/>
          <w:szCs w:val="20"/>
        </w:rPr>
        <w:t xml:space="preserve">health </w:t>
      </w:r>
      <w:r w:rsidR="00E673A3" w:rsidRPr="00BC1F97">
        <w:rPr>
          <w:sz w:val="20"/>
          <w:szCs w:val="20"/>
        </w:rPr>
        <w:t>outcomes</w:t>
      </w:r>
      <w:r w:rsidR="00BF4B68" w:rsidRPr="00BC1F97">
        <w:rPr>
          <w:sz w:val="20"/>
          <w:szCs w:val="20"/>
        </w:rPr>
        <w:t xml:space="preserve"> in focal program areas</w:t>
      </w:r>
      <w:r w:rsidR="00C21926" w:rsidRPr="00BC1F97">
        <w:rPr>
          <w:sz w:val="20"/>
          <w:szCs w:val="20"/>
        </w:rPr>
        <w:t xml:space="preserve">, and to more gender and socially inclusive </w:t>
      </w:r>
      <w:r w:rsidR="00A82DD2" w:rsidRPr="00BC1F97">
        <w:rPr>
          <w:sz w:val="20"/>
          <w:szCs w:val="20"/>
        </w:rPr>
        <w:t xml:space="preserve">health </w:t>
      </w:r>
      <w:r w:rsidR="00C21926" w:rsidRPr="00BC1F97">
        <w:rPr>
          <w:sz w:val="20"/>
          <w:szCs w:val="20"/>
        </w:rPr>
        <w:t>policies</w:t>
      </w:r>
      <w:r w:rsidR="00E673A3" w:rsidRPr="00BC1F97">
        <w:rPr>
          <w:sz w:val="20"/>
          <w:szCs w:val="20"/>
        </w:rPr>
        <w:t>.</w:t>
      </w:r>
    </w:p>
    <w:p w14:paraId="2A31B29D" w14:textId="77777777" w:rsidR="002E28B0" w:rsidRPr="00BC1F97" w:rsidRDefault="002E28B0" w:rsidP="0076047D">
      <w:pPr>
        <w:pStyle w:val="Heading1"/>
        <w:numPr>
          <w:ilvl w:val="0"/>
          <w:numId w:val="8"/>
        </w:numPr>
        <w:jc w:val="both"/>
        <w:rPr>
          <w:rFonts w:asciiTheme="minorHAnsi" w:hAnsiTheme="minorHAnsi"/>
          <w:sz w:val="20"/>
          <w:szCs w:val="20"/>
        </w:rPr>
      </w:pPr>
      <w:bookmarkStart w:id="9" w:name="_Toc274314577"/>
      <w:r w:rsidRPr="00BC1F97">
        <w:rPr>
          <w:rFonts w:asciiTheme="minorHAnsi" w:hAnsiTheme="minorHAnsi"/>
          <w:sz w:val="20"/>
          <w:szCs w:val="20"/>
        </w:rPr>
        <w:t>Values and principles of the strategy</w:t>
      </w:r>
      <w:bookmarkEnd w:id="9"/>
    </w:p>
    <w:p w14:paraId="4F9DE8A2" w14:textId="77777777" w:rsidR="002E28B0" w:rsidRPr="00BC1F97" w:rsidRDefault="00731088" w:rsidP="0076047D">
      <w:pPr>
        <w:jc w:val="both"/>
        <w:rPr>
          <w:sz w:val="20"/>
          <w:szCs w:val="20"/>
        </w:rPr>
      </w:pPr>
      <w:r w:rsidRPr="00BC1F97">
        <w:rPr>
          <w:sz w:val="20"/>
          <w:szCs w:val="20"/>
        </w:rPr>
        <w:t>This strategy is premised on the value that inclusive development is good development. Social inclusion of women, the poor and vulnerable groups in the benefits of development has both a moral foundation, makes good economic sense, and contributes to a country’s social stability and cohesion</w:t>
      </w:r>
      <w:r w:rsidRPr="00BC1F97">
        <w:rPr>
          <w:rStyle w:val="FootnoteReference"/>
          <w:sz w:val="20"/>
          <w:szCs w:val="20"/>
        </w:rPr>
        <w:footnoteReference w:id="4"/>
      </w:r>
      <w:r w:rsidRPr="00BC1F97">
        <w:rPr>
          <w:sz w:val="20"/>
          <w:szCs w:val="20"/>
        </w:rPr>
        <w:t xml:space="preserve">. </w:t>
      </w:r>
    </w:p>
    <w:p w14:paraId="77F26025" w14:textId="77777777" w:rsidR="00D76F6F" w:rsidRPr="00BC1F97" w:rsidRDefault="00D76F6F" w:rsidP="0076047D">
      <w:pPr>
        <w:jc w:val="both"/>
        <w:rPr>
          <w:sz w:val="20"/>
          <w:szCs w:val="20"/>
        </w:rPr>
      </w:pPr>
      <w:r w:rsidRPr="00BC1F97">
        <w:rPr>
          <w:sz w:val="20"/>
          <w:szCs w:val="20"/>
        </w:rPr>
        <w:t xml:space="preserve">To guide PERMATA in the integration of gender and equity, and drawing on lessons that </w:t>
      </w:r>
      <w:r w:rsidR="00C21926" w:rsidRPr="00BC1F97">
        <w:rPr>
          <w:sz w:val="20"/>
          <w:szCs w:val="20"/>
        </w:rPr>
        <w:t>GOA</w:t>
      </w:r>
      <w:r w:rsidRPr="00BC1F97">
        <w:rPr>
          <w:sz w:val="20"/>
          <w:szCs w:val="20"/>
        </w:rPr>
        <w:t xml:space="preserve"> has learned on aid effectiveness from across its portfolio</w:t>
      </w:r>
      <w:r w:rsidR="00C21926" w:rsidRPr="00BC1F97">
        <w:rPr>
          <w:sz w:val="20"/>
          <w:szCs w:val="20"/>
        </w:rPr>
        <w:t xml:space="preserve"> in Indonesia</w:t>
      </w:r>
      <w:r w:rsidRPr="00BC1F97">
        <w:rPr>
          <w:sz w:val="20"/>
          <w:szCs w:val="20"/>
        </w:rPr>
        <w:t>, the strategy has a number of guiding principles</w:t>
      </w:r>
      <w:r w:rsidRPr="00BC1F97">
        <w:rPr>
          <w:rStyle w:val="FootnoteReference"/>
          <w:sz w:val="20"/>
          <w:szCs w:val="20"/>
        </w:rPr>
        <w:footnoteReference w:id="5"/>
      </w:r>
      <w:r w:rsidRPr="00BC1F97">
        <w:rPr>
          <w:sz w:val="20"/>
          <w:szCs w:val="20"/>
        </w:rPr>
        <w:t>:</w:t>
      </w:r>
    </w:p>
    <w:p w14:paraId="285F6EB8" w14:textId="77777777" w:rsidR="0078295F" w:rsidRPr="00BC1F97" w:rsidRDefault="00C00654" w:rsidP="0076047D">
      <w:pPr>
        <w:pStyle w:val="ListParagraph"/>
        <w:numPr>
          <w:ilvl w:val="0"/>
          <w:numId w:val="13"/>
        </w:numPr>
        <w:jc w:val="both"/>
        <w:rPr>
          <w:sz w:val="20"/>
          <w:szCs w:val="20"/>
        </w:rPr>
      </w:pPr>
      <w:r w:rsidRPr="00BC1F97">
        <w:rPr>
          <w:sz w:val="20"/>
          <w:szCs w:val="20"/>
        </w:rPr>
        <w:lastRenderedPageBreak/>
        <w:t>‘</w:t>
      </w:r>
      <w:r w:rsidR="00093A19" w:rsidRPr="00BC1F97">
        <w:rPr>
          <w:sz w:val="20"/>
          <w:szCs w:val="20"/>
        </w:rPr>
        <w:t>Closing the gap</w:t>
      </w:r>
      <w:r w:rsidRPr="00BC1F97">
        <w:rPr>
          <w:sz w:val="20"/>
          <w:szCs w:val="20"/>
        </w:rPr>
        <w:t>’</w:t>
      </w:r>
      <w:r w:rsidR="00093A19" w:rsidRPr="00BC1F97">
        <w:rPr>
          <w:sz w:val="20"/>
          <w:szCs w:val="20"/>
        </w:rPr>
        <w:t xml:space="preserve"> is often more expensive than maintaining the status quo but </w:t>
      </w:r>
      <w:r w:rsidR="0055570B" w:rsidRPr="00BC1F97">
        <w:rPr>
          <w:sz w:val="20"/>
          <w:szCs w:val="20"/>
        </w:rPr>
        <w:t xml:space="preserve">additional program costs are </w:t>
      </w:r>
      <w:r w:rsidR="00093A19" w:rsidRPr="00BC1F97">
        <w:rPr>
          <w:sz w:val="20"/>
          <w:szCs w:val="20"/>
        </w:rPr>
        <w:t>justifiable to achieve equity and policy objectives</w:t>
      </w:r>
      <w:r w:rsidR="0068770C" w:rsidRPr="00BC1F97">
        <w:rPr>
          <w:sz w:val="20"/>
          <w:szCs w:val="20"/>
        </w:rPr>
        <w:t>, and increase access to services of underserved and marginalised populations</w:t>
      </w:r>
      <w:r w:rsidR="00093A19" w:rsidRPr="00BC1F97">
        <w:rPr>
          <w:sz w:val="20"/>
          <w:szCs w:val="20"/>
        </w:rPr>
        <w:t>.</w:t>
      </w:r>
    </w:p>
    <w:p w14:paraId="7027454F" w14:textId="77777777" w:rsidR="0068770C" w:rsidRPr="00BC1F97" w:rsidRDefault="0068770C" w:rsidP="0076047D">
      <w:pPr>
        <w:pStyle w:val="ListParagraph"/>
        <w:numPr>
          <w:ilvl w:val="0"/>
          <w:numId w:val="13"/>
        </w:numPr>
        <w:jc w:val="both"/>
        <w:rPr>
          <w:sz w:val="20"/>
          <w:szCs w:val="20"/>
        </w:rPr>
      </w:pPr>
      <w:r w:rsidRPr="00BC1F97">
        <w:rPr>
          <w:sz w:val="20"/>
          <w:szCs w:val="20"/>
        </w:rPr>
        <w:t xml:space="preserve">Be context specific. Different settings may require different approaches, interventions, partners, pace of implementation, and </w:t>
      </w:r>
      <w:r w:rsidR="00C21926" w:rsidRPr="00BC1F97">
        <w:rPr>
          <w:sz w:val="20"/>
          <w:szCs w:val="20"/>
        </w:rPr>
        <w:t>resource levels. Local solutions</w:t>
      </w:r>
      <w:r w:rsidRPr="00BC1F97">
        <w:rPr>
          <w:sz w:val="20"/>
          <w:szCs w:val="20"/>
        </w:rPr>
        <w:t xml:space="preserve"> and learning what works in different contexts for different population groups is key. Scaling up needs to fit with the socio-economic, geographical and health service context and some interventions to reach very vulnerable groups may not be appropriate for large scale replication.</w:t>
      </w:r>
    </w:p>
    <w:p w14:paraId="2D9AD7F1" w14:textId="77777777" w:rsidR="00D76F6F" w:rsidRPr="00BC1F97" w:rsidRDefault="00D76F6F" w:rsidP="0076047D">
      <w:pPr>
        <w:pStyle w:val="ListParagraph"/>
        <w:numPr>
          <w:ilvl w:val="0"/>
          <w:numId w:val="13"/>
        </w:numPr>
        <w:jc w:val="both"/>
        <w:rPr>
          <w:sz w:val="20"/>
          <w:szCs w:val="20"/>
        </w:rPr>
      </w:pPr>
      <w:r w:rsidRPr="00BC1F97">
        <w:rPr>
          <w:sz w:val="20"/>
          <w:szCs w:val="20"/>
        </w:rPr>
        <w:t xml:space="preserve">Gender and equity has to be integrated across all components and activities of the program and </w:t>
      </w:r>
      <w:r w:rsidR="0055570B" w:rsidRPr="00BC1F97">
        <w:rPr>
          <w:sz w:val="20"/>
          <w:szCs w:val="20"/>
        </w:rPr>
        <w:t>included as a responsibility of</w:t>
      </w:r>
      <w:r w:rsidRPr="00BC1F97">
        <w:rPr>
          <w:sz w:val="20"/>
          <w:szCs w:val="20"/>
        </w:rPr>
        <w:t xml:space="preserve"> all program staff.</w:t>
      </w:r>
    </w:p>
    <w:p w14:paraId="285B164A" w14:textId="77777777" w:rsidR="0078295F" w:rsidRPr="00BC1F97" w:rsidRDefault="0078295F" w:rsidP="0076047D">
      <w:pPr>
        <w:pStyle w:val="ListParagraph"/>
        <w:numPr>
          <w:ilvl w:val="0"/>
          <w:numId w:val="13"/>
        </w:numPr>
        <w:jc w:val="both"/>
        <w:rPr>
          <w:sz w:val="20"/>
          <w:szCs w:val="20"/>
        </w:rPr>
      </w:pPr>
      <w:r w:rsidRPr="00BC1F97">
        <w:rPr>
          <w:sz w:val="20"/>
          <w:szCs w:val="20"/>
        </w:rPr>
        <w:t xml:space="preserve">Ownership is central to sustainability and needs to be factored into all </w:t>
      </w:r>
      <w:r w:rsidR="0055570B" w:rsidRPr="00BC1F97">
        <w:rPr>
          <w:sz w:val="20"/>
          <w:szCs w:val="20"/>
        </w:rPr>
        <w:t xml:space="preserve">program </w:t>
      </w:r>
      <w:r w:rsidRPr="00BC1F97">
        <w:rPr>
          <w:sz w:val="20"/>
          <w:szCs w:val="20"/>
        </w:rPr>
        <w:t>areas and ways of working. Building ownership of gender and equity as a value, objective, activity area and result is a priority for the program.</w:t>
      </w:r>
    </w:p>
    <w:p w14:paraId="4972D146" w14:textId="77777777" w:rsidR="00CF53C9" w:rsidRPr="00BC1F97" w:rsidRDefault="007D3818" w:rsidP="0076047D">
      <w:pPr>
        <w:pStyle w:val="ListParagraph"/>
        <w:numPr>
          <w:ilvl w:val="0"/>
          <w:numId w:val="13"/>
        </w:numPr>
        <w:jc w:val="both"/>
        <w:rPr>
          <w:sz w:val="20"/>
          <w:szCs w:val="20"/>
        </w:rPr>
      </w:pPr>
      <w:r w:rsidRPr="00BC1F97">
        <w:rPr>
          <w:sz w:val="20"/>
          <w:szCs w:val="20"/>
        </w:rPr>
        <w:t>Transformational change is needed in the home, community and the health service to make a sustained difference</w:t>
      </w:r>
      <w:r w:rsidR="00CF53C9" w:rsidRPr="00BC1F97">
        <w:rPr>
          <w:sz w:val="20"/>
          <w:szCs w:val="20"/>
        </w:rPr>
        <w:t xml:space="preserve"> to gender and social inequities </w:t>
      </w:r>
      <w:r w:rsidR="00C00654" w:rsidRPr="00BC1F97">
        <w:rPr>
          <w:sz w:val="20"/>
          <w:szCs w:val="20"/>
        </w:rPr>
        <w:t xml:space="preserve">in </w:t>
      </w:r>
      <w:r w:rsidR="00A82DD2" w:rsidRPr="00BC1F97">
        <w:rPr>
          <w:sz w:val="20"/>
          <w:szCs w:val="20"/>
        </w:rPr>
        <w:t xml:space="preserve">health, particularly </w:t>
      </w:r>
      <w:r w:rsidR="00C00654" w:rsidRPr="00BC1F97">
        <w:rPr>
          <w:sz w:val="20"/>
          <w:szCs w:val="20"/>
        </w:rPr>
        <w:t>MNH</w:t>
      </w:r>
      <w:r w:rsidR="0055570B" w:rsidRPr="00BC1F97">
        <w:rPr>
          <w:sz w:val="20"/>
          <w:szCs w:val="20"/>
        </w:rPr>
        <w:t>,</w:t>
      </w:r>
      <w:r w:rsidR="00C00654" w:rsidRPr="00BC1F97">
        <w:rPr>
          <w:sz w:val="20"/>
          <w:szCs w:val="20"/>
        </w:rPr>
        <w:t xml:space="preserve"> </w:t>
      </w:r>
      <w:r w:rsidR="00CF53C9" w:rsidRPr="00BC1F97">
        <w:rPr>
          <w:sz w:val="20"/>
          <w:szCs w:val="20"/>
        </w:rPr>
        <w:t>and empowering approaches are more effective at achieving this.</w:t>
      </w:r>
    </w:p>
    <w:p w14:paraId="54D353B4" w14:textId="77777777" w:rsidR="00D76F6F" w:rsidRPr="00BC1F97" w:rsidRDefault="00D76F6F" w:rsidP="0076047D">
      <w:pPr>
        <w:pStyle w:val="ListParagraph"/>
        <w:numPr>
          <w:ilvl w:val="0"/>
          <w:numId w:val="13"/>
        </w:numPr>
        <w:jc w:val="both"/>
        <w:rPr>
          <w:sz w:val="20"/>
          <w:szCs w:val="20"/>
        </w:rPr>
      </w:pPr>
      <w:r w:rsidRPr="00BC1F97">
        <w:rPr>
          <w:sz w:val="20"/>
          <w:szCs w:val="20"/>
        </w:rPr>
        <w:t>Gender and equity has to be integrated into the monitoring and evaluation system and may require innovative methods of data collection.</w:t>
      </w:r>
    </w:p>
    <w:p w14:paraId="4A3F0219" w14:textId="77777777" w:rsidR="002E28B0" w:rsidRPr="00BC1F97" w:rsidRDefault="00600FA3" w:rsidP="0076047D">
      <w:pPr>
        <w:pStyle w:val="Heading1"/>
        <w:numPr>
          <w:ilvl w:val="0"/>
          <w:numId w:val="8"/>
        </w:numPr>
        <w:jc w:val="both"/>
        <w:rPr>
          <w:rFonts w:asciiTheme="minorHAnsi" w:hAnsiTheme="minorHAnsi"/>
          <w:sz w:val="20"/>
          <w:szCs w:val="20"/>
        </w:rPr>
      </w:pPr>
      <w:bookmarkStart w:id="10" w:name="_Toc274314578"/>
      <w:r w:rsidRPr="00BC1F97">
        <w:rPr>
          <w:rFonts w:asciiTheme="minorHAnsi" w:hAnsiTheme="minorHAnsi"/>
          <w:sz w:val="20"/>
          <w:szCs w:val="20"/>
        </w:rPr>
        <w:t xml:space="preserve">Pillars of the </w:t>
      </w:r>
      <w:r w:rsidR="00C00654" w:rsidRPr="00BC1F97">
        <w:rPr>
          <w:rFonts w:asciiTheme="minorHAnsi" w:hAnsiTheme="minorHAnsi"/>
          <w:sz w:val="20"/>
          <w:szCs w:val="20"/>
        </w:rPr>
        <w:t>gender and equity</w:t>
      </w:r>
      <w:r w:rsidRPr="00BC1F97">
        <w:rPr>
          <w:rFonts w:asciiTheme="minorHAnsi" w:hAnsiTheme="minorHAnsi"/>
          <w:sz w:val="20"/>
          <w:szCs w:val="20"/>
        </w:rPr>
        <w:t xml:space="preserve"> strategy</w:t>
      </w:r>
      <w:r w:rsidR="008634E6" w:rsidRPr="00BC1F97">
        <w:rPr>
          <w:rFonts w:asciiTheme="minorHAnsi" w:hAnsiTheme="minorHAnsi"/>
          <w:sz w:val="20"/>
          <w:szCs w:val="20"/>
        </w:rPr>
        <w:t xml:space="preserve"> and areas</w:t>
      </w:r>
      <w:r w:rsidRPr="00BC1F97">
        <w:rPr>
          <w:rFonts w:asciiTheme="minorHAnsi" w:hAnsiTheme="minorHAnsi"/>
          <w:sz w:val="20"/>
          <w:szCs w:val="20"/>
        </w:rPr>
        <w:t xml:space="preserve"> of activity</w:t>
      </w:r>
      <w:bookmarkEnd w:id="10"/>
    </w:p>
    <w:p w14:paraId="6E404D86" w14:textId="77777777" w:rsidR="008634E6" w:rsidRPr="00BC1F97" w:rsidRDefault="008634E6" w:rsidP="0076047D">
      <w:pPr>
        <w:jc w:val="both"/>
        <w:rPr>
          <w:sz w:val="20"/>
          <w:szCs w:val="20"/>
        </w:rPr>
      </w:pPr>
      <w:r w:rsidRPr="00BC1F97">
        <w:rPr>
          <w:sz w:val="20"/>
          <w:szCs w:val="20"/>
        </w:rPr>
        <w:t>There are five pillars through which gender and equity will be int</w:t>
      </w:r>
      <w:r w:rsidR="008334EA" w:rsidRPr="00BC1F97">
        <w:rPr>
          <w:sz w:val="20"/>
          <w:szCs w:val="20"/>
        </w:rPr>
        <w:t>egrated into PERMATA as shown below.</w:t>
      </w:r>
    </w:p>
    <w:p w14:paraId="33EB02B8" w14:textId="77777777" w:rsidR="00BA2DA4" w:rsidRPr="00BC1F97" w:rsidRDefault="00BA2DA4" w:rsidP="0076047D">
      <w:pPr>
        <w:pStyle w:val="Caption"/>
        <w:keepNext/>
        <w:jc w:val="both"/>
        <w:rPr>
          <w:sz w:val="20"/>
          <w:szCs w:val="20"/>
        </w:rPr>
      </w:pPr>
      <w:r w:rsidRPr="00BC1F97">
        <w:rPr>
          <w:sz w:val="20"/>
          <w:szCs w:val="20"/>
        </w:rPr>
        <w:t xml:space="preserve">Figure </w:t>
      </w:r>
      <w:r w:rsidR="0081359A" w:rsidRPr="00BC1F97">
        <w:rPr>
          <w:sz w:val="20"/>
          <w:szCs w:val="20"/>
        </w:rPr>
        <w:fldChar w:fldCharType="begin"/>
      </w:r>
      <w:r w:rsidR="0081359A" w:rsidRPr="00BC1F97">
        <w:rPr>
          <w:sz w:val="20"/>
          <w:szCs w:val="20"/>
        </w:rPr>
        <w:instrText xml:space="preserve"> SEQ Figure \* ARABIC </w:instrText>
      </w:r>
      <w:r w:rsidR="0081359A" w:rsidRPr="00BC1F97">
        <w:rPr>
          <w:sz w:val="20"/>
          <w:szCs w:val="20"/>
        </w:rPr>
        <w:fldChar w:fldCharType="separate"/>
      </w:r>
      <w:r w:rsidR="00E856C3" w:rsidRPr="00BC1F97">
        <w:rPr>
          <w:noProof/>
          <w:sz w:val="20"/>
          <w:szCs w:val="20"/>
        </w:rPr>
        <w:t>1</w:t>
      </w:r>
      <w:r w:rsidR="0081359A" w:rsidRPr="00BC1F97">
        <w:rPr>
          <w:noProof/>
          <w:sz w:val="20"/>
          <w:szCs w:val="20"/>
        </w:rPr>
        <w:fldChar w:fldCharType="end"/>
      </w:r>
      <w:r w:rsidRPr="00BC1F97">
        <w:rPr>
          <w:sz w:val="20"/>
          <w:szCs w:val="20"/>
        </w:rPr>
        <w:t>: Five pillars of the gender and equity strategy</w:t>
      </w:r>
    </w:p>
    <w:p w14:paraId="59D41C31" w14:textId="77777777" w:rsidR="008334EA" w:rsidRPr="00BC1F97" w:rsidRDefault="008334EA" w:rsidP="0076047D">
      <w:pPr>
        <w:jc w:val="both"/>
        <w:rPr>
          <w:sz w:val="20"/>
          <w:szCs w:val="20"/>
        </w:rPr>
      </w:pPr>
      <w:r w:rsidRPr="00BC1F97">
        <w:rPr>
          <w:noProof/>
          <w:sz w:val="20"/>
          <w:szCs w:val="20"/>
          <w:lang w:val="en-AU" w:eastAsia="en-AU"/>
        </w:rPr>
        <w:drawing>
          <wp:inline distT="0" distB="0" distL="0" distR="0" wp14:anchorId="6A6A8B89" wp14:editId="1477F85D">
            <wp:extent cx="5503984" cy="1072661"/>
            <wp:effectExtent l="19050" t="0" r="2095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94A6B5A" w14:textId="77777777" w:rsidR="008634E6" w:rsidRPr="00BC1F97" w:rsidRDefault="00840FB1" w:rsidP="0076047D">
      <w:pPr>
        <w:pStyle w:val="Heading2"/>
        <w:numPr>
          <w:ilvl w:val="1"/>
          <w:numId w:val="8"/>
        </w:numPr>
        <w:ind w:left="567" w:hanging="567"/>
        <w:jc w:val="both"/>
        <w:rPr>
          <w:rFonts w:asciiTheme="minorHAnsi" w:hAnsiTheme="minorHAnsi"/>
          <w:sz w:val="20"/>
          <w:szCs w:val="20"/>
        </w:rPr>
      </w:pPr>
      <w:bookmarkStart w:id="11" w:name="_Toc274314579"/>
      <w:r w:rsidRPr="00BC1F97">
        <w:rPr>
          <w:rFonts w:asciiTheme="minorHAnsi" w:hAnsiTheme="minorHAnsi"/>
          <w:sz w:val="20"/>
          <w:szCs w:val="20"/>
        </w:rPr>
        <w:t xml:space="preserve">Evidence </w:t>
      </w:r>
      <w:r w:rsidR="004B0FA3" w:rsidRPr="00BC1F97">
        <w:rPr>
          <w:rFonts w:asciiTheme="minorHAnsi" w:hAnsiTheme="minorHAnsi"/>
          <w:sz w:val="20"/>
          <w:szCs w:val="20"/>
        </w:rPr>
        <w:t>for gender and equity in MNH</w:t>
      </w:r>
      <w:bookmarkEnd w:id="11"/>
    </w:p>
    <w:p w14:paraId="77053695" w14:textId="77777777" w:rsidR="0076482B" w:rsidRPr="00BC1F97" w:rsidRDefault="004B0FA3" w:rsidP="0076047D">
      <w:pPr>
        <w:jc w:val="both"/>
        <w:rPr>
          <w:sz w:val="20"/>
          <w:szCs w:val="20"/>
        </w:rPr>
      </w:pPr>
      <w:r w:rsidRPr="00BC1F97">
        <w:rPr>
          <w:sz w:val="20"/>
          <w:szCs w:val="20"/>
        </w:rPr>
        <w:t xml:space="preserve">The Indonesia Demographic and Health Surveys are reliable evidence bases that </w:t>
      </w:r>
      <w:r w:rsidR="006F4477" w:rsidRPr="00BC1F97">
        <w:rPr>
          <w:sz w:val="20"/>
          <w:szCs w:val="20"/>
        </w:rPr>
        <w:t xml:space="preserve">periodically </w:t>
      </w:r>
      <w:r w:rsidRPr="00BC1F97">
        <w:rPr>
          <w:sz w:val="20"/>
          <w:szCs w:val="20"/>
        </w:rPr>
        <w:t>capture inequalities in MNH outcomes at the national level. Government routine in</w:t>
      </w:r>
      <w:r w:rsidR="00623EC0" w:rsidRPr="00BC1F97">
        <w:rPr>
          <w:sz w:val="20"/>
          <w:szCs w:val="20"/>
        </w:rPr>
        <w:t>formation systems are</w:t>
      </w:r>
      <w:r w:rsidRPr="00BC1F97">
        <w:rPr>
          <w:sz w:val="20"/>
          <w:szCs w:val="20"/>
        </w:rPr>
        <w:t xml:space="preserve"> weak and disaggregated data on </w:t>
      </w:r>
      <w:r w:rsidRPr="00BC1F97">
        <w:rPr>
          <w:i/>
          <w:sz w:val="20"/>
          <w:szCs w:val="20"/>
        </w:rPr>
        <w:t>who</w:t>
      </w:r>
      <w:r w:rsidRPr="00BC1F97">
        <w:rPr>
          <w:sz w:val="20"/>
          <w:szCs w:val="20"/>
        </w:rPr>
        <w:t xml:space="preserve"> is utilising services and </w:t>
      </w:r>
      <w:r w:rsidRPr="00BC1F97">
        <w:rPr>
          <w:i/>
          <w:sz w:val="20"/>
          <w:szCs w:val="20"/>
        </w:rPr>
        <w:t xml:space="preserve">who is left out </w:t>
      </w:r>
      <w:r w:rsidRPr="00BC1F97">
        <w:rPr>
          <w:sz w:val="20"/>
          <w:szCs w:val="20"/>
        </w:rPr>
        <w:t>are not common</w:t>
      </w:r>
      <w:r w:rsidR="00623EC0" w:rsidRPr="00BC1F97">
        <w:rPr>
          <w:sz w:val="20"/>
          <w:szCs w:val="20"/>
        </w:rPr>
        <w:t xml:space="preserve"> at any level of the health </w:t>
      </w:r>
      <w:r w:rsidR="006F4477" w:rsidRPr="00BC1F97">
        <w:rPr>
          <w:sz w:val="20"/>
          <w:szCs w:val="20"/>
        </w:rPr>
        <w:t>system.</w:t>
      </w:r>
      <w:r w:rsidR="00623EC0" w:rsidRPr="00BC1F97">
        <w:rPr>
          <w:sz w:val="20"/>
          <w:szCs w:val="20"/>
        </w:rPr>
        <w:t xml:space="preserve"> </w:t>
      </w:r>
    </w:p>
    <w:p w14:paraId="1E0BD8A2" w14:textId="0B539B02" w:rsidR="006F4477" w:rsidRPr="00BC1F97" w:rsidRDefault="00623EC0" w:rsidP="0076047D">
      <w:pPr>
        <w:jc w:val="both"/>
        <w:rPr>
          <w:sz w:val="20"/>
          <w:szCs w:val="20"/>
        </w:rPr>
      </w:pPr>
      <w:r w:rsidRPr="00BC1F97">
        <w:rPr>
          <w:rStyle w:val="Heading5Char"/>
          <w:rFonts w:asciiTheme="minorHAnsi" w:hAnsiTheme="minorHAnsi"/>
          <w:sz w:val="20"/>
          <w:szCs w:val="20"/>
        </w:rPr>
        <w:t>Strengthening the evidence base</w:t>
      </w:r>
      <w:r w:rsidRPr="00BC1F97">
        <w:rPr>
          <w:sz w:val="20"/>
          <w:szCs w:val="20"/>
        </w:rPr>
        <w:t xml:space="preserve"> on who is left out of MNH </w:t>
      </w:r>
      <w:r w:rsidR="00840FB1" w:rsidRPr="00BC1F97">
        <w:rPr>
          <w:sz w:val="20"/>
          <w:szCs w:val="20"/>
        </w:rPr>
        <w:t xml:space="preserve">gains </w:t>
      </w:r>
      <w:r w:rsidRPr="00BC1F97">
        <w:rPr>
          <w:sz w:val="20"/>
          <w:szCs w:val="20"/>
        </w:rPr>
        <w:t xml:space="preserve">at the national and sub-national level </w:t>
      </w:r>
      <w:r w:rsidR="0055570B" w:rsidRPr="00BC1F97">
        <w:rPr>
          <w:sz w:val="20"/>
          <w:szCs w:val="20"/>
        </w:rPr>
        <w:t>and why</w:t>
      </w:r>
      <w:r w:rsidR="00840FB1" w:rsidRPr="00BC1F97">
        <w:rPr>
          <w:sz w:val="20"/>
          <w:szCs w:val="20"/>
        </w:rPr>
        <w:t xml:space="preserve"> </w:t>
      </w:r>
      <w:r w:rsidRPr="00BC1F97">
        <w:rPr>
          <w:sz w:val="20"/>
          <w:szCs w:val="20"/>
        </w:rPr>
        <w:t xml:space="preserve">will contribute to </w:t>
      </w:r>
      <w:r w:rsidR="006F4477" w:rsidRPr="00BC1F97">
        <w:rPr>
          <w:sz w:val="20"/>
          <w:szCs w:val="20"/>
        </w:rPr>
        <w:t>policy development and programming</w:t>
      </w:r>
      <w:r w:rsidR="00293BEB" w:rsidRPr="00BC1F97">
        <w:rPr>
          <w:sz w:val="20"/>
          <w:szCs w:val="20"/>
        </w:rPr>
        <w:t xml:space="preserve">. </w:t>
      </w:r>
      <w:r w:rsidR="006F4477" w:rsidRPr="00BC1F97">
        <w:rPr>
          <w:sz w:val="20"/>
          <w:szCs w:val="20"/>
        </w:rPr>
        <w:t xml:space="preserve">PERMATA will support </w:t>
      </w:r>
      <w:r w:rsidR="00293BEB" w:rsidRPr="00BC1F97">
        <w:rPr>
          <w:sz w:val="20"/>
          <w:szCs w:val="20"/>
        </w:rPr>
        <w:t xml:space="preserve">research and impact studies in the focal provinces to </w:t>
      </w:r>
      <w:r w:rsidR="006F4477" w:rsidRPr="00BC1F97">
        <w:rPr>
          <w:sz w:val="20"/>
          <w:szCs w:val="20"/>
        </w:rPr>
        <w:t xml:space="preserve">build the evidence base on inequalities in </w:t>
      </w:r>
      <w:r w:rsidR="00CB0F82">
        <w:rPr>
          <w:sz w:val="20"/>
          <w:szCs w:val="20"/>
        </w:rPr>
        <w:t>health</w:t>
      </w:r>
      <w:r w:rsidR="00CB0F82" w:rsidRPr="00BC1F97">
        <w:rPr>
          <w:sz w:val="20"/>
          <w:szCs w:val="20"/>
        </w:rPr>
        <w:t xml:space="preserve"> </w:t>
      </w:r>
      <w:r w:rsidR="006F606F" w:rsidRPr="00BC1F97">
        <w:rPr>
          <w:sz w:val="20"/>
          <w:szCs w:val="20"/>
        </w:rPr>
        <w:t>and nutrition</w:t>
      </w:r>
      <w:r w:rsidR="006F4477" w:rsidRPr="00BC1F97">
        <w:rPr>
          <w:sz w:val="20"/>
          <w:szCs w:val="20"/>
        </w:rPr>
        <w:t xml:space="preserve"> outcomes, and in access </w:t>
      </w:r>
      <w:r w:rsidR="00D72777" w:rsidRPr="00BC1F97">
        <w:rPr>
          <w:sz w:val="20"/>
          <w:szCs w:val="20"/>
        </w:rPr>
        <w:t xml:space="preserve">to </w:t>
      </w:r>
      <w:r w:rsidR="006F4477" w:rsidRPr="00BC1F97">
        <w:rPr>
          <w:sz w:val="20"/>
          <w:szCs w:val="20"/>
        </w:rPr>
        <w:t xml:space="preserve">and utilisation of </w:t>
      </w:r>
      <w:r w:rsidR="00CB0F82">
        <w:rPr>
          <w:sz w:val="20"/>
          <w:szCs w:val="20"/>
        </w:rPr>
        <w:t>health</w:t>
      </w:r>
      <w:r w:rsidR="00CB0F82" w:rsidRPr="00BC1F97">
        <w:rPr>
          <w:sz w:val="20"/>
          <w:szCs w:val="20"/>
        </w:rPr>
        <w:t xml:space="preserve"> </w:t>
      </w:r>
      <w:r w:rsidR="006F4477" w:rsidRPr="00BC1F97">
        <w:rPr>
          <w:sz w:val="20"/>
          <w:szCs w:val="20"/>
        </w:rPr>
        <w:t>services</w:t>
      </w:r>
      <w:r w:rsidR="00C41287" w:rsidRPr="00BC1F97">
        <w:rPr>
          <w:sz w:val="20"/>
          <w:szCs w:val="20"/>
        </w:rPr>
        <w:t xml:space="preserve">. </w:t>
      </w:r>
      <w:r w:rsidR="006F4477" w:rsidRPr="00BC1F97">
        <w:rPr>
          <w:sz w:val="20"/>
          <w:szCs w:val="20"/>
        </w:rPr>
        <w:t>The evidence portfolio will be defined during the inception phase of the program in partnership with provincial and district governments</w:t>
      </w:r>
      <w:r w:rsidR="004D4DF5" w:rsidRPr="00BC1F97">
        <w:rPr>
          <w:sz w:val="20"/>
          <w:szCs w:val="20"/>
        </w:rPr>
        <w:t>. It is likely for</w:t>
      </w:r>
      <w:r w:rsidR="00C41287" w:rsidRPr="00BC1F97">
        <w:rPr>
          <w:sz w:val="20"/>
          <w:szCs w:val="20"/>
        </w:rPr>
        <w:t xml:space="preserve"> example</w:t>
      </w:r>
      <w:r w:rsidR="004D4DF5" w:rsidRPr="00BC1F97">
        <w:rPr>
          <w:sz w:val="20"/>
          <w:szCs w:val="20"/>
        </w:rPr>
        <w:t>, to</w:t>
      </w:r>
      <w:r w:rsidR="006F4477" w:rsidRPr="00BC1F97">
        <w:rPr>
          <w:sz w:val="20"/>
          <w:szCs w:val="20"/>
        </w:rPr>
        <w:t xml:space="preserve"> include the</w:t>
      </w:r>
      <w:r w:rsidR="00C41287" w:rsidRPr="00BC1F97">
        <w:rPr>
          <w:sz w:val="20"/>
          <w:szCs w:val="20"/>
        </w:rPr>
        <w:t xml:space="preserve"> </w:t>
      </w:r>
      <w:r w:rsidR="00E52968" w:rsidRPr="00BC1F97">
        <w:rPr>
          <w:sz w:val="20"/>
          <w:szCs w:val="20"/>
        </w:rPr>
        <w:t xml:space="preserve">impact of </w:t>
      </w:r>
      <w:r w:rsidR="004D4DF5" w:rsidRPr="00BC1F97">
        <w:rPr>
          <w:sz w:val="20"/>
          <w:szCs w:val="20"/>
        </w:rPr>
        <w:t xml:space="preserve">universal health care </w:t>
      </w:r>
      <w:r w:rsidR="00C41287" w:rsidRPr="00BC1F97">
        <w:rPr>
          <w:sz w:val="20"/>
          <w:szCs w:val="20"/>
        </w:rPr>
        <w:t xml:space="preserve">on financial access to health services </w:t>
      </w:r>
      <w:r w:rsidR="006F4477" w:rsidRPr="00BC1F97">
        <w:rPr>
          <w:sz w:val="20"/>
          <w:szCs w:val="20"/>
        </w:rPr>
        <w:t>of poor and vulnerable populations</w:t>
      </w:r>
      <w:r w:rsidR="00C41287" w:rsidRPr="00BC1F97">
        <w:rPr>
          <w:sz w:val="20"/>
          <w:szCs w:val="20"/>
        </w:rPr>
        <w:t xml:space="preserve">. </w:t>
      </w:r>
    </w:p>
    <w:p w14:paraId="478284E9" w14:textId="77777777" w:rsidR="00DC2907" w:rsidRPr="00BC1F97" w:rsidRDefault="00293BEB" w:rsidP="0076047D">
      <w:pPr>
        <w:jc w:val="both"/>
        <w:rPr>
          <w:sz w:val="20"/>
          <w:szCs w:val="20"/>
        </w:rPr>
      </w:pPr>
      <w:r w:rsidRPr="00BC1F97">
        <w:rPr>
          <w:sz w:val="20"/>
          <w:szCs w:val="20"/>
        </w:rPr>
        <w:t xml:space="preserve">Reproductive health policy </w:t>
      </w:r>
      <w:r w:rsidR="002E5910" w:rsidRPr="00BC1F97">
        <w:rPr>
          <w:sz w:val="20"/>
          <w:szCs w:val="20"/>
        </w:rPr>
        <w:t xml:space="preserve">in Indonesia limits access to government family planning services to married couples and </w:t>
      </w:r>
      <w:r w:rsidR="00BA37C4" w:rsidRPr="00BC1F97">
        <w:rPr>
          <w:sz w:val="20"/>
          <w:szCs w:val="20"/>
        </w:rPr>
        <w:t xml:space="preserve">this </w:t>
      </w:r>
      <w:r w:rsidR="002E5910" w:rsidRPr="00BC1F97">
        <w:rPr>
          <w:sz w:val="20"/>
          <w:szCs w:val="20"/>
        </w:rPr>
        <w:t xml:space="preserve">places unmarried women at </w:t>
      </w:r>
      <w:r w:rsidR="00BA37C4" w:rsidRPr="00BC1F97">
        <w:rPr>
          <w:sz w:val="20"/>
          <w:szCs w:val="20"/>
        </w:rPr>
        <w:t xml:space="preserve">greater </w:t>
      </w:r>
      <w:r w:rsidR="002E5910" w:rsidRPr="00BC1F97">
        <w:rPr>
          <w:sz w:val="20"/>
          <w:szCs w:val="20"/>
        </w:rPr>
        <w:t>risk</w:t>
      </w:r>
      <w:r w:rsidR="00BA37C4" w:rsidRPr="00BC1F97">
        <w:rPr>
          <w:sz w:val="20"/>
          <w:szCs w:val="20"/>
        </w:rPr>
        <w:t xml:space="preserve"> of unwanted pregnancy</w:t>
      </w:r>
      <w:r w:rsidR="002E5910" w:rsidRPr="00BC1F97">
        <w:rPr>
          <w:sz w:val="20"/>
          <w:szCs w:val="20"/>
        </w:rPr>
        <w:t>. The rising influence</w:t>
      </w:r>
      <w:r w:rsidR="00BA37C4" w:rsidRPr="00BC1F97">
        <w:rPr>
          <w:sz w:val="20"/>
          <w:szCs w:val="20"/>
        </w:rPr>
        <w:t xml:space="preserve"> of fundamental religious movements</w:t>
      </w:r>
      <w:r w:rsidR="002E5910" w:rsidRPr="00BC1F97">
        <w:rPr>
          <w:sz w:val="20"/>
          <w:szCs w:val="20"/>
        </w:rPr>
        <w:t xml:space="preserve"> has led to a shrinking of moral space around reproductive health including family planning and safe abortion. Evidence of the magnitude of unmarried pregnancies and abortions in Indonesia and their contribution to maternal mortality is a gap</w:t>
      </w:r>
      <w:r w:rsidR="00BA37C4" w:rsidRPr="00BC1F97">
        <w:rPr>
          <w:sz w:val="20"/>
          <w:szCs w:val="20"/>
        </w:rPr>
        <w:t>. Th</w:t>
      </w:r>
      <w:r w:rsidR="002E5910" w:rsidRPr="00BC1F97">
        <w:rPr>
          <w:sz w:val="20"/>
          <w:szCs w:val="20"/>
        </w:rPr>
        <w:t>e World Health Organisation estimat</w:t>
      </w:r>
      <w:r w:rsidR="004D4DF5" w:rsidRPr="00BC1F97">
        <w:rPr>
          <w:sz w:val="20"/>
          <w:szCs w:val="20"/>
        </w:rPr>
        <w:t xml:space="preserve">es that </w:t>
      </w:r>
      <w:r w:rsidR="004D4DF5" w:rsidRPr="00BC1F97">
        <w:rPr>
          <w:sz w:val="20"/>
          <w:szCs w:val="20"/>
        </w:rPr>
        <w:lastRenderedPageBreak/>
        <w:t>abortion accounts for 14</w:t>
      </w:r>
      <w:r w:rsidR="002E5910" w:rsidRPr="00BC1F97">
        <w:rPr>
          <w:sz w:val="20"/>
          <w:szCs w:val="20"/>
        </w:rPr>
        <w:t>% of maternal mortality in South East Asia</w:t>
      </w:r>
      <w:r w:rsidR="00F0051D" w:rsidRPr="00BC1F97">
        <w:rPr>
          <w:rStyle w:val="FootnoteReference"/>
          <w:sz w:val="20"/>
          <w:szCs w:val="20"/>
        </w:rPr>
        <w:footnoteReference w:id="6"/>
      </w:r>
      <w:r w:rsidR="002E5910" w:rsidRPr="00BC1F97">
        <w:rPr>
          <w:sz w:val="20"/>
          <w:szCs w:val="20"/>
        </w:rPr>
        <w:t xml:space="preserve">. Filling critical evidence gaps in areas that impact on maternal and neonatal mortality, and uncover </w:t>
      </w:r>
      <w:r w:rsidR="00DC2907" w:rsidRPr="00BC1F97">
        <w:rPr>
          <w:sz w:val="20"/>
          <w:szCs w:val="20"/>
        </w:rPr>
        <w:t xml:space="preserve">and quantify </w:t>
      </w:r>
      <w:r w:rsidR="002E5910" w:rsidRPr="00BC1F97">
        <w:rPr>
          <w:sz w:val="20"/>
          <w:szCs w:val="20"/>
        </w:rPr>
        <w:t xml:space="preserve">vulnerability to </w:t>
      </w:r>
      <w:r w:rsidR="00DC2907" w:rsidRPr="00BC1F97">
        <w:rPr>
          <w:sz w:val="20"/>
          <w:szCs w:val="20"/>
        </w:rPr>
        <w:t xml:space="preserve">maternal and newborn death is an area of work for PERMATA. </w:t>
      </w:r>
      <w:r w:rsidR="00C41287" w:rsidRPr="00BC1F97">
        <w:rPr>
          <w:sz w:val="20"/>
          <w:szCs w:val="20"/>
        </w:rPr>
        <w:t>Linkages with</w:t>
      </w:r>
      <w:r w:rsidR="00CA66A4" w:rsidRPr="00BC1F97">
        <w:rPr>
          <w:sz w:val="20"/>
          <w:szCs w:val="20"/>
        </w:rPr>
        <w:t xml:space="preserve"> multi-sectoral</w:t>
      </w:r>
      <w:r w:rsidR="00C41287" w:rsidRPr="00BC1F97">
        <w:rPr>
          <w:sz w:val="20"/>
          <w:szCs w:val="20"/>
        </w:rPr>
        <w:t xml:space="preserve"> learning platforms and civil society coalitions will be </w:t>
      </w:r>
      <w:r w:rsidR="004D4DF5" w:rsidRPr="00BC1F97">
        <w:rPr>
          <w:sz w:val="20"/>
          <w:szCs w:val="20"/>
        </w:rPr>
        <w:t>developed so that these actors can translate</w:t>
      </w:r>
      <w:r w:rsidR="00C41287" w:rsidRPr="00BC1F97">
        <w:rPr>
          <w:sz w:val="20"/>
          <w:szCs w:val="20"/>
        </w:rPr>
        <w:t xml:space="preserve"> evidence into influential, well-targeted and timely advocacy.</w:t>
      </w:r>
    </w:p>
    <w:p w14:paraId="7531B21D" w14:textId="77777777" w:rsidR="008F00AE" w:rsidRPr="00BC1F97" w:rsidRDefault="0076482B" w:rsidP="0076047D">
      <w:pPr>
        <w:jc w:val="both"/>
        <w:rPr>
          <w:sz w:val="20"/>
          <w:szCs w:val="20"/>
        </w:rPr>
      </w:pPr>
      <w:r w:rsidRPr="00BC1F97">
        <w:rPr>
          <w:rStyle w:val="Heading5Char"/>
          <w:rFonts w:asciiTheme="minorHAnsi" w:hAnsiTheme="minorHAnsi"/>
          <w:sz w:val="20"/>
          <w:szCs w:val="20"/>
        </w:rPr>
        <w:t>Learning platforms</w:t>
      </w:r>
      <w:r w:rsidRPr="00BC1F97">
        <w:rPr>
          <w:sz w:val="20"/>
          <w:szCs w:val="20"/>
        </w:rPr>
        <w:t xml:space="preserve">: </w:t>
      </w:r>
      <w:r w:rsidR="00DC2907" w:rsidRPr="00BC1F97">
        <w:rPr>
          <w:sz w:val="20"/>
          <w:szCs w:val="20"/>
        </w:rPr>
        <w:t xml:space="preserve">Sited within government, PERMATA has the opportunity to influence policy makers and program managers at several levels through information dissemination and exchange. Use of learning platforms which bring together Indonesian academics, policy makers, development partners, and civil society organisations has </w:t>
      </w:r>
      <w:r w:rsidR="004D4DF5" w:rsidRPr="00BC1F97">
        <w:rPr>
          <w:sz w:val="20"/>
          <w:szCs w:val="20"/>
        </w:rPr>
        <w:t xml:space="preserve">been </w:t>
      </w:r>
      <w:r w:rsidR="00DC2907" w:rsidRPr="00BC1F97">
        <w:rPr>
          <w:sz w:val="20"/>
          <w:szCs w:val="20"/>
        </w:rPr>
        <w:t xml:space="preserve">relatively effective for </w:t>
      </w:r>
      <w:r w:rsidR="006B3396" w:rsidRPr="00BC1F97">
        <w:rPr>
          <w:sz w:val="20"/>
          <w:szCs w:val="20"/>
        </w:rPr>
        <w:t>other GOA-GOI</w:t>
      </w:r>
      <w:r w:rsidR="00DC2907" w:rsidRPr="00BC1F97">
        <w:rPr>
          <w:sz w:val="20"/>
          <w:szCs w:val="20"/>
        </w:rPr>
        <w:t xml:space="preserve"> progr</w:t>
      </w:r>
      <w:r w:rsidR="00BA37C4" w:rsidRPr="00BC1F97">
        <w:rPr>
          <w:sz w:val="20"/>
          <w:szCs w:val="20"/>
        </w:rPr>
        <w:t>ams, and will be used by</w:t>
      </w:r>
      <w:r w:rsidR="00DC2907" w:rsidRPr="00BC1F97">
        <w:rPr>
          <w:sz w:val="20"/>
          <w:szCs w:val="20"/>
        </w:rPr>
        <w:t xml:space="preserve"> PERMATA. Inclusion of gender and equity as core research themes in the learning networks will assist in opening up the acceptability </w:t>
      </w:r>
      <w:r w:rsidR="004D4DF5" w:rsidRPr="00BC1F97">
        <w:rPr>
          <w:sz w:val="20"/>
          <w:szCs w:val="20"/>
        </w:rPr>
        <w:t xml:space="preserve">and importance </w:t>
      </w:r>
      <w:r w:rsidR="00DC2907" w:rsidRPr="00BC1F97">
        <w:rPr>
          <w:sz w:val="20"/>
          <w:szCs w:val="20"/>
        </w:rPr>
        <w:t xml:space="preserve">of these research topics. </w:t>
      </w:r>
      <w:r w:rsidR="004D4DF5" w:rsidRPr="00BC1F97">
        <w:rPr>
          <w:sz w:val="20"/>
          <w:szCs w:val="20"/>
        </w:rPr>
        <w:t>R</w:t>
      </w:r>
      <w:r w:rsidR="00840FB1" w:rsidRPr="00BC1F97">
        <w:rPr>
          <w:sz w:val="20"/>
          <w:szCs w:val="20"/>
        </w:rPr>
        <w:t xml:space="preserve">ights based reproductive health advocacy supported by MAMPU </w:t>
      </w:r>
      <w:r w:rsidR="00BA37C4" w:rsidRPr="00BC1F97">
        <w:rPr>
          <w:sz w:val="20"/>
          <w:szCs w:val="20"/>
        </w:rPr>
        <w:t>will complement the policy-</w:t>
      </w:r>
      <w:r w:rsidR="008F00AE" w:rsidRPr="00BC1F97">
        <w:rPr>
          <w:sz w:val="20"/>
          <w:szCs w:val="20"/>
        </w:rPr>
        <w:t xml:space="preserve">oriented evidence generation that PERMATA will be better positioned to lead. </w:t>
      </w:r>
    </w:p>
    <w:p w14:paraId="0E8AE9B7" w14:textId="77777777" w:rsidR="008F00AE" w:rsidRPr="00BC1F97" w:rsidRDefault="0076482B" w:rsidP="0076047D">
      <w:pPr>
        <w:jc w:val="both"/>
        <w:rPr>
          <w:sz w:val="20"/>
          <w:szCs w:val="20"/>
        </w:rPr>
      </w:pPr>
      <w:r w:rsidRPr="00BC1F97">
        <w:rPr>
          <w:rStyle w:val="Heading5Char"/>
          <w:rFonts w:asciiTheme="minorHAnsi" w:hAnsiTheme="minorHAnsi"/>
          <w:sz w:val="20"/>
          <w:szCs w:val="20"/>
        </w:rPr>
        <w:t>Ethnographic research</w:t>
      </w:r>
      <w:r w:rsidRPr="00BC1F97">
        <w:rPr>
          <w:sz w:val="20"/>
          <w:szCs w:val="20"/>
        </w:rPr>
        <w:t xml:space="preserve">: </w:t>
      </w:r>
      <w:r w:rsidR="008F00AE" w:rsidRPr="00BC1F97">
        <w:rPr>
          <w:sz w:val="20"/>
          <w:szCs w:val="20"/>
        </w:rPr>
        <w:t xml:space="preserve">Quantitative surveys including impact evaluations which can provide robust evidence of the magnitude of inequalities, </w:t>
      </w:r>
      <w:r w:rsidR="00BA37C4" w:rsidRPr="00BC1F97">
        <w:rPr>
          <w:sz w:val="20"/>
          <w:szCs w:val="20"/>
        </w:rPr>
        <w:t>and assess the impact of</w:t>
      </w:r>
      <w:r w:rsidR="008F00AE" w:rsidRPr="00BC1F97">
        <w:rPr>
          <w:sz w:val="20"/>
          <w:szCs w:val="20"/>
        </w:rPr>
        <w:t xml:space="preserve"> program interventions will be part of</w:t>
      </w:r>
      <w:r w:rsidR="00BA37C4" w:rsidRPr="00BC1F97">
        <w:rPr>
          <w:sz w:val="20"/>
          <w:szCs w:val="20"/>
        </w:rPr>
        <w:t xml:space="preserve"> PERMATA’s contribution to the </w:t>
      </w:r>
      <w:r w:rsidR="008F00AE" w:rsidRPr="00BC1F97">
        <w:rPr>
          <w:sz w:val="20"/>
          <w:szCs w:val="20"/>
        </w:rPr>
        <w:t xml:space="preserve">evidence base. Qualitative research which captures the voices of women, </w:t>
      </w:r>
      <w:r w:rsidR="002644D8" w:rsidRPr="00BC1F97">
        <w:rPr>
          <w:sz w:val="20"/>
          <w:szCs w:val="20"/>
        </w:rPr>
        <w:t>men, different ethnic</w:t>
      </w:r>
      <w:r w:rsidR="00727A1F" w:rsidRPr="00BC1F97">
        <w:rPr>
          <w:sz w:val="20"/>
          <w:szCs w:val="20"/>
        </w:rPr>
        <w:t xml:space="preserve"> groups and comm</w:t>
      </w:r>
      <w:r w:rsidR="008F00AE" w:rsidRPr="00BC1F97">
        <w:rPr>
          <w:sz w:val="20"/>
          <w:szCs w:val="20"/>
        </w:rPr>
        <w:t>unities</w:t>
      </w:r>
      <w:r w:rsidR="002644D8" w:rsidRPr="00BC1F97">
        <w:rPr>
          <w:sz w:val="20"/>
          <w:szCs w:val="20"/>
        </w:rPr>
        <w:t>,</w:t>
      </w:r>
      <w:r w:rsidR="008F00AE" w:rsidRPr="00BC1F97">
        <w:rPr>
          <w:sz w:val="20"/>
          <w:szCs w:val="20"/>
        </w:rPr>
        <w:t xml:space="preserve"> and providers and is able to explain why changes take place or not, w</w:t>
      </w:r>
      <w:r w:rsidR="008B4008" w:rsidRPr="00BC1F97">
        <w:rPr>
          <w:sz w:val="20"/>
          <w:szCs w:val="20"/>
        </w:rPr>
        <w:t>ill also be important. Ethnographic and peer based qualitative research to monitor changes in social norms and practices will be particularly important given the cultural and gender based barriers that women in the focal provin</w:t>
      </w:r>
      <w:r w:rsidR="00BA37C4" w:rsidRPr="00BC1F97">
        <w:rPr>
          <w:sz w:val="20"/>
          <w:szCs w:val="20"/>
        </w:rPr>
        <w:t>ces face in accessing services.</w:t>
      </w:r>
    </w:p>
    <w:p w14:paraId="0234C99B" w14:textId="77777777" w:rsidR="008B4008" w:rsidRPr="00BC1F97" w:rsidRDefault="003B018C" w:rsidP="0076047D">
      <w:pPr>
        <w:jc w:val="both"/>
        <w:rPr>
          <w:sz w:val="20"/>
          <w:szCs w:val="20"/>
        </w:rPr>
      </w:pPr>
      <w:r w:rsidRPr="00BC1F97">
        <w:rPr>
          <w:rStyle w:val="Heading5Char"/>
          <w:rFonts w:asciiTheme="minorHAnsi" w:hAnsiTheme="minorHAnsi"/>
          <w:sz w:val="20"/>
          <w:szCs w:val="20"/>
        </w:rPr>
        <w:t>Innovative</w:t>
      </w:r>
      <w:r w:rsidRPr="00BC1F97">
        <w:rPr>
          <w:sz w:val="20"/>
          <w:szCs w:val="20"/>
        </w:rPr>
        <w:t xml:space="preserve"> ways will be developed t</w:t>
      </w:r>
      <w:r w:rsidR="008B4008" w:rsidRPr="00BC1F97">
        <w:rPr>
          <w:sz w:val="20"/>
          <w:szCs w:val="20"/>
        </w:rPr>
        <w:t xml:space="preserve">o strengthen the influence </w:t>
      </w:r>
      <w:r w:rsidRPr="00BC1F97">
        <w:rPr>
          <w:sz w:val="20"/>
          <w:szCs w:val="20"/>
        </w:rPr>
        <w:t xml:space="preserve">and use-ability </w:t>
      </w:r>
      <w:r w:rsidR="008B4008" w:rsidRPr="00BC1F97">
        <w:rPr>
          <w:sz w:val="20"/>
          <w:szCs w:val="20"/>
        </w:rPr>
        <w:t>of various data sources on gender and equity</w:t>
      </w:r>
      <w:r w:rsidR="00BA3741" w:rsidRPr="00BC1F97">
        <w:rPr>
          <w:sz w:val="20"/>
          <w:szCs w:val="20"/>
        </w:rPr>
        <w:t>. This may</w:t>
      </w:r>
      <w:r w:rsidRPr="00BC1F97">
        <w:rPr>
          <w:sz w:val="20"/>
          <w:szCs w:val="20"/>
        </w:rPr>
        <w:t xml:space="preserve"> include an equity and MNH report card at sub-district, district and provincial level which synthesizes data sources (eg.</w:t>
      </w:r>
      <w:r w:rsidR="00BA3741" w:rsidRPr="00BC1F97">
        <w:rPr>
          <w:sz w:val="20"/>
          <w:szCs w:val="20"/>
        </w:rPr>
        <w:t xml:space="preserve"> HMIS (riskesdas)</w:t>
      </w:r>
      <w:r w:rsidRPr="00BC1F97">
        <w:rPr>
          <w:sz w:val="20"/>
          <w:szCs w:val="20"/>
        </w:rPr>
        <w:t xml:space="preserve">, impact studies, qualitative research, community monitoring) and tracks progress for the specified geographical area on an annual basis. A standardised format would allow comparison over time and between geographical areas. Kept simple and reliable, the </w:t>
      </w:r>
      <w:r w:rsidR="0082359A" w:rsidRPr="00BC1F97">
        <w:rPr>
          <w:sz w:val="20"/>
          <w:szCs w:val="20"/>
        </w:rPr>
        <w:t xml:space="preserve">MNH equity </w:t>
      </w:r>
      <w:r w:rsidRPr="00BC1F97">
        <w:rPr>
          <w:sz w:val="20"/>
          <w:szCs w:val="20"/>
        </w:rPr>
        <w:t>report card could be an advocacy and monitoring tool for parliamentarians</w:t>
      </w:r>
      <w:r w:rsidR="00BD0AEC" w:rsidRPr="00BC1F97">
        <w:rPr>
          <w:sz w:val="20"/>
          <w:szCs w:val="20"/>
        </w:rPr>
        <w:t xml:space="preserve">, </w:t>
      </w:r>
      <w:r w:rsidRPr="00BC1F97">
        <w:rPr>
          <w:sz w:val="20"/>
          <w:szCs w:val="20"/>
        </w:rPr>
        <w:t>policy makers</w:t>
      </w:r>
      <w:r w:rsidR="00BD0AEC" w:rsidRPr="00BC1F97">
        <w:rPr>
          <w:sz w:val="20"/>
          <w:szCs w:val="20"/>
        </w:rPr>
        <w:t xml:space="preserve"> and leaders at all levels of government</w:t>
      </w:r>
      <w:r w:rsidRPr="00BC1F97">
        <w:rPr>
          <w:sz w:val="20"/>
          <w:szCs w:val="20"/>
        </w:rPr>
        <w:t xml:space="preserve">. </w:t>
      </w:r>
    </w:p>
    <w:p w14:paraId="3E26F4A8" w14:textId="77777777" w:rsidR="00623EC0" w:rsidRPr="00BC1F97" w:rsidRDefault="00623EC0" w:rsidP="0076047D">
      <w:pPr>
        <w:pStyle w:val="Heading2"/>
        <w:numPr>
          <w:ilvl w:val="1"/>
          <w:numId w:val="8"/>
        </w:numPr>
        <w:ind w:left="567" w:hanging="567"/>
        <w:jc w:val="both"/>
        <w:rPr>
          <w:rFonts w:asciiTheme="minorHAnsi" w:hAnsiTheme="minorHAnsi"/>
          <w:sz w:val="20"/>
          <w:szCs w:val="20"/>
        </w:rPr>
      </w:pPr>
      <w:bookmarkStart w:id="12" w:name="_Toc274314580"/>
      <w:r w:rsidRPr="00BC1F97">
        <w:rPr>
          <w:rFonts w:asciiTheme="minorHAnsi" w:hAnsiTheme="minorHAnsi"/>
          <w:sz w:val="20"/>
          <w:szCs w:val="20"/>
        </w:rPr>
        <w:t xml:space="preserve">Strengthening health systems for more equitable </w:t>
      </w:r>
      <w:r w:rsidR="00A82DD2" w:rsidRPr="00BC1F97">
        <w:rPr>
          <w:rFonts w:asciiTheme="minorHAnsi" w:hAnsiTheme="minorHAnsi"/>
          <w:sz w:val="20"/>
          <w:szCs w:val="20"/>
        </w:rPr>
        <w:t xml:space="preserve">PHC and </w:t>
      </w:r>
      <w:r w:rsidRPr="00BC1F97">
        <w:rPr>
          <w:rFonts w:asciiTheme="minorHAnsi" w:hAnsiTheme="minorHAnsi"/>
          <w:sz w:val="20"/>
          <w:szCs w:val="20"/>
        </w:rPr>
        <w:t>MNH programming</w:t>
      </w:r>
      <w:bookmarkEnd w:id="12"/>
    </w:p>
    <w:p w14:paraId="7784B775" w14:textId="77777777" w:rsidR="00623EC0" w:rsidRPr="00BC1F97" w:rsidRDefault="00223463" w:rsidP="0076047D">
      <w:pPr>
        <w:pStyle w:val="Heading5"/>
        <w:jc w:val="both"/>
        <w:rPr>
          <w:rFonts w:asciiTheme="minorHAnsi" w:hAnsiTheme="minorHAnsi"/>
          <w:sz w:val="20"/>
          <w:szCs w:val="20"/>
        </w:rPr>
      </w:pPr>
      <w:bookmarkStart w:id="13" w:name="_Toc359967020"/>
      <w:r w:rsidRPr="00BC1F97">
        <w:rPr>
          <w:rFonts w:asciiTheme="minorHAnsi" w:hAnsiTheme="minorHAnsi"/>
          <w:sz w:val="20"/>
          <w:szCs w:val="20"/>
        </w:rPr>
        <w:t>Information, p</w:t>
      </w:r>
      <w:r w:rsidR="00E22CDF" w:rsidRPr="00BC1F97">
        <w:rPr>
          <w:rFonts w:asciiTheme="minorHAnsi" w:hAnsiTheme="minorHAnsi"/>
          <w:sz w:val="20"/>
          <w:szCs w:val="20"/>
        </w:rPr>
        <w:t>lanning and monitoring</w:t>
      </w:r>
      <w:r w:rsidR="00C512D3" w:rsidRPr="00BC1F97">
        <w:rPr>
          <w:rFonts w:asciiTheme="minorHAnsi" w:hAnsiTheme="minorHAnsi"/>
          <w:sz w:val="20"/>
          <w:szCs w:val="20"/>
        </w:rPr>
        <w:t xml:space="preserve"> for gender and equity</w:t>
      </w:r>
      <w:bookmarkEnd w:id="13"/>
    </w:p>
    <w:p w14:paraId="397EFFF6" w14:textId="77777777" w:rsidR="00623EC0" w:rsidRPr="00BC1F97" w:rsidRDefault="00623EC0" w:rsidP="0076047D">
      <w:pPr>
        <w:jc w:val="both"/>
        <w:rPr>
          <w:sz w:val="20"/>
          <w:szCs w:val="20"/>
        </w:rPr>
      </w:pPr>
      <w:r w:rsidRPr="00BC1F97">
        <w:rPr>
          <w:sz w:val="20"/>
          <w:szCs w:val="20"/>
        </w:rPr>
        <w:t>Lack of reliable evidence affects planning</w:t>
      </w:r>
      <w:r w:rsidR="00BA37C4" w:rsidRPr="00BC1F97">
        <w:rPr>
          <w:sz w:val="20"/>
          <w:szCs w:val="20"/>
        </w:rPr>
        <w:t>, monitoring</w:t>
      </w:r>
      <w:r w:rsidRPr="00BC1F97">
        <w:rPr>
          <w:sz w:val="20"/>
          <w:szCs w:val="20"/>
        </w:rPr>
        <w:t xml:space="preserve"> and decision-making at all levels</w:t>
      </w:r>
      <w:r w:rsidR="00E22CDF" w:rsidRPr="00BC1F97">
        <w:rPr>
          <w:sz w:val="20"/>
          <w:szCs w:val="20"/>
        </w:rPr>
        <w:t xml:space="preserve">. From a gender and equity perspective, lack of information on who is left out </w:t>
      </w:r>
      <w:r w:rsidR="008A4B6E" w:rsidRPr="00BC1F97">
        <w:rPr>
          <w:sz w:val="20"/>
          <w:szCs w:val="20"/>
        </w:rPr>
        <w:t xml:space="preserve">of service take-up </w:t>
      </w:r>
      <w:r w:rsidR="00E22CDF" w:rsidRPr="00BC1F97">
        <w:rPr>
          <w:sz w:val="20"/>
          <w:szCs w:val="20"/>
        </w:rPr>
        <w:t xml:space="preserve">or who is vulnerable to maternal and neonatal death </w:t>
      </w:r>
      <w:r w:rsidRPr="00BC1F97">
        <w:rPr>
          <w:sz w:val="20"/>
          <w:szCs w:val="20"/>
        </w:rPr>
        <w:t xml:space="preserve">inhibits efforts to reach </w:t>
      </w:r>
      <w:r w:rsidR="00B36DAE" w:rsidRPr="00BC1F97">
        <w:rPr>
          <w:sz w:val="20"/>
          <w:szCs w:val="20"/>
        </w:rPr>
        <w:t>them as they remain invisible</w:t>
      </w:r>
      <w:r w:rsidR="000E2734" w:rsidRPr="00BC1F97">
        <w:rPr>
          <w:sz w:val="20"/>
          <w:szCs w:val="20"/>
        </w:rPr>
        <w:t xml:space="preserve">. </w:t>
      </w:r>
      <w:r w:rsidR="00E22CDF" w:rsidRPr="00BC1F97">
        <w:rPr>
          <w:sz w:val="20"/>
          <w:szCs w:val="20"/>
        </w:rPr>
        <w:t>As PERMATA aims to improve the generation and use of data for decision-making,</w:t>
      </w:r>
      <w:r w:rsidR="00A16F79" w:rsidRPr="00BC1F97">
        <w:rPr>
          <w:sz w:val="20"/>
          <w:szCs w:val="20"/>
        </w:rPr>
        <w:t xml:space="preserve"> and create multi-tiered learning platforms,</w:t>
      </w:r>
      <w:r w:rsidR="00E22CDF" w:rsidRPr="00BC1F97">
        <w:rPr>
          <w:sz w:val="20"/>
          <w:szCs w:val="20"/>
        </w:rPr>
        <w:t xml:space="preserve"> it will be well-placed to assess and identify how evidence can be better collected</w:t>
      </w:r>
      <w:r w:rsidR="00B36DAE" w:rsidRPr="00BC1F97">
        <w:rPr>
          <w:sz w:val="20"/>
          <w:szCs w:val="20"/>
        </w:rPr>
        <w:t xml:space="preserve"> and used to fill</w:t>
      </w:r>
      <w:r w:rsidR="00E22CDF" w:rsidRPr="00BC1F97">
        <w:rPr>
          <w:sz w:val="20"/>
          <w:szCs w:val="20"/>
        </w:rPr>
        <w:t xml:space="preserve"> information gaps that are critical to equitable programming</w:t>
      </w:r>
      <w:r w:rsidR="00394F23" w:rsidRPr="00BC1F97">
        <w:rPr>
          <w:sz w:val="20"/>
          <w:szCs w:val="20"/>
        </w:rPr>
        <w:t xml:space="preserve"> and monitoring</w:t>
      </w:r>
      <w:r w:rsidR="008A4B6E" w:rsidRPr="00BC1F97">
        <w:rPr>
          <w:sz w:val="20"/>
          <w:szCs w:val="20"/>
        </w:rPr>
        <w:t xml:space="preserve"> at district and sub-district level</w:t>
      </w:r>
      <w:r w:rsidR="00E22CDF" w:rsidRPr="00BC1F97">
        <w:rPr>
          <w:sz w:val="20"/>
          <w:szCs w:val="20"/>
        </w:rPr>
        <w:t>.</w:t>
      </w:r>
      <w:r w:rsidR="00BA37C4" w:rsidRPr="00BC1F97">
        <w:rPr>
          <w:sz w:val="20"/>
          <w:szCs w:val="20"/>
        </w:rPr>
        <w:t xml:space="preserve"> </w:t>
      </w:r>
      <w:r w:rsidR="00223463" w:rsidRPr="00BC1F97">
        <w:rPr>
          <w:sz w:val="20"/>
          <w:szCs w:val="20"/>
        </w:rPr>
        <w:t xml:space="preserve">Sex disaggregated data for child health and mortality is a case in point. Other possibilities include </w:t>
      </w:r>
      <w:r w:rsidR="00E22CDF" w:rsidRPr="00BC1F97">
        <w:rPr>
          <w:sz w:val="20"/>
          <w:szCs w:val="20"/>
        </w:rPr>
        <w:t xml:space="preserve">the </w:t>
      </w:r>
      <w:r w:rsidR="00223463" w:rsidRPr="00BC1F97">
        <w:rPr>
          <w:sz w:val="20"/>
          <w:szCs w:val="20"/>
        </w:rPr>
        <w:t xml:space="preserve">systematic use of </w:t>
      </w:r>
      <w:r w:rsidR="00BA3741" w:rsidRPr="00BC1F97">
        <w:rPr>
          <w:sz w:val="20"/>
          <w:szCs w:val="20"/>
        </w:rPr>
        <w:t xml:space="preserve">geo-spatial </w:t>
      </w:r>
      <w:r w:rsidR="00020780" w:rsidRPr="00BC1F97">
        <w:rPr>
          <w:sz w:val="20"/>
          <w:szCs w:val="20"/>
        </w:rPr>
        <w:t>mapping</w:t>
      </w:r>
      <w:r w:rsidR="00E22CDF" w:rsidRPr="00BC1F97">
        <w:rPr>
          <w:sz w:val="20"/>
          <w:szCs w:val="20"/>
        </w:rPr>
        <w:t xml:space="preserve"> to plan outreach services</w:t>
      </w:r>
      <w:r w:rsidR="00BA37C4" w:rsidRPr="00BC1F97">
        <w:rPr>
          <w:sz w:val="20"/>
          <w:szCs w:val="20"/>
        </w:rPr>
        <w:t xml:space="preserve">, </w:t>
      </w:r>
      <w:r w:rsidR="00E22CDF" w:rsidRPr="00BC1F97">
        <w:rPr>
          <w:sz w:val="20"/>
          <w:szCs w:val="20"/>
        </w:rPr>
        <w:t>identify vulnerable households</w:t>
      </w:r>
      <w:r w:rsidR="00BA37C4" w:rsidRPr="00BC1F97">
        <w:rPr>
          <w:sz w:val="20"/>
          <w:szCs w:val="20"/>
        </w:rPr>
        <w:t xml:space="preserve">, and </w:t>
      </w:r>
      <w:r w:rsidR="00223463" w:rsidRPr="00BC1F97">
        <w:rPr>
          <w:sz w:val="20"/>
          <w:szCs w:val="20"/>
        </w:rPr>
        <w:t xml:space="preserve">allocate </w:t>
      </w:r>
      <w:r w:rsidR="00BA37C4" w:rsidRPr="00BC1F97">
        <w:rPr>
          <w:sz w:val="20"/>
          <w:szCs w:val="20"/>
        </w:rPr>
        <w:t>resources</w:t>
      </w:r>
      <w:r w:rsidR="00C32BD0" w:rsidRPr="00BC1F97">
        <w:rPr>
          <w:sz w:val="20"/>
          <w:szCs w:val="20"/>
        </w:rPr>
        <w:t xml:space="preserve">. </w:t>
      </w:r>
    </w:p>
    <w:p w14:paraId="582E4EF7" w14:textId="24D36935" w:rsidR="007D33C1" w:rsidRPr="00BC1F97" w:rsidRDefault="00394F23" w:rsidP="0076047D">
      <w:pPr>
        <w:jc w:val="both"/>
        <w:rPr>
          <w:sz w:val="20"/>
          <w:szCs w:val="20"/>
        </w:rPr>
      </w:pPr>
      <w:r w:rsidRPr="00BC1F97">
        <w:rPr>
          <w:sz w:val="20"/>
          <w:szCs w:val="20"/>
        </w:rPr>
        <w:t>Various community programs identify vulnerable households for targeting with differing degrees of error. Political influence and patronage often affects who is selected as a benef</w:t>
      </w:r>
      <w:r w:rsidR="00020780" w:rsidRPr="00BC1F97">
        <w:rPr>
          <w:sz w:val="20"/>
          <w:szCs w:val="20"/>
        </w:rPr>
        <w:t>iciary. World Bank (2012) found</w:t>
      </w:r>
      <w:r w:rsidRPr="00BC1F97">
        <w:rPr>
          <w:sz w:val="20"/>
          <w:szCs w:val="20"/>
        </w:rPr>
        <w:t xml:space="preserve"> that </w:t>
      </w:r>
      <w:r w:rsidR="008A4B6E" w:rsidRPr="00BC1F97">
        <w:rPr>
          <w:sz w:val="20"/>
          <w:szCs w:val="20"/>
        </w:rPr>
        <w:t xml:space="preserve">social protection </w:t>
      </w:r>
      <w:r w:rsidRPr="00BC1F97">
        <w:rPr>
          <w:sz w:val="20"/>
          <w:szCs w:val="20"/>
        </w:rPr>
        <w:t xml:space="preserve">programs </w:t>
      </w:r>
      <w:r w:rsidR="008A4B6E" w:rsidRPr="00BC1F97">
        <w:rPr>
          <w:sz w:val="20"/>
          <w:szCs w:val="20"/>
        </w:rPr>
        <w:t>have serious</w:t>
      </w:r>
      <w:r w:rsidRPr="00BC1F97">
        <w:rPr>
          <w:sz w:val="20"/>
          <w:szCs w:val="20"/>
        </w:rPr>
        <w:t xml:space="preserve"> weaknesses in </w:t>
      </w:r>
      <w:r w:rsidR="008A4B6E" w:rsidRPr="00BC1F97">
        <w:rPr>
          <w:sz w:val="20"/>
          <w:szCs w:val="20"/>
        </w:rPr>
        <w:t>their targeting efficiency leading to false inclusions</w:t>
      </w:r>
      <w:r w:rsidRPr="00BC1F97">
        <w:rPr>
          <w:sz w:val="20"/>
          <w:szCs w:val="20"/>
        </w:rPr>
        <w:t xml:space="preserve"> and exclusions</w:t>
      </w:r>
      <w:r w:rsidR="00020780" w:rsidRPr="00BC1F97">
        <w:rPr>
          <w:rStyle w:val="FootnoteReference"/>
          <w:sz w:val="20"/>
          <w:szCs w:val="20"/>
        </w:rPr>
        <w:footnoteReference w:id="7"/>
      </w:r>
      <w:r w:rsidRPr="00BC1F97">
        <w:rPr>
          <w:sz w:val="20"/>
          <w:szCs w:val="20"/>
        </w:rPr>
        <w:t xml:space="preserve">. </w:t>
      </w:r>
      <w:r w:rsidR="004F251E" w:rsidRPr="00BC1F97">
        <w:rPr>
          <w:sz w:val="20"/>
          <w:szCs w:val="20"/>
        </w:rPr>
        <w:t xml:space="preserve">The fragmented approach to identifying program beneficiaries is confusing to users, is known to exclude some vulnerable families, and creates a false sense of covering the very poor. </w:t>
      </w:r>
      <w:r w:rsidR="007D33C1" w:rsidRPr="00BC1F97">
        <w:rPr>
          <w:sz w:val="20"/>
          <w:szCs w:val="20"/>
        </w:rPr>
        <w:t xml:space="preserve">Use of data sets and registers </w:t>
      </w:r>
      <w:r w:rsidR="008A4B6E" w:rsidRPr="00BC1F97">
        <w:rPr>
          <w:sz w:val="20"/>
          <w:szCs w:val="20"/>
        </w:rPr>
        <w:t xml:space="preserve">from poverty reduction or social protection programs such as PNPM </w:t>
      </w:r>
      <w:r w:rsidR="00020780" w:rsidRPr="00BC1F97">
        <w:rPr>
          <w:sz w:val="20"/>
          <w:szCs w:val="20"/>
        </w:rPr>
        <w:t xml:space="preserve">Generasi </w:t>
      </w:r>
      <w:r w:rsidR="00100E84" w:rsidRPr="00BC1F97">
        <w:rPr>
          <w:sz w:val="20"/>
          <w:szCs w:val="20"/>
        </w:rPr>
        <w:t>or j</w:t>
      </w:r>
      <w:r w:rsidR="008A4B6E" w:rsidRPr="00BC1F97">
        <w:rPr>
          <w:sz w:val="20"/>
          <w:szCs w:val="20"/>
        </w:rPr>
        <w:t xml:space="preserve">amkesmas to </w:t>
      </w:r>
      <w:r w:rsidR="008A4B6E" w:rsidRPr="00BC1F97">
        <w:rPr>
          <w:sz w:val="20"/>
          <w:szCs w:val="20"/>
        </w:rPr>
        <w:lastRenderedPageBreak/>
        <w:t>monitor</w:t>
      </w:r>
      <w:r w:rsidR="007D33C1" w:rsidRPr="00BC1F97">
        <w:rPr>
          <w:sz w:val="20"/>
          <w:szCs w:val="20"/>
        </w:rPr>
        <w:t xml:space="preserve"> the reach of </w:t>
      </w:r>
      <w:r w:rsidR="0096059A" w:rsidRPr="00BC1F97">
        <w:rPr>
          <w:sz w:val="20"/>
          <w:szCs w:val="20"/>
        </w:rPr>
        <w:t xml:space="preserve">health </w:t>
      </w:r>
      <w:r w:rsidR="007D33C1" w:rsidRPr="00BC1F97">
        <w:rPr>
          <w:sz w:val="20"/>
          <w:szCs w:val="20"/>
        </w:rPr>
        <w:t xml:space="preserve">services to </w:t>
      </w:r>
      <w:r w:rsidR="008A4B6E" w:rsidRPr="00BC1F97">
        <w:rPr>
          <w:sz w:val="20"/>
          <w:szCs w:val="20"/>
        </w:rPr>
        <w:t xml:space="preserve">poor and </w:t>
      </w:r>
      <w:r w:rsidR="007D33C1" w:rsidRPr="00BC1F97">
        <w:rPr>
          <w:sz w:val="20"/>
          <w:szCs w:val="20"/>
        </w:rPr>
        <w:t>vulnerable families may not provide an accurate picture</w:t>
      </w:r>
      <w:r w:rsidR="008A4B6E" w:rsidRPr="00BC1F97">
        <w:rPr>
          <w:sz w:val="20"/>
          <w:szCs w:val="20"/>
        </w:rPr>
        <w:t xml:space="preserve"> as they </w:t>
      </w:r>
      <w:r w:rsidR="00BA37C4" w:rsidRPr="00BC1F97">
        <w:rPr>
          <w:sz w:val="20"/>
          <w:szCs w:val="20"/>
        </w:rPr>
        <w:t xml:space="preserve">cover </w:t>
      </w:r>
      <w:r w:rsidR="008A4B6E" w:rsidRPr="00BC1F97">
        <w:rPr>
          <w:sz w:val="20"/>
          <w:szCs w:val="20"/>
        </w:rPr>
        <w:t xml:space="preserve">partial </w:t>
      </w:r>
      <w:r w:rsidR="00BA37C4" w:rsidRPr="00BC1F97">
        <w:rPr>
          <w:sz w:val="20"/>
          <w:szCs w:val="20"/>
        </w:rPr>
        <w:t xml:space="preserve">groups </w:t>
      </w:r>
      <w:r w:rsidR="008A4B6E" w:rsidRPr="00BC1F97">
        <w:rPr>
          <w:sz w:val="20"/>
          <w:szCs w:val="20"/>
        </w:rPr>
        <w:t>of the poor and vulnerable</w:t>
      </w:r>
      <w:r w:rsidR="007D33C1" w:rsidRPr="00BC1F97">
        <w:rPr>
          <w:sz w:val="20"/>
          <w:szCs w:val="20"/>
        </w:rPr>
        <w:t>.</w:t>
      </w:r>
    </w:p>
    <w:p w14:paraId="03984854" w14:textId="5C00A8E0" w:rsidR="00394F23" w:rsidRPr="00BC1F97" w:rsidRDefault="004F251E" w:rsidP="0076047D">
      <w:pPr>
        <w:jc w:val="both"/>
        <w:rPr>
          <w:sz w:val="20"/>
          <w:szCs w:val="20"/>
        </w:rPr>
      </w:pPr>
      <w:r w:rsidRPr="00BC1F97">
        <w:rPr>
          <w:sz w:val="20"/>
          <w:szCs w:val="20"/>
        </w:rPr>
        <w:t xml:space="preserve">Community based mechanisms such as Desa Siaga which collect community wide data on </w:t>
      </w:r>
      <w:r w:rsidR="007D33C1" w:rsidRPr="00BC1F97">
        <w:rPr>
          <w:sz w:val="20"/>
          <w:szCs w:val="20"/>
        </w:rPr>
        <w:t xml:space="preserve">all </w:t>
      </w:r>
      <w:r w:rsidRPr="00BC1F97">
        <w:rPr>
          <w:sz w:val="20"/>
          <w:szCs w:val="20"/>
        </w:rPr>
        <w:t xml:space="preserve">pregnant women and their newborns could be a more accurate way of </w:t>
      </w:r>
      <w:r w:rsidR="007D33C1" w:rsidRPr="00BC1F97">
        <w:rPr>
          <w:sz w:val="20"/>
          <w:szCs w:val="20"/>
        </w:rPr>
        <w:t>collecting inclusi</w:t>
      </w:r>
      <w:r w:rsidR="008A4B6E" w:rsidRPr="00BC1F97">
        <w:rPr>
          <w:sz w:val="20"/>
          <w:szCs w:val="20"/>
        </w:rPr>
        <w:t>ve data at the community level to identify</w:t>
      </w:r>
      <w:r w:rsidR="00006409" w:rsidRPr="00BC1F97">
        <w:rPr>
          <w:sz w:val="20"/>
          <w:szCs w:val="20"/>
        </w:rPr>
        <w:t xml:space="preserve"> vulnerable</w:t>
      </w:r>
      <w:r w:rsidRPr="00BC1F97">
        <w:rPr>
          <w:sz w:val="20"/>
          <w:szCs w:val="20"/>
        </w:rPr>
        <w:t xml:space="preserve"> households</w:t>
      </w:r>
      <w:r w:rsidR="00006409" w:rsidRPr="00BC1F97">
        <w:rPr>
          <w:sz w:val="20"/>
          <w:szCs w:val="20"/>
        </w:rPr>
        <w:t xml:space="preserve"> </w:t>
      </w:r>
      <w:r w:rsidR="007D33C1" w:rsidRPr="00BC1F97">
        <w:rPr>
          <w:sz w:val="20"/>
          <w:szCs w:val="20"/>
        </w:rPr>
        <w:t>than relying on registers from other government programs</w:t>
      </w:r>
      <w:r w:rsidRPr="00BC1F97">
        <w:rPr>
          <w:sz w:val="20"/>
          <w:szCs w:val="20"/>
        </w:rPr>
        <w:t xml:space="preserve">. </w:t>
      </w:r>
      <w:r w:rsidR="00EF13E6" w:rsidRPr="00BC1F97">
        <w:rPr>
          <w:sz w:val="20"/>
          <w:szCs w:val="20"/>
        </w:rPr>
        <w:t xml:space="preserve">PERMATA will </w:t>
      </w:r>
      <w:r w:rsidR="00BA37C4" w:rsidRPr="00BC1F97">
        <w:rPr>
          <w:sz w:val="20"/>
          <w:szCs w:val="20"/>
        </w:rPr>
        <w:t xml:space="preserve">give attention to how reliable data can be collected at the community level to identify vulnerable women and families and target health services to them. </w:t>
      </w:r>
      <w:r w:rsidR="00100E84" w:rsidRPr="00BC1F97">
        <w:rPr>
          <w:sz w:val="20"/>
          <w:szCs w:val="20"/>
        </w:rPr>
        <w:t xml:space="preserve">Collaboration with </w:t>
      </w:r>
      <w:r w:rsidR="00AD1C35" w:rsidRPr="00BC1F97">
        <w:rPr>
          <w:sz w:val="20"/>
          <w:szCs w:val="20"/>
        </w:rPr>
        <w:t>AIFDR and related</w:t>
      </w:r>
      <w:r w:rsidR="00100E84" w:rsidRPr="00BC1F97">
        <w:rPr>
          <w:sz w:val="20"/>
          <w:szCs w:val="20"/>
        </w:rPr>
        <w:t xml:space="preserve"> geospatial mapping of vulnerable households </w:t>
      </w:r>
      <w:r w:rsidR="0096059A" w:rsidRPr="00BC1F97">
        <w:rPr>
          <w:sz w:val="20"/>
          <w:szCs w:val="20"/>
        </w:rPr>
        <w:t xml:space="preserve">can </w:t>
      </w:r>
      <w:r w:rsidR="00AD1C35" w:rsidRPr="00BC1F97">
        <w:rPr>
          <w:sz w:val="20"/>
          <w:szCs w:val="20"/>
        </w:rPr>
        <w:t xml:space="preserve">be pursued to </w:t>
      </w:r>
      <w:r w:rsidR="00100E84" w:rsidRPr="00BC1F97">
        <w:rPr>
          <w:sz w:val="20"/>
          <w:szCs w:val="20"/>
        </w:rPr>
        <w:t xml:space="preserve">synergise effort and resources. </w:t>
      </w:r>
    </w:p>
    <w:p w14:paraId="041B75E4" w14:textId="197AC0F7" w:rsidR="005D063F" w:rsidRPr="00BC1F97" w:rsidRDefault="005D063F" w:rsidP="0076047D">
      <w:pPr>
        <w:jc w:val="both"/>
        <w:rPr>
          <w:sz w:val="20"/>
          <w:szCs w:val="20"/>
        </w:rPr>
      </w:pPr>
      <w:r w:rsidRPr="00BC1F97">
        <w:rPr>
          <w:sz w:val="20"/>
          <w:szCs w:val="20"/>
        </w:rPr>
        <w:t>Linkages between the different registers and datab</w:t>
      </w:r>
      <w:r w:rsidR="00100E84" w:rsidRPr="00BC1F97">
        <w:rPr>
          <w:sz w:val="20"/>
          <w:szCs w:val="20"/>
        </w:rPr>
        <w:t>ases within the health system (p</w:t>
      </w:r>
      <w:r w:rsidRPr="00BC1F97">
        <w:rPr>
          <w:sz w:val="20"/>
          <w:szCs w:val="20"/>
        </w:rPr>
        <w:t xml:space="preserve">osyandu, </w:t>
      </w:r>
      <w:r w:rsidR="00100E84" w:rsidRPr="00BC1F97">
        <w:rPr>
          <w:sz w:val="20"/>
          <w:szCs w:val="20"/>
        </w:rPr>
        <w:t>p</w:t>
      </w:r>
      <w:r w:rsidR="00100E84" w:rsidRPr="00BC1F97">
        <w:rPr>
          <w:sz w:val="20"/>
          <w:szCs w:val="20"/>
          <w:lang w:val="id-ID"/>
        </w:rPr>
        <w:t xml:space="preserve">olindes, </w:t>
      </w:r>
      <w:r w:rsidR="00100E84" w:rsidRPr="00BC1F97">
        <w:rPr>
          <w:sz w:val="20"/>
          <w:szCs w:val="20"/>
        </w:rPr>
        <w:t>p</w:t>
      </w:r>
      <w:r w:rsidR="00F0051D" w:rsidRPr="00BC1F97">
        <w:rPr>
          <w:sz w:val="20"/>
          <w:szCs w:val="20"/>
          <w:lang w:val="id-ID"/>
        </w:rPr>
        <w:t xml:space="preserve">ustu, </w:t>
      </w:r>
      <w:r w:rsidR="00100E84" w:rsidRPr="00BC1F97">
        <w:rPr>
          <w:sz w:val="20"/>
          <w:szCs w:val="20"/>
        </w:rPr>
        <w:t xml:space="preserve">puskesmas, </w:t>
      </w:r>
      <w:r w:rsidR="00AC4F44" w:rsidRPr="00BC1F97">
        <w:rPr>
          <w:sz w:val="20"/>
          <w:szCs w:val="20"/>
          <w:lang w:val="en-AU"/>
        </w:rPr>
        <w:t>Jaminan Kesehatan Nasional</w:t>
      </w:r>
      <w:r w:rsidRPr="00BC1F97">
        <w:rPr>
          <w:sz w:val="20"/>
          <w:szCs w:val="20"/>
        </w:rPr>
        <w:t xml:space="preserve">) are not connected for planning and monitoring purposes. Better </w:t>
      </w:r>
      <w:r w:rsidR="00EF13E6" w:rsidRPr="00BC1F97">
        <w:rPr>
          <w:sz w:val="20"/>
          <w:szCs w:val="20"/>
        </w:rPr>
        <w:t xml:space="preserve">joined-up </w:t>
      </w:r>
      <w:r w:rsidRPr="00BC1F97">
        <w:rPr>
          <w:sz w:val="20"/>
          <w:szCs w:val="20"/>
        </w:rPr>
        <w:t>use of this information by service providers and managers could imp</w:t>
      </w:r>
      <w:r w:rsidR="004F3CBD" w:rsidRPr="00BC1F97">
        <w:rPr>
          <w:sz w:val="20"/>
          <w:szCs w:val="20"/>
        </w:rPr>
        <w:t xml:space="preserve">rove reach </w:t>
      </w:r>
      <w:r w:rsidRPr="00BC1F97">
        <w:rPr>
          <w:sz w:val="20"/>
          <w:szCs w:val="20"/>
        </w:rPr>
        <w:t xml:space="preserve">to poor and remote women and children, and strengthen the monitoring of access and equity at the primary health care level. </w:t>
      </w:r>
      <w:r w:rsidR="000C7F3C" w:rsidRPr="00BC1F97">
        <w:rPr>
          <w:sz w:val="20"/>
          <w:szCs w:val="20"/>
        </w:rPr>
        <w:t xml:space="preserve">Similarly, PERMATA has a role to play in strengthening inclusion of gender and equity concerns in district level planning and monitoring. This will include strengthening </w:t>
      </w:r>
      <w:r w:rsidR="00C41287" w:rsidRPr="00BC1F97">
        <w:rPr>
          <w:sz w:val="20"/>
          <w:szCs w:val="20"/>
        </w:rPr>
        <w:t xml:space="preserve">the availability and quality of </w:t>
      </w:r>
      <w:r w:rsidR="000C7F3C" w:rsidRPr="00BC1F97">
        <w:rPr>
          <w:sz w:val="20"/>
          <w:szCs w:val="20"/>
        </w:rPr>
        <w:t xml:space="preserve">health service utilisation </w:t>
      </w:r>
      <w:r w:rsidR="00C41287" w:rsidRPr="00BC1F97">
        <w:rPr>
          <w:sz w:val="20"/>
          <w:szCs w:val="20"/>
        </w:rPr>
        <w:t>data so that it incorporates equity dimensions and can be used to track progress in reaching poor</w:t>
      </w:r>
      <w:r w:rsidR="00EF13E6" w:rsidRPr="00BC1F97">
        <w:rPr>
          <w:sz w:val="20"/>
          <w:szCs w:val="20"/>
        </w:rPr>
        <w:t>, remote and vulnerable groups</w:t>
      </w:r>
      <w:r w:rsidR="00C41287" w:rsidRPr="00BC1F97">
        <w:rPr>
          <w:sz w:val="20"/>
          <w:szCs w:val="20"/>
        </w:rPr>
        <w:t>. In addition, PERMATA will leverage existing opportunities for community engagement in district planning a</w:t>
      </w:r>
      <w:r w:rsidR="00EF13E6" w:rsidRPr="00BC1F97">
        <w:rPr>
          <w:sz w:val="20"/>
          <w:szCs w:val="20"/>
        </w:rPr>
        <w:t>nd monitoring</w:t>
      </w:r>
      <w:r w:rsidR="00C41287" w:rsidRPr="00BC1F97">
        <w:rPr>
          <w:sz w:val="20"/>
          <w:szCs w:val="20"/>
        </w:rPr>
        <w:t xml:space="preserve"> as well as cross-sectoral involvement</w:t>
      </w:r>
      <w:r w:rsidR="000F079C" w:rsidRPr="00BC1F97">
        <w:rPr>
          <w:sz w:val="20"/>
          <w:szCs w:val="20"/>
        </w:rPr>
        <w:t>, thus promoting greater accountability</w:t>
      </w:r>
      <w:r w:rsidR="00C41287" w:rsidRPr="00BC1F97">
        <w:rPr>
          <w:sz w:val="20"/>
          <w:szCs w:val="20"/>
        </w:rPr>
        <w:t xml:space="preserve">. </w:t>
      </w:r>
    </w:p>
    <w:p w14:paraId="2C866839" w14:textId="4303C929" w:rsidR="00223463" w:rsidRPr="00BC1F97" w:rsidRDefault="00223463" w:rsidP="0076047D">
      <w:pPr>
        <w:jc w:val="both"/>
        <w:rPr>
          <w:sz w:val="20"/>
          <w:szCs w:val="20"/>
        </w:rPr>
      </w:pPr>
      <w:r w:rsidRPr="00BC1F97">
        <w:rPr>
          <w:sz w:val="20"/>
          <w:szCs w:val="20"/>
        </w:rPr>
        <w:t xml:space="preserve">The vital registration system is weak and while institutional strengthening </w:t>
      </w:r>
      <w:r w:rsidR="006D110D" w:rsidRPr="00BC1F97">
        <w:rPr>
          <w:sz w:val="20"/>
          <w:szCs w:val="20"/>
        </w:rPr>
        <w:t>falls outside of the program’s boundaries,</w:t>
      </w:r>
      <w:r w:rsidRPr="00BC1F97">
        <w:rPr>
          <w:sz w:val="20"/>
          <w:szCs w:val="20"/>
        </w:rPr>
        <w:t xml:space="preserve"> given the increasing numbers of facility based del</w:t>
      </w:r>
      <w:r w:rsidR="00EF13E6" w:rsidRPr="00BC1F97">
        <w:rPr>
          <w:sz w:val="20"/>
          <w:szCs w:val="20"/>
        </w:rPr>
        <w:t xml:space="preserve">iveries it is expected that PERMATA will </w:t>
      </w:r>
      <w:r w:rsidR="0096059A" w:rsidRPr="00BC1F97">
        <w:rPr>
          <w:sz w:val="20"/>
          <w:szCs w:val="20"/>
        </w:rPr>
        <w:t xml:space="preserve">work within the Frontline framework </w:t>
      </w:r>
      <w:r w:rsidR="004F3CBD" w:rsidRPr="00BC1F97">
        <w:rPr>
          <w:sz w:val="20"/>
          <w:szCs w:val="20"/>
        </w:rPr>
        <w:t xml:space="preserve"> to </w:t>
      </w:r>
      <w:r w:rsidR="0096059A" w:rsidRPr="00BC1F97">
        <w:rPr>
          <w:sz w:val="20"/>
          <w:szCs w:val="20"/>
        </w:rPr>
        <w:t xml:space="preserve">support </w:t>
      </w:r>
      <w:r w:rsidR="004F3CBD" w:rsidRPr="00BC1F97">
        <w:rPr>
          <w:sz w:val="20"/>
          <w:szCs w:val="20"/>
        </w:rPr>
        <w:t>improv</w:t>
      </w:r>
      <w:r w:rsidR="0096059A" w:rsidRPr="00BC1F97">
        <w:rPr>
          <w:sz w:val="20"/>
          <w:szCs w:val="20"/>
        </w:rPr>
        <w:t>ing</w:t>
      </w:r>
      <w:r w:rsidR="004F3CBD" w:rsidRPr="00BC1F97">
        <w:rPr>
          <w:sz w:val="20"/>
          <w:szCs w:val="20"/>
        </w:rPr>
        <w:t xml:space="preserve"> </w:t>
      </w:r>
      <w:r w:rsidR="00AC4F44" w:rsidRPr="00BC1F97">
        <w:rPr>
          <w:sz w:val="20"/>
          <w:szCs w:val="20"/>
        </w:rPr>
        <w:t xml:space="preserve">of </w:t>
      </w:r>
      <w:r w:rsidR="00EF13E6" w:rsidRPr="00BC1F97">
        <w:rPr>
          <w:sz w:val="20"/>
          <w:szCs w:val="20"/>
        </w:rPr>
        <w:t>the timely and inclusive issuance of birth certificates</w:t>
      </w:r>
      <w:r w:rsidRPr="00BC1F97">
        <w:rPr>
          <w:sz w:val="20"/>
          <w:szCs w:val="20"/>
        </w:rPr>
        <w:t xml:space="preserve">. </w:t>
      </w:r>
    </w:p>
    <w:p w14:paraId="3B59159E" w14:textId="77777777" w:rsidR="00C41287" w:rsidRPr="00BC1F97" w:rsidRDefault="00C512D3" w:rsidP="0076047D">
      <w:pPr>
        <w:pStyle w:val="Heading5"/>
        <w:jc w:val="both"/>
        <w:rPr>
          <w:rFonts w:asciiTheme="minorHAnsi" w:hAnsiTheme="minorHAnsi"/>
          <w:sz w:val="20"/>
          <w:szCs w:val="20"/>
        </w:rPr>
      </w:pPr>
      <w:bookmarkStart w:id="14" w:name="_Toc359967021"/>
      <w:r w:rsidRPr="00BC1F97">
        <w:rPr>
          <w:rFonts w:asciiTheme="minorHAnsi" w:hAnsiTheme="minorHAnsi"/>
          <w:sz w:val="20"/>
          <w:szCs w:val="20"/>
        </w:rPr>
        <w:t>Funding and incentivising pro-poor service delivery</w:t>
      </w:r>
      <w:bookmarkEnd w:id="14"/>
    </w:p>
    <w:p w14:paraId="639F301A" w14:textId="034909E2" w:rsidR="008634E6" w:rsidRPr="00BC1F97" w:rsidRDefault="00C512D3" w:rsidP="0076047D">
      <w:pPr>
        <w:jc w:val="both"/>
        <w:rPr>
          <w:sz w:val="20"/>
          <w:szCs w:val="20"/>
        </w:rPr>
      </w:pPr>
      <w:r w:rsidRPr="00BC1F97">
        <w:rPr>
          <w:sz w:val="20"/>
          <w:szCs w:val="20"/>
        </w:rPr>
        <w:t>At the national level, health financing reforms will be supported by AIPHSS. AIPMNH has had some success at improving fund mana</w:t>
      </w:r>
      <w:r w:rsidR="009A2164" w:rsidRPr="00BC1F97">
        <w:rPr>
          <w:sz w:val="20"/>
          <w:szCs w:val="20"/>
        </w:rPr>
        <w:t>gement at p</w:t>
      </w:r>
      <w:r w:rsidR="00345D52" w:rsidRPr="00BC1F97">
        <w:rPr>
          <w:sz w:val="20"/>
          <w:szCs w:val="20"/>
        </w:rPr>
        <w:t>uskesmas level which receives over ten different sources of financing to manage</w:t>
      </w:r>
      <w:r w:rsidR="009A2164" w:rsidRPr="00BC1F97">
        <w:rPr>
          <w:sz w:val="20"/>
          <w:szCs w:val="20"/>
        </w:rPr>
        <w:t>. A</w:t>
      </w:r>
      <w:r w:rsidRPr="00BC1F97">
        <w:rPr>
          <w:sz w:val="20"/>
          <w:szCs w:val="20"/>
        </w:rPr>
        <w:t xml:space="preserve">s fund availability and flexibility is a major constraint at the primary health care level, PERMATA plans to test out the effectiveness of performance based grants to districts against </w:t>
      </w:r>
      <w:r w:rsidR="00AC4F44" w:rsidRPr="00BC1F97">
        <w:rPr>
          <w:sz w:val="20"/>
          <w:szCs w:val="20"/>
        </w:rPr>
        <w:t>primary care</w:t>
      </w:r>
      <w:r w:rsidRPr="00BC1F97">
        <w:rPr>
          <w:sz w:val="20"/>
          <w:szCs w:val="20"/>
        </w:rPr>
        <w:t xml:space="preserve"> indicators. While recognising that performance based grants work best where the targets or indicators are small in number and achievable and the need to resist overloading them, this mechanism could be a way of encouraging health managers to use flexible funding</w:t>
      </w:r>
      <w:r w:rsidR="00717C89" w:rsidRPr="00BC1F97">
        <w:rPr>
          <w:sz w:val="20"/>
          <w:szCs w:val="20"/>
        </w:rPr>
        <w:t xml:space="preserve"> to target</w:t>
      </w:r>
      <w:r w:rsidRPr="00BC1F97">
        <w:rPr>
          <w:sz w:val="20"/>
          <w:szCs w:val="20"/>
        </w:rPr>
        <w:t xml:space="preserve"> underserved populations</w:t>
      </w:r>
      <w:r w:rsidR="00717C89" w:rsidRPr="00BC1F97">
        <w:rPr>
          <w:sz w:val="20"/>
          <w:szCs w:val="20"/>
        </w:rPr>
        <w:t xml:space="preserve"> such as remote villages or hamlets</w:t>
      </w:r>
      <w:r w:rsidRPr="00BC1F97">
        <w:rPr>
          <w:sz w:val="20"/>
          <w:szCs w:val="20"/>
        </w:rPr>
        <w:t xml:space="preserve">. </w:t>
      </w:r>
      <w:r w:rsidR="00345D52" w:rsidRPr="00BC1F97">
        <w:rPr>
          <w:sz w:val="20"/>
          <w:szCs w:val="20"/>
        </w:rPr>
        <w:t xml:space="preserve">Opportunity to integrate an equity perspective into PERMATA’s performance based grants needs to be assessed and maximised as appropriate. </w:t>
      </w:r>
    </w:p>
    <w:p w14:paraId="6D055040" w14:textId="77777777" w:rsidR="008634E6" w:rsidRPr="00BC1F97" w:rsidRDefault="004838A2" w:rsidP="0076047D">
      <w:pPr>
        <w:pStyle w:val="Heading5"/>
        <w:jc w:val="both"/>
        <w:rPr>
          <w:rFonts w:asciiTheme="minorHAnsi" w:hAnsiTheme="minorHAnsi"/>
          <w:sz w:val="20"/>
          <w:szCs w:val="20"/>
        </w:rPr>
      </w:pPr>
      <w:bookmarkStart w:id="15" w:name="_Toc359967022"/>
      <w:r w:rsidRPr="00BC1F97">
        <w:rPr>
          <w:rFonts w:asciiTheme="minorHAnsi" w:hAnsiTheme="minorHAnsi"/>
          <w:sz w:val="20"/>
          <w:szCs w:val="20"/>
        </w:rPr>
        <w:t>Human resources for health</w:t>
      </w:r>
      <w:r w:rsidR="0051591C" w:rsidRPr="00BC1F97">
        <w:rPr>
          <w:rFonts w:asciiTheme="minorHAnsi" w:hAnsiTheme="minorHAnsi"/>
          <w:sz w:val="20"/>
          <w:szCs w:val="20"/>
        </w:rPr>
        <w:t xml:space="preserve"> </w:t>
      </w:r>
      <w:r w:rsidR="005C2C1B" w:rsidRPr="00BC1F97">
        <w:rPr>
          <w:rFonts w:asciiTheme="minorHAnsi" w:hAnsiTheme="minorHAnsi"/>
          <w:sz w:val="20"/>
          <w:szCs w:val="20"/>
        </w:rPr>
        <w:t xml:space="preserve">(HRH) </w:t>
      </w:r>
      <w:r w:rsidR="0051591C" w:rsidRPr="00BC1F97">
        <w:rPr>
          <w:rFonts w:asciiTheme="minorHAnsi" w:hAnsiTheme="minorHAnsi"/>
          <w:sz w:val="20"/>
          <w:szCs w:val="20"/>
        </w:rPr>
        <w:t>to improve the equity gap</w:t>
      </w:r>
      <w:bookmarkEnd w:id="15"/>
    </w:p>
    <w:p w14:paraId="7FE49C49" w14:textId="6CE51958" w:rsidR="008634E6" w:rsidRPr="00BC1F97" w:rsidRDefault="000A4E19" w:rsidP="0076047D">
      <w:pPr>
        <w:jc w:val="both"/>
        <w:rPr>
          <w:sz w:val="20"/>
          <w:szCs w:val="20"/>
        </w:rPr>
      </w:pPr>
      <w:r w:rsidRPr="00BC1F97">
        <w:rPr>
          <w:sz w:val="20"/>
          <w:szCs w:val="20"/>
        </w:rPr>
        <w:t xml:space="preserve">Demand for primary </w:t>
      </w:r>
      <w:r w:rsidR="0096059A" w:rsidRPr="00BC1F97">
        <w:rPr>
          <w:sz w:val="20"/>
          <w:szCs w:val="20"/>
        </w:rPr>
        <w:t xml:space="preserve">health care and </w:t>
      </w:r>
      <w:r w:rsidRPr="00BC1F97">
        <w:rPr>
          <w:sz w:val="20"/>
          <w:szCs w:val="20"/>
        </w:rPr>
        <w:t xml:space="preserve">maternal and child health services in some areas, such as </w:t>
      </w:r>
      <w:r w:rsidR="0096059A" w:rsidRPr="00BC1F97">
        <w:rPr>
          <w:sz w:val="20"/>
          <w:szCs w:val="20"/>
        </w:rPr>
        <w:t>NTT</w:t>
      </w:r>
      <w:r w:rsidRPr="00BC1F97">
        <w:rPr>
          <w:sz w:val="20"/>
          <w:szCs w:val="20"/>
        </w:rPr>
        <w:t xml:space="preserve">, lie unmet because of the non-availability of services. </w:t>
      </w:r>
      <w:r w:rsidR="00F0051D" w:rsidRPr="00BC1F97">
        <w:rPr>
          <w:sz w:val="20"/>
          <w:szCs w:val="20"/>
        </w:rPr>
        <w:t xml:space="preserve">Uneven distribution of health personnel </w:t>
      </w:r>
      <w:r w:rsidR="00F0051D" w:rsidRPr="00BC1F97">
        <w:rPr>
          <w:sz w:val="20"/>
          <w:szCs w:val="20"/>
          <w:lang w:val="id-ID"/>
        </w:rPr>
        <w:t>is</w:t>
      </w:r>
      <w:r w:rsidR="00F0051D" w:rsidRPr="00BC1F97">
        <w:rPr>
          <w:sz w:val="20"/>
          <w:szCs w:val="20"/>
        </w:rPr>
        <w:t xml:space="preserve"> one of the underlying causes of poor </w:t>
      </w:r>
      <w:r w:rsidR="0096059A" w:rsidRPr="00BC1F97">
        <w:rPr>
          <w:sz w:val="20"/>
          <w:szCs w:val="20"/>
        </w:rPr>
        <w:t xml:space="preserve">health service </w:t>
      </w:r>
      <w:r w:rsidR="00F0051D" w:rsidRPr="00BC1F97">
        <w:rPr>
          <w:sz w:val="20"/>
          <w:szCs w:val="20"/>
        </w:rPr>
        <w:t>coverage</w:t>
      </w:r>
      <w:r w:rsidR="00F0051D" w:rsidRPr="00BC1F97">
        <w:rPr>
          <w:sz w:val="20"/>
          <w:szCs w:val="20"/>
          <w:lang w:val="id-ID"/>
        </w:rPr>
        <w:t xml:space="preserve">. </w:t>
      </w:r>
      <w:r w:rsidR="00EE6F2D" w:rsidRPr="00BC1F97">
        <w:rPr>
          <w:sz w:val="20"/>
          <w:szCs w:val="20"/>
        </w:rPr>
        <w:t>In addition, h</w:t>
      </w:r>
      <w:r w:rsidR="00223463" w:rsidRPr="00BC1F97">
        <w:rPr>
          <w:sz w:val="20"/>
          <w:szCs w:val="20"/>
        </w:rPr>
        <w:t>igh rates of absenteeism and the challenge of retaining staff in rural and remote areas is a systemic problem that impacts most on the poor</w:t>
      </w:r>
      <w:r w:rsidR="00B51EFE" w:rsidRPr="00BC1F97">
        <w:rPr>
          <w:sz w:val="20"/>
          <w:szCs w:val="20"/>
        </w:rPr>
        <w:t xml:space="preserve"> and poorest</w:t>
      </w:r>
      <w:r w:rsidR="00223463" w:rsidRPr="00BC1F97">
        <w:rPr>
          <w:sz w:val="20"/>
          <w:szCs w:val="20"/>
        </w:rPr>
        <w:t xml:space="preserve">. </w:t>
      </w:r>
      <w:r w:rsidR="00595219" w:rsidRPr="00BC1F97">
        <w:rPr>
          <w:sz w:val="20"/>
          <w:szCs w:val="20"/>
        </w:rPr>
        <w:t xml:space="preserve">In </w:t>
      </w:r>
      <w:r w:rsidR="0096059A" w:rsidRPr="00BC1F97">
        <w:rPr>
          <w:sz w:val="20"/>
          <w:szCs w:val="20"/>
        </w:rPr>
        <w:t>some areas in NTT</w:t>
      </w:r>
      <w:r w:rsidR="00595219" w:rsidRPr="00BC1F97">
        <w:rPr>
          <w:sz w:val="20"/>
          <w:szCs w:val="20"/>
        </w:rPr>
        <w:t xml:space="preserve">, language and the cultural background of many health workers </w:t>
      </w:r>
      <w:r w:rsidR="00266773" w:rsidRPr="00BC1F97">
        <w:rPr>
          <w:sz w:val="20"/>
          <w:szCs w:val="20"/>
        </w:rPr>
        <w:t>hinder</w:t>
      </w:r>
      <w:r w:rsidR="00595219" w:rsidRPr="00BC1F97">
        <w:rPr>
          <w:sz w:val="20"/>
          <w:szCs w:val="20"/>
        </w:rPr>
        <w:t xml:space="preserve"> their posting to rural areas </w:t>
      </w:r>
      <w:r w:rsidR="00AC4F44" w:rsidRPr="00BC1F97">
        <w:rPr>
          <w:sz w:val="20"/>
          <w:szCs w:val="20"/>
        </w:rPr>
        <w:t xml:space="preserve">and </w:t>
      </w:r>
      <w:r w:rsidR="00595219" w:rsidRPr="00BC1F97">
        <w:rPr>
          <w:sz w:val="20"/>
          <w:szCs w:val="20"/>
        </w:rPr>
        <w:t xml:space="preserve">further obstruct </w:t>
      </w:r>
      <w:r w:rsidRPr="00BC1F97">
        <w:rPr>
          <w:sz w:val="20"/>
          <w:szCs w:val="20"/>
        </w:rPr>
        <w:t xml:space="preserve">workforce placement. </w:t>
      </w:r>
      <w:r w:rsidR="00C069DE" w:rsidRPr="00BC1F97">
        <w:rPr>
          <w:sz w:val="20"/>
          <w:szCs w:val="20"/>
        </w:rPr>
        <w:t xml:space="preserve">While AIPHSS leads </w:t>
      </w:r>
      <w:r w:rsidR="00266773" w:rsidRPr="00BC1F97">
        <w:rPr>
          <w:sz w:val="20"/>
          <w:szCs w:val="20"/>
        </w:rPr>
        <w:t>GOA’</w:t>
      </w:r>
      <w:r w:rsidR="00C069DE" w:rsidRPr="00BC1F97">
        <w:rPr>
          <w:sz w:val="20"/>
          <w:szCs w:val="20"/>
        </w:rPr>
        <w:t xml:space="preserve">s support on HRH </w:t>
      </w:r>
      <w:r w:rsidR="005C2C1B" w:rsidRPr="00BC1F97">
        <w:rPr>
          <w:sz w:val="20"/>
          <w:szCs w:val="20"/>
        </w:rPr>
        <w:t xml:space="preserve">policy and workforce planning </w:t>
      </w:r>
      <w:r w:rsidR="00C069DE" w:rsidRPr="00BC1F97">
        <w:rPr>
          <w:sz w:val="20"/>
          <w:szCs w:val="20"/>
        </w:rPr>
        <w:t xml:space="preserve">issues, </w:t>
      </w:r>
      <w:r w:rsidR="00B51EFE" w:rsidRPr="00BC1F97">
        <w:rPr>
          <w:sz w:val="20"/>
          <w:szCs w:val="20"/>
        </w:rPr>
        <w:t>PERMATA is</w:t>
      </w:r>
      <w:r w:rsidR="00C069DE" w:rsidRPr="00BC1F97">
        <w:rPr>
          <w:sz w:val="20"/>
          <w:szCs w:val="20"/>
        </w:rPr>
        <w:t xml:space="preserve"> well placed to offer contextual and programmatic insight and incubate HRH solutions linked to MNH</w:t>
      </w:r>
      <w:r w:rsidR="0096059A" w:rsidRPr="00BC1F97">
        <w:rPr>
          <w:sz w:val="20"/>
          <w:szCs w:val="20"/>
        </w:rPr>
        <w:t xml:space="preserve"> and PHC provision </w:t>
      </w:r>
      <w:r w:rsidR="00C069DE" w:rsidRPr="00BC1F97">
        <w:rPr>
          <w:sz w:val="20"/>
          <w:szCs w:val="20"/>
        </w:rPr>
        <w:t>in the focal provinces</w:t>
      </w:r>
      <w:r w:rsidR="00C37F79" w:rsidRPr="00BC1F97">
        <w:rPr>
          <w:sz w:val="20"/>
          <w:szCs w:val="20"/>
        </w:rPr>
        <w:t>. T</w:t>
      </w:r>
      <w:r w:rsidR="00B51EFE" w:rsidRPr="00BC1F97">
        <w:rPr>
          <w:sz w:val="20"/>
          <w:szCs w:val="20"/>
        </w:rPr>
        <w:t>his could for example involve evidence generation</w:t>
      </w:r>
      <w:r w:rsidR="00C37F79" w:rsidRPr="00BC1F97">
        <w:rPr>
          <w:sz w:val="20"/>
          <w:szCs w:val="20"/>
        </w:rPr>
        <w:t xml:space="preserve"> around </w:t>
      </w:r>
      <w:r w:rsidR="00B10D03" w:rsidRPr="00BC1F97">
        <w:rPr>
          <w:sz w:val="20"/>
          <w:szCs w:val="20"/>
        </w:rPr>
        <w:t xml:space="preserve">HRH </w:t>
      </w:r>
      <w:r w:rsidR="00C37F79" w:rsidRPr="00BC1F97">
        <w:rPr>
          <w:sz w:val="20"/>
          <w:szCs w:val="20"/>
        </w:rPr>
        <w:t>availability and skills</w:t>
      </w:r>
      <w:r w:rsidR="00CE497F" w:rsidRPr="00BC1F97">
        <w:rPr>
          <w:sz w:val="20"/>
          <w:szCs w:val="20"/>
        </w:rPr>
        <w:t xml:space="preserve">, </w:t>
      </w:r>
      <w:r w:rsidR="00C37F79" w:rsidRPr="00BC1F97">
        <w:rPr>
          <w:sz w:val="20"/>
          <w:szCs w:val="20"/>
        </w:rPr>
        <w:t xml:space="preserve">and collaborative </w:t>
      </w:r>
      <w:r w:rsidR="00CE497F" w:rsidRPr="00BC1F97">
        <w:rPr>
          <w:sz w:val="20"/>
          <w:szCs w:val="20"/>
        </w:rPr>
        <w:t>streams of work on testing out solutions to</w:t>
      </w:r>
      <w:r w:rsidR="00C37F79" w:rsidRPr="00BC1F97">
        <w:rPr>
          <w:sz w:val="20"/>
          <w:szCs w:val="20"/>
        </w:rPr>
        <w:t xml:space="preserve"> staffing remote health facilities</w:t>
      </w:r>
      <w:r w:rsidR="00CE497F" w:rsidRPr="00BC1F97">
        <w:rPr>
          <w:sz w:val="20"/>
          <w:szCs w:val="20"/>
        </w:rPr>
        <w:t>, such as rotational placement of midwives between remote areas and district hospitals or high patient load pusk</w:t>
      </w:r>
      <w:r w:rsidR="0096059A" w:rsidRPr="00BC1F97">
        <w:rPr>
          <w:sz w:val="20"/>
          <w:szCs w:val="20"/>
        </w:rPr>
        <w:t>e</w:t>
      </w:r>
      <w:r w:rsidR="00CE497F" w:rsidRPr="00BC1F97">
        <w:rPr>
          <w:sz w:val="20"/>
          <w:szCs w:val="20"/>
        </w:rPr>
        <w:t>smas to retain competencies and mentoring</w:t>
      </w:r>
      <w:r w:rsidR="00C37F79" w:rsidRPr="00BC1F97">
        <w:rPr>
          <w:sz w:val="20"/>
          <w:szCs w:val="20"/>
        </w:rPr>
        <w:t xml:space="preserve">. </w:t>
      </w:r>
      <w:r w:rsidR="00C069DE" w:rsidRPr="00BC1F97">
        <w:rPr>
          <w:sz w:val="20"/>
          <w:szCs w:val="20"/>
        </w:rPr>
        <w:t xml:space="preserve">PERMATA’s focus and comparative strength on </w:t>
      </w:r>
      <w:r w:rsidR="00B51EFE" w:rsidRPr="00BC1F97">
        <w:rPr>
          <w:sz w:val="20"/>
          <w:szCs w:val="20"/>
        </w:rPr>
        <w:t xml:space="preserve">gender and </w:t>
      </w:r>
      <w:r w:rsidR="00C069DE" w:rsidRPr="00BC1F97">
        <w:rPr>
          <w:sz w:val="20"/>
          <w:szCs w:val="20"/>
        </w:rPr>
        <w:t xml:space="preserve">health equity will be an added-value to </w:t>
      </w:r>
      <w:r w:rsidR="00D224AC" w:rsidRPr="00BC1F97">
        <w:rPr>
          <w:sz w:val="20"/>
          <w:szCs w:val="20"/>
        </w:rPr>
        <w:t xml:space="preserve">feed into HRH policy research. Mechanisms to involve PERMATA’s gender and equity specialists in HRH policy and </w:t>
      </w:r>
      <w:r w:rsidR="005C2C1B" w:rsidRPr="00BC1F97">
        <w:rPr>
          <w:sz w:val="20"/>
          <w:szCs w:val="20"/>
        </w:rPr>
        <w:t xml:space="preserve">planning </w:t>
      </w:r>
      <w:r w:rsidR="00D224AC" w:rsidRPr="00BC1F97">
        <w:rPr>
          <w:sz w:val="20"/>
          <w:szCs w:val="20"/>
        </w:rPr>
        <w:t xml:space="preserve">development networks at provincial and district level will be </w:t>
      </w:r>
      <w:r w:rsidR="00AC4F44" w:rsidRPr="00BC1F97">
        <w:rPr>
          <w:sz w:val="20"/>
          <w:szCs w:val="20"/>
        </w:rPr>
        <w:t xml:space="preserve">guided by </w:t>
      </w:r>
      <w:r w:rsidR="00C37F79" w:rsidRPr="00BC1F97">
        <w:rPr>
          <w:sz w:val="20"/>
          <w:szCs w:val="20"/>
        </w:rPr>
        <w:t>AIPHSS</w:t>
      </w:r>
      <w:r w:rsidR="00AC4F44" w:rsidRPr="00BC1F97">
        <w:rPr>
          <w:sz w:val="20"/>
          <w:szCs w:val="20"/>
        </w:rPr>
        <w:t xml:space="preserve"> experience</w:t>
      </w:r>
      <w:r w:rsidR="00D224AC" w:rsidRPr="00BC1F97">
        <w:rPr>
          <w:sz w:val="20"/>
          <w:szCs w:val="20"/>
        </w:rPr>
        <w:t xml:space="preserve">. </w:t>
      </w:r>
    </w:p>
    <w:p w14:paraId="004C923C" w14:textId="77777777" w:rsidR="0051591C" w:rsidRPr="00BC1F97" w:rsidRDefault="001A73DD" w:rsidP="0076047D">
      <w:pPr>
        <w:pStyle w:val="Heading5"/>
        <w:jc w:val="both"/>
        <w:rPr>
          <w:rFonts w:asciiTheme="minorHAnsi" w:hAnsiTheme="minorHAnsi"/>
          <w:sz w:val="20"/>
          <w:szCs w:val="20"/>
        </w:rPr>
      </w:pPr>
      <w:bookmarkStart w:id="16" w:name="_Toc359967023"/>
      <w:r w:rsidRPr="00BC1F97">
        <w:rPr>
          <w:rFonts w:asciiTheme="minorHAnsi" w:hAnsiTheme="minorHAnsi"/>
          <w:sz w:val="20"/>
          <w:szCs w:val="20"/>
        </w:rPr>
        <w:lastRenderedPageBreak/>
        <w:t>Locating services to be accessible</w:t>
      </w:r>
      <w:bookmarkEnd w:id="16"/>
    </w:p>
    <w:p w14:paraId="1492C910" w14:textId="77777777" w:rsidR="009B3489" w:rsidRPr="00BC1F97" w:rsidRDefault="009B3489" w:rsidP="0076047D">
      <w:pPr>
        <w:jc w:val="both"/>
        <w:rPr>
          <w:sz w:val="20"/>
          <w:szCs w:val="20"/>
        </w:rPr>
      </w:pPr>
      <w:r w:rsidRPr="00BC1F97">
        <w:rPr>
          <w:sz w:val="20"/>
          <w:szCs w:val="20"/>
        </w:rPr>
        <w:t>The lo</w:t>
      </w:r>
      <w:r w:rsidR="005B08D8" w:rsidRPr="00BC1F97">
        <w:rPr>
          <w:sz w:val="20"/>
          <w:szCs w:val="20"/>
        </w:rPr>
        <w:t xml:space="preserve">cation of primary level health facilities and outreach services </w:t>
      </w:r>
      <w:r w:rsidR="001F09D4" w:rsidRPr="00BC1F97">
        <w:rPr>
          <w:sz w:val="20"/>
          <w:szCs w:val="20"/>
        </w:rPr>
        <w:t xml:space="preserve">currently </w:t>
      </w:r>
      <w:r w:rsidR="005B08D8" w:rsidRPr="00BC1F97">
        <w:rPr>
          <w:sz w:val="20"/>
          <w:szCs w:val="20"/>
        </w:rPr>
        <w:t>gives inadequate consideration to accessibi</w:t>
      </w:r>
      <w:r w:rsidR="00D37E60" w:rsidRPr="00BC1F97">
        <w:rPr>
          <w:sz w:val="20"/>
          <w:szCs w:val="20"/>
        </w:rPr>
        <w:t>lity by the poorest and remote, and to women’s needs and voice</w:t>
      </w:r>
      <w:r w:rsidR="00010582" w:rsidRPr="00BC1F97">
        <w:rPr>
          <w:sz w:val="20"/>
          <w:szCs w:val="20"/>
        </w:rPr>
        <w:t>s</w:t>
      </w:r>
      <w:r w:rsidR="00D37E60" w:rsidRPr="00BC1F97">
        <w:rPr>
          <w:sz w:val="20"/>
          <w:szCs w:val="20"/>
          <w:lang w:val="id-ID"/>
        </w:rPr>
        <w:t xml:space="preserve">. </w:t>
      </w:r>
      <w:r w:rsidR="00853DBC" w:rsidRPr="00BC1F97">
        <w:rPr>
          <w:sz w:val="20"/>
          <w:szCs w:val="20"/>
        </w:rPr>
        <w:t xml:space="preserve">Posyandu clinics are held in rooms and spaces provided on a voluntary basis. Donated land is often in undesirable locations such as near the cemetery where women and families do not like to go, or in areas away from remoter hamlets where poorer families live. </w:t>
      </w:r>
      <w:r w:rsidR="001F09D4" w:rsidRPr="00BC1F97">
        <w:rPr>
          <w:sz w:val="20"/>
          <w:szCs w:val="20"/>
        </w:rPr>
        <w:t xml:space="preserve">PERMATA will support districts and sub-districts to improve the </w:t>
      </w:r>
      <w:r w:rsidR="005B08D8" w:rsidRPr="00BC1F97">
        <w:rPr>
          <w:sz w:val="20"/>
          <w:szCs w:val="20"/>
        </w:rPr>
        <w:t>synergy between where services are provided and who needs to receive them</w:t>
      </w:r>
      <w:r w:rsidR="001F09D4" w:rsidRPr="00BC1F97">
        <w:rPr>
          <w:sz w:val="20"/>
          <w:szCs w:val="20"/>
        </w:rPr>
        <w:t>. This could include guidelines for the equitable location of new primary level facilities. For community level service centres</w:t>
      </w:r>
      <w:r w:rsidR="000A4E19" w:rsidRPr="00BC1F97">
        <w:rPr>
          <w:sz w:val="20"/>
          <w:szCs w:val="20"/>
        </w:rPr>
        <w:t>, such as posyandu,</w:t>
      </w:r>
      <w:r w:rsidR="007F6ED0" w:rsidRPr="00BC1F97">
        <w:rPr>
          <w:sz w:val="20"/>
          <w:szCs w:val="20"/>
        </w:rPr>
        <w:t xml:space="preserve"> which are moveable</w:t>
      </w:r>
      <w:r w:rsidR="001F09D4" w:rsidRPr="00BC1F97">
        <w:rPr>
          <w:sz w:val="20"/>
          <w:szCs w:val="20"/>
        </w:rPr>
        <w:t xml:space="preserve">, </w:t>
      </w:r>
      <w:r w:rsidR="007862C7" w:rsidRPr="00BC1F97">
        <w:rPr>
          <w:sz w:val="20"/>
          <w:szCs w:val="20"/>
        </w:rPr>
        <w:t xml:space="preserve">consensus and buy-in of local government budget holders and communities </w:t>
      </w:r>
      <w:r w:rsidR="001F09D4" w:rsidRPr="00BC1F97">
        <w:rPr>
          <w:sz w:val="20"/>
          <w:szCs w:val="20"/>
        </w:rPr>
        <w:t xml:space="preserve">will need to be forged </w:t>
      </w:r>
      <w:r w:rsidR="007862C7" w:rsidRPr="00BC1F97">
        <w:rPr>
          <w:sz w:val="20"/>
          <w:szCs w:val="20"/>
        </w:rPr>
        <w:t xml:space="preserve">to </w:t>
      </w:r>
      <w:r w:rsidR="001F09D4" w:rsidRPr="00BC1F97">
        <w:rPr>
          <w:sz w:val="20"/>
          <w:szCs w:val="20"/>
        </w:rPr>
        <w:t xml:space="preserve">identify accessible locations, </w:t>
      </w:r>
      <w:r w:rsidR="007862C7" w:rsidRPr="00BC1F97">
        <w:rPr>
          <w:sz w:val="20"/>
          <w:szCs w:val="20"/>
        </w:rPr>
        <w:t>mobilise the necessary resources</w:t>
      </w:r>
      <w:r w:rsidR="001F09D4" w:rsidRPr="00BC1F97">
        <w:rPr>
          <w:sz w:val="20"/>
          <w:szCs w:val="20"/>
        </w:rPr>
        <w:t>, and if necessary purchase land</w:t>
      </w:r>
      <w:r w:rsidR="007F6ED0" w:rsidRPr="00BC1F97">
        <w:rPr>
          <w:sz w:val="20"/>
          <w:szCs w:val="20"/>
        </w:rPr>
        <w:t>.</w:t>
      </w:r>
      <w:r w:rsidR="001F09D4" w:rsidRPr="00BC1F97">
        <w:rPr>
          <w:sz w:val="20"/>
          <w:szCs w:val="20"/>
        </w:rPr>
        <w:t xml:space="preserve"> </w:t>
      </w:r>
      <w:r w:rsidR="005B08D8" w:rsidRPr="00BC1F97">
        <w:rPr>
          <w:sz w:val="20"/>
          <w:szCs w:val="20"/>
        </w:rPr>
        <w:t xml:space="preserve">Improved physical planning and locating </w:t>
      </w:r>
      <w:r w:rsidR="007862C7" w:rsidRPr="00BC1F97">
        <w:rPr>
          <w:sz w:val="20"/>
          <w:szCs w:val="20"/>
        </w:rPr>
        <w:t xml:space="preserve">of </w:t>
      </w:r>
      <w:r w:rsidR="005B08D8" w:rsidRPr="00BC1F97">
        <w:rPr>
          <w:sz w:val="20"/>
          <w:szCs w:val="20"/>
        </w:rPr>
        <w:t>services to be more accessible, along with improved human resourcing of them, could increase utilisation by poor and remote populations.</w:t>
      </w:r>
    </w:p>
    <w:p w14:paraId="5E38264E" w14:textId="77777777" w:rsidR="00B55140" w:rsidRPr="00BC1F97" w:rsidRDefault="00350B26" w:rsidP="0076047D">
      <w:pPr>
        <w:pStyle w:val="Heading2"/>
        <w:numPr>
          <w:ilvl w:val="1"/>
          <w:numId w:val="8"/>
        </w:numPr>
        <w:ind w:left="567" w:hanging="567"/>
        <w:jc w:val="both"/>
        <w:rPr>
          <w:rFonts w:asciiTheme="minorHAnsi" w:hAnsiTheme="minorHAnsi"/>
          <w:sz w:val="20"/>
          <w:szCs w:val="20"/>
        </w:rPr>
      </w:pPr>
      <w:bookmarkStart w:id="17" w:name="_Toc274314581"/>
      <w:r w:rsidRPr="00BC1F97">
        <w:rPr>
          <w:rFonts w:asciiTheme="minorHAnsi" w:hAnsiTheme="minorHAnsi"/>
          <w:sz w:val="20"/>
          <w:szCs w:val="20"/>
        </w:rPr>
        <w:t xml:space="preserve">Making </w:t>
      </w:r>
      <w:r w:rsidR="0072326C" w:rsidRPr="00BC1F97">
        <w:rPr>
          <w:rFonts w:asciiTheme="minorHAnsi" w:hAnsiTheme="minorHAnsi"/>
          <w:sz w:val="20"/>
          <w:szCs w:val="20"/>
        </w:rPr>
        <w:t xml:space="preserve">PHC and </w:t>
      </w:r>
      <w:r w:rsidRPr="00BC1F97">
        <w:rPr>
          <w:rFonts w:asciiTheme="minorHAnsi" w:hAnsiTheme="minorHAnsi"/>
          <w:sz w:val="20"/>
          <w:szCs w:val="20"/>
        </w:rPr>
        <w:t>MNH services more gender sensitive and inclusive</w:t>
      </w:r>
      <w:bookmarkEnd w:id="17"/>
    </w:p>
    <w:p w14:paraId="2B226F16" w14:textId="60655759" w:rsidR="00CE497F" w:rsidRPr="00BC1F97" w:rsidRDefault="00350B26" w:rsidP="00350B26">
      <w:pPr>
        <w:jc w:val="both"/>
        <w:rPr>
          <w:sz w:val="20"/>
          <w:szCs w:val="20"/>
        </w:rPr>
      </w:pPr>
      <w:r w:rsidRPr="00BC1F97">
        <w:rPr>
          <w:rStyle w:val="Heading5Char"/>
          <w:rFonts w:asciiTheme="minorHAnsi" w:hAnsiTheme="minorHAnsi"/>
          <w:sz w:val="20"/>
          <w:szCs w:val="20"/>
        </w:rPr>
        <w:t>Outreach and community based health service delivery</w:t>
      </w:r>
      <w:r w:rsidRPr="00BC1F97">
        <w:rPr>
          <w:sz w:val="20"/>
          <w:szCs w:val="20"/>
        </w:rPr>
        <w:t xml:space="preserve"> are currently weak. The posyandu is struggling and midwives are overstretched to deliver outreach services in their catchment areas along with facility based clinical and administrative duties. The ratio of villages to midwives is high generally, and in remote areas midwives are often not available. PERMATA will develop and test outreach and community based </w:t>
      </w:r>
      <w:r w:rsidR="00004322" w:rsidRPr="00BC1F97">
        <w:rPr>
          <w:sz w:val="20"/>
          <w:szCs w:val="20"/>
        </w:rPr>
        <w:t xml:space="preserve">PHC and </w:t>
      </w:r>
      <w:r w:rsidRPr="00BC1F97">
        <w:rPr>
          <w:sz w:val="20"/>
          <w:szCs w:val="20"/>
        </w:rPr>
        <w:t xml:space="preserve">MNH service delivery strategies tailored to context to increase access of the poor, difficult to reach, and remote communities. This will include clinical service delivery and the provision of information and counselling; and very importantly an enhanced focus on home visits to postpartum women and babies. </w:t>
      </w:r>
      <w:r w:rsidR="00CE497F" w:rsidRPr="00BC1F97">
        <w:rPr>
          <w:sz w:val="20"/>
          <w:szCs w:val="20"/>
        </w:rPr>
        <w:t xml:space="preserve">Linkages with AIPHSS and </w:t>
      </w:r>
      <w:r w:rsidR="00C11D53">
        <w:rPr>
          <w:sz w:val="20"/>
          <w:szCs w:val="20"/>
        </w:rPr>
        <w:t xml:space="preserve">DFAT-supported </w:t>
      </w:r>
      <w:r w:rsidR="00D878F5">
        <w:rPr>
          <w:sz w:val="20"/>
          <w:szCs w:val="20"/>
        </w:rPr>
        <w:t>civil society strengthening program</w:t>
      </w:r>
      <w:r w:rsidR="00C11D53">
        <w:rPr>
          <w:sz w:val="20"/>
          <w:szCs w:val="20"/>
        </w:rPr>
        <w:t>s</w:t>
      </w:r>
      <w:r w:rsidR="00D878F5" w:rsidRPr="00BC1F97">
        <w:rPr>
          <w:sz w:val="20"/>
          <w:szCs w:val="20"/>
        </w:rPr>
        <w:t xml:space="preserve"> </w:t>
      </w:r>
      <w:r w:rsidR="00CE497F" w:rsidRPr="00BC1F97">
        <w:rPr>
          <w:sz w:val="20"/>
          <w:szCs w:val="20"/>
        </w:rPr>
        <w:t xml:space="preserve">to address HRH management issues and strengthen community monitoring and accountability will aim to increase the incentives and pressures on health providers to undertake outreach. </w:t>
      </w:r>
    </w:p>
    <w:p w14:paraId="6E11B13E" w14:textId="77777777" w:rsidR="00350B26" w:rsidRPr="00BC1F97" w:rsidRDefault="00350B26" w:rsidP="00350B26">
      <w:pPr>
        <w:jc w:val="both"/>
        <w:rPr>
          <w:sz w:val="20"/>
          <w:szCs w:val="20"/>
        </w:rPr>
      </w:pPr>
      <w:r w:rsidRPr="00BC1F97">
        <w:rPr>
          <w:rStyle w:val="Heading5Char"/>
          <w:rFonts w:asciiTheme="minorHAnsi" w:hAnsiTheme="minorHAnsi"/>
          <w:sz w:val="20"/>
          <w:szCs w:val="20"/>
        </w:rPr>
        <w:t>Respectful care</w:t>
      </w:r>
      <w:r w:rsidRPr="00BC1F97">
        <w:rPr>
          <w:sz w:val="20"/>
          <w:szCs w:val="20"/>
        </w:rPr>
        <w:t>: Quality deficits in puskesmas and outreach health services are well documented vis-a-vis clinical competence, interpersonal communication, and respect. Respectful care is an important but often overlooked element of quality of care which impacts on the confidence and trust users have in</w:t>
      </w:r>
      <w:r w:rsidR="008458BB" w:rsidRPr="00BC1F97">
        <w:rPr>
          <w:sz w:val="20"/>
          <w:szCs w:val="20"/>
        </w:rPr>
        <w:t xml:space="preserve"> services and consequently affects demand</w:t>
      </w:r>
      <w:r w:rsidRPr="00BC1F97">
        <w:rPr>
          <w:sz w:val="20"/>
          <w:szCs w:val="20"/>
        </w:rPr>
        <w:t xml:space="preserve">. This includes providing information to clients so that they can make informed decisions and understand the benefits and risks of procedures and services they receive, and be aware of their entitlements. PERMATA will integrate attention to respectful care into HRH capacity building programs, and systems of supervision and management, to foster a culture for practicing and rewarding respectful care. </w:t>
      </w:r>
    </w:p>
    <w:p w14:paraId="37C980F3" w14:textId="740E2876" w:rsidR="00350B26" w:rsidRPr="00BC1F97" w:rsidRDefault="00350B26" w:rsidP="00350B26">
      <w:pPr>
        <w:jc w:val="both"/>
        <w:rPr>
          <w:sz w:val="20"/>
          <w:szCs w:val="20"/>
        </w:rPr>
      </w:pPr>
      <w:r w:rsidRPr="00BC1F97">
        <w:rPr>
          <w:rStyle w:val="Heading5Char"/>
          <w:rFonts w:asciiTheme="minorHAnsi" w:hAnsiTheme="minorHAnsi"/>
          <w:sz w:val="20"/>
          <w:szCs w:val="20"/>
        </w:rPr>
        <w:t>Vulnerable women</w:t>
      </w:r>
      <w:r w:rsidRPr="00BC1F97">
        <w:rPr>
          <w:sz w:val="20"/>
          <w:szCs w:val="20"/>
        </w:rPr>
        <w:t xml:space="preserve">: PERMATA’s emphasis on </w:t>
      </w:r>
      <w:r w:rsidR="00004322" w:rsidRPr="00BC1F97">
        <w:rPr>
          <w:sz w:val="20"/>
          <w:szCs w:val="20"/>
        </w:rPr>
        <w:t>empowering women and girls</w:t>
      </w:r>
      <w:r w:rsidRPr="00BC1F97">
        <w:rPr>
          <w:sz w:val="20"/>
          <w:szCs w:val="20"/>
        </w:rPr>
        <w:t xml:space="preserve"> means that it will give particular attention to reaching socially vulnerable pregnant women and their infants, who are also the most at risk. Unmarried pregnant women are particularly at risk as they transgress social norms and may find themselves outcast from the family and community; this in turn places their children at risk. Other vulnerable women and their children, include women</w:t>
      </w:r>
      <w:r w:rsidR="007E13E0" w:rsidRPr="00BC1F97">
        <w:rPr>
          <w:sz w:val="20"/>
          <w:szCs w:val="20"/>
        </w:rPr>
        <w:t xml:space="preserve"> living with disability</w:t>
      </w:r>
      <w:r w:rsidRPr="00BC1F97">
        <w:rPr>
          <w:sz w:val="20"/>
          <w:szCs w:val="20"/>
        </w:rPr>
        <w:t>, sex workers, women living with HIV/AIDS, and returning migrant workers. PERMATA will pilot targeted approaches to reaching socially vulnerable pregnant women and their children, possibly in collaboration with civil society organisations. This will include outreach and communication efforts to help vulnerable women overcome social and physical barriers to access, as well as training and skill development of midwives and health workers so that they are better equipped to provide respectful services to them, and improvements in infrastructure to make facilities more physically accessible.</w:t>
      </w:r>
    </w:p>
    <w:p w14:paraId="4864B3A2" w14:textId="77777777" w:rsidR="00AE3CFD" w:rsidRPr="00BC1F97" w:rsidRDefault="00350B26" w:rsidP="00350B26">
      <w:pPr>
        <w:pStyle w:val="Heading2"/>
        <w:numPr>
          <w:ilvl w:val="1"/>
          <w:numId w:val="8"/>
        </w:numPr>
        <w:ind w:left="567" w:hanging="567"/>
        <w:jc w:val="both"/>
        <w:rPr>
          <w:rFonts w:asciiTheme="minorHAnsi" w:hAnsiTheme="minorHAnsi"/>
          <w:sz w:val="20"/>
          <w:szCs w:val="20"/>
        </w:rPr>
      </w:pPr>
      <w:bookmarkStart w:id="18" w:name="_Toc274314582"/>
      <w:r w:rsidRPr="00BC1F97">
        <w:rPr>
          <w:rFonts w:asciiTheme="minorHAnsi" w:hAnsiTheme="minorHAnsi"/>
          <w:sz w:val="20"/>
          <w:szCs w:val="20"/>
        </w:rPr>
        <w:t xml:space="preserve">Voice and accountability for </w:t>
      </w:r>
      <w:r w:rsidR="00625DB9" w:rsidRPr="00BC1F97">
        <w:rPr>
          <w:rFonts w:asciiTheme="minorHAnsi" w:hAnsiTheme="minorHAnsi"/>
          <w:sz w:val="20"/>
          <w:szCs w:val="20"/>
        </w:rPr>
        <w:t xml:space="preserve">PHC and </w:t>
      </w:r>
      <w:r w:rsidRPr="00BC1F97">
        <w:rPr>
          <w:rFonts w:asciiTheme="minorHAnsi" w:hAnsiTheme="minorHAnsi"/>
          <w:sz w:val="20"/>
          <w:szCs w:val="20"/>
        </w:rPr>
        <w:t>MNH</w:t>
      </w:r>
      <w:bookmarkEnd w:id="18"/>
    </w:p>
    <w:p w14:paraId="5A4C2105" w14:textId="77777777" w:rsidR="00350B26" w:rsidRPr="00BC1F97" w:rsidRDefault="00350B26" w:rsidP="00350B26">
      <w:pPr>
        <w:jc w:val="both"/>
        <w:rPr>
          <w:rStyle w:val="Heading5Char"/>
          <w:rFonts w:asciiTheme="minorHAnsi" w:hAnsiTheme="minorHAnsi"/>
          <w:color w:val="auto"/>
          <w:sz w:val="20"/>
          <w:szCs w:val="20"/>
        </w:rPr>
      </w:pPr>
      <w:r w:rsidRPr="00BC1F97">
        <w:rPr>
          <w:rStyle w:val="Heading5Char"/>
          <w:rFonts w:asciiTheme="minorHAnsi" w:hAnsiTheme="minorHAnsi"/>
          <w:color w:val="auto"/>
          <w:sz w:val="20"/>
          <w:szCs w:val="20"/>
        </w:rPr>
        <w:t xml:space="preserve">In NTT where political commitment to maternal health is strong and local regulations for institutional deliveries have been passed, public demand and voice for quality maternal health </w:t>
      </w:r>
      <w:r w:rsidR="001D3844" w:rsidRPr="00BC1F97">
        <w:rPr>
          <w:rStyle w:val="Heading5Char"/>
          <w:rFonts w:asciiTheme="minorHAnsi" w:hAnsiTheme="minorHAnsi"/>
          <w:color w:val="auto"/>
          <w:sz w:val="20"/>
          <w:szCs w:val="20"/>
        </w:rPr>
        <w:t>services has grown</w:t>
      </w:r>
      <w:r w:rsidRPr="00BC1F97">
        <w:rPr>
          <w:rStyle w:val="Heading5Char"/>
          <w:rFonts w:asciiTheme="minorHAnsi" w:hAnsiTheme="minorHAnsi"/>
          <w:color w:val="auto"/>
          <w:sz w:val="20"/>
          <w:szCs w:val="20"/>
        </w:rPr>
        <w:t xml:space="preserve">. In this context, there is opportunity to leverage the space that maternal and neonatal death audits have created and promote community monitoring of maternal and newborn births, deaths and services. Strengthening social </w:t>
      </w:r>
      <w:r w:rsidRPr="00BC1F97">
        <w:rPr>
          <w:rStyle w:val="Heading5Char"/>
          <w:rFonts w:asciiTheme="minorHAnsi" w:hAnsiTheme="minorHAnsi"/>
          <w:color w:val="auto"/>
          <w:sz w:val="20"/>
          <w:szCs w:val="20"/>
        </w:rPr>
        <w:lastRenderedPageBreak/>
        <w:t>capital so that communities lead and own health development, and are empowered to work with providers and policy makers and also hold them to</w:t>
      </w:r>
      <w:r w:rsidR="001D3844" w:rsidRPr="00BC1F97">
        <w:rPr>
          <w:rStyle w:val="Heading5Char"/>
          <w:rFonts w:asciiTheme="minorHAnsi" w:hAnsiTheme="minorHAnsi"/>
          <w:color w:val="auto"/>
          <w:sz w:val="20"/>
          <w:szCs w:val="20"/>
        </w:rPr>
        <w:t xml:space="preserve"> account, can make a difference</w:t>
      </w:r>
      <w:r w:rsidRPr="00BC1F97">
        <w:rPr>
          <w:rStyle w:val="Heading5Char"/>
          <w:rFonts w:asciiTheme="minorHAnsi" w:hAnsiTheme="minorHAnsi"/>
          <w:color w:val="auto"/>
          <w:sz w:val="20"/>
          <w:szCs w:val="20"/>
        </w:rPr>
        <w:t xml:space="preserve">. </w:t>
      </w:r>
    </w:p>
    <w:p w14:paraId="359BAE7C" w14:textId="77777777" w:rsidR="001D3844" w:rsidRPr="00BC1F97" w:rsidRDefault="00350B26" w:rsidP="00350B26">
      <w:pPr>
        <w:jc w:val="both"/>
        <w:rPr>
          <w:rStyle w:val="Heading5Char"/>
          <w:rFonts w:asciiTheme="minorHAnsi" w:hAnsiTheme="minorHAnsi"/>
          <w:color w:val="auto"/>
          <w:sz w:val="20"/>
          <w:szCs w:val="20"/>
        </w:rPr>
      </w:pPr>
      <w:r w:rsidRPr="00BC1F97">
        <w:rPr>
          <w:rStyle w:val="Heading5Char"/>
          <w:rFonts w:asciiTheme="minorHAnsi" w:hAnsiTheme="minorHAnsi"/>
          <w:color w:val="auto"/>
          <w:sz w:val="20"/>
          <w:szCs w:val="20"/>
        </w:rPr>
        <w:t>Voice and demand side accountability approaches in the healt</w:t>
      </w:r>
      <w:r w:rsidR="001D3844" w:rsidRPr="00BC1F97">
        <w:rPr>
          <w:rStyle w:val="Heading5Char"/>
          <w:rFonts w:asciiTheme="minorHAnsi" w:hAnsiTheme="minorHAnsi"/>
          <w:color w:val="auto"/>
          <w:sz w:val="20"/>
          <w:szCs w:val="20"/>
        </w:rPr>
        <w:t>h sector can take various forms</w:t>
      </w:r>
      <w:r w:rsidRPr="00BC1F97">
        <w:rPr>
          <w:rStyle w:val="Heading5Char"/>
          <w:rFonts w:asciiTheme="minorHAnsi" w:hAnsiTheme="minorHAnsi"/>
          <w:color w:val="auto"/>
          <w:sz w:val="20"/>
          <w:szCs w:val="20"/>
        </w:rPr>
        <w:t>. Under PERMATA, voice efforts will focus at the community and facility level where gains in improved service delivery and utilisation seem most likely</w:t>
      </w:r>
      <w:r w:rsidR="001D3844" w:rsidRPr="00BC1F97">
        <w:rPr>
          <w:rStyle w:val="Heading5Char"/>
          <w:rFonts w:asciiTheme="minorHAnsi" w:hAnsiTheme="minorHAnsi"/>
          <w:color w:val="auto"/>
          <w:sz w:val="20"/>
          <w:szCs w:val="20"/>
        </w:rPr>
        <w:t xml:space="preserve"> to result</w:t>
      </w:r>
      <w:r w:rsidRPr="00BC1F97">
        <w:rPr>
          <w:rStyle w:val="Heading5Char"/>
          <w:rFonts w:asciiTheme="minorHAnsi" w:hAnsiTheme="minorHAnsi"/>
          <w:color w:val="auto"/>
          <w:sz w:val="20"/>
          <w:szCs w:val="20"/>
        </w:rPr>
        <w:t>, and accountability interventions can work synergistically with support provided to strengthen services. International experience shows that community monitoring of health services can have a significant impact on health outcomes and functioning of health services</w:t>
      </w:r>
      <w:r w:rsidR="001D3844" w:rsidRPr="00BC1F97">
        <w:rPr>
          <w:rStyle w:val="FootnoteReference"/>
          <w:rFonts w:eastAsiaTheme="majorEastAsia" w:cstheme="majorBidi"/>
          <w:sz w:val="20"/>
          <w:szCs w:val="20"/>
        </w:rPr>
        <w:footnoteReference w:id="8"/>
      </w:r>
      <w:r w:rsidRPr="00BC1F97">
        <w:rPr>
          <w:rStyle w:val="Heading5Char"/>
          <w:rFonts w:asciiTheme="minorHAnsi" w:hAnsiTheme="minorHAnsi"/>
          <w:color w:val="auto"/>
          <w:sz w:val="20"/>
          <w:szCs w:val="20"/>
        </w:rPr>
        <w:t xml:space="preserve">. </w:t>
      </w:r>
    </w:p>
    <w:p w14:paraId="30819394" w14:textId="2AD4DB82" w:rsidR="00350B26" w:rsidRPr="00BC1F97" w:rsidRDefault="00350B26" w:rsidP="00350B26">
      <w:pPr>
        <w:jc w:val="both"/>
        <w:rPr>
          <w:rStyle w:val="Heading5Char"/>
          <w:rFonts w:asciiTheme="minorHAnsi" w:hAnsiTheme="minorHAnsi"/>
          <w:color w:val="auto"/>
          <w:sz w:val="20"/>
          <w:szCs w:val="20"/>
        </w:rPr>
      </w:pPr>
      <w:r w:rsidRPr="00BC1F97">
        <w:rPr>
          <w:rStyle w:val="Heading5Char"/>
          <w:rFonts w:asciiTheme="minorHAnsi" w:hAnsiTheme="minorHAnsi"/>
          <w:sz w:val="20"/>
          <w:szCs w:val="20"/>
        </w:rPr>
        <w:t>Community monitoring</w:t>
      </w:r>
      <w:r w:rsidRPr="00BC1F97">
        <w:rPr>
          <w:rStyle w:val="Heading5Char"/>
          <w:rFonts w:asciiTheme="minorHAnsi" w:hAnsiTheme="minorHAnsi"/>
          <w:color w:val="auto"/>
          <w:sz w:val="20"/>
          <w:szCs w:val="20"/>
        </w:rPr>
        <w:t xml:space="preserve">: In Indonesia where community structures and leadership are respected and have authority and influence, the enabling environment for community monitoring of </w:t>
      </w:r>
      <w:r w:rsidR="00625DB9" w:rsidRPr="00BC1F97">
        <w:rPr>
          <w:rStyle w:val="Heading5Char"/>
          <w:rFonts w:asciiTheme="minorHAnsi" w:hAnsiTheme="minorHAnsi"/>
          <w:color w:val="auto"/>
          <w:sz w:val="20"/>
          <w:szCs w:val="20"/>
        </w:rPr>
        <w:t xml:space="preserve">health services, particularly MNH, </w:t>
      </w:r>
      <w:r w:rsidRPr="00BC1F97">
        <w:rPr>
          <w:rStyle w:val="Heading5Char"/>
          <w:rFonts w:asciiTheme="minorHAnsi" w:hAnsiTheme="minorHAnsi"/>
          <w:color w:val="auto"/>
          <w:sz w:val="20"/>
          <w:szCs w:val="20"/>
        </w:rPr>
        <w:t xml:space="preserve">is encouraging. This is further supported by the fact that maternal and neonatal death audits have fostered a willingness of the health department to share information with the public, and to take a no blame approach. Building on AIPMNH’s Desa Siaga experience, and community involvement in Puskesmas Reformasi, as well as community monitoring approaches developed by </w:t>
      </w:r>
      <w:r w:rsidR="00D878F5">
        <w:rPr>
          <w:rStyle w:val="Heading5Char"/>
          <w:rFonts w:asciiTheme="minorHAnsi" w:hAnsiTheme="minorHAnsi"/>
          <w:color w:val="auto"/>
          <w:sz w:val="20"/>
          <w:szCs w:val="20"/>
        </w:rPr>
        <w:t>previous Australia</w:t>
      </w:r>
      <w:r w:rsidR="00C11D53">
        <w:rPr>
          <w:rStyle w:val="Heading5Char"/>
          <w:rFonts w:asciiTheme="minorHAnsi" w:hAnsiTheme="minorHAnsi"/>
          <w:color w:val="auto"/>
          <w:sz w:val="20"/>
          <w:szCs w:val="20"/>
        </w:rPr>
        <w:t>n</w:t>
      </w:r>
      <w:r w:rsidR="00D878F5">
        <w:rPr>
          <w:rStyle w:val="Heading5Char"/>
          <w:rFonts w:asciiTheme="minorHAnsi" w:hAnsiTheme="minorHAnsi"/>
          <w:color w:val="auto"/>
          <w:sz w:val="20"/>
          <w:szCs w:val="20"/>
        </w:rPr>
        <w:t xml:space="preserve"> support in civil society strengthening (</w:t>
      </w:r>
      <w:r w:rsidRPr="00BC1F97">
        <w:rPr>
          <w:rStyle w:val="Heading5Char"/>
          <w:rFonts w:asciiTheme="minorHAnsi" w:hAnsiTheme="minorHAnsi"/>
          <w:color w:val="auto"/>
          <w:sz w:val="20"/>
          <w:szCs w:val="20"/>
        </w:rPr>
        <w:t>ACCESS</w:t>
      </w:r>
      <w:r w:rsidR="00D878F5">
        <w:rPr>
          <w:rStyle w:val="Heading5Char"/>
          <w:rFonts w:asciiTheme="minorHAnsi" w:hAnsiTheme="minorHAnsi"/>
          <w:color w:val="auto"/>
          <w:sz w:val="20"/>
          <w:szCs w:val="20"/>
        </w:rPr>
        <w:t>)</w:t>
      </w:r>
      <w:r w:rsidRPr="00BC1F97">
        <w:rPr>
          <w:rStyle w:val="Heading5Char"/>
          <w:rFonts w:asciiTheme="minorHAnsi" w:hAnsiTheme="minorHAnsi"/>
          <w:color w:val="auto"/>
          <w:sz w:val="20"/>
          <w:szCs w:val="20"/>
        </w:rPr>
        <w:t xml:space="preserve">, PERMATA will experiment with the introduction of community monitoring of </w:t>
      </w:r>
      <w:r w:rsidR="00625DB9" w:rsidRPr="00BC1F97">
        <w:rPr>
          <w:rStyle w:val="Heading5Char"/>
          <w:rFonts w:asciiTheme="minorHAnsi" w:hAnsiTheme="minorHAnsi"/>
          <w:color w:val="auto"/>
          <w:sz w:val="20"/>
          <w:szCs w:val="20"/>
        </w:rPr>
        <w:t xml:space="preserve">health </w:t>
      </w:r>
      <w:r w:rsidRPr="00BC1F97">
        <w:rPr>
          <w:rStyle w:val="Heading5Char"/>
          <w:rFonts w:asciiTheme="minorHAnsi" w:hAnsiTheme="minorHAnsi"/>
          <w:color w:val="auto"/>
          <w:sz w:val="20"/>
          <w:szCs w:val="20"/>
        </w:rPr>
        <w:t xml:space="preserve">outcomes with the aim of improving the availability and quality of local health service delivery and influencing district policymakers and officials. Scoping and design work during inception and implementation phases will determine the nature of the community monitoring. Various approaches need to be considered, including social audit, community scorecard, public gatherings, the adaptation of Desa Siaga, and using customary institutions and tools. Mechanisms and partnerships to advocate towards policy makers will need to be factored into the design. Community monitoring will provide another vehicle for mobilising the community for MNH </w:t>
      </w:r>
      <w:r w:rsidR="00625DB9" w:rsidRPr="00BC1F97">
        <w:rPr>
          <w:rStyle w:val="Heading5Char"/>
          <w:rFonts w:asciiTheme="minorHAnsi" w:hAnsiTheme="minorHAnsi"/>
          <w:color w:val="auto"/>
          <w:sz w:val="20"/>
          <w:szCs w:val="20"/>
        </w:rPr>
        <w:t xml:space="preserve">and other health problems </w:t>
      </w:r>
      <w:r w:rsidRPr="00BC1F97">
        <w:rPr>
          <w:rStyle w:val="Heading5Char"/>
          <w:rFonts w:asciiTheme="minorHAnsi" w:hAnsiTheme="minorHAnsi"/>
          <w:color w:val="auto"/>
          <w:sz w:val="20"/>
          <w:szCs w:val="20"/>
        </w:rPr>
        <w:t xml:space="preserve">and may be an alternative to Desa Siaga in some contexts, such as peri-urban areas. </w:t>
      </w:r>
    </w:p>
    <w:p w14:paraId="76076802" w14:textId="77777777" w:rsidR="00350B26" w:rsidRPr="00BC1F97" w:rsidRDefault="00350B26" w:rsidP="00350B26">
      <w:pPr>
        <w:jc w:val="both"/>
        <w:rPr>
          <w:rStyle w:val="Heading5Char"/>
          <w:rFonts w:asciiTheme="minorHAnsi" w:hAnsiTheme="minorHAnsi"/>
          <w:color w:val="auto"/>
          <w:sz w:val="20"/>
          <w:szCs w:val="20"/>
        </w:rPr>
      </w:pPr>
      <w:r w:rsidRPr="00BC1F97">
        <w:rPr>
          <w:rStyle w:val="Heading5Char"/>
          <w:rFonts w:asciiTheme="minorHAnsi" w:hAnsiTheme="minorHAnsi"/>
          <w:sz w:val="20"/>
          <w:szCs w:val="20"/>
        </w:rPr>
        <w:t>Puskesmas Reformasi</w:t>
      </w:r>
      <w:r w:rsidRPr="00BC1F97">
        <w:rPr>
          <w:rStyle w:val="Heading5Char"/>
          <w:rFonts w:asciiTheme="minorHAnsi" w:hAnsiTheme="minorHAnsi"/>
          <w:color w:val="auto"/>
          <w:sz w:val="20"/>
          <w:szCs w:val="20"/>
        </w:rPr>
        <w:t xml:space="preserve"> is a multi-dimensional intervention that is enabling community participation in health facility management and reform, encouraging community contributions to the functioning of the puskesmas, and increasing information dissemination and transparency. It is therefore an important vehicle through which to strengthen responsiveness to the community. This will </w:t>
      </w:r>
      <w:r w:rsidR="00D863E4" w:rsidRPr="00BC1F97">
        <w:rPr>
          <w:rStyle w:val="Heading5Char"/>
          <w:rFonts w:asciiTheme="minorHAnsi" w:hAnsiTheme="minorHAnsi"/>
          <w:color w:val="auto"/>
          <w:sz w:val="20"/>
          <w:szCs w:val="20"/>
        </w:rPr>
        <w:t>embrace</w:t>
      </w:r>
      <w:r w:rsidRPr="00BC1F97">
        <w:rPr>
          <w:rStyle w:val="Heading5Char"/>
          <w:rFonts w:asciiTheme="minorHAnsi" w:hAnsiTheme="minorHAnsi"/>
          <w:color w:val="auto"/>
          <w:sz w:val="20"/>
          <w:szCs w:val="20"/>
        </w:rPr>
        <w:t xml:space="preserve"> attention to the needs of the local community and the barriers they face in accessing services, how services can be made more gender responsive, and the constraints that poor and vulnerable population groups face in availing services, including for example unmarried pregnant women, remote communities, and the very poor. </w:t>
      </w:r>
    </w:p>
    <w:p w14:paraId="152E0D5D" w14:textId="77777777" w:rsidR="00350B26" w:rsidRPr="00BC1F97" w:rsidRDefault="00350B26" w:rsidP="00350B26">
      <w:pPr>
        <w:jc w:val="both"/>
        <w:rPr>
          <w:rStyle w:val="Heading5Char"/>
          <w:rFonts w:asciiTheme="minorHAnsi" w:hAnsiTheme="minorHAnsi"/>
          <w:color w:val="auto"/>
          <w:sz w:val="20"/>
          <w:szCs w:val="20"/>
        </w:rPr>
      </w:pPr>
      <w:r w:rsidRPr="00BC1F97">
        <w:rPr>
          <w:rStyle w:val="Heading5Char"/>
          <w:rFonts w:asciiTheme="minorHAnsi" w:hAnsiTheme="minorHAnsi"/>
          <w:color w:val="auto"/>
          <w:sz w:val="20"/>
          <w:szCs w:val="20"/>
        </w:rPr>
        <w:t xml:space="preserve">Through Puskesmas Reformasi, PERMATA will bring a stronger gender and equity lens into the management of primary health </w:t>
      </w:r>
      <w:r w:rsidR="00625DB9" w:rsidRPr="00BC1F97">
        <w:rPr>
          <w:rStyle w:val="Heading5Char"/>
          <w:rFonts w:asciiTheme="minorHAnsi" w:hAnsiTheme="minorHAnsi"/>
          <w:color w:val="auto"/>
          <w:sz w:val="20"/>
          <w:szCs w:val="20"/>
        </w:rPr>
        <w:t xml:space="preserve">care </w:t>
      </w:r>
      <w:r w:rsidRPr="00BC1F97">
        <w:rPr>
          <w:rStyle w:val="Heading5Char"/>
          <w:rFonts w:asciiTheme="minorHAnsi" w:hAnsiTheme="minorHAnsi"/>
          <w:color w:val="auto"/>
          <w:sz w:val="20"/>
          <w:szCs w:val="20"/>
        </w:rPr>
        <w:t xml:space="preserve">services. Under AIPMNH, Puskesmas Reformasi led to changes in the physical infrastructure of facilities which increased women’s accessibility, including for example labour wards on the ground floor, ramps rather than stairs, separate toilets for women, waiting areas for accompanying family members. Maternity waiting rooms are another example of a local solution. Under PERMATA, gender responsive approaches and ways to reach underserved populations through demand and supply side solutions will be stimulated through Puskesmas Reformasi, and potentially linked to performance based grants. </w:t>
      </w:r>
    </w:p>
    <w:p w14:paraId="22C36D59" w14:textId="77777777" w:rsidR="00350B26" w:rsidRPr="00BC1F97" w:rsidRDefault="00350B26" w:rsidP="00350B26">
      <w:pPr>
        <w:jc w:val="both"/>
        <w:rPr>
          <w:rStyle w:val="Heading5Char"/>
          <w:rFonts w:asciiTheme="minorHAnsi" w:hAnsiTheme="minorHAnsi"/>
          <w:color w:val="auto"/>
          <w:sz w:val="20"/>
          <w:szCs w:val="20"/>
        </w:rPr>
      </w:pPr>
      <w:r w:rsidRPr="00BC1F97">
        <w:rPr>
          <w:rStyle w:val="Heading5Char"/>
          <w:rFonts w:asciiTheme="minorHAnsi" w:hAnsiTheme="minorHAnsi"/>
          <w:color w:val="auto"/>
          <w:sz w:val="20"/>
          <w:szCs w:val="20"/>
        </w:rPr>
        <w:t>Attention to gender and social inclusion in the functioning of Puskesmas Reformasi itself will also be strengthened. This will include attention to the gender balance of committees, the orientation and facilitation necessary to support a stronger gender and equity focus, and how Puskesmas Reformasi can embed inclusive community engagement in the reform process.</w:t>
      </w:r>
    </w:p>
    <w:p w14:paraId="3E46AA87" w14:textId="77777777" w:rsidR="00D615E0" w:rsidRPr="00BC1F97" w:rsidRDefault="000C2A04" w:rsidP="00350B26">
      <w:pPr>
        <w:pStyle w:val="Heading2"/>
        <w:numPr>
          <w:ilvl w:val="1"/>
          <w:numId w:val="8"/>
        </w:numPr>
        <w:ind w:left="567" w:hanging="567"/>
        <w:jc w:val="both"/>
        <w:rPr>
          <w:rFonts w:asciiTheme="minorHAnsi" w:hAnsiTheme="minorHAnsi"/>
          <w:sz w:val="20"/>
          <w:szCs w:val="20"/>
        </w:rPr>
      </w:pPr>
      <w:bookmarkStart w:id="19" w:name="_Toc274314583"/>
      <w:r w:rsidRPr="00BC1F97">
        <w:rPr>
          <w:rFonts w:asciiTheme="minorHAnsi" w:hAnsiTheme="minorHAnsi"/>
          <w:sz w:val="20"/>
          <w:szCs w:val="20"/>
        </w:rPr>
        <w:t>Informed and empowered</w:t>
      </w:r>
      <w:r w:rsidR="009D6835" w:rsidRPr="00BC1F97">
        <w:rPr>
          <w:rFonts w:asciiTheme="minorHAnsi" w:hAnsiTheme="minorHAnsi"/>
          <w:sz w:val="20"/>
          <w:szCs w:val="20"/>
        </w:rPr>
        <w:t xml:space="preserve"> demand</w:t>
      </w:r>
      <w:bookmarkEnd w:id="19"/>
    </w:p>
    <w:p w14:paraId="3808C38D" w14:textId="565ED603" w:rsidR="00C54F63" w:rsidRPr="00BC1F97" w:rsidRDefault="000C2A04" w:rsidP="00350B26">
      <w:pPr>
        <w:jc w:val="both"/>
        <w:rPr>
          <w:sz w:val="20"/>
          <w:szCs w:val="20"/>
        </w:rPr>
      </w:pPr>
      <w:r w:rsidRPr="00BC1F97">
        <w:rPr>
          <w:sz w:val="20"/>
          <w:szCs w:val="20"/>
        </w:rPr>
        <w:t>Costs, remote and difficult terrain, g</w:t>
      </w:r>
      <w:r w:rsidR="00E65028" w:rsidRPr="00BC1F97">
        <w:rPr>
          <w:sz w:val="20"/>
          <w:szCs w:val="20"/>
        </w:rPr>
        <w:t xml:space="preserve">endered decision-making, cultural norms and traditional practices, </w:t>
      </w:r>
      <w:r w:rsidRPr="00BC1F97">
        <w:rPr>
          <w:sz w:val="20"/>
          <w:szCs w:val="20"/>
        </w:rPr>
        <w:t xml:space="preserve">and </w:t>
      </w:r>
      <w:r w:rsidR="00E65028" w:rsidRPr="00BC1F97">
        <w:rPr>
          <w:sz w:val="20"/>
          <w:szCs w:val="20"/>
        </w:rPr>
        <w:t xml:space="preserve">poor knowledge of healthy practices are </w:t>
      </w:r>
      <w:r w:rsidRPr="00BC1F97">
        <w:rPr>
          <w:sz w:val="20"/>
          <w:szCs w:val="20"/>
        </w:rPr>
        <w:t xml:space="preserve">some of the </w:t>
      </w:r>
      <w:r w:rsidR="00E65028" w:rsidRPr="00BC1F97">
        <w:rPr>
          <w:sz w:val="20"/>
          <w:szCs w:val="20"/>
        </w:rPr>
        <w:t xml:space="preserve">key barriers that inhibit use of </w:t>
      </w:r>
      <w:r w:rsidR="00F61896" w:rsidRPr="00BC1F97">
        <w:rPr>
          <w:sz w:val="20"/>
          <w:szCs w:val="20"/>
        </w:rPr>
        <w:t xml:space="preserve">health </w:t>
      </w:r>
      <w:r w:rsidR="00E65028" w:rsidRPr="00BC1F97">
        <w:rPr>
          <w:sz w:val="20"/>
          <w:szCs w:val="20"/>
        </w:rPr>
        <w:t xml:space="preserve">services in the focal </w:t>
      </w:r>
      <w:r w:rsidR="00E65028" w:rsidRPr="00BC1F97">
        <w:rPr>
          <w:sz w:val="20"/>
          <w:szCs w:val="20"/>
        </w:rPr>
        <w:lastRenderedPageBreak/>
        <w:t>provinces</w:t>
      </w:r>
      <w:r w:rsidRPr="00BC1F97">
        <w:rPr>
          <w:sz w:val="20"/>
          <w:szCs w:val="20"/>
        </w:rPr>
        <w:t xml:space="preserve">. It is well recognised that strengthening health services without addressing demand for care and the barriers that restrict access especially in poor and geographically challenging contexts will have limited results. AIPMNH provides valuable experience and lessons of what has worked to mobilise communities, and what additional interventions are needed. PERMATA builds on this learning and expands the range of demand side initiatives to more effectively </w:t>
      </w:r>
      <w:r w:rsidR="00C54F63" w:rsidRPr="00BC1F97">
        <w:rPr>
          <w:sz w:val="20"/>
          <w:szCs w:val="20"/>
        </w:rPr>
        <w:t xml:space="preserve">empower women and communities to improve </w:t>
      </w:r>
      <w:r w:rsidR="00F61896" w:rsidRPr="00BC1F97">
        <w:rPr>
          <w:sz w:val="20"/>
          <w:szCs w:val="20"/>
        </w:rPr>
        <w:t xml:space="preserve">health </w:t>
      </w:r>
      <w:r w:rsidR="00C54F63" w:rsidRPr="00BC1F97">
        <w:rPr>
          <w:sz w:val="20"/>
          <w:szCs w:val="20"/>
        </w:rPr>
        <w:t>practices and use of services</w:t>
      </w:r>
      <w:r w:rsidR="002F5748" w:rsidRPr="00BC1F97">
        <w:rPr>
          <w:sz w:val="20"/>
          <w:szCs w:val="20"/>
        </w:rPr>
        <w:t xml:space="preserve">; </w:t>
      </w:r>
      <w:r w:rsidR="0094563B" w:rsidRPr="00BC1F97">
        <w:rPr>
          <w:sz w:val="20"/>
          <w:szCs w:val="20"/>
        </w:rPr>
        <w:t xml:space="preserve">increase access to care, </w:t>
      </w:r>
      <w:r w:rsidR="002F5748" w:rsidRPr="00BC1F97">
        <w:rPr>
          <w:sz w:val="20"/>
          <w:szCs w:val="20"/>
        </w:rPr>
        <w:t>and affect the underlying determinants of maternal and newborn health</w:t>
      </w:r>
      <w:r w:rsidR="00C54F63" w:rsidRPr="00BC1F97">
        <w:rPr>
          <w:sz w:val="20"/>
          <w:szCs w:val="20"/>
        </w:rPr>
        <w:t xml:space="preserve">. </w:t>
      </w:r>
    </w:p>
    <w:p w14:paraId="4342CF24" w14:textId="77777777" w:rsidR="002F1FA5" w:rsidRPr="00BC1F97" w:rsidRDefault="00940D1D" w:rsidP="0076047D">
      <w:pPr>
        <w:jc w:val="both"/>
        <w:rPr>
          <w:sz w:val="20"/>
          <w:szCs w:val="20"/>
        </w:rPr>
      </w:pPr>
      <w:r w:rsidRPr="00BC1F97">
        <w:rPr>
          <w:rStyle w:val="Heading5Char"/>
          <w:rFonts w:asciiTheme="minorHAnsi" w:hAnsiTheme="minorHAnsi"/>
          <w:sz w:val="20"/>
          <w:szCs w:val="20"/>
        </w:rPr>
        <w:t>Information and empowering communication</w:t>
      </w:r>
      <w:r w:rsidRPr="00BC1F97">
        <w:rPr>
          <w:sz w:val="20"/>
          <w:szCs w:val="20"/>
        </w:rPr>
        <w:t xml:space="preserve"> is key to improving health and nutrition practices including early and exclusive breastfeeding, care of the pregnant woman, hand washing and sanitation. Given women’s lack of decision making authority in the family, and </w:t>
      </w:r>
      <w:r w:rsidR="000B43F5" w:rsidRPr="00BC1F97">
        <w:rPr>
          <w:sz w:val="20"/>
          <w:szCs w:val="20"/>
        </w:rPr>
        <w:t xml:space="preserve">patriarchal power structures in the community, information needs to be provided in a way that informs and empowers women and their mothers-in-law to trade traditional </w:t>
      </w:r>
      <w:r w:rsidR="000D7CCA" w:rsidRPr="00BC1F97">
        <w:rPr>
          <w:sz w:val="20"/>
          <w:szCs w:val="20"/>
        </w:rPr>
        <w:t xml:space="preserve">practices </w:t>
      </w:r>
      <w:r w:rsidR="000B43F5" w:rsidRPr="00BC1F97">
        <w:rPr>
          <w:sz w:val="20"/>
          <w:szCs w:val="20"/>
        </w:rPr>
        <w:t xml:space="preserve">for </w:t>
      </w:r>
      <w:r w:rsidR="000D7CCA" w:rsidRPr="00BC1F97">
        <w:rPr>
          <w:sz w:val="20"/>
          <w:szCs w:val="20"/>
        </w:rPr>
        <w:t xml:space="preserve">healthier and more modern ones, and empowers women to decide when to seek health care. </w:t>
      </w:r>
      <w:r w:rsidR="002F1FA5" w:rsidRPr="00BC1F97">
        <w:rPr>
          <w:sz w:val="20"/>
          <w:szCs w:val="20"/>
        </w:rPr>
        <w:t xml:space="preserve">Male involvement </w:t>
      </w:r>
      <w:r w:rsidR="004F3CBD" w:rsidRPr="00BC1F97">
        <w:rPr>
          <w:sz w:val="20"/>
          <w:szCs w:val="20"/>
          <w:lang w:val="id-ID"/>
        </w:rPr>
        <w:t xml:space="preserve">and participation </w:t>
      </w:r>
      <w:r w:rsidR="002F1FA5" w:rsidRPr="00BC1F97">
        <w:rPr>
          <w:sz w:val="20"/>
          <w:szCs w:val="20"/>
        </w:rPr>
        <w:t xml:space="preserve">will be essential for success. </w:t>
      </w:r>
    </w:p>
    <w:p w14:paraId="75116686" w14:textId="77777777" w:rsidR="00A74670" w:rsidRPr="00BC1F97" w:rsidRDefault="000D7CCA" w:rsidP="008D4813">
      <w:pPr>
        <w:jc w:val="both"/>
        <w:rPr>
          <w:bCs/>
          <w:sz w:val="20"/>
          <w:szCs w:val="20"/>
        </w:rPr>
      </w:pPr>
      <w:r w:rsidRPr="00BC1F97">
        <w:rPr>
          <w:sz w:val="20"/>
          <w:szCs w:val="20"/>
        </w:rPr>
        <w:t>At the internat</w:t>
      </w:r>
      <w:r w:rsidR="007B6DC3" w:rsidRPr="00BC1F97">
        <w:rPr>
          <w:sz w:val="20"/>
          <w:szCs w:val="20"/>
        </w:rPr>
        <w:t>ional level, community based</w:t>
      </w:r>
      <w:r w:rsidRPr="00BC1F97">
        <w:rPr>
          <w:sz w:val="20"/>
          <w:szCs w:val="20"/>
        </w:rPr>
        <w:t xml:space="preserve"> approaches have demonstrated their effectiveness in raising awareness, changing family practices, and impacting on neonatal and maternal health outcomes</w:t>
      </w:r>
      <w:r w:rsidR="00A31249" w:rsidRPr="00BC1F97">
        <w:rPr>
          <w:rStyle w:val="FootnoteReference"/>
          <w:sz w:val="20"/>
          <w:szCs w:val="20"/>
        </w:rPr>
        <w:footnoteReference w:id="9"/>
      </w:r>
      <w:r w:rsidR="008D4813" w:rsidRPr="00BC1F97">
        <w:rPr>
          <w:sz w:val="20"/>
          <w:szCs w:val="20"/>
          <w:vertAlign w:val="superscript"/>
        </w:rPr>
        <w:t>,</w:t>
      </w:r>
      <w:r w:rsidR="00BA4E70" w:rsidRPr="00BC1F97">
        <w:rPr>
          <w:rStyle w:val="FootnoteReference"/>
          <w:sz w:val="20"/>
          <w:szCs w:val="20"/>
        </w:rPr>
        <w:footnoteReference w:id="10"/>
      </w:r>
      <w:r w:rsidRPr="00BC1F97">
        <w:rPr>
          <w:sz w:val="20"/>
          <w:szCs w:val="20"/>
        </w:rPr>
        <w:t xml:space="preserve">. </w:t>
      </w:r>
      <w:r w:rsidR="00A74670" w:rsidRPr="00BC1F97">
        <w:rPr>
          <w:sz w:val="20"/>
          <w:szCs w:val="20"/>
        </w:rPr>
        <w:t xml:space="preserve"> </w:t>
      </w:r>
    </w:p>
    <w:p w14:paraId="379729B4" w14:textId="6651032D" w:rsidR="00295D96" w:rsidRPr="00BC1F97" w:rsidRDefault="00D847F1" w:rsidP="0076047D">
      <w:pPr>
        <w:jc w:val="both"/>
        <w:rPr>
          <w:sz w:val="20"/>
          <w:szCs w:val="20"/>
        </w:rPr>
      </w:pPr>
      <w:r w:rsidRPr="00BC1F97">
        <w:rPr>
          <w:sz w:val="20"/>
          <w:szCs w:val="20"/>
        </w:rPr>
        <w:t xml:space="preserve">In Indonesia, midwives are expected to provide community based ANC and post natal home visits, though this is often compromised. PERMATA will strengthen and complement this </w:t>
      </w:r>
      <w:r w:rsidR="00B04A67" w:rsidRPr="00BC1F97">
        <w:rPr>
          <w:sz w:val="20"/>
          <w:szCs w:val="20"/>
        </w:rPr>
        <w:t xml:space="preserve">community </w:t>
      </w:r>
      <w:r w:rsidRPr="00BC1F97">
        <w:rPr>
          <w:sz w:val="20"/>
          <w:szCs w:val="20"/>
        </w:rPr>
        <w:t>delivery platform with empowering education and support to the mother</w:t>
      </w:r>
      <w:r w:rsidR="00B04A67" w:rsidRPr="00BC1F97">
        <w:rPr>
          <w:sz w:val="20"/>
          <w:szCs w:val="20"/>
        </w:rPr>
        <w:t xml:space="preserve"> and family.</w:t>
      </w:r>
      <w:r w:rsidRPr="00BC1F97">
        <w:rPr>
          <w:sz w:val="20"/>
          <w:szCs w:val="20"/>
        </w:rPr>
        <w:t xml:space="preserve"> </w:t>
      </w:r>
      <w:r w:rsidR="00BA4E70" w:rsidRPr="00BC1F97">
        <w:rPr>
          <w:sz w:val="20"/>
          <w:szCs w:val="20"/>
        </w:rPr>
        <w:t xml:space="preserve">PERMATA will assess, design and test communication approaches for empowering women and families to adopt healthier practices in </w:t>
      </w:r>
      <w:r w:rsidR="004F37B4" w:rsidRPr="00BC1F97">
        <w:rPr>
          <w:sz w:val="20"/>
          <w:szCs w:val="20"/>
        </w:rPr>
        <w:t>selected sites</w:t>
      </w:r>
      <w:r w:rsidR="00B04A67" w:rsidRPr="00BC1F97">
        <w:rPr>
          <w:sz w:val="20"/>
          <w:szCs w:val="20"/>
        </w:rPr>
        <w:t>. The opportunity to build on existing women’s groups will need to be explored</w:t>
      </w:r>
      <w:r w:rsidR="00BA4E70" w:rsidRPr="00BC1F97">
        <w:rPr>
          <w:sz w:val="20"/>
          <w:szCs w:val="20"/>
        </w:rPr>
        <w:t xml:space="preserve">. The emphasis will be on empowering communication to mobilise for change rather than product based information to raise awareness. </w:t>
      </w:r>
    </w:p>
    <w:p w14:paraId="3D279E28" w14:textId="4CF3B601" w:rsidR="00940D1D" w:rsidRPr="00BC1F97" w:rsidRDefault="00BA4E70" w:rsidP="0076047D">
      <w:pPr>
        <w:jc w:val="both"/>
        <w:rPr>
          <w:sz w:val="20"/>
          <w:szCs w:val="20"/>
        </w:rPr>
      </w:pPr>
      <w:r w:rsidRPr="00BC1F97">
        <w:rPr>
          <w:sz w:val="20"/>
          <w:szCs w:val="20"/>
        </w:rPr>
        <w:t xml:space="preserve">The socio-cultural diversity of the focal provinces </w:t>
      </w:r>
      <w:r w:rsidR="00B04A67" w:rsidRPr="00BC1F97">
        <w:rPr>
          <w:sz w:val="20"/>
          <w:szCs w:val="20"/>
        </w:rPr>
        <w:t xml:space="preserve">and differences in the </w:t>
      </w:r>
      <w:r w:rsidR="00EA051D" w:rsidRPr="00BC1F97">
        <w:rPr>
          <w:sz w:val="20"/>
          <w:szCs w:val="20"/>
        </w:rPr>
        <w:t>capacity and coverage of the healt</w:t>
      </w:r>
      <w:r w:rsidR="00B04A67" w:rsidRPr="00BC1F97">
        <w:rPr>
          <w:sz w:val="20"/>
          <w:szCs w:val="20"/>
        </w:rPr>
        <w:t>h service</w:t>
      </w:r>
      <w:r w:rsidR="00EA051D" w:rsidRPr="00BC1F97">
        <w:rPr>
          <w:sz w:val="20"/>
          <w:szCs w:val="20"/>
        </w:rPr>
        <w:t xml:space="preserve">, </w:t>
      </w:r>
      <w:r w:rsidRPr="00BC1F97">
        <w:rPr>
          <w:sz w:val="20"/>
          <w:szCs w:val="20"/>
        </w:rPr>
        <w:t>means that different approaches are likely to be relevant in different contexts</w:t>
      </w:r>
      <w:r w:rsidR="002F1FA5" w:rsidRPr="00BC1F97">
        <w:rPr>
          <w:sz w:val="20"/>
          <w:szCs w:val="20"/>
        </w:rPr>
        <w:t>, and in some situations</w:t>
      </w:r>
      <w:r w:rsidR="00B04A67" w:rsidRPr="00BC1F97">
        <w:rPr>
          <w:sz w:val="20"/>
          <w:szCs w:val="20"/>
        </w:rPr>
        <w:t xml:space="preserve"> such as peri-urban areas</w:t>
      </w:r>
      <w:r w:rsidR="002F1FA5" w:rsidRPr="00BC1F97">
        <w:rPr>
          <w:sz w:val="20"/>
          <w:szCs w:val="20"/>
        </w:rPr>
        <w:t xml:space="preserve">, well designed information products may be the most appropriate response. Linkages with PNPM Generasi’s planned community based nutrition facilitator </w:t>
      </w:r>
      <w:r w:rsidR="00B04A67" w:rsidRPr="00BC1F97">
        <w:rPr>
          <w:sz w:val="20"/>
          <w:szCs w:val="20"/>
        </w:rPr>
        <w:t xml:space="preserve">model </w:t>
      </w:r>
      <w:r w:rsidR="002F1FA5" w:rsidRPr="00BC1F97">
        <w:rPr>
          <w:sz w:val="20"/>
          <w:szCs w:val="20"/>
        </w:rPr>
        <w:t>will need to be explored, and fac</w:t>
      </w:r>
      <w:r w:rsidR="00B04A67" w:rsidRPr="00BC1F97">
        <w:rPr>
          <w:sz w:val="20"/>
          <w:szCs w:val="20"/>
        </w:rPr>
        <w:t>tored into intervention design. One possibility is that PERMATA will test out the nutrition facilitator model in selected focal areas</w:t>
      </w:r>
      <w:r w:rsidR="0086464A" w:rsidRPr="00BC1F97">
        <w:rPr>
          <w:sz w:val="20"/>
          <w:szCs w:val="20"/>
        </w:rPr>
        <w:t xml:space="preserve"> where PNPM Generasi is not present</w:t>
      </w:r>
      <w:r w:rsidR="00B04A67" w:rsidRPr="00BC1F97">
        <w:rPr>
          <w:sz w:val="20"/>
          <w:szCs w:val="20"/>
        </w:rPr>
        <w:t>.</w:t>
      </w:r>
    </w:p>
    <w:p w14:paraId="33EB2E1D" w14:textId="57EF3377" w:rsidR="00B55140" w:rsidRPr="00BC1F97" w:rsidRDefault="0076482B" w:rsidP="0076047D">
      <w:pPr>
        <w:jc w:val="both"/>
        <w:rPr>
          <w:sz w:val="20"/>
          <w:szCs w:val="20"/>
        </w:rPr>
      </w:pPr>
      <w:r w:rsidRPr="00BC1F97">
        <w:rPr>
          <w:rStyle w:val="Heading5Char"/>
          <w:rFonts w:asciiTheme="minorHAnsi" w:hAnsiTheme="minorHAnsi"/>
          <w:sz w:val="20"/>
          <w:szCs w:val="20"/>
        </w:rPr>
        <w:t>Raising awareness of entitlements</w:t>
      </w:r>
      <w:r w:rsidRPr="00BC1F97">
        <w:rPr>
          <w:sz w:val="20"/>
          <w:szCs w:val="20"/>
        </w:rPr>
        <w:t xml:space="preserve">: </w:t>
      </w:r>
      <w:r w:rsidR="002F1FA5" w:rsidRPr="00BC1F97">
        <w:rPr>
          <w:sz w:val="20"/>
          <w:szCs w:val="20"/>
        </w:rPr>
        <w:t>Lack of awareness of health</w:t>
      </w:r>
      <w:r w:rsidR="0086464A" w:rsidRPr="00BC1F97">
        <w:rPr>
          <w:sz w:val="20"/>
          <w:szCs w:val="20"/>
        </w:rPr>
        <w:t xml:space="preserve"> entitlements such as jamkesmas and j</w:t>
      </w:r>
      <w:r w:rsidR="002F1FA5" w:rsidRPr="00BC1F97">
        <w:rPr>
          <w:sz w:val="20"/>
          <w:szCs w:val="20"/>
        </w:rPr>
        <w:t xml:space="preserve">ampersal </w:t>
      </w:r>
      <w:r w:rsidR="00D52292" w:rsidRPr="00BC1F97">
        <w:rPr>
          <w:sz w:val="20"/>
          <w:szCs w:val="20"/>
        </w:rPr>
        <w:t xml:space="preserve">continue with the launch of the national health insurance. This </w:t>
      </w:r>
      <w:r w:rsidR="002F1FA5" w:rsidRPr="00BC1F97">
        <w:rPr>
          <w:sz w:val="20"/>
          <w:szCs w:val="20"/>
        </w:rPr>
        <w:t>affect</w:t>
      </w:r>
      <w:r w:rsidR="00124CAE" w:rsidRPr="00BC1F97">
        <w:rPr>
          <w:sz w:val="20"/>
          <w:szCs w:val="20"/>
        </w:rPr>
        <w:t>s</w:t>
      </w:r>
      <w:r w:rsidR="002F1FA5" w:rsidRPr="00BC1F97">
        <w:rPr>
          <w:sz w:val="20"/>
          <w:szCs w:val="20"/>
        </w:rPr>
        <w:t xml:space="preserve"> demand for services, an</w:t>
      </w:r>
      <w:r w:rsidR="00B42DA7" w:rsidRPr="00BC1F97">
        <w:rPr>
          <w:sz w:val="20"/>
          <w:szCs w:val="20"/>
        </w:rPr>
        <w:t>d how much</w:t>
      </w:r>
      <w:r w:rsidR="002F1FA5" w:rsidRPr="00BC1F97">
        <w:rPr>
          <w:sz w:val="20"/>
          <w:szCs w:val="20"/>
        </w:rPr>
        <w:t xml:space="preserve"> poor people </w:t>
      </w:r>
      <w:r w:rsidR="00B42DA7" w:rsidRPr="00BC1F97">
        <w:rPr>
          <w:sz w:val="20"/>
          <w:szCs w:val="20"/>
        </w:rPr>
        <w:t xml:space="preserve">benefit </w:t>
      </w:r>
      <w:r w:rsidR="002F1FA5" w:rsidRPr="00BC1F97">
        <w:rPr>
          <w:sz w:val="20"/>
          <w:szCs w:val="20"/>
        </w:rPr>
        <w:t xml:space="preserve">from government subsidies. Raising awareness of entitlements that poor, vulnerable, and near poor women have for </w:t>
      </w:r>
      <w:r w:rsidR="00124CAE" w:rsidRPr="00BC1F97">
        <w:rPr>
          <w:sz w:val="20"/>
          <w:szCs w:val="20"/>
        </w:rPr>
        <w:t>primary health care including maternal and newborn health</w:t>
      </w:r>
      <w:r w:rsidR="002F1FA5" w:rsidRPr="00BC1F97">
        <w:rPr>
          <w:sz w:val="20"/>
          <w:szCs w:val="20"/>
        </w:rPr>
        <w:t xml:space="preserve"> will enable them to reduce the financial barriers they face in accessing servic</w:t>
      </w:r>
      <w:r w:rsidR="009A3CB5" w:rsidRPr="00BC1F97">
        <w:rPr>
          <w:sz w:val="20"/>
          <w:szCs w:val="20"/>
        </w:rPr>
        <w:t xml:space="preserve">es, particularly delivery care. PERMATA will </w:t>
      </w:r>
      <w:r w:rsidR="00124CAE" w:rsidRPr="00BC1F97">
        <w:rPr>
          <w:sz w:val="20"/>
          <w:szCs w:val="20"/>
        </w:rPr>
        <w:t xml:space="preserve">work with other Frontline programs to </w:t>
      </w:r>
      <w:r w:rsidR="009A3CB5" w:rsidRPr="00BC1F97">
        <w:rPr>
          <w:sz w:val="20"/>
          <w:szCs w:val="20"/>
        </w:rPr>
        <w:t>develop and test different information delivery approaches such as radio list</w:t>
      </w:r>
      <w:r w:rsidR="00B42DA7" w:rsidRPr="00BC1F97">
        <w:rPr>
          <w:sz w:val="20"/>
          <w:szCs w:val="20"/>
        </w:rPr>
        <w:t xml:space="preserve">ening groups, SMS texting, and </w:t>
      </w:r>
      <w:r w:rsidR="009A3CB5" w:rsidRPr="00BC1F97">
        <w:rPr>
          <w:sz w:val="20"/>
          <w:szCs w:val="20"/>
        </w:rPr>
        <w:t>packaged combinations for raising awareness and claiming entitlements.</w:t>
      </w:r>
    </w:p>
    <w:p w14:paraId="6054D03F" w14:textId="77777777" w:rsidR="009A3CB5" w:rsidRPr="00BC1F97" w:rsidRDefault="009A3CB5" w:rsidP="0076047D">
      <w:pPr>
        <w:jc w:val="both"/>
        <w:rPr>
          <w:sz w:val="20"/>
          <w:szCs w:val="20"/>
        </w:rPr>
      </w:pPr>
      <w:r w:rsidRPr="00BC1F97">
        <w:rPr>
          <w:rStyle w:val="Heading5Char"/>
          <w:rFonts w:asciiTheme="minorHAnsi" w:hAnsiTheme="minorHAnsi"/>
          <w:sz w:val="20"/>
          <w:szCs w:val="20"/>
        </w:rPr>
        <w:t>Desa Siaga</w:t>
      </w:r>
      <w:r w:rsidRPr="00BC1F97">
        <w:rPr>
          <w:sz w:val="20"/>
          <w:szCs w:val="20"/>
        </w:rPr>
        <w:t xml:space="preserve"> has proven its ability to mobilise men and community leaders behind MNH and put in place structures and networks to support birth preparedness, emergency responses, and monitor individual actions. </w:t>
      </w:r>
      <w:r w:rsidR="001137E1" w:rsidRPr="00BC1F97">
        <w:rPr>
          <w:sz w:val="20"/>
          <w:szCs w:val="20"/>
        </w:rPr>
        <w:t xml:space="preserve">These are positive attributes that need scaling up. However, as currently designed Desa Siaga is not a vehicle for informing and empowering women to </w:t>
      </w:r>
      <w:r w:rsidR="006944AA" w:rsidRPr="00BC1F97">
        <w:rPr>
          <w:sz w:val="20"/>
          <w:szCs w:val="20"/>
        </w:rPr>
        <w:t xml:space="preserve">lead </w:t>
      </w:r>
      <w:r w:rsidR="001137E1" w:rsidRPr="00BC1F97">
        <w:rPr>
          <w:sz w:val="20"/>
          <w:szCs w:val="20"/>
        </w:rPr>
        <w:t>change</w:t>
      </w:r>
      <w:r w:rsidR="006944AA" w:rsidRPr="00BC1F97">
        <w:rPr>
          <w:sz w:val="20"/>
          <w:szCs w:val="20"/>
        </w:rPr>
        <w:t>s in</w:t>
      </w:r>
      <w:r w:rsidR="001137E1" w:rsidRPr="00BC1F97">
        <w:rPr>
          <w:sz w:val="20"/>
          <w:szCs w:val="20"/>
        </w:rPr>
        <w:t xml:space="preserve"> family </w:t>
      </w:r>
      <w:r w:rsidR="006944AA" w:rsidRPr="00BC1F97">
        <w:rPr>
          <w:sz w:val="20"/>
          <w:szCs w:val="20"/>
        </w:rPr>
        <w:t xml:space="preserve">health seeking </w:t>
      </w:r>
      <w:r w:rsidR="00821DC4" w:rsidRPr="00BC1F97">
        <w:rPr>
          <w:sz w:val="20"/>
          <w:szCs w:val="20"/>
        </w:rPr>
        <w:t>behaviour</w:t>
      </w:r>
      <w:r w:rsidR="001137E1" w:rsidRPr="00BC1F97">
        <w:rPr>
          <w:sz w:val="20"/>
          <w:szCs w:val="20"/>
        </w:rPr>
        <w:t xml:space="preserve">. </w:t>
      </w:r>
      <w:r w:rsidR="00821DC4" w:rsidRPr="00BC1F97">
        <w:rPr>
          <w:sz w:val="20"/>
          <w:szCs w:val="20"/>
        </w:rPr>
        <w:t xml:space="preserve">Potential expansion of Desa Siaga to have a stronger focus on empowering women to lead change </w:t>
      </w:r>
      <w:r w:rsidR="00B42DA7" w:rsidRPr="00BC1F97">
        <w:rPr>
          <w:sz w:val="20"/>
          <w:szCs w:val="20"/>
        </w:rPr>
        <w:t>and the concomitant trade-off of diluting what Desa Siaga does well, will be considered during inception and factored in to Desa Siaga expansion</w:t>
      </w:r>
      <w:r w:rsidR="00821DC4" w:rsidRPr="00BC1F97">
        <w:rPr>
          <w:sz w:val="20"/>
          <w:szCs w:val="20"/>
        </w:rPr>
        <w:t xml:space="preserve">. </w:t>
      </w:r>
      <w:r w:rsidRPr="00BC1F97">
        <w:rPr>
          <w:sz w:val="20"/>
          <w:szCs w:val="20"/>
        </w:rPr>
        <w:t>PERMATA will assist focal provinces with the roll-out of Desa Siaga including tailoring implementation to context, and learning how Desa S</w:t>
      </w:r>
      <w:r w:rsidR="004F37B4" w:rsidRPr="00BC1F97">
        <w:rPr>
          <w:sz w:val="20"/>
          <w:szCs w:val="20"/>
        </w:rPr>
        <w:t>iaga can be sustained</w:t>
      </w:r>
      <w:r w:rsidRPr="00BC1F97">
        <w:rPr>
          <w:sz w:val="20"/>
          <w:szCs w:val="20"/>
        </w:rPr>
        <w:t>.</w:t>
      </w:r>
      <w:r w:rsidR="006944AA" w:rsidRPr="00BC1F97">
        <w:rPr>
          <w:sz w:val="20"/>
          <w:szCs w:val="20"/>
        </w:rPr>
        <w:t xml:space="preserve"> </w:t>
      </w:r>
      <w:r w:rsidR="001E3964" w:rsidRPr="00BC1F97">
        <w:rPr>
          <w:sz w:val="20"/>
          <w:szCs w:val="20"/>
        </w:rPr>
        <w:t xml:space="preserve">Support to Desa Siaga will support </w:t>
      </w:r>
      <w:r w:rsidR="001E3964" w:rsidRPr="00BC1F97">
        <w:rPr>
          <w:sz w:val="20"/>
          <w:szCs w:val="20"/>
        </w:rPr>
        <w:lastRenderedPageBreak/>
        <w:t>other community based planning and management programs, including disaster risk management, as well as voice and accountability efforts.</w:t>
      </w:r>
    </w:p>
    <w:p w14:paraId="30C5E631" w14:textId="0E96386F" w:rsidR="009A3CB5" w:rsidRPr="00BC1F97" w:rsidRDefault="0076482B" w:rsidP="0076047D">
      <w:pPr>
        <w:jc w:val="both"/>
        <w:rPr>
          <w:sz w:val="20"/>
          <w:szCs w:val="20"/>
        </w:rPr>
      </w:pPr>
      <w:r w:rsidRPr="00BC1F97">
        <w:rPr>
          <w:rStyle w:val="Heading5Char"/>
          <w:rFonts w:asciiTheme="minorHAnsi" w:hAnsiTheme="minorHAnsi"/>
          <w:sz w:val="20"/>
          <w:szCs w:val="20"/>
        </w:rPr>
        <w:t>Transportation</w:t>
      </w:r>
      <w:r w:rsidRPr="00BC1F97">
        <w:rPr>
          <w:sz w:val="20"/>
          <w:szCs w:val="20"/>
        </w:rPr>
        <w:t xml:space="preserve">: </w:t>
      </w:r>
      <w:r w:rsidR="00821DC4" w:rsidRPr="00BC1F97">
        <w:rPr>
          <w:sz w:val="20"/>
          <w:szCs w:val="20"/>
        </w:rPr>
        <w:t xml:space="preserve">The cost of transportation is generally reported to be the most expensive out of pocket expense related to </w:t>
      </w:r>
      <w:r w:rsidR="00D52292" w:rsidRPr="00BC1F97">
        <w:rPr>
          <w:sz w:val="20"/>
          <w:szCs w:val="20"/>
        </w:rPr>
        <w:t>seeking health care</w:t>
      </w:r>
      <w:r w:rsidR="00821DC4" w:rsidRPr="00BC1F97">
        <w:rPr>
          <w:sz w:val="20"/>
          <w:szCs w:val="20"/>
        </w:rPr>
        <w:t>.</w:t>
      </w:r>
      <w:r w:rsidR="00CF52DB" w:rsidRPr="00BC1F97">
        <w:rPr>
          <w:sz w:val="20"/>
          <w:szCs w:val="20"/>
        </w:rPr>
        <w:t xml:space="preserve"> Social protection programs do not cover the cost of transportation. Where Desa Siaga is active, transport costs are covered, but this is </w:t>
      </w:r>
      <w:r w:rsidR="00B42DA7" w:rsidRPr="00BC1F97">
        <w:rPr>
          <w:sz w:val="20"/>
          <w:szCs w:val="20"/>
        </w:rPr>
        <w:t xml:space="preserve">in </w:t>
      </w:r>
      <w:r w:rsidR="00CF52DB" w:rsidRPr="00BC1F97">
        <w:rPr>
          <w:sz w:val="20"/>
          <w:szCs w:val="20"/>
        </w:rPr>
        <w:t>a minority of areas. To tackle transportation costs to the user, PERMATA will assess and design a menu of options available to local government. This may include transport vouchers, subsidies for ambulance services, contracted transport providers, and community solutions as in Desa Siaga.</w:t>
      </w:r>
      <w:r w:rsidR="00B42DA7" w:rsidRPr="00BC1F97">
        <w:rPr>
          <w:sz w:val="20"/>
          <w:szCs w:val="20"/>
        </w:rPr>
        <w:t xml:space="preserve"> An international review of emergency obstetric referral interventions by Hussein et. al. (2012) found that interventions focusing on improved referral of women with complications usually reduced newborn mortality but not maternal mortality, while community based emergency transport funds have a direct positive effect on maternal and newborn deaths</w:t>
      </w:r>
      <w:r w:rsidR="004F37B4" w:rsidRPr="00BC1F97">
        <w:rPr>
          <w:sz w:val="20"/>
          <w:szCs w:val="20"/>
          <w:vertAlign w:val="superscript"/>
        </w:rPr>
        <w:footnoteReference w:id="11"/>
      </w:r>
      <w:r w:rsidR="00B42DA7" w:rsidRPr="00BC1F97">
        <w:rPr>
          <w:sz w:val="20"/>
          <w:szCs w:val="20"/>
        </w:rPr>
        <w:t xml:space="preserve">. </w:t>
      </w:r>
    </w:p>
    <w:p w14:paraId="331CAF75" w14:textId="77777777" w:rsidR="00BA2DA4" w:rsidRPr="00BC1F97" w:rsidRDefault="00BA2DA4" w:rsidP="0076047D">
      <w:pPr>
        <w:pStyle w:val="Caption"/>
        <w:keepNext/>
        <w:jc w:val="both"/>
        <w:rPr>
          <w:sz w:val="20"/>
          <w:szCs w:val="20"/>
        </w:rPr>
      </w:pPr>
      <w:r w:rsidRPr="00BC1F97">
        <w:rPr>
          <w:sz w:val="20"/>
          <w:szCs w:val="20"/>
        </w:rPr>
        <w:t xml:space="preserve">Figure </w:t>
      </w:r>
      <w:r w:rsidR="0081359A" w:rsidRPr="00BC1F97">
        <w:rPr>
          <w:sz w:val="20"/>
          <w:szCs w:val="20"/>
        </w:rPr>
        <w:fldChar w:fldCharType="begin"/>
      </w:r>
      <w:r w:rsidR="0081359A" w:rsidRPr="00BC1F97">
        <w:rPr>
          <w:sz w:val="20"/>
          <w:szCs w:val="20"/>
        </w:rPr>
        <w:instrText xml:space="preserve"> SEQ Figure \* ARABIC </w:instrText>
      </w:r>
      <w:r w:rsidR="0081359A" w:rsidRPr="00BC1F97">
        <w:rPr>
          <w:sz w:val="20"/>
          <w:szCs w:val="20"/>
        </w:rPr>
        <w:fldChar w:fldCharType="separate"/>
      </w:r>
      <w:r w:rsidR="00E856C3" w:rsidRPr="00BC1F97">
        <w:rPr>
          <w:noProof/>
          <w:sz w:val="20"/>
          <w:szCs w:val="20"/>
        </w:rPr>
        <w:t>2</w:t>
      </w:r>
      <w:r w:rsidR="0081359A" w:rsidRPr="00BC1F97">
        <w:rPr>
          <w:noProof/>
          <w:sz w:val="20"/>
          <w:szCs w:val="20"/>
        </w:rPr>
        <w:fldChar w:fldCharType="end"/>
      </w:r>
      <w:r w:rsidRPr="00BC1F97">
        <w:rPr>
          <w:sz w:val="20"/>
          <w:szCs w:val="20"/>
        </w:rPr>
        <w:t>: PERMATA</w:t>
      </w:r>
      <w:r w:rsidR="004F37B4" w:rsidRPr="00BC1F97">
        <w:rPr>
          <w:sz w:val="20"/>
          <w:szCs w:val="20"/>
        </w:rPr>
        <w:t xml:space="preserve"> Gender and Equity Strategy and Key Areas of Activity</w:t>
      </w:r>
    </w:p>
    <w:p w14:paraId="6E83E42F" w14:textId="77777777" w:rsidR="00600FA3" w:rsidRPr="00BC1F97" w:rsidRDefault="008634E6" w:rsidP="0076047D">
      <w:pPr>
        <w:jc w:val="both"/>
        <w:rPr>
          <w:sz w:val="20"/>
          <w:szCs w:val="20"/>
        </w:rPr>
      </w:pPr>
      <w:r w:rsidRPr="00BC1F97">
        <w:rPr>
          <w:bCs/>
          <w:noProof/>
          <w:sz w:val="20"/>
          <w:szCs w:val="20"/>
          <w:lang w:val="en-AU" w:eastAsia="en-AU"/>
        </w:rPr>
        <w:drawing>
          <wp:inline distT="0" distB="0" distL="0" distR="0" wp14:anchorId="597FC959" wp14:editId="165C32B4">
            <wp:extent cx="5486400" cy="3863340"/>
            <wp:effectExtent l="57150" t="19050" r="57150" b="800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4D5C041" w14:textId="77777777" w:rsidR="00600FA3" w:rsidRPr="00BC1F97" w:rsidRDefault="00600FA3" w:rsidP="0076047D">
      <w:pPr>
        <w:pStyle w:val="Heading1"/>
        <w:numPr>
          <w:ilvl w:val="0"/>
          <w:numId w:val="8"/>
        </w:numPr>
        <w:jc w:val="both"/>
        <w:rPr>
          <w:rFonts w:asciiTheme="minorHAnsi" w:hAnsiTheme="minorHAnsi"/>
          <w:sz w:val="20"/>
          <w:szCs w:val="20"/>
        </w:rPr>
      </w:pPr>
      <w:bookmarkStart w:id="20" w:name="_Toc274314584"/>
      <w:r w:rsidRPr="00BC1F97">
        <w:rPr>
          <w:rFonts w:asciiTheme="minorHAnsi" w:hAnsiTheme="minorHAnsi"/>
          <w:sz w:val="20"/>
          <w:szCs w:val="20"/>
        </w:rPr>
        <w:t>Implementation of the strategy</w:t>
      </w:r>
      <w:bookmarkEnd w:id="20"/>
    </w:p>
    <w:p w14:paraId="273D6E15" w14:textId="77777777" w:rsidR="00053CE9" w:rsidRPr="00BC1F97" w:rsidRDefault="00053CE9" w:rsidP="0076047D">
      <w:pPr>
        <w:jc w:val="both"/>
        <w:rPr>
          <w:sz w:val="20"/>
          <w:szCs w:val="20"/>
        </w:rPr>
      </w:pPr>
      <w:r w:rsidRPr="00BC1F97">
        <w:rPr>
          <w:sz w:val="20"/>
          <w:szCs w:val="20"/>
        </w:rPr>
        <w:t xml:space="preserve">The strategy aims to mainstream gender and equity into all areas of PERMATA including its design, and demonstrate the effectiveness of a small number of specific gender and equity initiatives. </w:t>
      </w:r>
      <w:r w:rsidR="00394026" w:rsidRPr="00BC1F97">
        <w:rPr>
          <w:sz w:val="20"/>
          <w:szCs w:val="20"/>
        </w:rPr>
        <w:t xml:space="preserve">The process for operationalizing the strategy will </w:t>
      </w:r>
      <w:r w:rsidR="005578DC" w:rsidRPr="00BC1F97">
        <w:rPr>
          <w:sz w:val="20"/>
          <w:szCs w:val="20"/>
        </w:rPr>
        <w:t>include</w:t>
      </w:r>
      <w:r w:rsidR="008B25A5" w:rsidRPr="00BC1F97">
        <w:rPr>
          <w:sz w:val="20"/>
          <w:szCs w:val="20"/>
        </w:rPr>
        <w:t xml:space="preserve"> the following:</w:t>
      </w:r>
      <w:r w:rsidR="00394026" w:rsidRPr="00BC1F97">
        <w:rPr>
          <w:sz w:val="20"/>
          <w:szCs w:val="20"/>
        </w:rPr>
        <w:t xml:space="preserve">  </w:t>
      </w:r>
    </w:p>
    <w:p w14:paraId="7AB4E7C1" w14:textId="77777777" w:rsidR="008634E6" w:rsidRPr="00BC1F97" w:rsidRDefault="00CA605A" w:rsidP="0076047D">
      <w:pPr>
        <w:pStyle w:val="Heading2"/>
        <w:jc w:val="both"/>
        <w:rPr>
          <w:rFonts w:asciiTheme="minorHAnsi" w:hAnsiTheme="minorHAnsi"/>
          <w:sz w:val="20"/>
          <w:szCs w:val="20"/>
        </w:rPr>
      </w:pPr>
      <w:bookmarkStart w:id="21" w:name="_Toc369273395"/>
      <w:bookmarkStart w:id="22" w:name="_Toc369273547"/>
      <w:bookmarkStart w:id="23" w:name="_Toc274314585"/>
      <w:r w:rsidRPr="00BC1F97">
        <w:rPr>
          <w:rFonts w:asciiTheme="minorHAnsi" w:hAnsiTheme="minorHAnsi"/>
          <w:sz w:val="20"/>
          <w:szCs w:val="20"/>
        </w:rPr>
        <w:t>District selection</w:t>
      </w:r>
      <w:bookmarkEnd w:id="21"/>
      <w:bookmarkEnd w:id="22"/>
      <w:bookmarkEnd w:id="23"/>
    </w:p>
    <w:p w14:paraId="092BC5F0" w14:textId="77777777" w:rsidR="001335C9" w:rsidRPr="00BC1F97" w:rsidRDefault="00053CE9" w:rsidP="0076047D">
      <w:pPr>
        <w:jc w:val="both"/>
        <w:rPr>
          <w:sz w:val="20"/>
          <w:szCs w:val="20"/>
        </w:rPr>
      </w:pPr>
      <w:r w:rsidRPr="00BC1F97">
        <w:rPr>
          <w:sz w:val="20"/>
          <w:szCs w:val="20"/>
        </w:rPr>
        <w:t>Within each of the program</w:t>
      </w:r>
      <w:r w:rsidR="005578DC" w:rsidRPr="00BC1F97">
        <w:rPr>
          <w:sz w:val="20"/>
          <w:szCs w:val="20"/>
        </w:rPr>
        <w:t xml:space="preserve"> provinces </w:t>
      </w:r>
      <w:r w:rsidRPr="00BC1F97">
        <w:rPr>
          <w:sz w:val="20"/>
          <w:szCs w:val="20"/>
        </w:rPr>
        <w:t xml:space="preserve">focal districts will be selected where activities will be implemented; the remaining districts </w:t>
      </w:r>
      <w:r w:rsidR="00394026" w:rsidRPr="00BC1F97">
        <w:rPr>
          <w:sz w:val="20"/>
          <w:szCs w:val="20"/>
        </w:rPr>
        <w:t xml:space="preserve">in the province </w:t>
      </w:r>
      <w:r w:rsidRPr="00BC1F97">
        <w:rPr>
          <w:sz w:val="20"/>
          <w:szCs w:val="20"/>
        </w:rPr>
        <w:t xml:space="preserve">will participate in learning and exchange. </w:t>
      </w:r>
      <w:r w:rsidR="00394026" w:rsidRPr="00BC1F97">
        <w:rPr>
          <w:sz w:val="20"/>
          <w:szCs w:val="20"/>
        </w:rPr>
        <w:t xml:space="preserve">The criteria for district selection will </w:t>
      </w:r>
      <w:r w:rsidR="001335C9" w:rsidRPr="00BC1F97">
        <w:rPr>
          <w:sz w:val="20"/>
          <w:szCs w:val="20"/>
        </w:rPr>
        <w:t>include</w:t>
      </w:r>
      <w:r w:rsidR="00394026" w:rsidRPr="00BC1F97">
        <w:rPr>
          <w:sz w:val="20"/>
          <w:szCs w:val="20"/>
        </w:rPr>
        <w:t xml:space="preserve"> gender and equity indicators </w:t>
      </w:r>
      <w:r w:rsidR="001335C9" w:rsidRPr="00BC1F97">
        <w:rPr>
          <w:sz w:val="20"/>
          <w:szCs w:val="20"/>
        </w:rPr>
        <w:t xml:space="preserve">as well as health and nutrition, and governance related criteria. This </w:t>
      </w:r>
      <w:r w:rsidR="001335C9" w:rsidRPr="00BC1F97">
        <w:rPr>
          <w:sz w:val="20"/>
          <w:szCs w:val="20"/>
        </w:rPr>
        <w:lastRenderedPageBreak/>
        <w:t xml:space="preserve">will </w:t>
      </w:r>
      <w:r w:rsidR="00394026" w:rsidRPr="00BC1F97">
        <w:rPr>
          <w:sz w:val="20"/>
          <w:szCs w:val="20"/>
        </w:rPr>
        <w:t xml:space="preserve">ensure that districts with the </w:t>
      </w:r>
      <w:r w:rsidR="005578DC" w:rsidRPr="00BC1F97">
        <w:rPr>
          <w:sz w:val="20"/>
          <w:szCs w:val="20"/>
        </w:rPr>
        <w:t>poorest</w:t>
      </w:r>
      <w:r w:rsidR="00394026" w:rsidRPr="00BC1F97">
        <w:rPr>
          <w:sz w:val="20"/>
          <w:szCs w:val="20"/>
        </w:rPr>
        <w:t xml:space="preserve"> socio-economic and geographical conditions such as</w:t>
      </w:r>
      <w:r w:rsidR="001335C9" w:rsidRPr="00BC1F97">
        <w:rPr>
          <w:sz w:val="20"/>
          <w:szCs w:val="20"/>
        </w:rPr>
        <w:t xml:space="preserve"> poverty and remoteness are prioritised. </w:t>
      </w:r>
    </w:p>
    <w:p w14:paraId="6F552E2C" w14:textId="77777777" w:rsidR="001335C9" w:rsidRPr="00BC1F97" w:rsidRDefault="001335C9" w:rsidP="0076047D">
      <w:pPr>
        <w:pStyle w:val="Heading2"/>
        <w:jc w:val="both"/>
        <w:rPr>
          <w:rFonts w:asciiTheme="minorHAnsi" w:hAnsiTheme="minorHAnsi"/>
          <w:sz w:val="20"/>
          <w:szCs w:val="20"/>
        </w:rPr>
      </w:pPr>
      <w:bookmarkStart w:id="24" w:name="_Toc369273396"/>
      <w:bookmarkStart w:id="25" w:name="_Toc369273548"/>
      <w:bookmarkStart w:id="26" w:name="_Toc274314586"/>
      <w:r w:rsidRPr="00BC1F97">
        <w:rPr>
          <w:rFonts w:asciiTheme="minorHAnsi" w:hAnsiTheme="minorHAnsi"/>
          <w:sz w:val="20"/>
          <w:szCs w:val="20"/>
        </w:rPr>
        <w:t>Program planning at the district level</w:t>
      </w:r>
      <w:bookmarkEnd w:id="24"/>
      <w:bookmarkEnd w:id="25"/>
      <w:bookmarkEnd w:id="26"/>
    </w:p>
    <w:p w14:paraId="31D951B6" w14:textId="21FFA823" w:rsidR="00590576" w:rsidRPr="00BC1F97" w:rsidRDefault="001335C9" w:rsidP="0076047D">
      <w:pPr>
        <w:jc w:val="both"/>
        <w:rPr>
          <w:sz w:val="20"/>
          <w:szCs w:val="20"/>
        </w:rPr>
      </w:pPr>
      <w:r w:rsidRPr="00BC1F97">
        <w:rPr>
          <w:sz w:val="20"/>
          <w:szCs w:val="20"/>
        </w:rPr>
        <w:t xml:space="preserve">In line with the context specific planning principle underlying PERMATA, each focal district </w:t>
      </w:r>
      <w:r w:rsidR="005578DC" w:rsidRPr="00BC1F97">
        <w:rPr>
          <w:sz w:val="20"/>
          <w:szCs w:val="20"/>
        </w:rPr>
        <w:t xml:space="preserve">government </w:t>
      </w:r>
      <w:r w:rsidRPr="00BC1F97">
        <w:rPr>
          <w:sz w:val="20"/>
          <w:szCs w:val="20"/>
        </w:rPr>
        <w:t xml:space="preserve">will develop annual workplans </w:t>
      </w:r>
      <w:r w:rsidR="00590576" w:rsidRPr="00BC1F97">
        <w:rPr>
          <w:sz w:val="20"/>
          <w:szCs w:val="20"/>
        </w:rPr>
        <w:t xml:space="preserve">based on a situational analysis and needs assessment which includes attention to gender and social inclusion. </w:t>
      </w:r>
      <w:r w:rsidRPr="00BC1F97">
        <w:rPr>
          <w:sz w:val="20"/>
          <w:szCs w:val="20"/>
        </w:rPr>
        <w:t>Th</w:t>
      </w:r>
      <w:r w:rsidR="002A05C1" w:rsidRPr="00BC1F97">
        <w:rPr>
          <w:sz w:val="20"/>
          <w:szCs w:val="20"/>
        </w:rPr>
        <w:t xml:space="preserve">rough this planning process </w:t>
      </w:r>
      <w:r w:rsidRPr="00BC1F97">
        <w:rPr>
          <w:sz w:val="20"/>
          <w:szCs w:val="20"/>
        </w:rPr>
        <w:t xml:space="preserve">gender and equity </w:t>
      </w:r>
      <w:r w:rsidR="002A05C1" w:rsidRPr="00BC1F97">
        <w:rPr>
          <w:sz w:val="20"/>
          <w:szCs w:val="20"/>
        </w:rPr>
        <w:t xml:space="preserve">will be </w:t>
      </w:r>
      <w:r w:rsidR="005578DC" w:rsidRPr="00BC1F97">
        <w:rPr>
          <w:sz w:val="20"/>
          <w:szCs w:val="20"/>
        </w:rPr>
        <w:t xml:space="preserve">mainstreamed </w:t>
      </w:r>
      <w:r w:rsidR="002A05C1" w:rsidRPr="00BC1F97">
        <w:rPr>
          <w:sz w:val="20"/>
          <w:szCs w:val="20"/>
        </w:rPr>
        <w:t xml:space="preserve">in district </w:t>
      </w:r>
      <w:r w:rsidR="004F4163" w:rsidRPr="00BC1F97">
        <w:rPr>
          <w:sz w:val="20"/>
          <w:szCs w:val="20"/>
        </w:rPr>
        <w:t xml:space="preserve">TA </w:t>
      </w:r>
      <w:r w:rsidRPr="00BC1F97">
        <w:rPr>
          <w:sz w:val="20"/>
          <w:szCs w:val="20"/>
        </w:rPr>
        <w:t>workplans</w:t>
      </w:r>
      <w:r w:rsidR="005578DC" w:rsidRPr="00BC1F97">
        <w:rPr>
          <w:sz w:val="20"/>
          <w:szCs w:val="20"/>
        </w:rPr>
        <w:t xml:space="preserve"> and budgets, and targeted gender and equity activities included.</w:t>
      </w:r>
    </w:p>
    <w:p w14:paraId="7920732D" w14:textId="77777777" w:rsidR="00CA605A" w:rsidRPr="00BC1F97" w:rsidRDefault="00590576" w:rsidP="0076047D">
      <w:pPr>
        <w:pStyle w:val="Heading2"/>
        <w:jc w:val="both"/>
        <w:rPr>
          <w:rFonts w:asciiTheme="minorHAnsi" w:hAnsiTheme="minorHAnsi"/>
          <w:sz w:val="20"/>
          <w:szCs w:val="20"/>
        </w:rPr>
      </w:pPr>
      <w:bookmarkStart w:id="27" w:name="_Toc369273397"/>
      <w:bookmarkStart w:id="28" w:name="_Toc369273549"/>
      <w:bookmarkStart w:id="29" w:name="_Toc274314587"/>
      <w:r w:rsidRPr="00BC1F97">
        <w:rPr>
          <w:rFonts w:asciiTheme="minorHAnsi" w:hAnsiTheme="minorHAnsi"/>
          <w:sz w:val="20"/>
          <w:szCs w:val="20"/>
        </w:rPr>
        <w:t>Monitoring and evaluation</w:t>
      </w:r>
      <w:r w:rsidR="001335C9" w:rsidRPr="00BC1F97">
        <w:rPr>
          <w:rFonts w:asciiTheme="minorHAnsi" w:hAnsiTheme="minorHAnsi"/>
          <w:sz w:val="20"/>
          <w:szCs w:val="20"/>
        </w:rPr>
        <w:t xml:space="preserve"> </w:t>
      </w:r>
      <w:r w:rsidR="00274D2F" w:rsidRPr="00BC1F97">
        <w:rPr>
          <w:rFonts w:asciiTheme="minorHAnsi" w:hAnsiTheme="minorHAnsi"/>
          <w:sz w:val="20"/>
          <w:szCs w:val="20"/>
        </w:rPr>
        <w:t>of PERMATA</w:t>
      </w:r>
      <w:bookmarkEnd w:id="27"/>
      <w:bookmarkEnd w:id="28"/>
      <w:bookmarkEnd w:id="29"/>
    </w:p>
    <w:p w14:paraId="6CEF9129" w14:textId="77777777" w:rsidR="00590576" w:rsidRPr="00BC1F97" w:rsidRDefault="00590576" w:rsidP="0076047D">
      <w:pPr>
        <w:jc w:val="both"/>
        <w:rPr>
          <w:sz w:val="20"/>
          <w:szCs w:val="20"/>
        </w:rPr>
      </w:pPr>
      <w:r w:rsidRPr="00BC1F97">
        <w:rPr>
          <w:sz w:val="20"/>
          <w:szCs w:val="20"/>
        </w:rPr>
        <w:t xml:space="preserve">Gender and equity will be mainstreamed into the monitoring and evaluation framework. This will include the collection and analysis of data disaggregated by socio-economic and geographical factors to identify trends in equitable coverage and outcomes; including for example </w:t>
      </w:r>
      <w:r w:rsidR="002A05C1" w:rsidRPr="00BC1F97">
        <w:rPr>
          <w:sz w:val="20"/>
          <w:szCs w:val="20"/>
        </w:rPr>
        <w:t xml:space="preserve">by </w:t>
      </w:r>
      <w:r w:rsidRPr="00BC1F97">
        <w:rPr>
          <w:sz w:val="20"/>
          <w:szCs w:val="20"/>
        </w:rPr>
        <w:t>sex, poverty, faith, tribal group, remoteness</w:t>
      </w:r>
      <w:r w:rsidR="002A05C1" w:rsidRPr="00BC1F97">
        <w:rPr>
          <w:sz w:val="20"/>
          <w:szCs w:val="20"/>
        </w:rPr>
        <w:t>, and social vulnerability</w:t>
      </w:r>
      <w:r w:rsidRPr="00BC1F97">
        <w:rPr>
          <w:sz w:val="20"/>
          <w:szCs w:val="20"/>
        </w:rPr>
        <w:t xml:space="preserve">. </w:t>
      </w:r>
      <w:r w:rsidR="002A05C1" w:rsidRPr="00BC1F97">
        <w:rPr>
          <w:sz w:val="20"/>
          <w:szCs w:val="20"/>
        </w:rPr>
        <w:t>The program will also include</w:t>
      </w:r>
      <w:r w:rsidRPr="00BC1F97">
        <w:rPr>
          <w:sz w:val="20"/>
          <w:szCs w:val="20"/>
        </w:rPr>
        <w:t xml:space="preserve"> evaluation of targeted gender and equity initiatives </w:t>
      </w:r>
      <w:r w:rsidR="002A05C1" w:rsidRPr="00BC1F97">
        <w:rPr>
          <w:sz w:val="20"/>
          <w:szCs w:val="20"/>
        </w:rPr>
        <w:t>to inform government replication.</w:t>
      </w:r>
    </w:p>
    <w:p w14:paraId="3DA0D000" w14:textId="77777777" w:rsidR="002A05C1" w:rsidRPr="00BC1F97" w:rsidRDefault="00274D2F" w:rsidP="0076047D">
      <w:pPr>
        <w:pStyle w:val="Heading2"/>
        <w:jc w:val="both"/>
        <w:rPr>
          <w:rFonts w:asciiTheme="minorHAnsi" w:hAnsiTheme="minorHAnsi"/>
          <w:sz w:val="20"/>
          <w:szCs w:val="20"/>
        </w:rPr>
      </w:pPr>
      <w:bookmarkStart w:id="30" w:name="_Toc369273398"/>
      <w:bookmarkStart w:id="31" w:name="_Toc369273550"/>
      <w:bookmarkStart w:id="32" w:name="_Toc274314588"/>
      <w:r w:rsidRPr="00BC1F97">
        <w:rPr>
          <w:rFonts w:asciiTheme="minorHAnsi" w:hAnsiTheme="minorHAnsi"/>
          <w:sz w:val="20"/>
          <w:szCs w:val="20"/>
        </w:rPr>
        <w:t>Learning and p</w:t>
      </w:r>
      <w:r w:rsidR="002A05C1" w:rsidRPr="00BC1F97">
        <w:rPr>
          <w:rFonts w:asciiTheme="minorHAnsi" w:hAnsiTheme="minorHAnsi"/>
          <w:sz w:val="20"/>
          <w:szCs w:val="20"/>
        </w:rPr>
        <w:t>olicy development</w:t>
      </w:r>
      <w:bookmarkEnd w:id="30"/>
      <w:bookmarkEnd w:id="31"/>
      <w:bookmarkEnd w:id="32"/>
    </w:p>
    <w:p w14:paraId="5D585E73" w14:textId="77777777" w:rsidR="002A05C1" w:rsidRPr="00BC1F97" w:rsidRDefault="00274D2F" w:rsidP="0076047D">
      <w:pPr>
        <w:jc w:val="both"/>
        <w:rPr>
          <w:sz w:val="20"/>
          <w:szCs w:val="20"/>
        </w:rPr>
      </w:pPr>
      <w:r w:rsidRPr="00BC1F97">
        <w:rPr>
          <w:sz w:val="20"/>
          <w:szCs w:val="20"/>
        </w:rPr>
        <w:t>Gender and social inclusion are core principles of Government of Indonesia policy</w:t>
      </w:r>
      <w:r w:rsidR="008B25A5" w:rsidRPr="00BC1F97">
        <w:rPr>
          <w:sz w:val="20"/>
          <w:szCs w:val="20"/>
        </w:rPr>
        <w:t>,</w:t>
      </w:r>
      <w:r w:rsidRPr="00BC1F97">
        <w:rPr>
          <w:sz w:val="20"/>
          <w:szCs w:val="20"/>
        </w:rPr>
        <w:t xml:space="preserve"> and PERMATA’s learning platform </w:t>
      </w:r>
      <w:r w:rsidR="00777A8F" w:rsidRPr="00BC1F97">
        <w:rPr>
          <w:sz w:val="20"/>
          <w:szCs w:val="20"/>
        </w:rPr>
        <w:t>will contribute to strengthening the evidence base on which policies for achieving gender and equity in health are developed and operationalized.</w:t>
      </w:r>
    </w:p>
    <w:p w14:paraId="222C4270" w14:textId="77777777" w:rsidR="00B37B06" w:rsidRPr="00BC1F97" w:rsidRDefault="00B37B06" w:rsidP="0076047D">
      <w:pPr>
        <w:pStyle w:val="Heading2"/>
        <w:jc w:val="both"/>
        <w:rPr>
          <w:rFonts w:asciiTheme="minorHAnsi" w:hAnsiTheme="minorHAnsi"/>
          <w:sz w:val="20"/>
          <w:szCs w:val="20"/>
        </w:rPr>
      </w:pPr>
      <w:bookmarkStart w:id="33" w:name="_Toc369273399"/>
      <w:bookmarkStart w:id="34" w:name="_Toc369273551"/>
      <w:bookmarkStart w:id="35" w:name="_Toc274314589"/>
      <w:r w:rsidRPr="00BC1F97">
        <w:rPr>
          <w:rFonts w:asciiTheme="minorHAnsi" w:hAnsiTheme="minorHAnsi"/>
          <w:sz w:val="20"/>
          <w:szCs w:val="20"/>
        </w:rPr>
        <w:t>Ways of working</w:t>
      </w:r>
      <w:bookmarkEnd w:id="33"/>
      <w:bookmarkEnd w:id="34"/>
      <w:bookmarkEnd w:id="35"/>
    </w:p>
    <w:p w14:paraId="16FD824E" w14:textId="77777777" w:rsidR="00B37B06" w:rsidRPr="00BC1F97" w:rsidRDefault="00B37B06" w:rsidP="0076047D">
      <w:pPr>
        <w:jc w:val="both"/>
        <w:rPr>
          <w:sz w:val="20"/>
          <w:szCs w:val="20"/>
        </w:rPr>
      </w:pPr>
      <w:r w:rsidRPr="00BC1F97">
        <w:rPr>
          <w:sz w:val="20"/>
          <w:szCs w:val="20"/>
        </w:rPr>
        <w:t>Gender and social inclusion are played out in the way people, organisations and governments work. Gender-sensitive a</w:t>
      </w:r>
      <w:r w:rsidR="008B25A5" w:rsidRPr="00BC1F97">
        <w:rPr>
          <w:sz w:val="20"/>
          <w:szCs w:val="20"/>
        </w:rPr>
        <w:t>nd inclusive ways of working have</w:t>
      </w:r>
      <w:r w:rsidRPr="00BC1F97">
        <w:rPr>
          <w:sz w:val="20"/>
          <w:szCs w:val="20"/>
        </w:rPr>
        <w:t xml:space="preserve"> to be mainstreamed across the technical teams supporting government in each of the districts and provinces, and upheld as </w:t>
      </w:r>
      <w:r w:rsidR="005578DC" w:rsidRPr="00BC1F97">
        <w:rPr>
          <w:sz w:val="20"/>
          <w:szCs w:val="20"/>
        </w:rPr>
        <w:t xml:space="preserve">good practice </w:t>
      </w:r>
      <w:r w:rsidRPr="00BC1F97">
        <w:rPr>
          <w:sz w:val="20"/>
          <w:szCs w:val="20"/>
        </w:rPr>
        <w:t>through the management of the progra</w:t>
      </w:r>
      <w:r w:rsidR="005578DC" w:rsidRPr="00BC1F97">
        <w:rPr>
          <w:sz w:val="20"/>
          <w:szCs w:val="20"/>
        </w:rPr>
        <w:t xml:space="preserve">m. </w:t>
      </w:r>
    </w:p>
    <w:p w14:paraId="167CA5FB" w14:textId="77777777" w:rsidR="00B37B06" w:rsidRPr="00BC1F97" w:rsidRDefault="00CA676F" w:rsidP="0076047D">
      <w:pPr>
        <w:pStyle w:val="Heading2"/>
        <w:jc w:val="both"/>
        <w:rPr>
          <w:rFonts w:asciiTheme="minorHAnsi" w:hAnsiTheme="minorHAnsi"/>
          <w:sz w:val="20"/>
          <w:szCs w:val="20"/>
        </w:rPr>
      </w:pPr>
      <w:bookmarkStart w:id="36" w:name="_Toc369273400"/>
      <w:bookmarkStart w:id="37" w:name="_Toc369273552"/>
      <w:bookmarkStart w:id="38" w:name="_Toc274314590"/>
      <w:r w:rsidRPr="00BC1F97">
        <w:rPr>
          <w:rFonts w:asciiTheme="minorHAnsi" w:hAnsiTheme="minorHAnsi"/>
          <w:sz w:val="20"/>
          <w:szCs w:val="20"/>
        </w:rPr>
        <w:t>Monitoring and development of the strategy</w:t>
      </w:r>
      <w:bookmarkEnd w:id="36"/>
      <w:bookmarkEnd w:id="37"/>
      <w:bookmarkEnd w:id="38"/>
    </w:p>
    <w:p w14:paraId="46F85823" w14:textId="77777777" w:rsidR="005578DC" w:rsidRPr="00BC1F97" w:rsidRDefault="00CA676F" w:rsidP="00BB2C17">
      <w:pPr>
        <w:jc w:val="both"/>
        <w:rPr>
          <w:sz w:val="20"/>
          <w:szCs w:val="20"/>
        </w:rPr>
      </w:pPr>
      <w:r w:rsidRPr="00BC1F97">
        <w:rPr>
          <w:sz w:val="20"/>
          <w:szCs w:val="20"/>
        </w:rPr>
        <w:t>Implementation of the strategy will be monitored by the Australian Government during its periodic monitoring of the program</w:t>
      </w:r>
      <w:r w:rsidR="005578DC" w:rsidRPr="00BC1F97">
        <w:rPr>
          <w:sz w:val="20"/>
          <w:szCs w:val="20"/>
        </w:rPr>
        <w:t xml:space="preserve">. As the program and development context </w:t>
      </w:r>
      <w:r w:rsidRPr="00BC1F97">
        <w:rPr>
          <w:sz w:val="20"/>
          <w:szCs w:val="20"/>
        </w:rPr>
        <w:t>evolves</w:t>
      </w:r>
      <w:r w:rsidR="005578DC" w:rsidRPr="00BC1F97">
        <w:rPr>
          <w:sz w:val="20"/>
          <w:szCs w:val="20"/>
        </w:rPr>
        <w:t>, the gender and equity strategy will be adapted for relevance</w:t>
      </w:r>
      <w:r w:rsidRPr="00BC1F97">
        <w:rPr>
          <w:sz w:val="20"/>
          <w:szCs w:val="20"/>
        </w:rPr>
        <w:t xml:space="preserve">. </w:t>
      </w:r>
    </w:p>
    <w:p w14:paraId="405A1B45" w14:textId="77777777" w:rsidR="008634E6" w:rsidRPr="00BC1F97" w:rsidRDefault="00BB2C17" w:rsidP="0076047D">
      <w:pPr>
        <w:pStyle w:val="Heading1"/>
        <w:numPr>
          <w:ilvl w:val="0"/>
          <w:numId w:val="8"/>
        </w:numPr>
        <w:jc w:val="both"/>
        <w:rPr>
          <w:rFonts w:asciiTheme="minorHAnsi" w:hAnsiTheme="minorHAnsi"/>
          <w:sz w:val="20"/>
          <w:szCs w:val="20"/>
        </w:rPr>
      </w:pPr>
      <w:bookmarkStart w:id="39" w:name="_Toc274314591"/>
      <w:r w:rsidRPr="00BC1F97">
        <w:rPr>
          <w:rFonts w:asciiTheme="minorHAnsi" w:hAnsiTheme="minorHAnsi"/>
          <w:sz w:val="20"/>
          <w:szCs w:val="20"/>
        </w:rPr>
        <w:t xml:space="preserve">Coordination </w:t>
      </w:r>
      <w:r w:rsidR="00CA676F" w:rsidRPr="00BC1F97">
        <w:rPr>
          <w:rFonts w:asciiTheme="minorHAnsi" w:hAnsiTheme="minorHAnsi"/>
          <w:sz w:val="20"/>
          <w:szCs w:val="20"/>
        </w:rPr>
        <w:t xml:space="preserve">with other </w:t>
      </w:r>
      <w:r w:rsidR="008B25A5" w:rsidRPr="00BC1F97">
        <w:rPr>
          <w:rFonts w:asciiTheme="minorHAnsi" w:hAnsiTheme="minorHAnsi"/>
          <w:sz w:val="20"/>
          <w:szCs w:val="20"/>
        </w:rPr>
        <w:t>Government of Australia</w:t>
      </w:r>
      <w:r w:rsidR="00CA676F" w:rsidRPr="00BC1F97">
        <w:rPr>
          <w:rFonts w:asciiTheme="minorHAnsi" w:hAnsiTheme="minorHAnsi"/>
          <w:sz w:val="20"/>
          <w:szCs w:val="20"/>
        </w:rPr>
        <w:t xml:space="preserve"> development</w:t>
      </w:r>
      <w:r w:rsidR="008634E6" w:rsidRPr="00BC1F97">
        <w:rPr>
          <w:rFonts w:asciiTheme="minorHAnsi" w:hAnsiTheme="minorHAnsi"/>
          <w:sz w:val="20"/>
          <w:szCs w:val="20"/>
        </w:rPr>
        <w:t xml:space="preserve"> programs</w:t>
      </w:r>
      <w:bookmarkEnd w:id="39"/>
    </w:p>
    <w:p w14:paraId="5BD4F6C3" w14:textId="77777777" w:rsidR="00307464" w:rsidRPr="00BC1F97" w:rsidRDefault="00697FFC" w:rsidP="0076047D">
      <w:pPr>
        <w:jc w:val="both"/>
        <w:rPr>
          <w:sz w:val="20"/>
          <w:szCs w:val="20"/>
        </w:rPr>
      </w:pPr>
      <w:r w:rsidRPr="00BC1F97">
        <w:rPr>
          <w:sz w:val="20"/>
          <w:szCs w:val="20"/>
        </w:rPr>
        <w:t xml:space="preserve">PERMATA is designed to work in coordination and synergy with other Australian Government programs at national and sub-national levels. </w:t>
      </w:r>
      <w:r w:rsidR="009D6835" w:rsidRPr="00BC1F97">
        <w:rPr>
          <w:sz w:val="20"/>
          <w:szCs w:val="20"/>
        </w:rPr>
        <w:t>The primary areas of coordination are set out below. The details, and the mechanisms by which programs will coordinate and be held to account on this, will be developed during</w:t>
      </w:r>
      <w:r w:rsidR="008B25A5" w:rsidRPr="00BC1F97">
        <w:rPr>
          <w:sz w:val="20"/>
          <w:szCs w:val="20"/>
        </w:rPr>
        <w:t xml:space="preserve"> PERMATA’s inception phase</w:t>
      </w:r>
      <w:r w:rsidR="009D6835" w:rsidRPr="00BC1F97">
        <w:rPr>
          <w:sz w:val="20"/>
          <w:szCs w:val="20"/>
        </w:rPr>
        <w:t>.</w:t>
      </w:r>
    </w:p>
    <w:p w14:paraId="140B88BC" w14:textId="67E20368" w:rsidR="00307464" w:rsidRPr="00BC1F97" w:rsidRDefault="00307464" w:rsidP="00307464">
      <w:pPr>
        <w:pStyle w:val="ListParagraph"/>
        <w:numPr>
          <w:ilvl w:val="0"/>
          <w:numId w:val="17"/>
        </w:numPr>
        <w:jc w:val="both"/>
        <w:rPr>
          <w:sz w:val="20"/>
          <w:szCs w:val="20"/>
        </w:rPr>
      </w:pPr>
      <w:r w:rsidRPr="00BC1F97">
        <w:rPr>
          <w:i/>
          <w:sz w:val="20"/>
          <w:szCs w:val="20"/>
        </w:rPr>
        <w:t>AIPD</w:t>
      </w:r>
      <w:r w:rsidR="00762837" w:rsidRPr="00BC1F97">
        <w:rPr>
          <w:sz w:val="20"/>
          <w:szCs w:val="20"/>
        </w:rPr>
        <w:t>:</w:t>
      </w:r>
      <w:r w:rsidRPr="00BC1F97">
        <w:rPr>
          <w:sz w:val="20"/>
          <w:szCs w:val="20"/>
        </w:rPr>
        <w:t xml:space="preserve"> </w:t>
      </w:r>
      <w:r w:rsidR="00697FFC" w:rsidRPr="00BC1F97">
        <w:rPr>
          <w:sz w:val="20"/>
          <w:szCs w:val="20"/>
        </w:rPr>
        <w:t xml:space="preserve">At the district and provincial </w:t>
      </w:r>
      <w:r w:rsidR="005578DC" w:rsidRPr="00BC1F97">
        <w:rPr>
          <w:sz w:val="20"/>
          <w:szCs w:val="20"/>
        </w:rPr>
        <w:t xml:space="preserve">planning </w:t>
      </w:r>
      <w:r w:rsidR="00697FFC" w:rsidRPr="00BC1F97">
        <w:rPr>
          <w:sz w:val="20"/>
          <w:szCs w:val="20"/>
        </w:rPr>
        <w:t>level, PERMATA’s work on gender and equity will be supported by Australia’s governance strengthening program</w:t>
      </w:r>
      <w:r w:rsidR="00731286" w:rsidRPr="00BC1F97">
        <w:rPr>
          <w:sz w:val="20"/>
          <w:szCs w:val="20"/>
        </w:rPr>
        <w:t xml:space="preserve"> </w:t>
      </w:r>
      <w:r w:rsidR="008B25A5" w:rsidRPr="00BC1F97">
        <w:rPr>
          <w:sz w:val="20"/>
          <w:szCs w:val="20"/>
        </w:rPr>
        <w:t xml:space="preserve">which is well placed </w:t>
      </w:r>
      <w:r w:rsidR="004F4163" w:rsidRPr="00BC1F97">
        <w:rPr>
          <w:sz w:val="20"/>
          <w:szCs w:val="20"/>
        </w:rPr>
        <w:t xml:space="preserve">to </w:t>
      </w:r>
      <w:r w:rsidR="008B25A5" w:rsidRPr="00BC1F97">
        <w:rPr>
          <w:sz w:val="20"/>
          <w:szCs w:val="20"/>
        </w:rPr>
        <w:t xml:space="preserve">support the </w:t>
      </w:r>
      <w:r w:rsidR="00731286" w:rsidRPr="00BC1F97">
        <w:rPr>
          <w:sz w:val="20"/>
          <w:szCs w:val="20"/>
        </w:rPr>
        <w:t>mainstream</w:t>
      </w:r>
      <w:r w:rsidR="008B25A5" w:rsidRPr="00BC1F97">
        <w:rPr>
          <w:sz w:val="20"/>
          <w:szCs w:val="20"/>
        </w:rPr>
        <w:t>ing of</w:t>
      </w:r>
      <w:r w:rsidR="00731286" w:rsidRPr="00BC1F97">
        <w:rPr>
          <w:sz w:val="20"/>
          <w:szCs w:val="20"/>
        </w:rPr>
        <w:t xml:space="preserve"> gender and equity into local government systems</w:t>
      </w:r>
      <w:r w:rsidR="004B5F8E" w:rsidRPr="00BC1F97">
        <w:rPr>
          <w:sz w:val="20"/>
          <w:szCs w:val="20"/>
        </w:rPr>
        <w:t xml:space="preserve"> including public financial management systems</w:t>
      </w:r>
      <w:r w:rsidR="005578DC" w:rsidRPr="00BC1F97">
        <w:rPr>
          <w:sz w:val="20"/>
          <w:szCs w:val="20"/>
        </w:rPr>
        <w:t xml:space="preserve">. </w:t>
      </w:r>
      <w:r w:rsidR="00695093" w:rsidRPr="00BC1F97">
        <w:rPr>
          <w:sz w:val="20"/>
          <w:szCs w:val="20"/>
        </w:rPr>
        <w:t xml:space="preserve">Communication and coordination at the district level </w:t>
      </w:r>
      <w:r w:rsidR="008B25A5" w:rsidRPr="00BC1F97">
        <w:rPr>
          <w:sz w:val="20"/>
          <w:szCs w:val="20"/>
        </w:rPr>
        <w:t>will</w:t>
      </w:r>
      <w:r w:rsidR="00695093" w:rsidRPr="00BC1F97">
        <w:rPr>
          <w:sz w:val="20"/>
          <w:szCs w:val="20"/>
        </w:rPr>
        <w:t xml:space="preserve"> be forged by the implementing teams and through government partnerships.</w:t>
      </w:r>
    </w:p>
    <w:p w14:paraId="19894B5F" w14:textId="69D4BF51" w:rsidR="00600FA3" w:rsidRPr="00BC1F97" w:rsidRDefault="005578DC" w:rsidP="00307464">
      <w:pPr>
        <w:pStyle w:val="ListParagraph"/>
        <w:numPr>
          <w:ilvl w:val="0"/>
          <w:numId w:val="17"/>
        </w:numPr>
        <w:jc w:val="both"/>
        <w:rPr>
          <w:sz w:val="20"/>
          <w:szCs w:val="20"/>
        </w:rPr>
      </w:pPr>
      <w:r w:rsidRPr="00BC1F97">
        <w:rPr>
          <w:i/>
          <w:sz w:val="20"/>
          <w:szCs w:val="20"/>
        </w:rPr>
        <w:t>AIPHSS</w:t>
      </w:r>
      <w:r w:rsidRPr="00BC1F97">
        <w:rPr>
          <w:sz w:val="20"/>
          <w:szCs w:val="20"/>
        </w:rPr>
        <w:t xml:space="preserve"> support to health financing and human resources for health and workforce planning will be the prime </w:t>
      </w:r>
      <w:r w:rsidR="00762837" w:rsidRPr="00BC1F97">
        <w:rPr>
          <w:sz w:val="20"/>
          <w:szCs w:val="20"/>
        </w:rPr>
        <w:t>vehicle by which the Australian Government supports GOI integrate</w:t>
      </w:r>
      <w:r w:rsidRPr="00BC1F97">
        <w:rPr>
          <w:sz w:val="20"/>
          <w:szCs w:val="20"/>
        </w:rPr>
        <w:t xml:space="preserve"> gender and social inclusion into these core building blocks of the health system. </w:t>
      </w:r>
      <w:r w:rsidR="00731286" w:rsidRPr="00BC1F97">
        <w:rPr>
          <w:sz w:val="20"/>
          <w:szCs w:val="20"/>
        </w:rPr>
        <w:t xml:space="preserve">PERMATA </w:t>
      </w:r>
      <w:r w:rsidR="00774FA2" w:rsidRPr="00BC1F97">
        <w:rPr>
          <w:sz w:val="20"/>
          <w:szCs w:val="20"/>
        </w:rPr>
        <w:t>will channel learning and advocacy around gender and equity</w:t>
      </w:r>
      <w:r w:rsidR="00731286" w:rsidRPr="00BC1F97">
        <w:rPr>
          <w:sz w:val="20"/>
          <w:szCs w:val="20"/>
        </w:rPr>
        <w:t xml:space="preserve"> into common health policy networks</w:t>
      </w:r>
      <w:r w:rsidR="00307464" w:rsidRPr="00BC1F97">
        <w:rPr>
          <w:sz w:val="20"/>
          <w:szCs w:val="20"/>
        </w:rPr>
        <w:t xml:space="preserve">. </w:t>
      </w:r>
      <w:r w:rsidR="00695093" w:rsidRPr="00BC1F97">
        <w:rPr>
          <w:sz w:val="20"/>
          <w:szCs w:val="20"/>
        </w:rPr>
        <w:t>Coordination and synergies will need to be managed by the respective implementing teams and defined during inception phase.</w:t>
      </w:r>
    </w:p>
    <w:p w14:paraId="5488F016" w14:textId="408FCB33" w:rsidR="00762837" w:rsidRPr="00BC1F97" w:rsidRDefault="00762837" w:rsidP="00307464">
      <w:pPr>
        <w:pStyle w:val="ListParagraph"/>
        <w:numPr>
          <w:ilvl w:val="0"/>
          <w:numId w:val="17"/>
        </w:numPr>
        <w:jc w:val="both"/>
        <w:rPr>
          <w:sz w:val="20"/>
          <w:szCs w:val="20"/>
        </w:rPr>
      </w:pPr>
      <w:r w:rsidRPr="00BC1F97">
        <w:rPr>
          <w:i/>
          <w:sz w:val="20"/>
          <w:szCs w:val="20"/>
        </w:rPr>
        <w:t>MAMPU</w:t>
      </w:r>
      <w:r w:rsidRPr="00BC1F97">
        <w:rPr>
          <w:sz w:val="20"/>
          <w:szCs w:val="20"/>
        </w:rPr>
        <w:t xml:space="preserve"> policy influencing and women leadership development will support the enabling environment for gender responsive and socially inclusive health systems and services. MAMPU </w:t>
      </w:r>
      <w:r w:rsidRPr="00BC1F97">
        <w:rPr>
          <w:sz w:val="20"/>
          <w:szCs w:val="20"/>
        </w:rPr>
        <w:lastRenderedPageBreak/>
        <w:t>support for civil society</w:t>
      </w:r>
      <w:r w:rsidR="004B5F8E" w:rsidRPr="00BC1F97">
        <w:rPr>
          <w:sz w:val="20"/>
          <w:szCs w:val="20"/>
        </w:rPr>
        <w:t>-</w:t>
      </w:r>
      <w:r w:rsidRPr="00BC1F97">
        <w:rPr>
          <w:sz w:val="20"/>
          <w:szCs w:val="20"/>
        </w:rPr>
        <w:t xml:space="preserve">led advocacy </w:t>
      </w:r>
      <w:r w:rsidR="00BB2C17" w:rsidRPr="00BC1F97">
        <w:rPr>
          <w:sz w:val="20"/>
          <w:szCs w:val="20"/>
        </w:rPr>
        <w:t xml:space="preserve">is expected to </w:t>
      </w:r>
      <w:r w:rsidRPr="00BC1F97">
        <w:rPr>
          <w:sz w:val="20"/>
          <w:szCs w:val="20"/>
        </w:rPr>
        <w:t>be a means of amplifying learning and evidence from PERMATA. At the community leve</w:t>
      </w:r>
      <w:r w:rsidR="00BB2C17" w:rsidRPr="00BC1F97">
        <w:rPr>
          <w:sz w:val="20"/>
          <w:szCs w:val="20"/>
        </w:rPr>
        <w:t>l, MAMPU’s plans to work with</w:t>
      </w:r>
      <w:r w:rsidRPr="00BC1F97">
        <w:rPr>
          <w:sz w:val="20"/>
          <w:szCs w:val="20"/>
        </w:rPr>
        <w:t xml:space="preserve"> women networks and groups will open the opportunity for the</w:t>
      </w:r>
      <w:r w:rsidR="00BB2C17" w:rsidRPr="00BC1F97">
        <w:rPr>
          <w:sz w:val="20"/>
          <w:szCs w:val="20"/>
        </w:rPr>
        <w:t xml:space="preserve"> two programs to develop</w:t>
      </w:r>
      <w:r w:rsidRPr="00BC1F97">
        <w:rPr>
          <w:sz w:val="20"/>
          <w:szCs w:val="20"/>
        </w:rPr>
        <w:t xml:space="preserve"> reproduc</w:t>
      </w:r>
      <w:r w:rsidR="001C1786" w:rsidRPr="00BC1F97">
        <w:rPr>
          <w:sz w:val="20"/>
          <w:szCs w:val="20"/>
        </w:rPr>
        <w:t xml:space="preserve">tive, </w:t>
      </w:r>
      <w:r w:rsidRPr="00BC1F97">
        <w:rPr>
          <w:sz w:val="20"/>
          <w:szCs w:val="20"/>
        </w:rPr>
        <w:t>maternal and newborn health communication package</w:t>
      </w:r>
      <w:r w:rsidR="00BB2C17" w:rsidRPr="00BC1F97">
        <w:rPr>
          <w:sz w:val="20"/>
          <w:szCs w:val="20"/>
        </w:rPr>
        <w:t>s</w:t>
      </w:r>
      <w:r w:rsidRPr="00BC1F97">
        <w:rPr>
          <w:sz w:val="20"/>
          <w:szCs w:val="20"/>
        </w:rPr>
        <w:t>. In provinces and districts where MAMPU is not operational, PERMATA may adapt and roll out the communication package.</w:t>
      </w:r>
      <w:r w:rsidR="00695093" w:rsidRPr="00BC1F97">
        <w:rPr>
          <w:sz w:val="20"/>
          <w:szCs w:val="20"/>
        </w:rPr>
        <w:t xml:space="preserve"> The programmatic areas and means of coordination will need to be developed by the implementing teams at the national level during PERMATA’s inception.</w:t>
      </w:r>
    </w:p>
    <w:p w14:paraId="246F5C34" w14:textId="496B0350" w:rsidR="00695093" w:rsidRPr="00BC1F97" w:rsidRDefault="00695093" w:rsidP="00307464">
      <w:pPr>
        <w:pStyle w:val="ListParagraph"/>
        <w:numPr>
          <w:ilvl w:val="0"/>
          <w:numId w:val="17"/>
        </w:numPr>
        <w:jc w:val="both"/>
        <w:rPr>
          <w:sz w:val="20"/>
          <w:szCs w:val="20"/>
        </w:rPr>
      </w:pPr>
      <w:r w:rsidRPr="00BC1F97">
        <w:rPr>
          <w:i/>
          <w:sz w:val="20"/>
          <w:szCs w:val="20"/>
        </w:rPr>
        <w:t>PNPM Generasi</w:t>
      </w:r>
      <w:r w:rsidRPr="00BC1F97">
        <w:rPr>
          <w:sz w:val="20"/>
          <w:szCs w:val="20"/>
        </w:rPr>
        <w:t>’s stunting initiative will be a key area of collaboration wit</w:t>
      </w:r>
      <w:r w:rsidR="001C1786" w:rsidRPr="00BC1F97">
        <w:rPr>
          <w:sz w:val="20"/>
          <w:szCs w:val="20"/>
        </w:rPr>
        <w:t xml:space="preserve">h PERMATA. Details of the scope of collaboration will </w:t>
      </w:r>
      <w:r w:rsidRPr="00BC1F97">
        <w:rPr>
          <w:sz w:val="20"/>
          <w:szCs w:val="20"/>
        </w:rPr>
        <w:t>be developed during th</w:t>
      </w:r>
      <w:r w:rsidR="001C1786" w:rsidRPr="00BC1F97">
        <w:rPr>
          <w:sz w:val="20"/>
          <w:szCs w:val="20"/>
        </w:rPr>
        <w:t xml:space="preserve">e inception phase </w:t>
      </w:r>
      <w:r w:rsidRPr="00BC1F97">
        <w:rPr>
          <w:sz w:val="20"/>
          <w:szCs w:val="20"/>
        </w:rPr>
        <w:t xml:space="preserve">once there is clarity on </w:t>
      </w:r>
      <w:r w:rsidR="00BB2C17" w:rsidRPr="00BC1F97">
        <w:rPr>
          <w:sz w:val="20"/>
          <w:szCs w:val="20"/>
        </w:rPr>
        <w:t>its</w:t>
      </w:r>
      <w:r w:rsidRPr="00BC1F97">
        <w:rPr>
          <w:sz w:val="20"/>
          <w:szCs w:val="20"/>
        </w:rPr>
        <w:t xml:space="preserve"> geographic</w:t>
      </w:r>
      <w:r w:rsidR="00BB2C17" w:rsidRPr="00BC1F97">
        <w:rPr>
          <w:sz w:val="20"/>
          <w:szCs w:val="20"/>
        </w:rPr>
        <w:t>al scope</w:t>
      </w:r>
      <w:r w:rsidRPr="00BC1F97">
        <w:rPr>
          <w:sz w:val="20"/>
          <w:szCs w:val="20"/>
        </w:rPr>
        <w:t xml:space="preserve">. </w:t>
      </w:r>
    </w:p>
    <w:p w14:paraId="5F30F30E" w14:textId="77777777" w:rsidR="002F2EBC" w:rsidRPr="00BC1F97" w:rsidRDefault="002F2EBC" w:rsidP="00307464">
      <w:pPr>
        <w:pStyle w:val="ListParagraph"/>
        <w:numPr>
          <w:ilvl w:val="0"/>
          <w:numId w:val="17"/>
        </w:numPr>
        <w:jc w:val="both"/>
        <w:rPr>
          <w:sz w:val="20"/>
          <w:szCs w:val="20"/>
        </w:rPr>
      </w:pPr>
      <w:r w:rsidRPr="00BC1F97">
        <w:rPr>
          <w:i/>
          <w:sz w:val="20"/>
          <w:szCs w:val="20"/>
        </w:rPr>
        <w:t>AIFDR</w:t>
      </w:r>
      <w:r w:rsidR="001C1786" w:rsidRPr="00BC1F97">
        <w:rPr>
          <w:i/>
          <w:sz w:val="20"/>
          <w:szCs w:val="20"/>
        </w:rPr>
        <w:t xml:space="preserve"> </w:t>
      </w:r>
      <w:r w:rsidR="001C1786" w:rsidRPr="00BC1F97">
        <w:rPr>
          <w:sz w:val="20"/>
          <w:szCs w:val="20"/>
        </w:rPr>
        <w:t xml:space="preserve">development of geospatial mapping systems will provide health service providers, local government, and communities a platform for mapping health service availability, identifying areas with poor access, and vulnerable households; and contribute to community mobilisation. PERMATA supported Desa Siaga will support AIFDR’s community mobilisation and preparedness planning. </w:t>
      </w:r>
    </w:p>
    <w:p w14:paraId="5A4DF1FF" w14:textId="712F1056" w:rsidR="00410525" w:rsidRPr="00BC1F97" w:rsidRDefault="004B5F8E" w:rsidP="00E5153D">
      <w:pPr>
        <w:pStyle w:val="ListParagraph"/>
        <w:keepNext/>
        <w:numPr>
          <w:ilvl w:val="0"/>
          <w:numId w:val="17"/>
        </w:numPr>
        <w:jc w:val="both"/>
        <w:rPr>
          <w:sz w:val="20"/>
          <w:szCs w:val="20"/>
        </w:rPr>
      </w:pPr>
      <w:r w:rsidRPr="00BC1F97">
        <w:rPr>
          <w:sz w:val="20"/>
          <w:szCs w:val="20"/>
        </w:rPr>
        <w:t>C</w:t>
      </w:r>
      <w:r w:rsidR="001C1786" w:rsidRPr="00BC1F97">
        <w:rPr>
          <w:sz w:val="20"/>
          <w:szCs w:val="20"/>
        </w:rPr>
        <w:t xml:space="preserve">omplaint centres </w:t>
      </w:r>
      <w:r w:rsidR="00C65D5F" w:rsidRPr="00BC1F97">
        <w:rPr>
          <w:sz w:val="20"/>
          <w:szCs w:val="20"/>
        </w:rPr>
        <w:t xml:space="preserve">and demand side accountability initiatives </w:t>
      </w:r>
      <w:r w:rsidRPr="00BC1F97">
        <w:rPr>
          <w:sz w:val="20"/>
          <w:szCs w:val="20"/>
        </w:rPr>
        <w:t xml:space="preserve">previously developed by ACCESS and AIPD </w:t>
      </w:r>
      <w:r w:rsidR="00C65D5F" w:rsidRPr="00BC1F97">
        <w:rPr>
          <w:sz w:val="20"/>
          <w:szCs w:val="20"/>
        </w:rPr>
        <w:t xml:space="preserve">have, and are expected to continue to provide learning to PERMATA’s community monitoring and advocacy work. </w:t>
      </w:r>
      <w:r w:rsidRPr="00BC1F97">
        <w:rPr>
          <w:sz w:val="20"/>
          <w:szCs w:val="20"/>
        </w:rPr>
        <w:t xml:space="preserve">DFAT health team will continue to communicate with the decentralisation program on how the PERMATA program can work with the next iteration of ACCES and AIPD. </w:t>
      </w:r>
      <w:r w:rsidR="00410525" w:rsidRPr="00BC1F97">
        <w:rPr>
          <w:sz w:val="20"/>
          <w:szCs w:val="20"/>
        </w:rPr>
        <w:t xml:space="preserve">Figure </w:t>
      </w:r>
      <w:r w:rsidR="0081359A" w:rsidRPr="00BC1F97">
        <w:rPr>
          <w:sz w:val="20"/>
          <w:szCs w:val="20"/>
        </w:rPr>
        <w:fldChar w:fldCharType="begin"/>
      </w:r>
      <w:r w:rsidR="0081359A" w:rsidRPr="00BC1F97">
        <w:rPr>
          <w:sz w:val="20"/>
          <w:szCs w:val="20"/>
        </w:rPr>
        <w:instrText xml:space="preserve"> SEQ Figure \* ARABIC </w:instrText>
      </w:r>
      <w:r w:rsidR="0081359A" w:rsidRPr="00BC1F97">
        <w:rPr>
          <w:sz w:val="20"/>
          <w:szCs w:val="20"/>
        </w:rPr>
        <w:fldChar w:fldCharType="separate"/>
      </w:r>
      <w:r w:rsidR="00E856C3" w:rsidRPr="00BC1F97">
        <w:rPr>
          <w:noProof/>
          <w:sz w:val="20"/>
          <w:szCs w:val="20"/>
        </w:rPr>
        <w:t>3</w:t>
      </w:r>
      <w:r w:rsidR="0081359A" w:rsidRPr="00BC1F97">
        <w:rPr>
          <w:noProof/>
          <w:sz w:val="20"/>
          <w:szCs w:val="20"/>
        </w:rPr>
        <w:fldChar w:fldCharType="end"/>
      </w:r>
      <w:r w:rsidR="00410525" w:rsidRPr="00BC1F97">
        <w:rPr>
          <w:sz w:val="20"/>
          <w:szCs w:val="20"/>
        </w:rPr>
        <w:t>: Areas of coordination between PERMATA and other Australian Government Programs</w:t>
      </w:r>
    </w:p>
    <w:p w14:paraId="7B499707" w14:textId="77777777" w:rsidR="00A6186F" w:rsidRPr="00BC1F97" w:rsidRDefault="00A6186F" w:rsidP="00A6186F">
      <w:pPr>
        <w:rPr>
          <w:sz w:val="20"/>
          <w:szCs w:val="20"/>
        </w:rPr>
      </w:pPr>
      <w:r w:rsidRPr="00BC1F97">
        <w:rPr>
          <w:noProof/>
          <w:sz w:val="20"/>
          <w:szCs w:val="20"/>
          <w:lang w:val="en-AU" w:eastAsia="en-AU"/>
        </w:rPr>
        <mc:AlternateContent>
          <mc:Choice Requires="wpc">
            <w:drawing>
              <wp:inline distT="0" distB="0" distL="0" distR="0" wp14:anchorId="6A11CEEC" wp14:editId="1DCDDE25">
                <wp:extent cx="5734050" cy="4400550"/>
                <wp:effectExtent l="0" t="0" r="31750" b="19050"/>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9" name="AutoShape 4"/>
                        <wps:cNvSpPr>
                          <a:spLocks noChangeArrowheads="1"/>
                        </wps:cNvSpPr>
                        <wps:spPr bwMode="auto">
                          <a:xfrm>
                            <a:off x="936625" y="3441700"/>
                            <a:ext cx="3642995" cy="413385"/>
                          </a:xfrm>
                          <a:prstGeom prst="flowChartProcess">
                            <a:avLst/>
                          </a:prstGeom>
                          <a:solidFill>
                            <a:schemeClr val="accent2">
                              <a:lumMod val="20000"/>
                              <a:lumOff val="80000"/>
                            </a:schemeClr>
                          </a:solidFill>
                          <a:ln w="9525">
                            <a:solidFill>
                              <a:srgbClr val="000000"/>
                            </a:solidFill>
                            <a:miter lim="800000"/>
                            <a:headEnd/>
                            <a:tailEnd/>
                          </a:ln>
                        </wps:spPr>
                        <wps:txbx>
                          <w:txbxContent>
                            <w:p w14:paraId="00FAD2A5" w14:textId="77777777" w:rsidR="008612B3" w:rsidRPr="00176955" w:rsidRDefault="008612B3" w:rsidP="00A6186F">
                              <w:pPr>
                                <w:jc w:val="center"/>
                                <w:rPr>
                                  <w:b/>
                                  <w:sz w:val="18"/>
                                  <w:szCs w:val="18"/>
                                </w:rPr>
                              </w:pPr>
                              <w:r w:rsidRPr="00176955">
                                <w:rPr>
                                  <w:b/>
                                  <w:sz w:val="18"/>
                                  <w:szCs w:val="18"/>
                                </w:rPr>
                                <w:t>Women’s empowerment</w:t>
                              </w:r>
                            </w:p>
                            <w:p w14:paraId="316FBC10" w14:textId="77777777" w:rsidR="008612B3" w:rsidRPr="00164389" w:rsidRDefault="008612B3" w:rsidP="00A6186F">
                              <w:pPr>
                                <w:jc w:val="center"/>
                                <w:rPr>
                                  <w:b/>
                                </w:rPr>
                              </w:pPr>
                            </w:p>
                          </w:txbxContent>
                        </wps:txbx>
                        <wps:bodyPr rot="0" vert="horz" wrap="square" lIns="91440" tIns="45720" rIns="91440" bIns="45720" anchor="t" anchorCtr="0" upright="1">
                          <a:noAutofit/>
                        </wps:bodyPr>
                      </wps:wsp>
                      <wps:wsp>
                        <wps:cNvPr id="10" name="Rectangle 5"/>
                        <wps:cNvSpPr>
                          <a:spLocks noChangeArrowheads="1"/>
                        </wps:cNvSpPr>
                        <wps:spPr bwMode="auto">
                          <a:xfrm>
                            <a:off x="1199515" y="2958465"/>
                            <a:ext cx="3204210" cy="483235"/>
                          </a:xfrm>
                          <a:prstGeom prst="rect">
                            <a:avLst/>
                          </a:prstGeom>
                          <a:solidFill>
                            <a:schemeClr val="accent2">
                              <a:lumMod val="20000"/>
                              <a:lumOff val="80000"/>
                            </a:schemeClr>
                          </a:solidFill>
                          <a:ln w="9525">
                            <a:solidFill>
                              <a:srgbClr val="000000"/>
                            </a:solidFill>
                            <a:miter lim="800000"/>
                            <a:headEnd/>
                            <a:tailEnd/>
                          </a:ln>
                        </wps:spPr>
                        <wps:txbx>
                          <w:txbxContent>
                            <w:p w14:paraId="45D83F9C" w14:textId="3592A01D" w:rsidR="008612B3" w:rsidRPr="00176955" w:rsidRDefault="008612B3" w:rsidP="00A6186F">
                              <w:pPr>
                                <w:jc w:val="center"/>
                                <w:rPr>
                                  <w:b/>
                                  <w:sz w:val="18"/>
                                  <w:szCs w:val="18"/>
                                </w:rPr>
                              </w:pPr>
                              <w:r w:rsidRPr="00176955">
                                <w:rPr>
                                  <w:b/>
                                  <w:sz w:val="18"/>
                                  <w:szCs w:val="18"/>
                                </w:rPr>
                                <w:t>Increased demand</w:t>
                              </w:r>
                              <w:r>
                                <w:rPr>
                                  <w:b/>
                                  <w:sz w:val="18"/>
                                  <w:szCs w:val="18"/>
                                </w:rPr>
                                <w:t xml:space="preserve"> for primary health care services including MNH</w:t>
                              </w:r>
                            </w:p>
                          </w:txbxContent>
                        </wps:txbx>
                        <wps:bodyPr rot="0" vert="horz" wrap="square" lIns="91440" tIns="45720" rIns="91440" bIns="45720" anchor="t" anchorCtr="0" upright="1">
                          <a:noAutofit/>
                        </wps:bodyPr>
                      </wps:wsp>
                      <wps:wsp>
                        <wps:cNvPr id="11" name="Rectangle 6"/>
                        <wps:cNvSpPr>
                          <a:spLocks noChangeArrowheads="1"/>
                        </wps:cNvSpPr>
                        <wps:spPr bwMode="auto">
                          <a:xfrm>
                            <a:off x="1754505" y="1500505"/>
                            <a:ext cx="1045845" cy="1465580"/>
                          </a:xfrm>
                          <a:prstGeom prst="rect">
                            <a:avLst/>
                          </a:prstGeom>
                          <a:solidFill>
                            <a:srgbClr val="C6D9F1"/>
                          </a:solidFill>
                          <a:ln w="9525">
                            <a:solidFill>
                              <a:srgbClr val="000000"/>
                            </a:solidFill>
                            <a:miter lim="800000"/>
                            <a:headEnd/>
                            <a:tailEnd/>
                          </a:ln>
                        </wps:spPr>
                        <wps:txbx>
                          <w:txbxContent>
                            <w:p w14:paraId="5461C11C" w14:textId="77777777" w:rsidR="008612B3" w:rsidRDefault="008612B3" w:rsidP="00A6186F">
                              <w:pPr>
                                <w:jc w:val="center"/>
                                <w:rPr>
                                  <w:b/>
                                </w:rPr>
                              </w:pPr>
                            </w:p>
                            <w:p w14:paraId="453A3274" w14:textId="2D98C376" w:rsidR="008612B3" w:rsidRPr="00176955" w:rsidRDefault="008612B3" w:rsidP="00AA518B">
                              <w:pPr>
                                <w:jc w:val="center"/>
                                <w:rPr>
                                  <w:b/>
                                  <w:sz w:val="18"/>
                                  <w:szCs w:val="18"/>
                                </w:rPr>
                              </w:pPr>
                              <w:r>
                                <w:rPr>
                                  <w:b/>
                                  <w:sz w:val="18"/>
                                  <w:szCs w:val="18"/>
                                </w:rPr>
                                <w:t xml:space="preserve">Improved primary health </w:t>
                              </w:r>
                              <w:r w:rsidRPr="00176955">
                                <w:rPr>
                                  <w:b/>
                                  <w:sz w:val="18"/>
                                  <w:szCs w:val="18"/>
                                </w:rPr>
                                <w:t>service availability and quality</w:t>
                              </w:r>
                            </w:p>
                          </w:txbxContent>
                        </wps:txbx>
                        <wps:bodyPr rot="0" vert="horz" wrap="square" lIns="91440" tIns="45720" rIns="91440" bIns="45720" anchor="t" anchorCtr="0" upright="1">
                          <a:noAutofit/>
                        </wps:bodyPr>
                      </wps:wsp>
                      <wps:wsp>
                        <wps:cNvPr id="12" name="Rectangle 7"/>
                        <wps:cNvSpPr>
                          <a:spLocks noChangeArrowheads="1"/>
                        </wps:cNvSpPr>
                        <wps:spPr bwMode="auto">
                          <a:xfrm>
                            <a:off x="2806065" y="1492885"/>
                            <a:ext cx="1045845" cy="1465580"/>
                          </a:xfrm>
                          <a:prstGeom prst="rect">
                            <a:avLst/>
                          </a:prstGeom>
                          <a:solidFill>
                            <a:schemeClr val="accent2">
                              <a:lumMod val="20000"/>
                              <a:lumOff val="80000"/>
                            </a:schemeClr>
                          </a:solidFill>
                          <a:ln w="9525">
                            <a:solidFill>
                              <a:srgbClr val="000000"/>
                            </a:solidFill>
                            <a:miter lim="800000"/>
                            <a:headEnd/>
                            <a:tailEnd/>
                          </a:ln>
                        </wps:spPr>
                        <wps:txbx>
                          <w:txbxContent>
                            <w:p w14:paraId="0FAB1575" w14:textId="77777777" w:rsidR="008612B3" w:rsidRPr="00A6186F" w:rsidRDefault="008612B3" w:rsidP="00A6186F">
                              <w:pPr>
                                <w:jc w:val="center"/>
                              </w:pPr>
                            </w:p>
                            <w:p w14:paraId="3162DA35" w14:textId="588F6267" w:rsidR="008612B3" w:rsidRPr="00176955" w:rsidRDefault="008612B3" w:rsidP="00A6186F">
                              <w:pPr>
                                <w:jc w:val="center"/>
                                <w:rPr>
                                  <w:b/>
                                  <w:sz w:val="18"/>
                                  <w:szCs w:val="18"/>
                                </w:rPr>
                              </w:pPr>
                              <w:r w:rsidRPr="00176955">
                                <w:rPr>
                                  <w:b/>
                                  <w:sz w:val="18"/>
                                  <w:szCs w:val="18"/>
                                </w:rPr>
                                <w:t>Improved community governance</w:t>
                              </w:r>
                              <w:r>
                                <w:rPr>
                                  <w:b/>
                                  <w:sz w:val="18"/>
                                  <w:szCs w:val="18"/>
                                </w:rPr>
                                <w:t xml:space="preserve"> for health</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1945640" y="981075"/>
                            <a:ext cx="1587500" cy="511810"/>
                          </a:xfrm>
                          <a:prstGeom prst="rect">
                            <a:avLst/>
                          </a:prstGeom>
                          <a:solidFill>
                            <a:srgbClr val="C6D9F1"/>
                          </a:solidFill>
                          <a:ln w="9525">
                            <a:solidFill>
                              <a:srgbClr val="000000"/>
                            </a:solidFill>
                            <a:miter lim="800000"/>
                            <a:headEnd/>
                            <a:tailEnd/>
                          </a:ln>
                        </wps:spPr>
                        <wps:txbx>
                          <w:txbxContent>
                            <w:p w14:paraId="6FB10EFE" w14:textId="0FBEEFC6" w:rsidR="008612B3" w:rsidRPr="00176955" w:rsidRDefault="008612B3" w:rsidP="00A6186F">
                              <w:pPr>
                                <w:jc w:val="center"/>
                                <w:rPr>
                                  <w:b/>
                                  <w:sz w:val="18"/>
                                  <w:szCs w:val="18"/>
                                </w:rPr>
                              </w:pPr>
                              <w:r w:rsidRPr="00176955">
                                <w:rPr>
                                  <w:b/>
                                  <w:sz w:val="18"/>
                                  <w:szCs w:val="18"/>
                                </w:rPr>
                                <w:t xml:space="preserve">More responsive MNH policy and </w:t>
                              </w:r>
                              <w:r>
                                <w:rPr>
                                  <w:b/>
                                  <w:sz w:val="18"/>
                                  <w:szCs w:val="18"/>
                                </w:rPr>
                                <w:t xml:space="preserve">primary </w:t>
                              </w:r>
                              <w:r w:rsidRPr="00176955">
                                <w:rPr>
                                  <w:b/>
                                  <w:sz w:val="18"/>
                                  <w:szCs w:val="18"/>
                                </w:rPr>
                                <w:t>health</w:t>
                              </w:r>
                              <w:r>
                                <w:rPr>
                                  <w:b/>
                                </w:rPr>
                                <w:t xml:space="preserve"> </w:t>
                              </w:r>
                              <w:r w:rsidRPr="00176955">
                                <w:rPr>
                                  <w:b/>
                                  <w:sz w:val="18"/>
                                  <w:szCs w:val="18"/>
                                </w:rPr>
                                <w:t>system</w:t>
                              </w:r>
                            </w:p>
                          </w:txbxContent>
                        </wps:txbx>
                        <wps:bodyPr rot="0" vert="horz" wrap="square" lIns="91440" tIns="45720" rIns="91440" bIns="45720" anchor="t" anchorCtr="0" upright="1">
                          <a:noAutofit/>
                        </wps:bodyPr>
                      </wps:wsp>
                      <wps:wsp>
                        <wps:cNvPr id="4" name="Straight Arrow Connector 4"/>
                        <wps:cNvCnPr/>
                        <wps:spPr>
                          <a:xfrm flipH="1">
                            <a:off x="2616200" y="2755900"/>
                            <a:ext cx="32385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 name="Straight Arrow Connector 6"/>
                        <wps:cNvCnPr/>
                        <wps:spPr>
                          <a:xfrm flipV="1">
                            <a:off x="3175000" y="139700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4" name="Straight Arrow Connector 24"/>
                        <wps:cNvCnPr/>
                        <wps:spPr>
                          <a:xfrm>
                            <a:off x="2159000" y="1428750"/>
                            <a:ext cx="12700" cy="2540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6" name="Straight Arrow Connector 26"/>
                        <wps:cNvCnPr/>
                        <wps:spPr>
                          <a:xfrm flipV="1">
                            <a:off x="3498850" y="2813050"/>
                            <a:ext cx="0" cy="2476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7" name="Straight Arrow Connector 27"/>
                        <wps:cNvCnPr/>
                        <wps:spPr>
                          <a:xfrm flipV="1">
                            <a:off x="1854200" y="2813050"/>
                            <a:ext cx="0" cy="7556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8" name="Straight Arrow Connector 28"/>
                        <wps:cNvCnPr/>
                        <wps:spPr>
                          <a:xfrm flipV="1">
                            <a:off x="1511300" y="3263900"/>
                            <a:ext cx="0" cy="304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9" name="Straight Arrow Connector 29"/>
                        <wps:cNvCnPr/>
                        <wps:spPr>
                          <a:xfrm flipH="1" flipV="1">
                            <a:off x="3695700" y="2813050"/>
                            <a:ext cx="12700" cy="7556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a:off x="2057400" y="2851150"/>
                            <a:ext cx="6350" cy="3175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31" name="Oval 31"/>
                        <wps:cNvSpPr/>
                        <wps:spPr>
                          <a:xfrm>
                            <a:off x="4152900" y="727075"/>
                            <a:ext cx="914400" cy="669925"/>
                          </a:xfrm>
                          <a:prstGeom prst="ellipse">
                            <a:avLst/>
                          </a:prstGeom>
                          <a:solidFill>
                            <a:schemeClr val="tx2">
                              <a:lumMod val="40000"/>
                              <a:lumOff val="60000"/>
                            </a:schemeClr>
                          </a:solidFill>
                        </wps:spPr>
                        <wps:style>
                          <a:lnRef idx="2">
                            <a:schemeClr val="accent1"/>
                          </a:lnRef>
                          <a:fillRef idx="1">
                            <a:schemeClr val="lt1"/>
                          </a:fillRef>
                          <a:effectRef idx="0">
                            <a:schemeClr val="accent1"/>
                          </a:effectRef>
                          <a:fontRef idx="minor">
                            <a:schemeClr val="dk1"/>
                          </a:fontRef>
                        </wps:style>
                        <wps:txbx>
                          <w:txbxContent>
                            <w:p w14:paraId="68949409" w14:textId="77777777" w:rsidR="008612B3" w:rsidRPr="00410525" w:rsidRDefault="008612B3" w:rsidP="00176955">
                              <w:pPr>
                                <w:jc w:val="center"/>
                                <w:rPr>
                                  <w:sz w:val="18"/>
                                  <w:szCs w:val="18"/>
                                </w:rPr>
                              </w:pPr>
                              <w:r w:rsidRPr="00410525">
                                <w:rPr>
                                  <w:sz w:val="18"/>
                                  <w:szCs w:val="18"/>
                                </w:rPr>
                                <w:t>AIPD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Oval 290"/>
                        <wps:cNvSpPr/>
                        <wps:spPr>
                          <a:xfrm>
                            <a:off x="317500" y="758825"/>
                            <a:ext cx="914400" cy="669925"/>
                          </a:xfrm>
                          <a:prstGeom prst="ellipse">
                            <a:avLst/>
                          </a:prstGeom>
                          <a:solidFill>
                            <a:schemeClr val="bg1">
                              <a:lumMod val="85000"/>
                            </a:schemeClr>
                          </a:solidFill>
                        </wps:spPr>
                        <wps:style>
                          <a:lnRef idx="2">
                            <a:schemeClr val="accent1"/>
                          </a:lnRef>
                          <a:fillRef idx="1">
                            <a:schemeClr val="lt1"/>
                          </a:fillRef>
                          <a:effectRef idx="0">
                            <a:schemeClr val="accent1"/>
                          </a:effectRef>
                          <a:fontRef idx="minor">
                            <a:schemeClr val="dk1"/>
                          </a:fontRef>
                        </wps:style>
                        <wps:txbx>
                          <w:txbxContent>
                            <w:p w14:paraId="48B710CE" w14:textId="77777777" w:rsidR="008612B3" w:rsidRPr="00410525" w:rsidRDefault="008612B3" w:rsidP="00176955">
                              <w:pPr>
                                <w:jc w:val="center"/>
                                <w:rPr>
                                  <w:sz w:val="18"/>
                                  <w:szCs w:val="18"/>
                                </w:rPr>
                              </w:pPr>
                              <w:r w:rsidRPr="00410525">
                                <w:rPr>
                                  <w:sz w:val="18"/>
                                  <w:szCs w:val="18"/>
                                </w:rPr>
                                <w:t>AIPHSS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Straight Arrow Connector 293"/>
                        <wps:cNvCnPr>
                          <a:stCxn id="290" idx="6"/>
                        </wps:cNvCnPr>
                        <wps:spPr>
                          <a:xfrm>
                            <a:off x="1231900" y="1093788"/>
                            <a:ext cx="713740" cy="4762"/>
                          </a:xfrm>
                          <a:prstGeom prst="straightConnector1">
                            <a:avLst/>
                          </a:prstGeom>
                          <a:ln>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294" name="Straight Arrow Connector 294"/>
                        <wps:cNvCnPr/>
                        <wps:spPr>
                          <a:xfrm>
                            <a:off x="1098550" y="1346200"/>
                            <a:ext cx="655955" cy="444500"/>
                          </a:xfrm>
                          <a:prstGeom prst="straightConnector1">
                            <a:avLst/>
                          </a:prstGeom>
                          <a:ln>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295" name="Straight Arrow Connector 295"/>
                        <wps:cNvCnPr>
                          <a:stCxn id="31" idx="2"/>
                        </wps:cNvCnPr>
                        <wps:spPr>
                          <a:xfrm flipH="1" flipV="1">
                            <a:off x="3533140" y="1041400"/>
                            <a:ext cx="619760" cy="20638"/>
                          </a:xfrm>
                          <a:prstGeom prst="straightConnector1">
                            <a:avLst/>
                          </a:prstGeom>
                          <a:ln>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41" name="Oval 41"/>
                        <wps:cNvSpPr/>
                        <wps:spPr>
                          <a:xfrm>
                            <a:off x="4612300" y="1492885"/>
                            <a:ext cx="914400" cy="669925"/>
                          </a:xfrm>
                          <a:prstGeom prst="ellipse">
                            <a:avLst/>
                          </a:prstGeom>
                          <a:solidFill>
                            <a:schemeClr val="accent6">
                              <a:lumMod val="60000"/>
                              <a:lumOff val="40000"/>
                            </a:schemeClr>
                          </a:solidFill>
                          <a:ln w="25400" cap="flat" cmpd="sng" algn="ctr">
                            <a:solidFill>
                              <a:srgbClr val="4F81BD"/>
                            </a:solidFill>
                            <a:prstDash val="solid"/>
                          </a:ln>
                          <a:effectLst/>
                        </wps:spPr>
                        <wps:style>
                          <a:lnRef idx="2">
                            <a:schemeClr val="accent1"/>
                          </a:lnRef>
                          <a:fillRef idx="1">
                            <a:schemeClr val="lt1"/>
                          </a:fillRef>
                          <a:effectRef idx="0">
                            <a:schemeClr val="accent1"/>
                          </a:effectRef>
                          <a:fontRef idx="minor">
                            <a:schemeClr val="dk1"/>
                          </a:fontRef>
                        </wps:style>
                        <wps:txbx>
                          <w:txbxContent>
                            <w:p w14:paraId="246E7755" w14:textId="77777777" w:rsidR="008612B3" w:rsidRPr="00410525" w:rsidRDefault="008612B3" w:rsidP="00176955">
                              <w:pPr>
                                <w:pStyle w:val="NormalWeb"/>
                                <w:spacing w:before="0" w:beforeAutospacing="0" w:after="200" w:afterAutospacing="0" w:line="276" w:lineRule="auto"/>
                                <w:rPr>
                                  <w:rFonts w:asciiTheme="minorHAnsi" w:hAnsiTheme="minorHAnsi"/>
                                  <w:sz w:val="18"/>
                                  <w:szCs w:val="18"/>
                                </w:rPr>
                              </w:pPr>
                              <w:r w:rsidRPr="00410525">
                                <w:rPr>
                                  <w:rFonts w:asciiTheme="minorHAnsi" w:eastAsia="Times New Roman" w:hAnsiTheme="minorHAnsi"/>
                                  <w:sz w:val="18"/>
                                  <w:szCs w:val="18"/>
                                </w:rPr>
                                <w:t>MAMPUAIPH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6" name="Straight Arrow Connector 296"/>
                        <wps:cNvCnPr>
                          <a:stCxn id="41" idx="2"/>
                        </wps:cNvCnPr>
                        <wps:spPr>
                          <a:xfrm flipH="1" flipV="1">
                            <a:off x="3533140" y="1270000"/>
                            <a:ext cx="1079160" cy="557848"/>
                          </a:xfrm>
                          <a:prstGeom prst="straightConnector1">
                            <a:avLst/>
                          </a:prstGeom>
                          <a:ln>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297" name="Straight Arrow Connector 297"/>
                        <wps:cNvCnPr>
                          <a:stCxn id="41" idx="2"/>
                        </wps:cNvCnPr>
                        <wps:spPr>
                          <a:xfrm flipH="1">
                            <a:off x="3851910" y="1827848"/>
                            <a:ext cx="760390" cy="0"/>
                          </a:xfrm>
                          <a:prstGeom prst="straightConnector1">
                            <a:avLst/>
                          </a:prstGeom>
                          <a:ln>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298" name="Straight Arrow Connector 298"/>
                        <wps:cNvCnPr>
                          <a:stCxn id="41" idx="2"/>
                        </wps:cNvCnPr>
                        <wps:spPr>
                          <a:xfrm flipH="1">
                            <a:off x="4210050" y="1827848"/>
                            <a:ext cx="402250" cy="1130617"/>
                          </a:xfrm>
                          <a:prstGeom prst="straightConnector1">
                            <a:avLst/>
                          </a:prstGeom>
                          <a:ln>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299" name="Straight Arrow Connector 299"/>
                        <wps:cNvCnPr>
                          <a:stCxn id="41" idx="2"/>
                        </wps:cNvCnPr>
                        <wps:spPr>
                          <a:xfrm flipH="1">
                            <a:off x="4489450" y="1827848"/>
                            <a:ext cx="122850" cy="1613852"/>
                          </a:xfrm>
                          <a:prstGeom prst="straightConnector1">
                            <a:avLst/>
                          </a:prstGeom>
                          <a:ln>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46" name="Oval 46"/>
                        <wps:cNvSpPr/>
                        <wps:spPr>
                          <a:xfrm>
                            <a:off x="184150" y="2288540"/>
                            <a:ext cx="914400" cy="669925"/>
                          </a:xfrm>
                          <a:prstGeom prst="ellipse">
                            <a:avLst/>
                          </a:prstGeom>
                          <a:solidFill>
                            <a:schemeClr val="accent3">
                              <a:lumMod val="40000"/>
                              <a:lumOff val="60000"/>
                            </a:schemeClr>
                          </a:solidFill>
                          <a:ln w="25400" cap="flat" cmpd="sng" algn="ctr">
                            <a:solidFill>
                              <a:srgbClr val="4F81BD"/>
                            </a:solidFill>
                            <a:prstDash val="solid"/>
                          </a:ln>
                          <a:effectLst/>
                        </wps:spPr>
                        <wps:style>
                          <a:lnRef idx="2">
                            <a:schemeClr val="accent1"/>
                          </a:lnRef>
                          <a:fillRef idx="1">
                            <a:schemeClr val="lt1"/>
                          </a:fillRef>
                          <a:effectRef idx="0">
                            <a:schemeClr val="accent1"/>
                          </a:effectRef>
                          <a:fontRef idx="minor">
                            <a:schemeClr val="dk1"/>
                          </a:fontRef>
                        </wps:style>
                        <wps:txbx>
                          <w:txbxContent>
                            <w:p w14:paraId="3109549F" w14:textId="77777777" w:rsidR="008612B3" w:rsidRPr="00410525" w:rsidRDefault="008612B3" w:rsidP="00176955">
                              <w:pPr>
                                <w:pStyle w:val="NormalWeb"/>
                                <w:spacing w:before="0" w:beforeAutospacing="0" w:after="200" w:afterAutospacing="0" w:line="276" w:lineRule="auto"/>
                                <w:jc w:val="center"/>
                                <w:rPr>
                                  <w:rFonts w:asciiTheme="minorHAnsi" w:hAnsiTheme="minorHAnsi"/>
                                  <w:sz w:val="18"/>
                                  <w:szCs w:val="18"/>
                                </w:rPr>
                              </w:pPr>
                              <w:r w:rsidRPr="00410525">
                                <w:rPr>
                                  <w:rFonts w:asciiTheme="minorHAnsi" w:hAnsiTheme="minorHAnsi"/>
                                  <w:sz w:val="18"/>
                                  <w:szCs w:val="18"/>
                                </w:rPr>
                                <w:t>P</w:t>
                              </w:r>
                              <w:r>
                                <w:rPr>
                                  <w:rFonts w:asciiTheme="minorHAnsi" w:hAnsiTheme="minorHAnsi"/>
                                  <w:sz w:val="18"/>
                                  <w:szCs w:val="18"/>
                                </w:rPr>
                                <w:t>NPM Generasi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0" name="Straight Arrow Connector 300"/>
                        <wps:cNvCnPr>
                          <a:endCxn id="10" idx="1"/>
                        </wps:cNvCnPr>
                        <wps:spPr>
                          <a:xfrm>
                            <a:off x="844550" y="2914650"/>
                            <a:ext cx="354965" cy="285433"/>
                          </a:xfrm>
                          <a:prstGeom prst="straightConnector1">
                            <a:avLst/>
                          </a:prstGeom>
                          <a:ln>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301" name="Straight Arrow Connector 301"/>
                        <wps:cNvCnPr/>
                        <wps:spPr>
                          <a:xfrm>
                            <a:off x="844550" y="2914650"/>
                            <a:ext cx="171450" cy="527050"/>
                          </a:xfrm>
                          <a:prstGeom prst="straightConnector1">
                            <a:avLst/>
                          </a:prstGeom>
                          <a:ln>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49" name="Oval 49"/>
                        <wps:cNvSpPr/>
                        <wps:spPr>
                          <a:xfrm>
                            <a:off x="4786925" y="2755900"/>
                            <a:ext cx="914400" cy="958849"/>
                          </a:xfrm>
                          <a:prstGeom prst="ellipse">
                            <a:avLst/>
                          </a:prstGeom>
                          <a:solidFill>
                            <a:schemeClr val="accent4">
                              <a:lumMod val="40000"/>
                              <a:lumOff val="60000"/>
                            </a:schemeClr>
                          </a:solidFill>
                          <a:ln w="25400" cap="flat" cmpd="sng" algn="ctr">
                            <a:solidFill>
                              <a:srgbClr val="4F81BD"/>
                            </a:solidFill>
                            <a:prstDash val="solid"/>
                          </a:ln>
                          <a:effectLst/>
                        </wps:spPr>
                        <wps:style>
                          <a:lnRef idx="2">
                            <a:schemeClr val="accent1"/>
                          </a:lnRef>
                          <a:fillRef idx="1">
                            <a:schemeClr val="lt1"/>
                          </a:fillRef>
                          <a:effectRef idx="0">
                            <a:schemeClr val="accent1"/>
                          </a:effectRef>
                          <a:fontRef idx="minor">
                            <a:schemeClr val="dk1"/>
                          </a:fontRef>
                        </wps:style>
                        <wps:txbx>
                          <w:txbxContent>
                            <w:p w14:paraId="75FD8F53" w14:textId="2B01370D" w:rsidR="008612B3" w:rsidRPr="00410525" w:rsidRDefault="008612B3" w:rsidP="00410525">
                              <w:pPr>
                                <w:pStyle w:val="NormalWeb"/>
                                <w:spacing w:before="0" w:beforeAutospacing="0" w:after="200" w:afterAutospacing="0" w:line="276" w:lineRule="auto"/>
                                <w:rPr>
                                  <w:rFonts w:asciiTheme="minorHAnsi" w:eastAsia="Times New Roman" w:hAnsiTheme="minorHAnsi"/>
                                  <w:sz w:val="18"/>
                                  <w:szCs w:val="18"/>
                                </w:rPr>
                              </w:pPr>
                              <w:r>
                                <w:rPr>
                                  <w:rFonts w:asciiTheme="minorHAnsi" w:eastAsia="Times New Roman" w:hAnsiTheme="minorHAnsi"/>
                                  <w:sz w:val="18"/>
                                  <w:szCs w:val="18"/>
                                </w:rPr>
                                <w:t>CSO program           AIFDR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2" name="Straight Arrow Connector 302"/>
                        <wps:cNvCnPr>
                          <a:stCxn id="49" idx="2"/>
                        </wps:cNvCnPr>
                        <wps:spPr>
                          <a:xfrm flipH="1" flipV="1">
                            <a:off x="3851911" y="2330451"/>
                            <a:ext cx="935014" cy="904874"/>
                          </a:xfrm>
                          <a:prstGeom prst="straightConnector1">
                            <a:avLst/>
                          </a:prstGeom>
                          <a:ln>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303" name="Straight Arrow Connector 303"/>
                        <wps:cNvCnPr>
                          <a:stCxn id="49" idx="2"/>
                        </wps:cNvCnPr>
                        <wps:spPr>
                          <a:xfrm flipH="1" flipV="1">
                            <a:off x="4403725" y="3233739"/>
                            <a:ext cx="383200" cy="158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a:stCxn id="49" idx="2"/>
                        </wps:cNvCnPr>
                        <wps:spPr>
                          <a:xfrm flipH="1">
                            <a:off x="4579621" y="3235325"/>
                            <a:ext cx="207304" cy="333375"/>
                          </a:xfrm>
                          <a:prstGeom prst="straightConnector1">
                            <a:avLst/>
                          </a:prstGeom>
                          <a:ln>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305" name="Straight Arrow Connector 305"/>
                        <wps:cNvCnPr/>
                        <wps:spPr>
                          <a:xfrm>
                            <a:off x="1098550" y="2635250"/>
                            <a:ext cx="655955" cy="0"/>
                          </a:xfrm>
                          <a:prstGeom prst="straightConnector1">
                            <a:avLst/>
                          </a:prstGeom>
                          <a:ln>
                            <a:prstDash val="sysDot"/>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mo="http://schemas.microsoft.com/office/mac/office/2008/main" xmlns:mv="urn:schemas-microsoft-com:mac:vml">
            <w:pict>
              <v:group id="Canvas 23" o:spid="_x0000_s1027" style="width:451.5pt;height:346.5pt;mso-position-horizontal-relative:char;mso-position-vertical-relative:line" coordsize="5734050,44005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34050;height:4400550;visibility:visible;mso-wrap-style:square" stroked="t">
                  <v:fill o:detectmouseclick="t"/>
                  <v:path o:connecttype="none"/>
                </v:shape>
                <v:shapetype id="_x0000_t109" coordsize="21600,21600" o:spt="109" path="m0,0l0,21600,21600,21600,21600,0xe">
                  <v:stroke joinstyle="miter"/>
                  <v:path gradientshapeok="t" o:connecttype="rect"/>
                </v:shapetype>
                <v:shape id="AutoShape 4" o:spid="_x0000_s1029" type="#_x0000_t109" style="position:absolute;left:936625;top:3441700;width:3642995;height:4133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A/BzwwAA&#10;ANoAAAAPAAAAZHJzL2Rvd25yZXYueG1sRI9Pi8IwFMTvwn6H8Ba8iKbtQXarUVxB8CCIf2A9Pppn&#10;U2xeuk2q3W+/EYQ9DjPzG2a+7G0t7tT6yrGCdJKAIC6crrhUcD5txh8gfEDWWDsmBb/kYbl4G8wx&#10;1+7BB7ofQykihH2OCkwITS6lLwxZ9BPXEEfv6lqLIcq2lLrFR4TbWmZJMpUWK44LBhtaGypux84q&#10;4NE+pLZLTbftfoqv7112uGRWqeF7v5qBCNSH//CrvdUKPuF5Jd4Aufg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A/BzwwAAANoAAAAPAAAAAAAAAAAAAAAAAJcCAABkcnMvZG93&#10;bnJldi54bWxQSwUGAAAAAAQABAD1AAAAhwMAAAAA&#10;" fillcolor="#f2dbdb [661]">
                  <v:textbox>
                    <w:txbxContent>
                      <w:p w14:paraId="00FAD2A5" w14:textId="77777777" w:rsidR="008612B3" w:rsidRPr="00176955" w:rsidRDefault="008612B3" w:rsidP="00A6186F">
                        <w:pPr>
                          <w:jc w:val="center"/>
                          <w:rPr>
                            <w:b/>
                            <w:sz w:val="18"/>
                            <w:szCs w:val="18"/>
                          </w:rPr>
                        </w:pPr>
                        <w:r w:rsidRPr="00176955">
                          <w:rPr>
                            <w:b/>
                            <w:sz w:val="18"/>
                            <w:szCs w:val="18"/>
                          </w:rPr>
                          <w:t>Women’s empowerment</w:t>
                        </w:r>
                      </w:p>
                      <w:p w14:paraId="316FBC10" w14:textId="77777777" w:rsidR="008612B3" w:rsidRPr="00164389" w:rsidRDefault="008612B3" w:rsidP="00A6186F">
                        <w:pPr>
                          <w:jc w:val="center"/>
                          <w:rPr>
                            <w:b/>
                          </w:rPr>
                        </w:pPr>
                      </w:p>
                    </w:txbxContent>
                  </v:textbox>
                </v:shape>
                <v:rect id="Rectangle 5" o:spid="_x0000_s1030" style="position:absolute;left:1199515;top:2958465;width:3204210;height:4832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DPe0xQAA&#10;ANsAAAAPAAAAZHJzL2Rvd25yZXYueG1sRI9Ba8JAEIXvBf/DMkJvdWNAKamriFhqKR6qvfQ2zU6T&#10;1OxsyK5m+++dg+BthvfmvW8Wq+RadaE+NJ4NTCcZKOLS24YrA1/H16dnUCEiW2w9k4F/CrBajh4W&#10;WFg/8CddDrFSEsKhQAN1jF2hdShrchgmviMW7df3DqOsfaVtj4OEu1bnWTbXDhuWhho72tRUng5n&#10;Z8DO0j4vf9ptepu/62P+9/0xbGbGPI7T+gVUpBTv5tv1zgq+0MsvMoBeX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MM97TFAAAA2wAAAA8AAAAAAAAAAAAAAAAAlwIAAGRycy9k&#10;b3ducmV2LnhtbFBLBQYAAAAABAAEAPUAAACJAwAAAAA=&#10;" fillcolor="#f2dbdb [661]">
                  <v:textbox>
                    <w:txbxContent>
                      <w:p w14:paraId="45D83F9C" w14:textId="3592A01D" w:rsidR="008612B3" w:rsidRPr="00176955" w:rsidRDefault="008612B3" w:rsidP="00A6186F">
                        <w:pPr>
                          <w:jc w:val="center"/>
                          <w:rPr>
                            <w:b/>
                            <w:sz w:val="18"/>
                            <w:szCs w:val="18"/>
                          </w:rPr>
                        </w:pPr>
                        <w:r w:rsidRPr="00176955">
                          <w:rPr>
                            <w:b/>
                            <w:sz w:val="18"/>
                            <w:szCs w:val="18"/>
                          </w:rPr>
                          <w:t>Increased demand</w:t>
                        </w:r>
                        <w:r>
                          <w:rPr>
                            <w:b/>
                            <w:sz w:val="18"/>
                            <w:szCs w:val="18"/>
                          </w:rPr>
                          <w:t xml:space="preserve"> for primary health care services including MNH</w:t>
                        </w:r>
                      </w:p>
                    </w:txbxContent>
                  </v:textbox>
                </v:rect>
                <v:rect id="Rectangle 6" o:spid="_x0000_s1031" style="position:absolute;left:1754505;top:1500505;width:1045845;height:1465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" fillcolor="#c6d9f1">
                  <v:textbox>
                    <w:txbxContent>
                      <w:p w14:paraId="5461C11C" w14:textId="77777777" w:rsidR="008612B3" w:rsidRDefault="008612B3" w:rsidP="00A6186F">
                        <w:pPr>
                          <w:jc w:val="center"/>
                          <w:rPr>
                            <w:b/>
                          </w:rPr>
                        </w:pPr>
                      </w:p>
                      <w:p w14:paraId="453A3274" w14:textId="2D98C376" w:rsidR="008612B3" w:rsidRPr="00176955" w:rsidRDefault="008612B3" w:rsidP="00AA518B">
                        <w:pPr>
                          <w:jc w:val="center"/>
                          <w:rPr>
                            <w:b/>
                            <w:sz w:val="18"/>
                            <w:szCs w:val="18"/>
                          </w:rPr>
                        </w:pPr>
                        <w:r>
                          <w:rPr>
                            <w:b/>
                            <w:sz w:val="18"/>
                            <w:szCs w:val="18"/>
                          </w:rPr>
                          <w:t xml:space="preserve">Improved primary health </w:t>
                        </w:r>
                        <w:r w:rsidRPr="00176955">
                          <w:rPr>
                            <w:b/>
                            <w:sz w:val="18"/>
                            <w:szCs w:val="18"/>
                          </w:rPr>
                          <w:t>service availability and quality</w:t>
                        </w:r>
                      </w:p>
                    </w:txbxContent>
                  </v:textbox>
                </v:rect>
                <v:rect id="Rectangle 7" o:spid="_x0000_s1032" style="position:absolute;left:2806065;top:1492885;width:1045845;height:1465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ksxYwgAA&#10;ANsAAAAPAAAAZHJzL2Rvd25yZXYueG1sRE9Na8JAEL0X+h+WKXirmwaUkroGCS1VxEO1l96m2TGJ&#10;ZmdDdjXrv3cFwds83ufM8mBacabeNZYVvI0TEMSl1Q1XCn53X6/vIJxH1thaJgUXcpDPn59mmGk7&#10;8A+dt74SMYRdhgpq77tMSlfWZNCNbUccub3tDfoI+0rqHocYblqZJslUGmw4NtTYUVFTedyejAI9&#10;CZu0/G8/w/d0JXfp4W89FBOlRi9h8QHCU/AP8d291HF+Crdf4gFyf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ySzFjCAAAA2wAAAA8AAAAAAAAAAAAAAAAAlwIAAGRycy9kb3du&#10;cmV2LnhtbFBLBQYAAAAABAAEAPUAAACGAwAAAAA=&#10;" fillcolor="#f2dbdb [661]">
                  <v:textbox>
                    <w:txbxContent>
                      <w:p w14:paraId="0FAB1575" w14:textId="77777777" w:rsidR="008612B3" w:rsidRPr="00A6186F" w:rsidRDefault="008612B3" w:rsidP="00A6186F">
                        <w:pPr>
                          <w:jc w:val="center"/>
                        </w:pPr>
                      </w:p>
                      <w:p w14:paraId="3162DA35" w14:textId="588F6267" w:rsidR="008612B3" w:rsidRPr="00176955" w:rsidRDefault="008612B3" w:rsidP="00A6186F">
                        <w:pPr>
                          <w:jc w:val="center"/>
                          <w:rPr>
                            <w:b/>
                            <w:sz w:val="18"/>
                            <w:szCs w:val="18"/>
                          </w:rPr>
                        </w:pPr>
                        <w:r w:rsidRPr="00176955">
                          <w:rPr>
                            <w:b/>
                            <w:sz w:val="18"/>
                            <w:szCs w:val="18"/>
                          </w:rPr>
                          <w:t>Improved community governance</w:t>
                        </w:r>
                        <w:r>
                          <w:rPr>
                            <w:b/>
                            <w:sz w:val="18"/>
                            <w:szCs w:val="18"/>
                          </w:rPr>
                          <w:t xml:space="preserve"> for health</w:t>
                        </w:r>
                      </w:p>
                    </w:txbxContent>
                  </v:textbox>
                </v:rect>
                <v:rect id="Rectangle 8" o:spid="_x0000_s1033" style="position:absolute;left:1945640;top:981075;width:1587500;height:5118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JJqawgAA&#10;ANsAAAAPAAAAZHJzL2Rvd25yZXYueG1sRE/basJAEH0X+g/LFPqmm1gQm7qGVhBFELy0fR6y0yQk&#10;Oxt3V41/3y0Ivs3hXGeW96YVF3K+tqwgHSUgiAuray4VfB2XwykIH5A1tpZJwY085POnwQwzba+8&#10;p8shlCKGsM9QQRVCl0npi4oM+pHtiCP3a53BEKErpXZ4jeGmleMkmUiDNceGCjtaVFQ0h7NRcPLN&#10;z2Zrm+90c1yvdiezdZPPN6VenvuPdxCB+vAQ391rHee/wv8v8QA5/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UkmprCAAAA2wAAAA8AAAAAAAAAAAAAAAAAlwIAAGRycy9kb3du&#10;cmV2LnhtbFBLBQYAAAAABAAEAPUAAACGAwAAAAA=&#10;" fillcolor="#c6d9f1">
                  <v:textbox>
                    <w:txbxContent>
                      <w:p w14:paraId="6FB10EFE" w14:textId="0FBEEFC6" w:rsidR="008612B3" w:rsidRPr="00176955" w:rsidRDefault="008612B3" w:rsidP="00A6186F">
                        <w:pPr>
                          <w:jc w:val="center"/>
                          <w:rPr>
                            <w:b/>
                            <w:sz w:val="18"/>
                            <w:szCs w:val="18"/>
                          </w:rPr>
                        </w:pPr>
                        <w:r w:rsidRPr="00176955">
                          <w:rPr>
                            <w:b/>
                            <w:sz w:val="18"/>
                            <w:szCs w:val="18"/>
                          </w:rPr>
                          <w:t xml:space="preserve">More responsive MNH policy and </w:t>
                        </w:r>
                        <w:r>
                          <w:rPr>
                            <w:b/>
                            <w:sz w:val="18"/>
                            <w:szCs w:val="18"/>
                          </w:rPr>
                          <w:t xml:space="preserve">primary </w:t>
                        </w:r>
                        <w:r w:rsidRPr="00176955">
                          <w:rPr>
                            <w:b/>
                            <w:sz w:val="18"/>
                            <w:szCs w:val="18"/>
                          </w:rPr>
                          <w:t>health</w:t>
                        </w:r>
                        <w:r>
                          <w:rPr>
                            <w:b/>
                          </w:rPr>
                          <w:t xml:space="preserve"> </w:t>
                        </w:r>
                        <w:r w:rsidRPr="00176955">
                          <w:rPr>
                            <w:b/>
                            <w:sz w:val="18"/>
                            <w:szCs w:val="18"/>
                          </w:rPr>
                          <w:t>system</w:t>
                        </w:r>
                      </w:p>
                    </w:txbxContent>
                  </v:textbox>
                </v:rect>
                <v:shapetype id="_x0000_t32" coordsize="21600,21600" o:spt="32" o:oned="t" path="m0,0l21600,21600e" filled="f">
                  <v:path arrowok="t" fillok="f" o:connecttype="none"/>
                  <o:lock v:ext="edit" shapetype="t"/>
                </v:shapetype>
                <v:shape id="Straight Arrow Connector 4" o:spid="_x0000_s1034" type="#_x0000_t32" style="position:absolute;left:2616200;top:2755900;width:32385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EOZPsEAAADaAAAADwAAAGRycy9kb3ducmV2LnhtbESPzYoCMRCE7wu+Q2jB25rxB5FZoyyK&#10;4sWDPw/QO2knw046YRLH8e2NIHgsquorarHqbC1aakLlWMFomIEgLpyuuFRwOW+/5yBCRNZYOyYF&#10;DwqwWva+Fphrd+cjtadYigThkKMCE6PPpQyFIYth6Dxx8q6usRiTbEqpG7wnuK3lOMtm0mLFacGg&#10;p7Wh4v90swrcfjMrfLn1BzOxm93f9dHK0VqpQb/7/QERqYuf8Lu91wqm8LqSboBcP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cQ5k+wQAAANoAAAAPAAAAAAAAAAAAAAAA&#10;AKECAABkcnMvZG93bnJldi54bWxQSwUGAAAAAAQABAD5AAAAjwMAAAAA&#10;" strokecolor="#4f81bd [3204]" strokeweight="2pt">
                  <v:stroke endarrow="open"/>
                  <v:shadow on="t" opacity="24903f" mv:blur="40000f" origin=",.5" offset="0,20000emu"/>
                </v:shape>
                <v:shape id="Straight Arrow Connector 6" o:spid="_x0000_s1035" type="#_x0000_t32" style="position:absolute;left:3175000;top:1397000;width:0;height:2286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92i0sIAAADaAAAADwAAAGRycy9kb3ducmV2LnhtbESPwWrDMBBE74X8g9hCbo2cBkxxooQS&#10;4+JLD3XzARtrY5lYK2EpjvP3VaHQ4zAzb5jdYbaDmGgMvWMF61UGgrh1uudOwem7enkDESKyxsEx&#10;KXhQgMN+8bTDQrs7f9HUxE4kCIcCFZgYfSFlaA1ZDCvniZN3caPFmOTYST3iPcHtIF+zLJcWe04L&#10;Bj0dDbXX5mYVuLrMW99V/tNsbPlxvjwmuT4qtXye37cgIs3xP/zXrrWCHH6vpBsg9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92i0sIAAADaAAAADwAAAAAAAAAAAAAA&#10;AAChAgAAZHJzL2Rvd25yZXYueG1sUEsFBgAAAAAEAAQA+QAAAJADAAAAAA==&#10;" strokecolor="#4f81bd [3204]" strokeweight="2pt">
                  <v:stroke endarrow="open"/>
                  <v:shadow on="t" opacity="24903f" mv:blur="40000f" origin=",.5" offset="0,20000emu"/>
                </v:shape>
                <v:shape id="Straight Arrow Connector 24" o:spid="_x0000_s1036" type="#_x0000_t32" style="position:absolute;left:2159000;top:1428750;width:12700;height:2540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8gmZ8UAAADbAAAADwAAAGRycy9kb3ducmV2LnhtbESPW2sCMRSE3wv+h3CEvtWsUkRWo7SW&#10;XrBS8fLg42Fz3F3cnIQkXdd/b4RCH4eZ+YaZLTrTiJZ8qC0rGA4yEMSF1TWXCg7796cJiBCRNTaW&#10;ScGVAizmvYcZ5tpeeEvtLpYiQTjkqKCK0eVShqIig2FgHXHyTtYbjEn6UmqPlwQ3jRxl2VgarDkt&#10;VOhoWVFx3v0aBav15zK2mb+6tx/aTNz36+n40Sn12O9epiAidfE//Nf+0gpGz3D/kn6An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8gmZ8UAAADbAAAADwAAAAAAAAAA&#10;AAAAAAChAgAAZHJzL2Rvd25yZXYueG1sUEsFBgAAAAAEAAQA+QAAAJMDAAAAAA==&#10;" strokecolor="#4f81bd [3204]" strokeweight="2pt">
                  <v:stroke endarrow="open"/>
                  <v:shadow on="t" opacity="24903f" mv:blur="40000f" origin=",.5" offset="0,20000emu"/>
                </v:shape>
                <v:shape id="Straight Arrow Connector 26" o:spid="_x0000_s1037" type="#_x0000_t32" style="position:absolute;left:3498850;top:2813050;width:0;height:2476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qRkNMEAAADbAAAADwAAAGRycy9kb3ducmV2LnhtbESPQYvCMBSE78L+h/AW9mZTXShSjSKK&#10;4mUPq/6AZ/Nsis1LaGKt/34jCHscZuYbZrEabCt66kLjWMEky0EQV043XCs4n3bjGYgQkTW2jknB&#10;kwKslh+jBZbaPfiX+mOsRYJwKFGBidGXUobKkMWQOU+cvKvrLMYku1rqDh8Jbls5zfNCWmw4LRj0&#10;tDFU3Y53q8AdtkXl653/Md92u79cn72cbJT6+hzWcxCRhvgffrcPWsG0gNeX9APk8g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ipGQ0wQAAANsAAAAPAAAAAAAAAAAAAAAA&#10;AKECAABkcnMvZG93bnJldi54bWxQSwUGAAAAAAQABAD5AAAAjwMAAAAA&#10;" strokecolor="#4f81bd [3204]" strokeweight="2pt">
                  <v:stroke endarrow="open"/>
                  <v:shadow on="t" opacity="24903f" mv:blur="40000f" origin=",.5" offset="0,20000emu"/>
                </v:shape>
                <v:shape id="Straight Arrow Connector 27" o:spid="_x0000_s1038" type="#_x0000_t32" style="position:absolute;left:1854200;top:2813050;width:0;height:7556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ejBr8EAAADbAAAADwAAAGRycy9kb3ducmV2LnhtbESPQYvCMBSE7wv+h/AEb2uqgko1iiiK&#10;Fw+6+wOezbMpNi+hibX+eyMs7HGYmW+Y5bqztWipCZVjBaNhBoK4cLriUsHvz/57DiJEZI21Y1Lw&#10;ogDrVe9ribl2Tz5Te4mlSBAOOSowMfpcylAYshiGzhMn7+YaizHJppS6wWeC21qOs2wqLVacFgx6&#10;2hoq7peHVeCOu2nhy70/mYndHa63VytHW6UG/W6zABGpi//hv/ZRKxjP4PMl/QC5eg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N6MGvwQAAANsAAAAPAAAAAAAAAAAAAAAA&#10;AKECAABkcnMvZG93bnJldi54bWxQSwUGAAAAAAQABAD5AAAAjwMAAAAA&#10;" strokecolor="#4f81bd [3204]" strokeweight="2pt">
                  <v:stroke endarrow="open"/>
                  <v:shadow on="t" opacity="24903f" mv:blur="40000f" origin=",.5" offset="0,20000emu"/>
                </v:shape>
                <v:shape id="Straight Arrow Connector 28" o:spid="_x0000_s1039" type="#_x0000_t32" style="position:absolute;left:1511300;top:3263900;width:0;height:3048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HdV3b8AAADbAAAADwAAAGRycy9kb3ducmV2LnhtbERPy4rCMBTdC/MP4Qqzs6kKIh3TIori&#10;ZhY+PuDaXJsyzU1oMrX+/WQx4PJw3ptqtJ0YqA+tYwXzLAdBXDvdcqPgdj3M1iBCRNbYOSYFLwpQ&#10;lR+TDRbaPflMwyU2IoVwKFCBidEXUobakMWQOU+cuIfrLcYE+0bqHp8p3HZykecrabHl1GDQ085Q&#10;/XP5tQrcab+qfXPw32Zp98f74zXI+U6pz+m4/QIRaYxv8b/7pBUs0tj0Jf0AWf4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vHdV3b8AAADbAAAADwAAAAAAAAAAAAAAAACh&#10;AgAAZHJzL2Rvd25yZXYueG1sUEsFBgAAAAAEAAQA+QAAAI0DAAAAAA==&#10;" strokecolor="#4f81bd [3204]" strokeweight="2pt">
                  <v:stroke endarrow="open"/>
                  <v:shadow on="t" opacity="24903f" mv:blur="40000f" origin=",.5" offset="0,20000emu"/>
                </v:shape>
                <v:shape id="Straight Arrow Connector 29" o:spid="_x0000_s1040" type="#_x0000_t32" style="position:absolute;left:3695700;top:2813050;width:12700;height:75565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1PJ38UAAADbAAAADwAAAGRycy9kb3ducmV2LnhtbESPQWvCQBSE70L/w/IEb7pRpNToKlIa&#10;6MFiNYIeH7vPJJh9G7Krpv313YLgcZiZb5jFqrO1uFHrK8cKxqMEBLF2puJCwSHPhm8gfEA2WDsm&#10;BT/kYbV86S0wNe7OO7rtQyEihH2KCsoQmlRKr0uy6EeuIY7e2bUWQ5RtIU2L9wi3tZwkyau0WHFc&#10;KLGh95L0ZX+1Ck7b68e3dtv8a6qz32O20/n0sFFq0O/WcxCBuvAMP9qfRsFkBv9f4g+Qy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1PJ38UAAADbAAAADwAAAAAAAAAA&#10;AAAAAAChAgAAZHJzL2Rvd25yZXYueG1sUEsFBgAAAAAEAAQA+QAAAJMDAAAAAA==&#10;" strokecolor="#4f81bd [3204]" strokeweight="2pt">
                  <v:stroke endarrow="open"/>
                  <v:shadow on="t" opacity="24903f" mv:blur="40000f" origin=",.5" offset="0,20000emu"/>
                </v:shape>
                <v:shape id="Straight Arrow Connector 30" o:spid="_x0000_s1041" type="#_x0000_t32" style="position:absolute;left:2057400;top:2851150;width:6350;height:317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4/Lzb4AAADbAAAADwAAAGRycy9kb3ducmV2LnhtbERPTWsCMRC9F/ofwhS81Wy1WNkaRSqC&#10;p2ptvQ+b6W5wM7MkUdd/bw6Cx8f7ni1636ozheiEDbwNC1DElVjHtYG/3/XrFFRMyBZbYTJwpQiL&#10;+fPTDEsrF/6h8z7VKodwLNFAk1JXah2rhjzGoXTEmfuX4DFlGGptA15yuG/1qCgm2qPj3NBgR18N&#10;Vcf9yRtoV26zdOGw/X4vdh9yFNlKJ8YMXvrlJ6hEfXqI7+6NNTDO6/OX/AP0/AY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AHj8vNvgAAANsAAAAPAAAAAAAAAAAAAAAAAKEC&#10;AABkcnMvZG93bnJldi54bWxQSwUGAAAAAAQABAD5AAAAjAMAAAAA&#10;" strokecolor="#4f81bd [3204]" strokeweight="2pt">
                  <v:stroke startarrow="open" endarrow="open"/>
                  <v:shadow on="t" opacity="24903f" mv:blur="40000f" origin=",.5" offset="0,20000emu"/>
                </v:shape>
                <v:oval id="Oval 31" o:spid="_x0000_s1042" style="position:absolute;left:4152900;top:727075;width:914400;height:6699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QY4zxAAA&#10;ANsAAAAPAAAAZHJzL2Rvd25yZXYueG1sRI9Pi8IwFMTvgt8hPMGLrKnKinSNooIgCCv+ueztbfNs&#10;qs1LaaLWb79ZEDwOM/MbZjpvbCnuVPvCsYJBPwFBnDldcK7gdFx/TED4gKyxdEwKnuRhPmu3pphq&#10;9+A93Q8hFxHCPkUFJoQqldJnhiz6vquIo3d2tcUQZZ1LXeMjwm0ph0kylhYLjgsGK1oZyq6Hm1Xw&#10;/dlrLr8/t91ytzVEYTE6JVtWqttpFl8gAjXhHX61N1rBaAD/X+IPkLM/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0GOM8QAAADbAAAADwAAAAAAAAAAAAAAAACXAgAAZHJzL2Rv&#10;d25yZXYueG1sUEsFBgAAAAAEAAQA9QAAAIgDAAAAAA==&#10;" fillcolor="#8db3e2 [1311]" strokecolor="#4f81bd [3204]" strokeweight="2pt">
                  <v:textbox>
                    <w:txbxContent>
                      <w:p w14:paraId="68949409" w14:textId="77777777" w:rsidR="008612B3" w:rsidRPr="00410525" w:rsidRDefault="008612B3" w:rsidP="00176955">
                        <w:pPr>
                          <w:jc w:val="center"/>
                          <w:rPr>
                            <w:sz w:val="18"/>
                            <w:szCs w:val="18"/>
                          </w:rPr>
                        </w:pPr>
                        <w:r w:rsidRPr="00410525">
                          <w:rPr>
                            <w:sz w:val="18"/>
                            <w:szCs w:val="18"/>
                          </w:rPr>
                          <w:t>AIPD</w:t>
                        </w:r>
                      </w:p>
                    </w:txbxContent>
                  </v:textbox>
                </v:oval>
                <v:oval id="Oval 290" o:spid="_x0000_s1043" style="position:absolute;left:317500;top:758825;width:914400;height:6699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pogQwAAA&#10;ANwAAAAPAAAAZHJzL2Rvd25yZXYueG1sRE/LisIwFN0P+A/hCu7GVMFXNYoOKIobXx9waa5tsbkp&#10;SaZWv94sBmZ5OO/FqjWVaMj50rKCQT8BQZxZXXKu4Hbdfk9B+ICssbJMCl7kYbXsfC0w1fbJZ2ou&#10;IRcxhH2KCooQ6lRKnxVk0PdtTRy5u3UGQ4Qul9rhM4abSg6TZCwNlhwbCqzpp6Dscfk1CsZ8mjab&#10;3WbvzOQ0e/vRoeRjrVSv267nIAK14V/8595rBcNZnB/PxCMglx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4pogQwAAAANwAAAAPAAAAAAAAAAAAAAAAAJcCAABkcnMvZG93bnJl&#10;di54bWxQSwUGAAAAAAQABAD1AAAAhAMAAAAA&#10;" fillcolor="#d8d8d8 [2732]" strokecolor="#4f81bd [3204]" strokeweight="2pt">
                  <v:textbox>
                    <w:txbxContent>
                      <w:p w14:paraId="48B710CE" w14:textId="77777777" w:rsidR="008612B3" w:rsidRPr="00410525" w:rsidRDefault="008612B3" w:rsidP="00176955">
                        <w:pPr>
                          <w:jc w:val="center"/>
                          <w:rPr>
                            <w:sz w:val="18"/>
                            <w:szCs w:val="18"/>
                          </w:rPr>
                        </w:pPr>
                        <w:r w:rsidRPr="00410525">
                          <w:rPr>
                            <w:sz w:val="18"/>
                            <w:szCs w:val="18"/>
                          </w:rPr>
                          <w:t>AIPHSS</w:t>
                        </w:r>
                      </w:p>
                    </w:txbxContent>
                  </v:textbox>
                </v:oval>
                <v:shape id="Straight Arrow Connector 293" o:spid="_x0000_s1044" type="#_x0000_t32" style="position:absolute;left:1231900;top:1093788;width:713740;height:476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kTbmMUAAADcAAAADwAAAGRycy9kb3ducmV2LnhtbESPX2vCQBDE3wW/w7FC38yl1v4x9RQR&#10;CkKfTEtb35bcNgnN7oXcVc9v3xMKPg4z8xtmuY7cqSMNvnVi4DbLQZFUzrZSG3h/e5k+gfIBxWLn&#10;hAycycN6NR4tsbDuJHs6lqFWCSK+QANNCH2hta8aYvSZ60mS9+0GxpDkUGs74CnBudOzPH/QjK2k&#10;hQZ72jZU/ZS/bKD0HGP+Mb9/fTzb7YbD59eBxZibSdw8gwoUwzX8395ZA7PFHVzOpCOgV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kTbmMUAAADcAAAADwAAAAAAAAAA&#10;AAAAAAChAgAAZHJzL2Rvd25yZXYueG1sUEsFBgAAAAAEAAQA+QAAAJMDAAAAAA==&#10;" strokecolor="#4579b8 [3044]">
                  <v:stroke dashstyle="1 1" endarrow="open"/>
                </v:shape>
                <v:shape id="Straight Arrow Connector 294" o:spid="_x0000_s1045" type="#_x0000_t32" style="position:absolute;left:1098550;top:1346200;width:655955;height:444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a1D7MQAAADcAAAADwAAAGRycy9kb3ducmV2LnhtbESPQWvCQBSE7wX/w/IEb3Wj2Fajq4hQ&#10;EHpqLK3eHtlnEsx7G7JbXf99t1DocZiZb5jVJnKrrtT7xomByTgDRVI620hl4OPw+jgH5QOKxdYJ&#10;GbiTh8168LDC3LqbvNO1CJVKEPE5GqhD6HKtfVkTox+7jiR5Z9czhiT7StsebwnOrZ5m2bNmbCQt&#10;1NjRrqbyUnyzgcJzjNnn7Ont5W53Ww5fxxOLMaNh3C5BBYrhP/zX3lsD08UMfs+kI6DX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hrUPsxAAAANwAAAAPAAAAAAAAAAAA&#10;AAAAAKECAABkcnMvZG93bnJldi54bWxQSwUGAAAAAAQABAD5AAAAkgMAAAAA&#10;" strokecolor="#4579b8 [3044]">
                  <v:stroke dashstyle="1 1" endarrow="open"/>
                </v:shape>
                <v:shape id="Straight Arrow Connector 295" o:spid="_x0000_s1046" type="#_x0000_t32" style="position:absolute;left:3533140;top:1041400;width:619760;height:20638;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V7dpcUAAADcAAAADwAAAGRycy9kb3ducmV2LnhtbESPQWvCQBSE70L/w/IKvemmQk2bukpR&#10;pF5EmhR6fWRfk9Ds25hdN+m/dwXB4zAz3zDL9WhaEah3jWUFz7MEBHFpdcOVgu9iN30F4TyyxtYy&#10;KfgnB+vVw2SJmbYDf1HIfSUihF2GCmrvu0xKV9Zk0M1sRxy9X9sb9FH2ldQ9DhFuWjlPkoU02HBc&#10;qLGjTU3lX342Cgob0rA7hc/02CTVz9YM6aEYlHp6HD/eQXga/T18a++1gvnbC1zPxCMgVx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9V7dpcUAAADcAAAADwAAAAAAAAAA&#10;AAAAAAChAgAAZHJzL2Rvd25yZXYueG1sUEsFBgAAAAAEAAQA+QAAAJMDAAAAAA==&#10;" strokecolor="#4579b8 [3044]">
                  <v:stroke dashstyle="1 1" endarrow="open"/>
                </v:shape>
                <v:oval id="Oval 41" o:spid="_x0000_s1047" style="position:absolute;left:4612300;top:1492885;width:914400;height:6699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6GXowwAA&#10;ANsAAAAPAAAAZHJzL2Rvd25yZXYueG1sRI9PawIxFMTvBb9DeEJvNbu22LIaRQT/4M21UI+Pzetm&#10;6eZlSaKu/fSmUPA4zMxvmNmit624kA+NYwX5KANBXDndcK3g87h++QARIrLG1jEpuFGAxXzwNMNC&#10;uysf6FLGWiQIhwIVmBi7QspQGbIYRq4jTt638xZjkr6W2uM1wW0rx1k2kRYbTgsGO1oZqn7Ks1Xw&#10;7uVXvtnEksz+l163q9Mxb3ZKPQ/75RREpD4+wv/tnVbwlsPfl/QD5Pw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6GXowwAAANsAAAAPAAAAAAAAAAAAAAAAAJcCAABkcnMvZG93&#10;bnJldi54bWxQSwUGAAAAAAQABAD1AAAAhwMAAAAA&#10;" fillcolor="#fabf8f [1945]" strokecolor="#4f81bd" strokeweight="2pt">
                  <v:textbox>
                    <w:txbxContent>
                      <w:p w14:paraId="246E7755" w14:textId="77777777" w:rsidR="008612B3" w:rsidRPr="00410525" w:rsidRDefault="008612B3" w:rsidP="00176955">
                        <w:pPr>
                          <w:pStyle w:val="NormalWeb"/>
                          <w:spacing w:before="0" w:beforeAutospacing="0" w:after="200" w:afterAutospacing="0" w:line="276" w:lineRule="auto"/>
                          <w:rPr>
                            <w:rFonts w:asciiTheme="minorHAnsi" w:hAnsiTheme="minorHAnsi"/>
                            <w:sz w:val="18"/>
                            <w:szCs w:val="18"/>
                          </w:rPr>
                        </w:pPr>
                        <w:r w:rsidRPr="00410525">
                          <w:rPr>
                            <w:rFonts w:asciiTheme="minorHAnsi" w:eastAsia="Times New Roman" w:hAnsiTheme="minorHAnsi"/>
                            <w:sz w:val="18"/>
                            <w:szCs w:val="18"/>
                          </w:rPr>
                          <w:t>MAMPUAIPH</w:t>
                        </w:r>
                      </w:p>
                    </w:txbxContent>
                  </v:textbox>
                </v:oval>
                <v:shape id="Straight Arrow Connector 296" o:spid="_x0000_s1048" type="#_x0000_t32" style="position:absolute;left:3533140;top:1270000;width:1079160;height:557848;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YxD0sQAAADcAAAADwAAAGRycy9kb3ducmV2LnhtbESPQWvCQBSE70L/w/IKvemmHoyNrlJa&#10;pF5ENAWvj+wzCWbfptntJv57VxA8DjPzDbNcD6YRgTpXW1bwPklAEBdW11wq+M034zkI55E1NpZJ&#10;wZUcrFcvoyVm2vZ8oHD0pYgQdhkqqLxvMyldUZFBN7EtcfTOtjPoo+xKqTvsI9w0cpokM2mw5rhQ&#10;YUtfFRWX479RkNuQhs1f+En3dVKevk2f7vJeqbfX4XMBwtPgn+FHe6sVTD9mcD8Tj4Bc3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FjEPSxAAAANwAAAAPAAAAAAAAAAAA&#10;AAAAAKECAABkcnMvZG93bnJldi54bWxQSwUGAAAAAAQABAD5AAAAkgMAAAAA&#10;" strokecolor="#4579b8 [3044]">
                  <v:stroke dashstyle="1 1" endarrow="open"/>
                </v:shape>
                <v:shape id="Straight Arrow Connector 297" o:spid="_x0000_s1049" type="#_x0000_t32" style="position:absolute;left:3851910;top:1827848;width:76039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8BWf8MAAADcAAAADwAAAGRycy9kb3ducmV2LnhtbESP0WqDQBRE3wP9h+UW8pasTamp1jWE&#10;0IL4ZtIPuHVvVXTvirsx5u+7hUIfh5k5w2SHxQxipsl1lhU8bSMQxLXVHTcKPi8fm1cQziNrHCyT&#10;gjs5OOQPqwxTbW9c0Xz2jQgQdikqaL0fUyld3ZJBt7UjcfC+7WTQBzk1Uk94C3AzyF0UxdJgx2Gh&#10;xZFOLdX9+WoUdHFRVsnXsWRvm/cXmvvnsoiUWj8uxzcQnhb/H/5rF1rBLtnD75lwBGT+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vAVn/DAAAA3AAAAA8AAAAAAAAAAAAA&#10;AAAAoQIAAGRycy9kb3ducmV2LnhtbFBLBQYAAAAABAAEAPkAAACRAwAAAAA=&#10;" strokecolor="#4579b8 [3044]">
                  <v:stroke dashstyle="1 1" endarrow="open"/>
                </v:shape>
                <v:shape id="Straight Arrow Connector 298" o:spid="_x0000_s1050" type="#_x0000_t32" style="position:absolute;left:4210050;top:1827848;width:402250;height:1130617;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" strokecolor="#4579b8 [3044]">
                  <v:stroke dashstyle="1 1" endarrow="open"/>
                </v:shape>
                <v:shape id="Straight Arrow Connector 299" o:spid="_x0000_s1051" type="#_x0000_t32" style="position:absolute;left:4489450;top:1827848;width:122850;height:1613852;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RNnlsEAAADcAAAADwAAAGRycy9kb3ducmV2LnhtbESP3YrCMBSE7xd8h3AE79ZUZcVWo4go&#10;lN758wDH5tgWm5PSxFrf3iwIXg4z8w2z2vSmFh21rrKsYDKOQBDnVldcKLicD78LEM4ja6wtk4IX&#10;OdisBz8rTLR98pG6ky9EgLBLUEHpfZNI6fKSDLqxbYiDd7OtQR9kW0jd4jPATS2nUTSXBisOCyU2&#10;tCspv58eRkE1T7NjfN1m7G2x/6PuPsvSSKnRsN8uQXjq/Tf8aadawTSO4f9MOAJy/QY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lE2eWwQAAANwAAAAPAAAAAAAAAAAAAAAA&#10;AKECAABkcnMvZG93bnJldi54bWxQSwUGAAAAAAQABAD5AAAAjwMAAAAA&#10;" strokecolor="#4579b8 [3044]">
                  <v:stroke dashstyle="1 1" endarrow="open"/>
                </v:shape>
                <v:oval id="Oval 46" o:spid="_x0000_s1052" style="position:absolute;left:184150;top:2288540;width:914400;height:6699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0bfywgAA&#10;ANsAAAAPAAAAZHJzL2Rvd25yZXYueG1sRI/RisIwFETfhf2HcBd8kTVdEV1rU1kWFEVBqn7Apbm2&#10;ZZub0kStf28EwcdhZs4wyaIztbhS6yrLCr6HEQji3OqKCwWn4/LrB4TzyBpry6TgTg4W6UcvwVjb&#10;G2d0PfhCBAi7GBWU3jexlC4vyaAb2oY4eGfbGvRBtoXULd4C3NRyFEUTabDisFBiQ38l5f+Hi1Gw&#10;3Jj9jjI3xdXMZ4P9ebw1kVWq/9n9zkF46vw7/GqvtYLxBJ5fwg+Q6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TRt/LCAAAA2wAAAA8AAAAAAAAAAAAAAAAAlwIAAGRycy9kb3du&#10;cmV2LnhtbFBLBQYAAAAABAAEAPUAAACGAwAAAAA=&#10;" fillcolor="#d6e3bc [1302]" strokecolor="#4f81bd" strokeweight="2pt">
                  <v:textbox>
                    <w:txbxContent>
                      <w:p w14:paraId="3109549F" w14:textId="77777777" w:rsidR="008612B3" w:rsidRPr="00410525" w:rsidRDefault="008612B3" w:rsidP="00176955">
                        <w:pPr>
                          <w:pStyle w:val="NormalWeb"/>
                          <w:spacing w:before="0" w:beforeAutospacing="0" w:after="200" w:afterAutospacing="0" w:line="276" w:lineRule="auto"/>
                          <w:jc w:val="center"/>
                          <w:rPr>
                            <w:rFonts w:asciiTheme="minorHAnsi" w:hAnsiTheme="minorHAnsi"/>
                            <w:sz w:val="18"/>
                            <w:szCs w:val="18"/>
                          </w:rPr>
                        </w:pPr>
                        <w:r w:rsidRPr="00410525">
                          <w:rPr>
                            <w:rFonts w:asciiTheme="minorHAnsi" w:hAnsiTheme="minorHAnsi"/>
                            <w:sz w:val="18"/>
                            <w:szCs w:val="18"/>
                          </w:rPr>
                          <w:t>P</w:t>
                        </w:r>
                        <w:r>
                          <w:rPr>
                            <w:rFonts w:asciiTheme="minorHAnsi" w:hAnsiTheme="minorHAnsi"/>
                            <w:sz w:val="18"/>
                            <w:szCs w:val="18"/>
                          </w:rPr>
                          <w:t xml:space="preserve">NPM </w:t>
                        </w:r>
                        <w:proofErr w:type="spellStart"/>
                        <w:r>
                          <w:rPr>
                            <w:rFonts w:asciiTheme="minorHAnsi" w:hAnsiTheme="minorHAnsi"/>
                            <w:sz w:val="18"/>
                            <w:szCs w:val="18"/>
                          </w:rPr>
                          <w:t>Generasi</w:t>
                        </w:r>
                        <w:proofErr w:type="spellEnd"/>
                      </w:p>
                    </w:txbxContent>
                  </v:textbox>
                </v:oval>
                <v:shape id="Straight Arrow Connector 300" o:spid="_x0000_s1053" type="#_x0000_t32" style="position:absolute;left:844550;top:2914650;width:354965;height:28543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H3f9cAAAADcAAAADwAAAGRycy9kb3ducmV2LnhtbERPS2sCMRC+F/ofwgjeamLti61RRBAE&#10;T25LH7dhM+4u7kyWTdT475uD0OPH954vE3fqTENovViYTgwoksq7VmoLnx+bhzdQIaI47LyQhSsF&#10;WC7u7+ZYOH+RPZ3LWKscIqFAC02MfaF1qBpiDBPfk2Tu4AfGmOFQazfgJYdzpx+NedGMreSGBnta&#10;N1QdyxNbKAOnZL6ennevV7decfz++WWxdjxKq3dQkVL8F9/cW2dhZvL8fCYfAb34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B93/XAAAAA3AAAAA8AAAAAAAAAAAAAAAAA&#10;oQIAAGRycy9kb3ducmV2LnhtbFBLBQYAAAAABAAEAPkAAACOAwAAAAA=&#10;" strokecolor="#4579b8 [3044]">
                  <v:stroke dashstyle="1 1" endarrow="open"/>
                </v:shape>
                <v:shape id="Straight Arrow Connector 301" o:spid="_x0000_s1054" type="#_x0000_t32" style="position:absolute;left:844550;top:2914650;width:171450;height:52705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zF6bsQAAADcAAAADwAAAGRycy9kb3ducmV2LnhtbESPQUsDMRSE74L/ITyhN5tUqy3bpqUU&#10;hEJPrmLb22Pz3F3c97JsYpv+eyMIHoeZ+YZZrhN36kxDaL1YmIwNKJLKu1ZqC+9vL/dzUCGiOOy8&#10;kIUrBVivbm+WWDh/kVc6l7FWGSKhQAtNjH2hdagaYgxj35Nk79MPjDHLodZuwEuGc6cfjHnWjK3k&#10;hQZ72jZUfZXfbKEMnJL5mD7tZ1e33XA8HE8s1o7u0mYBKlKK/+G/9s5ZeDQT+D2Tj4Be/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vMXpuxAAAANwAAAAPAAAAAAAAAAAA&#10;AAAAAKECAABkcnMvZG93bnJldi54bWxQSwUGAAAAAAQABAD5AAAAkgMAAAAA&#10;" strokecolor="#4579b8 [3044]">
                  <v:stroke dashstyle="1 1" endarrow="open"/>
                </v:shape>
                <v:oval id="Oval 49" o:spid="_x0000_s1055" style="position:absolute;left:4786925;top:2755900;width:914400;height:95884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R3zAwgAA&#10;ANsAAAAPAAAAZHJzL2Rvd25yZXYueG1sRI9Pi8IwFMTvwn6H8Ba8aaIsol2jyC6FPQn+AfH2bN62&#10;pc1LaaKt394IgsdhZn7DLNe9rcWNWl861jAZKxDEmTMl5xqOh3Q0B+EDssHaMWm4k4f16mOwxMS4&#10;jnd024dcRAj7BDUUITSJlD4ryKIfu4Y4ev+utRiibHNpWuwi3NZyqtRMWiw5LhTY0E9BWbW/Wg3p&#10;SV7Ov5eKVTo/W9WxqRZbo/Xws998gwjUh3f41f4zGr4W8PwSf4Bc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BHfMDCAAAA2wAAAA8AAAAAAAAAAAAAAAAAlwIAAGRycy9kb3du&#10;cmV2LnhtbFBLBQYAAAAABAAEAPUAAACGAwAAAAA=&#10;" fillcolor="#ccc0d9 [1303]" strokecolor="#4f81bd" strokeweight="2pt">
                  <v:textbox>
                    <w:txbxContent>
                      <w:p w14:paraId="75FD8F53" w14:textId="2B01370D" w:rsidR="008612B3" w:rsidRPr="00410525" w:rsidRDefault="008612B3" w:rsidP="00410525">
                        <w:pPr>
                          <w:pStyle w:val="NormalWeb"/>
                          <w:spacing w:before="0" w:beforeAutospacing="0" w:after="200" w:afterAutospacing="0" w:line="276" w:lineRule="auto"/>
                          <w:rPr>
                            <w:rFonts w:asciiTheme="minorHAnsi" w:eastAsia="Times New Roman" w:hAnsiTheme="minorHAnsi"/>
                            <w:sz w:val="18"/>
                            <w:szCs w:val="18"/>
                          </w:rPr>
                        </w:pPr>
                        <w:r>
                          <w:rPr>
                            <w:rFonts w:asciiTheme="minorHAnsi" w:eastAsia="Times New Roman" w:hAnsiTheme="minorHAnsi"/>
                            <w:sz w:val="18"/>
                            <w:szCs w:val="18"/>
                          </w:rPr>
                          <w:t>CSO program           AIFDR</w:t>
                        </w:r>
                      </w:p>
                    </w:txbxContent>
                  </v:textbox>
                </v:oval>
                <v:shape id="Straight Arrow Connector 302" o:spid="_x0000_s1056" type="#_x0000_t32" style="position:absolute;left:3851911;top:2330451;width:935014;height:904874;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Fzfy8QAAADcAAAADwAAAGRycy9kb3ducmV2LnhtbESPQWvCQBSE74L/YXmF3nS3FhqJriIW&#10;aS9FagSvj+wzCWbfptntJv333YLQ4zAz3zDr7WhbEan3jWMNT3MFgrh0puFKw7k4zJYgfEA22Dom&#10;DT/kYbuZTtaYGzfwJ8VTqESCsM9RQx1Cl0vpy5os+rnriJN3db3FkGRfSdPjkOC2lQulXqTFhtNC&#10;jR3taypvp2+roXAxi4ev+JYdG1VdXu2QfRSD1o8P424FItAY/sP39rvR8KwW8HcmHQG5+Q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kXN/LxAAAANwAAAAPAAAAAAAAAAAA&#10;AAAAAKECAABkcnMvZG93bnJldi54bWxQSwUGAAAAAAQABAD5AAAAkgMAAAAA&#10;" strokecolor="#4579b8 [3044]">
                  <v:stroke dashstyle="1 1" endarrow="open"/>
                </v:shape>
                <v:shape id="Straight Arrow Connector 303" o:spid="_x0000_s1057" type="#_x0000_t32" style="position:absolute;left:4403725;top:3233739;width:383200;height:1586;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nWGyMQAAADcAAAADwAAAGRycy9kb3ducmV2LnhtbESPQWvCQBSE7wX/w/IEb3WjobVEVxGh&#10;UA9Fam17few+k2D2bcg+Nf57t1DocZiZb5jFqveNulAX68AGJuMMFLENrubSwOHz9fEFVBRkh01g&#10;MnCjCKvl4GGBhQtX/qDLXkqVIBwLNFCJtIXW0VbkMY5DS5y8Y+g8SpJdqV2H1wT3jZ5m2bP2WHNa&#10;qLClTUX2tD97A+dwfF9/uVn+PfmRra1luyP7ZMxo2K/noIR6+Q//td+cgTzL4fdMOgJ6e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KdYbIxAAAANwAAAAPAAAAAAAAAAAA&#10;AAAAAKECAABkcnMvZG93bnJldi54bWxQSwUGAAAAAAQABAD5AAAAkgMAAAAA&#10;" strokecolor="#4579b8 [3044]">
                  <v:stroke endarrow="open"/>
                </v:shape>
                <v:shape id="Straight Arrow Connector 304" o:spid="_x0000_s1058" type="#_x0000_t32" style="position:absolute;left:4579621;top:3235325;width:207304;height:33337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flSEsIAAADcAAAADwAAAGRycy9kb3ducmV2LnhtbESP3YrCMBSE7wXfIRzBO038xe0aRcSF&#10;0jt/HuBsc7YtNielibX79mZhwcthZr5htvve1qKj1leONcymCgRx7kzFhYbb9WuyAeEDssHaMWn4&#10;JQ/73XCwxcS4J5+pu4RCRAj7BDWUITSJlD4vyaKfuoY4ej+utRiibAtpWnxGuK3lXKm1tFhxXCix&#10;oWNJ+f3ysBqqdZqdP74PGQdXnFbU3RdZqrQej/rDJ4hAfXiH/9up0bBQS/g7E4+A3L0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1flSEsIAAADcAAAADwAAAAAAAAAAAAAA&#10;AAChAgAAZHJzL2Rvd25yZXYueG1sUEsFBgAAAAAEAAQA+QAAAJADAAAAAA==&#10;" strokecolor="#4579b8 [3044]">
                  <v:stroke dashstyle="1 1" endarrow="open"/>
                </v:shape>
                <v:shape id="Straight Arrow Connector 305" o:spid="_x0000_s1059" type="#_x0000_t32" style="position:absolute;left:1098550;top:2635250;width:65595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Ap8bcQAAADcAAAADwAAAGRycy9kb3ducmV2LnhtbESPQUsDMRSE74L/ITyhN5torS3bpqUU&#10;hEJPrmLb22Pz3F3c97JsYpv+eyMIHoeZ+YZZrhN36kxDaL1YeBgbUCSVd63UFt7fXu7noEJEcdh5&#10;IQtXCrBe3d4ssXD+Iq90LmOtMkRCgRaaGPtC61A1xBjGvifJ3qcfGGOWQ63dgJcM504/GvOsGVvJ&#10;Cw32tG2o+iq/2UIZOCXz8TTdz65uu+F4OJ5YrB3dpc0CVKQU/8N/7Z2zMDFT+D2Tj4Be/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QCnxtxAAAANwAAAAPAAAAAAAAAAAA&#10;AAAAAKECAABkcnMvZG93bnJldi54bWxQSwUGAAAAAAQABAD5AAAAkgMAAAAA&#10;" strokecolor="#4579b8 [3044]">
                  <v:stroke dashstyle="1 1" endarrow="open"/>
                </v:shape>
                <w10:anchorlock/>
              </v:group>
            </w:pict>
          </mc:Fallback>
        </mc:AlternateContent>
      </w:r>
    </w:p>
    <w:p w14:paraId="40B9DCFF" w14:textId="77777777" w:rsidR="00C62FD5" w:rsidRPr="00BC1F97" w:rsidRDefault="00C62FD5" w:rsidP="0076047D">
      <w:pPr>
        <w:jc w:val="both"/>
        <w:rPr>
          <w:sz w:val="20"/>
          <w:szCs w:val="20"/>
        </w:rPr>
      </w:pPr>
      <w:bookmarkStart w:id="40" w:name="_GoBack"/>
      <w:bookmarkEnd w:id="40"/>
    </w:p>
    <w:sectPr w:rsidR="00C62FD5" w:rsidRPr="00BC1F97" w:rsidSect="002E28B0">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03C0E" w14:textId="77777777" w:rsidR="008612B3" w:rsidRDefault="008612B3" w:rsidP="001D52AA">
      <w:pPr>
        <w:spacing w:after="0" w:line="240" w:lineRule="auto"/>
      </w:pPr>
      <w:r>
        <w:separator/>
      </w:r>
    </w:p>
  </w:endnote>
  <w:endnote w:type="continuationSeparator" w:id="0">
    <w:p w14:paraId="6B460FF5" w14:textId="77777777" w:rsidR="008612B3" w:rsidRDefault="008612B3" w:rsidP="001D5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dvP403A4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03525" w14:textId="77777777" w:rsidR="008612B3" w:rsidRDefault="008612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861610"/>
      <w:docPartObj>
        <w:docPartGallery w:val="Page Numbers (Bottom of Page)"/>
        <w:docPartUnique/>
      </w:docPartObj>
    </w:sdtPr>
    <w:sdtEndPr>
      <w:rPr>
        <w:color w:val="808080" w:themeColor="background1" w:themeShade="80"/>
        <w:spacing w:val="60"/>
      </w:rPr>
    </w:sdtEndPr>
    <w:sdtContent>
      <w:p w14:paraId="2B8851FA" w14:textId="77777777" w:rsidR="008612B3" w:rsidRDefault="008612B3">
        <w:pPr>
          <w:pStyle w:val="Footer"/>
          <w:pBdr>
            <w:top w:val="single" w:sz="4" w:space="1" w:color="D9D9D9" w:themeColor="background1" w:themeShade="D9"/>
          </w:pBdr>
          <w:jc w:val="right"/>
        </w:pPr>
        <w:r>
          <w:fldChar w:fldCharType="begin"/>
        </w:r>
        <w:r>
          <w:instrText xml:space="preserve"> PAGE   \* MERGEFORMAT </w:instrText>
        </w:r>
        <w:r>
          <w:fldChar w:fldCharType="separate"/>
        </w:r>
        <w:r w:rsidR="00C11D53">
          <w:rPr>
            <w:noProof/>
          </w:rPr>
          <w:t>13</w:t>
        </w:r>
        <w:r>
          <w:rPr>
            <w:noProof/>
          </w:rPr>
          <w:fldChar w:fldCharType="end"/>
        </w:r>
        <w:r>
          <w:t xml:space="preserve"> | </w:t>
        </w:r>
        <w:r>
          <w:rPr>
            <w:color w:val="808080" w:themeColor="background1" w:themeShade="80"/>
            <w:spacing w:val="60"/>
          </w:rPr>
          <w:t>Page</w:t>
        </w:r>
      </w:p>
    </w:sdtContent>
  </w:sdt>
  <w:p w14:paraId="27BDAEA3" w14:textId="77777777" w:rsidR="008612B3" w:rsidRDefault="008612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F185B" w14:textId="77777777" w:rsidR="008612B3" w:rsidRDefault="00861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73486" w14:textId="77777777" w:rsidR="008612B3" w:rsidRDefault="008612B3" w:rsidP="001D52AA">
      <w:pPr>
        <w:spacing w:after="0" w:line="240" w:lineRule="auto"/>
      </w:pPr>
      <w:r>
        <w:separator/>
      </w:r>
    </w:p>
  </w:footnote>
  <w:footnote w:type="continuationSeparator" w:id="0">
    <w:p w14:paraId="657E1FA8" w14:textId="77777777" w:rsidR="008612B3" w:rsidRDefault="008612B3" w:rsidP="001D52AA">
      <w:pPr>
        <w:spacing w:after="0" w:line="240" w:lineRule="auto"/>
      </w:pPr>
      <w:r>
        <w:continuationSeparator/>
      </w:r>
    </w:p>
  </w:footnote>
  <w:footnote w:id="1">
    <w:p w14:paraId="4214273F" w14:textId="77777777" w:rsidR="008612B3" w:rsidRPr="008B49B5" w:rsidRDefault="008612B3" w:rsidP="009B2E11">
      <w:pPr>
        <w:pStyle w:val="FootnoteText"/>
        <w:rPr>
          <w:sz w:val="16"/>
          <w:szCs w:val="16"/>
        </w:rPr>
      </w:pPr>
      <w:r w:rsidRPr="008B49B5">
        <w:rPr>
          <w:rStyle w:val="FootnoteReference"/>
          <w:sz w:val="16"/>
          <w:szCs w:val="16"/>
        </w:rPr>
        <w:footnoteRef/>
      </w:r>
      <w:r w:rsidRPr="008B49B5">
        <w:rPr>
          <w:sz w:val="16"/>
          <w:szCs w:val="16"/>
        </w:rPr>
        <w:t xml:space="preserve"> See: Statistics Indonesia (Badan Pusat Statistik—BPS) and Macro International. 2008. </w:t>
      </w:r>
      <w:r w:rsidRPr="008B49B5">
        <w:rPr>
          <w:i/>
          <w:iCs/>
          <w:sz w:val="16"/>
          <w:szCs w:val="16"/>
        </w:rPr>
        <w:t>Indonesia Demographic and Health Survey 2007</w:t>
      </w:r>
      <w:r w:rsidRPr="008B49B5">
        <w:rPr>
          <w:sz w:val="16"/>
          <w:szCs w:val="16"/>
        </w:rPr>
        <w:t xml:space="preserve">. Calverton, Maryland, USA: BPS and Macro International. </w:t>
      </w:r>
    </w:p>
    <w:p w14:paraId="1A327731" w14:textId="77777777" w:rsidR="008612B3" w:rsidRPr="008B49B5" w:rsidRDefault="008612B3" w:rsidP="009B2E11">
      <w:pPr>
        <w:pStyle w:val="FootnoteText"/>
        <w:rPr>
          <w:sz w:val="16"/>
          <w:szCs w:val="16"/>
        </w:rPr>
      </w:pPr>
      <w:r w:rsidRPr="008B49B5">
        <w:rPr>
          <w:sz w:val="16"/>
          <w:szCs w:val="16"/>
        </w:rPr>
        <w:t xml:space="preserve">Statistics Indonesia (Badan Pusat Statistik—BPS), National Population and Family Planning Board (BKKBN), and Kementerian Kesehatan (Kemenkes—MOH), and ICF International. 2013. </w:t>
      </w:r>
      <w:r w:rsidRPr="008B49B5">
        <w:rPr>
          <w:i/>
          <w:iCs/>
          <w:sz w:val="16"/>
          <w:szCs w:val="16"/>
        </w:rPr>
        <w:t>Indonesia Demographic and Health Survey 2012</w:t>
      </w:r>
      <w:r w:rsidRPr="008B49B5">
        <w:rPr>
          <w:sz w:val="16"/>
          <w:szCs w:val="16"/>
        </w:rPr>
        <w:t>. Jakarta, Indonesia: BPS, BKKBN, Kemenkes, and ICF International.</w:t>
      </w:r>
    </w:p>
    <w:p w14:paraId="1D133FC3" w14:textId="77777777" w:rsidR="008612B3" w:rsidRPr="008B49B5" w:rsidRDefault="008612B3" w:rsidP="007E333E">
      <w:pPr>
        <w:pStyle w:val="FootnoteText"/>
        <w:rPr>
          <w:sz w:val="16"/>
          <w:szCs w:val="16"/>
        </w:rPr>
      </w:pPr>
      <w:r w:rsidRPr="008B49B5">
        <w:rPr>
          <w:sz w:val="16"/>
          <w:szCs w:val="16"/>
        </w:rPr>
        <w:t xml:space="preserve">Nguyen K.H., Bauze A.E., Jimenez-Soto E., Muhidin S., 2011, Indonesia Equity Case for Financing Equitable Progress Towards MDGs 4 and 5 in the Asia Pacific Region. Equity Report. </w:t>
      </w:r>
    </w:p>
  </w:footnote>
  <w:footnote w:id="2">
    <w:p w14:paraId="0681CEB8" w14:textId="77777777" w:rsidR="008612B3" w:rsidRPr="008B49B5" w:rsidRDefault="008612B3">
      <w:pPr>
        <w:pStyle w:val="FootnoteText"/>
        <w:rPr>
          <w:sz w:val="16"/>
          <w:szCs w:val="16"/>
        </w:rPr>
      </w:pPr>
      <w:r w:rsidRPr="008B49B5">
        <w:rPr>
          <w:rStyle w:val="FootnoteReference"/>
          <w:sz w:val="16"/>
          <w:szCs w:val="16"/>
        </w:rPr>
        <w:footnoteRef/>
      </w:r>
      <w:r w:rsidRPr="008B49B5">
        <w:rPr>
          <w:sz w:val="16"/>
          <w:szCs w:val="16"/>
        </w:rPr>
        <w:t xml:space="preserve"> See Thomas D. and </w:t>
      </w:r>
      <w:r w:rsidRPr="008B49B5">
        <w:rPr>
          <w:sz w:val="16"/>
          <w:szCs w:val="16"/>
          <w:lang w:val="id-ID"/>
        </w:rPr>
        <w:t>Yusran S</w:t>
      </w:r>
      <w:r w:rsidRPr="008B49B5">
        <w:rPr>
          <w:sz w:val="16"/>
          <w:szCs w:val="16"/>
        </w:rPr>
        <w:t xml:space="preserve">. , 2013, “Social Development Analysis to Support the Design of AusAID’s Future Maternal and Newborn Health Program in Indonesia, PERMATA” AusAID. </w:t>
      </w:r>
    </w:p>
  </w:footnote>
  <w:footnote w:id="3">
    <w:p w14:paraId="3CE42922" w14:textId="77777777" w:rsidR="008612B3" w:rsidRPr="008B49B5" w:rsidRDefault="008612B3">
      <w:pPr>
        <w:pStyle w:val="FootnoteText"/>
        <w:rPr>
          <w:sz w:val="16"/>
          <w:szCs w:val="16"/>
          <w:lang w:val="en-US"/>
        </w:rPr>
      </w:pPr>
      <w:r w:rsidRPr="008B49B5">
        <w:rPr>
          <w:rStyle w:val="FootnoteReference"/>
          <w:sz w:val="16"/>
          <w:szCs w:val="16"/>
        </w:rPr>
        <w:footnoteRef/>
      </w:r>
      <w:r w:rsidRPr="008B49B5">
        <w:rPr>
          <w:sz w:val="16"/>
          <w:szCs w:val="16"/>
        </w:rPr>
        <w:t xml:space="preserve"> See Thomas and </w:t>
      </w:r>
      <w:r w:rsidRPr="008B49B5">
        <w:rPr>
          <w:sz w:val="16"/>
          <w:szCs w:val="16"/>
          <w:lang w:val="id-ID"/>
        </w:rPr>
        <w:t xml:space="preserve">Yusran </w:t>
      </w:r>
      <w:r w:rsidRPr="008B49B5">
        <w:rPr>
          <w:sz w:val="16"/>
          <w:szCs w:val="16"/>
        </w:rPr>
        <w:t>2013. Thomas D and Raintung A, October 2013, Social Development Assessment of PERMATA: Report of Field Visit to Papua, 15-20 September, 2013. Yusran S and Raintung A, September 2013, Social Development Assessment of PERMATA: Report of Field Visit to East Java and Nusa Tengarra Barat.</w:t>
      </w:r>
    </w:p>
  </w:footnote>
  <w:footnote w:id="4">
    <w:p w14:paraId="180AD159" w14:textId="77777777" w:rsidR="008612B3" w:rsidRPr="008B49B5" w:rsidRDefault="008612B3">
      <w:pPr>
        <w:pStyle w:val="FootnoteText"/>
        <w:rPr>
          <w:sz w:val="16"/>
          <w:szCs w:val="16"/>
        </w:rPr>
      </w:pPr>
      <w:r w:rsidRPr="008B49B5">
        <w:rPr>
          <w:rStyle w:val="FootnoteReference"/>
          <w:sz w:val="16"/>
          <w:szCs w:val="16"/>
        </w:rPr>
        <w:footnoteRef/>
      </w:r>
      <w:r w:rsidRPr="008B49B5">
        <w:rPr>
          <w:sz w:val="16"/>
          <w:szCs w:val="16"/>
        </w:rPr>
        <w:t xml:space="preserve"> Government of Indonesia, 2012, </w:t>
      </w:r>
      <w:r w:rsidRPr="008B49B5">
        <w:rPr>
          <w:sz w:val="16"/>
          <w:szCs w:val="16"/>
          <w:lang w:val="id-ID"/>
        </w:rPr>
        <w:t>Gender Strategy and Action Plan</w:t>
      </w:r>
      <w:r w:rsidRPr="008B49B5">
        <w:rPr>
          <w:sz w:val="16"/>
          <w:szCs w:val="16"/>
        </w:rPr>
        <w:t>.</w:t>
      </w:r>
    </w:p>
  </w:footnote>
  <w:footnote w:id="5">
    <w:p w14:paraId="720E0E8F" w14:textId="77777777" w:rsidR="008612B3" w:rsidRPr="008B49B5" w:rsidRDefault="008612B3">
      <w:pPr>
        <w:pStyle w:val="FootnoteText"/>
        <w:rPr>
          <w:sz w:val="16"/>
          <w:szCs w:val="16"/>
        </w:rPr>
      </w:pPr>
      <w:r w:rsidRPr="008B49B5">
        <w:rPr>
          <w:rStyle w:val="FootnoteReference"/>
          <w:sz w:val="16"/>
          <w:szCs w:val="16"/>
        </w:rPr>
        <w:footnoteRef/>
      </w:r>
      <w:r w:rsidRPr="008B49B5">
        <w:rPr>
          <w:sz w:val="16"/>
          <w:szCs w:val="16"/>
        </w:rPr>
        <w:t xml:space="preserve"> Powerpoints from Government of Australia’s Indonesia’s Community of Practice workshop on replication and leveraging; June 2013.</w:t>
      </w:r>
    </w:p>
  </w:footnote>
  <w:footnote w:id="6">
    <w:p w14:paraId="20516BE1" w14:textId="77777777" w:rsidR="008612B3" w:rsidRPr="008B49B5" w:rsidRDefault="008612B3">
      <w:pPr>
        <w:pStyle w:val="FootnoteText"/>
        <w:rPr>
          <w:sz w:val="16"/>
          <w:szCs w:val="16"/>
        </w:rPr>
      </w:pPr>
      <w:r w:rsidRPr="008B49B5">
        <w:rPr>
          <w:rStyle w:val="FootnoteReference"/>
          <w:sz w:val="16"/>
          <w:szCs w:val="16"/>
        </w:rPr>
        <w:footnoteRef/>
      </w:r>
      <w:r w:rsidRPr="008B49B5">
        <w:rPr>
          <w:sz w:val="16"/>
          <w:szCs w:val="16"/>
        </w:rPr>
        <w:t xml:space="preserve"> </w:t>
      </w:r>
      <w:r w:rsidRPr="008B49B5">
        <w:rPr>
          <w:sz w:val="16"/>
          <w:szCs w:val="16"/>
          <w:lang w:val="id-ID"/>
        </w:rPr>
        <w:t>WHO</w:t>
      </w:r>
      <w:r w:rsidRPr="008B49B5">
        <w:rPr>
          <w:sz w:val="16"/>
          <w:szCs w:val="16"/>
        </w:rPr>
        <w:t>,</w:t>
      </w:r>
      <w:r w:rsidRPr="008B49B5">
        <w:rPr>
          <w:sz w:val="16"/>
          <w:szCs w:val="16"/>
          <w:lang w:val="id-ID"/>
        </w:rPr>
        <w:t xml:space="preserve"> 2012</w:t>
      </w:r>
      <w:r w:rsidRPr="008B49B5">
        <w:rPr>
          <w:sz w:val="16"/>
          <w:szCs w:val="16"/>
        </w:rPr>
        <w:t>,</w:t>
      </w:r>
      <w:r w:rsidRPr="008B49B5">
        <w:rPr>
          <w:sz w:val="16"/>
          <w:szCs w:val="16"/>
          <w:lang w:val="id-ID"/>
        </w:rPr>
        <w:t xml:space="preserve"> Unsafe Abortion Incidence and Mortality.</w:t>
      </w:r>
    </w:p>
  </w:footnote>
  <w:footnote w:id="7">
    <w:p w14:paraId="6EA447D0" w14:textId="77777777" w:rsidR="008612B3" w:rsidRPr="008B49B5" w:rsidRDefault="008612B3">
      <w:pPr>
        <w:pStyle w:val="FootnoteText"/>
        <w:rPr>
          <w:sz w:val="16"/>
          <w:szCs w:val="16"/>
        </w:rPr>
      </w:pPr>
      <w:r w:rsidRPr="008B49B5">
        <w:rPr>
          <w:rStyle w:val="FootnoteReference"/>
          <w:sz w:val="16"/>
          <w:szCs w:val="16"/>
        </w:rPr>
        <w:footnoteRef/>
      </w:r>
      <w:r w:rsidRPr="008B49B5">
        <w:rPr>
          <w:sz w:val="16"/>
          <w:szCs w:val="16"/>
        </w:rPr>
        <w:t xml:space="preserve"> World Bank, 2012, </w:t>
      </w:r>
      <w:r w:rsidRPr="008B49B5">
        <w:rPr>
          <w:i/>
          <w:sz w:val="16"/>
          <w:szCs w:val="16"/>
        </w:rPr>
        <w:t>Protecting Poor and Vulnerable Households in Indonesia</w:t>
      </w:r>
      <w:r w:rsidRPr="008B49B5">
        <w:rPr>
          <w:sz w:val="16"/>
          <w:szCs w:val="16"/>
        </w:rPr>
        <w:t>.</w:t>
      </w:r>
    </w:p>
  </w:footnote>
  <w:footnote w:id="8">
    <w:p w14:paraId="2F63F5CB" w14:textId="77777777" w:rsidR="008612B3" w:rsidRPr="008B49B5" w:rsidRDefault="008612B3">
      <w:pPr>
        <w:pStyle w:val="FootnoteText"/>
        <w:rPr>
          <w:sz w:val="16"/>
          <w:szCs w:val="16"/>
        </w:rPr>
      </w:pPr>
      <w:r w:rsidRPr="008B49B5">
        <w:rPr>
          <w:rStyle w:val="FootnoteReference"/>
          <w:sz w:val="16"/>
          <w:szCs w:val="16"/>
        </w:rPr>
        <w:footnoteRef/>
      </w:r>
      <w:r w:rsidRPr="008B49B5">
        <w:rPr>
          <w:sz w:val="16"/>
          <w:szCs w:val="16"/>
        </w:rPr>
        <w:t xml:space="preserve"> See Thomas and Yasrun 2013. </w:t>
      </w:r>
    </w:p>
  </w:footnote>
  <w:footnote w:id="9">
    <w:p w14:paraId="28D930B5" w14:textId="77777777" w:rsidR="008612B3" w:rsidRPr="008B49B5" w:rsidRDefault="008612B3" w:rsidP="00A31249">
      <w:pPr>
        <w:pStyle w:val="FootnoteText"/>
        <w:rPr>
          <w:bCs/>
          <w:sz w:val="16"/>
          <w:szCs w:val="16"/>
        </w:rPr>
      </w:pPr>
      <w:r w:rsidRPr="008B49B5">
        <w:rPr>
          <w:rStyle w:val="FootnoteReference"/>
          <w:sz w:val="16"/>
          <w:szCs w:val="16"/>
        </w:rPr>
        <w:footnoteRef/>
      </w:r>
      <w:r w:rsidRPr="008B49B5">
        <w:rPr>
          <w:sz w:val="16"/>
          <w:szCs w:val="16"/>
        </w:rPr>
        <w:t xml:space="preserve"> </w:t>
      </w:r>
      <w:r w:rsidRPr="008B49B5">
        <w:rPr>
          <w:bCs/>
          <w:sz w:val="16"/>
          <w:szCs w:val="16"/>
        </w:rPr>
        <w:t>Lassi ZS, Haider BA, Bhutta ZA, 2010, “Community-based intervention packages for reducing</w:t>
      </w:r>
    </w:p>
    <w:p w14:paraId="2F2E5FEE" w14:textId="77777777" w:rsidR="008612B3" w:rsidRPr="008B49B5" w:rsidRDefault="008612B3" w:rsidP="00A31249">
      <w:pPr>
        <w:pStyle w:val="FootnoteText"/>
        <w:rPr>
          <w:sz w:val="16"/>
          <w:szCs w:val="16"/>
        </w:rPr>
      </w:pPr>
      <w:r w:rsidRPr="008B49B5">
        <w:rPr>
          <w:bCs/>
          <w:sz w:val="16"/>
          <w:szCs w:val="16"/>
        </w:rPr>
        <w:t xml:space="preserve">maternal and neonatal morbidity and mortality and improving neonatal outcomes (Review)”, </w:t>
      </w:r>
      <w:r w:rsidRPr="008B49B5">
        <w:rPr>
          <w:bCs/>
          <w:i/>
          <w:iCs/>
          <w:sz w:val="16"/>
          <w:szCs w:val="16"/>
        </w:rPr>
        <w:t xml:space="preserve">The Cochrane Library </w:t>
      </w:r>
      <w:r w:rsidRPr="008B49B5">
        <w:rPr>
          <w:bCs/>
          <w:sz w:val="16"/>
          <w:szCs w:val="16"/>
        </w:rPr>
        <w:t>2010, Issue 11.</w:t>
      </w:r>
    </w:p>
  </w:footnote>
  <w:footnote w:id="10">
    <w:p w14:paraId="2122EE93" w14:textId="77777777" w:rsidR="008612B3" w:rsidRPr="008B49B5" w:rsidRDefault="008612B3">
      <w:pPr>
        <w:pStyle w:val="FootnoteText"/>
        <w:rPr>
          <w:sz w:val="16"/>
          <w:szCs w:val="16"/>
        </w:rPr>
      </w:pPr>
      <w:r w:rsidRPr="008B49B5">
        <w:rPr>
          <w:rStyle w:val="FootnoteReference"/>
          <w:sz w:val="16"/>
          <w:szCs w:val="16"/>
        </w:rPr>
        <w:footnoteRef/>
      </w:r>
      <w:r w:rsidRPr="008B49B5">
        <w:rPr>
          <w:sz w:val="16"/>
          <w:szCs w:val="16"/>
        </w:rPr>
        <w:t xml:space="preserve"> Prost A., et. al., 2013, “Women’s groups practising participatory and learning action to improve maternal and newborn health in low resource settings: a systematic review and meta analysis”, </w:t>
      </w:r>
      <w:r w:rsidRPr="008B49B5">
        <w:rPr>
          <w:i/>
          <w:sz w:val="16"/>
          <w:szCs w:val="16"/>
        </w:rPr>
        <w:t>The Lancet</w:t>
      </w:r>
      <w:r w:rsidRPr="008B49B5">
        <w:rPr>
          <w:sz w:val="16"/>
          <w:szCs w:val="16"/>
        </w:rPr>
        <w:t>, 381:1736-46.</w:t>
      </w:r>
    </w:p>
  </w:footnote>
  <w:footnote w:id="11">
    <w:p w14:paraId="54275152" w14:textId="77777777" w:rsidR="008612B3" w:rsidRPr="008B49B5" w:rsidRDefault="008612B3" w:rsidP="004F37B4">
      <w:pPr>
        <w:pStyle w:val="FootnoteText"/>
        <w:rPr>
          <w:sz w:val="16"/>
          <w:szCs w:val="16"/>
        </w:rPr>
      </w:pPr>
      <w:r w:rsidRPr="008B49B5">
        <w:rPr>
          <w:rStyle w:val="FootnoteReference"/>
          <w:sz w:val="16"/>
          <w:szCs w:val="16"/>
        </w:rPr>
        <w:footnoteRef/>
      </w:r>
      <w:r w:rsidRPr="008B49B5">
        <w:rPr>
          <w:sz w:val="16"/>
          <w:szCs w:val="16"/>
        </w:rPr>
        <w:t xml:space="preserve"> </w:t>
      </w:r>
      <w:r w:rsidRPr="008B49B5">
        <w:rPr>
          <w:rFonts w:ascii="Calibri" w:hAnsi="Calibri" w:cs="AdvP403A40"/>
          <w:sz w:val="16"/>
          <w:szCs w:val="16"/>
        </w:rPr>
        <w:t>Hussein J et al (2012) The Effectiveness of Emergency Obstetric Referral Interventions in Developing Country Settings: A Systematic Review. PLoS Med 9(7): e1001264. oi:10.1371/journal.pmed.1001264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23F70" w14:textId="77777777" w:rsidR="008612B3" w:rsidRDefault="008612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D2A62" w14:textId="77777777" w:rsidR="008612B3" w:rsidRDefault="008612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CFE76" w14:textId="77777777" w:rsidR="008612B3" w:rsidRDefault="008612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95B"/>
    <w:multiLevelType w:val="hybridMultilevel"/>
    <w:tmpl w:val="DE68D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3D1CB3"/>
    <w:multiLevelType w:val="hybridMultilevel"/>
    <w:tmpl w:val="530C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BD79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E56C03"/>
    <w:multiLevelType w:val="hybridMultilevel"/>
    <w:tmpl w:val="DFF8D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F546C2"/>
    <w:multiLevelType w:val="hybridMultilevel"/>
    <w:tmpl w:val="79E0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665C0"/>
    <w:multiLevelType w:val="hybridMultilevel"/>
    <w:tmpl w:val="A5CE4E4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6">
    <w:nsid w:val="1B235637"/>
    <w:multiLevelType w:val="hybridMultilevel"/>
    <w:tmpl w:val="8054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B27536"/>
    <w:multiLevelType w:val="hybridMultilevel"/>
    <w:tmpl w:val="CC044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EC7AF0"/>
    <w:multiLevelType w:val="hybridMultilevel"/>
    <w:tmpl w:val="53E27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2662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9D8494B"/>
    <w:multiLevelType w:val="hybridMultilevel"/>
    <w:tmpl w:val="EFDA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B51F6C"/>
    <w:multiLevelType w:val="hybridMultilevel"/>
    <w:tmpl w:val="4178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3804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58527CB"/>
    <w:multiLevelType w:val="hybridMultilevel"/>
    <w:tmpl w:val="A3E4D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7483014"/>
    <w:multiLevelType w:val="hybridMultilevel"/>
    <w:tmpl w:val="7676E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A33F5B"/>
    <w:multiLevelType w:val="hybridMultilevel"/>
    <w:tmpl w:val="6C0ED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3E19DA"/>
    <w:multiLevelType w:val="hybridMultilevel"/>
    <w:tmpl w:val="0AA23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0360D52"/>
    <w:multiLevelType w:val="hybridMultilevel"/>
    <w:tmpl w:val="759AF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522747E"/>
    <w:multiLevelType w:val="hybridMultilevel"/>
    <w:tmpl w:val="A9522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CD0E66"/>
    <w:multiLevelType w:val="hybridMultilevel"/>
    <w:tmpl w:val="35F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6"/>
  </w:num>
  <w:num w:numId="3">
    <w:abstractNumId w:val="7"/>
  </w:num>
  <w:num w:numId="4">
    <w:abstractNumId w:val="15"/>
  </w:num>
  <w:num w:numId="5">
    <w:abstractNumId w:val="8"/>
  </w:num>
  <w:num w:numId="6">
    <w:abstractNumId w:val="19"/>
  </w:num>
  <w:num w:numId="7">
    <w:abstractNumId w:val="2"/>
  </w:num>
  <w:num w:numId="8">
    <w:abstractNumId w:val="12"/>
  </w:num>
  <w:num w:numId="9">
    <w:abstractNumId w:val="0"/>
  </w:num>
  <w:num w:numId="10">
    <w:abstractNumId w:val="9"/>
  </w:num>
  <w:num w:numId="11">
    <w:abstractNumId w:val="4"/>
  </w:num>
  <w:num w:numId="12">
    <w:abstractNumId w:val="5"/>
  </w:num>
  <w:num w:numId="13">
    <w:abstractNumId w:val="11"/>
  </w:num>
  <w:num w:numId="14">
    <w:abstractNumId w:val="1"/>
  </w:num>
  <w:num w:numId="15">
    <w:abstractNumId w:val="16"/>
  </w:num>
  <w:num w:numId="16">
    <w:abstractNumId w:val="3"/>
  </w:num>
  <w:num w:numId="17">
    <w:abstractNumId w:val="18"/>
  </w:num>
  <w:num w:numId="18">
    <w:abstractNumId w:val="13"/>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D5"/>
    <w:rsid w:val="00004322"/>
    <w:rsid w:val="00006409"/>
    <w:rsid w:val="00010582"/>
    <w:rsid w:val="00013746"/>
    <w:rsid w:val="00013FCA"/>
    <w:rsid w:val="00020780"/>
    <w:rsid w:val="00020E6D"/>
    <w:rsid w:val="00026992"/>
    <w:rsid w:val="0003593F"/>
    <w:rsid w:val="00053CE9"/>
    <w:rsid w:val="00063ACB"/>
    <w:rsid w:val="000900E0"/>
    <w:rsid w:val="00093A19"/>
    <w:rsid w:val="000A18CE"/>
    <w:rsid w:val="000A4E19"/>
    <w:rsid w:val="000B43F5"/>
    <w:rsid w:val="000C2A04"/>
    <w:rsid w:val="000C7F3C"/>
    <w:rsid w:val="000D7CCA"/>
    <w:rsid w:val="000E238D"/>
    <w:rsid w:val="000E2734"/>
    <w:rsid w:val="000F079C"/>
    <w:rsid w:val="00100E84"/>
    <w:rsid w:val="00111A8A"/>
    <w:rsid w:val="001137E1"/>
    <w:rsid w:val="00124CAE"/>
    <w:rsid w:val="001335C9"/>
    <w:rsid w:val="00176955"/>
    <w:rsid w:val="00181A5D"/>
    <w:rsid w:val="001A240C"/>
    <w:rsid w:val="001A73DD"/>
    <w:rsid w:val="001C1786"/>
    <w:rsid w:val="001D3844"/>
    <w:rsid w:val="001D52AA"/>
    <w:rsid w:val="001E3964"/>
    <w:rsid w:val="001E5A17"/>
    <w:rsid w:val="001F09D4"/>
    <w:rsid w:val="0021299B"/>
    <w:rsid w:val="00223463"/>
    <w:rsid w:val="00225295"/>
    <w:rsid w:val="00251C58"/>
    <w:rsid w:val="00255204"/>
    <w:rsid w:val="00263A31"/>
    <w:rsid w:val="002644D8"/>
    <w:rsid w:val="00266773"/>
    <w:rsid w:val="00274D2F"/>
    <w:rsid w:val="00275274"/>
    <w:rsid w:val="00275488"/>
    <w:rsid w:val="00293BEB"/>
    <w:rsid w:val="00295D96"/>
    <w:rsid w:val="002A05C1"/>
    <w:rsid w:val="002A3F2F"/>
    <w:rsid w:val="002A5497"/>
    <w:rsid w:val="002A7FF2"/>
    <w:rsid w:val="002C10D2"/>
    <w:rsid w:val="002C547B"/>
    <w:rsid w:val="002D2F21"/>
    <w:rsid w:val="002E28B0"/>
    <w:rsid w:val="002E55BC"/>
    <w:rsid w:val="002E5910"/>
    <w:rsid w:val="002F1FA5"/>
    <w:rsid w:val="002F2EBC"/>
    <w:rsid w:val="002F3AD1"/>
    <w:rsid w:val="002F5748"/>
    <w:rsid w:val="00307464"/>
    <w:rsid w:val="00336302"/>
    <w:rsid w:val="0034160C"/>
    <w:rsid w:val="00345D52"/>
    <w:rsid w:val="00347F60"/>
    <w:rsid w:val="00350B26"/>
    <w:rsid w:val="00371B91"/>
    <w:rsid w:val="00394026"/>
    <w:rsid w:val="00394F23"/>
    <w:rsid w:val="003B018C"/>
    <w:rsid w:val="003F173C"/>
    <w:rsid w:val="003F2F39"/>
    <w:rsid w:val="00410525"/>
    <w:rsid w:val="0041062C"/>
    <w:rsid w:val="004343E0"/>
    <w:rsid w:val="00444418"/>
    <w:rsid w:val="00453B86"/>
    <w:rsid w:val="004838A2"/>
    <w:rsid w:val="00483C17"/>
    <w:rsid w:val="004939BD"/>
    <w:rsid w:val="004A2FBD"/>
    <w:rsid w:val="004B0FA3"/>
    <w:rsid w:val="004B5F8E"/>
    <w:rsid w:val="004B6409"/>
    <w:rsid w:val="004C527A"/>
    <w:rsid w:val="004D0FC5"/>
    <w:rsid w:val="004D4AEF"/>
    <w:rsid w:val="004D4DF5"/>
    <w:rsid w:val="004D52F7"/>
    <w:rsid w:val="004F251E"/>
    <w:rsid w:val="004F25A8"/>
    <w:rsid w:val="004F37B4"/>
    <w:rsid w:val="004F3CBD"/>
    <w:rsid w:val="004F4163"/>
    <w:rsid w:val="00510202"/>
    <w:rsid w:val="0051591C"/>
    <w:rsid w:val="005303B6"/>
    <w:rsid w:val="005340AD"/>
    <w:rsid w:val="00553551"/>
    <w:rsid w:val="0055570B"/>
    <w:rsid w:val="0055764E"/>
    <w:rsid w:val="005578DC"/>
    <w:rsid w:val="00562344"/>
    <w:rsid w:val="005633BC"/>
    <w:rsid w:val="00566AA9"/>
    <w:rsid w:val="005837C1"/>
    <w:rsid w:val="00590576"/>
    <w:rsid w:val="00595219"/>
    <w:rsid w:val="005B08D8"/>
    <w:rsid w:val="005B4031"/>
    <w:rsid w:val="005C2C1B"/>
    <w:rsid w:val="005D063F"/>
    <w:rsid w:val="005D0E3B"/>
    <w:rsid w:val="005D1415"/>
    <w:rsid w:val="00600FA3"/>
    <w:rsid w:val="00617240"/>
    <w:rsid w:val="00623EC0"/>
    <w:rsid w:val="00625DB9"/>
    <w:rsid w:val="00642AE1"/>
    <w:rsid w:val="00645947"/>
    <w:rsid w:val="00645B9E"/>
    <w:rsid w:val="00670AEF"/>
    <w:rsid w:val="00670E55"/>
    <w:rsid w:val="0068770C"/>
    <w:rsid w:val="006944AA"/>
    <w:rsid w:val="00695093"/>
    <w:rsid w:val="00697FFC"/>
    <w:rsid w:val="006A29F9"/>
    <w:rsid w:val="006A3473"/>
    <w:rsid w:val="006B3396"/>
    <w:rsid w:val="006D110D"/>
    <w:rsid w:val="006F4477"/>
    <w:rsid w:val="006F606F"/>
    <w:rsid w:val="0070637B"/>
    <w:rsid w:val="00717C89"/>
    <w:rsid w:val="007203BA"/>
    <w:rsid w:val="0072326C"/>
    <w:rsid w:val="0072458A"/>
    <w:rsid w:val="00727A1F"/>
    <w:rsid w:val="00731088"/>
    <w:rsid w:val="00731286"/>
    <w:rsid w:val="0076047D"/>
    <w:rsid w:val="00762837"/>
    <w:rsid w:val="0076482B"/>
    <w:rsid w:val="00772818"/>
    <w:rsid w:val="00773B09"/>
    <w:rsid w:val="00774FA2"/>
    <w:rsid w:val="00777A8F"/>
    <w:rsid w:val="0078295F"/>
    <w:rsid w:val="007862C7"/>
    <w:rsid w:val="007A7E62"/>
    <w:rsid w:val="007B6DC3"/>
    <w:rsid w:val="007C6E21"/>
    <w:rsid w:val="007C7C98"/>
    <w:rsid w:val="007D33C1"/>
    <w:rsid w:val="007D3818"/>
    <w:rsid w:val="007E13E0"/>
    <w:rsid w:val="007E333E"/>
    <w:rsid w:val="007F6ED0"/>
    <w:rsid w:val="0081359A"/>
    <w:rsid w:val="00821DC4"/>
    <w:rsid w:val="0082359A"/>
    <w:rsid w:val="008314E5"/>
    <w:rsid w:val="008334EA"/>
    <w:rsid w:val="00840FB1"/>
    <w:rsid w:val="008458BB"/>
    <w:rsid w:val="00845BBC"/>
    <w:rsid w:val="00850719"/>
    <w:rsid w:val="00851846"/>
    <w:rsid w:val="00853DBC"/>
    <w:rsid w:val="008612B3"/>
    <w:rsid w:val="008618F9"/>
    <w:rsid w:val="008634E6"/>
    <w:rsid w:val="0086464A"/>
    <w:rsid w:val="00894B6D"/>
    <w:rsid w:val="008A2D11"/>
    <w:rsid w:val="008A4B6E"/>
    <w:rsid w:val="008A727A"/>
    <w:rsid w:val="008B25A5"/>
    <w:rsid w:val="008B4008"/>
    <w:rsid w:val="008B49B5"/>
    <w:rsid w:val="008D4813"/>
    <w:rsid w:val="008F00AE"/>
    <w:rsid w:val="00907F23"/>
    <w:rsid w:val="00915048"/>
    <w:rsid w:val="00940D1D"/>
    <w:rsid w:val="0094563B"/>
    <w:rsid w:val="00952A3B"/>
    <w:rsid w:val="00955FB5"/>
    <w:rsid w:val="0096059A"/>
    <w:rsid w:val="00975F0A"/>
    <w:rsid w:val="009A2164"/>
    <w:rsid w:val="009A3CB5"/>
    <w:rsid w:val="009B2E11"/>
    <w:rsid w:val="009B3489"/>
    <w:rsid w:val="009C2501"/>
    <w:rsid w:val="009C336F"/>
    <w:rsid w:val="009D6835"/>
    <w:rsid w:val="00A11092"/>
    <w:rsid w:val="00A13C2B"/>
    <w:rsid w:val="00A16F79"/>
    <w:rsid w:val="00A20AE4"/>
    <w:rsid w:val="00A26F16"/>
    <w:rsid w:val="00A27027"/>
    <w:rsid w:val="00A30977"/>
    <w:rsid w:val="00A31249"/>
    <w:rsid w:val="00A6186F"/>
    <w:rsid w:val="00A742C4"/>
    <w:rsid w:val="00A74670"/>
    <w:rsid w:val="00A75FFF"/>
    <w:rsid w:val="00A82DD2"/>
    <w:rsid w:val="00A96C4B"/>
    <w:rsid w:val="00AA518B"/>
    <w:rsid w:val="00AC2A20"/>
    <w:rsid w:val="00AC4F44"/>
    <w:rsid w:val="00AD1C35"/>
    <w:rsid w:val="00AE3CFD"/>
    <w:rsid w:val="00AE65D1"/>
    <w:rsid w:val="00AF0CD0"/>
    <w:rsid w:val="00B04A67"/>
    <w:rsid w:val="00B10D03"/>
    <w:rsid w:val="00B36DAE"/>
    <w:rsid w:val="00B37B06"/>
    <w:rsid w:val="00B42DA7"/>
    <w:rsid w:val="00B51EFE"/>
    <w:rsid w:val="00B53D81"/>
    <w:rsid w:val="00B55140"/>
    <w:rsid w:val="00B72EE6"/>
    <w:rsid w:val="00B96485"/>
    <w:rsid w:val="00BA2DA4"/>
    <w:rsid w:val="00BA3741"/>
    <w:rsid w:val="00BA37C4"/>
    <w:rsid w:val="00BA4E70"/>
    <w:rsid w:val="00BA680B"/>
    <w:rsid w:val="00BB2C17"/>
    <w:rsid w:val="00BB3255"/>
    <w:rsid w:val="00BC1F97"/>
    <w:rsid w:val="00BD0AEC"/>
    <w:rsid w:val="00BD6D2C"/>
    <w:rsid w:val="00BF342E"/>
    <w:rsid w:val="00BF4B68"/>
    <w:rsid w:val="00BF6804"/>
    <w:rsid w:val="00C00654"/>
    <w:rsid w:val="00C069DE"/>
    <w:rsid w:val="00C11D53"/>
    <w:rsid w:val="00C21926"/>
    <w:rsid w:val="00C2453E"/>
    <w:rsid w:val="00C32BD0"/>
    <w:rsid w:val="00C37F79"/>
    <w:rsid w:val="00C41287"/>
    <w:rsid w:val="00C512D3"/>
    <w:rsid w:val="00C54F63"/>
    <w:rsid w:val="00C55B4A"/>
    <w:rsid w:val="00C56407"/>
    <w:rsid w:val="00C62FD5"/>
    <w:rsid w:val="00C6595F"/>
    <w:rsid w:val="00C65D5F"/>
    <w:rsid w:val="00C72ED9"/>
    <w:rsid w:val="00C85357"/>
    <w:rsid w:val="00C97567"/>
    <w:rsid w:val="00CA605A"/>
    <w:rsid w:val="00CA66A4"/>
    <w:rsid w:val="00CA676F"/>
    <w:rsid w:val="00CB0F82"/>
    <w:rsid w:val="00CB16F7"/>
    <w:rsid w:val="00CB46A1"/>
    <w:rsid w:val="00CB759C"/>
    <w:rsid w:val="00CE0D79"/>
    <w:rsid w:val="00CE497F"/>
    <w:rsid w:val="00CE7C5A"/>
    <w:rsid w:val="00CF451C"/>
    <w:rsid w:val="00CF52DB"/>
    <w:rsid w:val="00CF53C9"/>
    <w:rsid w:val="00CF7F83"/>
    <w:rsid w:val="00D224AC"/>
    <w:rsid w:val="00D22E02"/>
    <w:rsid w:val="00D2451B"/>
    <w:rsid w:val="00D317C9"/>
    <w:rsid w:val="00D37E60"/>
    <w:rsid w:val="00D47629"/>
    <w:rsid w:val="00D52292"/>
    <w:rsid w:val="00D5331D"/>
    <w:rsid w:val="00D615E0"/>
    <w:rsid w:val="00D72777"/>
    <w:rsid w:val="00D76F6F"/>
    <w:rsid w:val="00D847F1"/>
    <w:rsid w:val="00D863E4"/>
    <w:rsid w:val="00D878F5"/>
    <w:rsid w:val="00DB643C"/>
    <w:rsid w:val="00DC2907"/>
    <w:rsid w:val="00E02E0D"/>
    <w:rsid w:val="00E02E51"/>
    <w:rsid w:val="00E07675"/>
    <w:rsid w:val="00E22CDF"/>
    <w:rsid w:val="00E30C86"/>
    <w:rsid w:val="00E5153D"/>
    <w:rsid w:val="00E52968"/>
    <w:rsid w:val="00E65028"/>
    <w:rsid w:val="00E673A3"/>
    <w:rsid w:val="00E7072A"/>
    <w:rsid w:val="00E83CC2"/>
    <w:rsid w:val="00E8453D"/>
    <w:rsid w:val="00E856C3"/>
    <w:rsid w:val="00E91ADB"/>
    <w:rsid w:val="00EA051D"/>
    <w:rsid w:val="00EC0FE1"/>
    <w:rsid w:val="00EC50DE"/>
    <w:rsid w:val="00EC5977"/>
    <w:rsid w:val="00EC60A1"/>
    <w:rsid w:val="00EC652E"/>
    <w:rsid w:val="00ED51EE"/>
    <w:rsid w:val="00EE1517"/>
    <w:rsid w:val="00EE6F2D"/>
    <w:rsid w:val="00EF13E6"/>
    <w:rsid w:val="00EF3D74"/>
    <w:rsid w:val="00F0051D"/>
    <w:rsid w:val="00F01DC2"/>
    <w:rsid w:val="00F2393D"/>
    <w:rsid w:val="00F441D1"/>
    <w:rsid w:val="00F46106"/>
    <w:rsid w:val="00F60CEF"/>
    <w:rsid w:val="00F61896"/>
    <w:rsid w:val="00F64D5B"/>
    <w:rsid w:val="00F721D5"/>
    <w:rsid w:val="00FB6E2C"/>
    <w:rsid w:val="00FC1E04"/>
    <w:rsid w:val="00FF24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C7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28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0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3EC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6482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6482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6482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FD5"/>
    <w:rPr>
      <w:rFonts w:ascii="Tahoma" w:hAnsi="Tahoma" w:cs="Tahoma"/>
      <w:sz w:val="16"/>
      <w:szCs w:val="16"/>
    </w:rPr>
  </w:style>
  <w:style w:type="paragraph" w:styleId="ListParagraph">
    <w:name w:val="List Paragraph"/>
    <w:basedOn w:val="Normal"/>
    <w:uiPriority w:val="34"/>
    <w:qFormat/>
    <w:rsid w:val="00063ACB"/>
    <w:pPr>
      <w:ind w:left="720"/>
      <w:contextualSpacing/>
    </w:pPr>
  </w:style>
  <w:style w:type="paragraph" w:styleId="NoSpacing">
    <w:name w:val="No Spacing"/>
    <w:link w:val="NoSpacingChar"/>
    <w:uiPriority w:val="1"/>
    <w:qFormat/>
    <w:rsid w:val="002E28B0"/>
    <w:pPr>
      <w:spacing w:after="0" w:line="240" w:lineRule="auto"/>
    </w:pPr>
    <w:rPr>
      <w:lang w:val="en-US" w:eastAsia="ja-JP"/>
    </w:rPr>
  </w:style>
  <w:style w:type="character" w:customStyle="1" w:styleId="NoSpacingChar">
    <w:name w:val="No Spacing Char"/>
    <w:basedOn w:val="DefaultParagraphFont"/>
    <w:link w:val="NoSpacing"/>
    <w:uiPriority w:val="1"/>
    <w:rsid w:val="002E28B0"/>
    <w:rPr>
      <w:lang w:val="en-US" w:eastAsia="ja-JP"/>
    </w:rPr>
  </w:style>
  <w:style w:type="character" w:customStyle="1" w:styleId="Heading1Char">
    <w:name w:val="Heading 1 Char"/>
    <w:basedOn w:val="DefaultParagraphFont"/>
    <w:link w:val="Heading1"/>
    <w:uiPriority w:val="9"/>
    <w:rsid w:val="002E28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00FA3"/>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nhideWhenUsed/>
    <w:rsid w:val="001D52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2AA"/>
    <w:rPr>
      <w:sz w:val="20"/>
      <w:szCs w:val="20"/>
    </w:rPr>
  </w:style>
  <w:style w:type="character" w:styleId="FootnoteReference">
    <w:name w:val="footnote reference"/>
    <w:aliases w:val="ftref"/>
    <w:basedOn w:val="DefaultParagraphFont"/>
    <w:uiPriority w:val="99"/>
    <w:unhideWhenUsed/>
    <w:rsid w:val="001D52AA"/>
    <w:rPr>
      <w:vertAlign w:val="superscript"/>
    </w:rPr>
  </w:style>
  <w:style w:type="paragraph" w:styleId="Header">
    <w:name w:val="header"/>
    <w:basedOn w:val="Normal"/>
    <w:link w:val="HeaderChar"/>
    <w:uiPriority w:val="99"/>
    <w:unhideWhenUsed/>
    <w:rsid w:val="005B4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031"/>
  </w:style>
  <w:style w:type="paragraph" w:styleId="Footer">
    <w:name w:val="footer"/>
    <w:basedOn w:val="Normal"/>
    <w:link w:val="FooterChar"/>
    <w:uiPriority w:val="99"/>
    <w:unhideWhenUsed/>
    <w:rsid w:val="005B4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031"/>
  </w:style>
  <w:style w:type="character" w:customStyle="1" w:styleId="Heading3Char">
    <w:name w:val="Heading 3 Char"/>
    <w:basedOn w:val="DefaultParagraphFont"/>
    <w:link w:val="Heading3"/>
    <w:uiPriority w:val="9"/>
    <w:rsid w:val="00623EC0"/>
    <w:rPr>
      <w:rFonts w:asciiTheme="majorHAnsi" w:eastAsiaTheme="majorEastAsia" w:hAnsiTheme="majorHAnsi" w:cstheme="majorBidi"/>
      <w:b/>
      <w:bCs/>
      <w:color w:val="4F81BD" w:themeColor="accent1"/>
    </w:rPr>
  </w:style>
  <w:style w:type="paragraph" w:styleId="Caption">
    <w:name w:val="caption"/>
    <w:basedOn w:val="Normal"/>
    <w:next w:val="Normal"/>
    <w:uiPriority w:val="35"/>
    <w:semiHidden/>
    <w:unhideWhenUsed/>
    <w:qFormat/>
    <w:rsid w:val="00BA2DA4"/>
    <w:pPr>
      <w:spacing w:line="240" w:lineRule="auto"/>
    </w:pPr>
    <w:rPr>
      <w:b/>
      <w:bCs/>
      <w:color w:val="4F81BD" w:themeColor="accent1"/>
      <w:sz w:val="18"/>
      <w:szCs w:val="18"/>
    </w:rPr>
  </w:style>
  <w:style w:type="paragraph" w:styleId="TOCHeading">
    <w:name w:val="TOC Heading"/>
    <w:basedOn w:val="Heading1"/>
    <w:next w:val="Normal"/>
    <w:uiPriority w:val="39"/>
    <w:unhideWhenUsed/>
    <w:qFormat/>
    <w:rsid w:val="00BA2DA4"/>
    <w:pPr>
      <w:outlineLvl w:val="9"/>
    </w:pPr>
    <w:rPr>
      <w:lang w:val="en-US" w:eastAsia="ja-JP"/>
    </w:rPr>
  </w:style>
  <w:style w:type="paragraph" w:styleId="TOC1">
    <w:name w:val="toc 1"/>
    <w:basedOn w:val="Normal"/>
    <w:next w:val="Normal"/>
    <w:autoRedefine/>
    <w:uiPriority w:val="39"/>
    <w:unhideWhenUsed/>
    <w:rsid w:val="00BA2DA4"/>
    <w:pPr>
      <w:spacing w:after="100"/>
    </w:pPr>
  </w:style>
  <w:style w:type="paragraph" w:styleId="TOC2">
    <w:name w:val="toc 2"/>
    <w:basedOn w:val="Normal"/>
    <w:next w:val="Normal"/>
    <w:autoRedefine/>
    <w:uiPriority w:val="39"/>
    <w:unhideWhenUsed/>
    <w:rsid w:val="00BA2DA4"/>
    <w:pPr>
      <w:spacing w:after="100"/>
      <w:ind w:left="220"/>
    </w:pPr>
  </w:style>
  <w:style w:type="paragraph" w:styleId="TOC3">
    <w:name w:val="toc 3"/>
    <w:basedOn w:val="Normal"/>
    <w:next w:val="Normal"/>
    <w:autoRedefine/>
    <w:uiPriority w:val="39"/>
    <w:unhideWhenUsed/>
    <w:rsid w:val="00BA2DA4"/>
    <w:pPr>
      <w:spacing w:after="100"/>
      <w:ind w:left="440"/>
    </w:pPr>
  </w:style>
  <w:style w:type="character" w:styleId="Hyperlink">
    <w:name w:val="Hyperlink"/>
    <w:basedOn w:val="DefaultParagraphFont"/>
    <w:uiPriority w:val="99"/>
    <w:unhideWhenUsed/>
    <w:rsid w:val="00BA2DA4"/>
    <w:rPr>
      <w:color w:val="0000FF" w:themeColor="hyperlink"/>
      <w:u w:val="single"/>
    </w:rPr>
  </w:style>
  <w:style w:type="character" w:styleId="CommentReference">
    <w:name w:val="annotation reference"/>
    <w:basedOn w:val="DefaultParagraphFont"/>
    <w:uiPriority w:val="99"/>
    <w:semiHidden/>
    <w:unhideWhenUsed/>
    <w:rsid w:val="00A13C2B"/>
    <w:rPr>
      <w:sz w:val="16"/>
      <w:szCs w:val="16"/>
    </w:rPr>
  </w:style>
  <w:style w:type="paragraph" w:styleId="CommentText">
    <w:name w:val="annotation text"/>
    <w:basedOn w:val="Normal"/>
    <w:link w:val="CommentTextChar"/>
    <w:uiPriority w:val="99"/>
    <w:semiHidden/>
    <w:unhideWhenUsed/>
    <w:rsid w:val="00A13C2B"/>
    <w:pPr>
      <w:spacing w:line="240" w:lineRule="auto"/>
    </w:pPr>
    <w:rPr>
      <w:sz w:val="20"/>
      <w:szCs w:val="20"/>
    </w:rPr>
  </w:style>
  <w:style w:type="character" w:customStyle="1" w:styleId="CommentTextChar">
    <w:name w:val="Comment Text Char"/>
    <w:basedOn w:val="DefaultParagraphFont"/>
    <w:link w:val="CommentText"/>
    <w:uiPriority w:val="99"/>
    <w:semiHidden/>
    <w:rsid w:val="00A13C2B"/>
    <w:rPr>
      <w:sz w:val="20"/>
      <w:szCs w:val="20"/>
    </w:rPr>
  </w:style>
  <w:style w:type="paragraph" w:styleId="CommentSubject">
    <w:name w:val="annotation subject"/>
    <w:basedOn w:val="CommentText"/>
    <w:next w:val="CommentText"/>
    <w:link w:val="CommentSubjectChar"/>
    <w:uiPriority w:val="99"/>
    <w:semiHidden/>
    <w:unhideWhenUsed/>
    <w:rsid w:val="00A13C2B"/>
    <w:rPr>
      <w:b/>
      <w:bCs/>
    </w:rPr>
  </w:style>
  <w:style w:type="character" w:customStyle="1" w:styleId="CommentSubjectChar">
    <w:name w:val="Comment Subject Char"/>
    <w:basedOn w:val="CommentTextChar"/>
    <w:link w:val="CommentSubject"/>
    <w:uiPriority w:val="99"/>
    <w:semiHidden/>
    <w:rsid w:val="00A13C2B"/>
    <w:rPr>
      <w:b/>
      <w:bCs/>
      <w:sz w:val="20"/>
      <w:szCs w:val="20"/>
    </w:rPr>
  </w:style>
  <w:style w:type="character" w:customStyle="1" w:styleId="Heading4Char">
    <w:name w:val="Heading 4 Char"/>
    <w:basedOn w:val="DefaultParagraphFont"/>
    <w:link w:val="Heading4"/>
    <w:uiPriority w:val="9"/>
    <w:rsid w:val="0076482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482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6482B"/>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AA518B"/>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28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0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3EC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6482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6482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6482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FD5"/>
    <w:rPr>
      <w:rFonts w:ascii="Tahoma" w:hAnsi="Tahoma" w:cs="Tahoma"/>
      <w:sz w:val="16"/>
      <w:szCs w:val="16"/>
    </w:rPr>
  </w:style>
  <w:style w:type="paragraph" w:styleId="ListParagraph">
    <w:name w:val="List Paragraph"/>
    <w:basedOn w:val="Normal"/>
    <w:uiPriority w:val="34"/>
    <w:qFormat/>
    <w:rsid w:val="00063ACB"/>
    <w:pPr>
      <w:ind w:left="720"/>
      <w:contextualSpacing/>
    </w:pPr>
  </w:style>
  <w:style w:type="paragraph" w:styleId="NoSpacing">
    <w:name w:val="No Spacing"/>
    <w:link w:val="NoSpacingChar"/>
    <w:uiPriority w:val="1"/>
    <w:qFormat/>
    <w:rsid w:val="002E28B0"/>
    <w:pPr>
      <w:spacing w:after="0" w:line="240" w:lineRule="auto"/>
    </w:pPr>
    <w:rPr>
      <w:lang w:val="en-US" w:eastAsia="ja-JP"/>
    </w:rPr>
  </w:style>
  <w:style w:type="character" w:customStyle="1" w:styleId="NoSpacingChar">
    <w:name w:val="No Spacing Char"/>
    <w:basedOn w:val="DefaultParagraphFont"/>
    <w:link w:val="NoSpacing"/>
    <w:uiPriority w:val="1"/>
    <w:rsid w:val="002E28B0"/>
    <w:rPr>
      <w:lang w:val="en-US" w:eastAsia="ja-JP"/>
    </w:rPr>
  </w:style>
  <w:style w:type="character" w:customStyle="1" w:styleId="Heading1Char">
    <w:name w:val="Heading 1 Char"/>
    <w:basedOn w:val="DefaultParagraphFont"/>
    <w:link w:val="Heading1"/>
    <w:uiPriority w:val="9"/>
    <w:rsid w:val="002E28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00FA3"/>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nhideWhenUsed/>
    <w:rsid w:val="001D52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2AA"/>
    <w:rPr>
      <w:sz w:val="20"/>
      <w:szCs w:val="20"/>
    </w:rPr>
  </w:style>
  <w:style w:type="character" w:styleId="FootnoteReference">
    <w:name w:val="footnote reference"/>
    <w:aliases w:val="ftref"/>
    <w:basedOn w:val="DefaultParagraphFont"/>
    <w:uiPriority w:val="99"/>
    <w:unhideWhenUsed/>
    <w:rsid w:val="001D52AA"/>
    <w:rPr>
      <w:vertAlign w:val="superscript"/>
    </w:rPr>
  </w:style>
  <w:style w:type="paragraph" w:styleId="Header">
    <w:name w:val="header"/>
    <w:basedOn w:val="Normal"/>
    <w:link w:val="HeaderChar"/>
    <w:uiPriority w:val="99"/>
    <w:unhideWhenUsed/>
    <w:rsid w:val="005B4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031"/>
  </w:style>
  <w:style w:type="paragraph" w:styleId="Footer">
    <w:name w:val="footer"/>
    <w:basedOn w:val="Normal"/>
    <w:link w:val="FooterChar"/>
    <w:uiPriority w:val="99"/>
    <w:unhideWhenUsed/>
    <w:rsid w:val="005B4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031"/>
  </w:style>
  <w:style w:type="character" w:customStyle="1" w:styleId="Heading3Char">
    <w:name w:val="Heading 3 Char"/>
    <w:basedOn w:val="DefaultParagraphFont"/>
    <w:link w:val="Heading3"/>
    <w:uiPriority w:val="9"/>
    <w:rsid w:val="00623EC0"/>
    <w:rPr>
      <w:rFonts w:asciiTheme="majorHAnsi" w:eastAsiaTheme="majorEastAsia" w:hAnsiTheme="majorHAnsi" w:cstheme="majorBidi"/>
      <w:b/>
      <w:bCs/>
      <w:color w:val="4F81BD" w:themeColor="accent1"/>
    </w:rPr>
  </w:style>
  <w:style w:type="paragraph" w:styleId="Caption">
    <w:name w:val="caption"/>
    <w:basedOn w:val="Normal"/>
    <w:next w:val="Normal"/>
    <w:uiPriority w:val="35"/>
    <w:semiHidden/>
    <w:unhideWhenUsed/>
    <w:qFormat/>
    <w:rsid w:val="00BA2DA4"/>
    <w:pPr>
      <w:spacing w:line="240" w:lineRule="auto"/>
    </w:pPr>
    <w:rPr>
      <w:b/>
      <w:bCs/>
      <w:color w:val="4F81BD" w:themeColor="accent1"/>
      <w:sz w:val="18"/>
      <w:szCs w:val="18"/>
    </w:rPr>
  </w:style>
  <w:style w:type="paragraph" w:styleId="TOCHeading">
    <w:name w:val="TOC Heading"/>
    <w:basedOn w:val="Heading1"/>
    <w:next w:val="Normal"/>
    <w:uiPriority w:val="39"/>
    <w:unhideWhenUsed/>
    <w:qFormat/>
    <w:rsid w:val="00BA2DA4"/>
    <w:pPr>
      <w:outlineLvl w:val="9"/>
    </w:pPr>
    <w:rPr>
      <w:lang w:val="en-US" w:eastAsia="ja-JP"/>
    </w:rPr>
  </w:style>
  <w:style w:type="paragraph" w:styleId="TOC1">
    <w:name w:val="toc 1"/>
    <w:basedOn w:val="Normal"/>
    <w:next w:val="Normal"/>
    <w:autoRedefine/>
    <w:uiPriority w:val="39"/>
    <w:unhideWhenUsed/>
    <w:rsid w:val="00BA2DA4"/>
    <w:pPr>
      <w:spacing w:after="100"/>
    </w:pPr>
  </w:style>
  <w:style w:type="paragraph" w:styleId="TOC2">
    <w:name w:val="toc 2"/>
    <w:basedOn w:val="Normal"/>
    <w:next w:val="Normal"/>
    <w:autoRedefine/>
    <w:uiPriority w:val="39"/>
    <w:unhideWhenUsed/>
    <w:rsid w:val="00BA2DA4"/>
    <w:pPr>
      <w:spacing w:after="100"/>
      <w:ind w:left="220"/>
    </w:pPr>
  </w:style>
  <w:style w:type="paragraph" w:styleId="TOC3">
    <w:name w:val="toc 3"/>
    <w:basedOn w:val="Normal"/>
    <w:next w:val="Normal"/>
    <w:autoRedefine/>
    <w:uiPriority w:val="39"/>
    <w:unhideWhenUsed/>
    <w:rsid w:val="00BA2DA4"/>
    <w:pPr>
      <w:spacing w:after="100"/>
      <w:ind w:left="440"/>
    </w:pPr>
  </w:style>
  <w:style w:type="character" w:styleId="Hyperlink">
    <w:name w:val="Hyperlink"/>
    <w:basedOn w:val="DefaultParagraphFont"/>
    <w:uiPriority w:val="99"/>
    <w:unhideWhenUsed/>
    <w:rsid w:val="00BA2DA4"/>
    <w:rPr>
      <w:color w:val="0000FF" w:themeColor="hyperlink"/>
      <w:u w:val="single"/>
    </w:rPr>
  </w:style>
  <w:style w:type="character" w:styleId="CommentReference">
    <w:name w:val="annotation reference"/>
    <w:basedOn w:val="DefaultParagraphFont"/>
    <w:uiPriority w:val="99"/>
    <w:semiHidden/>
    <w:unhideWhenUsed/>
    <w:rsid w:val="00A13C2B"/>
    <w:rPr>
      <w:sz w:val="16"/>
      <w:szCs w:val="16"/>
    </w:rPr>
  </w:style>
  <w:style w:type="paragraph" w:styleId="CommentText">
    <w:name w:val="annotation text"/>
    <w:basedOn w:val="Normal"/>
    <w:link w:val="CommentTextChar"/>
    <w:uiPriority w:val="99"/>
    <w:semiHidden/>
    <w:unhideWhenUsed/>
    <w:rsid w:val="00A13C2B"/>
    <w:pPr>
      <w:spacing w:line="240" w:lineRule="auto"/>
    </w:pPr>
    <w:rPr>
      <w:sz w:val="20"/>
      <w:szCs w:val="20"/>
    </w:rPr>
  </w:style>
  <w:style w:type="character" w:customStyle="1" w:styleId="CommentTextChar">
    <w:name w:val="Comment Text Char"/>
    <w:basedOn w:val="DefaultParagraphFont"/>
    <w:link w:val="CommentText"/>
    <w:uiPriority w:val="99"/>
    <w:semiHidden/>
    <w:rsid w:val="00A13C2B"/>
    <w:rPr>
      <w:sz w:val="20"/>
      <w:szCs w:val="20"/>
    </w:rPr>
  </w:style>
  <w:style w:type="paragraph" w:styleId="CommentSubject">
    <w:name w:val="annotation subject"/>
    <w:basedOn w:val="CommentText"/>
    <w:next w:val="CommentText"/>
    <w:link w:val="CommentSubjectChar"/>
    <w:uiPriority w:val="99"/>
    <w:semiHidden/>
    <w:unhideWhenUsed/>
    <w:rsid w:val="00A13C2B"/>
    <w:rPr>
      <w:b/>
      <w:bCs/>
    </w:rPr>
  </w:style>
  <w:style w:type="character" w:customStyle="1" w:styleId="CommentSubjectChar">
    <w:name w:val="Comment Subject Char"/>
    <w:basedOn w:val="CommentTextChar"/>
    <w:link w:val="CommentSubject"/>
    <w:uiPriority w:val="99"/>
    <w:semiHidden/>
    <w:rsid w:val="00A13C2B"/>
    <w:rPr>
      <w:b/>
      <w:bCs/>
      <w:sz w:val="20"/>
      <w:szCs w:val="20"/>
    </w:rPr>
  </w:style>
  <w:style w:type="character" w:customStyle="1" w:styleId="Heading4Char">
    <w:name w:val="Heading 4 Char"/>
    <w:basedOn w:val="DefaultParagraphFont"/>
    <w:link w:val="Heading4"/>
    <w:uiPriority w:val="9"/>
    <w:rsid w:val="0076482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482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6482B"/>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AA518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248048">
      <w:bodyDiv w:val="1"/>
      <w:marLeft w:val="0"/>
      <w:marRight w:val="0"/>
      <w:marTop w:val="0"/>
      <w:marBottom w:val="0"/>
      <w:divBdr>
        <w:top w:val="none" w:sz="0" w:space="0" w:color="auto"/>
        <w:left w:val="none" w:sz="0" w:space="0" w:color="auto"/>
        <w:bottom w:val="none" w:sz="0" w:space="0" w:color="auto"/>
        <w:right w:val="none" w:sz="0" w:space="0" w:color="auto"/>
      </w:divBdr>
      <w:divsChild>
        <w:div w:id="63375295">
          <w:marLeft w:val="1800"/>
          <w:marRight w:val="0"/>
          <w:marTop w:val="106"/>
          <w:marBottom w:val="0"/>
          <w:divBdr>
            <w:top w:val="none" w:sz="0" w:space="0" w:color="auto"/>
            <w:left w:val="none" w:sz="0" w:space="0" w:color="auto"/>
            <w:bottom w:val="none" w:sz="0" w:space="0" w:color="auto"/>
            <w:right w:val="none" w:sz="0" w:space="0" w:color="auto"/>
          </w:divBdr>
        </w:div>
        <w:div w:id="274143844">
          <w:marLeft w:val="1166"/>
          <w:marRight w:val="0"/>
          <w:marTop w:val="125"/>
          <w:marBottom w:val="0"/>
          <w:divBdr>
            <w:top w:val="none" w:sz="0" w:space="0" w:color="auto"/>
            <w:left w:val="none" w:sz="0" w:space="0" w:color="auto"/>
            <w:bottom w:val="none" w:sz="0" w:space="0" w:color="auto"/>
            <w:right w:val="none" w:sz="0" w:space="0" w:color="auto"/>
          </w:divBdr>
        </w:div>
        <w:div w:id="946812293">
          <w:marLeft w:val="1800"/>
          <w:marRight w:val="0"/>
          <w:marTop w:val="106"/>
          <w:marBottom w:val="0"/>
          <w:divBdr>
            <w:top w:val="none" w:sz="0" w:space="0" w:color="auto"/>
            <w:left w:val="none" w:sz="0" w:space="0" w:color="auto"/>
            <w:bottom w:val="none" w:sz="0" w:space="0" w:color="auto"/>
            <w:right w:val="none" w:sz="0" w:space="0" w:color="auto"/>
          </w:divBdr>
        </w:div>
        <w:div w:id="1173951573">
          <w:marLeft w:val="1800"/>
          <w:marRight w:val="0"/>
          <w:marTop w:val="106"/>
          <w:marBottom w:val="0"/>
          <w:divBdr>
            <w:top w:val="none" w:sz="0" w:space="0" w:color="auto"/>
            <w:left w:val="none" w:sz="0" w:space="0" w:color="auto"/>
            <w:bottom w:val="none" w:sz="0" w:space="0" w:color="auto"/>
            <w:right w:val="none" w:sz="0" w:space="0" w:color="auto"/>
          </w:divBdr>
        </w:div>
        <w:div w:id="1299997012">
          <w:marLeft w:val="1166"/>
          <w:marRight w:val="0"/>
          <w:marTop w:val="125"/>
          <w:marBottom w:val="0"/>
          <w:divBdr>
            <w:top w:val="none" w:sz="0" w:space="0" w:color="auto"/>
            <w:left w:val="none" w:sz="0" w:space="0" w:color="auto"/>
            <w:bottom w:val="none" w:sz="0" w:space="0" w:color="auto"/>
            <w:right w:val="none" w:sz="0" w:space="0" w:color="auto"/>
          </w:divBdr>
        </w:div>
        <w:div w:id="1347563246">
          <w:marLeft w:val="1800"/>
          <w:marRight w:val="0"/>
          <w:marTop w:val="106"/>
          <w:marBottom w:val="0"/>
          <w:divBdr>
            <w:top w:val="none" w:sz="0" w:space="0" w:color="auto"/>
            <w:left w:val="none" w:sz="0" w:space="0" w:color="auto"/>
            <w:bottom w:val="none" w:sz="0" w:space="0" w:color="auto"/>
            <w:right w:val="none" w:sz="0" w:space="0" w:color="auto"/>
          </w:divBdr>
        </w:div>
        <w:div w:id="1537618631">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diagramColors" Target="diagrams/colors2.xml"/><Relationship Id="rId7" Type="http://schemas.openxmlformats.org/officeDocument/2006/relationships/styles" Target="styles.xml"/><Relationship Id="rId12" Type="http://schemas.openxmlformats.org/officeDocument/2006/relationships/endnotes" Target="endnotes.xml"/><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diagramLayout" Target="diagrams/layout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eader" Target="header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096AA4-6976-4BF1-A852-A4C037E235F9}" type="doc">
      <dgm:prSet loTypeId="urn:microsoft.com/office/officeart/2005/8/layout/chevronAccent+Icon" loCatId="process" qsTypeId="urn:microsoft.com/office/officeart/2005/8/quickstyle/simple1" qsCatId="simple" csTypeId="urn:microsoft.com/office/officeart/2005/8/colors/accent1_2" csCatId="accent1" phldr="1"/>
      <dgm:spPr/>
      <dgm:t>
        <a:bodyPr/>
        <a:lstStyle/>
        <a:p>
          <a:endParaRPr lang="en-GB"/>
        </a:p>
      </dgm:t>
    </dgm:pt>
    <dgm:pt modelId="{DB1E2A71-957D-46B0-ACE7-0BE3A9BC8E4E}">
      <dgm:prSet phldrT="[Text]"/>
      <dgm:spPr/>
      <dgm:t>
        <a:bodyPr/>
        <a:lstStyle/>
        <a:p>
          <a:r>
            <a:rPr lang="en-GB"/>
            <a:t>Evidence</a:t>
          </a:r>
        </a:p>
      </dgm:t>
    </dgm:pt>
    <dgm:pt modelId="{38E5B63B-500D-4C48-BEBC-4F64209AB1DD}" type="parTrans" cxnId="{FDF58336-180B-4168-A022-FA503F44C0A9}">
      <dgm:prSet/>
      <dgm:spPr/>
      <dgm:t>
        <a:bodyPr/>
        <a:lstStyle/>
        <a:p>
          <a:endParaRPr lang="en-GB"/>
        </a:p>
      </dgm:t>
    </dgm:pt>
    <dgm:pt modelId="{751D7FBD-2917-47D7-946B-D2B9DD61DFD3}" type="sibTrans" cxnId="{FDF58336-180B-4168-A022-FA503F44C0A9}">
      <dgm:prSet/>
      <dgm:spPr/>
      <dgm:t>
        <a:bodyPr/>
        <a:lstStyle/>
        <a:p>
          <a:endParaRPr lang="en-GB"/>
        </a:p>
      </dgm:t>
    </dgm:pt>
    <dgm:pt modelId="{27F754D1-076B-4E36-B9C7-88DECC3DE4A6}">
      <dgm:prSet phldrT="[Text]"/>
      <dgm:spPr/>
      <dgm:t>
        <a:bodyPr/>
        <a:lstStyle/>
        <a:p>
          <a:r>
            <a:rPr lang="en-GB"/>
            <a:t>Health services</a:t>
          </a:r>
        </a:p>
      </dgm:t>
    </dgm:pt>
    <dgm:pt modelId="{1BA28018-0BB3-4112-89F2-76A69A2869E9}" type="parTrans" cxnId="{14E93B20-0E6E-4BCD-A690-7B7485DAD4B5}">
      <dgm:prSet/>
      <dgm:spPr/>
      <dgm:t>
        <a:bodyPr/>
        <a:lstStyle/>
        <a:p>
          <a:endParaRPr lang="en-GB"/>
        </a:p>
      </dgm:t>
    </dgm:pt>
    <dgm:pt modelId="{5A2553BB-B1BC-4508-A285-60551F2F9D6C}" type="sibTrans" cxnId="{14E93B20-0E6E-4BCD-A690-7B7485DAD4B5}">
      <dgm:prSet/>
      <dgm:spPr/>
      <dgm:t>
        <a:bodyPr/>
        <a:lstStyle/>
        <a:p>
          <a:endParaRPr lang="en-GB"/>
        </a:p>
      </dgm:t>
    </dgm:pt>
    <dgm:pt modelId="{AEB3294A-C4B2-4E76-AAB2-1B011A3F7619}">
      <dgm:prSet phldrT="[Text]"/>
      <dgm:spPr/>
      <dgm:t>
        <a:bodyPr/>
        <a:lstStyle/>
        <a:p>
          <a:r>
            <a:rPr lang="en-GB"/>
            <a:t>Health systems</a:t>
          </a:r>
        </a:p>
      </dgm:t>
    </dgm:pt>
    <dgm:pt modelId="{4358609F-2748-42E4-B5FA-7368AD3C6679}" type="parTrans" cxnId="{E505E96C-CB26-44D6-A578-489E27D28271}">
      <dgm:prSet/>
      <dgm:spPr/>
      <dgm:t>
        <a:bodyPr/>
        <a:lstStyle/>
        <a:p>
          <a:endParaRPr lang="en-GB"/>
        </a:p>
      </dgm:t>
    </dgm:pt>
    <dgm:pt modelId="{6C0C4C59-48B5-4DA7-8BDC-92173C386A2E}" type="sibTrans" cxnId="{E505E96C-CB26-44D6-A578-489E27D28271}">
      <dgm:prSet/>
      <dgm:spPr/>
      <dgm:t>
        <a:bodyPr/>
        <a:lstStyle/>
        <a:p>
          <a:endParaRPr lang="en-GB"/>
        </a:p>
      </dgm:t>
    </dgm:pt>
    <dgm:pt modelId="{FBE64129-AC33-45B4-82CA-1F224ACD394C}">
      <dgm:prSet phldrT="[Text]"/>
      <dgm:spPr/>
      <dgm:t>
        <a:bodyPr/>
        <a:lstStyle/>
        <a:p>
          <a:r>
            <a:rPr lang="en-GB"/>
            <a:t>Informed and empowered demand</a:t>
          </a:r>
        </a:p>
      </dgm:t>
    </dgm:pt>
    <dgm:pt modelId="{8AF50BCE-8270-4ED3-8F36-2526E463FBB0}" type="parTrans" cxnId="{C31445EA-238D-4586-B07F-D974A84E1680}">
      <dgm:prSet/>
      <dgm:spPr/>
      <dgm:t>
        <a:bodyPr/>
        <a:lstStyle/>
        <a:p>
          <a:endParaRPr lang="en-GB"/>
        </a:p>
      </dgm:t>
    </dgm:pt>
    <dgm:pt modelId="{C7C739C1-C954-4A83-AE9A-ADC5F87CC9DE}" type="sibTrans" cxnId="{C31445EA-238D-4586-B07F-D974A84E1680}">
      <dgm:prSet/>
      <dgm:spPr/>
      <dgm:t>
        <a:bodyPr/>
        <a:lstStyle/>
        <a:p>
          <a:endParaRPr lang="en-GB"/>
        </a:p>
      </dgm:t>
    </dgm:pt>
    <dgm:pt modelId="{45A859B2-5F55-44FB-8775-BB03CF6D02E7}">
      <dgm:prSet phldrT="[Text]"/>
      <dgm:spPr/>
      <dgm:t>
        <a:bodyPr/>
        <a:lstStyle/>
        <a:p>
          <a:r>
            <a:rPr lang="en-GB"/>
            <a:t>Voice and accountability</a:t>
          </a:r>
        </a:p>
      </dgm:t>
    </dgm:pt>
    <dgm:pt modelId="{08099EB1-E755-485A-93E5-29A39AD8E3C1}" type="parTrans" cxnId="{F9698561-D833-4B99-9E43-61E8725EF5A8}">
      <dgm:prSet/>
      <dgm:spPr/>
      <dgm:t>
        <a:bodyPr/>
        <a:lstStyle/>
        <a:p>
          <a:endParaRPr lang="en-GB"/>
        </a:p>
      </dgm:t>
    </dgm:pt>
    <dgm:pt modelId="{F79EA63C-5E07-4FF4-8A02-C25F44078C43}" type="sibTrans" cxnId="{F9698561-D833-4B99-9E43-61E8725EF5A8}">
      <dgm:prSet/>
      <dgm:spPr/>
      <dgm:t>
        <a:bodyPr/>
        <a:lstStyle/>
        <a:p>
          <a:endParaRPr lang="en-GB"/>
        </a:p>
      </dgm:t>
    </dgm:pt>
    <dgm:pt modelId="{820D7606-747B-4A33-9103-E1EB74D2BEEC}" type="pres">
      <dgm:prSet presAssocID="{85096AA4-6976-4BF1-A852-A4C037E235F9}" presName="Name0" presStyleCnt="0">
        <dgm:presLayoutVars>
          <dgm:dir/>
          <dgm:resizeHandles val="exact"/>
        </dgm:presLayoutVars>
      </dgm:prSet>
      <dgm:spPr/>
      <dgm:t>
        <a:bodyPr/>
        <a:lstStyle/>
        <a:p>
          <a:endParaRPr lang="en-GB"/>
        </a:p>
      </dgm:t>
    </dgm:pt>
    <dgm:pt modelId="{66924694-F05E-4D81-B929-B59558F5A1D2}" type="pres">
      <dgm:prSet presAssocID="{DB1E2A71-957D-46B0-ACE7-0BE3A9BC8E4E}" presName="composite" presStyleCnt="0"/>
      <dgm:spPr/>
    </dgm:pt>
    <dgm:pt modelId="{22B3015D-34ED-465D-BEF3-3389F7302A65}" type="pres">
      <dgm:prSet presAssocID="{DB1E2A71-957D-46B0-ACE7-0BE3A9BC8E4E}" presName="bgChev" presStyleLbl="node1" presStyleIdx="0" presStyleCnt="5"/>
      <dgm:spPr/>
    </dgm:pt>
    <dgm:pt modelId="{1267A951-CAEC-4AB4-A24E-5766D19B4163}" type="pres">
      <dgm:prSet presAssocID="{DB1E2A71-957D-46B0-ACE7-0BE3A9BC8E4E}" presName="txNode" presStyleLbl="fgAcc1" presStyleIdx="0" presStyleCnt="5">
        <dgm:presLayoutVars>
          <dgm:bulletEnabled val="1"/>
        </dgm:presLayoutVars>
      </dgm:prSet>
      <dgm:spPr/>
      <dgm:t>
        <a:bodyPr/>
        <a:lstStyle/>
        <a:p>
          <a:endParaRPr lang="en-GB"/>
        </a:p>
      </dgm:t>
    </dgm:pt>
    <dgm:pt modelId="{B8969384-1EA2-496C-B480-B01EC292DC60}" type="pres">
      <dgm:prSet presAssocID="{751D7FBD-2917-47D7-946B-D2B9DD61DFD3}" presName="compositeSpace" presStyleCnt="0"/>
      <dgm:spPr/>
    </dgm:pt>
    <dgm:pt modelId="{E29F92EC-0DAF-4A87-ACFD-E616161D5478}" type="pres">
      <dgm:prSet presAssocID="{AEB3294A-C4B2-4E76-AAB2-1B011A3F7619}" presName="composite" presStyleCnt="0"/>
      <dgm:spPr/>
    </dgm:pt>
    <dgm:pt modelId="{8290638A-6A55-4101-A9A6-C97E6AA27A86}" type="pres">
      <dgm:prSet presAssocID="{AEB3294A-C4B2-4E76-AAB2-1B011A3F7619}" presName="bgChev" presStyleLbl="node1" presStyleIdx="1" presStyleCnt="5"/>
      <dgm:spPr/>
    </dgm:pt>
    <dgm:pt modelId="{14C9DB80-EB80-47F8-BA29-096DC2427DFE}" type="pres">
      <dgm:prSet presAssocID="{AEB3294A-C4B2-4E76-AAB2-1B011A3F7619}" presName="txNode" presStyleLbl="fgAcc1" presStyleIdx="1" presStyleCnt="5">
        <dgm:presLayoutVars>
          <dgm:bulletEnabled val="1"/>
        </dgm:presLayoutVars>
      </dgm:prSet>
      <dgm:spPr/>
      <dgm:t>
        <a:bodyPr/>
        <a:lstStyle/>
        <a:p>
          <a:endParaRPr lang="en-GB"/>
        </a:p>
      </dgm:t>
    </dgm:pt>
    <dgm:pt modelId="{FB7AD632-95D4-42DF-9947-F82A92FB3130}" type="pres">
      <dgm:prSet presAssocID="{6C0C4C59-48B5-4DA7-8BDC-92173C386A2E}" presName="compositeSpace" presStyleCnt="0"/>
      <dgm:spPr/>
    </dgm:pt>
    <dgm:pt modelId="{46E8B554-C102-4879-86CE-8EB2DE4514F6}" type="pres">
      <dgm:prSet presAssocID="{27F754D1-076B-4E36-B9C7-88DECC3DE4A6}" presName="composite" presStyleCnt="0"/>
      <dgm:spPr/>
    </dgm:pt>
    <dgm:pt modelId="{C6A90581-1481-4BCC-A3B2-D5DDBDDF00A6}" type="pres">
      <dgm:prSet presAssocID="{27F754D1-076B-4E36-B9C7-88DECC3DE4A6}" presName="bgChev" presStyleLbl="node1" presStyleIdx="2" presStyleCnt="5"/>
      <dgm:spPr/>
    </dgm:pt>
    <dgm:pt modelId="{511894E0-A040-4361-B96A-D2EB3A99D275}" type="pres">
      <dgm:prSet presAssocID="{27F754D1-076B-4E36-B9C7-88DECC3DE4A6}" presName="txNode" presStyleLbl="fgAcc1" presStyleIdx="2" presStyleCnt="5">
        <dgm:presLayoutVars>
          <dgm:bulletEnabled val="1"/>
        </dgm:presLayoutVars>
      </dgm:prSet>
      <dgm:spPr/>
      <dgm:t>
        <a:bodyPr/>
        <a:lstStyle/>
        <a:p>
          <a:endParaRPr lang="en-GB"/>
        </a:p>
      </dgm:t>
    </dgm:pt>
    <dgm:pt modelId="{85EEAD3C-A6B8-4D08-9E98-9028E6015232}" type="pres">
      <dgm:prSet presAssocID="{5A2553BB-B1BC-4508-A285-60551F2F9D6C}" presName="compositeSpace" presStyleCnt="0"/>
      <dgm:spPr/>
    </dgm:pt>
    <dgm:pt modelId="{D1C5F748-A78F-4E98-8D72-A9AAC38AF8AA}" type="pres">
      <dgm:prSet presAssocID="{45A859B2-5F55-44FB-8775-BB03CF6D02E7}" presName="composite" presStyleCnt="0"/>
      <dgm:spPr/>
    </dgm:pt>
    <dgm:pt modelId="{9D155328-2C22-495E-B5C2-A9B0CA79CCCE}" type="pres">
      <dgm:prSet presAssocID="{45A859B2-5F55-44FB-8775-BB03CF6D02E7}" presName="bgChev" presStyleLbl="node1" presStyleIdx="3" presStyleCnt="5"/>
      <dgm:spPr/>
    </dgm:pt>
    <dgm:pt modelId="{89404FE0-37FB-464B-A775-BBD20217CC76}" type="pres">
      <dgm:prSet presAssocID="{45A859B2-5F55-44FB-8775-BB03CF6D02E7}" presName="txNode" presStyleLbl="fgAcc1" presStyleIdx="3" presStyleCnt="5">
        <dgm:presLayoutVars>
          <dgm:bulletEnabled val="1"/>
        </dgm:presLayoutVars>
      </dgm:prSet>
      <dgm:spPr/>
      <dgm:t>
        <a:bodyPr/>
        <a:lstStyle/>
        <a:p>
          <a:endParaRPr lang="en-GB"/>
        </a:p>
      </dgm:t>
    </dgm:pt>
    <dgm:pt modelId="{BBEFD015-5D83-4081-A075-C57BB7DB2E16}" type="pres">
      <dgm:prSet presAssocID="{F79EA63C-5E07-4FF4-8A02-C25F44078C43}" presName="compositeSpace" presStyleCnt="0"/>
      <dgm:spPr/>
    </dgm:pt>
    <dgm:pt modelId="{86CCC409-8344-4A4A-971F-D8D378D11EE8}" type="pres">
      <dgm:prSet presAssocID="{FBE64129-AC33-45B4-82CA-1F224ACD394C}" presName="composite" presStyleCnt="0"/>
      <dgm:spPr/>
    </dgm:pt>
    <dgm:pt modelId="{C61AD2ED-C4EB-4D69-A899-B8B6A2BBC4EA}" type="pres">
      <dgm:prSet presAssocID="{FBE64129-AC33-45B4-82CA-1F224ACD394C}" presName="bgChev" presStyleLbl="node1" presStyleIdx="4" presStyleCnt="5"/>
      <dgm:spPr/>
    </dgm:pt>
    <dgm:pt modelId="{5E9C9B7B-CBD0-462C-B566-F3B4C812D0DB}" type="pres">
      <dgm:prSet presAssocID="{FBE64129-AC33-45B4-82CA-1F224ACD394C}" presName="txNode" presStyleLbl="fgAcc1" presStyleIdx="4" presStyleCnt="5">
        <dgm:presLayoutVars>
          <dgm:bulletEnabled val="1"/>
        </dgm:presLayoutVars>
      </dgm:prSet>
      <dgm:spPr/>
      <dgm:t>
        <a:bodyPr/>
        <a:lstStyle/>
        <a:p>
          <a:endParaRPr lang="en-GB"/>
        </a:p>
      </dgm:t>
    </dgm:pt>
  </dgm:ptLst>
  <dgm:cxnLst>
    <dgm:cxn modelId="{4526ABB9-C748-4C03-B9BC-B0AADC7EEB43}" type="presOf" srcId="{AEB3294A-C4B2-4E76-AAB2-1B011A3F7619}" destId="{14C9DB80-EB80-47F8-BA29-096DC2427DFE}" srcOrd="0" destOrd="0" presId="urn:microsoft.com/office/officeart/2005/8/layout/chevronAccent+Icon"/>
    <dgm:cxn modelId="{5CD58B24-C4E1-4BA8-8D6C-A528B3E05FDF}" type="presOf" srcId="{45A859B2-5F55-44FB-8775-BB03CF6D02E7}" destId="{89404FE0-37FB-464B-A775-BBD20217CC76}" srcOrd="0" destOrd="0" presId="urn:microsoft.com/office/officeart/2005/8/layout/chevronAccent+Icon"/>
    <dgm:cxn modelId="{34AE81F4-65AD-467C-9816-4F7DA292A23B}" type="presOf" srcId="{FBE64129-AC33-45B4-82CA-1F224ACD394C}" destId="{5E9C9B7B-CBD0-462C-B566-F3B4C812D0DB}" srcOrd="0" destOrd="0" presId="urn:microsoft.com/office/officeart/2005/8/layout/chevronAccent+Icon"/>
    <dgm:cxn modelId="{898522AB-0EBA-4A5D-A94A-66DC4C69CB41}" type="presOf" srcId="{27F754D1-076B-4E36-B9C7-88DECC3DE4A6}" destId="{511894E0-A040-4361-B96A-D2EB3A99D275}" srcOrd="0" destOrd="0" presId="urn:microsoft.com/office/officeart/2005/8/layout/chevronAccent+Icon"/>
    <dgm:cxn modelId="{F9698561-D833-4B99-9E43-61E8725EF5A8}" srcId="{85096AA4-6976-4BF1-A852-A4C037E235F9}" destId="{45A859B2-5F55-44FB-8775-BB03CF6D02E7}" srcOrd="3" destOrd="0" parTransId="{08099EB1-E755-485A-93E5-29A39AD8E3C1}" sibTransId="{F79EA63C-5E07-4FF4-8A02-C25F44078C43}"/>
    <dgm:cxn modelId="{E505E96C-CB26-44D6-A578-489E27D28271}" srcId="{85096AA4-6976-4BF1-A852-A4C037E235F9}" destId="{AEB3294A-C4B2-4E76-AAB2-1B011A3F7619}" srcOrd="1" destOrd="0" parTransId="{4358609F-2748-42E4-B5FA-7368AD3C6679}" sibTransId="{6C0C4C59-48B5-4DA7-8BDC-92173C386A2E}"/>
    <dgm:cxn modelId="{7D694810-CEA9-487D-885D-5A8F38546485}" type="presOf" srcId="{DB1E2A71-957D-46B0-ACE7-0BE3A9BC8E4E}" destId="{1267A951-CAEC-4AB4-A24E-5766D19B4163}" srcOrd="0" destOrd="0" presId="urn:microsoft.com/office/officeart/2005/8/layout/chevronAccent+Icon"/>
    <dgm:cxn modelId="{EE7BC64D-D7B0-4DDC-9F4B-6E83814EB232}" type="presOf" srcId="{85096AA4-6976-4BF1-A852-A4C037E235F9}" destId="{820D7606-747B-4A33-9103-E1EB74D2BEEC}" srcOrd="0" destOrd="0" presId="urn:microsoft.com/office/officeart/2005/8/layout/chevronAccent+Icon"/>
    <dgm:cxn modelId="{C31445EA-238D-4586-B07F-D974A84E1680}" srcId="{85096AA4-6976-4BF1-A852-A4C037E235F9}" destId="{FBE64129-AC33-45B4-82CA-1F224ACD394C}" srcOrd="4" destOrd="0" parTransId="{8AF50BCE-8270-4ED3-8F36-2526E463FBB0}" sibTransId="{C7C739C1-C954-4A83-AE9A-ADC5F87CC9DE}"/>
    <dgm:cxn modelId="{FDF58336-180B-4168-A022-FA503F44C0A9}" srcId="{85096AA4-6976-4BF1-A852-A4C037E235F9}" destId="{DB1E2A71-957D-46B0-ACE7-0BE3A9BC8E4E}" srcOrd="0" destOrd="0" parTransId="{38E5B63B-500D-4C48-BEBC-4F64209AB1DD}" sibTransId="{751D7FBD-2917-47D7-946B-D2B9DD61DFD3}"/>
    <dgm:cxn modelId="{14E93B20-0E6E-4BCD-A690-7B7485DAD4B5}" srcId="{85096AA4-6976-4BF1-A852-A4C037E235F9}" destId="{27F754D1-076B-4E36-B9C7-88DECC3DE4A6}" srcOrd="2" destOrd="0" parTransId="{1BA28018-0BB3-4112-89F2-76A69A2869E9}" sibTransId="{5A2553BB-B1BC-4508-A285-60551F2F9D6C}"/>
    <dgm:cxn modelId="{CB27D0DC-8A5B-4543-8092-1591D882194D}" type="presParOf" srcId="{820D7606-747B-4A33-9103-E1EB74D2BEEC}" destId="{66924694-F05E-4D81-B929-B59558F5A1D2}" srcOrd="0" destOrd="0" presId="urn:microsoft.com/office/officeart/2005/8/layout/chevronAccent+Icon"/>
    <dgm:cxn modelId="{32C326D7-0686-4DA8-8451-7A06E2610324}" type="presParOf" srcId="{66924694-F05E-4D81-B929-B59558F5A1D2}" destId="{22B3015D-34ED-465D-BEF3-3389F7302A65}" srcOrd="0" destOrd="0" presId="urn:microsoft.com/office/officeart/2005/8/layout/chevronAccent+Icon"/>
    <dgm:cxn modelId="{A24CF8EC-D3B0-4075-9E15-0D70CF0487CD}" type="presParOf" srcId="{66924694-F05E-4D81-B929-B59558F5A1D2}" destId="{1267A951-CAEC-4AB4-A24E-5766D19B4163}" srcOrd="1" destOrd="0" presId="urn:microsoft.com/office/officeart/2005/8/layout/chevronAccent+Icon"/>
    <dgm:cxn modelId="{79B697D2-B88D-4573-A891-6687BBBA76ED}" type="presParOf" srcId="{820D7606-747B-4A33-9103-E1EB74D2BEEC}" destId="{B8969384-1EA2-496C-B480-B01EC292DC60}" srcOrd="1" destOrd="0" presId="urn:microsoft.com/office/officeart/2005/8/layout/chevronAccent+Icon"/>
    <dgm:cxn modelId="{96ABBB74-203D-44A1-AE74-DBC387C8FD0C}" type="presParOf" srcId="{820D7606-747B-4A33-9103-E1EB74D2BEEC}" destId="{E29F92EC-0DAF-4A87-ACFD-E616161D5478}" srcOrd="2" destOrd="0" presId="urn:microsoft.com/office/officeart/2005/8/layout/chevronAccent+Icon"/>
    <dgm:cxn modelId="{EB7B9B55-7E3E-46FB-B71E-EC16B9B4F09A}" type="presParOf" srcId="{E29F92EC-0DAF-4A87-ACFD-E616161D5478}" destId="{8290638A-6A55-4101-A9A6-C97E6AA27A86}" srcOrd="0" destOrd="0" presId="urn:microsoft.com/office/officeart/2005/8/layout/chevronAccent+Icon"/>
    <dgm:cxn modelId="{14E07CBA-84E9-4B90-9457-2ADCF63AA6DA}" type="presParOf" srcId="{E29F92EC-0DAF-4A87-ACFD-E616161D5478}" destId="{14C9DB80-EB80-47F8-BA29-096DC2427DFE}" srcOrd="1" destOrd="0" presId="urn:microsoft.com/office/officeart/2005/8/layout/chevronAccent+Icon"/>
    <dgm:cxn modelId="{DAB9ADDB-8E37-4FAC-A73A-2A73B079E436}" type="presParOf" srcId="{820D7606-747B-4A33-9103-E1EB74D2BEEC}" destId="{FB7AD632-95D4-42DF-9947-F82A92FB3130}" srcOrd="3" destOrd="0" presId="urn:microsoft.com/office/officeart/2005/8/layout/chevronAccent+Icon"/>
    <dgm:cxn modelId="{F71D79B7-CDA2-4DE0-A581-E2767EB6C467}" type="presParOf" srcId="{820D7606-747B-4A33-9103-E1EB74D2BEEC}" destId="{46E8B554-C102-4879-86CE-8EB2DE4514F6}" srcOrd="4" destOrd="0" presId="urn:microsoft.com/office/officeart/2005/8/layout/chevronAccent+Icon"/>
    <dgm:cxn modelId="{CCCEDCF5-D1DE-49D0-8C5D-43CE6C41A5EF}" type="presParOf" srcId="{46E8B554-C102-4879-86CE-8EB2DE4514F6}" destId="{C6A90581-1481-4BCC-A3B2-D5DDBDDF00A6}" srcOrd="0" destOrd="0" presId="urn:microsoft.com/office/officeart/2005/8/layout/chevronAccent+Icon"/>
    <dgm:cxn modelId="{187523D0-99BE-412E-AD6F-175E33079C75}" type="presParOf" srcId="{46E8B554-C102-4879-86CE-8EB2DE4514F6}" destId="{511894E0-A040-4361-B96A-D2EB3A99D275}" srcOrd="1" destOrd="0" presId="urn:microsoft.com/office/officeart/2005/8/layout/chevronAccent+Icon"/>
    <dgm:cxn modelId="{B8425C7D-ECD6-4DDB-98F6-60D1FABE160E}" type="presParOf" srcId="{820D7606-747B-4A33-9103-E1EB74D2BEEC}" destId="{85EEAD3C-A6B8-4D08-9E98-9028E6015232}" srcOrd="5" destOrd="0" presId="urn:microsoft.com/office/officeart/2005/8/layout/chevronAccent+Icon"/>
    <dgm:cxn modelId="{69D408B2-2532-4436-AF90-82F0E19B6E23}" type="presParOf" srcId="{820D7606-747B-4A33-9103-E1EB74D2BEEC}" destId="{D1C5F748-A78F-4E98-8D72-A9AAC38AF8AA}" srcOrd="6" destOrd="0" presId="urn:microsoft.com/office/officeart/2005/8/layout/chevronAccent+Icon"/>
    <dgm:cxn modelId="{6D3DFE7A-3EFE-4C0A-82C5-83A087E1F1F5}" type="presParOf" srcId="{D1C5F748-A78F-4E98-8D72-A9AAC38AF8AA}" destId="{9D155328-2C22-495E-B5C2-A9B0CA79CCCE}" srcOrd="0" destOrd="0" presId="urn:microsoft.com/office/officeart/2005/8/layout/chevronAccent+Icon"/>
    <dgm:cxn modelId="{3F81F5EE-9341-40CB-8371-D74230861F4B}" type="presParOf" srcId="{D1C5F748-A78F-4E98-8D72-A9AAC38AF8AA}" destId="{89404FE0-37FB-464B-A775-BBD20217CC76}" srcOrd="1" destOrd="0" presId="urn:microsoft.com/office/officeart/2005/8/layout/chevronAccent+Icon"/>
    <dgm:cxn modelId="{A79E9385-6480-479A-8D91-3FDD88E13CE4}" type="presParOf" srcId="{820D7606-747B-4A33-9103-E1EB74D2BEEC}" destId="{BBEFD015-5D83-4081-A075-C57BB7DB2E16}" srcOrd="7" destOrd="0" presId="urn:microsoft.com/office/officeart/2005/8/layout/chevronAccent+Icon"/>
    <dgm:cxn modelId="{32119EDA-8DB2-400C-8D29-291895B37857}" type="presParOf" srcId="{820D7606-747B-4A33-9103-E1EB74D2BEEC}" destId="{86CCC409-8344-4A4A-971F-D8D378D11EE8}" srcOrd="8" destOrd="0" presId="urn:microsoft.com/office/officeart/2005/8/layout/chevronAccent+Icon"/>
    <dgm:cxn modelId="{1A1881DC-552C-4D9B-ABB5-45450E1237F3}" type="presParOf" srcId="{86CCC409-8344-4A4A-971F-D8D378D11EE8}" destId="{C61AD2ED-C4EB-4D69-A899-B8B6A2BBC4EA}" srcOrd="0" destOrd="0" presId="urn:microsoft.com/office/officeart/2005/8/layout/chevronAccent+Icon"/>
    <dgm:cxn modelId="{F5C4706B-E99B-4A76-A901-C1C55B881BF0}" type="presParOf" srcId="{86CCC409-8344-4A4A-971F-D8D378D11EE8}" destId="{5E9C9B7B-CBD0-462C-B566-F3B4C812D0DB}" srcOrd="1" destOrd="0" presId="urn:microsoft.com/office/officeart/2005/8/layout/chevronAccent+Icon"/>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3E36CD-E0BB-46A1-8C2C-FD102140CFC8}" type="doc">
      <dgm:prSet loTypeId="urn:microsoft.com/office/officeart/2005/8/layout/lProcess2" loCatId="relationship" qsTypeId="urn:microsoft.com/office/officeart/2005/8/quickstyle/simple4" qsCatId="simple" csTypeId="urn:microsoft.com/office/officeart/2005/8/colors/accent1_2" csCatId="accent1" phldr="1"/>
      <dgm:spPr/>
      <dgm:t>
        <a:bodyPr/>
        <a:lstStyle/>
        <a:p>
          <a:endParaRPr lang="en-GB"/>
        </a:p>
      </dgm:t>
    </dgm:pt>
    <dgm:pt modelId="{6CF44889-FD6F-41E5-9B33-804DDCD6C2A0}">
      <dgm:prSet phldrT="[Text]"/>
      <dgm:spPr>
        <a:xfrm>
          <a:off x="2678" y="275938"/>
          <a:ext cx="913507" cy="456753"/>
        </a:xfrm>
      </dgm:spPr>
      <dgm:t>
        <a:bodyPr/>
        <a:lstStyle/>
        <a:p>
          <a:r>
            <a:rPr lang="en-GB">
              <a:latin typeface="Calibri"/>
              <a:ea typeface="+mn-ea"/>
              <a:cs typeface="+mn-cs"/>
            </a:rPr>
            <a:t>Evidence </a:t>
          </a:r>
        </a:p>
      </dgm:t>
    </dgm:pt>
    <dgm:pt modelId="{E578ADA3-7FD0-4561-BB6B-61DE25993F3B}" type="parTrans" cxnId="{642AAF0B-0912-4042-BBBF-40D9DB23A69D}">
      <dgm:prSet/>
      <dgm:spPr/>
      <dgm:t>
        <a:bodyPr/>
        <a:lstStyle/>
        <a:p>
          <a:endParaRPr lang="en-GB"/>
        </a:p>
      </dgm:t>
    </dgm:pt>
    <dgm:pt modelId="{F3C6406B-77B2-4237-8B13-86AE1AAE102A}" type="sibTrans" cxnId="{642AAF0B-0912-4042-BBBF-40D9DB23A69D}">
      <dgm:prSet/>
      <dgm:spPr/>
      <dgm:t>
        <a:bodyPr/>
        <a:lstStyle/>
        <a:p>
          <a:endParaRPr lang="en-GB"/>
        </a:p>
      </dgm:t>
    </dgm:pt>
    <dgm:pt modelId="{9B962374-3268-466B-9352-D29D97D62607}">
      <dgm:prSet phldrT="[Text]"/>
      <dgm:spPr>
        <a:xfrm>
          <a:off x="185380" y="1417822"/>
          <a:ext cx="730805" cy="456753"/>
        </a:xfrm>
      </dgm:spPr>
      <dgm:t>
        <a:bodyPr/>
        <a:lstStyle/>
        <a:p>
          <a:r>
            <a:rPr lang="en-GB">
              <a:latin typeface="Calibri"/>
              <a:ea typeface="+mn-ea"/>
              <a:cs typeface="+mn-cs"/>
            </a:rPr>
            <a:t>Vulnerability to maternal and neonatal death: who and why</a:t>
          </a:r>
        </a:p>
      </dgm:t>
    </dgm:pt>
    <dgm:pt modelId="{BFC94BA7-E7F7-42A2-993E-27EC0C2DB17E}" type="parTrans" cxnId="{134BA09A-C4EB-4100-960B-0D51C16C817D}">
      <dgm:prSet/>
      <dgm:spPr>
        <a:xfrm>
          <a:off x="48309" y="732692"/>
          <a:ext cx="91440" cy="913507"/>
        </a:xfrm>
      </dgm:spPr>
      <dgm:t>
        <a:bodyPr/>
        <a:lstStyle/>
        <a:p>
          <a:endParaRPr lang="en-GB"/>
        </a:p>
      </dgm:t>
    </dgm:pt>
    <dgm:pt modelId="{A1C45001-FB91-4670-A723-B7CC710C10D8}" type="sibTrans" cxnId="{134BA09A-C4EB-4100-960B-0D51C16C817D}">
      <dgm:prSet/>
      <dgm:spPr/>
      <dgm:t>
        <a:bodyPr/>
        <a:lstStyle/>
        <a:p>
          <a:endParaRPr lang="en-GB"/>
        </a:p>
      </dgm:t>
    </dgm:pt>
    <dgm:pt modelId="{A4E2776E-EC28-4CB9-B1CD-21421A1D7508}">
      <dgm:prSet phldrT="[Text]"/>
      <dgm:spPr>
        <a:xfrm>
          <a:off x="185380" y="2559706"/>
          <a:ext cx="730805" cy="456753"/>
        </a:xfrm>
      </dgm:spPr>
      <dgm:t>
        <a:bodyPr/>
        <a:lstStyle/>
        <a:p>
          <a:r>
            <a:rPr lang="en-GB">
              <a:latin typeface="Calibri"/>
              <a:ea typeface="+mn-ea"/>
              <a:cs typeface="+mn-cs"/>
            </a:rPr>
            <a:t>Evidence and learning platform for gender and equity</a:t>
          </a:r>
        </a:p>
      </dgm:t>
    </dgm:pt>
    <dgm:pt modelId="{1A06B41E-9539-4130-A5AD-F72A8BA5F83D}" type="parTrans" cxnId="{3616DC4C-AB86-4DB1-9824-4E306810FBF4}">
      <dgm:prSet/>
      <dgm:spPr>
        <a:xfrm>
          <a:off x="48309" y="732692"/>
          <a:ext cx="91440" cy="2055390"/>
        </a:xfrm>
      </dgm:spPr>
      <dgm:t>
        <a:bodyPr/>
        <a:lstStyle/>
        <a:p>
          <a:endParaRPr lang="en-GB"/>
        </a:p>
      </dgm:t>
    </dgm:pt>
    <dgm:pt modelId="{A0090AFA-FFFB-4B1E-B8BA-44544B3AFDBF}" type="sibTrans" cxnId="{3616DC4C-AB86-4DB1-9824-4E306810FBF4}">
      <dgm:prSet/>
      <dgm:spPr/>
      <dgm:t>
        <a:bodyPr/>
        <a:lstStyle/>
        <a:p>
          <a:endParaRPr lang="en-GB"/>
        </a:p>
      </dgm:t>
    </dgm:pt>
    <dgm:pt modelId="{4B33319B-0002-4054-B6B3-CD4DB4F0E2DA}">
      <dgm:prSet phldrT="[Text]"/>
      <dgm:spPr>
        <a:xfrm>
          <a:off x="1144562" y="275938"/>
          <a:ext cx="913507" cy="456753"/>
        </a:xfrm>
      </dgm:spPr>
      <dgm:t>
        <a:bodyPr/>
        <a:lstStyle/>
        <a:p>
          <a:r>
            <a:rPr lang="en-GB">
              <a:latin typeface="Calibri"/>
              <a:ea typeface="+mn-ea"/>
              <a:cs typeface="+mn-cs"/>
            </a:rPr>
            <a:t>Health systems</a:t>
          </a:r>
        </a:p>
      </dgm:t>
    </dgm:pt>
    <dgm:pt modelId="{CA84C758-7101-427B-82FE-061333535A71}" type="parTrans" cxnId="{FC76036E-5D21-47FD-ADDA-949FFABA373E}">
      <dgm:prSet/>
      <dgm:spPr/>
      <dgm:t>
        <a:bodyPr/>
        <a:lstStyle/>
        <a:p>
          <a:endParaRPr lang="en-GB"/>
        </a:p>
      </dgm:t>
    </dgm:pt>
    <dgm:pt modelId="{0EC8A3BB-39ED-4A1B-92AC-954C72980951}" type="sibTrans" cxnId="{FC76036E-5D21-47FD-ADDA-949FFABA373E}">
      <dgm:prSet/>
      <dgm:spPr/>
      <dgm:t>
        <a:bodyPr/>
        <a:lstStyle/>
        <a:p>
          <a:endParaRPr lang="en-GB"/>
        </a:p>
      </dgm:t>
    </dgm:pt>
    <dgm:pt modelId="{B067E980-4609-4AE9-A20E-7D1398131A18}">
      <dgm:prSet phldrT="[Text]"/>
      <dgm:spPr>
        <a:xfrm>
          <a:off x="4570214" y="275938"/>
          <a:ext cx="913507" cy="456753"/>
        </a:xfrm>
      </dgm:spPr>
      <dgm:t>
        <a:bodyPr/>
        <a:lstStyle/>
        <a:p>
          <a:r>
            <a:rPr lang="en-GB">
              <a:latin typeface="Calibri"/>
              <a:ea typeface="+mn-ea"/>
              <a:cs typeface="+mn-cs"/>
            </a:rPr>
            <a:t>Informed and empowered demand</a:t>
          </a:r>
        </a:p>
      </dgm:t>
    </dgm:pt>
    <dgm:pt modelId="{342D9E1C-B649-4A6A-9A4A-155F988ED24E}" type="parTrans" cxnId="{9E1E685A-3972-4938-BE7C-1B9319686236}">
      <dgm:prSet/>
      <dgm:spPr/>
      <dgm:t>
        <a:bodyPr/>
        <a:lstStyle/>
        <a:p>
          <a:endParaRPr lang="en-GB"/>
        </a:p>
      </dgm:t>
    </dgm:pt>
    <dgm:pt modelId="{F9D4C762-832E-4C92-BD38-B2EE75517EEF}" type="sibTrans" cxnId="{9E1E685A-3972-4938-BE7C-1B9319686236}">
      <dgm:prSet/>
      <dgm:spPr/>
      <dgm:t>
        <a:bodyPr/>
        <a:lstStyle/>
        <a:p>
          <a:endParaRPr lang="en-GB"/>
        </a:p>
      </dgm:t>
    </dgm:pt>
    <dgm:pt modelId="{59034673-413A-4CA8-82D4-B803A4E0EFA0}">
      <dgm:prSet phldrT="[Text]"/>
      <dgm:spPr>
        <a:xfrm>
          <a:off x="2286446" y="275938"/>
          <a:ext cx="913507" cy="456753"/>
        </a:xfrm>
      </dgm:spPr>
      <dgm:t>
        <a:bodyPr/>
        <a:lstStyle/>
        <a:p>
          <a:r>
            <a:rPr lang="en-GB">
              <a:latin typeface="Calibri"/>
              <a:ea typeface="+mn-ea"/>
              <a:cs typeface="+mn-cs"/>
            </a:rPr>
            <a:t>Voice and accountability</a:t>
          </a:r>
        </a:p>
      </dgm:t>
    </dgm:pt>
    <dgm:pt modelId="{853F42DA-49AA-452D-A2DE-2E9AFB211F7A}" type="parTrans" cxnId="{56AA6466-1F1D-46CC-B191-057444B8D2C0}">
      <dgm:prSet/>
      <dgm:spPr/>
      <dgm:t>
        <a:bodyPr/>
        <a:lstStyle/>
        <a:p>
          <a:endParaRPr lang="en-GB"/>
        </a:p>
      </dgm:t>
    </dgm:pt>
    <dgm:pt modelId="{3A20809B-2CE6-4EF0-87B0-40A54F9A7577}" type="sibTrans" cxnId="{56AA6466-1F1D-46CC-B191-057444B8D2C0}">
      <dgm:prSet/>
      <dgm:spPr/>
      <dgm:t>
        <a:bodyPr/>
        <a:lstStyle/>
        <a:p>
          <a:endParaRPr lang="en-GB"/>
        </a:p>
      </dgm:t>
    </dgm:pt>
    <dgm:pt modelId="{0CBBB4C6-DE2F-42F9-B023-39761DCBD100}">
      <dgm:prSet phldrT="[Text]"/>
      <dgm:spPr>
        <a:xfrm>
          <a:off x="1327264" y="846880"/>
          <a:ext cx="730805" cy="456753"/>
        </a:xfrm>
      </dgm:spPr>
      <dgm:t>
        <a:bodyPr/>
        <a:lstStyle/>
        <a:p>
          <a:r>
            <a:rPr lang="en-GB">
              <a:latin typeface="Calibri"/>
              <a:ea typeface="+mn-ea"/>
              <a:cs typeface="+mn-cs"/>
            </a:rPr>
            <a:t>Funding and incentivising pro-poor service delivery</a:t>
          </a:r>
        </a:p>
      </dgm:t>
    </dgm:pt>
    <dgm:pt modelId="{D80AA9D6-6573-4FD0-9D78-0002384F9D95}" type="parTrans" cxnId="{FB813BFF-C0F2-4F77-B442-2EBFDACB0221}">
      <dgm:prSet/>
      <dgm:spPr>
        <a:xfrm>
          <a:off x="1190193" y="732692"/>
          <a:ext cx="91440" cy="342565"/>
        </a:xfrm>
      </dgm:spPr>
      <dgm:t>
        <a:bodyPr/>
        <a:lstStyle/>
        <a:p>
          <a:endParaRPr lang="en-GB"/>
        </a:p>
      </dgm:t>
    </dgm:pt>
    <dgm:pt modelId="{38A0221A-CE33-41EA-9EA4-EEAB3605E07B}" type="sibTrans" cxnId="{FB813BFF-C0F2-4F77-B442-2EBFDACB0221}">
      <dgm:prSet/>
      <dgm:spPr/>
      <dgm:t>
        <a:bodyPr/>
        <a:lstStyle/>
        <a:p>
          <a:endParaRPr lang="en-GB"/>
        </a:p>
      </dgm:t>
    </dgm:pt>
    <dgm:pt modelId="{D18BBA05-1DA7-4AE5-8C07-F2B1691D265F}">
      <dgm:prSet phldrT="[Text]"/>
      <dgm:spPr>
        <a:xfrm>
          <a:off x="185380" y="846880"/>
          <a:ext cx="730805" cy="456753"/>
        </a:xfrm>
      </dgm:spPr>
      <dgm:t>
        <a:bodyPr/>
        <a:lstStyle/>
        <a:p>
          <a:r>
            <a:rPr lang="en-GB">
              <a:latin typeface="Calibri"/>
              <a:ea typeface="+mn-ea"/>
              <a:cs typeface="+mn-cs"/>
            </a:rPr>
            <a:t>Magnitude of MNH inequities at subnational level</a:t>
          </a:r>
        </a:p>
      </dgm:t>
    </dgm:pt>
    <dgm:pt modelId="{60930E9C-5446-4802-8E22-255396030108}" type="parTrans" cxnId="{A9CE81AE-0E6A-4F79-BE0F-74CDC55A6DFC}">
      <dgm:prSet/>
      <dgm:spPr>
        <a:xfrm>
          <a:off x="48309" y="732692"/>
          <a:ext cx="91440" cy="342565"/>
        </a:xfrm>
      </dgm:spPr>
      <dgm:t>
        <a:bodyPr/>
        <a:lstStyle/>
        <a:p>
          <a:endParaRPr lang="en-GB"/>
        </a:p>
      </dgm:t>
    </dgm:pt>
    <dgm:pt modelId="{B15603F5-07DC-465A-8C1D-EC37384F65C6}" type="sibTrans" cxnId="{A9CE81AE-0E6A-4F79-BE0F-74CDC55A6DFC}">
      <dgm:prSet/>
      <dgm:spPr/>
      <dgm:t>
        <a:bodyPr/>
        <a:lstStyle/>
        <a:p>
          <a:endParaRPr lang="en-GB"/>
        </a:p>
      </dgm:t>
    </dgm:pt>
    <dgm:pt modelId="{DC78699C-E659-41F2-836A-839E11F2C703}">
      <dgm:prSet phldrT="[Text]"/>
      <dgm:spPr>
        <a:xfrm>
          <a:off x="185380" y="1988764"/>
          <a:ext cx="730805" cy="456753"/>
        </a:xfrm>
      </dgm:spPr>
      <dgm:t>
        <a:bodyPr/>
        <a:lstStyle/>
        <a:p>
          <a:r>
            <a:rPr lang="en-GB">
              <a:latin typeface="Calibri"/>
              <a:ea typeface="+mn-ea"/>
              <a:cs typeface="+mn-cs"/>
            </a:rPr>
            <a:t>Innovative  research methodologies</a:t>
          </a:r>
        </a:p>
      </dgm:t>
    </dgm:pt>
    <dgm:pt modelId="{502D9A56-71A4-4287-89BD-A4B69579DC5C}" type="sibTrans" cxnId="{35868D40-08D5-459A-B492-68B7F759A807}">
      <dgm:prSet/>
      <dgm:spPr/>
      <dgm:t>
        <a:bodyPr/>
        <a:lstStyle/>
        <a:p>
          <a:endParaRPr lang="en-GB"/>
        </a:p>
      </dgm:t>
    </dgm:pt>
    <dgm:pt modelId="{BA9B1DCE-F788-41F2-9722-4D5BEA15AF6D}" type="parTrans" cxnId="{35868D40-08D5-459A-B492-68B7F759A807}">
      <dgm:prSet/>
      <dgm:spPr>
        <a:xfrm>
          <a:off x="48309" y="732692"/>
          <a:ext cx="91440" cy="1484448"/>
        </a:xfrm>
      </dgm:spPr>
      <dgm:t>
        <a:bodyPr/>
        <a:lstStyle/>
        <a:p>
          <a:endParaRPr lang="en-GB"/>
        </a:p>
      </dgm:t>
    </dgm:pt>
    <dgm:pt modelId="{A36E9605-973B-40AD-BE4D-52E8D74262DC}">
      <dgm:prSet phldrT="[Text]"/>
      <dgm:spPr>
        <a:xfrm>
          <a:off x="1327264" y="846880"/>
          <a:ext cx="730805" cy="456753"/>
        </a:xfrm>
      </dgm:spPr>
      <dgm:t>
        <a:bodyPr/>
        <a:lstStyle/>
        <a:p>
          <a:r>
            <a:rPr lang="en-GB">
              <a:latin typeface="Calibri"/>
              <a:ea typeface="+mn-ea"/>
              <a:cs typeface="+mn-cs"/>
            </a:rPr>
            <a:t>Planning and monitoring for gender and equity</a:t>
          </a:r>
        </a:p>
      </dgm:t>
    </dgm:pt>
    <dgm:pt modelId="{A947417E-3E2F-4779-A2E7-EBA65178BF7F}" type="parTrans" cxnId="{03152117-A418-4EC6-B7E1-81F84D6F9C3A}">
      <dgm:prSet/>
      <dgm:spPr/>
      <dgm:t>
        <a:bodyPr/>
        <a:lstStyle/>
        <a:p>
          <a:endParaRPr lang="en-GB"/>
        </a:p>
      </dgm:t>
    </dgm:pt>
    <dgm:pt modelId="{B956791E-FADF-40AD-9511-1E8E2E26D19C}" type="sibTrans" cxnId="{03152117-A418-4EC6-B7E1-81F84D6F9C3A}">
      <dgm:prSet/>
      <dgm:spPr/>
      <dgm:t>
        <a:bodyPr/>
        <a:lstStyle/>
        <a:p>
          <a:endParaRPr lang="en-GB"/>
        </a:p>
      </dgm:t>
    </dgm:pt>
    <dgm:pt modelId="{E462227D-5E3E-449F-9C1B-CDFF7C97AF9F}">
      <dgm:prSet/>
      <dgm:spPr/>
      <dgm:t>
        <a:bodyPr/>
        <a:lstStyle/>
        <a:p>
          <a:r>
            <a:rPr lang="en-GB">
              <a:latin typeface="Calibri"/>
              <a:ea typeface="+mn-ea"/>
              <a:cs typeface="+mn-cs"/>
            </a:rPr>
            <a:t>HRH to improve the equity gap and distribution of health workers</a:t>
          </a:r>
        </a:p>
      </dgm:t>
    </dgm:pt>
    <dgm:pt modelId="{984AC79B-890E-491D-957F-657B17B64E9C}" type="parTrans" cxnId="{65508419-6082-4C72-A73A-8265BF6733AC}">
      <dgm:prSet/>
      <dgm:spPr/>
      <dgm:t>
        <a:bodyPr/>
        <a:lstStyle/>
        <a:p>
          <a:endParaRPr lang="en-GB"/>
        </a:p>
      </dgm:t>
    </dgm:pt>
    <dgm:pt modelId="{241EED81-4C10-4625-80CF-C03BBD52EFD2}" type="sibTrans" cxnId="{65508419-6082-4C72-A73A-8265BF6733AC}">
      <dgm:prSet/>
      <dgm:spPr/>
      <dgm:t>
        <a:bodyPr/>
        <a:lstStyle/>
        <a:p>
          <a:endParaRPr lang="en-GB"/>
        </a:p>
      </dgm:t>
    </dgm:pt>
    <dgm:pt modelId="{639A19C5-F776-4D4B-9A0F-11B948BFED7F}">
      <dgm:prSet/>
      <dgm:spPr/>
      <dgm:t>
        <a:bodyPr/>
        <a:lstStyle/>
        <a:p>
          <a:r>
            <a:rPr lang="en-GB">
              <a:latin typeface="Calibri"/>
              <a:ea typeface="+mn-ea"/>
              <a:cs typeface="+mn-cs"/>
            </a:rPr>
            <a:t>Locating services to be accessible</a:t>
          </a:r>
        </a:p>
      </dgm:t>
    </dgm:pt>
    <dgm:pt modelId="{131587E1-4D08-45C7-B0F4-9BBBA635C32C}" type="parTrans" cxnId="{AA9FEDA8-E8E9-41F7-8899-50B851F88226}">
      <dgm:prSet/>
      <dgm:spPr/>
      <dgm:t>
        <a:bodyPr/>
        <a:lstStyle/>
        <a:p>
          <a:endParaRPr lang="en-GB"/>
        </a:p>
      </dgm:t>
    </dgm:pt>
    <dgm:pt modelId="{0254B422-C970-4623-8BB0-AC5A1AE3C86F}" type="sibTrans" cxnId="{AA9FEDA8-E8E9-41F7-8899-50B851F88226}">
      <dgm:prSet/>
      <dgm:spPr/>
      <dgm:t>
        <a:bodyPr/>
        <a:lstStyle/>
        <a:p>
          <a:endParaRPr lang="en-GB"/>
        </a:p>
      </dgm:t>
    </dgm:pt>
    <dgm:pt modelId="{F09E763E-CEAD-4EA6-86D7-A84E5410D3A7}">
      <dgm:prSet phldrT="[Text]"/>
      <dgm:spPr>
        <a:xfrm>
          <a:off x="4752915" y="1417822"/>
          <a:ext cx="730805" cy="456753"/>
        </a:xfrm>
      </dgm:spPr>
      <dgm:t>
        <a:bodyPr/>
        <a:lstStyle/>
        <a:p>
          <a:r>
            <a:rPr lang="en-GB">
              <a:latin typeface="Calibri"/>
              <a:ea typeface="+mn-ea"/>
              <a:cs typeface="+mn-cs"/>
            </a:rPr>
            <a:t>Information and communication for better MNH practices</a:t>
          </a:r>
        </a:p>
      </dgm:t>
    </dgm:pt>
    <dgm:pt modelId="{2FD823E5-7EAD-4F5C-AC02-EE259DCA7AEB}" type="parTrans" cxnId="{EBA2A1B0-1D59-41E7-8B46-469DB47232DC}">
      <dgm:prSet/>
      <dgm:spPr/>
      <dgm:t>
        <a:bodyPr/>
        <a:lstStyle/>
        <a:p>
          <a:endParaRPr lang="en-GB"/>
        </a:p>
      </dgm:t>
    </dgm:pt>
    <dgm:pt modelId="{02473FF7-532F-499E-B2C8-A2136A0BBE9F}" type="sibTrans" cxnId="{EBA2A1B0-1D59-41E7-8B46-469DB47232DC}">
      <dgm:prSet/>
      <dgm:spPr/>
      <dgm:t>
        <a:bodyPr/>
        <a:lstStyle/>
        <a:p>
          <a:endParaRPr lang="en-GB"/>
        </a:p>
      </dgm:t>
    </dgm:pt>
    <dgm:pt modelId="{598F1838-C51D-4329-A230-BA742204307D}">
      <dgm:prSet phldrT="[Text]"/>
      <dgm:spPr>
        <a:xfrm>
          <a:off x="4752915" y="1417822"/>
          <a:ext cx="730805" cy="456753"/>
        </a:xfrm>
      </dgm:spPr>
      <dgm:t>
        <a:bodyPr/>
        <a:lstStyle/>
        <a:p>
          <a:r>
            <a:rPr lang="en-GB">
              <a:latin typeface="Calibri"/>
              <a:ea typeface="+mn-ea"/>
              <a:cs typeface="+mn-cs"/>
            </a:rPr>
            <a:t>Transport subsidies</a:t>
          </a:r>
        </a:p>
      </dgm:t>
    </dgm:pt>
    <dgm:pt modelId="{0D446563-2597-4422-9FDC-7AD94EBF7FDB}" type="parTrans" cxnId="{181D2E54-E599-4067-B13C-770BC0AF2938}">
      <dgm:prSet/>
      <dgm:spPr/>
      <dgm:t>
        <a:bodyPr/>
        <a:lstStyle/>
        <a:p>
          <a:endParaRPr lang="en-GB"/>
        </a:p>
      </dgm:t>
    </dgm:pt>
    <dgm:pt modelId="{4A66A615-1E2A-4DCB-A44A-D240C6B21BCA}" type="sibTrans" cxnId="{181D2E54-E599-4067-B13C-770BC0AF2938}">
      <dgm:prSet/>
      <dgm:spPr/>
      <dgm:t>
        <a:bodyPr/>
        <a:lstStyle/>
        <a:p>
          <a:endParaRPr lang="en-GB"/>
        </a:p>
      </dgm:t>
    </dgm:pt>
    <dgm:pt modelId="{856BCC6D-4FFD-4238-BCA1-0ADBC379242D}">
      <dgm:prSet phldrT="[Text]"/>
      <dgm:spPr>
        <a:xfrm>
          <a:off x="4752915" y="1417822"/>
          <a:ext cx="730805" cy="456753"/>
        </a:xfrm>
      </dgm:spPr>
      <dgm:t>
        <a:bodyPr/>
        <a:lstStyle/>
        <a:p>
          <a:r>
            <a:rPr lang="en-GB">
              <a:latin typeface="Calibri"/>
              <a:ea typeface="+mn-ea"/>
              <a:cs typeface="+mn-cs"/>
            </a:rPr>
            <a:t>Raising awareness of entitlements</a:t>
          </a:r>
        </a:p>
      </dgm:t>
    </dgm:pt>
    <dgm:pt modelId="{8942005C-2F77-4CB2-9379-2330E3FF7BF1}" type="parTrans" cxnId="{417A85B1-B6CC-46F4-AFFD-834D7F798B7F}">
      <dgm:prSet/>
      <dgm:spPr/>
      <dgm:t>
        <a:bodyPr/>
        <a:lstStyle/>
        <a:p>
          <a:endParaRPr lang="en-GB"/>
        </a:p>
      </dgm:t>
    </dgm:pt>
    <dgm:pt modelId="{6E3EA84B-03D5-4EC8-B67C-0FE49E391C12}" type="sibTrans" cxnId="{417A85B1-B6CC-46F4-AFFD-834D7F798B7F}">
      <dgm:prSet/>
      <dgm:spPr/>
      <dgm:t>
        <a:bodyPr/>
        <a:lstStyle/>
        <a:p>
          <a:endParaRPr lang="en-GB"/>
        </a:p>
      </dgm:t>
    </dgm:pt>
    <dgm:pt modelId="{5315E15F-C430-4FAE-94E9-0CB2E4BF5661}">
      <dgm:prSet phldrT="[Text]"/>
      <dgm:spPr>
        <a:xfrm>
          <a:off x="4752915" y="846880"/>
          <a:ext cx="730805" cy="456753"/>
        </a:xfrm>
      </dgm:spPr>
      <dgm:t>
        <a:bodyPr/>
        <a:lstStyle/>
        <a:p>
          <a:r>
            <a:rPr lang="en-GB">
              <a:latin typeface="Calibri"/>
              <a:ea typeface="+mn-ea"/>
              <a:cs typeface="+mn-cs"/>
            </a:rPr>
            <a:t>Community mobilisation: Desa Siaga</a:t>
          </a:r>
        </a:p>
      </dgm:t>
    </dgm:pt>
    <dgm:pt modelId="{1D9AD8DC-F637-4454-84A8-47A2E844135B}" type="parTrans" cxnId="{72509400-4DA0-4EB2-8431-C07DF49C8A74}">
      <dgm:prSet/>
      <dgm:spPr/>
      <dgm:t>
        <a:bodyPr/>
        <a:lstStyle/>
        <a:p>
          <a:endParaRPr lang="en-GB"/>
        </a:p>
      </dgm:t>
    </dgm:pt>
    <dgm:pt modelId="{5D66A9DD-C8B5-41C2-AE30-1CFC575AE5D1}" type="sibTrans" cxnId="{72509400-4DA0-4EB2-8431-C07DF49C8A74}">
      <dgm:prSet/>
      <dgm:spPr/>
      <dgm:t>
        <a:bodyPr/>
        <a:lstStyle/>
        <a:p>
          <a:endParaRPr lang="en-GB"/>
        </a:p>
      </dgm:t>
    </dgm:pt>
    <dgm:pt modelId="{6458D7B3-56C3-4107-BCEA-890FA7E67715}">
      <dgm:prSet phldrT="[Text]"/>
      <dgm:spPr>
        <a:xfrm>
          <a:off x="4752915" y="1417822"/>
          <a:ext cx="730805" cy="456753"/>
        </a:xfrm>
      </dgm:spPr>
      <dgm:t>
        <a:bodyPr/>
        <a:lstStyle/>
        <a:p>
          <a:r>
            <a:rPr lang="en-GB">
              <a:latin typeface="Calibri"/>
              <a:ea typeface="+mn-ea"/>
              <a:cs typeface="+mn-cs"/>
            </a:rPr>
            <a:t>Empowwering women's groups for MNH</a:t>
          </a:r>
        </a:p>
      </dgm:t>
    </dgm:pt>
    <dgm:pt modelId="{2EFDC793-F9AB-4DB9-B66E-BF96784298BF}" type="parTrans" cxnId="{B0523568-C746-46A6-BF4D-38131EC320D4}">
      <dgm:prSet/>
      <dgm:spPr/>
      <dgm:t>
        <a:bodyPr/>
        <a:lstStyle/>
        <a:p>
          <a:endParaRPr lang="en-GB"/>
        </a:p>
      </dgm:t>
    </dgm:pt>
    <dgm:pt modelId="{902F844C-7D84-4AD5-95D9-141E8B8D688E}" type="sibTrans" cxnId="{B0523568-C746-46A6-BF4D-38131EC320D4}">
      <dgm:prSet/>
      <dgm:spPr/>
      <dgm:t>
        <a:bodyPr/>
        <a:lstStyle/>
        <a:p>
          <a:endParaRPr lang="en-GB"/>
        </a:p>
      </dgm:t>
    </dgm:pt>
    <dgm:pt modelId="{CC460013-8C3A-442F-AE82-62B90295E20E}">
      <dgm:prSet phldrT="[Text]"/>
      <dgm:spPr>
        <a:xfrm>
          <a:off x="2469147" y="1417822"/>
          <a:ext cx="730805" cy="456753"/>
        </a:xfrm>
      </dgm:spPr>
      <dgm:t>
        <a:bodyPr/>
        <a:lstStyle/>
        <a:p>
          <a:r>
            <a:rPr lang="en-GB">
              <a:latin typeface="Calibri"/>
              <a:ea typeface="+mn-ea"/>
              <a:cs typeface="+mn-cs"/>
            </a:rPr>
            <a:t>Community monitoring</a:t>
          </a:r>
        </a:p>
      </dgm:t>
    </dgm:pt>
    <dgm:pt modelId="{FE104688-068C-441C-AAF8-3BD7C67198BF}" type="parTrans" cxnId="{CC3ED41B-F829-4C39-A9C1-5FFA2F0B9044}">
      <dgm:prSet/>
      <dgm:spPr/>
      <dgm:t>
        <a:bodyPr/>
        <a:lstStyle/>
        <a:p>
          <a:endParaRPr lang="en-GB"/>
        </a:p>
      </dgm:t>
    </dgm:pt>
    <dgm:pt modelId="{35D639A1-A4C7-4888-975F-FEAF9BD0F6E6}" type="sibTrans" cxnId="{CC3ED41B-F829-4C39-A9C1-5FFA2F0B9044}">
      <dgm:prSet/>
      <dgm:spPr/>
      <dgm:t>
        <a:bodyPr/>
        <a:lstStyle/>
        <a:p>
          <a:endParaRPr lang="en-GB"/>
        </a:p>
      </dgm:t>
    </dgm:pt>
    <dgm:pt modelId="{2D8354EA-5C74-480D-8DCA-AA18DD769930}">
      <dgm:prSet phldrT="[Text]"/>
      <dgm:spPr>
        <a:xfrm>
          <a:off x="2469147" y="1417822"/>
          <a:ext cx="730805" cy="456753"/>
        </a:xfrm>
      </dgm:spPr>
      <dgm:t>
        <a:bodyPr/>
        <a:lstStyle/>
        <a:p>
          <a:r>
            <a:rPr lang="en-GB">
              <a:latin typeface="Calibri"/>
              <a:ea typeface="+mn-ea"/>
              <a:cs typeface="+mn-cs"/>
            </a:rPr>
            <a:t>Puskesmas refomasi</a:t>
          </a:r>
        </a:p>
      </dgm:t>
    </dgm:pt>
    <dgm:pt modelId="{E829C3D0-8077-4CFD-92FF-1354C3486252}" type="parTrans" cxnId="{66D81D7C-17C7-4C92-9670-7B0E751E783F}">
      <dgm:prSet/>
      <dgm:spPr/>
      <dgm:t>
        <a:bodyPr/>
        <a:lstStyle/>
        <a:p>
          <a:endParaRPr lang="en-GB"/>
        </a:p>
      </dgm:t>
    </dgm:pt>
    <dgm:pt modelId="{9F350F80-3E9B-42D3-AD9B-56EEF13BE08F}" type="sibTrans" cxnId="{66D81D7C-17C7-4C92-9670-7B0E751E783F}">
      <dgm:prSet/>
      <dgm:spPr/>
      <dgm:t>
        <a:bodyPr/>
        <a:lstStyle/>
        <a:p>
          <a:endParaRPr lang="en-GB"/>
        </a:p>
      </dgm:t>
    </dgm:pt>
    <dgm:pt modelId="{EB9F95B8-0869-42A2-9F0F-CF182393F07D}">
      <dgm:prSet phldrT="[Text]"/>
      <dgm:spPr>
        <a:xfrm>
          <a:off x="2469147" y="1417822"/>
          <a:ext cx="730805" cy="456753"/>
        </a:xfrm>
      </dgm:spPr>
      <dgm:t>
        <a:bodyPr/>
        <a:lstStyle/>
        <a:p>
          <a:r>
            <a:rPr lang="en-GB">
              <a:latin typeface="Calibri"/>
              <a:ea typeface="+mn-ea"/>
              <a:cs typeface="+mn-cs"/>
            </a:rPr>
            <a:t>National and sub-national adovocacy</a:t>
          </a:r>
        </a:p>
      </dgm:t>
    </dgm:pt>
    <dgm:pt modelId="{BC0CC497-9A67-485A-8EE8-EA5A19DC0880}" type="parTrans" cxnId="{9574D272-E80C-4B1D-AC2D-9D8BEBD1691B}">
      <dgm:prSet/>
      <dgm:spPr/>
      <dgm:t>
        <a:bodyPr/>
        <a:lstStyle/>
        <a:p>
          <a:endParaRPr lang="en-GB"/>
        </a:p>
      </dgm:t>
    </dgm:pt>
    <dgm:pt modelId="{BECE99A8-91C5-4DCE-8C1A-591F4DE01BEA}" type="sibTrans" cxnId="{9574D272-E80C-4B1D-AC2D-9D8BEBD1691B}">
      <dgm:prSet/>
      <dgm:spPr/>
      <dgm:t>
        <a:bodyPr/>
        <a:lstStyle/>
        <a:p>
          <a:endParaRPr lang="en-GB"/>
        </a:p>
      </dgm:t>
    </dgm:pt>
    <dgm:pt modelId="{C14A2A9B-A040-49CE-AD3D-A0C62EF5859F}">
      <dgm:prSet phldrT="[Text]"/>
      <dgm:spPr>
        <a:xfrm>
          <a:off x="2286446" y="275938"/>
          <a:ext cx="913507" cy="456753"/>
        </a:xfrm>
      </dgm:spPr>
      <dgm:t>
        <a:bodyPr/>
        <a:lstStyle/>
        <a:p>
          <a:r>
            <a:rPr lang="en-GB">
              <a:latin typeface="Calibri"/>
              <a:ea typeface="+mn-ea"/>
              <a:cs typeface="+mn-cs"/>
            </a:rPr>
            <a:t>Health services</a:t>
          </a:r>
        </a:p>
      </dgm:t>
    </dgm:pt>
    <dgm:pt modelId="{E46AC7E5-E54E-432C-87E2-AAF52E604627}" type="parTrans" cxnId="{9C184587-0164-4532-9164-8873E545D048}">
      <dgm:prSet/>
      <dgm:spPr/>
      <dgm:t>
        <a:bodyPr/>
        <a:lstStyle/>
        <a:p>
          <a:endParaRPr lang="en-GB"/>
        </a:p>
      </dgm:t>
    </dgm:pt>
    <dgm:pt modelId="{11EF0F89-410D-4952-B3D1-EA242D288A47}" type="sibTrans" cxnId="{9C184587-0164-4532-9164-8873E545D048}">
      <dgm:prSet/>
      <dgm:spPr/>
      <dgm:t>
        <a:bodyPr/>
        <a:lstStyle/>
        <a:p>
          <a:endParaRPr lang="en-GB"/>
        </a:p>
      </dgm:t>
    </dgm:pt>
    <dgm:pt modelId="{AE0B9DBA-24D4-493B-8674-2200EDC639C0}">
      <dgm:prSet/>
      <dgm:spPr/>
      <dgm:t>
        <a:bodyPr/>
        <a:lstStyle/>
        <a:p>
          <a:r>
            <a:rPr lang="en-GB">
              <a:latin typeface="Calibri"/>
              <a:ea typeface="+mn-ea"/>
              <a:cs typeface="+mn-cs"/>
            </a:rPr>
            <a:t>Improved outreach and community services</a:t>
          </a:r>
        </a:p>
      </dgm:t>
    </dgm:pt>
    <dgm:pt modelId="{3D678574-8283-42D5-9383-BC31018D6A99}" type="parTrans" cxnId="{AA79FBE9-E520-48F2-8BBC-F40506BEDBF3}">
      <dgm:prSet/>
      <dgm:spPr/>
      <dgm:t>
        <a:bodyPr/>
        <a:lstStyle/>
        <a:p>
          <a:endParaRPr lang="en-GB"/>
        </a:p>
      </dgm:t>
    </dgm:pt>
    <dgm:pt modelId="{ABE5DCC5-1C31-437C-A934-506F96EC7A61}" type="sibTrans" cxnId="{AA79FBE9-E520-48F2-8BBC-F40506BEDBF3}">
      <dgm:prSet/>
      <dgm:spPr/>
      <dgm:t>
        <a:bodyPr/>
        <a:lstStyle/>
        <a:p>
          <a:endParaRPr lang="en-GB"/>
        </a:p>
      </dgm:t>
    </dgm:pt>
    <dgm:pt modelId="{664F1565-CE59-4102-B2DC-EC78E64BB862}">
      <dgm:prSet/>
      <dgm:spPr/>
      <dgm:t>
        <a:bodyPr/>
        <a:lstStyle/>
        <a:p>
          <a:r>
            <a:rPr lang="en-GB">
              <a:latin typeface="Calibri"/>
              <a:ea typeface="+mn-ea"/>
              <a:cs typeface="+mn-cs"/>
            </a:rPr>
            <a:t>Respecful care</a:t>
          </a:r>
        </a:p>
      </dgm:t>
    </dgm:pt>
    <dgm:pt modelId="{E3940C7F-C13A-4016-8884-2C1BEE7AB57D}" type="parTrans" cxnId="{41D2B8D6-7663-41C4-B1EC-9BBC2485D5AB}">
      <dgm:prSet/>
      <dgm:spPr/>
      <dgm:t>
        <a:bodyPr/>
        <a:lstStyle/>
        <a:p>
          <a:endParaRPr lang="en-GB"/>
        </a:p>
      </dgm:t>
    </dgm:pt>
    <dgm:pt modelId="{37A4C168-64AD-4661-9142-69F5B6B66892}" type="sibTrans" cxnId="{41D2B8D6-7663-41C4-B1EC-9BBC2485D5AB}">
      <dgm:prSet/>
      <dgm:spPr/>
      <dgm:t>
        <a:bodyPr/>
        <a:lstStyle/>
        <a:p>
          <a:endParaRPr lang="en-GB"/>
        </a:p>
      </dgm:t>
    </dgm:pt>
    <dgm:pt modelId="{96F3BA96-4CD8-4BB9-AC5C-D125EBADC042}">
      <dgm:prSet/>
      <dgm:spPr/>
      <dgm:t>
        <a:bodyPr/>
        <a:lstStyle/>
        <a:p>
          <a:r>
            <a:rPr lang="en-GB">
              <a:latin typeface="Calibri"/>
              <a:ea typeface="+mn-ea"/>
              <a:cs typeface="+mn-cs"/>
            </a:rPr>
            <a:t>Reaching unmarried and other vulnerable pregnant women</a:t>
          </a:r>
        </a:p>
      </dgm:t>
    </dgm:pt>
    <dgm:pt modelId="{2F161333-C1DA-4F75-83AF-35661754F039}" type="parTrans" cxnId="{93EB394E-F6D4-4EA8-AD34-85C292E47E97}">
      <dgm:prSet/>
      <dgm:spPr/>
      <dgm:t>
        <a:bodyPr/>
        <a:lstStyle/>
        <a:p>
          <a:endParaRPr lang="en-GB"/>
        </a:p>
      </dgm:t>
    </dgm:pt>
    <dgm:pt modelId="{92290E24-39DB-4A98-BE92-5AFE2494BE1B}" type="sibTrans" cxnId="{93EB394E-F6D4-4EA8-AD34-85C292E47E97}">
      <dgm:prSet/>
      <dgm:spPr/>
      <dgm:t>
        <a:bodyPr/>
        <a:lstStyle/>
        <a:p>
          <a:endParaRPr lang="en-GB"/>
        </a:p>
      </dgm:t>
    </dgm:pt>
    <dgm:pt modelId="{CA1166FB-FB2B-4F4F-B156-D806ED29C9A2}" type="pres">
      <dgm:prSet presAssocID="{4D3E36CD-E0BB-46A1-8C2C-FD102140CFC8}" presName="theList" presStyleCnt="0">
        <dgm:presLayoutVars>
          <dgm:dir/>
          <dgm:animLvl val="lvl"/>
          <dgm:resizeHandles val="exact"/>
        </dgm:presLayoutVars>
      </dgm:prSet>
      <dgm:spPr/>
      <dgm:t>
        <a:bodyPr/>
        <a:lstStyle/>
        <a:p>
          <a:endParaRPr lang="en-GB"/>
        </a:p>
      </dgm:t>
    </dgm:pt>
    <dgm:pt modelId="{28108585-F9D7-49B5-886D-C897E2D74371}" type="pres">
      <dgm:prSet presAssocID="{6CF44889-FD6F-41E5-9B33-804DDCD6C2A0}" presName="compNode" presStyleCnt="0"/>
      <dgm:spPr/>
      <dgm:t>
        <a:bodyPr/>
        <a:lstStyle/>
        <a:p>
          <a:endParaRPr lang="en-GB"/>
        </a:p>
      </dgm:t>
    </dgm:pt>
    <dgm:pt modelId="{672482D4-BBEC-4F26-8D34-155024937AE2}" type="pres">
      <dgm:prSet presAssocID="{6CF44889-FD6F-41E5-9B33-804DDCD6C2A0}" presName="aNode" presStyleLbl="bgShp" presStyleIdx="0" presStyleCnt="5"/>
      <dgm:spPr/>
      <dgm:t>
        <a:bodyPr/>
        <a:lstStyle/>
        <a:p>
          <a:endParaRPr lang="en-GB"/>
        </a:p>
      </dgm:t>
    </dgm:pt>
    <dgm:pt modelId="{70D33731-DA24-4F50-9E3A-ECE2437F9FD2}" type="pres">
      <dgm:prSet presAssocID="{6CF44889-FD6F-41E5-9B33-804DDCD6C2A0}" presName="textNode" presStyleLbl="bgShp" presStyleIdx="0" presStyleCnt="5"/>
      <dgm:spPr/>
      <dgm:t>
        <a:bodyPr/>
        <a:lstStyle/>
        <a:p>
          <a:endParaRPr lang="en-GB"/>
        </a:p>
      </dgm:t>
    </dgm:pt>
    <dgm:pt modelId="{E5394D9C-6B70-4266-B03B-FA6780951341}" type="pres">
      <dgm:prSet presAssocID="{6CF44889-FD6F-41E5-9B33-804DDCD6C2A0}" presName="compChildNode" presStyleCnt="0"/>
      <dgm:spPr/>
      <dgm:t>
        <a:bodyPr/>
        <a:lstStyle/>
        <a:p>
          <a:endParaRPr lang="en-GB"/>
        </a:p>
      </dgm:t>
    </dgm:pt>
    <dgm:pt modelId="{F1C1C8F7-8B03-430D-B0A1-DFD075F50E84}" type="pres">
      <dgm:prSet presAssocID="{6CF44889-FD6F-41E5-9B33-804DDCD6C2A0}" presName="theInnerList" presStyleCnt="0"/>
      <dgm:spPr/>
      <dgm:t>
        <a:bodyPr/>
        <a:lstStyle/>
        <a:p>
          <a:endParaRPr lang="en-GB"/>
        </a:p>
      </dgm:t>
    </dgm:pt>
    <dgm:pt modelId="{1A483400-28E1-494C-8EEB-81712053B676}" type="pres">
      <dgm:prSet presAssocID="{D18BBA05-1DA7-4AE5-8C07-F2B1691D265F}" presName="childNode" presStyleLbl="node1" presStyleIdx="0" presStyleCnt="19">
        <dgm:presLayoutVars>
          <dgm:bulletEnabled val="1"/>
        </dgm:presLayoutVars>
      </dgm:prSet>
      <dgm:spPr/>
      <dgm:t>
        <a:bodyPr/>
        <a:lstStyle/>
        <a:p>
          <a:endParaRPr lang="en-GB"/>
        </a:p>
      </dgm:t>
    </dgm:pt>
    <dgm:pt modelId="{8B2113DA-D522-4865-A647-663A5DF102AD}" type="pres">
      <dgm:prSet presAssocID="{D18BBA05-1DA7-4AE5-8C07-F2B1691D265F}" presName="aSpace2" presStyleCnt="0"/>
      <dgm:spPr/>
      <dgm:t>
        <a:bodyPr/>
        <a:lstStyle/>
        <a:p>
          <a:endParaRPr lang="en-GB"/>
        </a:p>
      </dgm:t>
    </dgm:pt>
    <dgm:pt modelId="{07E9998C-26A0-4611-839C-CE91F8A2E6A5}" type="pres">
      <dgm:prSet presAssocID="{9B962374-3268-466B-9352-D29D97D62607}" presName="childNode" presStyleLbl="node1" presStyleIdx="1" presStyleCnt="19">
        <dgm:presLayoutVars>
          <dgm:bulletEnabled val="1"/>
        </dgm:presLayoutVars>
      </dgm:prSet>
      <dgm:spPr/>
      <dgm:t>
        <a:bodyPr/>
        <a:lstStyle/>
        <a:p>
          <a:endParaRPr lang="en-GB"/>
        </a:p>
      </dgm:t>
    </dgm:pt>
    <dgm:pt modelId="{0B4AC36A-2979-4892-A03D-D7D508740DF7}" type="pres">
      <dgm:prSet presAssocID="{9B962374-3268-466B-9352-D29D97D62607}" presName="aSpace2" presStyleCnt="0"/>
      <dgm:spPr/>
      <dgm:t>
        <a:bodyPr/>
        <a:lstStyle/>
        <a:p>
          <a:endParaRPr lang="en-GB"/>
        </a:p>
      </dgm:t>
    </dgm:pt>
    <dgm:pt modelId="{EDBB3CE1-DA31-4C18-B919-B8E5A8C750C2}" type="pres">
      <dgm:prSet presAssocID="{DC78699C-E659-41F2-836A-839E11F2C703}" presName="childNode" presStyleLbl="node1" presStyleIdx="2" presStyleCnt="19">
        <dgm:presLayoutVars>
          <dgm:bulletEnabled val="1"/>
        </dgm:presLayoutVars>
      </dgm:prSet>
      <dgm:spPr/>
      <dgm:t>
        <a:bodyPr/>
        <a:lstStyle/>
        <a:p>
          <a:endParaRPr lang="en-GB"/>
        </a:p>
      </dgm:t>
    </dgm:pt>
    <dgm:pt modelId="{2AB32114-5784-490D-B9D7-DAB400508DB8}" type="pres">
      <dgm:prSet presAssocID="{DC78699C-E659-41F2-836A-839E11F2C703}" presName="aSpace2" presStyleCnt="0"/>
      <dgm:spPr/>
      <dgm:t>
        <a:bodyPr/>
        <a:lstStyle/>
        <a:p>
          <a:endParaRPr lang="en-GB"/>
        </a:p>
      </dgm:t>
    </dgm:pt>
    <dgm:pt modelId="{7C4F28E7-B4EF-43A6-AF83-6A7EF5E376B1}" type="pres">
      <dgm:prSet presAssocID="{A4E2776E-EC28-4CB9-B1CD-21421A1D7508}" presName="childNode" presStyleLbl="node1" presStyleIdx="3" presStyleCnt="19">
        <dgm:presLayoutVars>
          <dgm:bulletEnabled val="1"/>
        </dgm:presLayoutVars>
      </dgm:prSet>
      <dgm:spPr/>
      <dgm:t>
        <a:bodyPr/>
        <a:lstStyle/>
        <a:p>
          <a:endParaRPr lang="en-GB"/>
        </a:p>
      </dgm:t>
    </dgm:pt>
    <dgm:pt modelId="{7DFECB3D-BFC5-44A1-9F5E-5884820E130B}" type="pres">
      <dgm:prSet presAssocID="{6CF44889-FD6F-41E5-9B33-804DDCD6C2A0}" presName="aSpace" presStyleCnt="0"/>
      <dgm:spPr/>
      <dgm:t>
        <a:bodyPr/>
        <a:lstStyle/>
        <a:p>
          <a:endParaRPr lang="en-GB"/>
        </a:p>
      </dgm:t>
    </dgm:pt>
    <dgm:pt modelId="{7A2898B7-E065-49B8-8A5A-1683ACB1D965}" type="pres">
      <dgm:prSet presAssocID="{4B33319B-0002-4054-B6B3-CD4DB4F0E2DA}" presName="compNode" presStyleCnt="0"/>
      <dgm:spPr/>
      <dgm:t>
        <a:bodyPr/>
        <a:lstStyle/>
        <a:p>
          <a:endParaRPr lang="en-GB"/>
        </a:p>
      </dgm:t>
    </dgm:pt>
    <dgm:pt modelId="{5620423D-1DDE-4D10-8ADA-AADA44FE3EE1}" type="pres">
      <dgm:prSet presAssocID="{4B33319B-0002-4054-B6B3-CD4DB4F0E2DA}" presName="aNode" presStyleLbl="bgShp" presStyleIdx="1" presStyleCnt="5"/>
      <dgm:spPr/>
      <dgm:t>
        <a:bodyPr/>
        <a:lstStyle/>
        <a:p>
          <a:endParaRPr lang="en-GB"/>
        </a:p>
      </dgm:t>
    </dgm:pt>
    <dgm:pt modelId="{9654822F-A75E-4692-8B98-20FF20AF0CD7}" type="pres">
      <dgm:prSet presAssocID="{4B33319B-0002-4054-B6B3-CD4DB4F0E2DA}" presName="textNode" presStyleLbl="bgShp" presStyleIdx="1" presStyleCnt="5"/>
      <dgm:spPr/>
      <dgm:t>
        <a:bodyPr/>
        <a:lstStyle/>
        <a:p>
          <a:endParaRPr lang="en-GB"/>
        </a:p>
      </dgm:t>
    </dgm:pt>
    <dgm:pt modelId="{409E2167-EFD7-4D01-A166-DC35DE07DD38}" type="pres">
      <dgm:prSet presAssocID="{4B33319B-0002-4054-B6B3-CD4DB4F0E2DA}" presName="compChildNode" presStyleCnt="0"/>
      <dgm:spPr/>
      <dgm:t>
        <a:bodyPr/>
        <a:lstStyle/>
        <a:p>
          <a:endParaRPr lang="en-GB"/>
        </a:p>
      </dgm:t>
    </dgm:pt>
    <dgm:pt modelId="{0F83F83F-4401-4873-B0DF-C6D9D073E433}" type="pres">
      <dgm:prSet presAssocID="{4B33319B-0002-4054-B6B3-CD4DB4F0E2DA}" presName="theInnerList" presStyleCnt="0"/>
      <dgm:spPr/>
      <dgm:t>
        <a:bodyPr/>
        <a:lstStyle/>
        <a:p>
          <a:endParaRPr lang="en-GB"/>
        </a:p>
      </dgm:t>
    </dgm:pt>
    <dgm:pt modelId="{653A6E68-6DA0-4B75-A563-F57E5D3269DC}" type="pres">
      <dgm:prSet presAssocID="{A36E9605-973B-40AD-BE4D-52E8D74262DC}" presName="childNode" presStyleLbl="node1" presStyleIdx="4" presStyleCnt="19">
        <dgm:presLayoutVars>
          <dgm:bulletEnabled val="1"/>
        </dgm:presLayoutVars>
      </dgm:prSet>
      <dgm:spPr/>
      <dgm:t>
        <a:bodyPr/>
        <a:lstStyle/>
        <a:p>
          <a:endParaRPr lang="en-GB"/>
        </a:p>
      </dgm:t>
    </dgm:pt>
    <dgm:pt modelId="{9EE458A3-24AD-4B1C-97FF-C981F3F6E646}" type="pres">
      <dgm:prSet presAssocID="{A36E9605-973B-40AD-BE4D-52E8D74262DC}" presName="aSpace2" presStyleCnt="0"/>
      <dgm:spPr/>
      <dgm:t>
        <a:bodyPr/>
        <a:lstStyle/>
        <a:p>
          <a:endParaRPr lang="en-GB"/>
        </a:p>
      </dgm:t>
    </dgm:pt>
    <dgm:pt modelId="{A3D48BEA-66E8-4EE0-A17B-83A5077E50EF}" type="pres">
      <dgm:prSet presAssocID="{0CBBB4C6-DE2F-42F9-B023-39761DCBD100}" presName="childNode" presStyleLbl="node1" presStyleIdx="5" presStyleCnt="19">
        <dgm:presLayoutVars>
          <dgm:bulletEnabled val="1"/>
        </dgm:presLayoutVars>
      </dgm:prSet>
      <dgm:spPr/>
      <dgm:t>
        <a:bodyPr/>
        <a:lstStyle/>
        <a:p>
          <a:endParaRPr lang="en-GB"/>
        </a:p>
      </dgm:t>
    </dgm:pt>
    <dgm:pt modelId="{A7F2BEC0-4157-42B9-A8D6-F0077DDE8B33}" type="pres">
      <dgm:prSet presAssocID="{0CBBB4C6-DE2F-42F9-B023-39761DCBD100}" presName="aSpace2" presStyleCnt="0"/>
      <dgm:spPr/>
      <dgm:t>
        <a:bodyPr/>
        <a:lstStyle/>
        <a:p>
          <a:endParaRPr lang="en-GB"/>
        </a:p>
      </dgm:t>
    </dgm:pt>
    <dgm:pt modelId="{E762FE63-0F7B-45BD-83CF-EAAA09178BC4}" type="pres">
      <dgm:prSet presAssocID="{E462227D-5E3E-449F-9C1B-CDFF7C97AF9F}" presName="childNode" presStyleLbl="node1" presStyleIdx="6" presStyleCnt="19">
        <dgm:presLayoutVars>
          <dgm:bulletEnabled val="1"/>
        </dgm:presLayoutVars>
      </dgm:prSet>
      <dgm:spPr/>
      <dgm:t>
        <a:bodyPr/>
        <a:lstStyle/>
        <a:p>
          <a:endParaRPr lang="en-GB"/>
        </a:p>
      </dgm:t>
    </dgm:pt>
    <dgm:pt modelId="{15F07687-9F3C-49CC-B96F-5AB3C70B2F50}" type="pres">
      <dgm:prSet presAssocID="{E462227D-5E3E-449F-9C1B-CDFF7C97AF9F}" presName="aSpace2" presStyleCnt="0"/>
      <dgm:spPr/>
      <dgm:t>
        <a:bodyPr/>
        <a:lstStyle/>
        <a:p>
          <a:endParaRPr lang="en-GB"/>
        </a:p>
      </dgm:t>
    </dgm:pt>
    <dgm:pt modelId="{24F70596-6729-48A8-92D7-9754FB393E0D}" type="pres">
      <dgm:prSet presAssocID="{639A19C5-F776-4D4B-9A0F-11B948BFED7F}" presName="childNode" presStyleLbl="node1" presStyleIdx="7" presStyleCnt="19">
        <dgm:presLayoutVars>
          <dgm:bulletEnabled val="1"/>
        </dgm:presLayoutVars>
      </dgm:prSet>
      <dgm:spPr/>
      <dgm:t>
        <a:bodyPr/>
        <a:lstStyle/>
        <a:p>
          <a:endParaRPr lang="en-GB"/>
        </a:p>
      </dgm:t>
    </dgm:pt>
    <dgm:pt modelId="{CE7995FE-A5C7-481C-AA49-ACE1CA377FE5}" type="pres">
      <dgm:prSet presAssocID="{4B33319B-0002-4054-B6B3-CD4DB4F0E2DA}" presName="aSpace" presStyleCnt="0"/>
      <dgm:spPr/>
      <dgm:t>
        <a:bodyPr/>
        <a:lstStyle/>
        <a:p>
          <a:endParaRPr lang="en-GB"/>
        </a:p>
      </dgm:t>
    </dgm:pt>
    <dgm:pt modelId="{0C51AEB0-633D-42CF-9E61-DB933847F5A9}" type="pres">
      <dgm:prSet presAssocID="{C14A2A9B-A040-49CE-AD3D-A0C62EF5859F}" presName="compNode" presStyleCnt="0"/>
      <dgm:spPr/>
    </dgm:pt>
    <dgm:pt modelId="{4750E243-1AC0-4CAE-ADBA-9AFF20C6FD9A}" type="pres">
      <dgm:prSet presAssocID="{C14A2A9B-A040-49CE-AD3D-A0C62EF5859F}" presName="aNode" presStyleLbl="bgShp" presStyleIdx="2" presStyleCnt="5"/>
      <dgm:spPr/>
      <dgm:t>
        <a:bodyPr/>
        <a:lstStyle/>
        <a:p>
          <a:endParaRPr lang="en-GB"/>
        </a:p>
      </dgm:t>
    </dgm:pt>
    <dgm:pt modelId="{2CB7ABF6-455E-4D73-B868-86A73E7776C9}" type="pres">
      <dgm:prSet presAssocID="{C14A2A9B-A040-49CE-AD3D-A0C62EF5859F}" presName="textNode" presStyleLbl="bgShp" presStyleIdx="2" presStyleCnt="5"/>
      <dgm:spPr/>
      <dgm:t>
        <a:bodyPr/>
        <a:lstStyle/>
        <a:p>
          <a:endParaRPr lang="en-GB"/>
        </a:p>
      </dgm:t>
    </dgm:pt>
    <dgm:pt modelId="{C3FE0DB0-38E2-48AD-B696-875788C67903}" type="pres">
      <dgm:prSet presAssocID="{C14A2A9B-A040-49CE-AD3D-A0C62EF5859F}" presName="compChildNode" presStyleCnt="0"/>
      <dgm:spPr/>
    </dgm:pt>
    <dgm:pt modelId="{DE155110-3654-4CF5-BD56-E2C16E9156C4}" type="pres">
      <dgm:prSet presAssocID="{C14A2A9B-A040-49CE-AD3D-A0C62EF5859F}" presName="theInnerList" presStyleCnt="0"/>
      <dgm:spPr/>
    </dgm:pt>
    <dgm:pt modelId="{365930EA-AB91-4067-BF93-5143B093D282}" type="pres">
      <dgm:prSet presAssocID="{AE0B9DBA-24D4-493B-8674-2200EDC639C0}" presName="childNode" presStyleLbl="node1" presStyleIdx="8" presStyleCnt="19">
        <dgm:presLayoutVars>
          <dgm:bulletEnabled val="1"/>
        </dgm:presLayoutVars>
      </dgm:prSet>
      <dgm:spPr/>
      <dgm:t>
        <a:bodyPr/>
        <a:lstStyle/>
        <a:p>
          <a:endParaRPr lang="en-GB"/>
        </a:p>
      </dgm:t>
    </dgm:pt>
    <dgm:pt modelId="{38F25649-AEC5-4839-83C7-073434A6B779}" type="pres">
      <dgm:prSet presAssocID="{AE0B9DBA-24D4-493B-8674-2200EDC639C0}" presName="aSpace2" presStyleCnt="0"/>
      <dgm:spPr/>
    </dgm:pt>
    <dgm:pt modelId="{9E7709EA-CD4E-456B-AE6A-778EE38CB0CB}" type="pres">
      <dgm:prSet presAssocID="{664F1565-CE59-4102-B2DC-EC78E64BB862}" presName="childNode" presStyleLbl="node1" presStyleIdx="9" presStyleCnt="19">
        <dgm:presLayoutVars>
          <dgm:bulletEnabled val="1"/>
        </dgm:presLayoutVars>
      </dgm:prSet>
      <dgm:spPr/>
      <dgm:t>
        <a:bodyPr/>
        <a:lstStyle/>
        <a:p>
          <a:endParaRPr lang="en-GB"/>
        </a:p>
      </dgm:t>
    </dgm:pt>
    <dgm:pt modelId="{EFE32966-1CAA-445E-8850-8628DBD3721A}" type="pres">
      <dgm:prSet presAssocID="{664F1565-CE59-4102-B2DC-EC78E64BB862}" presName="aSpace2" presStyleCnt="0"/>
      <dgm:spPr/>
    </dgm:pt>
    <dgm:pt modelId="{AEE1D907-5907-4B80-8046-7886DD7FE3C4}" type="pres">
      <dgm:prSet presAssocID="{96F3BA96-4CD8-4BB9-AC5C-D125EBADC042}" presName="childNode" presStyleLbl="node1" presStyleIdx="10" presStyleCnt="19">
        <dgm:presLayoutVars>
          <dgm:bulletEnabled val="1"/>
        </dgm:presLayoutVars>
      </dgm:prSet>
      <dgm:spPr/>
      <dgm:t>
        <a:bodyPr/>
        <a:lstStyle/>
        <a:p>
          <a:endParaRPr lang="en-GB"/>
        </a:p>
      </dgm:t>
    </dgm:pt>
    <dgm:pt modelId="{AC610079-6BA0-4206-B3BD-E53F17E390CC}" type="pres">
      <dgm:prSet presAssocID="{C14A2A9B-A040-49CE-AD3D-A0C62EF5859F}" presName="aSpace" presStyleCnt="0"/>
      <dgm:spPr/>
    </dgm:pt>
    <dgm:pt modelId="{4B3F27B0-7C5F-4138-A764-7457F703E8EA}" type="pres">
      <dgm:prSet presAssocID="{59034673-413A-4CA8-82D4-B803A4E0EFA0}" presName="compNode" presStyleCnt="0"/>
      <dgm:spPr/>
      <dgm:t>
        <a:bodyPr/>
        <a:lstStyle/>
        <a:p>
          <a:endParaRPr lang="en-GB"/>
        </a:p>
      </dgm:t>
    </dgm:pt>
    <dgm:pt modelId="{9C08888C-5E8D-41ED-95EB-7F2903729C8E}" type="pres">
      <dgm:prSet presAssocID="{59034673-413A-4CA8-82D4-B803A4E0EFA0}" presName="aNode" presStyleLbl="bgShp" presStyleIdx="3" presStyleCnt="5"/>
      <dgm:spPr/>
      <dgm:t>
        <a:bodyPr/>
        <a:lstStyle/>
        <a:p>
          <a:endParaRPr lang="en-GB"/>
        </a:p>
      </dgm:t>
    </dgm:pt>
    <dgm:pt modelId="{840540E3-50BF-46C8-A03A-7FBA6F29007D}" type="pres">
      <dgm:prSet presAssocID="{59034673-413A-4CA8-82D4-B803A4E0EFA0}" presName="textNode" presStyleLbl="bgShp" presStyleIdx="3" presStyleCnt="5"/>
      <dgm:spPr/>
      <dgm:t>
        <a:bodyPr/>
        <a:lstStyle/>
        <a:p>
          <a:endParaRPr lang="en-GB"/>
        </a:p>
      </dgm:t>
    </dgm:pt>
    <dgm:pt modelId="{A352C819-31B5-40AA-B653-357D785B9975}" type="pres">
      <dgm:prSet presAssocID="{59034673-413A-4CA8-82D4-B803A4E0EFA0}" presName="compChildNode" presStyleCnt="0"/>
      <dgm:spPr/>
      <dgm:t>
        <a:bodyPr/>
        <a:lstStyle/>
        <a:p>
          <a:endParaRPr lang="en-GB"/>
        </a:p>
      </dgm:t>
    </dgm:pt>
    <dgm:pt modelId="{736320D6-4B4D-44C6-95B5-DE6916128759}" type="pres">
      <dgm:prSet presAssocID="{59034673-413A-4CA8-82D4-B803A4E0EFA0}" presName="theInnerList" presStyleCnt="0"/>
      <dgm:spPr/>
      <dgm:t>
        <a:bodyPr/>
        <a:lstStyle/>
        <a:p>
          <a:endParaRPr lang="en-GB"/>
        </a:p>
      </dgm:t>
    </dgm:pt>
    <dgm:pt modelId="{4D33B3C1-EC61-4CAB-983B-D3E694215C20}" type="pres">
      <dgm:prSet presAssocID="{EB9F95B8-0869-42A2-9F0F-CF182393F07D}" presName="childNode" presStyleLbl="node1" presStyleIdx="11" presStyleCnt="19">
        <dgm:presLayoutVars>
          <dgm:bulletEnabled val="1"/>
        </dgm:presLayoutVars>
      </dgm:prSet>
      <dgm:spPr/>
      <dgm:t>
        <a:bodyPr/>
        <a:lstStyle/>
        <a:p>
          <a:endParaRPr lang="en-GB"/>
        </a:p>
      </dgm:t>
    </dgm:pt>
    <dgm:pt modelId="{8A27C3C0-A799-4A21-83DB-406841F4E38A}" type="pres">
      <dgm:prSet presAssocID="{EB9F95B8-0869-42A2-9F0F-CF182393F07D}" presName="aSpace2" presStyleCnt="0"/>
      <dgm:spPr/>
    </dgm:pt>
    <dgm:pt modelId="{D184B9BE-A704-4E23-B678-AED82D311DFF}" type="pres">
      <dgm:prSet presAssocID="{CC460013-8C3A-442F-AE82-62B90295E20E}" presName="childNode" presStyleLbl="node1" presStyleIdx="12" presStyleCnt="19">
        <dgm:presLayoutVars>
          <dgm:bulletEnabled val="1"/>
        </dgm:presLayoutVars>
      </dgm:prSet>
      <dgm:spPr/>
      <dgm:t>
        <a:bodyPr/>
        <a:lstStyle/>
        <a:p>
          <a:endParaRPr lang="en-GB"/>
        </a:p>
      </dgm:t>
    </dgm:pt>
    <dgm:pt modelId="{2B9140F2-1A54-4AB4-BF2F-6C914C2D84A4}" type="pres">
      <dgm:prSet presAssocID="{CC460013-8C3A-442F-AE82-62B90295E20E}" presName="aSpace2" presStyleCnt="0"/>
      <dgm:spPr/>
      <dgm:t>
        <a:bodyPr/>
        <a:lstStyle/>
        <a:p>
          <a:endParaRPr lang="en-GB"/>
        </a:p>
      </dgm:t>
    </dgm:pt>
    <dgm:pt modelId="{6205D6CF-9549-4128-995E-700886D34A70}" type="pres">
      <dgm:prSet presAssocID="{2D8354EA-5C74-480D-8DCA-AA18DD769930}" presName="childNode" presStyleLbl="node1" presStyleIdx="13" presStyleCnt="19">
        <dgm:presLayoutVars>
          <dgm:bulletEnabled val="1"/>
        </dgm:presLayoutVars>
      </dgm:prSet>
      <dgm:spPr/>
      <dgm:t>
        <a:bodyPr/>
        <a:lstStyle/>
        <a:p>
          <a:endParaRPr lang="en-GB"/>
        </a:p>
      </dgm:t>
    </dgm:pt>
    <dgm:pt modelId="{67BAEE60-D179-4AB2-8B5A-E3163241E7A9}" type="pres">
      <dgm:prSet presAssocID="{59034673-413A-4CA8-82D4-B803A4E0EFA0}" presName="aSpace" presStyleCnt="0"/>
      <dgm:spPr/>
      <dgm:t>
        <a:bodyPr/>
        <a:lstStyle/>
        <a:p>
          <a:endParaRPr lang="en-GB"/>
        </a:p>
      </dgm:t>
    </dgm:pt>
    <dgm:pt modelId="{8F7E89DF-C0AC-497E-9576-66CB72C8AE2E}" type="pres">
      <dgm:prSet presAssocID="{B067E980-4609-4AE9-A20E-7D1398131A18}" presName="compNode" presStyleCnt="0"/>
      <dgm:spPr/>
      <dgm:t>
        <a:bodyPr/>
        <a:lstStyle/>
        <a:p>
          <a:endParaRPr lang="en-GB"/>
        </a:p>
      </dgm:t>
    </dgm:pt>
    <dgm:pt modelId="{49F355F6-7AFC-4E2C-9D8C-78ACBE65252F}" type="pres">
      <dgm:prSet presAssocID="{B067E980-4609-4AE9-A20E-7D1398131A18}" presName="aNode" presStyleLbl="bgShp" presStyleIdx="4" presStyleCnt="5"/>
      <dgm:spPr/>
      <dgm:t>
        <a:bodyPr/>
        <a:lstStyle/>
        <a:p>
          <a:endParaRPr lang="en-GB"/>
        </a:p>
      </dgm:t>
    </dgm:pt>
    <dgm:pt modelId="{7E0D60D2-066E-4DC5-85D3-504B97DF23AC}" type="pres">
      <dgm:prSet presAssocID="{B067E980-4609-4AE9-A20E-7D1398131A18}" presName="textNode" presStyleLbl="bgShp" presStyleIdx="4" presStyleCnt="5"/>
      <dgm:spPr/>
      <dgm:t>
        <a:bodyPr/>
        <a:lstStyle/>
        <a:p>
          <a:endParaRPr lang="en-GB"/>
        </a:p>
      </dgm:t>
    </dgm:pt>
    <dgm:pt modelId="{021F1604-0BA1-43B4-9BF0-D44D4B7DD77E}" type="pres">
      <dgm:prSet presAssocID="{B067E980-4609-4AE9-A20E-7D1398131A18}" presName="compChildNode" presStyleCnt="0"/>
      <dgm:spPr/>
      <dgm:t>
        <a:bodyPr/>
        <a:lstStyle/>
        <a:p>
          <a:endParaRPr lang="en-GB"/>
        </a:p>
      </dgm:t>
    </dgm:pt>
    <dgm:pt modelId="{77442712-4365-4EDC-9B31-E2677F61267D}" type="pres">
      <dgm:prSet presAssocID="{B067E980-4609-4AE9-A20E-7D1398131A18}" presName="theInnerList" presStyleCnt="0"/>
      <dgm:spPr/>
      <dgm:t>
        <a:bodyPr/>
        <a:lstStyle/>
        <a:p>
          <a:endParaRPr lang="en-GB"/>
        </a:p>
      </dgm:t>
    </dgm:pt>
    <dgm:pt modelId="{BD2D613E-69A6-49F3-B01F-36436C632436}" type="pres">
      <dgm:prSet presAssocID="{F09E763E-CEAD-4EA6-86D7-A84E5410D3A7}" presName="childNode" presStyleLbl="node1" presStyleIdx="14" presStyleCnt="19">
        <dgm:presLayoutVars>
          <dgm:bulletEnabled val="1"/>
        </dgm:presLayoutVars>
      </dgm:prSet>
      <dgm:spPr/>
      <dgm:t>
        <a:bodyPr/>
        <a:lstStyle/>
        <a:p>
          <a:endParaRPr lang="en-GB"/>
        </a:p>
      </dgm:t>
    </dgm:pt>
    <dgm:pt modelId="{4300E514-8121-4A9D-B6FC-8FA874AB7946}" type="pres">
      <dgm:prSet presAssocID="{F09E763E-CEAD-4EA6-86D7-A84E5410D3A7}" presName="aSpace2" presStyleCnt="0"/>
      <dgm:spPr/>
      <dgm:t>
        <a:bodyPr/>
        <a:lstStyle/>
        <a:p>
          <a:endParaRPr lang="en-GB"/>
        </a:p>
      </dgm:t>
    </dgm:pt>
    <dgm:pt modelId="{E7ACFEF9-4DE1-47B2-88D2-092D3A3A8C9E}" type="pres">
      <dgm:prSet presAssocID="{6458D7B3-56C3-4107-BCEA-890FA7E67715}" presName="childNode" presStyleLbl="node1" presStyleIdx="15" presStyleCnt="19">
        <dgm:presLayoutVars>
          <dgm:bulletEnabled val="1"/>
        </dgm:presLayoutVars>
      </dgm:prSet>
      <dgm:spPr/>
      <dgm:t>
        <a:bodyPr/>
        <a:lstStyle/>
        <a:p>
          <a:endParaRPr lang="en-GB"/>
        </a:p>
      </dgm:t>
    </dgm:pt>
    <dgm:pt modelId="{F5582B46-2746-43A8-A75D-7F6DB7099EAB}" type="pres">
      <dgm:prSet presAssocID="{6458D7B3-56C3-4107-BCEA-890FA7E67715}" presName="aSpace2" presStyleCnt="0"/>
      <dgm:spPr/>
      <dgm:t>
        <a:bodyPr/>
        <a:lstStyle/>
        <a:p>
          <a:endParaRPr lang="en-GB"/>
        </a:p>
      </dgm:t>
    </dgm:pt>
    <dgm:pt modelId="{473F4C2C-18CB-48F4-A45A-E3194C04DBD8}" type="pres">
      <dgm:prSet presAssocID="{856BCC6D-4FFD-4238-BCA1-0ADBC379242D}" presName="childNode" presStyleLbl="node1" presStyleIdx="16" presStyleCnt="19">
        <dgm:presLayoutVars>
          <dgm:bulletEnabled val="1"/>
        </dgm:presLayoutVars>
      </dgm:prSet>
      <dgm:spPr/>
      <dgm:t>
        <a:bodyPr/>
        <a:lstStyle/>
        <a:p>
          <a:endParaRPr lang="en-GB"/>
        </a:p>
      </dgm:t>
    </dgm:pt>
    <dgm:pt modelId="{12AC5ADB-385B-4427-BF1D-E812975D37D4}" type="pres">
      <dgm:prSet presAssocID="{856BCC6D-4FFD-4238-BCA1-0ADBC379242D}" presName="aSpace2" presStyleCnt="0"/>
      <dgm:spPr/>
      <dgm:t>
        <a:bodyPr/>
        <a:lstStyle/>
        <a:p>
          <a:endParaRPr lang="en-GB"/>
        </a:p>
      </dgm:t>
    </dgm:pt>
    <dgm:pt modelId="{7F1FA5DC-3A00-40B4-8E33-53ED625A062F}" type="pres">
      <dgm:prSet presAssocID="{5315E15F-C430-4FAE-94E9-0CB2E4BF5661}" presName="childNode" presStyleLbl="node1" presStyleIdx="17" presStyleCnt="19">
        <dgm:presLayoutVars>
          <dgm:bulletEnabled val="1"/>
        </dgm:presLayoutVars>
      </dgm:prSet>
      <dgm:spPr/>
      <dgm:t>
        <a:bodyPr/>
        <a:lstStyle/>
        <a:p>
          <a:endParaRPr lang="en-GB"/>
        </a:p>
      </dgm:t>
    </dgm:pt>
    <dgm:pt modelId="{D6546897-A270-4A14-AFFA-0FD45B4B86CD}" type="pres">
      <dgm:prSet presAssocID="{5315E15F-C430-4FAE-94E9-0CB2E4BF5661}" presName="aSpace2" presStyleCnt="0"/>
      <dgm:spPr/>
      <dgm:t>
        <a:bodyPr/>
        <a:lstStyle/>
        <a:p>
          <a:endParaRPr lang="en-GB"/>
        </a:p>
      </dgm:t>
    </dgm:pt>
    <dgm:pt modelId="{5F0F4BA1-E505-4E74-B086-740A1CADE1B6}" type="pres">
      <dgm:prSet presAssocID="{598F1838-C51D-4329-A230-BA742204307D}" presName="childNode" presStyleLbl="node1" presStyleIdx="18" presStyleCnt="19">
        <dgm:presLayoutVars>
          <dgm:bulletEnabled val="1"/>
        </dgm:presLayoutVars>
      </dgm:prSet>
      <dgm:spPr/>
      <dgm:t>
        <a:bodyPr/>
        <a:lstStyle/>
        <a:p>
          <a:endParaRPr lang="en-GB"/>
        </a:p>
      </dgm:t>
    </dgm:pt>
  </dgm:ptLst>
  <dgm:cxnLst>
    <dgm:cxn modelId="{9E1E685A-3972-4938-BE7C-1B9319686236}" srcId="{4D3E36CD-E0BB-46A1-8C2C-FD102140CFC8}" destId="{B067E980-4609-4AE9-A20E-7D1398131A18}" srcOrd="4" destOrd="0" parTransId="{342D9E1C-B649-4A6A-9A4A-155F988ED24E}" sibTransId="{F9D4C762-832E-4C92-BD38-B2EE75517EEF}"/>
    <dgm:cxn modelId="{56AA6466-1F1D-46CC-B191-057444B8D2C0}" srcId="{4D3E36CD-E0BB-46A1-8C2C-FD102140CFC8}" destId="{59034673-413A-4CA8-82D4-B803A4E0EFA0}" srcOrd="3" destOrd="0" parTransId="{853F42DA-49AA-452D-A2DE-2E9AFB211F7A}" sibTransId="{3A20809B-2CE6-4EF0-87B0-40A54F9A7577}"/>
    <dgm:cxn modelId="{EBA2A1B0-1D59-41E7-8B46-469DB47232DC}" srcId="{B067E980-4609-4AE9-A20E-7D1398131A18}" destId="{F09E763E-CEAD-4EA6-86D7-A84E5410D3A7}" srcOrd="0" destOrd="0" parTransId="{2FD823E5-7EAD-4F5C-AC02-EE259DCA7AEB}" sibTransId="{02473FF7-532F-499E-B2C8-A2136A0BBE9F}"/>
    <dgm:cxn modelId="{AA79FBE9-E520-48F2-8BBC-F40506BEDBF3}" srcId="{C14A2A9B-A040-49CE-AD3D-A0C62EF5859F}" destId="{AE0B9DBA-24D4-493B-8674-2200EDC639C0}" srcOrd="0" destOrd="0" parTransId="{3D678574-8283-42D5-9383-BC31018D6A99}" sibTransId="{ABE5DCC5-1C31-437C-A934-506F96EC7A61}"/>
    <dgm:cxn modelId="{F7836FFE-9890-4E5C-805C-4CA62EB919D3}" type="presOf" srcId="{C14A2A9B-A040-49CE-AD3D-A0C62EF5859F}" destId="{4750E243-1AC0-4CAE-ADBA-9AFF20C6FD9A}" srcOrd="0" destOrd="0" presId="urn:microsoft.com/office/officeart/2005/8/layout/lProcess2"/>
    <dgm:cxn modelId="{CC3ED41B-F829-4C39-A9C1-5FFA2F0B9044}" srcId="{59034673-413A-4CA8-82D4-B803A4E0EFA0}" destId="{CC460013-8C3A-442F-AE82-62B90295E20E}" srcOrd="1" destOrd="0" parTransId="{FE104688-068C-441C-AAF8-3BD7C67198BF}" sibTransId="{35D639A1-A4C7-4888-975F-FEAF9BD0F6E6}"/>
    <dgm:cxn modelId="{33686BD7-089E-4FA9-9764-B1E0AD53CA06}" type="presOf" srcId="{C14A2A9B-A040-49CE-AD3D-A0C62EF5859F}" destId="{2CB7ABF6-455E-4D73-B868-86A73E7776C9}" srcOrd="1" destOrd="0" presId="urn:microsoft.com/office/officeart/2005/8/layout/lProcess2"/>
    <dgm:cxn modelId="{9C184587-0164-4532-9164-8873E545D048}" srcId="{4D3E36CD-E0BB-46A1-8C2C-FD102140CFC8}" destId="{C14A2A9B-A040-49CE-AD3D-A0C62EF5859F}" srcOrd="2" destOrd="0" parTransId="{E46AC7E5-E54E-432C-87E2-AAF52E604627}" sibTransId="{11EF0F89-410D-4952-B3D1-EA242D288A47}"/>
    <dgm:cxn modelId="{AC1B6370-F05B-4E1A-A6D2-A7115A6B20BD}" type="presOf" srcId="{96F3BA96-4CD8-4BB9-AC5C-D125EBADC042}" destId="{AEE1D907-5907-4B80-8046-7886DD7FE3C4}" srcOrd="0" destOrd="0" presId="urn:microsoft.com/office/officeart/2005/8/layout/lProcess2"/>
    <dgm:cxn modelId="{0799565D-B258-4848-B518-E45023B74D86}" type="presOf" srcId="{4B33319B-0002-4054-B6B3-CD4DB4F0E2DA}" destId="{5620423D-1DDE-4D10-8ADA-AADA44FE3EE1}" srcOrd="0" destOrd="0" presId="urn:microsoft.com/office/officeart/2005/8/layout/lProcess2"/>
    <dgm:cxn modelId="{213AD120-1F35-441F-A0EB-C51F6CAA817A}" type="presOf" srcId="{5315E15F-C430-4FAE-94E9-0CB2E4BF5661}" destId="{7F1FA5DC-3A00-40B4-8E33-53ED625A062F}" srcOrd="0" destOrd="0" presId="urn:microsoft.com/office/officeart/2005/8/layout/lProcess2"/>
    <dgm:cxn modelId="{90D03795-F9C4-4B06-8533-3CB599C5C1E0}" type="presOf" srcId="{59034673-413A-4CA8-82D4-B803A4E0EFA0}" destId="{840540E3-50BF-46C8-A03A-7FBA6F29007D}" srcOrd="1" destOrd="0" presId="urn:microsoft.com/office/officeart/2005/8/layout/lProcess2"/>
    <dgm:cxn modelId="{335612FF-C740-4A39-8979-03FBB4FAC11B}" type="presOf" srcId="{B067E980-4609-4AE9-A20E-7D1398131A18}" destId="{49F355F6-7AFC-4E2C-9D8C-78ACBE65252F}" srcOrd="0" destOrd="0" presId="urn:microsoft.com/office/officeart/2005/8/layout/lProcess2"/>
    <dgm:cxn modelId="{181D2E54-E599-4067-B13C-770BC0AF2938}" srcId="{B067E980-4609-4AE9-A20E-7D1398131A18}" destId="{598F1838-C51D-4329-A230-BA742204307D}" srcOrd="4" destOrd="0" parTransId="{0D446563-2597-4422-9FDC-7AD94EBF7FDB}" sibTransId="{4A66A615-1E2A-4DCB-A44A-D240C6B21BCA}"/>
    <dgm:cxn modelId="{F93A0E51-6C66-4289-B8E0-A826AFAE035F}" type="presOf" srcId="{A4E2776E-EC28-4CB9-B1CD-21421A1D7508}" destId="{7C4F28E7-B4EF-43A6-AF83-6A7EF5E376B1}" srcOrd="0" destOrd="0" presId="urn:microsoft.com/office/officeart/2005/8/layout/lProcess2"/>
    <dgm:cxn modelId="{3552F2C5-CFD8-4EDB-9B0F-C8E31E4C6B3C}" type="presOf" srcId="{6CF44889-FD6F-41E5-9B33-804DDCD6C2A0}" destId="{672482D4-BBEC-4F26-8D34-155024937AE2}" srcOrd="0" destOrd="0" presId="urn:microsoft.com/office/officeart/2005/8/layout/lProcess2"/>
    <dgm:cxn modelId="{642AAF0B-0912-4042-BBBF-40D9DB23A69D}" srcId="{4D3E36CD-E0BB-46A1-8C2C-FD102140CFC8}" destId="{6CF44889-FD6F-41E5-9B33-804DDCD6C2A0}" srcOrd="0" destOrd="0" parTransId="{E578ADA3-7FD0-4561-BB6B-61DE25993F3B}" sibTransId="{F3C6406B-77B2-4237-8B13-86AE1AAE102A}"/>
    <dgm:cxn modelId="{B0523568-C746-46A6-BF4D-38131EC320D4}" srcId="{B067E980-4609-4AE9-A20E-7D1398131A18}" destId="{6458D7B3-56C3-4107-BCEA-890FA7E67715}" srcOrd="1" destOrd="0" parTransId="{2EFDC793-F9AB-4DB9-B66E-BF96784298BF}" sibTransId="{902F844C-7D84-4AD5-95D9-141E8B8D688E}"/>
    <dgm:cxn modelId="{4AF31309-EC9F-4DCF-9022-FDAF018A0EA5}" type="presOf" srcId="{2D8354EA-5C74-480D-8DCA-AA18DD769930}" destId="{6205D6CF-9549-4128-995E-700886D34A70}" srcOrd="0" destOrd="0" presId="urn:microsoft.com/office/officeart/2005/8/layout/lProcess2"/>
    <dgm:cxn modelId="{AA9FEDA8-E8E9-41F7-8899-50B851F88226}" srcId="{4B33319B-0002-4054-B6B3-CD4DB4F0E2DA}" destId="{639A19C5-F776-4D4B-9A0F-11B948BFED7F}" srcOrd="3" destOrd="0" parTransId="{131587E1-4D08-45C7-B0F4-9BBBA635C32C}" sibTransId="{0254B422-C970-4623-8BB0-AC5A1AE3C86F}"/>
    <dgm:cxn modelId="{28C22B38-8C98-41DD-8A57-40CD1593ED12}" type="presOf" srcId="{856BCC6D-4FFD-4238-BCA1-0ADBC379242D}" destId="{473F4C2C-18CB-48F4-A45A-E3194C04DBD8}" srcOrd="0" destOrd="0" presId="urn:microsoft.com/office/officeart/2005/8/layout/lProcess2"/>
    <dgm:cxn modelId="{65508419-6082-4C72-A73A-8265BF6733AC}" srcId="{4B33319B-0002-4054-B6B3-CD4DB4F0E2DA}" destId="{E462227D-5E3E-449F-9C1B-CDFF7C97AF9F}" srcOrd="2" destOrd="0" parTransId="{984AC79B-890E-491D-957F-657B17B64E9C}" sibTransId="{241EED81-4C10-4625-80CF-C03BBD52EFD2}"/>
    <dgm:cxn modelId="{FB813BFF-C0F2-4F77-B442-2EBFDACB0221}" srcId="{4B33319B-0002-4054-B6B3-CD4DB4F0E2DA}" destId="{0CBBB4C6-DE2F-42F9-B023-39761DCBD100}" srcOrd="1" destOrd="0" parTransId="{D80AA9D6-6573-4FD0-9D78-0002384F9D95}" sibTransId="{38A0221A-CE33-41EA-9EA4-EEAB3605E07B}"/>
    <dgm:cxn modelId="{72509400-4DA0-4EB2-8431-C07DF49C8A74}" srcId="{B067E980-4609-4AE9-A20E-7D1398131A18}" destId="{5315E15F-C430-4FAE-94E9-0CB2E4BF5661}" srcOrd="3" destOrd="0" parTransId="{1D9AD8DC-F637-4454-84A8-47A2E844135B}" sibTransId="{5D66A9DD-C8B5-41C2-AE30-1CFC575AE5D1}"/>
    <dgm:cxn modelId="{9574D272-E80C-4B1D-AC2D-9D8BEBD1691B}" srcId="{59034673-413A-4CA8-82D4-B803A4E0EFA0}" destId="{EB9F95B8-0869-42A2-9F0F-CF182393F07D}" srcOrd="0" destOrd="0" parTransId="{BC0CC497-9A67-485A-8EE8-EA5A19DC0880}" sibTransId="{BECE99A8-91C5-4DCE-8C1A-591F4DE01BEA}"/>
    <dgm:cxn modelId="{41D2B8D6-7663-41C4-B1EC-9BBC2485D5AB}" srcId="{C14A2A9B-A040-49CE-AD3D-A0C62EF5859F}" destId="{664F1565-CE59-4102-B2DC-EC78E64BB862}" srcOrd="1" destOrd="0" parTransId="{E3940C7F-C13A-4016-8884-2C1BEE7AB57D}" sibTransId="{37A4C168-64AD-4661-9142-69F5B6B66892}"/>
    <dgm:cxn modelId="{03152117-A418-4EC6-B7E1-81F84D6F9C3A}" srcId="{4B33319B-0002-4054-B6B3-CD4DB4F0E2DA}" destId="{A36E9605-973B-40AD-BE4D-52E8D74262DC}" srcOrd="0" destOrd="0" parTransId="{A947417E-3E2F-4779-A2E7-EBA65178BF7F}" sibTransId="{B956791E-FADF-40AD-9511-1E8E2E26D19C}"/>
    <dgm:cxn modelId="{8D410C2B-9491-4E5E-BDA4-C0758F9BC007}" type="presOf" srcId="{B067E980-4609-4AE9-A20E-7D1398131A18}" destId="{7E0D60D2-066E-4DC5-85D3-504B97DF23AC}" srcOrd="1" destOrd="0" presId="urn:microsoft.com/office/officeart/2005/8/layout/lProcess2"/>
    <dgm:cxn modelId="{B39C58D3-9B29-45E8-8528-D18D9A668BAA}" type="presOf" srcId="{4D3E36CD-E0BB-46A1-8C2C-FD102140CFC8}" destId="{CA1166FB-FB2B-4F4F-B156-D806ED29C9A2}" srcOrd="0" destOrd="0" presId="urn:microsoft.com/office/officeart/2005/8/layout/lProcess2"/>
    <dgm:cxn modelId="{831253DD-D266-41D0-80AD-E78F3CB60EEB}" type="presOf" srcId="{AE0B9DBA-24D4-493B-8674-2200EDC639C0}" destId="{365930EA-AB91-4067-BF93-5143B093D282}" srcOrd="0" destOrd="0" presId="urn:microsoft.com/office/officeart/2005/8/layout/lProcess2"/>
    <dgm:cxn modelId="{A9CE81AE-0E6A-4F79-BE0F-74CDC55A6DFC}" srcId="{6CF44889-FD6F-41E5-9B33-804DDCD6C2A0}" destId="{D18BBA05-1DA7-4AE5-8C07-F2B1691D265F}" srcOrd="0" destOrd="0" parTransId="{60930E9C-5446-4802-8E22-255396030108}" sibTransId="{B15603F5-07DC-465A-8C1D-EC37384F65C6}"/>
    <dgm:cxn modelId="{D15108C8-6D1C-41C2-855A-C95ADD6CE7CA}" type="presOf" srcId="{6CF44889-FD6F-41E5-9B33-804DDCD6C2A0}" destId="{70D33731-DA24-4F50-9E3A-ECE2437F9FD2}" srcOrd="1" destOrd="0" presId="urn:microsoft.com/office/officeart/2005/8/layout/lProcess2"/>
    <dgm:cxn modelId="{4D4E2869-869E-422C-B572-953468E89BAA}" type="presOf" srcId="{59034673-413A-4CA8-82D4-B803A4E0EFA0}" destId="{9C08888C-5E8D-41ED-95EB-7F2903729C8E}" srcOrd="0" destOrd="0" presId="urn:microsoft.com/office/officeart/2005/8/layout/lProcess2"/>
    <dgm:cxn modelId="{2B9A62FD-FE59-4589-8BB7-DC03E244D42B}" type="presOf" srcId="{D18BBA05-1DA7-4AE5-8C07-F2B1691D265F}" destId="{1A483400-28E1-494C-8EEB-81712053B676}" srcOrd="0" destOrd="0" presId="urn:microsoft.com/office/officeart/2005/8/layout/lProcess2"/>
    <dgm:cxn modelId="{417A85B1-B6CC-46F4-AFFD-834D7F798B7F}" srcId="{B067E980-4609-4AE9-A20E-7D1398131A18}" destId="{856BCC6D-4FFD-4238-BCA1-0ADBC379242D}" srcOrd="2" destOrd="0" parTransId="{8942005C-2F77-4CB2-9379-2330E3FF7BF1}" sibTransId="{6E3EA84B-03D5-4EC8-B67C-0FE49E391C12}"/>
    <dgm:cxn modelId="{134BA09A-C4EB-4100-960B-0D51C16C817D}" srcId="{6CF44889-FD6F-41E5-9B33-804DDCD6C2A0}" destId="{9B962374-3268-466B-9352-D29D97D62607}" srcOrd="1" destOrd="0" parTransId="{BFC94BA7-E7F7-42A2-993E-27EC0C2DB17E}" sibTransId="{A1C45001-FB91-4670-A723-B7CC710C10D8}"/>
    <dgm:cxn modelId="{4EFBD3B1-8F6E-486F-B8A5-0FB1EA109D09}" type="presOf" srcId="{664F1565-CE59-4102-B2DC-EC78E64BB862}" destId="{9E7709EA-CD4E-456B-AE6A-778EE38CB0CB}" srcOrd="0" destOrd="0" presId="urn:microsoft.com/office/officeart/2005/8/layout/lProcess2"/>
    <dgm:cxn modelId="{66D81D7C-17C7-4C92-9670-7B0E751E783F}" srcId="{59034673-413A-4CA8-82D4-B803A4E0EFA0}" destId="{2D8354EA-5C74-480D-8DCA-AA18DD769930}" srcOrd="2" destOrd="0" parTransId="{E829C3D0-8077-4CFD-92FF-1354C3486252}" sibTransId="{9F350F80-3E9B-42D3-AD9B-56EEF13BE08F}"/>
    <dgm:cxn modelId="{93EB394E-F6D4-4EA8-AD34-85C292E47E97}" srcId="{C14A2A9B-A040-49CE-AD3D-A0C62EF5859F}" destId="{96F3BA96-4CD8-4BB9-AC5C-D125EBADC042}" srcOrd="2" destOrd="0" parTransId="{2F161333-C1DA-4F75-83AF-35661754F039}" sibTransId="{92290E24-39DB-4A98-BE92-5AFE2494BE1B}"/>
    <dgm:cxn modelId="{C967B754-5C22-4721-89D9-CAA8493FB236}" type="presOf" srcId="{9B962374-3268-466B-9352-D29D97D62607}" destId="{07E9998C-26A0-4611-839C-CE91F8A2E6A5}" srcOrd="0" destOrd="0" presId="urn:microsoft.com/office/officeart/2005/8/layout/lProcess2"/>
    <dgm:cxn modelId="{5587C0B5-51CD-4CB0-95DC-CA6CA0BED641}" type="presOf" srcId="{EB9F95B8-0869-42A2-9F0F-CF182393F07D}" destId="{4D33B3C1-EC61-4CAB-983B-D3E694215C20}" srcOrd="0" destOrd="0" presId="urn:microsoft.com/office/officeart/2005/8/layout/lProcess2"/>
    <dgm:cxn modelId="{66DC70A2-9A51-4990-8243-F1426D7300AB}" type="presOf" srcId="{A36E9605-973B-40AD-BE4D-52E8D74262DC}" destId="{653A6E68-6DA0-4B75-A563-F57E5D3269DC}" srcOrd="0" destOrd="0" presId="urn:microsoft.com/office/officeart/2005/8/layout/lProcess2"/>
    <dgm:cxn modelId="{DFC01671-C468-43E5-9897-EE16916E915A}" type="presOf" srcId="{4B33319B-0002-4054-B6B3-CD4DB4F0E2DA}" destId="{9654822F-A75E-4692-8B98-20FF20AF0CD7}" srcOrd="1" destOrd="0" presId="urn:microsoft.com/office/officeart/2005/8/layout/lProcess2"/>
    <dgm:cxn modelId="{900F9F6D-0F8E-461E-B8C5-6923E1CD546B}" type="presOf" srcId="{6458D7B3-56C3-4107-BCEA-890FA7E67715}" destId="{E7ACFEF9-4DE1-47B2-88D2-092D3A3A8C9E}" srcOrd="0" destOrd="0" presId="urn:microsoft.com/office/officeart/2005/8/layout/lProcess2"/>
    <dgm:cxn modelId="{2D226C61-FF3E-4A4B-B778-2E3C7E5D7191}" type="presOf" srcId="{F09E763E-CEAD-4EA6-86D7-A84E5410D3A7}" destId="{BD2D613E-69A6-49F3-B01F-36436C632436}" srcOrd="0" destOrd="0" presId="urn:microsoft.com/office/officeart/2005/8/layout/lProcess2"/>
    <dgm:cxn modelId="{5E25FB9D-A7C9-4665-B406-3AE081245319}" type="presOf" srcId="{CC460013-8C3A-442F-AE82-62B90295E20E}" destId="{D184B9BE-A704-4E23-B678-AED82D311DFF}" srcOrd="0" destOrd="0" presId="urn:microsoft.com/office/officeart/2005/8/layout/lProcess2"/>
    <dgm:cxn modelId="{684B731E-2A4A-455F-B658-565951DB571F}" type="presOf" srcId="{DC78699C-E659-41F2-836A-839E11F2C703}" destId="{EDBB3CE1-DA31-4C18-B919-B8E5A8C750C2}" srcOrd="0" destOrd="0" presId="urn:microsoft.com/office/officeart/2005/8/layout/lProcess2"/>
    <dgm:cxn modelId="{FC76036E-5D21-47FD-ADDA-949FFABA373E}" srcId="{4D3E36CD-E0BB-46A1-8C2C-FD102140CFC8}" destId="{4B33319B-0002-4054-B6B3-CD4DB4F0E2DA}" srcOrd="1" destOrd="0" parTransId="{CA84C758-7101-427B-82FE-061333535A71}" sibTransId="{0EC8A3BB-39ED-4A1B-92AC-954C72980951}"/>
    <dgm:cxn modelId="{3616DC4C-AB86-4DB1-9824-4E306810FBF4}" srcId="{6CF44889-FD6F-41E5-9B33-804DDCD6C2A0}" destId="{A4E2776E-EC28-4CB9-B1CD-21421A1D7508}" srcOrd="3" destOrd="0" parTransId="{1A06B41E-9539-4130-A5AD-F72A8BA5F83D}" sibTransId="{A0090AFA-FFFB-4B1E-B8BA-44544B3AFDBF}"/>
    <dgm:cxn modelId="{570CFF41-A79F-402E-AAD0-05627F8011FE}" type="presOf" srcId="{E462227D-5E3E-449F-9C1B-CDFF7C97AF9F}" destId="{E762FE63-0F7B-45BD-83CF-EAAA09178BC4}" srcOrd="0" destOrd="0" presId="urn:microsoft.com/office/officeart/2005/8/layout/lProcess2"/>
    <dgm:cxn modelId="{68101E21-6685-4E9C-BCA2-81A865816FE4}" type="presOf" srcId="{598F1838-C51D-4329-A230-BA742204307D}" destId="{5F0F4BA1-E505-4E74-B086-740A1CADE1B6}" srcOrd="0" destOrd="0" presId="urn:microsoft.com/office/officeart/2005/8/layout/lProcess2"/>
    <dgm:cxn modelId="{35868D40-08D5-459A-B492-68B7F759A807}" srcId="{6CF44889-FD6F-41E5-9B33-804DDCD6C2A0}" destId="{DC78699C-E659-41F2-836A-839E11F2C703}" srcOrd="2" destOrd="0" parTransId="{BA9B1DCE-F788-41F2-9722-4D5BEA15AF6D}" sibTransId="{502D9A56-71A4-4287-89BD-A4B69579DC5C}"/>
    <dgm:cxn modelId="{B16309BF-F84F-40F7-B322-8CE7ED9D3D9D}" type="presOf" srcId="{0CBBB4C6-DE2F-42F9-B023-39761DCBD100}" destId="{A3D48BEA-66E8-4EE0-A17B-83A5077E50EF}" srcOrd="0" destOrd="0" presId="urn:microsoft.com/office/officeart/2005/8/layout/lProcess2"/>
    <dgm:cxn modelId="{C608BB4A-C3D9-4118-9717-28FCA9640E18}" type="presOf" srcId="{639A19C5-F776-4D4B-9A0F-11B948BFED7F}" destId="{24F70596-6729-48A8-92D7-9754FB393E0D}" srcOrd="0" destOrd="0" presId="urn:microsoft.com/office/officeart/2005/8/layout/lProcess2"/>
    <dgm:cxn modelId="{1295BC5C-EBDF-482A-92BF-951CB8BD454C}" type="presParOf" srcId="{CA1166FB-FB2B-4F4F-B156-D806ED29C9A2}" destId="{28108585-F9D7-49B5-886D-C897E2D74371}" srcOrd="0" destOrd="0" presId="urn:microsoft.com/office/officeart/2005/8/layout/lProcess2"/>
    <dgm:cxn modelId="{68A66755-C123-4C9F-988D-8BF5F6EE948A}" type="presParOf" srcId="{28108585-F9D7-49B5-886D-C897E2D74371}" destId="{672482D4-BBEC-4F26-8D34-155024937AE2}" srcOrd="0" destOrd="0" presId="urn:microsoft.com/office/officeart/2005/8/layout/lProcess2"/>
    <dgm:cxn modelId="{250B3552-6085-4367-B8CD-41565B504CBF}" type="presParOf" srcId="{28108585-F9D7-49B5-886D-C897E2D74371}" destId="{70D33731-DA24-4F50-9E3A-ECE2437F9FD2}" srcOrd="1" destOrd="0" presId="urn:microsoft.com/office/officeart/2005/8/layout/lProcess2"/>
    <dgm:cxn modelId="{B89B4DB8-9B26-4814-865C-1AD2D811A31E}" type="presParOf" srcId="{28108585-F9D7-49B5-886D-C897E2D74371}" destId="{E5394D9C-6B70-4266-B03B-FA6780951341}" srcOrd="2" destOrd="0" presId="urn:microsoft.com/office/officeart/2005/8/layout/lProcess2"/>
    <dgm:cxn modelId="{330D6BC2-D612-4AD7-BC5A-B1C6C6F665B4}" type="presParOf" srcId="{E5394D9C-6B70-4266-B03B-FA6780951341}" destId="{F1C1C8F7-8B03-430D-B0A1-DFD075F50E84}" srcOrd="0" destOrd="0" presId="urn:microsoft.com/office/officeart/2005/8/layout/lProcess2"/>
    <dgm:cxn modelId="{2A2F937A-E98F-4F97-BC9F-3A0D08B503CB}" type="presParOf" srcId="{F1C1C8F7-8B03-430D-B0A1-DFD075F50E84}" destId="{1A483400-28E1-494C-8EEB-81712053B676}" srcOrd="0" destOrd="0" presId="urn:microsoft.com/office/officeart/2005/8/layout/lProcess2"/>
    <dgm:cxn modelId="{32439AAA-D50B-45BD-AD6E-E3E44A687AE5}" type="presParOf" srcId="{F1C1C8F7-8B03-430D-B0A1-DFD075F50E84}" destId="{8B2113DA-D522-4865-A647-663A5DF102AD}" srcOrd="1" destOrd="0" presId="urn:microsoft.com/office/officeart/2005/8/layout/lProcess2"/>
    <dgm:cxn modelId="{2791CBC2-5422-4D97-8541-00007B345A70}" type="presParOf" srcId="{F1C1C8F7-8B03-430D-B0A1-DFD075F50E84}" destId="{07E9998C-26A0-4611-839C-CE91F8A2E6A5}" srcOrd="2" destOrd="0" presId="urn:microsoft.com/office/officeart/2005/8/layout/lProcess2"/>
    <dgm:cxn modelId="{609AFA22-CCD3-4EE1-AE57-3D17E98A0CB8}" type="presParOf" srcId="{F1C1C8F7-8B03-430D-B0A1-DFD075F50E84}" destId="{0B4AC36A-2979-4892-A03D-D7D508740DF7}" srcOrd="3" destOrd="0" presId="urn:microsoft.com/office/officeart/2005/8/layout/lProcess2"/>
    <dgm:cxn modelId="{2DC0448F-F39B-4C20-95B0-D97E2F36E9D6}" type="presParOf" srcId="{F1C1C8F7-8B03-430D-B0A1-DFD075F50E84}" destId="{EDBB3CE1-DA31-4C18-B919-B8E5A8C750C2}" srcOrd="4" destOrd="0" presId="urn:microsoft.com/office/officeart/2005/8/layout/lProcess2"/>
    <dgm:cxn modelId="{8979E198-B19D-4E12-BF75-D9B05EF35387}" type="presParOf" srcId="{F1C1C8F7-8B03-430D-B0A1-DFD075F50E84}" destId="{2AB32114-5784-490D-B9D7-DAB400508DB8}" srcOrd="5" destOrd="0" presId="urn:microsoft.com/office/officeart/2005/8/layout/lProcess2"/>
    <dgm:cxn modelId="{F997DCCC-8F71-4669-9B2E-855F101F0FA6}" type="presParOf" srcId="{F1C1C8F7-8B03-430D-B0A1-DFD075F50E84}" destId="{7C4F28E7-B4EF-43A6-AF83-6A7EF5E376B1}" srcOrd="6" destOrd="0" presId="urn:microsoft.com/office/officeart/2005/8/layout/lProcess2"/>
    <dgm:cxn modelId="{A86FD766-F36A-4CBB-85B5-ABBEFEE2D934}" type="presParOf" srcId="{CA1166FB-FB2B-4F4F-B156-D806ED29C9A2}" destId="{7DFECB3D-BFC5-44A1-9F5E-5884820E130B}" srcOrd="1" destOrd="0" presId="urn:microsoft.com/office/officeart/2005/8/layout/lProcess2"/>
    <dgm:cxn modelId="{A3120AE4-D393-4D82-8AA0-6C04103067C6}" type="presParOf" srcId="{CA1166FB-FB2B-4F4F-B156-D806ED29C9A2}" destId="{7A2898B7-E065-49B8-8A5A-1683ACB1D965}" srcOrd="2" destOrd="0" presId="urn:microsoft.com/office/officeart/2005/8/layout/lProcess2"/>
    <dgm:cxn modelId="{B818E378-8F91-4023-B4A5-2A8E27DE6853}" type="presParOf" srcId="{7A2898B7-E065-49B8-8A5A-1683ACB1D965}" destId="{5620423D-1DDE-4D10-8ADA-AADA44FE3EE1}" srcOrd="0" destOrd="0" presId="urn:microsoft.com/office/officeart/2005/8/layout/lProcess2"/>
    <dgm:cxn modelId="{C38418CA-47C3-447D-ABD3-8E786AEB7BEB}" type="presParOf" srcId="{7A2898B7-E065-49B8-8A5A-1683ACB1D965}" destId="{9654822F-A75E-4692-8B98-20FF20AF0CD7}" srcOrd="1" destOrd="0" presId="urn:microsoft.com/office/officeart/2005/8/layout/lProcess2"/>
    <dgm:cxn modelId="{7FCD075A-914E-4283-8E5D-95930D387E4B}" type="presParOf" srcId="{7A2898B7-E065-49B8-8A5A-1683ACB1D965}" destId="{409E2167-EFD7-4D01-A166-DC35DE07DD38}" srcOrd="2" destOrd="0" presId="urn:microsoft.com/office/officeart/2005/8/layout/lProcess2"/>
    <dgm:cxn modelId="{F491250A-E2D1-4BB0-AB77-C701FF9AD1C9}" type="presParOf" srcId="{409E2167-EFD7-4D01-A166-DC35DE07DD38}" destId="{0F83F83F-4401-4873-B0DF-C6D9D073E433}" srcOrd="0" destOrd="0" presId="urn:microsoft.com/office/officeart/2005/8/layout/lProcess2"/>
    <dgm:cxn modelId="{BCC73BFF-ABF6-4E50-965D-3F7AB144B226}" type="presParOf" srcId="{0F83F83F-4401-4873-B0DF-C6D9D073E433}" destId="{653A6E68-6DA0-4B75-A563-F57E5D3269DC}" srcOrd="0" destOrd="0" presId="urn:microsoft.com/office/officeart/2005/8/layout/lProcess2"/>
    <dgm:cxn modelId="{059F1C8B-F5F8-4026-8426-1A12DEC81AAC}" type="presParOf" srcId="{0F83F83F-4401-4873-B0DF-C6D9D073E433}" destId="{9EE458A3-24AD-4B1C-97FF-C981F3F6E646}" srcOrd="1" destOrd="0" presId="urn:microsoft.com/office/officeart/2005/8/layout/lProcess2"/>
    <dgm:cxn modelId="{B125790D-D1B5-4B84-931E-93647E19E5C8}" type="presParOf" srcId="{0F83F83F-4401-4873-B0DF-C6D9D073E433}" destId="{A3D48BEA-66E8-4EE0-A17B-83A5077E50EF}" srcOrd="2" destOrd="0" presId="urn:microsoft.com/office/officeart/2005/8/layout/lProcess2"/>
    <dgm:cxn modelId="{A1E40FEE-9E57-4CB9-A35A-DEF8DEAFDBB4}" type="presParOf" srcId="{0F83F83F-4401-4873-B0DF-C6D9D073E433}" destId="{A7F2BEC0-4157-42B9-A8D6-F0077DDE8B33}" srcOrd="3" destOrd="0" presId="urn:microsoft.com/office/officeart/2005/8/layout/lProcess2"/>
    <dgm:cxn modelId="{086C0059-C6B1-4022-9933-5676BDB6C713}" type="presParOf" srcId="{0F83F83F-4401-4873-B0DF-C6D9D073E433}" destId="{E762FE63-0F7B-45BD-83CF-EAAA09178BC4}" srcOrd="4" destOrd="0" presId="urn:microsoft.com/office/officeart/2005/8/layout/lProcess2"/>
    <dgm:cxn modelId="{89E1C614-60D2-4B32-95DC-0D92315F37DD}" type="presParOf" srcId="{0F83F83F-4401-4873-B0DF-C6D9D073E433}" destId="{15F07687-9F3C-49CC-B96F-5AB3C70B2F50}" srcOrd="5" destOrd="0" presId="urn:microsoft.com/office/officeart/2005/8/layout/lProcess2"/>
    <dgm:cxn modelId="{05E82F1A-A58B-485F-85C9-6A4AAB6B5F3C}" type="presParOf" srcId="{0F83F83F-4401-4873-B0DF-C6D9D073E433}" destId="{24F70596-6729-48A8-92D7-9754FB393E0D}" srcOrd="6" destOrd="0" presId="urn:microsoft.com/office/officeart/2005/8/layout/lProcess2"/>
    <dgm:cxn modelId="{CD928F70-9416-4C0F-8EF2-8C12991F00A2}" type="presParOf" srcId="{CA1166FB-FB2B-4F4F-B156-D806ED29C9A2}" destId="{CE7995FE-A5C7-481C-AA49-ACE1CA377FE5}" srcOrd="3" destOrd="0" presId="urn:microsoft.com/office/officeart/2005/8/layout/lProcess2"/>
    <dgm:cxn modelId="{772BD27F-C5B9-4382-A8D1-107003E7D48D}" type="presParOf" srcId="{CA1166FB-FB2B-4F4F-B156-D806ED29C9A2}" destId="{0C51AEB0-633D-42CF-9E61-DB933847F5A9}" srcOrd="4" destOrd="0" presId="urn:microsoft.com/office/officeart/2005/8/layout/lProcess2"/>
    <dgm:cxn modelId="{A0D321CF-A9AF-4FBA-9053-EF273C9EC398}" type="presParOf" srcId="{0C51AEB0-633D-42CF-9E61-DB933847F5A9}" destId="{4750E243-1AC0-4CAE-ADBA-9AFF20C6FD9A}" srcOrd="0" destOrd="0" presId="urn:microsoft.com/office/officeart/2005/8/layout/lProcess2"/>
    <dgm:cxn modelId="{08F3F184-918F-4726-A26F-667C6B3393B3}" type="presParOf" srcId="{0C51AEB0-633D-42CF-9E61-DB933847F5A9}" destId="{2CB7ABF6-455E-4D73-B868-86A73E7776C9}" srcOrd="1" destOrd="0" presId="urn:microsoft.com/office/officeart/2005/8/layout/lProcess2"/>
    <dgm:cxn modelId="{AF5C8A7C-8B80-4133-9E30-875985DFA9B7}" type="presParOf" srcId="{0C51AEB0-633D-42CF-9E61-DB933847F5A9}" destId="{C3FE0DB0-38E2-48AD-B696-875788C67903}" srcOrd="2" destOrd="0" presId="urn:microsoft.com/office/officeart/2005/8/layout/lProcess2"/>
    <dgm:cxn modelId="{02AE483C-FA5D-4841-8949-F28672980711}" type="presParOf" srcId="{C3FE0DB0-38E2-48AD-B696-875788C67903}" destId="{DE155110-3654-4CF5-BD56-E2C16E9156C4}" srcOrd="0" destOrd="0" presId="urn:microsoft.com/office/officeart/2005/8/layout/lProcess2"/>
    <dgm:cxn modelId="{A32CAECA-2145-4BF8-A056-AE502BF0B43E}" type="presParOf" srcId="{DE155110-3654-4CF5-BD56-E2C16E9156C4}" destId="{365930EA-AB91-4067-BF93-5143B093D282}" srcOrd="0" destOrd="0" presId="urn:microsoft.com/office/officeart/2005/8/layout/lProcess2"/>
    <dgm:cxn modelId="{D7038E5B-EFD5-4E0C-8C69-D22A2DA3C5B7}" type="presParOf" srcId="{DE155110-3654-4CF5-BD56-E2C16E9156C4}" destId="{38F25649-AEC5-4839-83C7-073434A6B779}" srcOrd="1" destOrd="0" presId="urn:microsoft.com/office/officeart/2005/8/layout/lProcess2"/>
    <dgm:cxn modelId="{8CC5B2F6-6F19-456C-B30C-6CC1B7EBDBA8}" type="presParOf" srcId="{DE155110-3654-4CF5-BD56-E2C16E9156C4}" destId="{9E7709EA-CD4E-456B-AE6A-778EE38CB0CB}" srcOrd="2" destOrd="0" presId="urn:microsoft.com/office/officeart/2005/8/layout/lProcess2"/>
    <dgm:cxn modelId="{CE644FC0-EA2E-47E6-B67A-A889FDB3B09F}" type="presParOf" srcId="{DE155110-3654-4CF5-BD56-E2C16E9156C4}" destId="{EFE32966-1CAA-445E-8850-8628DBD3721A}" srcOrd="3" destOrd="0" presId="urn:microsoft.com/office/officeart/2005/8/layout/lProcess2"/>
    <dgm:cxn modelId="{307F75A4-CE01-4D0E-B20D-A47CE17E6F39}" type="presParOf" srcId="{DE155110-3654-4CF5-BD56-E2C16E9156C4}" destId="{AEE1D907-5907-4B80-8046-7886DD7FE3C4}" srcOrd="4" destOrd="0" presId="urn:microsoft.com/office/officeart/2005/8/layout/lProcess2"/>
    <dgm:cxn modelId="{798F5D30-1721-44CC-A21B-6C575509D0AD}" type="presParOf" srcId="{CA1166FB-FB2B-4F4F-B156-D806ED29C9A2}" destId="{AC610079-6BA0-4206-B3BD-E53F17E390CC}" srcOrd="5" destOrd="0" presId="urn:microsoft.com/office/officeart/2005/8/layout/lProcess2"/>
    <dgm:cxn modelId="{889C9634-0C60-4C5F-AF24-0047D0BA4662}" type="presParOf" srcId="{CA1166FB-FB2B-4F4F-B156-D806ED29C9A2}" destId="{4B3F27B0-7C5F-4138-A764-7457F703E8EA}" srcOrd="6" destOrd="0" presId="urn:microsoft.com/office/officeart/2005/8/layout/lProcess2"/>
    <dgm:cxn modelId="{0E53E920-B7F7-4D91-9172-E810E2B5A1DB}" type="presParOf" srcId="{4B3F27B0-7C5F-4138-A764-7457F703E8EA}" destId="{9C08888C-5E8D-41ED-95EB-7F2903729C8E}" srcOrd="0" destOrd="0" presId="urn:microsoft.com/office/officeart/2005/8/layout/lProcess2"/>
    <dgm:cxn modelId="{B5863445-B9B1-4AA3-B216-B9415879C603}" type="presParOf" srcId="{4B3F27B0-7C5F-4138-A764-7457F703E8EA}" destId="{840540E3-50BF-46C8-A03A-7FBA6F29007D}" srcOrd="1" destOrd="0" presId="urn:microsoft.com/office/officeart/2005/8/layout/lProcess2"/>
    <dgm:cxn modelId="{91F8960E-EF6D-445E-8108-CBC7919ACA51}" type="presParOf" srcId="{4B3F27B0-7C5F-4138-A764-7457F703E8EA}" destId="{A352C819-31B5-40AA-B653-357D785B9975}" srcOrd="2" destOrd="0" presId="urn:microsoft.com/office/officeart/2005/8/layout/lProcess2"/>
    <dgm:cxn modelId="{A5FF05AA-FE32-4AB6-B82B-17F4E2EC5A8A}" type="presParOf" srcId="{A352C819-31B5-40AA-B653-357D785B9975}" destId="{736320D6-4B4D-44C6-95B5-DE6916128759}" srcOrd="0" destOrd="0" presId="urn:microsoft.com/office/officeart/2005/8/layout/lProcess2"/>
    <dgm:cxn modelId="{B9F020F1-1844-40C9-981D-B9EF395770E1}" type="presParOf" srcId="{736320D6-4B4D-44C6-95B5-DE6916128759}" destId="{4D33B3C1-EC61-4CAB-983B-D3E694215C20}" srcOrd="0" destOrd="0" presId="urn:microsoft.com/office/officeart/2005/8/layout/lProcess2"/>
    <dgm:cxn modelId="{5C9DCB96-46EC-490E-8DAD-4CA16F84717A}" type="presParOf" srcId="{736320D6-4B4D-44C6-95B5-DE6916128759}" destId="{8A27C3C0-A799-4A21-83DB-406841F4E38A}" srcOrd="1" destOrd="0" presId="urn:microsoft.com/office/officeart/2005/8/layout/lProcess2"/>
    <dgm:cxn modelId="{FC172E95-F679-47BE-83F8-D0650D90F1B7}" type="presParOf" srcId="{736320D6-4B4D-44C6-95B5-DE6916128759}" destId="{D184B9BE-A704-4E23-B678-AED82D311DFF}" srcOrd="2" destOrd="0" presId="urn:microsoft.com/office/officeart/2005/8/layout/lProcess2"/>
    <dgm:cxn modelId="{07614407-20F4-4F13-BA00-1AC9EAD58BE8}" type="presParOf" srcId="{736320D6-4B4D-44C6-95B5-DE6916128759}" destId="{2B9140F2-1A54-4AB4-BF2F-6C914C2D84A4}" srcOrd="3" destOrd="0" presId="urn:microsoft.com/office/officeart/2005/8/layout/lProcess2"/>
    <dgm:cxn modelId="{9412D897-13E0-4121-964C-9F90A1A8C87A}" type="presParOf" srcId="{736320D6-4B4D-44C6-95B5-DE6916128759}" destId="{6205D6CF-9549-4128-995E-700886D34A70}" srcOrd="4" destOrd="0" presId="urn:microsoft.com/office/officeart/2005/8/layout/lProcess2"/>
    <dgm:cxn modelId="{6193282F-7258-4117-AFA9-C8E693D20A48}" type="presParOf" srcId="{CA1166FB-FB2B-4F4F-B156-D806ED29C9A2}" destId="{67BAEE60-D179-4AB2-8B5A-E3163241E7A9}" srcOrd="7" destOrd="0" presId="urn:microsoft.com/office/officeart/2005/8/layout/lProcess2"/>
    <dgm:cxn modelId="{D1C746FC-7D62-4BA4-B60A-1EFFBC81D358}" type="presParOf" srcId="{CA1166FB-FB2B-4F4F-B156-D806ED29C9A2}" destId="{8F7E89DF-C0AC-497E-9576-66CB72C8AE2E}" srcOrd="8" destOrd="0" presId="urn:microsoft.com/office/officeart/2005/8/layout/lProcess2"/>
    <dgm:cxn modelId="{D3BAED77-A2E1-47B0-88C3-EAFD54C10C7D}" type="presParOf" srcId="{8F7E89DF-C0AC-497E-9576-66CB72C8AE2E}" destId="{49F355F6-7AFC-4E2C-9D8C-78ACBE65252F}" srcOrd="0" destOrd="0" presId="urn:microsoft.com/office/officeart/2005/8/layout/lProcess2"/>
    <dgm:cxn modelId="{719DB472-BF0A-48CC-BF0D-A74F475D9242}" type="presParOf" srcId="{8F7E89DF-C0AC-497E-9576-66CB72C8AE2E}" destId="{7E0D60D2-066E-4DC5-85D3-504B97DF23AC}" srcOrd="1" destOrd="0" presId="urn:microsoft.com/office/officeart/2005/8/layout/lProcess2"/>
    <dgm:cxn modelId="{47F43F4B-96BD-4638-8026-4FEF00CFEB62}" type="presParOf" srcId="{8F7E89DF-C0AC-497E-9576-66CB72C8AE2E}" destId="{021F1604-0BA1-43B4-9BF0-D44D4B7DD77E}" srcOrd="2" destOrd="0" presId="urn:microsoft.com/office/officeart/2005/8/layout/lProcess2"/>
    <dgm:cxn modelId="{57F2889B-235F-4B56-8198-0C63BE9349CF}" type="presParOf" srcId="{021F1604-0BA1-43B4-9BF0-D44D4B7DD77E}" destId="{77442712-4365-4EDC-9B31-E2677F61267D}" srcOrd="0" destOrd="0" presId="urn:microsoft.com/office/officeart/2005/8/layout/lProcess2"/>
    <dgm:cxn modelId="{624C41B8-CFA6-4854-901D-4B39B8B9446E}" type="presParOf" srcId="{77442712-4365-4EDC-9B31-E2677F61267D}" destId="{BD2D613E-69A6-49F3-B01F-36436C632436}" srcOrd="0" destOrd="0" presId="urn:microsoft.com/office/officeart/2005/8/layout/lProcess2"/>
    <dgm:cxn modelId="{88A26B79-46BC-4A6D-B46B-0C975BCA4C32}" type="presParOf" srcId="{77442712-4365-4EDC-9B31-E2677F61267D}" destId="{4300E514-8121-4A9D-B6FC-8FA874AB7946}" srcOrd="1" destOrd="0" presId="urn:microsoft.com/office/officeart/2005/8/layout/lProcess2"/>
    <dgm:cxn modelId="{A8D3033B-7969-4645-AFA7-C3565D80791F}" type="presParOf" srcId="{77442712-4365-4EDC-9B31-E2677F61267D}" destId="{E7ACFEF9-4DE1-47B2-88D2-092D3A3A8C9E}" srcOrd="2" destOrd="0" presId="urn:microsoft.com/office/officeart/2005/8/layout/lProcess2"/>
    <dgm:cxn modelId="{747A1E5B-2728-4D20-96B5-B26806C488A5}" type="presParOf" srcId="{77442712-4365-4EDC-9B31-E2677F61267D}" destId="{F5582B46-2746-43A8-A75D-7F6DB7099EAB}" srcOrd="3" destOrd="0" presId="urn:microsoft.com/office/officeart/2005/8/layout/lProcess2"/>
    <dgm:cxn modelId="{1F588C90-1581-41FB-BD63-196810681896}" type="presParOf" srcId="{77442712-4365-4EDC-9B31-E2677F61267D}" destId="{473F4C2C-18CB-48F4-A45A-E3194C04DBD8}" srcOrd="4" destOrd="0" presId="urn:microsoft.com/office/officeart/2005/8/layout/lProcess2"/>
    <dgm:cxn modelId="{2A7E44A1-0463-4315-81FA-027F37E6F226}" type="presParOf" srcId="{77442712-4365-4EDC-9B31-E2677F61267D}" destId="{12AC5ADB-385B-4427-BF1D-E812975D37D4}" srcOrd="5" destOrd="0" presId="urn:microsoft.com/office/officeart/2005/8/layout/lProcess2"/>
    <dgm:cxn modelId="{26439E5F-C25E-45C3-8E96-408F6C816258}" type="presParOf" srcId="{77442712-4365-4EDC-9B31-E2677F61267D}" destId="{7F1FA5DC-3A00-40B4-8E33-53ED625A062F}" srcOrd="6" destOrd="0" presId="urn:microsoft.com/office/officeart/2005/8/layout/lProcess2"/>
    <dgm:cxn modelId="{2B3B3E46-E8EB-433B-9A49-3F6ECF24C5A1}" type="presParOf" srcId="{77442712-4365-4EDC-9B31-E2677F61267D}" destId="{D6546897-A270-4A14-AFFA-0FD45B4B86CD}" srcOrd="7" destOrd="0" presId="urn:microsoft.com/office/officeart/2005/8/layout/lProcess2"/>
    <dgm:cxn modelId="{992D3340-7235-4F3B-8419-CD1B144B4066}" type="presParOf" srcId="{77442712-4365-4EDC-9B31-E2677F61267D}" destId="{5F0F4BA1-E505-4E74-B086-740A1CADE1B6}" srcOrd="8" destOrd="0" presId="urn:microsoft.com/office/officeart/2005/8/layout/lProcess2"/>
  </dgm:cxnLst>
  <dgm:bg/>
  <dgm:whole>
    <a:ln>
      <a:solidFill>
        <a:schemeClr val="accent1"/>
      </a:solid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B3015D-34ED-465D-BEF3-3389F7302A65}">
      <dsp:nvSpPr>
        <dsp:cNvPr id="0" name=""/>
        <dsp:cNvSpPr/>
      </dsp:nvSpPr>
      <dsp:spPr>
        <a:xfrm>
          <a:off x="865" y="302630"/>
          <a:ext cx="968706" cy="373920"/>
        </a:xfrm>
        <a:prstGeom prst="chevron">
          <a:avLst>
            <a:gd name="adj" fmla="val 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67A951-CAEC-4AB4-A24E-5766D19B4163}">
      <dsp:nvSpPr>
        <dsp:cNvPr id="0" name=""/>
        <dsp:cNvSpPr/>
      </dsp:nvSpPr>
      <dsp:spPr>
        <a:xfrm>
          <a:off x="259187" y="396110"/>
          <a:ext cx="818018" cy="3739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ctr" anchorCtr="0">
          <a:noAutofit/>
        </a:bodyPr>
        <a:lstStyle/>
        <a:p>
          <a:pPr lvl="0" algn="ctr" defTabSz="266700">
            <a:lnSpc>
              <a:spcPct val="90000"/>
            </a:lnSpc>
            <a:spcBef>
              <a:spcPct val="0"/>
            </a:spcBef>
            <a:spcAft>
              <a:spcPct val="35000"/>
            </a:spcAft>
          </a:pPr>
          <a:r>
            <a:rPr lang="en-GB" sz="600" kern="1200"/>
            <a:t>Evidence</a:t>
          </a:r>
        </a:p>
      </dsp:txBody>
      <dsp:txXfrm>
        <a:off x="270139" y="407062"/>
        <a:ext cx="796114" cy="352016"/>
      </dsp:txXfrm>
    </dsp:sp>
    <dsp:sp modelId="{8290638A-6A55-4101-A9A6-C97E6AA27A86}">
      <dsp:nvSpPr>
        <dsp:cNvPr id="0" name=""/>
        <dsp:cNvSpPr/>
      </dsp:nvSpPr>
      <dsp:spPr>
        <a:xfrm>
          <a:off x="1107343" y="302630"/>
          <a:ext cx="968706" cy="373920"/>
        </a:xfrm>
        <a:prstGeom prst="chevron">
          <a:avLst>
            <a:gd name="adj" fmla="val 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C9DB80-EB80-47F8-BA29-096DC2427DFE}">
      <dsp:nvSpPr>
        <dsp:cNvPr id="0" name=""/>
        <dsp:cNvSpPr/>
      </dsp:nvSpPr>
      <dsp:spPr>
        <a:xfrm>
          <a:off x="1365665" y="396110"/>
          <a:ext cx="818018" cy="3739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ctr" anchorCtr="0">
          <a:noAutofit/>
        </a:bodyPr>
        <a:lstStyle/>
        <a:p>
          <a:pPr lvl="0" algn="ctr" defTabSz="266700">
            <a:lnSpc>
              <a:spcPct val="90000"/>
            </a:lnSpc>
            <a:spcBef>
              <a:spcPct val="0"/>
            </a:spcBef>
            <a:spcAft>
              <a:spcPct val="35000"/>
            </a:spcAft>
          </a:pPr>
          <a:r>
            <a:rPr lang="en-GB" sz="600" kern="1200"/>
            <a:t>Health systems</a:t>
          </a:r>
        </a:p>
      </dsp:txBody>
      <dsp:txXfrm>
        <a:off x="1376617" y="407062"/>
        <a:ext cx="796114" cy="352016"/>
      </dsp:txXfrm>
    </dsp:sp>
    <dsp:sp modelId="{C6A90581-1481-4BCC-A3B2-D5DDBDDF00A6}">
      <dsp:nvSpPr>
        <dsp:cNvPr id="0" name=""/>
        <dsp:cNvSpPr/>
      </dsp:nvSpPr>
      <dsp:spPr>
        <a:xfrm>
          <a:off x="2213821" y="302630"/>
          <a:ext cx="968706" cy="373920"/>
        </a:xfrm>
        <a:prstGeom prst="chevron">
          <a:avLst>
            <a:gd name="adj" fmla="val 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1894E0-A040-4361-B96A-D2EB3A99D275}">
      <dsp:nvSpPr>
        <dsp:cNvPr id="0" name=""/>
        <dsp:cNvSpPr/>
      </dsp:nvSpPr>
      <dsp:spPr>
        <a:xfrm>
          <a:off x="2472143" y="396110"/>
          <a:ext cx="818018" cy="3739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ctr" anchorCtr="0">
          <a:noAutofit/>
        </a:bodyPr>
        <a:lstStyle/>
        <a:p>
          <a:pPr lvl="0" algn="ctr" defTabSz="266700">
            <a:lnSpc>
              <a:spcPct val="90000"/>
            </a:lnSpc>
            <a:spcBef>
              <a:spcPct val="0"/>
            </a:spcBef>
            <a:spcAft>
              <a:spcPct val="35000"/>
            </a:spcAft>
          </a:pPr>
          <a:r>
            <a:rPr lang="en-GB" sz="600" kern="1200"/>
            <a:t>Health services</a:t>
          </a:r>
        </a:p>
      </dsp:txBody>
      <dsp:txXfrm>
        <a:off x="2483095" y="407062"/>
        <a:ext cx="796114" cy="352016"/>
      </dsp:txXfrm>
    </dsp:sp>
    <dsp:sp modelId="{9D155328-2C22-495E-B5C2-A9B0CA79CCCE}">
      <dsp:nvSpPr>
        <dsp:cNvPr id="0" name=""/>
        <dsp:cNvSpPr/>
      </dsp:nvSpPr>
      <dsp:spPr>
        <a:xfrm>
          <a:off x="3320299" y="302630"/>
          <a:ext cx="968706" cy="373920"/>
        </a:xfrm>
        <a:prstGeom prst="chevron">
          <a:avLst>
            <a:gd name="adj" fmla="val 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9404FE0-37FB-464B-A775-BBD20217CC76}">
      <dsp:nvSpPr>
        <dsp:cNvPr id="0" name=""/>
        <dsp:cNvSpPr/>
      </dsp:nvSpPr>
      <dsp:spPr>
        <a:xfrm>
          <a:off x="3578621" y="396110"/>
          <a:ext cx="818018" cy="3739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ctr" anchorCtr="0">
          <a:noAutofit/>
        </a:bodyPr>
        <a:lstStyle/>
        <a:p>
          <a:pPr lvl="0" algn="ctr" defTabSz="266700">
            <a:lnSpc>
              <a:spcPct val="90000"/>
            </a:lnSpc>
            <a:spcBef>
              <a:spcPct val="0"/>
            </a:spcBef>
            <a:spcAft>
              <a:spcPct val="35000"/>
            </a:spcAft>
          </a:pPr>
          <a:r>
            <a:rPr lang="en-GB" sz="600" kern="1200"/>
            <a:t>Voice and accountability</a:t>
          </a:r>
        </a:p>
      </dsp:txBody>
      <dsp:txXfrm>
        <a:off x="3589573" y="407062"/>
        <a:ext cx="796114" cy="352016"/>
      </dsp:txXfrm>
    </dsp:sp>
    <dsp:sp modelId="{C61AD2ED-C4EB-4D69-A899-B8B6A2BBC4EA}">
      <dsp:nvSpPr>
        <dsp:cNvPr id="0" name=""/>
        <dsp:cNvSpPr/>
      </dsp:nvSpPr>
      <dsp:spPr>
        <a:xfrm>
          <a:off x="4426778" y="302630"/>
          <a:ext cx="968706" cy="373920"/>
        </a:xfrm>
        <a:prstGeom prst="chevron">
          <a:avLst>
            <a:gd name="adj" fmla="val 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9C9B7B-CBD0-462C-B566-F3B4C812D0DB}">
      <dsp:nvSpPr>
        <dsp:cNvPr id="0" name=""/>
        <dsp:cNvSpPr/>
      </dsp:nvSpPr>
      <dsp:spPr>
        <a:xfrm>
          <a:off x="4685099" y="396110"/>
          <a:ext cx="818018" cy="3739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ctr" anchorCtr="0">
          <a:noAutofit/>
        </a:bodyPr>
        <a:lstStyle/>
        <a:p>
          <a:pPr lvl="0" algn="ctr" defTabSz="266700">
            <a:lnSpc>
              <a:spcPct val="90000"/>
            </a:lnSpc>
            <a:spcBef>
              <a:spcPct val="0"/>
            </a:spcBef>
            <a:spcAft>
              <a:spcPct val="35000"/>
            </a:spcAft>
          </a:pPr>
          <a:r>
            <a:rPr lang="en-GB" sz="600" kern="1200"/>
            <a:t>Informed and empowered demand</a:t>
          </a:r>
        </a:p>
      </dsp:txBody>
      <dsp:txXfrm>
        <a:off x="4696051" y="407062"/>
        <a:ext cx="796114" cy="3520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2482D4-BBEC-4F26-8D34-155024937AE2}">
      <dsp:nvSpPr>
        <dsp:cNvPr id="0" name=""/>
        <dsp:cNvSpPr/>
      </dsp:nvSpPr>
      <dsp:spPr>
        <a:xfrm>
          <a:off x="2946" y="0"/>
          <a:ext cx="1034057" cy="3863340"/>
        </a:xfrm>
        <a:prstGeom prst="roundRect">
          <a:avLst>
            <a:gd name="adj" fmla="val 10000"/>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Calibri"/>
              <a:ea typeface="+mn-ea"/>
              <a:cs typeface="+mn-cs"/>
            </a:rPr>
            <a:t>Evidence </a:t>
          </a:r>
        </a:p>
      </dsp:txBody>
      <dsp:txXfrm>
        <a:off x="2946" y="0"/>
        <a:ext cx="1034057" cy="1159002"/>
      </dsp:txXfrm>
    </dsp:sp>
    <dsp:sp modelId="{1A483400-28E1-494C-8EEB-81712053B676}">
      <dsp:nvSpPr>
        <dsp:cNvPr id="0" name=""/>
        <dsp:cNvSpPr/>
      </dsp:nvSpPr>
      <dsp:spPr>
        <a:xfrm>
          <a:off x="106352" y="1159096"/>
          <a:ext cx="827246" cy="56280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en-GB" sz="700" kern="1200">
              <a:latin typeface="Calibri"/>
              <a:ea typeface="+mn-ea"/>
              <a:cs typeface="+mn-cs"/>
            </a:rPr>
            <a:t>Magnitude of MNH inequities at subnational level</a:t>
          </a:r>
        </a:p>
      </dsp:txBody>
      <dsp:txXfrm>
        <a:off x="122836" y="1175580"/>
        <a:ext cx="794278" cy="529838"/>
      </dsp:txXfrm>
    </dsp:sp>
    <dsp:sp modelId="{07E9998C-26A0-4611-839C-CE91F8A2E6A5}">
      <dsp:nvSpPr>
        <dsp:cNvPr id="0" name=""/>
        <dsp:cNvSpPr/>
      </dsp:nvSpPr>
      <dsp:spPr>
        <a:xfrm>
          <a:off x="106352" y="1808488"/>
          <a:ext cx="827246" cy="56280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en-GB" sz="700" kern="1200">
              <a:latin typeface="Calibri"/>
              <a:ea typeface="+mn-ea"/>
              <a:cs typeface="+mn-cs"/>
            </a:rPr>
            <a:t>Vulnerability to maternal and neonatal death: who and why</a:t>
          </a:r>
        </a:p>
      </dsp:txBody>
      <dsp:txXfrm>
        <a:off x="122836" y="1824972"/>
        <a:ext cx="794278" cy="529838"/>
      </dsp:txXfrm>
    </dsp:sp>
    <dsp:sp modelId="{EDBB3CE1-DA31-4C18-B919-B8E5A8C750C2}">
      <dsp:nvSpPr>
        <dsp:cNvPr id="0" name=""/>
        <dsp:cNvSpPr/>
      </dsp:nvSpPr>
      <dsp:spPr>
        <a:xfrm>
          <a:off x="106352" y="2457880"/>
          <a:ext cx="827246" cy="56280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en-GB" sz="700" kern="1200">
              <a:latin typeface="Calibri"/>
              <a:ea typeface="+mn-ea"/>
              <a:cs typeface="+mn-cs"/>
            </a:rPr>
            <a:t>Innovative  research methodologies</a:t>
          </a:r>
        </a:p>
      </dsp:txBody>
      <dsp:txXfrm>
        <a:off x="122836" y="2474364"/>
        <a:ext cx="794278" cy="529838"/>
      </dsp:txXfrm>
    </dsp:sp>
    <dsp:sp modelId="{7C4F28E7-B4EF-43A6-AF83-6A7EF5E376B1}">
      <dsp:nvSpPr>
        <dsp:cNvPr id="0" name=""/>
        <dsp:cNvSpPr/>
      </dsp:nvSpPr>
      <dsp:spPr>
        <a:xfrm>
          <a:off x="106352" y="3107272"/>
          <a:ext cx="827246" cy="56280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en-GB" sz="700" kern="1200">
              <a:latin typeface="Calibri"/>
              <a:ea typeface="+mn-ea"/>
              <a:cs typeface="+mn-cs"/>
            </a:rPr>
            <a:t>Evidence and learning platform for gender and equity</a:t>
          </a:r>
        </a:p>
      </dsp:txBody>
      <dsp:txXfrm>
        <a:off x="122836" y="3123756"/>
        <a:ext cx="794278" cy="529838"/>
      </dsp:txXfrm>
    </dsp:sp>
    <dsp:sp modelId="{5620423D-1DDE-4D10-8ADA-AADA44FE3EE1}">
      <dsp:nvSpPr>
        <dsp:cNvPr id="0" name=""/>
        <dsp:cNvSpPr/>
      </dsp:nvSpPr>
      <dsp:spPr>
        <a:xfrm>
          <a:off x="1114558" y="0"/>
          <a:ext cx="1034057" cy="3863340"/>
        </a:xfrm>
        <a:prstGeom prst="roundRect">
          <a:avLst>
            <a:gd name="adj" fmla="val 10000"/>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Calibri"/>
              <a:ea typeface="+mn-ea"/>
              <a:cs typeface="+mn-cs"/>
            </a:rPr>
            <a:t>Health systems</a:t>
          </a:r>
        </a:p>
      </dsp:txBody>
      <dsp:txXfrm>
        <a:off x="1114558" y="0"/>
        <a:ext cx="1034057" cy="1159002"/>
      </dsp:txXfrm>
    </dsp:sp>
    <dsp:sp modelId="{653A6E68-6DA0-4B75-A563-F57E5D3269DC}">
      <dsp:nvSpPr>
        <dsp:cNvPr id="0" name=""/>
        <dsp:cNvSpPr/>
      </dsp:nvSpPr>
      <dsp:spPr>
        <a:xfrm>
          <a:off x="1217964" y="1159096"/>
          <a:ext cx="827246" cy="56280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en-GB" sz="700" kern="1200">
              <a:latin typeface="Calibri"/>
              <a:ea typeface="+mn-ea"/>
              <a:cs typeface="+mn-cs"/>
            </a:rPr>
            <a:t>Planning and monitoring for gender and equity</a:t>
          </a:r>
        </a:p>
      </dsp:txBody>
      <dsp:txXfrm>
        <a:off x="1234448" y="1175580"/>
        <a:ext cx="794278" cy="529838"/>
      </dsp:txXfrm>
    </dsp:sp>
    <dsp:sp modelId="{A3D48BEA-66E8-4EE0-A17B-83A5077E50EF}">
      <dsp:nvSpPr>
        <dsp:cNvPr id="0" name=""/>
        <dsp:cNvSpPr/>
      </dsp:nvSpPr>
      <dsp:spPr>
        <a:xfrm>
          <a:off x="1217964" y="1808488"/>
          <a:ext cx="827246" cy="56280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en-GB" sz="700" kern="1200">
              <a:latin typeface="Calibri"/>
              <a:ea typeface="+mn-ea"/>
              <a:cs typeface="+mn-cs"/>
            </a:rPr>
            <a:t>Funding and incentivising pro-poor service delivery</a:t>
          </a:r>
        </a:p>
      </dsp:txBody>
      <dsp:txXfrm>
        <a:off x="1234448" y="1824972"/>
        <a:ext cx="794278" cy="529838"/>
      </dsp:txXfrm>
    </dsp:sp>
    <dsp:sp modelId="{E762FE63-0F7B-45BD-83CF-EAAA09178BC4}">
      <dsp:nvSpPr>
        <dsp:cNvPr id="0" name=""/>
        <dsp:cNvSpPr/>
      </dsp:nvSpPr>
      <dsp:spPr>
        <a:xfrm>
          <a:off x="1217964" y="2457880"/>
          <a:ext cx="827246" cy="56280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en-GB" sz="700" kern="1200">
              <a:latin typeface="Calibri"/>
              <a:ea typeface="+mn-ea"/>
              <a:cs typeface="+mn-cs"/>
            </a:rPr>
            <a:t>HRH to improve the equity gap and distribution of health workers</a:t>
          </a:r>
        </a:p>
      </dsp:txBody>
      <dsp:txXfrm>
        <a:off x="1234448" y="2474364"/>
        <a:ext cx="794278" cy="529838"/>
      </dsp:txXfrm>
    </dsp:sp>
    <dsp:sp modelId="{24F70596-6729-48A8-92D7-9754FB393E0D}">
      <dsp:nvSpPr>
        <dsp:cNvPr id="0" name=""/>
        <dsp:cNvSpPr/>
      </dsp:nvSpPr>
      <dsp:spPr>
        <a:xfrm>
          <a:off x="1217964" y="3107272"/>
          <a:ext cx="827246" cy="56280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en-GB" sz="700" kern="1200">
              <a:latin typeface="Calibri"/>
              <a:ea typeface="+mn-ea"/>
              <a:cs typeface="+mn-cs"/>
            </a:rPr>
            <a:t>Locating services to be accessible</a:t>
          </a:r>
        </a:p>
      </dsp:txBody>
      <dsp:txXfrm>
        <a:off x="1234448" y="3123756"/>
        <a:ext cx="794278" cy="529838"/>
      </dsp:txXfrm>
    </dsp:sp>
    <dsp:sp modelId="{4750E243-1AC0-4CAE-ADBA-9AFF20C6FD9A}">
      <dsp:nvSpPr>
        <dsp:cNvPr id="0" name=""/>
        <dsp:cNvSpPr/>
      </dsp:nvSpPr>
      <dsp:spPr>
        <a:xfrm>
          <a:off x="2226171" y="0"/>
          <a:ext cx="1034057" cy="3863340"/>
        </a:xfrm>
        <a:prstGeom prst="roundRect">
          <a:avLst>
            <a:gd name="adj" fmla="val 10000"/>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Calibri"/>
              <a:ea typeface="+mn-ea"/>
              <a:cs typeface="+mn-cs"/>
            </a:rPr>
            <a:t>Health services</a:t>
          </a:r>
        </a:p>
      </dsp:txBody>
      <dsp:txXfrm>
        <a:off x="2226171" y="0"/>
        <a:ext cx="1034057" cy="1159002"/>
      </dsp:txXfrm>
    </dsp:sp>
    <dsp:sp modelId="{365930EA-AB91-4067-BF93-5143B093D282}">
      <dsp:nvSpPr>
        <dsp:cNvPr id="0" name=""/>
        <dsp:cNvSpPr/>
      </dsp:nvSpPr>
      <dsp:spPr>
        <a:xfrm>
          <a:off x="2329576" y="1159332"/>
          <a:ext cx="827246" cy="75899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en-GB" sz="700" kern="1200">
              <a:latin typeface="Calibri"/>
              <a:ea typeface="+mn-ea"/>
              <a:cs typeface="+mn-cs"/>
            </a:rPr>
            <a:t>Improved outreach and community services</a:t>
          </a:r>
        </a:p>
      </dsp:txBody>
      <dsp:txXfrm>
        <a:off x="2351806" y="1181562"/>
        <a:ext cx="782786" cy="714531"/>
      </dsp:txXfrm>
    </dsp:sp>
    <dsp:sp modelId="{9E7709EA-CD4E-456B-AE6A-778EE38CB0CB}">
      <dsp:nvSpPr>
        <dsp:cNvPr id="0" name=""/>
        <dsp:cNvSpPr/>
      </dsp:nvSpPr>
      <dsp:spPr>
        <a:xfrm>
          <a:off x="2329576" y="2035091"/>
          <a:ext cx="827246" cy="75899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en-GB" sz="700" kern="1200">
              <a:latin typeface="Calibri"/>
              <a:ea typeface="+mn-ea"/>
              <a:cs typeface="+mn-cs"/>
            </a:rPr>
            <a:t>Respecful care</a:t>
          </a:r>
        </a:p>
      </dsp:txBody>
      <dsp:txXfrm>
        <a:off x="2351806" y="2057321"/>
        <a:ext cx="782786" cy="714531"/>
      </dsp:txXfrm>
    </dsp:sp>
    <dsp:sp modelId="{AEE1D907-5907-4B80-8046-7886DD7FE3C4}">
      <dsp:nvSpPr>
        <dsp:cNvPr id="0" name=""/>
        <dsp:cNvSpPr/>
      </dsp:nvSpPr>
      <dsp:spPr>
        <a:xfrm>
          <a:off x="2329576" y="2910851"/>
          <a:ext cx="827246" cy="75899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en-GB" sz="700" kern="1200">
              <a:latin typeface="Calibri"/>
              <a:ea typeface="+mn-ea"/>
              <a:cs typeface="+mn-cs"/>
            </a:rPr>
            <a:t>Reaching unmarried and other vulnerable pregnant women</a:t>
          </a:r>
        </a:p>
      </dsp:txBody>
      <dsp:txXfrm>
        <a:off x="2351806" y="2933081"/>
        <a:ext cx="782786" cy="714531"/>
      </dsp:txXfrm>
    </dsp:sp>
    <dsp:sp modelId="{9C08888C-5E8D-41ED-95EB-7F2903729C8E}">
      <dsp:nvSpPr>
        <dsp:cNvPr id="0" name=""/>
        <dsp:cNvSpPr/>
      </dsp:nvSpPr>
      <dsp:spPr>
        <a:xfrm>
          <a:off x="3337783" y="0"/>
          <a:ext cx="1034057" cy="3863340"/>
        </a:xfrm>
        <a:prstGeom prst="roundRect">
          <a:avLst>
            <a:gd name="adj" fmla="val 10000"/>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Calibri"/>
              <a:ea typeface="+mn-ea"/>
              <a:cs typeface="+mn-cs"/>
            </a:rPr>
            <a:t>Voice and accountability</a:t>
          </a:r>
        </a:p>
      </dsp:txBody>
      <dsp:txXfrm>
        <a:off x="3337783" y="0"/>
        <a:ext cx="1034057" cy="1159002"/>
      </dsp:txXfrm>
    </dsp:sp>
    <dsp:sp modelId="{4D33B3C1-EC61-4CAB-983B-D3E694215C20}">
      <dsp:nvSpPr>
        <dsp:cNvPr id="0" name=""/>
        <dsp:cNvSpPr/>
      </dsp:nvSpPr>
      <dsp:spPr>
        <a:xfrm>
          <a:off x="3441189" y="1159332"/>
          <a:ext cx="827246" cy="75899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en-GB" sz="700" kern="1200">
              <a:latin typeface="Calibri"/>
              <a:ea typeface="+mn-ea"/>
              <a:cs typeface="+mn-cs"/>
            </a:rPr>
            <a:t>National and sub-national adovocacy</a:t>
          </a:r>
        </a:p>
      </dsp:txBody>
      <dsp:txXfrm>
        <a:off x="3463419" y="1181562"/>
        <a:ext cx="782786" cy="714531"/>
      </dsp:txXfrm>
    </dsp:sp>
    <dsp:sp modelId="{D184B9BE-A704-4E23-B678-AED82D311DFF}">
      <dsp:nvSpPr>
        <dsp:cNvPr id="0" name=""/>
        <dsp:cNvSpPr/>
      </dsp:nvSpPr>
      <dsp:spPr>
        <a:xfrm>
          <a:off x="3441189" y="2035091"/>
          <a:ext cx="827246" cy="75899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en-GB" sz="700" kern="1200">
              <a:latin typeface="Calibri"/>
              <a:ea typeface="+mn-ea"/>
              <a:cs typeface="+mn-cs"/>
            </a:rPr>
            <a:t>Community monitoring</a:t>
          </a:r>
        </a:p>
      </dsp:txBody>
      <dsp:txXfrm>
        <a:off x="3463419" y="2057321"/>
        <a:ext cx="782786" cy="714531"/>
      </dsp:txXfrm>
    </dsp:sp>
    <dsp:sp modelId="{6205D6CF-9549-4128-995E-700886D34A70}">
      <dsp:nvSpPr>
        <dsp:cNvPr id="0" name=""/>
        <dsp:cNvSpPr/>
      </dsp:nvSpPr>
      <dsp:spPr>
        <a:xfrm>
          <a:off x="3441189" y="2910851"/>
          <a:ext cx="827246" cy="75899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en-GB" sz="700" kern="1200">
              <a:latin typeface="Calibri"/>
              <a:ea typeface="+mn-ea"/>
              <a:cs typeface="+mn-cs"/>
            </a:rPr>
            <a:t>Puskesmas refomasi</a:t>
          </a:r>
        </a:p>
      </dsp:txBody>
      <dsp:txXfrm>
        <a:off x="3463419" y="2933081"/>
        <a:ext cx="782786" cy="714531"/>
      </dsp:txXfrm>
    </dsp:sp>
    <dsp:sp modelId="{49F355F6-7AFC-4E2C-9D8C-78ACBE65252F}">
      <dsp:nvSpPr>
        <dsp:cNvPr id="0" name=""/>
        <dsp:cNvSpPr/>
      </dsp:nvSpPr>
      <dsp:spPr>
        <a:xfrm>
          <a:off x="4449395" y="0"/>
          <a:ext cx="1034057" cy="3863340"/>
        </a:xfrm>
        <a:prstGeom prst="roundRect">
          <a:avLst>
            <a:gd name="adj" fmla="val 10000"/>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Calibri"/>
              <a:ea typeface="+mn-ea"/>
              <a:cs typeface="+mn-cs"/>
            </a:rPr>
            <a:t>Informed and empowered demand</a:t>
          </a:r>
        </a:p>
      </dsp:txBody>
      <dsp:txXfrm>
        <a:off x="4449395" y="0"/>
        <a:ext cx="1034057" cy="1159002"/>
      </dsp:txXfrm>
    </dsp:sp>
    <dsp:sp modelId="{BD2D613E-69A6-49F3-B01F-36436C632436}">
      <dsp:nvSpPr>
        <dsp:cNvPr id="0" name=""/>
        <dsp:cNvSpPr/>
      </dsp:nvSpPr>
      <dsp:spPr>
        <a:xfrm>
          <a:off x="4552801" y="1159732"/>
          <a:ext cx="827246" cy="4469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en-GB" sz="700" kern="1200">
              <a:latin typeface="Calibri"/>
              <a:ea typeface="+mn-ea"/>
              <a:cs typeface="+mn-cs"/>
            </a:rPr>
            <a:t>Information and communication for better MNH practices</a:t>
          </a:r>
        </a:p>
      </dsp:txBody>
      <dsp:txXfrm>
        <a:off x="4565891" y="1172822"/>
        <a:ext cx="801066" cy="420754"/>
      </dsp:txXfrm>
    </dsp:sp>
    <dsp:sp modelId="{E7ACFEF9-4DE1-47B2-88D2-092D3A3A8C9E}">
      <dsp:nvSpPr>
        <dsp:cNvPr id="0" name=""/>
        <dsp:cNvSpPr/>
      </dsp:nvSpPr>
      <dsp:spPr>
        <a:xfrm>
          <a:off x="4552801" y="1675426"/>
          <a:ext cx="827246" cy="4469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en-GB" sz="700" kern="1200">
              <a:latin typeface="Calibri"/>
              <a:ea typeface="+mn-ea"/>
              <a:cs typeface="+mn-cs"/>
            </a:rPr>
            <a:t>Empowwering women's groups for MNH</a:t>
          </a:r>
        </a:p>
      </dsp:txBody>
      <dsp:txXfrm>
        <a:off x="4565891" y="1688516"/>
        <a:ext cx="801066" cy="420754"/>
      </dsp:txXfrm>
    </dsp:sp>
    <dsp:sp modelId="{473F4C2C-18CB-48F4-A45A-E3194C04DBD8}">
      <dsp:nvSpPr>
        <dsp:cNvPr id="0" name=""/>
        <dsp:cNvSpPr/>
      </dsp:nvSpPr>
      <dsp:spPr>
        <a:xfrm>
          <a:off x="4552801" y="2191120"/>
          <a:ext cx="827246" cy="4469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en-GB" sz="700" kern="1200">
              <a:latin typeface="Calibri"/>
              <a:ea typeface="+mn-ea"/>
              <a:cs typeface="+mn-cs"/>
            </a:rPr>
            <a:t>Raising awareness of entitlements</a:t>
          </a:r>
        </a:p>
      </dsp:txBody>
      <dsp:txXfrm>
        <a:off x="4565891" y="2204210"/>
        <a:ext cx="801066" cy="420754"/>
      </dsp:txXfrm>
    </dsp:sp>
    <dsp:sp modelId="{7F1FA5DC-3A00-40B4-8E33-53ED625A062F}">
      <dsp:nvSpPr>
        <dsp:cNvPr id="0" name=""/>
        <dsp:cNvSpPr/>
      </dsp:nvSpPr>
      <dsp:spPr>
        <a:xfrm>
          <a:off x="4552801" y="2706813"/>
          <a:ext cx="827246" cy="4469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en-GB" sz="700" kern="1200">
              <a:latin typeface="Calibri"/>
              <a:ea typeface="+mn-ea"/>
              <a:cs typeface="+mn-cs"/>
            </a:rPr>
            <a:t>Community mobilisation: Desa Siaga</a:t>
          </a:r>
        </a:p>
      </dsp:txBody>
      <dsp:txXfrm>
        <a:off x="4565891" y="2719903"/>
        <a:ext cx="801066" cy="420754"/>
      </dsp:txXfrm>
    </dsp:sp>
    <dsp:sp modelId="{5F0F4BA1-E505-4E74-B086-740A1CADE1B6}">
      <dsp:nvSpPr>
        <dsp:cNvPr id="0" name=""/>
        <dsp:cNvSpPr/>
      </dsp:nvSpPr>
      <dsp:spPr>
        <a:xfrm>
          <a:off x="4552801" y="3222507"/>
          <a:ext cx="827246" cy="4469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en-GB" sz="700" kern="1200">
              <a:latin typeface="Calibri"/>
              <a:ea typeface="+mn-ea"/>
              <a:cs typeface="+mn-cs"/>
            </a:rPr>
            <a:t>Transport subsidies</a:t>
          </a:r>
        </a:p>
      </dsp:txBody>
      <dsp:txXfrm>
        <a:off x="4565891" y="3235597"/>
        <a:ext cx="801066" cy="42075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44B0C8C5-5C32-4D20-B3FC-7F3972F74BBB}"/>
</file>

<file path=customXml/itemProps3.xml><?xml version="1.0" encoding="utf-8"?>
<ds:datastoreItem xmlns:ds="http://schemas.openxmlformats.org/officeDocument/2006/customXml" ds:itemID="{0EFFC31F-2BC7-4CA1-A822-F76AF181C5AA}"/>
</file>

<file path=customXml/itemProps4.xml><?xml version="1.0" encoding="utf-8"?>
<ds:datastoreItem xmlns:ds="http://schemas.openxmlformats.org/officeDocument/2006/customXml" ds:itemID="{D8D43502-1B2F-41B1-878E-C370B591DF2E}"/>
</file>

<file path=customXml/itemProps5.xml><?xml version="1.0" encoding="utf-8"?>
<ds:datastoreItem xmlns:ds="http://schemas.openxmlformats.org/officeDocument/2006/customXml" ds:itemID="{C0F648B6-8D34-4899-A7DD-556B94CCEDA7}"/>
</file>

<file path=docProps/app.xml><?xml version="1.0" encoding="utf-8"?>
<Properties xmlns="http://schemas.openxmlformats.org/officeDocument/2006/extended-properties" xmlns:vt="http://schemas.openxmlformats.org/officeDocument/2006/docPropsVTypes">
  <Template>Normal.dotm</Template>
  <TotalTime>0</TotalTime>
  <Pages>14</Pages>
  <Words>6011</Words>
  <Characters>34266</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2014-11-14T05:46:00Z</dcterms:created>
  <dcterms:modified xsi:type="dcterms:W3CDTF">2014-11-14T05:46:00Z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46100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