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D02" w:rsidRPr="00FF4D02" w:rsidRDefault="00FF4D02" w:rsidP="00FF4D02">
      <w:pPr>
        <w:spacing w:before="80" w:after="80" w:line="280" w:lineRule="atLeast"/>
        <w:jc w:val="both"/>
        <w:rPr>
          <w:rFonts w:ascii="Arial Narrow" w:eastAsia="Times New Roman" w:hAnsi="Arial Narrow" w:cs="Times New Roman"/>
          <w:b/>
          <w:i/>
          <w:sz w:val="24"/>
          <w:lang w:eastAsia="en-AU"/>
        </w:rPr>
      </w:pPr>
      <w:bookmarkStart w:id="0" w:name="_GoBack"/>
      <w:bookmarkEnd w:id="0"/>
      <w:r w:rsidRPr="00FF4D02">
        <w:rPr>
          <w:rFonts w:ascii="Arial Narrow" w:eastAsia="Times New Roman" w:hAnsi="Arial Narrow" w:cs="Times New Roman"/>
          <w:b/>
          <w:i/>
          <w:sz w:val="24"/>
          <w:lang w:eastAsia="en-AU"/>
        </w:rPr>
        <w:t>Risk Matrix</w:t>
      </w:r>
    </w:p>
    <w:tbl>
      <w:tblPr>
        <w:tblStyle w:val="LightList-Accent1"/>
        <w:tblW w:w="14477" w:type="dxa"/>
        <w:tblLook w:val="04A0" w:firstRow="1" w:lastRow="0" w:firstColumn="1" w:lastColumn="0" w:noHBand="0" w:noVBand="1"/>
      </w:tblPr>
      <w:tblGrid>
        <w:gridCol w:w="396"/>
        <w:gridCol w:w="2128"/>
        <w:gridCol w:w="1227"/>
        <w:gridCol w:w="1057"/>
        <w:gridCol w:w="916"/>
        <w:gridCol w:w="1010"/>
        <w:gridCol w:w="2796"/>
        <w:gridCol w:w="1296"/>
        <w:gridCol w:w="1173"/>
        <w:gridCol w:w="2478"/>
      </w:tblGrid>
      <w:tr w:rsidR="00C15707" w:rsidRPr="00FF4D02" w:rsidTr="003F5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F4D02" w:rsidRPr="00FF4D02" w:rsidRDefault="00FF4D02" w:rsidP="00FF4D02">
            <w:pPr>
              <w:rPr>
                <w:rFonts w:ascii="Times New (W1)" w:eastAsia="Times New Roman" w:hAnsi="Times New (W1)" w:cs="Times New Roman"/>
                <w:b w:val="0"/>
                <w:sz w:val="18"/>
                <w:szCs w:val="18"/>
                <w:lang w:eastAsia="en-AU"/>
              </w:rPr>
            </w:pPr>
            <w:r w:rsidRPr="00FF4D02">
              <w:rPr>
                <w:rFonts w:ascii="Times New (W1)" w:eastAsia="Times New Roman" w:hAnsi="Times New (W1)" w:cs="Times New Roman"/>
                <w:sz w:val="18"/>
                <w:szCs w:val="18"/>
                <w:lang w:eastAsia="en-AU"/>
              </w:rPr>
              <w:t>#</w:t>
            </w:r>
          </w:p>
        </w:tc>
        <w:tc>
          <w:tcPr>
            <w:tcW w:w="0" w:type="auto"/>
          </w:tcPr>
          <w:p w:rsidR="00FF4D02" w:rsidRPr="00FF4D02" w:rsidRDefault="00FF4D02" w:rsidP="00FF4D02">
            <w:pPr>
              <w:cnfStyle w:val="100000000000" w:firstRow="1" w:lastRow="0" w:firstColumn="0" w:lastColumn="0" w:oddVBand="0" w:evenVBand="0" w:oddHBand="0" w:evenHBand="0" w:firstRowFirstColumn="0" w:firstRowLastColumn="0" w:lastRowFirstColumn="0" w:lastRowLastColumn="0"/>
              <w:rPr>
                <w:rFonts w:ascii="Times New (W1)" w:eastAsia="Times New Roman" w:hAnsi="Times New (W1)" w:cs="Times New Roman"/>
                <w:b w:val="0"/>
                <w:sz w:val="18"/>
                <w:szCs w:val="18"/>
                <w:lang w:eastAsia="en-AU"/>
              </w:rPr>
            </w:pPr>
            <w:r w:rsidRPr="00FF4D02">
              <w:rPr>
                <w:rFonts w:ascii="Times New (W1)" w:eastAsia="Times New Roman" w:hAnsi="Times New (W1)" w:cs="Times New Roman"/>
                <w:sz w:val="18"/>
                <w:szCs w:val="18"/>
                <w:lang w:eastAsia="en-AU"/>
              </w:rPr>
              <w:t>Risk</w:t>
            </w:r>
          </w:p>
        </w:tc>
        <w:tc>
          <w:tcPr>
            <w:tcW w:w="0" w:type="auto"/>
          </w:tcPr>
          <w:p w:rsidR="00FF4D02" w:rsidRPr="00FF4D02" w:rsidRDefault="00FF4D02" w:rsidP="00FF4D02">
            <w:pPr>
              <w:cnfStyle w:val="100000000000" w:firstRow="1" w:lastRow="0" w:firstColumn="0" w:lastColumn="0" w:oddVBand="0" w:evenVBand="0" w:oddHBand="0" w:evenHBand="0" w:firstRowFirstColumn="0" w:firstRowLastColumn="0" w:lastRowFirstColumn="0" w:lastRowLastColumn="0"/>
              <w:rPr>
                <w:rFonts w:ascii="Times New (W1)" w:eastAsia="Times New Roman" w:hAnsi="Times New (W1)" w:cs="Times New Roman"/>
                <w:b w:val="0"/>
                <w:sz w:val="18"/>
                <w:szCs w:val="18"/>
                <w:lang w:eastAsia="en-AU"/>
              </w:rPr>
            </w:pPr>
            <w:r w:rsidRPr="00FF4D02">
              <w:rPr>
                <w:rFonts w:ascii="Times New (W1)" w:eastAsia="Times New Roman" w:hAnsi="Times New (W1)" w:cs="Times New Roman"/>
                <w:sz w:val="18"/>
                <w:szCs w:val="18"/>
                <w:lang w:eastAsia="en-AU"/>
              </w:rPr>
              <w:t>Consequence</w:t>
            </w:r>
          </w:p>
        </w:tc>
        <w:tc>
          <w:tcPr>
            <w:tcW w:w="0" w:type="auto"/>
          </w:tcPr>
          <w:p w:rsidR="00FF4D02" w:rsidRPr="00FF4D02" w:rsidRDefault="00FF4D02" w:rsidP="00FF4D02">
            <w:pPr>
              <w:cnfStyle w:val="100000000000" w:firstRow="1" w:lastRow="0" w:firstColumn="0" w:lastColumn="0" w:oddVBand="0" w:evenVBand="0" w:oddHBand="0" w:evenHBand="0" w:firstRowFirstColumn="0" w:firstRowLastColumn="0" w:lastRowFirstColumn="0" w:lastRowLastColumn="0"/>
              <w:rPr>
                <w:rFonts w:ascii="Times New (W1)" w:eastAsia="Times New Roman" w:hAnsi="Times New (W1)" w:cs="Times New Roman"/>
                <w:b w:val="0"/>
                <w:sz w:val="18"/>
                <w:szCs w:val="18"/>
                <w:lang w:eastAsia="en-AU"/>
              </w:rPr>
            </w:pPr>
            <w:r w:rsidRPr="00FF4D02">
              <w:rPr>
                <w:rFonts w:ascii="Times New (W1)" w:eastAsia="Times New Roman" w:hAnsi="Times New (W1)" w:cs="Times New Roman"/>
                <w:sz w:val="18"/>
                <w:szCs w:val="18"/>
                <w:lang w:eastAsia="en-AU"/>
              </w:rPr>
              <w:t>Likelihood</w:t>
            </w:r>
          </w:p>
        </w:tc>
        <w:tc>
          <w:tcPr>
            <w:tcW w:w="0" w:type="auto"/>
          </w:tcPr>
          <w:p w:rsidR="00FF4D02" w:rsidRPr="00FF4D02" w:rsidRDefault="00FF4D02" w:rsidP="00FF4D02">
            <w:pPr>
              <w:cnfStyle w:val="100000000000" w:firstRow="1" w:lastRow="0" w:firstColumn="0" w:lastColumn="0" w:oddVBand="0" w:evenVBand="0" w:oddHBand="0" w:evenHBand="0" w:firstRowFirstColumn="0" w:firstRowLastColumn="0" w:lastRowFirstColumn="0" w:lastRowLastColumn="0"/>
              <w:rPr>
                <w:rFonts w:ascii="Times New (W1)" w:eastAsia="Times New Roman" w:hAnsi="Times New (W1)" w:cs="Times New Roman"/>
                <w:b w:val="0"/>
                <w:sz w:val="18"/>
                <w:szCs w:val="18"/>
                <w:lang w:eastAsia="en-AU"/>
              </w:rPr>
            </w:pPr>
            <w:r w:rsidRPr="00FF4D02">
              <w:rPr>
                <w:rFonts w:ascii="Times New (W1)" w:eastAsia="Times New Roman" w:hAnsi="Times New (W1)" w:cs="Times New Roman"/>
                <w:sz w:val="18"/>
                <w:szCs w:val="18"/>
                <w:lang w:eastAsia="en-AU"/>
              </w:rPr>
              <w:t>Risk Rating</w:t>
            </w:r>
          </w:p>
        </w:tc>
        <w:tc>
          <w:tcPr>
            <w:tcW w:w="0" w:type="auto"/>
          </w:tcPr>
          <w:p w:rsidR="00FF4D02" w:rsidRPr="00FF4D02" w:rsidRDefault="00FF4D02" w:rsidP="00FF4D02">
            <w:pPr>
              <w:cnfStyle w:val="100000000000" w:firstRow="1" w:lastRow="0" w:firstColumn="0" w:lastColumn="0" w:oddVBand="0" w:evenVBand="0" w:oddHBand="0" w:evenHBand="0" w:firstRowFirstColumn="0" w:firstRowLastColumn="0" w:lastRowFirstColumn="0" w:lastRowLastColumn="0"/>
              <w:rPr>
                <w:rFonts w:ascii="Times New (W1)" w:eastAsia="Times New Roman" w:hAnsi="Times New (W1)" w:cs="Times New Roman"/>
                <w:b w:val="0"/>
                <w:sz w:val="18"/>
                <w:szCs w:val="18"/>
                <w:lang w:eastAsia="en-AU"/>
              </w:rPr>
            </w:pPr>
            <w:r w:rsidRPr="00FF4D02">
              <w:rPr>
                <w:rFonts w:ascii="Times New (W1)" w:eastAsia="Times New Roman" w:hAnsi="Times New (W1)" w:cs="Times New Roman"/>
                <w:sz w:val="18"/>
                <w:szCs w:val="18"/>
                <w:lang w:eastAsia="en-AU"/>
              </w:rPr>
              <w:t>Exte</w:t>
            </w:r>
            <w:r w:rsidR="00473DF5">
              <w:rPr>
                <w:rFonts w:ascii="Times New (W1)" w:eastAsia="Times New Roman" w:hAnsi="Times New (W1)" w:cs="Times New Roman"/>
                <w:sz w:val="18"/>
                <w:szCs w:val="18"/>
                <w:lang w:eastAsia="en-AU"/>
              </w:rPr>
              <w:t>nt of influence of DFAT Jakarta</w:t>
            </w:r>
          </w:p>
        </w:tc>
        <w:tc>
          <w:tcPr>
            <w:tcW w:w="0" w:type="auto"/>
          </w:tcPr>
          <w:p w:rsidR="00FF4D02" w:rsidRPr="00FF4D02" w:rsidRDefault="00FF4D02" w:rsidP="00FF4D02">
            <w:pPr>
              <w:cnfStyle w:val="100000000000" w:firstRow="1" w:lastRow="0" w:firstColumn="0" w:lastColumn="0" w:oddVBand="0" w:evenVBand="0" w:oddHBand="0" w:evenHBand="0" w:firstRowFirstColumn="0" w:firstRowLastColumn="0" w:lastRowFirstColumn="0" w:lastRowLastColumn="0"/>
              <w:rPr>
                <w:rFonts w:ascii="Times New (W1)" w:eastAsia="Times New Roman" w:hAnsi="Times New (W1)" w:cs="Times New Roman"/>
                <w:b w:val="0"/>
                <w:sz w:val="18"/>
                <w:szCs w:val="18"/>
                <w:lang w:eastAsia="en-AU"/>
              </w:rPr>
            </w:pPr>
            <w:r w:rsidRPr="00FF4D02">
              <w:rPr>
                <w:rFonts w:ascii="Times New (W1)" w:eastAsia="Times New Roman" w:hAnsi="Times New (W1)" w:cs="Times New Roman"/>
                <w:sz w:val="18"/>
                <w:szCs w:val="18"/>
                <w:lang w:eastAsia="en-AU"/>
              </w:rPr>
              <w:t>Proposed Treatment</w:t>
            </w:r>
          </w:p>
        </w:tc>
        <w:tc>
          <w:tcPr>
            <w:tcW w:w="0" w:type="auto"/>
          </w:tcPr>
          <w:p w:rsidR="00FF4D02" w:rsidRPr="00FF4D02" w:rsidRDefault="00FF4D02" w:rsidP="00FF4D02">
            <w:pPr>
              <w:cnfStyle w:val="100000000000" w:firstRow="1" w:lastRow="0" w:firstColumn="0" w:lastColumn="0" w:oddVBand="0" w:evenVBand="0" w:oddHBand="0" w:evenHBand="0" w:firstRowFirstColumn="0" w:firstRowLastColumn="0" w:lastRowFirstColumn="0" w:lastRowLastColumn="0"/>
              <w:rPr>
                <w:rFonts w:ascii="Times New (W1)" w:eastAsia="Times New Roman" w:hAnsi="Times New (W1)" w:cs="Times New Roman"/>
                <w:b w:val="0"/>
                <w:sz w:val="18"/>
                <w:szCs w:val="18"/>
                <w:lang w:eastAsia="en-AU"/>
              </w:rPr>
            </w:pPr>
            <w:r w:rsidRPr="00FF4D02">
              <w:rPr>
                <w:rFonts w:ascii="Times New (W1)" w:eastAsia="Times New Roman" w:hAnsi="Times New (W1)" w:cs="Times New Roman"/>
                <w:sz w:val="18"/>
                <w:szCs w:val="18"/>
                <w:lang w:eastAsia="en-AU"/>
              </w:rPr>
              <w:t>Consequence following treatment</w:t>
            </w:r>
          </w:p>
        </w:tc>
        <w:tc>
          <w:tcPr>
            <w:tcW w:w="0" w:type="auto"/>
          </w:tcPr>
          <w:p w:rsidR="00FF4D02" w:rsidRPr="00FF4D02" w:rsidRDefault="00FF4D02" w:rsidP="00FF4D02">
            <w:pPr>
              <w:cnfStyle w:val="100000000000" w:firstRow="1" w:lastRow="0" w:firstColumn="0" w:lastColumn="0" w:oddVBand="0" w:evenVBand="0" w:oddHBand="0" w:evenHBand="0" w:firstRowFirstColumn="0" w:firstRowLastColumn="0" w:lastRowFirstColumn="0" w:lastRowLastColumn="0"/>
              <w:rPr>
                <w:rFonts w:ascii="Times New (W1)" w:eastAsia="Times New Roman" w:hAnsi="Times New (W1)" w:cs="Times New Roman"/>
                <w:b w:val="0"/>
                <w:sz w:val="18"/>
                <w:szCs w:val="18"/>
                <w:lang w:eastAsia="en-AU"/>
              </w:rPr>
            </w:pPr>
            <w:r w:rsidRPr="00FF4D02">
              <w:rPr>
                <w:rFonts w:ascii="Times New (W1)" w:eastAsia="Times New Roman" w:hAnsi="Times New (W1)" w:cs="Times New Roman"/>
                <w:sz w:val="18"/>
                <w:szCs w:val="18"/>
                <w:lang w:eastAsia="en-AU"/>
              </w:rPr>
              <w:t>Likelihood following treatment</w:t>
            </w:r>
          </w:p>
        </w:tc>
        <w:tc>
          <w:tcPr>
            <w:tcW w:w="0" w:type="auto"/>
          </w:tcPr>
          <w:p w:rsidR="00FF4D02" w:rsidRPr="00FF4D02" w:rsidRDefault="00FF4D02" w:rsidP="00FF4D02">
            <w:pPr>
              <w:cnfStyle w:val="100000000000" w:firstRow="1" w:lastRow="0" w:firstColumn="0" w:lastColumn="0" w:oddVBand="0" w:evenVBand="0" w:oddHBand="0" w:evenHBand="0" w:firstRowFirstColumn="0" w:firstRowLastColumn="0" w:lastRowFirstColumn="0" w:lastRowLastColumn="0"/>
              <w:rPr>
                <w:rFonts w:ascii="Times New (W1)" w:eastAsia="Times New Roman" w:hAnsi="Times New (W1)" w:cs="Times New Roman"/>
                <w:b w:val="0"/>
                <w:sz w:val="18"/>
                <w:szCs w:val="18"/>
                <w:lang w:eastAsia="en-AU"/>
              </w:rPr>
            </w:pPr>
            <w:r w:rsidRPr="00FF4D02">
              <w:rPr>
                <w:rFonts w:ascii="Times New (W1)" w:eastAsia="Times New Roman" w:hAnsi="Times New (W1)" w:cs="Times New Roman"/>
                <w:sz w:val="18"/>
                <w:szCs w:val="18"/>
                <w:lang w:eastAsia="en-AU"/>
              </w:rPr>
              <w:t>Risk Rating following treatment</w:t>
            </w:r>
          </w:p>
        </w:tc>
      </w:tr>
      <w:tr w:rsidR="00FF4D02" w:rsidRPr="00FF4D02" w:rsidTr="003F5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10"/>
          </w:tcPr>
          <w:p w:rsidR="00FF4D02" w:rsidRPr="00FF4D02" w:rsidRDefault="00FF4D02" w:rsidP="00FF4D02">
            <w:pPr>
              <w:rPr>
                <w:rFonts w:ascii="Times New (W1)" w:eastAsia="Times New Roman" w:hAnsi="Times New (W1)" w:cs="Times New Roman"/>
                <w:b w:val="0"/>
                <w:i/>
                <w:color w:val="FFFFFF" w:themeColor="background1"/>
                <w:sz w:val="18"/>
                <w:szCs w:val="18"/>
                <w:lang w:eastAsia="en-AU"/>
              </w:rPr>
            </w:pPr>
            <w:r w:rsidRPr="00FF4D02">
              <w:rPr>
                <w:rFonts w:ascii="Times New (W1)" w:eastAsia="Times New Roman" w:hAnsi="Times New (W1)" w:cs="Times New Roman"/>
                <w:i/>
                <w:color w:val="FFFFFF" w:themeColor="background1"/>
                <w:sz w:val="18"/>
                <w:szCs w:val="18"/>
                <w:lang w:eastAsia="en-AU"/>
              </w:rPr>
              <w:t>General risks (not specific to the health sector)</w:t>
            </w:r>
          </w:p>
        </w:tc>
      </w:tr>
      <w:tr w:rsidR="00C15707" w:rsidRPr="00FF4D02" w:rsidTr="003F593C">
        <w:tc>
          <w:tcPr>
            <w:cnfStyle w:val="001000000000" w:firstRow="0" w:lastRow="0" w:firstColumn="1" w:lastColumn="0" w:oddVBand="0" w:evenVBand="0" w:oddHBand="0" w:evenHBand="0" w:firstRowFirstColumn="0" w:firstRowLastColumn="0" w:lastRowFirstColumn="0" w:lastRowLastColumn="0"/>
            <w:tcW w:w="0" w:type="auto"/>
          </w:tcPr>
          <w:p w:rsidR="00FF4D02" w:rsidRPr="00FF4D02" w:rsidRDefault="00FF4D02" w:rsidP="00FF4D02">
            <w:pPr>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1</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Deterioration in the bilateral relationship results in reduction to or refusal of Australian support for health.</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Severe</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Rare</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High</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Moderate</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Build and maintain relationships with sectoral counterparts to permit limited cooperation; maintain flexibility to reduce strategic goals and refocus on traditional aid delivery for priority services in geographic locations of greatest need.</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Major</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Rare</w:t>
            </w:r>
          </w:p>
        </w:tc>
        <w:tc>
          <w:tcPr>
            <w:tcW w:w="0" w:type="auto"/>
          </w:tcPr>
          <w:p w:rsidR="00FF4D02" w:rsidRPr="00FF4D02" w:rsidRDefault="00D937C1"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Moderate</w:t>
            </w:r>
          </w:p>
        </w:tc>
      </w:tr>
      <w:tr w:rsidR="00C15707" w:rsidRPr="00FF4D02" w:rsidTr="003F5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F4D02" w:rsidRPr="00FF4D02" w:rsidRDefault="00FF4D02" w:rsidP="00FF4D02">
            <w:pPr>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2</w:t>
            </w:r>
          </w:p>
        </w:tc>
        <w:tc>
          <w:tcPr>
            <w:tcW w:w="0" w:type="auto"/>
          </w:tcPr>
          <w:p w:rsidR="00FF4D02" w:rsidRPr="00FF4D02" w:rsidRDefault="00FF4D02"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DFAT cannot maintain staff levels / technical expertise, lowering ability to influence health policy.</w:t>
            </w:r>
          </w:p>
        </w:tc>
        <w:tc>
          <w:tcPr>
            <w:tcW w:w="0" w:type="auto"/>
          </w:tcPr>
          <w:p w:rsidR="00FF4D02" w:rsidRPr="00FF4D02" w:rsidRDefault="00FF4D02"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Major</w:t>
            </w:r>
          </w:p>
        </w:tc>
        <w:tc>
          <w:tcPr>
            <w:tcW w:w="0" w:type="auto"/>
          </w:tcPr>
          <w:p w:rsidR="00FF4D02" w:rsidRPr="00FF4D02" w:rsidRDefault="00FF4D02"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Possible</w:t>
            </w:r>
          </w:p>
        </w:tc>
        <w:tc>
          <w:tcPr>
            <w:tcW w:w="0" w:type="auto"/>
          </w:tcPr>
          <w:p w:rsidR="00FF4D02" w:rsidRPr="00FF4D02" w:rsidRDefault="00FF4D02"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High</w:t>
            </w:r>
          </w:p>
        </w:tc>
        <w:tc>
          <w:tcPr>
            <w:tcW w:w="0" w:type="auto"/>
          </w:tcPr>
          <w:p w:rsidR="00FF4D02" w:rsidRPr="00FF4D02" w:rsidRDefault="00FF4D02"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Moderate</w:t>
            </w:r>
          </w:p>
        </w:tc>
        <w:tc>
          <w:tcPr>
            <w:tcW w:w="0" w:type="auto"/>
          </w:tcPr>
          <w:p w:rsidR="00FF4D02" w:rsidRPr="00FF4D02" w:rsidRDefault="00FF4D02"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Allocation of DFAT health staff across programs subject to ongoing review to ensure key programs are prioritised. More may be demanded of implementing partners, increasing associated risks.</w:t>
            </w:r>
          </w:p>
        </w:tc>
        <w:tc>
          <w:tcPr>
            <w:tcW w:w="0" w:type="auto"/>
          </w:tcPr>
          <w:p w:rsidR="00FF4D02" w:rsidRPr="00FF4D02" w:rsidRDefault="00FF4D02"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Moderate</w:t>
            </w:r>
          </w:p>
        </w:tc>
        <w:tc>
          <w:tcPr>
            <w:tcW w:w="0" w:type="auto"/>
          </w:tcPr>
          <w:p w:rsidR="00FF4D02" w:rsidRPr="00FF4D02" w:rsidRDefault="00FF4D02"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Possible</w:t>
            </w:r>
          </w:p>
        </w:tc>
        <w:tc>
          <w:tcPr>
            <w:tcW w:w="0" w:type="auto"/>
          </w:tcPr>
          <w:p w:rsidR="00FF4D02" w:rsidRPr="00FF4D02" w:rsidRDefault="00FF4D02"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High</w:t>
            </w:r>
          </w:p>
        </w:tc>
      </w:tr>
      <w:tr w:rsidR="00C15707" w:rsidRPr="00FF4D02" w:rsidTr="003F593C">
        <w:tc>
          <w:tcPr>
            <w:cnfStyle w:val="001000000000" w:firstRow="0" w:lastRow="0" w:firstColumn="1" w:lastColumn="0" w:oddVBand="0" w:evenVBand="0" w:oddHBand="0" w:evenHBand="0" w:firstRowFirstColumn="0" w:firstRowLastColumn="0" w:lastRowFirstColumn="0" w:lastRowLastColumn="0"/>
            <w:tcW w:w="0" w:type="auto"/>
          </w:tcPr>
          <w:p w:rsidR="00FF4D02" w:rsidRPr="00FF4D02" w:rsidRDefault="00FF4D02" w:rsidP="00FF4D02">
            <w:pPr>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3</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Implementing partners do not deliver on agreed scopes of services, do not respond flexibly to emerging needs and opportunities, or make corrections when activities are not achieving intended purposes.</w:t>
            </w:r>
          </w:p>
        </w:tc>
        <w:tc>
          <w:tcPr>
            <w:tcW w:w="0" w:type="auto"/>
          </w:tcPr>
          <w:p w:rsidR="00FF4D02" w:rsidRPr="00FF4D02" w:rsidRDefault="00606A77"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Major</w:t>
            </w:r>
          </w:p>
        </w:tc>
        <w:tc>
          <w:tcPr>
            <w:tcW w:w="0" w:type="auto"/>
          </w:tcPr>
          <w:p w:rsidR="00FF4D02" w:rsidRPr="00FF4D02" w:rsidRDefault="00606A77"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Possible</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High</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High</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Designs and scopes of services are constructed to be flexible over long time frames; new contracts are awarded based primarily on the technical and managerial capacity and track record of organisations; existing contracts are actively managed, with regular performance assessments; underperforming programs are ended or retendered.</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Moderate</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Possible</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High</w:t>
            </w:r>
          </w:p>
        </w:tc>
      </w:tr>
      <w:tr w:rsidR="00C15707" w:rsidRPr="00FF4D02" w:rsidTr="003F5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35AE5" w:rsidRPr="00FF4D02" w:rsidRDefault="00E01FA6" w:rsidP="00FF4D02">
            <w:pPr>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4.</w:t>
            </w:r>
          </w:p>
        </w:tc>
        <w:tc>
          <w:tcPr>
            <w:tcW w:w="0" w:type="auto"/>
          </w:tcPr>
          <w:p w:rsidR="00135AE5" w:rsidRPr="00FF4D02" w:rsidRDefault="00135AE5"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No conditionality in new village law weakens capacity of PERMATA to improve health outcomes as incentives are removed.</w:t>
            </w:r>
          </w:p>
        </w:tc>
        <w:tc>
          <w:tcPr>
            <w:tcW w:w="0" w:type="auto"/>
          </w:tcPr>
          <w:p w:rsidR="00135AE5" w:rsidRPr="00FF4D02" w:rsidRDefault="00546184"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Major</w:t>
            </w:r>
          </w:p>
        </w:tc>
        <w:tc>
          <w:tcPr>
            <w:tcW w:w="0" w:type="auto"/>
          </w:tcPr>
          <w:p w:rsidR="00135AE5" w:rsidRPr="00FF4D02" w:rsidRDefault="00546184"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Possible</w:t>
            </w:r>
          </w:p>
        </w:tc>
        <w:tc>
          <w:tcPr>
            <w:tcW w:w="0" w:type="auto"/>
          </w:tcPr>
          <w:p w:rsidR="00135AE5" w:rsidRPr="00FF4D02" w:rsidRDefault="00546184"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High</w:t>
            </w:r>
          </w:p>
        </w:tc>
        <w:tc>
          <w:tcPr>
            <w:tcW w:w="0" w:type="auto"/>
          </w:tcPr>
          <w:p w:rsidR="00135AE5" w:rsidRPr="00FF4D02" w:rsidRDefault="00546184"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Low</w:t>
            </w:r>
          </w:p>
        </w:tc>
        <w:tc>
          <w:tcPr>
            <w:tcW w:w="0" w:type="auto"/>
          </w:tcPr>
          <w:p w:rsidR="00135AE5" w:rsidRPr="00FF4D02" w:rsidRDefault="00546184"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DFAT to continue to monitor development and implementation of village law and modify programs accordingly.</w:t>
            </w:r>
          </w:p>
        </w:tc>
        <w:tc>
          <w:tcPr>
            <w:tcW w:w="0" w:type="auto"/>
          </w:tcPr>
          <w:p w:rsidR="00135AE5" w:rsidRPr="00FF4D02" w:rsidRDefault="00546184"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Major</w:t>
            </w:r>
          </w:p>
        </w:tc>
        <w:tc>
          <w:tcPr>
            <w:tcW w:w="0" w:type="auto"/>
          </w:tcPr>
          <w:p w:rsidR="00135AE5" w:rsidRPr="00FF4D02" w:rsidRDefault="00546184"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Possible</w:t>
            </w:r>
          </w:p>
        </w:tc>
        <w:tc>
          <w:tcPr>
            <w:tcW w:w="0" w:type="auto"/>
          </w:tcPr>
          <w:p w:rsidR="00135AE5" w:rsidRPr="00FF4D02" w:rsidRDefault="00546184"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High</w:t>
            </w:r>
          </w:p>
        </w:tc>
      </w:tr>
      <w:tr w:rsidR="00C15707" w:rsidRPr="00FF4D02" w:rsidTr="003F593C">
        <w:tc>
          <w:tcPr>
            <w:cnfStyle w:val="001000000000" w:firstRow="0" w:lastRow="0" w:firstColumn="1" w:lastColumn="0" w:oddVBand="0" w:evenVBand="0" w:oddHBand="0" w:evenHBand="0" w:firstRowFirstColumn="0" w:firstRowLastColumn="0" w:lastRowFirstColumn="0" w:lastRowLastColumn="0"/>
            <w:tcW w:w="0" w:type="auto"/>
          </w:tcPr>
          <w:p w:rsidR="00FF4D02" w:rsidRPr="00FF4D02" w:rsidRDefault="00E01FA6" w:rsidP="00FF4D02">
            <w:pPr>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5</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Safety and security concerns disrupt programs and prevent achievement of desired outcomes.</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Moderate</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Possible</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High</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None</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 xml:space="preserve">Safety and security policies and protocols built in to all subnational programs. If security deteriorates, cascading treatments from local </w:t>
            </w:r>
            <w:r w:rsidRPr="00FF4D02">
              <w:rPr>
                <w:rFonts w:ascii="Times New (W1)" w:eastAsia="Times New Roman" w:hAnsi="Times New (W1)" w:cs="Times New Roman"/>
                <w:sz w:val="18"/>
                <w:szCs w:val="18"/>
                <w:lang w:eastAsia="en-AU"/>
              </w:rPr>
              <w:lastRenderedPageBreak/>
              <w:t xml:space="preserve">office closures through to complete shutdown and withdrawal implemented in consultation with DFAT Security. </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lastRenderedPageBreak/>
              <w:t>Moderate</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Possible</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High</w:t>
            </w:r>
          </w:p>
        </w:tc>
      </w:tr>
      <w:tr w:rsidR="00C15707" w:rsidRPr="00FF4D02" w:rsidTr="003F5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F4D02" w:rsidRPr="00FF4D02" w:rsidRDefault="00E01FA6" w:rsidP="00FF4D02">
            <w:pPr>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lastRenderedPageBreak/>
              <w:t>6</w:t>
            </w:r>
          </w:p>
        </w:tc>
        <w:tc>
          <w:tcPr>
            <w:tcW w:w="0" w:type="auto"/>
          </w:tcPr>
          <w:p w:rsidR="00FF4D02" w:rsidRPr="00FF4D02" w:rsidRDefault="00FF4D02"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Fraud damages DFAT’s reputation or confidence in the program at senior levels.</w:t>
            </w:r>
          </w:p>
        </w:tc>
        <w:tc>
          <w:tcPr>
            <w:tcW w:w="0" w:type="auto"/>
          </w:tcPr>
          <w:p w:rsidR="00FF4D02" w:rsidRPr="00FF4D02" w:rsidRDefault="00FF4D02"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Moderate</w:t>
            </w:r>
          </w:p>
        </w:tc>
        <w:tc>
          <w:tcPr>
            <w:tcW w:w="0" w:type="auto"/>
          </w:tcPr>
          <w:p w:rsidR="00FF4D02" w:rsidRPr="00FF4D02" w:rsidRDefault="00FF4D02"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Likely</w:t>
            </w:r>
          </w:p>
        </w:tc>
        <w:tc>
          <w:tcPr>
            <w:tcW w:w="0" w:type="auto"/>
          </w:tcPr>
          <w:p w:rsidR="00FF4D02" w:rsidRPr="00FF4D02" w:rsidRDefault="00FF4D02"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High</w:t>
            </w:r>
          </w:p>
        </w:tc>
        <w:tc>
          <w:tcPr>
            <w:tcW w:w="0" w:type="auto"/>
          </w:tcPr>
          <w:p w:rsidR="00FF4D02" w:rsidRPr="00FF4D02" w:rsidRDefault="00FF4D02"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Moderate</w:t>
            </w:r>
          </w:p>
        </w:tc>
        <w:tc>
          <w:tcPr>
            <w:tcW w:w="0" w:type="auto"/>
          </w:tcPr>
          <w:p w:rsidR="00FF4D02" w:rsidRPr="00FF4D02" w:rsidRDefault="00FF4D02"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All DFAT and implementing partner staff regularly receive fraud training. All fraud cases handled in line with DFAT policy to reduce impact and likelihood of future cases.</w:t>
            </w:r>
          </w:p>
        </w:tc>
        <w:tc>
          <w:tcPr>
            <w:tcW w:w="0" w:type="auto"/>
          </w:tcPr>
          <w:p w:rsidR="00FF4D02" w:rsidRPr="00FF4D02" w:rsidRDefault="00606A77"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Minor</w:t>
            </w:r>
          </w:p>
        </w:tc>
        <w:tc>
          <w:tcPr>
            <w:tcW w:w="0" w:type="auto"/>
          </w:tcPr>
          <w:p w:rsidR="00FF4D02" w:rsidRPr="00FF4D02" w:rsidRDefault="00606A77"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Possible</w:t>
            </w:r>
          </w:p>
        </w:tc>
        <w:tc>
          <w:tcPr>
            <w:tcW w:w="0" w:type="auto"/>
          </w:tcPr>
          <w:p w:rsidR="00FF4D02" w:rsidRPr="00FF4D02" w:rsidRDefault="00606A77"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Moderate</w:t>
            </w:r>
          </w:p>
        </w:tc>
      </w:tr>
      <w:tr w:rsidR="00C15707" w:rsidRPr="00FF4D02" w:rsidTr="003F593C">
        <w:tc>
          <w:tcPr>
            <w:cnfStyle w:val="001000000000" w:firstRow="0" w:lastRow="0" w:firstColumn="1" w:lastColumn="0" w:oddVBand="0" w:evenVBand="0" w:oddHBand="0" w:evenHBand="0" w:firstRowFirstColumn="0" w:firstRowLastColumn="0" w:lastRowFirstColumn="0" w:lastRowLastColumn="0"/>
            <w:tcW w:w="0" w:type="auto"/>
          </w:tcPr>
          <w:p w:rsidR="00FF4D02" w:rsidRPr="00FF4D02" w:rsidRDefault="00E01FA6" w:rsidP="00FF4D02">
            <w:pPr>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7</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Corruption or other perverse incentives significantly distort government decision-making and spending, preventing or weakening the program’s ability to deliver intended outcomes.</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Moderate</w:t>
            </w:r>
          </w:p>
        </w:tc>
        <w:tc>
          <w:tcPr>
            <w:tcW w:w="0" w:type="auto"/>
          </w:tcPr>
          <w:p w:rsidR="00FF4D02" w:rsidRPr="00FF4D02" w:rsidRDefault="00494E4C"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Likely</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High</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Low</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 xml:space="preserve">DFAT and implementing partner staff maintain awareness of the broader political economy in which programs operate and the incentives for corrupt or similar behaviour. Programs are designed in light of this. </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Moderate</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Possible</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High</w:t>
            </w:r>
          </w:p>
        </w:tc>
      </w:tr>
      <w:tr w:rsidR="00C15707" w:rsidRPr="00FF4D02" w:rsidTr="003F5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757E5" w:rsidRDefault="00E01FA6" w:rsidP="00FF4D02">
            <w:pPr>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8</w:t>
            </w:r>
          </w:p>
        </w:tc>
        <w:tc>
          <w:tcPr>
            <w:tcW w:w="0" w:type="auto"/>
          </w:tcPr>
          <w:p w:rsidR="00F757E5" w:rsidRDefault="00F757E5" w:rsidP="00762493">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Other DFAT / GoI programs are not able to support PERMATA outcomes</w:t>
            </w:r>
          </w:p>
        </w:tc>
        <w:tc>
          <w:tcPr>
            <w:tcW w:w="0" w:type="auto"/>
          </w:tcPr>
          <w:p w:rsidR="00F757E5" w:rsidRDefault="00F757E5"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Moderate</w:t>
            </w:r>
          </w:p>
        </w:tc>
        <w:tc>
          <w:tcPr>
            <w:tcW w:w="0" w:type="auto"/>
          </w:tcPr>
          <w:p w:rsidR="00F757E5" w:rsidRDefault="00F757E5"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Possible</w:t>
            </w:r>
          </w:p>
        </w:tc>
        <w:tc>
          <w:tcPr>
            <w:tcW w:w="0" w:type="auto"/>
          </w:tcPr>
          <w:p w:rsidR="00F757E5" w:rsidRDefault="00F757E5"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High</w:t>
            </w:r>
          </w:p>
        </w:tc>
        <w:tc>
          <w:tcPr>
            <w:tcW w:w="0" w:type="auto"/>
          </w:tcPr>
          <w:p w:rsidR="00F757E5" w:rsidRDefault="00F757E5"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Moderate</w:t>
            </w:r>
          </w:p>
        </w:tc>
        <w:tc>
          <w:tcPr>
            <w:tcW w:w="0" w:type="auto"/>
          </w:tcPr>
          <w:p w:rsidR="00F757E5" w:rsidRPr="00AE0FA9" w:rsidRDefault="00E73F1B" w:rsidP="00AE0FA9">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DFAT senior management have oversight of Joint results framework and efforts of other programs to support PERMATA outcomes. DFAT PERMATA Program managers seek to influence other DFAT programs through joint planning processes, colocation. Incentives for cooperation are institutionalised in contracts.</w:t>
            </w:r>
          </w:p>
        </w:tc>
        <w:tc>
          <w:tcPr>
            <w:tcW w:w="0" w:type="auto"/>
          </w:tcPr>
          <w:p w:rsidR="00F757E5" w:rsidRDefault="00E73F1B" w:rsidP="00AE0FA9">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Minor</w:t>
            </w:r>
          </w:p>
        </w:tc>
        <w:tc>
          <w:tcPr>
            <w:tcW w:w="0" w:type="auto"/>
          </w:tcPr>
          <w:p w:rsidR="00F757E5" w:rsidRDefault="00E73F1B"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Possible</w:t>
            </w:r>
          </w:p>
        </w:tc>
        <w:tc>
          <w:tcPr>
            <w:tcW w:w="0" w:type="auto"/>
          </w:tcPr>
          <w:p w:rsidR="00F757E5" w:rsidRDefault="00E73F1B"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Moderate</w:t>
            </w:r>
          </w:p>
        </w:tc>
      </w:tr>
      <w:tr w:rsidR="00C15707" w:rsidRPr="00FF4D02" w:rsidTr="003F593C">
        <w:tc>
          <w:tcPr>
            <w:cnfStyle w:val="001000000000" w:firstRow="0" w:lastRow="0" w:firstColumn="1" w:lastColumn="0" w:oddVBand="0" w:evenVBand="0" w:oddHBand="0" w:evenHBand="0" w:firstRowFirstColumn="0" w:firstRowLastColumn="0" w:lastRowFirstColumn="0" w:lastRowLastColumn="0"/>
            <w:tcW w:w="0" w:type="auto"/>
          </w:tcPr>
          <w:p w:rsidR="00AE0FA9" w:rsidRPr="00FF4D02" w:rsidRDefault="00E01FA6" w:rsidP="00FF4D02">
            <w:pPr>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9</w:t>
            </w:r>
          </w:p>
        </w:tc>
        <w:tc>
          <w:tcPr>
            <w:tcW w:w="0" w:type="auto"/>
          </w:tcPr>
          <w:p w:rsidR="00AE0FA9" w:rsidRPr="00FF4D02" w:rsidRDefault="00AE0FA9" w:rsidP="00762493">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F</w:t>
            </w:r>
            <w:r w:rsidRPr="00AE0FA9">
              <w:rPr>
                <w:rFonts w:ascii="Times New (W1)" w:eastAsia="Times New Roman" w:hAnsi="Times New (W1)" w:cs="Times New Roman"/>
                <w:sz w:val="18"/>
                <w:szCs w:val="18"/>
                <w:lang w:eastAsia="en-AU"/>
              </w:rPr>
              <w:t xml:space="preserve">ocus </w:t>
            </w:r>
            <w:r w:rsidR="00762493">
              <w:rPr>
                <w:rFonts w:ascii="Times New (W1)" w:eastAsia="Times New Roman" w:hAnsi="Times New (W1)" w:cs="Times New Roman"/>
                <w:sz w:val="18"/>
                <w:szCs w:val="18"/>
                <w:lang w:eastAsia="en-AU"/>
              </w:rPr>
              <w:t>p</w:t>
            </w:r>
            <w:r w:rsidRPr="00AE0FA9">
              <w:rPr>
                <w:rFonts w:ascii="Times New (W1)" w:eastAsia="Times New Roman" w:hAnsi="Times New (W1)" w:cs="Times New Roman"/>
                <w:sz w:val="18"/>
                <w:szCs w:val="18"/>
                <w:lang w:eastAsia="en-AU"/>
              </w:rPr>
              <w:t>rovinces are in areas of high inci</w:t>
            </w:r>
            <w:r>
              <w:rPr>
                <w:rFonts w:ascii="Times New (W1)" w:eastAsia="Times New Roman" w:hAnsi="Times New (W1)" w:cs="Times New Roman"/>
                <w:sz w:val="18"/>
                <w:szCs w:val="18"/>
                <w:lang w:eastAsia="en-AU"/>
              </w:rPr>
              <w:t xml:space="preserve">dence of natural disasters – for example </w:t>
            </w:r>
            <w:r w:rsidRPr="00AE0FA9">
              <w:rPr>
                <w:rFonts w:ascii="Times New (W1)" w:eastAsia="Times New Roman" w:hAnsi="Times New (W1)" w:cs="Times New Roman"/>
                <w:sz w:val="18"/>
                <w:szCs w:val="18"/>
                <w:lang w:eastAsia="en-AU"/>
              </w:rPr>
              <w:t xml:space="preserve">tsunami, cyclones, </w:t>
            </w:r>
            <w:r>
              <w:rPr>
                <w:rFonts w:ascii="Times New (W1)" w:eastAsia="Times New Roman" w:hAnsi="Times New (W1)" w:cs="Times New Roman"/>
                <w:sz w:val="18"/>
                <w:szCs w:val="18"/>
                <w:lang w:eastAsia="en-AU"/>
              </w:rPr>
              <w:t xml:space="preserve">and </w:t>
            </w:r>
            <w:r w:rsidRPr="00AE0FA9">
              <w:rPr>
                <w:rFonts w:ascii="Times New (W1)" w:eastAsia="Times New Roman" w:hAnsi="Times New (W1)" w:cs="Times New Roman"/>
                <w:sz w:val="18"/>
                <w:szCs w:val="18"/>
                <w:lang w:eastAsia="en-AU"/>
              </w:rPr>
              <w:t>earthquakes</w:t>
            </w:r>
            <w:r>
              <w:rPr>
                <w:rFonts w:ascii="Times New (W1)" w:eastAsia="Times New Roman" w:hAnsi="Times New (W1)" w:cs="Times New Roman"/>
                <w:sz w:val="18"/>
                <w:szCs w:val="18"/>
                <w:lang w:eastAsia="en-AU"/>
              </w:rPr>
              <w:t>.</w:t>
            </w:r>
          </w:p>
        </w:tc>
        <w:tc>
          <w:tcPr>
            <w:tcW w:w="0" w:type="auto"/>
          </w:tcPr>
          <w:p w:rsidR="00AE0FA9" w:rsidRPr="00FF4D02" w:rsidRDefault="00AE0FA9"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Severe</w:t>
            </w:r>
          </w:p>
        </w:tc>
        <w:tc>
          <w:tcPr>
            <w:tcW w:w="0" w:type="auto"/>
          </w:tcPr>
          <w:p w:rsidR="00AE0FA9" w:rsidRPr="00FF4D02" w:rsidRDefault="00AE0FA9"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Possible</w:t>
            </w:r>
          </w:p>
        </w:tc>
        <w:tc>
          <w:tcPr>
            <w:tcW w:w="0" w:type="auto"/>
          </w:tcPr>
          <w:p w:rsidR="00AE0FA9" w:rsidRPr="00FF4D02" w:rsidRDefault="00AE0FA9"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High</w:t>
            </w:r>
          </w:p>
        </w:tc>
        <w:tc>
          <w:tcPr>
            <w:tcW w:w="0" w:type="auto"/>
          </w:tcPr>
          <w:p w:rsidR="00AE0FA9" w:rsidRPr="00FF4D02" w:rsidRDefault="00AE0FA9"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Low</w:t>
            </w:r>
          </w:p>
        </w:tc>
        <w:tc>
          <w:tcPr>
            <w:tcW w:w="0" w:type="auto"/>
          </w:tcPr>
          <w:p w:rsidR="00AE0FA9" w:rsidRPr="00FF4D02" w:rsidRDefault="00AE0FA9" w:rsidP="00AE0FA9">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AE0FA9">
              <w:rPr>
                <w:rFonts w:ascii="Times New (W1)" w:eastAsia="Times New Roman" w:hAnsi="Times New (W1)" w:cs="Times New Roman"/>
                <w:sz w:val="18"/>
                <w:szCs w:val="18"/>
                <w:lang w:eastAsia="en-AU"/>
              </w:rPr>
              <w:t>Ensure appropriate and adequate emergency briefings and plans for all staff</w:t>
            </w:r>
            <w:r>
              <w:rPr>
                <w:rFonts w:ascii="Times New (W1)" w:eastAsia="Times New Roman" w:hAnsi="Times New (W1)" w:cs="Times New Roman"/>
                <w:sz w:val="18"/>
                <w:szCs w:val="18"/>
                <w:lang w:eastAsia="en-AU"/>
              </w:rPr>
              <w:t xml:space="preserve"> are in place and budgeted for, including </w:t>
            </w:r>
            <w:r w:rsidRPr="00AE0FA9">
              <w:rPr>
                <w:rFonts w:ascii="Times New (W1)" w:eastAsia="Times New Roman" w:hAnsi="Times New (W1)" w:cs="Times New Roman"/>
                <w:sz w:val="18"/>
                <w:szCs w:val="18"/>
                <w:lang w:eastAsia="en-AU"/>
              </w:rPr>
              <w:t>evacuation plans</w:t>
            </w:r>
            <w:r>
              <w:rPr>
                <w:rFonts w:ascii="Times New (W1)" w:eastAsia="Times New Roman" w:hAnsi="Times New (W1)" w:cs="Times New Roman"/>
                <w:sz w:val="18"/>
                <w:szCs w:val="18"/>
                <w:lang w:eastAsia="en-AU"/>
              </w:rPr>
              <w:t xml:space="preserve"> and training. </w:t>
            </w:r>
          </w:p>
        </w:tc>
        <w:tc>
          <w:tcPr>
            <w:tcW w:w="0" w:type="auto"/>
          </w:tcPr>
          <w:p w:rsidR="00AE0FA9" w:rsidRPr="00FF4D02" w:rsidRDefault="00AE0FA9" w:rsidP="00AE0FA9">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Moderate</w:t>
            </w:r>
          </w:p>
        </w:tc>
        <w:tc>
          <w:tcPr>
            <w:tcW w:w="0" w:type="auto"/>
          </w:tcPr>
          <w:p w:rsidR="00AE0FA9" w:rsidRPr="00FF4D02" w:rsidRDefault="00AE0FA9"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Possible</w:t>
            </w:r>
          </w:p>
        </w:tc>
        <w:tc>
          <w:tcPr>
            <w:tcW w:w="0" w:type="auto"/>
          </w:tcPr>
          <w:p w:rsidR="00AE0FA9" w:rsidRPr="00FF4D02" w:rsidRDefault="00AE0FA9"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High</w:t>
            </w:r>
          </w:p>
        </w:tc>
      </w:tr>
      <w:tr w:rsidR="00FF4D02" w:rsidRPr="00FF4D02" w:rsidTr="003F5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10"/>
          </w:tcPr>
          <w:p w:rsidR="00FF4D02" w:rsidRPr="00FF4D02" w:rsidRDefault="00FF4D02" w:rsidP="00FF4D02">
            <w:pPr>
              <w:rPr>
                <w:rFonts w:ascii="Times New (W1)" w:eastAsia="Times New Roman" w:hAnsi="Times New (W1)" w:cs="Times New Roman"/>
                <w:b w:val="0"/>
                <w:i/>
                <w:color w:val="FFFFFF" w:themeColor="background1"/>
                <w:sz w:val="18"/>
                <w:szCs w:val="18"/>
                <w:lang w:eastAsia="en-AU"/>
              </w:rPr>
            </w:pPr>
            <w:r w:rsidRPr="00FF4D02">
              <w:rPr>
                <w:rFonts w:ascii="Times New (W1)" w:eastAsia="Times New Roman" w:hAnsi="Times New (W1)" w:cs="Times New Roman"/>
                <w:i/>
                <w:color w:val="FFFFFF" w:themeColor="background1"/>
                <w:sz w:val="18"/>
                <w:szCs w:val="18"/>
                <w:lang w:eastAsia="en-AU"/>
              </w:rPr>
              <w:t>Health sector risks</w:t>
            </w:r>
          </w:p>
        </w:tc>
      </w:tr>
      <w:tr w:rsidR="00C15707" w:rsidRPr="00FF4D02" w:rsidTr="003F593C">
        <w:tc>
          <w:tcPr>
            <w:cnfStyle w:val="001000000000" w:firstRow="0" w:lastRow="0" w:firstColumn="1" w:lastColumn="0" w:oddVBand="0" w:evenVBand="0" w:oddHBand="0" w:evenHBand="0" w:firstRowFirstColumn="0" w:firstRowLastColumn="0" w:lastRowFirstColumn="0" w:lastRowLastColumn="0"/>
            <w:tcW w:w="0" w:type="auto"/>
          </w:tcPr>
          <w:p w:rsidR="00FF4D02" w:rsidRPr="00FF4D02" w:rsidRDefault="00E01FA6" w:rsidP="00FF4D02">
            <w:pPr>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10</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 xml:space="preserve">Indonesia does not allocate sufficient funding for health at the national level, and health </w:t>
            </w:r>
            <w:r w:rsidRPr="00FF4D02">
              <w:rPr>
                <w:rFonts w:ascii="Times New (W1)" w:eastAsia="Times New Roman" w:hAnsi="Times New (W1)" w:cs="Times New Roman"/>
                <w:sz w:val="18"/>
                <w:szCs w:val="18"/>
                <w:lang w:eastAsia="en-AU"/>
              </w:rPr>
              <w:lastRenderedPageBreak/>
              <w:t>outcomes fail to improve.</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lastRenderedPageBreak/>
              <w:t>Major</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Likely</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High</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Low</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 xml:space="preserve">Support MoH and cross sector actors such as MoF and Bappenas to build strong evidence-based cases for health funding; </w:t>
            </w:r>
            <w:r w:rsidRPr="00FF4D02">
              <w:rPr>
                <w:rFonts w:ascii="Times New (W1)" w:eastAsia="Times New Roman" w:hAnsi="Times New (W1)" w:cs="Times New Roman"/>
                <w:sz w:val="18"/>
                <w:szCs w:val="18"/>
                <w:lang w:eastAsia="en-AU"/>
              </w:rPr>
              <w:lastRenderedPageBreak/>
              <w:t>demonstrate approaches that deliver better health outcomes at district level and advocate these at national level.</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lastRenderedPageBreak/>
              <w:t>Major</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Possible</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High</w:t>
            </w:r>
          </w:p>
        </w:tc>
      </w:tr>
      <w:tr w:rsidR="00C15707" w:rsidRPr="00FF4D02" w:rsidTr="003F5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73F1B" w:rsidRDefault="00E01FA6" w:rsidP="00FF4D02">
            <w:pPr>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lastRenderedPageBreak/>
              <w:t>11</w:t>
            </w:r>
          </w:p>
        </w:tc>
        <w:tc>
          <w:tcPr>
            <w:tcW w:w="0" w:type="auto"/>
          </w:tcPr>
          <w:p w:rsidR="00E73F1B" w:rsidRPr="00FF4D02" w:rsidRDefault="00E73F1B" w:rsidP="007D6591">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 xml:space="preserve">GoI </w:t>
            </w:r>
            <w:r w:rsidR="007D6591">
              <w:rPr>
                <w:rFonts w:ascii="Times New (W1)" w:eastAsia="Times New Roman" w:hAnsi="Times New (W1)" w:cs="Times New Roman"/>
                <w:sz w:val="18"/>
                <w:szCs w:val="18"/>
                <w:lang w:eastAsia="en-AU"/>
              </w:rPr>
              <w:t xml:space="preserve">routine </w:t>
            </w:r>
            <w:r>
              <w:rPr>
                <w:rFonts w:ascii="Times New (W1)" w:eastAsia="Times New Roman" w:hAnsi="Times New (W1)" w:cs="Times New Roman"/>
                <w:sz w:val="18"/>
                <w:szCs w:val="18"/>
                <w:lang w:eastAsia="en-AU"/>
              </w:rPr>
              <w:t>health</w:t>
            </w:r>
            <w:r w:rsidR="007D6591">
              <w:rPr>
                <w:rFonts w:ascii="Times New (W1)" w:eastAsia="Times New Roman" w:hAnsi="Times New (W1)" w:cs="Times New Roman"/>
                <w:sz w:val="18"/>
                <w:szCs w:val="18"/>
                <w:lang w:eastAsia="en-AU"/>
              </w:rPr>
              <w:t xml:space="preserve"> and survey </w:t>
            </w:r>
            <w:r>
              <w:rPr>
                <w:rFonts w:ascii="Times New (W1)" w:eastAsia="Times New Roman" w:hAnsi="Times New (W1)" w:cs="Times New Roman"/>
                <w:sz w:val="18"/>
                <w:szCs w:val="18"/>
                <w:lang w:eastAsia="en-AU"/>
              </w:rPr>
              <w:t xml:space="preserve">data insufficient for program to use as Baseline or to demonstrate effectiveness. </w:t>
            </w:r>
          </w:p>
        </w:tc>
        <w:tc>
          <w:tcPr>
            <w:tcW w:w="0" w:type="auto"/>
          </w:tcPr>
          <w:p w:rsidR="00E73F1B" w:rsidRPr="00FF4D02" w:rsidRDefault="00E73F1B"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Major</w:t>
            </w:r>
          </w:p>
        </w:tc>
        <w:tc>
          <w:tcPr>
            <w:tcW w:w="0" w:type="auto"/>
          </w:tcPr>
          <w:p w:rsidR="00E73F1B" w:rsidRPr="00FF4D02" w:rsidDel="00494E4C" w:rsidRDefault="00E73F1B"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Almost certain</w:t>
            </w:r>
          </w:p>
        </w:tc>
        <w:tc>
          <w:tcPr>
            <w:tcW w:w="0" w:type="auto"/>
          </w:tcPr>
          <w:p w:rsidR="00E73F1B" w:rsidRPr="00FF4D02" w:rsidRDefault="00D937C1"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 xml:space="preserve">Very </w:t>
            </w:r>
            <w:r w:rsidR="00E73F1B">
              <w:rPr>
                <w:rFonts w:ascii="Times New (W1)" w:eastAsia="Times New Roman" w:hAnsi="Times New (W1)" w:cs="Times New Roman"/>
                <w:sz w:val="18"/>
                <w:szCs w:val="18"/>
                <w:lang w:eastAsia="en-AU"/>
              </w:rPr>
              <w:t>High</w:t>
            </w:r>
          </w:p>
        </w:tc>
        <w:tc>
          <w:tcPr>
            <w:tcW w:w="0" w:type="auto"/>
          </w:tcPr>
          <w:p w:rsidR="00E73F1B" w:rsidRPr="00FF4D02" w:rsidRDefault="00E73F1B"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Low</w:t>
            </w:r>
          </w:p>
        </w:tc>
        <w:tc>
          <w:tcPr>
            <w:tcW w:w="0" w:type="auto"/>
          </w:tcPr>
          <w:p w:rsidR="00E73F1B" w:rsidRPr="00FF4D02" w:rsidRDefault="00E73F1B" w:rsidP="007D6591">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DFAT seek to influence GoI at national level to strengthen data collection, work with other donors who support this work. PERMATA to strengthen health data collection through specific interventions</w:t>
            </w:r>
            <w:r w:rsidR="007D6591">
              <w:rPr>
                <w:rFonts w:ascii="Times New (W1)" w:eastAsia="Times New Roman" w:hAnsi="Times New (W1)" w:cs="Times New Roman"/>
                <w:sz w:val="18"/>
                <w:szCs w:val="18"/>
                <w:lang w:eastAsia="en-AU"/>
              </w:rPr>
              <w:t xml:space="preserve"> and independently collect key indicator data for baselines</w:t>
            </w:r>
            <w:r>
              <w:rPr>
                <w:rFonts w:ascii="Times New (W1)" w:eastAsia="Times New Roman" w:hAnsi="Times New (W1)" w:cs="Times New Roman"/>
                <w:sz w:val="18"/>
                <w:szCs w:val="18"/>
                <w:lang w:eastAsia="en-AU"/>
              </w:rPr>
              <w:t xml:space="preserve">. </w:t>
            </w:r>
          </w:p>
        </w:tc>
        <w:tc>
          <w:tcPr>
            <w:tcW w:w="0" w:type="auto"/>
          </w:tcPr>
          <w:p w:rsidR="00E73F1B" w:rsidRPr="00FF4D02" w:rsidRDefault="004E3952"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Moderate</w:t>
            </w:r>
          </w:p>
        </w:tc>
        <w:tc>
          <w:tcPr>
            <w:tcW w:w="0" w:type="auto"/>
          </w:tcPr>
          <w:p w:rsidR="00E73F1B" w:rsidRPr="00FF4D02" w:rsidDel="00494E4C" w:rsidRDefault="004E3952"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Possible</w:t>
            </w:r>
          </w:p>
        </w:tc>
        <w:tc>
          <w:tcPr>
            <w:tcW w:w="0" w:type="auto"/>
          </w:tcPr>
          <w:p w:rsidR="00E73F1B" w:rsidRPr="00FF4D02" w:rsidRDefault="00D937C1" w:rsidP="00FF4D02">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High</w:t>
            </w:r>
          </w:p>
        </w:tc>
      </w:tr>
      <w:tr w:rsidR="00C15707" w:rsidRPr="00FF4D02" w:rsidTr="003F593C">
        <w:tc>
          <w:tcPr>
            <w:cnfStyle w:val="001000000000" w:firstRow="0" w:lastRow="0" w:firstColumn="1" w:lastColumn="0" w:oddVBand="0" w:evenVBand="0" w:oddHBand="0" w:evenHBand="0" w:firstRowFirstColumn="0" w:firstRowLastColumn="0" w:lastRowFirstColumn="0" w:lastRowLastColumn="0"/>
            <w:tcW w:w="0" w:type="auto"/>
          </w:tcPr>
          <w:p w:rsidR="00FF4D02" w:rsidRPr="00FF4D02" w:rsidRDefault="00E01FA6" w:rsidP="00FF4D02">
            <w:pPr>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12</w:t>
            </w:r>
          </w:p>
        </w:tc>
        <w:tc>
          <w:tcPr>
            <w:tcW w:w="0" w:type="auto"/>
          </w:tcPr>
          <w:p w:rsidR="00FF4D02" w:rsidRPr="00FF4D02" w:rsidRDefault="00FF4D02" w:rsidP="00494E4C">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Roll-out of national health insurance favour curative services over preventive and promotive public health services, with reduced outcomes for the poor and near poor.</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Moderate</w:t>
            </w:r>
          </w:p>
        </w:tc>
        <w:tc>
          <w:tcPr>
            <w:tcW w:w="0" w:type="auto"/>
          </w:tcPr>
          <w:p w:rsidR="00FF4D02" w:rsidRPr="00FF4D02" w:rsidRDefault="00494E4C"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Almost certain</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High</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Low</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Provide strategic technical assistance at the highest levels of health insurance policy and implementation; demonstrate approaches that deliver better preventive and promotive health outcomes at district level and advocate these at national level.</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Moderate</w:t>
            </w:r>
          </w:p>
        </w:tc>
        <w:tc>
          <w:tcPr>
            <w:tcW w:w="0" w:type="auto"/>
          </w:tcPr>
          <w:p w:rsidR="00FF4D02" w:rsidRPr="00FF4D02" w:rsidRDefault="00494E4C"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Likely</w:t>
            </w:r>
          </w:p>
        </w:tc>
        <w:tc>
          <w:tcPr>
            <w:tcW w:w="0" w:type="auto"/>
          </w:tcPr>
          <w:p w:rsidR="00FF4D02" w:rsidRPr="00FF4D02" w:rsidRDefault="00FF4D02" w:rsidP="00FF4D02">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High</w:t>
            </w:r>
          </w:p>
        </w:tc>
      </w:tr>
      <w:tr w:rsidR="00FF4D02" w:rsidRPr="00FF4D02" w:rsidTr="003F5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10"/>
          </w:tcPr>
          <w:p w:rsidR="00FF4D02" w:rsidRPr="00FF4D02" w:rsidRDefault="00FF4D02" w:rsidP="00FF4D02">
            <w:pPr>
              <w:rPr>
                <w:rFonts w:ascii="Times New (W1)" w:eastAsia="Times New Roman" w:hAnsi="Times New (W1)" w:cs="Times New Roman"/>
                <w:b w:val="0"/>
                <w:i/>
                <w:color w:val="FFFFFF" w:themeColor="background1"/>
                <w:sz w:val="18"/>
                <w:szCs w:val="18"/>
                <w:lang w:eastAsia="en-AU"/>
              </w:rPr>
            </w:pPr>
            <w:r>
              <w:rPr>
                <w:rFonts w:ascii="Times New (W1)" w:eastAsia="Times New Roman" w:hAnsi="Times New (W1)" w:cs="Times New Roman"/>
                <w:i/>
                <w:color w:val="FFFFFF" w:themeColor="background1"/>
                <w:sz w:val="18"/>
                <w:szCs w:val="18"/>
                <w:lang w:eastAsia="en-AU"/>
              </w:rPr>
              <w:t xml:space="preserve">Program level </w:t>
            </w:r>
            <w:r w:rsidRPr="00FF4D02">
              <w:rPr>
                <w:rFonts w:ascii="Times New (W1)" w:eastAsia="Times New Roman" w:hAnsi="Times New (W1)" w:cs="Times New Roman"/>
                <w:i/>
                <w:color w:val="FFFFFF" w:themeColor="background1"/>
                <w:sz w:val="18"/>
                <w:szCs w:val="18"/>
                <w:lang w:eastAsia="en-AU"/>
              </w:rPr>
              <w:t>risks</w:t>
            </w:r>
          </w:p>
        </w:tc>
      </w:tr>
      <w:tr w:rsidR="00C15707" w:rsidRPr="00FF4D02" w:rsidTr="003F593C">
        <w:tc>
          <w:tcPr>
            <w:cnfStyle w:val="001000000000" w:firstRow="0" w:lastRow="0" w:firstColumn="1" w:lastColumn="0" w:oddVBand="0" w:evenVBand="0" w:oddHBand="0" w:evenHBand="0" w:firstRowFirstColumn="0" w:firstRowLastColumn="0" w:lastRowFirstColumn="0" w:lastRowLastColumn="0"/>
            <w:tcW w:w="0" w:type="auto"/>
          </w:tcPr>
          <w:p w:rsidR="00F97F7B" w:rsidRPr="00FF4D02" w:rsidRDefault="00E01FA6" w:rsidP="00E01FA6">
            <w:pPr>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13</w:t>
            </w:r>
          </w:p>
        </w:tc>
        <w:tc>
          <w:tcPr>
            <w:tcW w:w="0" w:type="auto"/>
          </w:tcPr>
          <w:p w:rsidR="00F97F7B" w:rsidRPr="00FF4D02" w:rsidRDefault="00F97F7B" w:rsidP="00564D4A">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Some districts where program is active fail to allocate sufficient funding for health, or fail to target funding appropriately.</w:t>
            </w:r>
          </w:p>
        </w:tc>
        <w:tc>
          <w:tcPr>
            <w:tcW w:w="0" w:type="auto"/>
          </w:tcPr>
          <w:p w:rsidR="00F97F7B" w:rsidRPr="00FF4D02" w:rsidRDefault="00F97F7B" w:rsidP="00564D4A">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Moderate</w:t>
            </w:r>
          </w:p>
        </w:tc>
        <w:tc>
          <w:tcPr>
            <w:tcW w:w="0" w:type="auto"/>
          </w:tcPr>
          <w:p w:rsidR="00F97F7B" w:rsidRPr="00FF4D02" w:rsidRDefault="00F97F7B" w:rsidP="00564D4A">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Almost certain</w:t>
            </w:r>
          </w:p>
        </w:tc>
        <w:tc>
          <w:tcPr>
            <w:tcW w:w="0" w:type="auto"/>
          </w:tcPr>
          <w:p w:rsidR="00F97F7B" w:rsidRPr="00FF4D02" w:rsidRDefault="00F97F7B" w:rsidP="00564D4A">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High</w:t>
            </w:r>
          </w:p>
        </w:tc>
        <w:tc>
          <w:tcPr>
            <w:tcW w:w="0" w:type="auto"/>
          </w:tcPr>
          <w:p w:rsidR="00F97F7B" w:rsidRPr="00FF4D02" w:rsidRDefault="00F97F7B" w:rsidP="00564D4A">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Low</w:t>
            </w:r>
          </w:p>
        </w:tc>
        <w:tc>
          <w:tcPr>
            <w:tcW w:w="0" w:type="auto"/>
          </w:tcPr>
          <w:p w:rsidR="00F97F7B" w:rsidRPr="00FF4D02" w:rsidRDefault="00F97F7B" w:rsidP="00DF0288">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The p</w:t>
            </w:r>
            <w:r w:rsidRPr="00FF4D02">
              <w:rPr>
                <w:rFonts w:ascii="Times New (W1)" w:eastAsia="Times New Roman" w:hAnsi="Times New (W1)" w:cs="Times New Roman"/>
                <w:sz w:val="18"/>
                <w:szCs w:val="18"/>
                <w:lang w:eastAsia="en-AU"/>
              </w:rPr>
              <w:t xml:space="preserve">rogram will engage with and advocate for sufficient budget allocations with a broad range of district counterparts outside the health sector, including decision-makers such as bupatis, Sekdas and heads of Bappeda.  District health sector counterparts are supported to better plan, budget and advocate. Examples of good processes and outcomes shared across districts and provinces. DFAT </w:t>
            </w:r>
            <w:r>
              <w:rPr>
                <w:rFonts w:ascii="Times New (W1)" w:eastAsia="Times New Roman" w:hAnsi="Times New (W1)" w:cs="Times New Roman"/>
                <w:sz w:val="18"/>
                <w:szCs w:val="18"/>
                <w:lang w:eastAsia="en-AU"/>
              </w:rPr>
              <w:t>and program staff</w:t>
            </w:r>
            <w:r w:rsidRPr="00FF4D02">
              <w:rPr>
                <w:rFonts w:ascii="Times New (W1)" w:eastAsia="Times New Roman" w:hAnsi="Times New (W1)" w:cs="Times New Roman"/>
                <w:sz w:val="18"/>
                <w:szCs w:val="18"/>
                <w:lang w:eastAsia="en-AU"/>
              </w:rPr>
              <w:t xml:space="preserve"> will work with other re</w:t>
            </w:r>
            <w:r w:rsidR="00DF0288">
              <w:rPr>
                <w:rFonts w:ascii="Times New (W1)" w:eastAsia="Times New Roman" w:hAnsi="Times New (W1)" w:cs="Times New Roman"/>
                <w:sz w:val="18"/>
                <w:szCs w:val="18"/>
                <w:lang w:eastAsia="en-AU"/>
              </w:rPr>
              <w:t>levant programs – particularly AIPD</w:t>
            </w:r>
            <w:r w:rsidRPr="00FF4D02">
              <w:rPr>
                <w:rFonts w:ascii="Times New (W1)" w:eastAsia="Times New Roman" w:hAnsi="Times New (W1)" w:cs="Times New Roman"/>
                <w:sz w:val="18"/>
                <w:szCs w:val="18"/>
                <w:lang w:eastAsia="en-AU"/>
              </w:rPr>
              <w:t xml:space="preserve"> – to improve health budgeting and planning at the local level.</w:t>
            </w:r>
          </w:p>
        </w:tc>
        <w:tc>
          <w:tcPr>
            <w:tcW w:w="0" w:type="auto"/>
          </w:tcPr>
          <w:p w:rsidR="00F97F7B" w:rsidRPr="00FF4D02" w:rsidRDefault="00F97F7B" w:rsidP="00564D4A">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Moderate</w:t>
            </w:r>
          </w:p>
        </w:tc>
        <w:tc>
          <w:tcPr>
            <w:tcW w:w="0" w:type="auto"/>
          </w:tcPr>
          <w:p w:rsidR="00F97F7B" w:rsidRPr="00FF4D02" w:rsidRDefault="00F97F7B" w:rsidP="00564D4A">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Almost certain</w:t>
            </w:r>
          </w:p>
        </w:tc>
        <w:tc>
          <w:tcPr>
            <w:tcW w:w="2478" w:type="dxa"/>
          </w:tcPr>
          <w:p w:rsidR="00F97F7B" w:rsidRPr="00FF4D02" w:rsidRDefault="00F97F7B" w:rsidP="00564D4A">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FF4D02">
              <w:rPr>
                <w:rFonts w:ascii="Times New (W1)" w:eastAsia="Times New Roman" w:hAnsi="Times New (W1)" w:cs="Times New Roman"/>
                <w:sz w:val="18"/>
                <w:szCs w:val="18"/>
                <w:lang w:eastAsia="en-AU"/>
              </w:rPr>
              <w:t>High</w:t>
            </w:r>
          </w:p>
        </w:tc>
      </w:tr>
      <w:tr w:rsidR="00C15707" w:rsidRPr="00FF4D02" w:rsidTr="003F5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E0FA9" w:rsidRPr="00FF4D02" w:rsidRDefault="00DF0288" w:rsidP="00E01FA6">
            <w:pPr>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1</w:t>
            </w:r>
            <w:r w:rsidR="00E01FA6">
              <w:rPr>
                <w:rFonts w:ascii="Times New (W1)" w:eastAsia="Times New Roman" w:hAnsi="Times New (W1)" w:cs="Times New Roman"/>
                <w:sz w:val="18"/>
                <w:szCs w:val="18"/>
                <w:lang w:eastAsia="en-AU"/>
              </w:rPr>
              <w:t>4</w:t>
            </w:r>
          </w:p>
        </w:tc>
        <w:tc>
          <w:tcPr>
            <w:tcW w:w="0" w:type="auto"/>
          </w:tcPr>
          <w:p w:rsidR="00AE0FA9" w:rsidRPr="00FF4D02" w:rsidRDefault="00AB7458" w:rsidP="00564D4A">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sidRPr="00AB7458">
              <w:rPr>
                <w:rFonts w:ascii="Times New (W1)" w:eastAsia="Times New Roman" w:hAnsi="Times New (W1)" w:cs="Times New Roman"/>
                <w:sz w:val="18"/>
                <w:szCs w:val="18"/>
                <w:lang w:eastAsia="en-AU"/>
              </w:rPr>
              <w:t xml:space="preserve">National policy-making processes do not use evidence from research as generated through the </w:t>
            </w:r>
            <w:r w:rsidRPr="00AB7458">
              <w:rPr>
                <w:rFonts w:ascii="Times New (W1)" w:eastAsia="Times New Roman" w:hAnsi="Times New (W1)" w:cs="Times New Roman"/>
                <w:sz w:val="18"/>
                <w:szCs w:val="18"/>
                <w:lang w:eastAsia="en-AU"/>
              </w:rPr>
              <w:lastRenderedPageBreak/>
              <w:t>“learning platform” to inform future policies and policy implementation.</w:t>
            </w:r>
          </w:p>
        </w:tc>
        <w:tc>
          <w:tcPr>
            <w:tcW w:w="0" w:type="auto"/>
          </w:tcPr>
          <w:p w:rsidR="00AE0FA9" w:rsidRPr="00FF4D02" w:rsidRDefault="00494E4C" w:rsidP="00564D4A">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lastRenderedPageBreak/>
              <w:t>Moderate</w:t>
            </w:r>
          </w:p>
        </w:tc>
        <w:tc>
          <w:tcPr>
            <w:tcW w:w="0" w:type="auto"/>
          </w:tcPr>
          <w:p w:rsidR="00AE0FA9" w:rsidRPr="00FF4D02" w:rsidRDefault="00732B89" w:rsidP="00564D4A">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Likely</w:t>
            </w:r>
          </w:p>
        </w:tc>
        <w:tc>
          <w:tcPr>
            <w:tcW w:w="0" w:type="auto"/>
          </w:tcPr>
          <w:p w:rsidR="00AE0FA9" w:rsidRPr="00FF4D02" w:rsidRDefault="00AB7458" w:rsidP="00564D4A">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High</w:t>
            </w:r>
          </w:p>
        </w:tc>
        <w:tc>
          <w:tcPr>
            <w:tcW w:w="0" w:type="auto"/>
          </w:tcPr>
          <w:p w:rsidR="00AE0FA9" w:rsidRPr="00FF4D02" w:rsidRDefault="00AB7458" w:rsidP="00564D4A">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Moderate</w:t>
            </w:r>
          </w:p>
        </w:tc>
        <w:tc>
          <w:tcPr>
            <w:tcW w:w="0" w:type="auto"/>
          </w:tcPr>
          <w:p w:rsidR="00AB7458" w:rsidRPr="00AB7458" w:rsidRDefault="00AB7458" w:rsidP="00AB7458">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sidRPr="00AB7458">
              <w:rPr>
                <w:rFonts w:ascii="Times New (W1)" w:eastAsia="Times New Roman" w:hAnsi="Times New (W1)" w:cs="Times New Roman"/>
                <w:sz w:val="18"/>
                <w:szCs w:val="18"/>
                <w:lang w:eastAsia="en-AU"/>
              </w:rPr>
              <w:t xml:space="preserve">Program works to create demand for evidence and to improve the supply by increasing the quality, relevance and accessibility of the </w:t>
            </w:r>
            <w:r w:rsidRPr="00AB7458">
              <w:rPr>
                <w:rFonts w:ascii="Times New (W1)" w:eastAsia="Times New Roman" w:hAnsi="Times New (W1)" w:cs="Times New Roman"/>
                <w:sz w:val="18"/>
                <w:szCs w:val="18"/>
                <w:lang w:eastAsia="en-AU"/>
              </w:rPr>
              <w:lastRenderedPageBreak/>
              <w:t>evidence.</w:t>
            </w:r>
            <w:r w:rsidR="00DF0288">
              <w:rPr>
                <w:rFonts w:ascii="Times New (W1)" w:eastAsia="Times New Roman" w:hAnsi="Times New (W1)" w:cs="Times New Roman"/>
                <w:sz w:val="18"/>
                <w:szCs w:val="18"/>
                <w:lang w:eastAsia="en-AU"/>
              </w:rPr>
              <w:t xml:space="preserve"> This will include by </w:t>
            </w:r>
            <w:r w:rsidRPr="00AB7458">
              <w:rPr>
                <w:rFonts w:ascii="Times New (W1)" w:eastAsia="Times New Roman" w:hAnsi="Times New (W1)" w:cs="Times New Roman"/>
                <w:sz w:val="18"/>
                <w:szCs w:val="18"/>
                <w:lang w:eastAsia="en-AU"/>
              </w:rPr>
              <w:t>develop</w:t>
            </w:r>
            <w:r w:rsidR="00DF0288">
              <w:rPr>
                <w:rFonts w:ascii="Times New (W1)" w:eastAsia="Times New Roman" w:hAnsi="Times New (W1)" w:cs="Times New Roman"/>
                <w:sz w:val="18"/>
                <w:szCs w:val="18"/>
                <w:lang w:eastAsia="en-AU"/>
              </w:rPr>
              <w:t>ing</w:t>
            </w:r>
            <w:r w:rsidRPr="00AB7458">
              <w:rPr>
                <w:rFonts w:ascii="Times New (W1)" w:eastAsia="Times New Roman" w:hAnsi="Times New (W1)" w:cs="Times New Roman"/>
                <w:sz w:val="18"/>
                <w:szCs w:val="18"/>
                <w:lang w:eastAsia="en-AU"/>
              </w:rPr>
              <w:t xml:space="preserve"> a communications strategy that involves multiple channels of disseminating evidence</w:t>
            </w:r>
            <w:r w:rsidR="00DF0288">
              <w:rPr>
                <w:rFonts w:ascii="Times New (W1)" w:eastAsia="Times New Roman" w:hAnsi="Times New (W1)" w:cs="Times New Roman"/>
                <w:sz w:val="18"/>
                <w:szCs w:val="18"/>
                <w:lang w:eastAsia="en-AU"/>
              </w:rPr>
              <w:t>. National and sub-national h</w:t>
            </w:r>
            <w:r w:rsidRPr="00AB7458">
              <w:rPr>
                <w:rFonts w:ascii="Times New (W1)" w:eastAsia="Times New Roman" w:hAnsi="Times New (W1)" w:cs="Times New Roman"/>
                <w:sz w:val="18"/>
                <w:szCs w:val="18"/>
                <w:lang w:eastAsia="en-AU"/>
              </w:rPr>
              <w:t>ealth officials, researchers, civil society, parliamentarians, and the media</w:t>
            </w:r>
            <w:r w:rsidR="00DF0288">
              <w:rPr>
                <w:rFonts w:ascii="Times New (W1)" w:eastAsia="Times New Roman" w:hAnsi="Times New (W1)" w:cs="Times New Roman"/>
                <w:sz w:val="18"/>
                <w:szCs w:val="18"/>
                <w:lang w:eastAsia="en-AU"/>
              </w:rPr>
              <w:t xml:space="preserve"> will all be engaged through the learning platform</w:t>
            </w:r>
            <w:r w:rsidRPr="00AB7458">
              <w:rPr>
                <w:rFonts w:ascii="Times New (W1)" w:eastAsia="Times New Roman" w:hAnsi="Times New (W1)" w:cs="Times New Roman"/>
                <w:sz w:val="18"/>
                <w:szCs w:val="18"/>
                <w:lang w:eastAsia="en-AU"/>
              </w:rPr>
              <w:t>.</w:t>
            </w:r>
          </w:p>
          <w:p w:rsidR="00AE0FA9" w:rsidRPr="00FF4D02" w:rsidRDefault="00AB7458" w:rsidP="00AB7458">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sidRPr="00AB7458">
              <w:rPr>
                <w:rFonts w:ascii="Times New (W1)" w:eastAsia="Times New Roman" w:hAnsi="Times New (W1)" w:cs="Times New Roman"/>
                <w:sz w:val="18"/>
                <w:szCs w:val="18"/>
                <w:lang w:eastAsia="en-AU"/>
              </w:rPr>
              <w:t xml:space="preserve">Program </w:t>
            </w:r>
            <w:r w:rsidR="00DF0288">
              <w:rPr>
                <w:rFonts w:ascii="Times New (W1)" w:eastAsia="Times New Roman" w:hAnsi="Times New (W1)" w:cs="Times New Roman"/>
                <w:sz w:val="18"/>
                <w:szCs w:val="18"/>
                <w:lang w:eastAsia="en-AU"/>
              </w:rPr>
              <w:t>will also support</w:t>
            </w:r>
            <w:r w:rsidRPr="00AB7458">
              <w:rPr>
                <w:rFonts w:ascii="Times New (W1)" w:eastAsia="Times New Roman" w:hAnsi="Times New (W1)" w:cs="Times New Roman"/>
                <w:sz w:val="18"/>
                <w:szCs w:val="18"/>
                <w:lang w:eastAsia="en-AU"/>
              </w:rPr>
              <w:t xml:space="preserve"> advocacy of evidence from different levels of government, civil society to decision-makers</w:t>
            </w:r>
            <w:r w:rsidR="00DF0288">
              <w:rPr>
                <w:rFonts w:ascii="Times New (W1)" w:eastAsia="Times New Roman" w:hAnsi="Times New (W1)" w:cs="Times New Roman"/>
                <w:sz w:val="18"/>
                <w:szCs w:val="18"/>
                <w:lang w:eastAsia="en-AU"/>
              </w:rPr>
              <w:t>, including linking with AIPHSS at the national level</w:t>
            </w:r>
            <w:r w:rsidRPr="00AB7458">
              <w:rPr>
                <w:rFonts w:ascii="Times New (W1)" w:eastAsia="Times New Roman" w:hAnsi="Times New (W1)" w:cs="Times New Roman"/>
                <w:sz w:val="18"/>
                <w:szCs w:val="18"/>
                <w:lang w:eastAsia="en-AU"/>
              </w:rPr>
              <w:t>.</w:t>
            </w:r>
          </w:p>
        </w:tc>
        <w:tc>
          <w:tcPr>
            <w:tcW w:w="0" w:type="auto"/>
          </w:tcPr>
          <w:p w:rsidR="00AE0FA9" w:rsidRPr="00FF4D02" w:rsidRDefault="00AB7458" w:rsidP="00564D4A">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lastRenderedPageBreak/>
              <w:t>Moderate</w:t>
            </w:r>
          </w:p>
        </w:tc>
        <w:tc>
          <w:tcPr>
            <w:tcW w:w="1173" w:type="dxa"/>
          </w:tcPr>
          <w:p w:rsidR="00AE0FA9" w:rsidRPr="00FF4D02" w:rsidRDefault="00AB7458" w:rsidP="00564D4A">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Possible</w:t>
            </w:r>
          </w:p>
        </w:tc>
        <w:tc>
          <w:tcPr>
            <w:tcW w:w="2478" w:type="dxa"/>
          </w:tcPr>
          <w:p w:rsidR="00AE0FA9" w:rsidRPr="00FF4D02" w:rsidRDefault="00AB7458" w:rsidP="00564D4A">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High</w:t>
            </w:r>
          </w:p>
        </w:tc>
      </w:tr>
      <w:tr w:rsidR="00C15707" w:rsidRPr="00FF4D02" w:rsidTr="003F593C">
        <w:tc>
          <w:tcPr>
            <w:cnfStyle w:val="001000000000" w:firstRow="0" w:lastRow="0" w:firstColumn="1" w:lastColumn="0" w:oddVBand="0" w:evenVBand="0" w:oddHBand="0" w:evenHBand="0" w:firstRowFirstColumn="0" w:firstRowLastColumn="0" w:lastRowFirstColumn="0" w:lastRowLastColumn="0"/>
            <w:tcW w:w="0" w:type="auto"/>
          </w:tcPr>
          <w:p w:rsidR="00AE0FA9" w:rsidRPr="00FF4D02" w:rsidRDefault="00DF0288" w:rsidP="00E01FA6">
            <w:pPr>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lastRenderedPageBreak/>
              <w:t>1</w:t>
            </w:r>
            <w:r w:rsidR="00E01FA6">
              <w:rPr>
                <w:rFonts w:ascii="Times New (W1)" w:eastAsia="Times New Roman" w:hAnsi="Times New (W1)" w:cs="Times New Roman"/>
                <w:sz w:val="18"/>
                <w:szCs w:val="18"/>
                <w:lang w:eastAsia="en-AU"/>
              </w:rPr>
              <w:t>5</w:t>
            </w:r>
            <w:r>
              <w:rPr>
                <w:rFonts w:ascii="Times New (W1)" w:eastAsia="Times New Roman" w:hAnsi="Times New (W1)" w:cs="Times New Roman"/>
                <w:sz w:val="18"/>
                <w:szCs w:val="18"/>
                <w:lang w:eastAsia="en-AU"/>
              </w:rPr>
              <w:t xml:space="preserve"> </w:t>
            </w:r>
          </w:p>
        </w:tc>
        <w:tc>
          <w:tcPr>
            <w:tcW w:w="0" w:type="auto"/>
          </w:tcPr>
          <w:p w:rsidR="00AE0FA9" w:rsidRPr="00FF4D02" w:rsidRDefault="00AB7458" w:rsidP="00DF0288">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AB7458">
              <w:rPr>
                <w:rFonts w:ascii="Times New (W1)" w:eastAsia="Times New Roman" w:hAnsi="Times New (W1)" w:cs="Times New Roman"/>
                <w:sz w:val="18"/>
                <w:szCs w:val="18"/>
                <w:lang w:eastAsia="en-AU"/>
              </w:rPr>
              <w:t xml:space="preserve">Provinces and </w:t>
            </w:r>
            <w:r>
              <w:rPr>
                <w:rFonts w:ascii="Times New (W1)" w:eastAsia="Times New Roman" w:hAnsi="Times New (W1)" w:cs="Times New Roman"/>
                <w:sz w:val="18"/>
                <w:szCs w:val="18"/>
                <w:lang w:eastAsia="en-AU"/>
              </w:rPr>
              <w:t>d</w:t>
            </w:r>
            <w:r w:rsidRPr="00AB7458">
              <w:rPr>
                <w:rFonts w:ascii="Times New (W1)" w:eastAsia="Times New Roman" w:hAnsi="Times New (W1)" w:cs="Times New Roman"/>
                <w:sz w:val="18"/>
                <w:szCs w:val="18"/>
                <w:lang w:eastAsia="en-AU"/>
              </w:rPr>
              <w:t xml:space="preserve">istricts not committed to </w:t>
            </w:r>
            <w:r w:rsidR="00DF0288">
              <w:rPr>
                <w:rFonts w:ascii="Times New (W1)" w:eastAsia="Times New Roman" w:hAnsi="Times New (W1)" w:cs="Times New Roman"/>
                <w:sz w:val="18"/>
                <w:szCs w:val="18"/>
                <w:lang w:eastAsia="en-AU"/>
              </w:rPr>
              <w:t xml:space="preserve">partnership with Australia and do not </w:t>
            </w:r>
            <w:r w:rsidRPr="00AB7458">
              <w:rPr>
                <w:rFonts w:ascii="Times New (W1)" w:eastAsia="Times New Roman" w:hAnsi="Times New (W1)" w:cs="Times New Roman"/>
                <w:sz w:val="18"/>
                <w:szCs w:val="18"/>
                <w:lang w:eastAsia="en-AU"/>
              </w:rPr>
              <w:t>prioritis</w:t>
            </w:r>
            <w:r w:rsidR="00DF0288">
              <w:rPr>
                <w:rFonts w:ascii="Times New (W1)" w:eastAsia="Times New Roman" w:hAnsi="Times New (W1)" w:cs="Times New Roman"/>
                <w:sz w:val="18"/>
                <w:szCs w:val="18"/>
                <w:lang w:eastAsia="en-AU"/>
              </w:rPr>
              <w:t>e</w:t>
            </w:r>
            <w:r w:rsidRPr="00AB7458">
              <w:rPr>
                <w:rFonts w:ascii="Times New (W1)" w:eastAsia="Times New Roman" w:hAnsi="Times New (W1)" w:cs="Times New Roman"/>
                <w:sz w:val="18"/>
                <w:szCs w:val="18"/>
                <w:lang w:eastAsia="en-AU"/>
              </w:rPr>
              <w:t xml:space="preserve"> </w:t>
            </w:r>
            <w:r>
              <w:rPr>
                <w:rFonts w:ascii="Times New (W1)" w:eastAsia="Times New Roman" w:hAnsi="Times New (W1)" w:cs="Times New Roman"/>
                <w:sz w:val="18"/>
                <w:szCs w:val="18"/>
                <w:lang w:eastAsia="en-AU"/>
              </w:rPr>
              <w:t>family planning, maternal, newborn and child health and nutrition.</w:t>
            </w:r>
          </w:p>
        </w:tc>
        <w:tc>
          <w:tcPr>
            <w:tcW w:w="0" w:type="auto"/>
          </w:tcPr>
          <w:p w:rsidR="00AE0FA9" w:rsidRPr="00FF4D02" w:rsidRDefault="00732B89" w:rsidP="00564D4A">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Major</w:t>
            </w:r>
          </w:p>
        </w:tc>
        <w:tc>
          <w:tcPr>
            <w:tcW w:w="0" w:type="auto"/>
          </w:tcPr>
          <w:p w:rsidR="00AE0FA9" w:rsidRPr="00FF4D02" w:rsidRDefault="00AB7458" w:rsidP="00564D4A">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Possible</w:t>
            </w:r>
          </w:p>
        </w:tc>
        <w:tc>
          <w:tcPr>
            <w:tcW w:w="0" w:type="auto"/>
          </w:tcPr>
          <w:p w:rsidR="00AE0FA9" w:rsidRPr="00FF4D02" w:rsidRDefault="00A1752E" w:rsidP="00564D4A">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High</w:t>
            </w:r>
          </w:p>
        </w:tc>
        <w:tc>
          <w:tcPr>
            <w:tcW w:w="0" w:type="auto"/>
          </w:tcPr>
          <w:p w:rsidR="00AE0FA9" w:rsidRPr="00FF4D02" w:rsidRDefault="00AB7458" w:rsidP="00564D4A">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Moderate</w:t>
            </w:r>
          </w:p>
        </w:tc>
        <w:tc>
          <w:tcPr>
            <w:tcW w:w="0" w:type="auto"/>
          </w:tcPr>
          <w:p w:rsidR="00AB7458" w:rsidRPr="00AB7458" w:rsidRDefault="00DF0288" w:rsidP="00AB7458">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Managing contractor will perform c</w:t>
            </w:r>
            <w:r w:rsidR="00AB7458" w:rsidRPr="00AB7458">
              <w:rPr>
                <w:rFonts w:ascii="Times New (W1)" w:eastAsia="Times New Roman" w:hAnsi="Times New (W1)" w:cs="Times New Roman"/>
                <w:sz w:val="18"/>
                <w:szCs w:val="18"/>
                <w:lang w:eastAsia="en-AU"/>
              </w:rPr>
              <w:t>ritical relationship management</w:t>
            </w:r>
            <w:r>
              <w:rPr>
                <w:rFonts w:ascii="Times New (W1)" w:eastAsia="Times New Roman" w:hAnsi="Times New (W1)" w:cs="Times New Roman"/>
                <w:sz w:val="18"/>
                <w:szCs w:val="18"/>
                <w:lang w:eastAsia="en-AU"/>
              </w:rPr>
              <w:t xml:space="preserve"> in first instance, with issues escalated to DFAT management if necessary</w:t>
            </w:r>
            <w:r w:rsidR="00AB7458">
              <w:rPr>
                <w:rFonts w:ascii="Times New (W1)" w:eastAsia="Times New Roman" w:hAnsi="Times New (W1)" w:cs="Times New Roman"/>
                <w:sz w:val="18"/>
                <w:szCs w:val="18"/>
                <w:lang w:eastAsia="en-AU"/>
              </w:rPr>
              <w:t>.</w:t>
            </w:r>
          </w:p>
          <w:p w:rsidR="00AE0FA9" w:rsidRPr="00FF4D02" w:rsidRDefault="00AB7458" w:rsidP="00DF0288">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AB7458">
              <w:rPr>
                <w:rFonts w:ascii="Times New (W1)" w:eastAsia="Times New Roman" w:hAnsi="Times New (W1)" w:cs="Times New Roman"/>
                <w:sz w:val="18"/>
                <w:szCs w:val="18"/>
                <w:lang w:eastAsia="en-AU"/>
              </w:rPr>
              <w:t>The</w:t>
            </w:r>
            <w:r w:rsidR="00DF0288">
              <w:rPr>
                <w:rFonts w:ascii="Times New (W1)" w:eastAsia="Times New Roman" w:hAnsi="Times New (W1)" w:cs="Times New Roman"/>
                <w:sz w:val="18"/>
                <w:szCs w:val="18"/>
                <w:lang w:eastAsia="en-AU"/>
              </w:rPr>
              <w:t xml:space="preserve"> program will commence with</w:t>
            </w:r>
            <w:r w:rsidRPr="00AB7458">
              <w:rPr>
                <w:rFonts w:ascii="Times New (W1)" w:eastAsia="Times New Roman" w:hAnsi="Times New (W1)" w:cs="Times New Roman"/>
                <w:sz w:val="18"/>
                <w:szCs w:val="18"/>
                <w:lang w:eastAsia="en-AU"/>
              </w:rPr>
              <w:t xml:space="preserve"> an exchange of letters with each local government (provincial or district) </w:t>
            </w:r>
            <w:r w:rsidR="00DF0288">
              <w:rPr>
                <w:rFonts w:ascii="Times New (W1)" w:eastAsia="Times New Roman" w:hAnsi="Times New (W1)" w:cs="Times New Roman"/>
                <w:sz w:val="18"/>
                <w:szCs w:val="18"/>
                <w:lang w:eastAsia="en-AU"/>
              </w:rPr>
              <w:t>supported through the program</w:t>
            </w:r>
            <w:r w:rsidRPr="00AB7458">
              <w:rPr>
                <w:rFonts w:ascii="Times New (W1)" w:eastAsia="Times New Roman" w:hAnsi="Times New (W1)" w:cs="Times New Roman"/>
                <w:sz w:val="18"/>
                <w:szCs w:val="18"/>
                <w:lang w:eastAsia="en-AU"/>
              </w:rPr>
              <w:t>, and conditions for ongoing support will be negotiated annually. This will provide an opportunity to review levels of commitment should there be a change in policy focus or in government</w:t>
            </w:r>
            <w:r w:rsidR="00DF0288">
              <w:rPr>
                <w:rFonts w:ascii="Times New (W1)" w:eastAsia="Times New Roman" w:hAnsi="Times New (W1)" w:cs="Times New Roman"/>
                <w:sz w:val="18"/>
                <w:szCs w:val="18"/>
                <w:lang w:eastAsia="en-AU"/>
              </w:rPr>
              <w:t>, or if performance benchmarks are not achieved</w:t>
            </w:r>
            <w:r w:rsidRPr="00AB7458">
              <w:rPr>
                <w:rFonts w:ascii="Times New (W1)" w:eastAsia="Times New Roman" w:hAnsi="Times New (W1)" w:cs="Times New Roman"/>
                <w:sz w:val="18"/>
                <w:szCs w:val="18"/>
                <w:lang w:eastAsia="en-AU"/>
              </w:rPr>
              <w:t>.</w:t>
            </w:r>
          </w:p>
        </w:tc>
        <w:tc>
          <w:tcPr>
            <w:tcW w:w="0" w:type="auto"/>
          </w:tcPr>
          <w:p w:rsidR="00AE0FA9" w:rsidRPr="00FF4D02" w:rsidRDefault="00A1752E" w:rsidP="00564D4A">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Moderate</w:t>
            </w:r>
          </w:p>
        </w:tc>
        <w:tc>
          <w:tcPr>
            <w:tcW w:w="1173" w:type="dxa"/>
          </w:tcPr>
          <w:p w:rsidR="00AE0FA9" w:rsidRPr="00FF4D02" w:rsidRDefault="00A1752E" w:rsidP="00564D4A">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Possible</w:t>
            </w:r>
          </w:p>
        </w:tc>
        <w:tc>
          <w:tcPr>
            <w:tcW w:w="2478" w:type="dxa"/>
          </w:tcPr>
          <w:p w:rsidR="00AE0FA9" w:rsidRPr="00FF4D02" w:rsidRDefault="00A1752E" w:rsidP="00564D4A">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High</w:t>
            </w:r>
          </w:p>
        </w:tc>
      </w:tr>
      <w:tr w:rsidR="00C15707" w:rsidRPr="00FF4D02" w:rsidTr="003F5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E0FA9" w:rsidRPr="00FF4D02" w:rsidRDefault="00366215" w:rsidP="00E01FA6">
            <w:pPr>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1</w:t>
            </w:r>
            <w:r w:rsidR="00E01FA6">
              <w:rPr>
                <w:rFonts w:ascii="Times New (W1)" w:eastAsia="Times New Roman" w:hAnsi="Times New (W1)" w:cs="Times New Roman"/>
                <w:sz w:val="18"/>
                <w:szCs w:val="18"/>
                <w:lang w:eastAsia="en-AU"/>
              </w:rPr>
              <w:t>6</w:t>
            </w:r>
          </w:p>
        </w:tc>
        <w:tc>
          <w:tcPr>
            <w:tcW w:w="0" w:type="auto"/>
          </w:tcPr>
          <w:p w:rsidR="00AE0FA9" w:rsidRPr="00FF4D02" w:rsidRDefault="00F661CD" w:rsidP="003E0729">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Managers in p</w:t>
            </w:r>
            <w:r w:rsidRPr="00F661CD">
              <w:rPr>
                <w:rFonts w:ascii="Times New (W1)" w:eastAsia="Times New Roman" w:hAnsi="Times New (W1)" w:cs="Times New Roman"/>
                <w:sz w:val="18"/>
                <w:szCs w:val="18"/>
                <w:lang w:eastAsia="en-AU"/>
              </w:rPr>
              <w:t>rovincial and district government agencies (Bappeda</w:t>
            </w:r>
            <w:r>
              <w:rPr>
                <w:rFonts w:ascii="Times New (W1)" w:eastAsia="Times New Roman" w:hAnsi="Times New (W1)" w:cs="Times New Roman"/>
                <w:sz w:val="18"/>
                <w:szCs w:val="18"/>
                <w:lang w:eastAsia="en-AU"/>
              </w:rPr>
              <w:t>, PHO / DHO)</w:t>
            </w:r>
            <w:r w:rsidRPr="00F661CD">
              <w:rPr>
                <w:rFonts w:ascii="Times New (W1)" w:eastAsia="Times New Roman" w:hAnsi="Times New (W1)" w:cs="Times New Roman"/>
                <w:sz w:val="18"/>
                <w:szCs w:val="18"/>
                <w:lang w:eastAsia="en-AU"/>
              </w:rPr>
              <w:t xml:space="preserve"> do not have availability</w:t>
            </w:r>
            <w:r w:rsidR="003E0729">
              <w:rPr>
                <w:rFonts w:ascii="Times New (W1)" w:eastAsia="Times New Roman" w:hAnsi="Times New (W1)" w:cs="Times New Roman"/>
                <w:sz w:val="18"/>
                <w:szCs w:val="18"/>
                <w:lang w:eastAsia="en-AU"/>
              </w:rPr>
              <w:t xml:space="preserve">, </w:t>
            </w:r>
            <w:r w:rsidRPr="00F661CD">
              <w:rPr>
                <w:rFonts w:ascii="Times New (W1)" w:eastAsia="Times New Roman" w:hAnsi="Times New (W1)" w:cs="Times New Roman"/>
                <w:sz w:val="18"/>
                <w:szCs w:val="18"/>
                <w:lang w:eastAsia="en-AU"/>
              </w:rPr>
              <w:t xml:space="preserve">capacity </w:t>
            </w:r>
            <w:r w:rsidR="003E0729">
              <w:rPr>
                <w:rFonts w:ascii="Times New (W1)" w:eastAsia="Times New Roman" w:hAnsi="Times New (W1)" w:cs="Times New Roman"/>
                <w:sz w:val="18"/>
                <w:szCs w:val="18"/>
                <w:lang w:eastAsia="en-AU"/>
              </w:rPr>
              <w:t xml:space="preserve">and/or </w:t>
            </w:r>
            <w:r w:rsidRPr="00F661CD">
              <w:rPr>
                <w:rFonts w:ascii="Times New (W1)" w:eastAsia="Times New Roman" w:hAnsi="Times New (W1)" w:cs="Times New Roman"/>
                <w:sz w:val="18"/>
                <w:szCs w:val="18"/>
                <w:lang w:eastAsia="en-AU"/>
              </w:rPr>
              <w:t>resources to implement the p</w:t>
            </w:r>
            <w:r w:rsidR="003E0729">
              <w:rPr>
                <w:rFonts w:ascii="Times New (W1)" w:eastAsia="Times New Roman" w:hAnsi="Times New (W1)" w:cs="Times New Roman"/>
                <w:sz w:val="18"/>
                <w:szCs w:val="18"/>
                <w:lang w:eastAsia="en-AU"/>
              </w:rPr>
              <w:t>rogram</w:t>
            </w:r>
            <w:r w:rsidRPr="00F661CD">
              <w:rPr>
                <w:rFonts w:ascii="Times New (W1)" w:eastAsia="Times New Roman" w:hAnsi="Times New (W1)" w:cs="Times New Roman"/>
                <w:sz w:val="18"/>
                <w:szCs w:val="18"/>
                <w:lang w:eastAsia="en-AU"/>
              </w:rPr>
              <w:t xml:space="preserve">, in particular the time and capacity of Bappeda and </w:t>
            </w:r>
            <w:r w:rsidRPr="00F661CD">
              <w:rPr>
                <w:rFonts w:ascii="Times New (W1)" w:eastAsia="Times New Roman" w:hAnsi="Times New (W1)" w:cs="Times New Roman"/>
                <w:sz w:val="18"/>
                <w:szCs w:val="18"/>
                <w:lang w:eastAsia="en-AU"/>
              </w:rPr>
              <w:lastRenderedPageBreak/>
              <w:t>PHO / DHO managers and key staff</w:t>
            </w:r>
            <w:r w:rsidR="003E0729">
              <w:rPr>
                <w:rFonts w:ascii="Times New (W1)" w:eastAsia="Times New Roman" w:hAnsi="Times New (W1)" w:cs="Times New Roman"/>
                <w:sz w:val="18"/>
                <w:szCs w:val="18"/>
                <w:lang w:eastAsia="en-AU"/>
              </w:rPr>
              <w:t>.</w:t>
            </w:r>
          </w:p>
        </w:tc>
        <w:tc>
          <w:tcPr>
            <w:tcW w:w="0" w:type="auto"/>
          </w:tcPr>
          <w:p w:rsidR="00AE0FA9" w:rsidRPr="00FF4D02" w:rsidRDefault="00732B89" w:rsidP="00564D4A">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lastRenderedPageBreak/>
              <w:t>Major</w:t>
            </w:r>
          </w:p>
        </w:tc>
        <w:tc>
          <w:tcPr>
            <w:tcW w:w="0" w:type="auto"/>
          </w:tcPr>
          <w:p w:rsidR="00AE0FA9" w:rsidRPr="00FF4D02" w:rsidRDefault="00F661CD" w:rsidP="00564D4A">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Possible</w:t>
            </w:r>
          </w:p>
        </w:tc>
        <w:tc>
          <w:tcPr>
            <w:tcW w:w="0" w:type="auto"/>
          </w:tcPr>
          <w:p w:rsidR="00AE0FA9" w:rsidRPr="00FF4D02" w:rsidRDefault="00A1752E" w:rsidP="00564D4A">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High</w:t>
            </w:r>
          </w:p>
        </w:tc>
        <w:tc>
          <w:tcPr>
            <w:tcW w:w="0" w:type="auto"/>
          </w:tcPr>
          <w:p w:rsidR="00AE0FA9" w:rsidRPr="00FF4D02" w:rsidRDefault="00A1752E" w:rsidP="00564D4A">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Low</w:t>
            </w:r>
          </w:p>
        </w:tc>
        <w:tc>
          <w:tcPr>
            <w:tcW w:w="0" w:type="auto"/>
          </w:tcPr>
          <w:p w:rsidR="00AE0FA9" w:rsidRPr="00FF4D02" w:rsidRDefault="0075421C" w:rsidP="0075421C">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DFAT and program staff need to be sensitive to pace and capacity of GoI im</w:t>
            </w:r>
            <w:r w:rsidR="00A1752E" w:rsidRPr="00A1752E">
              <w:rPr>
                <w:rFonts w:ascii="Times New (W1)" w:eastAsia="Times New Roman" w:hAnsi="Times New (W1)" w:cs="Times New Roman"/>
                <w:sz w:val="18"/>
                <w:szCs w:val="18"/>
                <w:lang w:eastAsia="en-AU"/>
              </w:rPr>
              <w:t xml:space="preserve">plementation </w:t>
            </w:r>
            <w:r>
              <w:rPr>
                <w:rFonts w:ascii="Times New (W1)" w:eastAsia="Times New Roman" w:hAnsi="Times New (W1)" w:cs="Times New Roman"/>
                <w:sz w:val="18"/>
                <w:szCs w:val="18"/>
                <w:lang w:eastAsia="en-AU"/>
              </w:rPr>
              <w:t xml:space="preserve">team. </w:t>
            </w:r>
            <w:r w:rsidR="007053F0" w:rsidRPr="00164C43">
              <w:rPr>
                <w:rFonts w:ascii="Times New (W1)" w:eastAsia="Times New Roman" w:hAnsi="Times New (W1)" w:cs="Times New Roman"/>
                <w:sz w:val="18"/>
                <w:szCs w:val="18"/>
                <w:lang w:eastAsia="en-AU"/>
              </w:rPr>
              <w:t xml:space="preserve">Program </w:t>
            </w:r>
            <w:r w:rsidR="007053F0">
              <w:rPr>
                <w:rFonts w:ascii="Times New (W1)" w:eastAsia="Times New Roman" w:hAnsi="Times New (W1)" w:cs="Times New Roman"/>
                <w:sz w:val="18"/>
                <w:szCs w:val="18"/>
                <w:lang w:eastAsia="en-AU"/>
              </w:rPr>
              <w:t xml:space="preserve">to </w:t>
            </w:r>
            <w:r w:rsidR="007053F0" w:rsidRPr="00164C43">
              <w:rPr>
                <w:rFonts w:ascii="Times New (W1)" w:eastAsia="Times New Roman" w:hAnsi="Times New (W1)" w:cs="Times New Roman"/>
                <w:sz w:val="18"/>
                <w:szCs w:val="18"/>
                <w:lang w:eastAsia="en-AU"/>
              </w:rPr>
              <w:t xml:space="preserve">develop framework for assessing capacity of </w:t>
            </w:r>
            <w:r w:rsidR="007053F0">
              <w:rPr>
                <w:rFonts w:ascii="Times New (W1)" w:eastAsia="Times New Roman" w:hAnsi="Times New (W1)" w:cs="Times New Roman"/>
                <w:sz w:val="18"/>
                <w:szCs w:val="18"/>
                <w:lang w:eastAsia="en-AU"/>
              </w:rPr>
              <w:t xml:space="preserve">provincial and </w:t>
            </w:r>
            <w:r w:rsidR="007053F0" w:rsidRPr="00164C43">
              <w:rPr>
                <w:rFonts w:ascii="Times New (W1)" w:eastAsia="Times New Roman" w:hAnsi="Times New (W1)" w:cs="Times New Roman"/>
                <w:sz w:val="18"/>
                <w:szCs w:val="18"/>
                <w:lang w:eastAsia="en-AU"/>
              </w:rPr>
              <w:t>district and use</w:t>
            </w:r>
            <w:r w:rsidR="007053F0">
              <w:rPr>
                <w:rFonts w:ascii="Times New (W1)" w:eastAsia="Times New Roman" w:hAnsi="Times New (W1)" w:cs="Times New Roman"/>
                <w:sz w:val="18"/>
                <w:szCs w:val="18"/>
                <w:lang w:eastAsia="en-AU"/>
              </w:rPr>
              <w:t xml:space="preserve"> it</w:t>
            </w:r>
            <w:r w:rsidR="007053F0" w:rsidRPr="00164C43">
              <w:rPr>
                <w:rFonts w:ascii="Times New (W1)" w:eastAsia="Times New Roman" w:hAnsi="Times New (W1)" w:cs="Times New Roman"/>
                <w:sz w:val="18"/>
                <w:szCs w:val="18"/>
                <w:lang w:eastAsia="en-AU"/>
              </w:rPr>
              <w:t xml:space="preserve"> to monitor capacity development and </w:t>
            </w:r>
            <w:r>
              <w:rPr>
                <w:rFonts w:ascii="Times New (W1)" w:eastAsia="Times New Roman" w:hAnsi="Times New (W1)" w:cs="Times New Roman"/>
                <w:sz w:val="18"/>
                <w:szCs w:val="18"/>
                <w:lang w:eastAsia="en-AU"/>
              </w:rPr>
              <w:t>flag any areas for intensive support</w:t>
            </w:r>
            <w:r w:rsidR="007053F0">
              <w:rPr>
                <w:rFonts w:ascii="Times New (W1)" w:eastAsia="Times New Roman" w:hAnsi="Times New (W1)" w:cs="Times New Roman"/>
                <w:sz w:val="18"/>
                <w:szCs w:val="18"/>
                <w:lang w:eastAsia="en-AU"/>
              </w:rPr>
              <w:t>.</w:t>
            </w:r>
            <w:r>
              <w:rPr>
                <w:rFonts w:ascii="Times New (W1)" w:eastAsia="Times New Roman" w:hAnsi="Times New (W1)" w:cs="Times New Roman"/>
                <w:sz w:val="18"/>
                <w:szCs w:val="18"/>
                <w:lang w:eastAsia="en-AU"/>
              </w:rPr>
              <w:t xml:space="preserve"> </w:t>
            </w:r>
            <w:r w:rsidR="00A1752E" w:rsidRPr="00A1752E">
              <w:rPr>
                <w:rFonts w:ascii="Times New (W1)" w:eastAsia="Times New Roman" w:hAnsi="Times New (W1)" w:cs="Times New Roman"/>
                <w:sz w:val="18"/>
                <w:szCs w:val="18"/>
                <w:lang w:eastAsia="en-AU"/>
              </w:rPr>
              <w:t>Mentoring and technical assistance</w:t>
            </w:r>
            <w:r w:rsidR="00A1752E">
              <w:rPr>
                <w:rFonts w:ascii="Times New (W1)" w:eastAsia="Times New Roman" w:hAnsi="Times New (W1)" w:cs="Times New Roman"/>
                <w:sz w:val="18"/>
                <w:szCs w:val="18"/>
                <w:lang w:eastAsia="en-AU"/>
              </w:rPr>
              <w:t xml:space="preserve"> to be provided </w:t>
            </w:r>
            <w:r w:rsidR="00A1752E">
              <w:rPr>
                <w:rFonts w:ascii="Times New (W1)" w:eastAsia="Times New Roman" w:hAnsi="Times New (W1)" w:cs="Times New Roman"/>
                <w:sz w:val="18"/>
                <w:szCs w:val="18"/>
                <w:lang w:eastAsia="en-AU"/>
              </w:rPr>
              <w:lastRenderedPageBreak/>
              <w:t>in response to identified needs. This support could be offered jointly with AIPD and other co-located programs.</w:t>
            </w:r>
            <w:r w:rsidR="007053F0">
              <w:rPr>
                <w:rFonts w:ascii="Times New (W1)" w:eastAsia="Times New Roman" w:hAnsi="Times New (W1)" w:cs="Times New Roman"/>
                <w:sz w:val="18"/>
                <w:szCs w:val="18"/>
                <w:lang w:eastAsia="en-AU"/>
              </w:rPr>
              <w:t xml:space="preserve"> The program will also work with AIPHSS at central level on workforce improvement strategies.</w:t>
            </w:r>
          </w:p>
        </w:tc>
        <w:tc>
          <w:tcPr>
            <w:tcW w:w="0" w:type="auto"/>
          </w:tcPr>
          <w:p w:rsidR="00AE0FA9" w:rsidRPr="00FF4D02" w:rsidRDefault="00A1752E" w:rsidP="00564D4A">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lastRenderedPageBreak/>
              <w:t>Moderate</w:t>
            </w:r>
          </w:p>
        </w:tc>
        <w:tc>
          <w:tcPr>
            <w:tcW w:w="1173" w:type="dxa"/>
          </w:tcPr>
          <w:p w:rsidR="00AE0FA9" w:rsidRPr="00FF4D02" w:rsidRDefault="00732B89" w:rsidP="00564D4A">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Unlikely</w:t>
            </w:r>
          </w:p>
        </w:tc>
        <w:tc>
          <w:tcPr>
            <w:tcW w:w="2478" w:type="dxa"/>
          </w:tcPr>
          <w:p w:rsidR="00AE0FA9" w:rsidRPr="00FF4D02" w:rsidRDefault="00732B89" w:rsidP="00564D4A">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Moderate</w:t>
            </w:r>
          </w:p>
        </w:tc>
      </w:tr>
      <w:tr w:rsidR="00C15707" w:rsidRPr="00FF4D02" w:rsidTr="003F593C">
        <w:tc>
          <w:tcPr>
            <w:cnfStyle w:val="001000000000" w:firstRow="0" w:lastRow="0" w:firstColumn="1" w:lastColumn="0" w:oddVBand="0" w:evenVBand="0" w:oddHBand="0" w:evenHBand="0" w:firstRowFirstColumn="0" w:firstRowLastColumn="0" w:lastRowFirstColumn="0" w:lastRowLastColumn="0"/>
            <w:tcW w:w="0" w:type="auto"/>
          </w:tcPr>
          <w:p w:rsidR="00A1752E" w:rsidRPr="00FF4D02" w:rsidRDefault="00366215" w:rsidP="00E01FA6">
            <w:pPr>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lastRenderedPageBreak/>
              <w:t>1</w:t>
            </w:r>
            <w:r w:rsidR="00E01FA6">
              <w:rPr>
                <w:rFonts w:ascii="Times New (W1)" w:eastAsia="Times New Roman" w:hAnsi="Times New (W1)" w:cs="Times New Roman"/>
                <w:sz w:val="18"/>
                <w:szCs w:val="18"/>
                <w:lang w:eastAsia="en-AU"/>
              </w:rPr>
              <w:t>7</w:t>
            </w:r>
          </w:p>
        </w:tc>
        <w:tc>
          <w:tcPr>
            <w:tcW w:w="0" w:type="auto"/>
          </w:tcPr>
          <w:p w:rsidR="00A1752E" w:rsidRPr="00FF4D02" w:rsidRDefault="00A1752E" w:rsidP="00564D4A">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A1752E">
              <w:rPr>
                <w:rFonts w:ascii="Times New (W1)" w:eastAsia="Times New Roman" w:hAnsi="Times New (W1)" w:cs="Times New Roman"/>
                <w:sz w:val="18"/>
                <w:szCs w:val="18"/>
                <w:lang w:eastAsia="en-AU"/>
              </w:rPr>
              <w:t>Frequent staff turnover (mutasi) at district level (in particular) limits the potential for technical assistance and training to lead to sustainable improvements in health planning, budgeting and service delivery.</w:t>
            </w:r>
          </w:p>
        </w:tc>
        <w:tc>
          <w:tcPr>
            <w:tcW w:w="0" w:type="auto"/>
          </w:tcPr>
          <w:p w:rsidR="00A1752E" w:rsidRPr="00FF4D02" w:rsidRDefault="00732B89" w:rsidP="00564D4A">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Major</w:t>
            </w:r>
          </w:p>
        </w:tc>
        <w:tc>
          <w:tcPr>
            <w:tcW w:w="0" w:type="auto"/>
          </w:tcPr>
          <w:p w:rsidR="00A1752E" w:rsidRPr="00FF4D02" w:rsidRDefault="00732B89" w:rsidP="00564D4A">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Likely</w:t>
            </w:r>
          </w:p>
        </w:tc>
        <w:tc>
          <w:tcPr>
            <w:tcW w:w="0" w:type="auto"/>
          </w:tcPr>
          <w:p w:rsidR="00A1752E" w:rsidRPr="00FF4D02" w:rsidRDefault="00A1752E" w:rsidP="00564D4A">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High</w:t>
            </w:r>
          </w:p>
        </w:tc>
        <w:tc>
          <w:tcPr>
            <w:tcW w:w="0" w:type="auto"/>
          </w:tcPr>
          <w:p w:rsidR="00A1752E" w:rsidRPr="00FF4D02" w:rsidRDefault="00A1752E" w:rsidP="00564D4A">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Low</w:t>
            </w:r>
          </w:p>
        </w:tc>
        <w:tc>
          <w:tcPr>
            <w:tcW w:w="0" w:type="auto"/>
          </w:tcPr>
          <w:p w:rsidR="00A1752E" w:rsidRPr="00A1752E" w:rsidRDefault="0075421C" w:rsidP="00A1752E">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A1752E">
              <w:rPr>
                <w:rFonts w:ascii="Times New (W1)" w:eastAsia="Times New Roman" w:hAnsi="Times New (W1)" w:cs="Times New Roman"/>
                <w:sz w:val="18"/>
                <w:szCs w:val="18"/>
                <w:lang w:eastAsia="en-AU"/>
              </w:rPr>
              <w:t xml:space="preserve">Program </w:t>
            </w:r>
            <w:r>
              <w:rPr>
                <w:rFonts w:ascii="Times New (W1)" w:eastAsia="Times New Roman" w:hAnsi="Times New (W1)" w:cs="Times New Roman"/>
                <w:sz w:val="18"/>
                <w:szCs w:val="18"/>
                <w:lang w:eastAsia="en-AU"/>
              </w:rPr>
              <w:t xml:space="preserve">will identify </w:t>
            </w:r>
            <w:r w:rsidRPr="00A1752E">
              <w:rPr>
                <w:rFonts w:ascii="Times New (W1)" w:eastAsia="Times New Roman" w:hAnsi="Times New (W1)" w:cs="Times New Roman"/>
                <w:sz w:val="18"/>
                <w:szCs w:val="18"/>
                <w:lang w:eastAsia="en-AU"/>
              </w:rPr>
              <w:t>options f</w:t>
            </w:r>
            <w:r>
              <w:rPr>
                <w:rFonts w:ascii="Times New (W1)" w:eastAsia="Times New Roman" w:hAnsi="Times New (W1)" w:cs="Times New Roman"/>
                <w:sz w:val="18"/>
                <w:szCs w:val="18"/>
                <w:lang w:eastAsia="en-AU"/>
              </w:rPr>
              <w:t>or managing the risk of mutasi from outset, including seeking commitments from Bupatis to manage mutasi in relation to the program</w:t>
            </w:r>
            <w:r w:rsidRPr="00A1752E">
              <w:rPr>
                <w:rFonts w:ascii="Times New (W1)" w:eastAsia="Times New Roman" w:hAnsi="Times New (W1)" w:cs="Times New Roman"/>
                <w:sz w:val="18"/>
                <w:szCs w:val="18"/>
                <w:lang w:eastAsia="en-AU"/>
              </w:rPr>
              <w:t>.</w:t>
            </w:r>
            <w:r>
              <w:rPr>
                <w:rFonts w:ascii="Times New (W1)" w:eastAsia="Times New Roman" w:hAnsi="Times New (W1)" w:cs="Times New Roman"/>
                <w:sz w:val="18"/>
                <w:szCs w:val="18"/>
                <w:lang w:eastAsia="en-AU"/>
              </w:rPr>
              <w:t xml:space="preserve"> </w:t>
            </w:r>
            <w:r w:rsidR="00A1752E" w:rsidRPr="00A1752E">
              <w:rPr>
                <w:rFonts w:ascii="Times New (W1)" w:eastAsia="Times New Roman" w:hAnsi="Times New (W1)" w:cs="Times New Roman"/>
                <w:sz w:val="18"/>
                <w:szCs w:val="18"/>
                <w:lang w:eastAsia="en-AU"/>
              </w:rPr>
              <w:t>Capacity building and technical assistance</w:t>
            </w:r>
            <w:r w:rsidR="00A1752E">
              <w:rPr>
                <w:rFonts w:ascii="Times New (W1)" w:eastAsia="Times New Roman" w:hAnsi="Times New (W1)" w:cs="Times New Roman"/>
                <w:sz w:val="18"/>
                <w:szCs w:val="18"/>
                <w:lang w:eastAsia="en-AU"/>
              </w:rPr>
              <w:t xml:space="preserve"> to be provided, including to </w:t>
            </w:r>
            <w:r w:rsidR="00A1752E" w:rsidRPr="00A1752E">
              <w:rPr>
                <w:rFonts w:ascii="Times New (W1)" w:eastAsia="Times New Roman" w:hAnsi="Times New (W1)" w:cs="Times New Roman"/>
                <w:sz w:val="18"/>
                <w:szCs w:val="18"/>
                <w:lang w:eastAsia="en-AU"/>
              </w:rPr>
              <w:t xml:space="preserve">develop systems </w:t>
            </w:r>
            <w:r w:rsidR="00732B89">
              <w:rPr>
                <w:rFonts w:ascii="Times New (W1)" w:eastAsia="Times New Roman" w:hAnsi="Times New (W1)" w:cs="Times New Roman"/>
                <w:sz w:val="18"/>
                <w:szCs w:val="18"/>
                <w:lang w:eastAsia="en-AU"/>
              </w:rPr>
              <w:t xml:space="preserve">for handover of knowledge </w:t>
            </w:r>
            <w:r w:rsidR="00A1752E" w:rsidRPr="00A1752E">
              <w:rPr>
                <w:rFonts w:ascii="Times New (W1)" w:eastAsia="Times New Roman" w:hAnsi="Times New (W1)" w:cs="Times New Roman"/>
                <w:sz w:val="18"/>
                <w:szCs w:val="18"/>
                <w:lang w:eastAsia="en-AU"/>
              </w:rPr>
              <w:t xml:space="preserve">and </w:t>
            </w:r>
            <w:r w:rsidR="00732B89">
              <w:rPr>
                <w:rFonts w:ascii="Times New (W1)" w:eastAsia="Times New Roman" w:hAnsi="Times New (W1)" w:cs="Times New Roman"/>
                <w:sz w:val="18"/>
                <w:szCs w:val="18"/>
                <w:lang w:eastAsia="en-AU"/>
              </w:rPr>
              <w:t xml:space="preserve">transfer of </w:t>
            </w:r>
            <w:r w:rsidR="00A1752E" w:rsidRPr="00A1752E">
              <w:rPr>
                <w:rFonts w:ascii="Times New (W1)" w:eastAsia="Times New Roman" w:hAnsi="Times New (W1)" w:cs="Times New Roman"/>
                <w:sz w:val="18"/>
                <w:szCs w:val="18"/>
                <w:lang w:eastAsia="en-AU"/>
              </w:rPr>
              <w:t>skills in offices and individuals.</w:t>
            </w:r>
          </w:p>
          <w:p w:rsidR="00A1752E" w:rsidRPr="00A1752E" w:rsidRDefault="00A1752E" w:rsidP="00A1752E">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A1752E">
              <w:rPr>
                <w:rFonts w:ascii="Times New (W1)" w:eastAsia="Times New Roman" w:hAnsi="Times New (W1)" w:cs="Times New Roman"/>
                <w:sz w:val="18"/>
                <w:szCs w:val="18"/>
                <w:lang w:eastAsia="en-AU"/>
              </w:rPr>
              <w:t xml:space="preserve">Program </w:t>
            </w:r>
            <w:r w:rsidR="0075421C">
              <w:rPr>
                <w:rFonts w:ascii="Times New (W1)" w:eastAsia="Times New Roman" w:hAnsi="Times New (W1)" w:cs="Times New Roman"/>
                <w:sz w:val="18"/>
                <w:szCs w:val="18"/>
                <w:lang w:eastAsia="en-AU"/>
              </w:rPr>
              <w:t xml:space="preserve">will </w:t>
            </w:r>
            <w:r w:rsidRPr="00A1752E">
              <w:rPr>
                <w:rFonts w:ascii="Times New (W1)" w:eastAsia="Times New Roman" w:hAnsi="Times New (W1)" w:cs="Times New Roman"/>
                <w:sz w:val="18"/>
                <w:szCs w:val="18"/>
                <w:lang w:eastAsia="en-AU"/>
              </w:rPr>
              <w:t xml:space="preserve">operate in a sufficient number of districts </w:t>
            </w:r>
            <w:r w:rsidR="00732B89">
              <w:rPr>
                <w:rFonts w:ascii="Times New (W1)" w:eastAsia="Times New Roman" w:hAnsi="Times New (W1)" w:cs="Times New Roman"/>
                <w:sz w:val="18"/>
                <w:szCs w:val="18"/>
                <w:lang w:eastAsia="en-AU"/>
              </w:rPr>
              <w:t xml:space="preserve">and health facilities </w:t>
            </w:r>
            <w:r w:rsidRPr="00A1752E">
              <w:rPr>
                <w:rFonts w:ascii="Times New (W1)" w:eastAsia="Times New Roman" w:hAnsi="Times New (W1)" w:cs="Times New Roman"/>
                <w:sz w:val="18"/>
                <w:szCs w:val="18"/>
                <w:lang w:eastAsia="en-AU"/>
              </w:rPr>
              <w:t>to spread risk</w:t>
            </w:r>
            <w:r w:rsidR="00732B89">
              <w:rPr>
                <w:rFonts w:ascii="Times New (W1)" w:eastAsia="Times New Roman" w:hAnsi="Times New (W1)" w:cs="Times New Roman"/>
                <w:sz w:val="18"/>
                <w:szCs w:val="18"/>
                <w:lang w:eastAsia="en-AU"/>
              </w:rPr>
              <w:t>s</w:t>
            </w:r>
            <w:r w:rsidRPr="00A1752E">
              <w:rPr>
                <w:rFonts w:ascii="Times New (W1)" w:eastAsia="Times New Roman" w:hAnsi="Times New (W1)" w:cs="Times New Roman"/>
                <w:sz w:val="18"/>
                <w:szCs w:val="18"/>
                <w:lang w:eastAsia="en-AU"/>
              </w:rPr>
              <w:t xml:space="preserve"> </w:t>
            </w:r>
            <w:r w:rsidR="0075421C">
              <w:rPr>
                <w:rFonts w:ascii="Times New (W1)" w:eastAsia="Times New Roman" w:hAnsi="Times New (W1)" w:cs="Times New Roman"/>
                <w:sz w:val="18"/>
                <w:szCs w:val="18"/>
                <w:lang w:eastAsia="en-AU"/>
              </w:rPr>
              <w:t>of</w:t>
            </w:r>
            <w:r w:rsidRPr="00A1752E">
              <w:rPr>
                <w:rFonts w:ascii="Times New (W1)" w:eastAsia="Times New Roman" w:hAnsi="Times New (W1)" w:cs="Times New Roman"/>
                <w:sz w:val="18"/>
                <w:szCs w:val="18"/>
                <w:lang w:eastAsia="en-AU"/>
              </w:rPr>
              <w:t xml:space="preserve"> serious mutasi.</w:t>
            </w:r>
          </w:p>
          <w:p w:rsidR="00A1752E" w:rsidRPr="00FF4D02" w:rsidRDefault="00A1752E" w:rsidP="0075421C">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 xml:space="preserve">Program </w:t>
            </w:r>
            <w:r w:rsidR="0075421C">
              <w:rPr>
                <w:rFonts w:ascii="Times New (W1)" w:eastAsia="Times New Roman" w:hAnsi="Times New (W1)" w:cs="Times New Roman"/>
                <w:sz w:val="18"/>
                <w:szCs w:val="18"/>
                <w:lang w:eastAsia="en-AU"/>
              </w:rPr>
              <w:t xml:space="preserve">will </w:t>
            </w:r>
            <w:r>
              <w:rPr>
                <w:rFonts w:ascii="Times New (W1)" w:eastAsia="Times New Roman" w:hAnsi="Times New (W1)" w:cs="Times New Roman"/>
                <w:sz w:val="18"/>
                <w:szCs w:val="18"/>
                <w:lang w:eastAsia="en-AU"/>
              </w:rPr>
              <w:t>work with AIPHSS at national level to feed up evidence of the challenges caused by mutasi to national level policy-makers.</w:t>
            </w:r>
          </w:p>
        </w:tc>
        <w:tc>
          <w:tcPr>
            <w:tcW w:w="0" w:type="auto"/>
          </w:tcPr>
          <w:p w:rsidR="00A1752E" w:rsidRPr="00FF4D02" w:rsidRDefault="00A1752E" w:rsidP="00564D4A">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Moderate</w:t>
            </w:r>
          </w:p>
        </w:tc>
        <w:tc>
          <w:tcPr>
            <w:tcW w:w="1173" w:type="dxa"/>
          </w:tcPr>
          <w:p w:rsidR="00A1752E" w:rsidRPr="00FF4D02" w:rsidRDefault="00A1752E" w:rsidP="00564D4A">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Possible</w:t>
            </w:r>
          </w:p>
        </w:tc>
        <w:tc>
          <w:tcPr>
            <w:tcW w:w="2478" w:type="dxa"/>
          </w:tcPr>
          <w:p w:rsidR="00A1752E" w:rsidRPr="00FF4D02" w:rsidRDefault="00A1752E" w:rsidP="00564D4A">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High</w:t>
            </w:r>
          </w:p>
        </w:tc>
      </w:tr>
      <w:tr w:rsidR="00C15707" w:rsidRPr="00FF4D02" w:rsidTr="003F5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148B3" w:rsidRPr="00FF4D02" w:rsidRDefault="00366215" w:rsidP="00E01FA6">
            <w:pPr>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1</w:t>
            </w:r>
            <w:r w:rsidR="00E01FA6">
              <w:rPr>
                <w:rFonts w:ascii="Times New (W1)" w:eastAsia="Times New Roman" w:hAnsi="Times New (W1)" w:cs="Times New Roman"/>
                <w:sz w:val="18"/>
                <w:szCs w:val="18"/>
                <w:lang w:eastAsia="en-AU"/>
              </w:rPr>
              <w:t>8</w:t>
            </w:r>
          </w:p>
        </w:tc>
        <w:tc>
          <w:tcPr>
            <w:tcW w:w="0" w:type="auto"/>
          </w:tcPr>
          <w:p w:rsidR="002148B3" w:rsidRPr="002148B3" w:rsidRDefault="002148B3" w:rsidP="002148B3">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sidRPr="002148B3">
              <w:rPr>
                <w:rFonts w:ascii="Times New (W1)" w:eastAsia="Times New Roman" w:hAnsi="Times New (W1)" w:cs="Times New Roman"/>
                <w:sz w:val="18"/>
                <w:szCs w:val="18"/>
                <w:lang w:eastAsia="en-AU"/>
              </w:rPr>
              <w:t>National Population and Family Planning Board (BKKBN) do not support program goals</w:t>
            </w:r>
          </w:p>
        </w:tc>
        <w:tc>
          <w:tcPr>
            <w:tcW w:w="0" w:type="auto"/>
          </w:tcPr>
          <w:p w:rsidR="002148B3" w:rsidRPr="002148B3" w:rsidRDefault="00C30242" w:rsidP="002148B3">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Moderate</w:t>
            </w:r>
          </w:p>
        </w:tc>
        <w:tc>
          <w:tcPr>
            <w:tcW w:w="0" w:type="auto"/>
          </w:tcPr>
          <w:p w:rsidR="002148B3" w:rsidRPr="002148B3" w:rsidRDefault="00C30242" w:rsidP="002148B3">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Unlikely</w:t>
            </w:r>
          </w:p>
        </w:tc>
        <w:tc>
          <w:tcPr>
            <w:tcW w:w="0" w:type="auto"/>
          </w:tcPr>
          <w:p w:rsidR="002148B3" w:rsidRPr="002148B3" w:rsidRDefault="00C30242" w:rsidP="002148B3">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Moderate</w:t>
            </w:r>
          </w:p>
        </w:tc>
        <w:tc>
          <w:tcPr>
            <w:tcW w:w="0" w:type="auto"/>
          </w:tcPr>
          <w:p w:rsidR="002148B3" w:rsidRPr="00FF4D02" w:rsidRDefault="002148B3" w:rsidP="002148B3">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Moderate</w:t>
            </w:r>
          </w:p>
        </w:tc>
        <w:tc>
          <w:tcPr>
            <w:tcW w:w="0" w:type="auto"/>
          </w:tcPr>
          <w:p w:rsidR="002148B3" w:rsidRDefault="002148B3" w:rsidP="002148B3">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DFAT fosters good relationship and mutual interests with BKKBN at n</w:t>
            </w:r>
            <w:r w:rsidRPr="002148B3">
              <w:rPr>
                <w:rFonts w:ascii="Times New (W1)" w:eastAsia="Times New Roman" w:hAnsi="Times New (W1)" w:cs="Times New Roman"/>
                <w:sz w:val="18"/>
                <w:szCs w:val="18"/>
                <w:lang w:eastAsia="en-AU"/>
              </w:rPr>
              <w:t>ational level</w:t>
            </w:r>
            <w:r>
              <w:rPr>
                <w:rFonts w:ascii="Times New (W1)" w:eastAsia="Times New Roman" w:hAnsi="Times New (W1)" w:cs="Times New Roman"/>
                <w:sz w:val="18"/>
                <w:szCs w:val="18"/>
                <w:lang w:eastAsia="en-AU"/>
              </w:rPr>
              <w:t>. M</w:t>
            </w:r>
            <w:r w:rsidRPr="002148B3">
              <w:rPr>
                <w:rFonts w:ascii="Times New (W1)" w:eastAsia="Times New Roman" w:hAnsi="Times New (W1)" w:cs="Times New Roman"/>
                <w:sz w:val="18"/>
                <w:szCs w:val="18"/>
                <w:lang w:eastAsia="en-AU"/>
              </w:rPr>
              <w:t>anaging contractor</w:t>
            </w:r>
            <w:r>
              <w:rPr>
                <w:rFonts w:ascii="Times New (W1)" w:eastAsia="Times New Roman" w:hAnsi="Times New (W1)" w:cs="Times New Roman"/>
                <w:sz w:val="18"/>
                <w:szCs w:val="18"/>
                <w:lang w:eastAsia="en-AU"/>
              </w:rPr>
              <w:t xml:space="preserve"> and program staff manage operational level relationship</w:t>
            </w:r>
            <w:r w:rsidRPr="002148B3">
              <w:rPr>
                <w:rFonts w:ascii="Times New (W1)" w:eastAsia="Times New Roman" w:hAnsi="Times New (W1)" w:cs="Times New Roman"/>
                <w:sz w:val="18"/>
                <w:szCs w:val="18"/>
                <w:lang w:eastAsia="en-AU"/>
              </w:rPr>
              <w:t xml:space="preserve"> at </w:t>
            </w:r>
            <w:r>
              <w:rPr>
                <w:rFonts w:ascii="Times New (W1)" w:eastAsia="Times New Roman" w:hAnsi="Times New (W1)" w:cs="Times New Roman"/>
                <w:sz w:val="18"/>
                <w:szCs w:val="18"/>
                <w:lang w:eastAsia="en-AU"/>
              </w:rPr>
              <w:t xml:space="preserve">provincial and district level. </w:t>
            </w:r>
          </w:p>
          <w:p w:rsidR="002148B3" w:rsidRPr="00FF4D02" w:rsidRDefault="002148B3" w:rsidP="002148B3">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 xml:space="preserve">BKKBN encouraged to become involved </w:t>
            </w:r>
            <w:r w:rsidRPr="002148B3">
              <w:rPr>
                <w:rFonts w:ascii="Times New (W1)" w:eastAsia="Times New Roman" w:hAnsi="Times New (W1)" w:cs="Times New Roman"/>
                <w:sz w:val="18"/>
                <w:szCs w:val="18"/>
                <w:lang w:eastAsia="en-AU"/>
              </w:rPr>
              <w:t>in district level planning and program implementation</w:t>
            </w:r>
            <w:r>
              <w:rPr>
                <w:rFonts w:ascii="Times New (W1)" w:eastAsia="Times New Roman" w:hAnsi="Times New (W1)" w:cs="Times New Roman"/>
                <w:sz w:val="18"/>
                <w:szCs w:val="18"/>
                <w:lang w:eastAsia="en-AU"/>
              </w:rPr>
              <w:t>, and this participation is facilitated by the program.</w:t>
            </w:r>
          </w:p>
        </w:tc>
        <w:tc>
          <w:tcPr>
            <w:tcW w:w="0" w:type="auto"/>
          </w:tcPr>
          <w:p w:rsidR="002148B3" w:rsidRPr="00FF4D02" w:rsidRDefault="00C30242" w:rsidP="00564D4A">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Moderate</w:t>
            </w:r>
          </w:p>
        </w:tc>
        <w:tc>
          <w:tcPr>
            <w:tcW w:w="1173" w:type="dxa"/>
          </w:tcPr>
          <w:p w:rsidR="002148B3" w:rsidRPr="00FF4D02" w:rsidRDefault="00C30242" w:rsidP="00564D4A">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Rare</w:t>
            </w:r>
          </w:p>
        </w:tc>
        <w:tc>
          <w:tcPr>
            <w:tcW w:w="2478" w:type="dxa"/>
          </w:tcPr>
          <w:p w:rsidR="002148B3" w:rsidRPr="00FF4D02" w:rsidRDefault="00C15707" w:rsidP="00564D4A">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Moderate</w:t>
            </w:r>
          </w:p>
        </w:tc>
      </w:tr>
      <w:tr w:rsidR="00C15707" w:rsidRPr="00FF4D02" w:rsidTr="003F593C">
        <w:tc>
          <w:tcPr>
            <w:cnfStyle w:val="001000000000" w:firstRow="0" w:lastRow="0" w:firstColumn="1" w:lastColumn="0" w:oddVBand="0" w:evenVBand="0" w:oddHBand="0" w:evenHBand="0" w:firstRowFirstColumn="0" w:firstRowLastColumn="0" w:lastRowFirstColumn="0" w:lastRowLastColumn="0"/>
            <w:tcW w:w="0" w:type="auto"/>
          </w:tcPr>
          <w:p w:rsidR="00164C43" w:rsidRPr="00FF4D02" w:rsidRDefault="00366215" w:rsidP="00E01FA6">
            <w:pPr>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1</w:t>
            </w:r>
            <w:r w:rsidR="00E01FA6">
              <w:rPr>
                <w:rFonts w:ascii="Times New (W1)" w:eastAsia="Times New Roman" w:hAnsi="Times New (W1)" w:cs="Times New Roman"/>
                <w:sz w:val="18"/>
                <w:szCs w:val="18"/>
                <w:lang w:eastAsia="en-AU"/>
              </w:rPr>
              <w:t>9</w:t>
            </w:r>
          </w:p>
        </w:tc>
        <w:tc>
          <w:tcPr>
            <w:tcW w:w="0" w:type="auto"/>
          </w:tcPr>
          <w:p w:rsidR="00164C43" w:rsidRPr="00164C43" w:rsidRDefault="00164C43" w:rsidP="008C69F0">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164C43">
              <w:rPr>
                <w:rFonts w:ascii="Times New (W1)" w:eastAsia="Times New Roman" w:hAnsi="Times New (W1)" w:cs="Times New Roman"/>
                <w:sz w:val="18"/>
                <w:szCs w:val="18"/>
                <w:lang w:eastAsia="en-AU"/>
              </w:rPr>
              <w:t xml:space="preserve">Central </w:t>
            </w:r>
            <w:r w:rsidR="008C69F0">
              <w:rPr>
                <w:rFonts w:ascii="Times New (W1)" w:eastAsia="Times New Roman" w:hAnsi="Times New (W1)" w:cs="Times New Roman"/>
                <w:sz w:val="18"/>
                <w:szCs w:val="18"/>
                <w:lang w:eastAsia="en-AU"/>
              </w:rPr>
              <w:t>l</w:t>
            </w:r>
            <w:r w:rsidRPr="00164C43">
              <w:rPr>
                <w:rFonts w:ascii="Times New (W1)" w:eastAsia="Times New Roman" w:hAnsi="Times New (W1)" w:cs="Times New Roman"/>
                <w:sz w:val="18"/>
                <w:szCs w:val="18"/>
                <w:lang w:eastAsia="en-AU"/>
              </w:rPr>
              <w:t xml:space="preserve">evel </w:t>
            </w:r>
            <w:r w:rsidR="008C69F0">
              <w:rPr>
                <w:rFonts w:ascii="Times New (W1)" w:eastAsia="Times New Roman" w:hAnsi="Times New (W1)" w:cs="Times New Roman"/>
                <w:sz w:val="18"/>
                <w:szCs w:val="18"/>
                <w:lang w:eastAsia="en-AU"/>
              </w:rPr>
              <w:t>governance arrangements</w:t>
            </w:r>
            <w:r w:rsidRPr="00164C43">
              <w:rPr>
                <w:rFonts w:ascii="Times New (W1)" w:eastAsia="Times New Roman" w:hAnsi="Times New (W1)" w:cs="Times New Roman"/>
                <w:sz w:val="18"/>
                <w:szCs w:val="18"/>
                <w:lang w:eastAsia="en-AU"/>
              </w:rPr>
              <w:t xml:space="preserve"> do not increase national </w:t>
            </w:r>
            <w:r w:rsidRPr="00164C43">
              <w:rPr>
                <w:rFonts w:ascii="Times New (W1)" w:eastAsia="Times New Roman" w:hAnsi="Times New (W1)" w:cs="Times New Roman"/>
                <w:sz w:val="18"/>
                <w:szCs w:val="18"/>
                <w:lang w:eastAsia="en-AU"/>
              </w:rPr>
              <w:lastRenderedPageBreak/>
              <w:t>ownership.</w:t>
            </w:r>
          </w:p>
        </w:tc>
        <w:tc>
          <w:tcPr>
            <w:tcW w:w="0" w:type="auto"/>
          </w:tcPr>
          <w:p w:rsidR="00164C43" w:rsidRPr="00164C43" w:rsidRDefault="00164C43" w:rsidP="00164C43">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lastRenderedPageBreak/>
              <w:t>Moderate</w:t>
            </w:r>
          </w:p>
        </w:tc>
        <w:tc>
          <w:tcPr>
            <w:tcW w:w="0" w:type="auto"/>
          </w:tcPr>
          <w:p w:rsidR="00164C43" w:rsidRPr="00164C43" w:rsidRDefault="00C30242" w:rsidP="00164C43">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Possible</w:t>
            </w:r>
          </w:p>
        </w:tc>
        <w:tc>
          <w:tcPr>
            <w:tcW w:w="0" w:type="auto"/>
          </w:tcPr>
          <w:p w:rsidR="00164C43" w:rsidRPr="00164C43" w:rsidRDefault="00C30242" w:rsidP="00164C43">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High</w:t>
            </w:r>
          </w:p>
        </w:tc>
        <w:tc>
          <w:tcPr>
            <w:tcW w:w="0" w:type="auto"/>
          </w:tcPr>
          <w:p w:rsidR="00164C43" w:rsidRPr="00FF4D02" w:rsidRDefault="00164C43" w:rsidP="00164C43">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Moderate</w:t>
            </w:r>
          </w:p>
        </w:tc>
        <w:tc>
          <w:tcPr>
            <w:tcW w:w="0" w:type="auto"/>
          </w:tcPr>
          <w:p w:rsidR="00164C43" w:rsidRPr="00FF4D02" w:rsidRDefault="00164C43" w:rsidP="006A19AD">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DFAT</w:t>
            </w:r>
            <w:r w:rsidRPr="00164C43">
              <w:rPr>
                <w:rFonts w:ascii="Times New (W1)" w:eastAsia="Times New Roman" w:hAnsi="Times New (W1)" w:cs="Times New Roman"/>
                <w:sz w:val="18"/>
                <w:szCs w:val="18"/>
                <w:lang w:eastAsia="en-AU"/>
              </w:rPr>
              <w:t xml:space="preserve"> ensures elements of </w:t>
            </w:r>
            <w:r w:rsidR="006A19AD">
              <w:rPr>
                <w:rFonts w:ascii="Times New (W1)" w:eastAsia="Times New Roman" w:hAnsi="Times New (W1)" w:cs="Times New Roman"/>
                <w:sz w:val="18"/>
                <w:szCs w:val="18"/>
                <w:lang w:eastAsia="en-AU"/>
              </w:rPr>
              <w:t xml:space="preserve">high level </w:t>
            </w:r>
            <w:r w:rsidRPr="00164C43">
              <w:rPr>
                <w:rFonts w:ascii="Times New (W1)" w:eastAsia="Times New Roman" w:hAnsi="Times New (W1)" w:cs="Times New Roman"/>
                <w:sz w:val="18"/>
                <w:szCs w:val="18"/>
                <w:lang w:eastAsia="en-AU"/>
              </w:rPr>
              <w:t>strategic decision-making are conducted jointly</w:t>
            </w:r>
            <w:r w:rsidR="0075421C">
              <w:rPr>
                <w:rFonts w:ascii="Times New (W1)" w:eastAsia="Times New Roman" w:hAnsi="Times New (W1)" w:cs="Times New Roman"/>
                <w:sz w:val="18"/>
                <w:szCs w:val="18"/>
                <w:lang w:eastAsia="en-AU"/>
              </w:rPr>
              <w:t xml:space="preserve"> with GoI</w:t>
            </w:r>
            <w:r w:rsidRPr="00164C43">
              <w:rPr>
                <w:rFonts w:ascii="Times New (W1)" w:eastAsia="Times New Roman" w:hAnsi="Times New (W1)" w:cs="Times New Roman"/>
                <w:sz w:val="18"/>
                <w:szCs w:val="18"/>
                <w:lang w:eastAsia="en-AU"/>
              </w:rPr>
              <w:t>.</w:t>
            </w:r>
            <w:r w:rsidR="0075421C">
              <w:rPr>
                <w:rFonts w:ascii="Times New (W1)" w:eastAsia="Times New Roman" w:hAnsi="Times New (W1)" w:cs="Times New Roman"/>
                <w:sz w:val="18"/>
                <w:szCs w:val="18"/>
                <w:lang w:eastAsia="en-AU"/>
              </w:rPr>
              <w:t xml:space="preserve"> Terms </w:t>
            </w:r>
            <w:r w:rsidR="0075421C">
              <w:rPr>
                <w:rFonts w:ascii="Times New (W1)" w:eastAsia="Times New Roman" w:hAnsi="Times New (W1)" w:cs="Times New Roman"/>
                <w:sz w:val="18"/>
                <w:szCs w:val="18"/>
                <w:lang w:eastAsia="en-AU"/>
              </w:rPr>
              <w:lastRenderedPageBreak/>
              <w:t xml:space="preserve">of reference and membership of Program Steering Committee are negotiated and agreed in early implementation and reinforced in Subsidiary Arrangement documentation. Learning platform used to actively engage senior level decision-makers on the program progress and foster take-up more broadly of concepts and practices proven to be successful. Linkages established with AIPHSS to ensure cross-fertilisation between programs. </w:t>
            </w:r>
          </w:p>
        </w:tc>
        <w:tc>
          <w:tcPr>
            <w:tcW w:w="0" w:type="auto"/>
          </w:tcPr>
          <w:p w:rsidR="00164C43" w:rsidRPr="00FF4D02" w:rsidRDefault="006A19AD" w:rsidP="00164C43">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lastRenderedPageBreak/>
              <w:t>Minor</w:t>
            </w:r>
          </w:p>
        </w:tc>
        <w:tc>
          <w:tcPr>
            <w:tcW w:w="1173" w:type="dxa"/>
          </w:tcPr>
          <w:p w:rsidR="00164C43" w:rsidRPr="00FF4D02" w:rsidRDefault="00E37621" w:rsidP="00164C43">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Possible</w:t>
            </w:r>
          </w:p>
        </w:tc>
        <w:tc>
          <w:tcPr>
            <w:tcW w:w="2478" w:type="dxa"/>
          </w:tcPr>
          <w:p w:rsidR="00164C43" w:rsidRPr="00FF4D02" w:rsidRDefault="00A963E2" w:rsidP="00164C43">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Moderate</w:t>
            </w:r>
          </w:p>
        </w:tc>
      </w:tr>
      <w:tr w:rsidR="00C15707" w:rsidRPr="00FF4D02" w:rsidTr="003F5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64C43" w:rsidRPr="00FF4D02" w:rsidRDefault="00E01FA6" w:rsidP="00564D4A">
            <w:pPr>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lastRenderedPageBreak/>
              <w:t>20</w:t>
            </w:r>
          </w:p>
        </w:tc>
        <w:tc>
          <w:tcPr>
            <w:tcW w:w="0" w:type="auto"/>
          </w:tcPr>
          <w:p w:rsidR="00164C43" w:rsidRPr="00164C43" w:rsidRDefault="00164C43" w:rsidP="00164C43">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sidRPr="00164C43">
              <w:rPr>
                <w:rFonts w:ascii="Times New (W1)" w:eastAsia="Times New Roman" w:hAnsi="Times New (W1)" w:cs="Times New Roman"/>
                <w:sz w:val="18"/>
                <w:szCs w:val="18"/>
                <w:lang w:eastAsia="en-AU"/>
              </w:rPr>
              <w:t>National-level oversight of provinces and districts is weak</w:t>
            </w:r>
            <w:r w:rsidR="00C15707">
              <w:rPr>
                <w:rFonts w:ascii="Times New (W1)" w:eastAsia="Times New Roman" w:hAnsi="Times New (W1)" w:cs="Times New Roman"/>
                <w:sz w:val="18"/>
                <w:szCs w:val="18"/>
                <w:lang w:eastAsia="en-AU"/>
              </w:rPr>
              <w:t>, compromising performance based financing demonstration of PERMATA</w:t>
            </w:r>
            <w:r w:rsidRPr="00164C43">
              <w:rPr>
                <w:rFonts w:ascii="Times New (W1)" w:eastAsia="Times New Roman" w:hAnsi="Times New (W1)" w:cs="Times New Roman"/>
                <w:sz w:val="18"/>
                <w:szCs w:val="18"/>
                <w:lang w:eastAsia="en-AU"/>
              </w:rPr>
              <w:t>.</w:t>
            </w:r>
          </w:p>
        </w:tc>
        <w:tc>
          <w:tcPr>
            <w:tcW w:w="0" w:type="auto"/>
          </w:tcPr>
          <w:p w:rsidR="00164C43" w:rsidRPr="00164C43" w:rsidRDefault="006A19AD" w:rsidP="00164C43">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Minor</w:t>
            </w:r>
          </w:p>
        </w:tc>
        <w:tc>
          <w:tcPr>
            <w:tcW w:w="0" w:type="auto"/>
          </w:tcPr>
          <w:p w:rsidR="00164C43" w:rsidRPr="00164C43" w:rsidRDefault="006A19AD" w:rsidP="00164C43">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Almost certain</w:t>
            </w:r>
          </w:p>
        </w:tc>
        <w:tc>
          <w:tcPr>
            <w:tcW w:w="0" w:type="auto"/>
          </w:tcPr>
          <w:p w:rsidR="00164C43" w:rsidRPr="00164C43" w:rsidRDefault="00164C43" w:rsidP="00164C43">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Moderate</w:t>
            </w:r>
          </w:p>
        </w:tc>
        <w:tc>
          <w:tcPr>
            <w:tcW w:w="0" w:type="auto"/>
          </w:tcPr>
          <w:p w:rsidR="00164C43" w:rsidRPr="00FF4D02" w:rsidRDefault="00164C43" w:rsidP="00164C43">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Low</w:t>
            </w:r>
          </w:p>
        </w:tc>
        <w:tc>
          <w:tcPr>
            <w:tcW w:w="0" w:type="auto"/>
          </w:tcPr>
          <w:p w:rsidR="00164C43" w:rsidRPr="00164C43" w:rsidRDefault="00164C43" w:rsidP="00164C43">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sidRPr="00164C43">
              <w:rPr>
                <w:rFonts w:ascii="Times New (W1)" w:eastAsia="Times New Roman" w:hAnsi="Times New (W1)" w:cs="Times New Roman"/>
                <w:sz w:val="18"/>
                <w:szCs w:val="18"/>
                <w:lang w:eastAsia="en-AU"/>
              </w:rPr>
              <w:t xml:space="preserve">Oversight and monitoring arrangements agreed at outset to ensure national </w:t>
            </w:r>
            <w:r w:rsidR="006A19AD">
              <w:rPr>
                <w:rFonts w:ascii="Times New (W1)" w:eastAsia="Times New Roman" w:hAnsi="Times New (W1)" w:cs="Times New Roman"/>
                <w:sz w:val="18"/>
                <w:szCs w:val="18"/>
                <w:lang w:eastAsia="en-AU"/>
              </w:rPr>
              <w:t xml:space="preserve">(government?) </w:t>
            </w:r>
            <w:r w:rsidRPr="00164C43">
              <w:rPr>
                <w:rFonts w:ascii="Times New (W1)" w:eastAsia="Times New Roman" w:hAnsi="Times New (W1)" w:cs="Times New Roman"/>
                <w:sz w:val="18"/>
                <w:szCs w:val="18"/>
                <w:lang w:eastAsia="en-AU"/>
              </w:rPr>
              <w:t>involvement</w:t>
            </w:r>
            <w:r w:rsidR="0022312A">
              <w:rPr>
                <w:rFonts w:ascii="Times New (W1)" w:eastAsia="Times New Roman" w:hAnsi="Times New (W1)" w:cs="Times New Roman"/>
                <w:sz w:val="18"/>
                <w:szCs w:val="18"/>
                <w:lang w:eastAsia="en-AU"/>
              </w:rPr>
              <w:t>, and supported through program documentation, letters of commitment and terms of reference for Program Steering Committee.</w:t>
            </w:r>
          </w:p>
          <w:p w:rsidR="00164C43" w:rsidRPr="00FF4D02" w:rsidRDefault="00164C43" w:rsidP="008C69F0">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sidRPr="00164C43">
              <w:rPr>
                <w:rFonts w:ascii="Times New (W1)" w:eastAsia="Times New Roman" w:hAnsi="Times New (W1)" w:cs="Times New Roman"/>
                <w:sz w:val="18"/>
                <w:szCs w:val="18"/>
                <w:lang w:eastAsia="en-AU"/>
              </w:rPr>
              <w:t>Program designed to link to national Ministry of Health intere</w:t>
            </w:r>
            <w:r w:rsidR="0022312A">
              <w:rPr>
                <w:rFonts w:ascii="Times New (W1)" w:eastAsia="Times New Roman" w:hAnsi="Times New (W1)" w:cs="Times New Roman"/>
                <w:sz w:val="18"/>
                <w:szCs w:val="18"/>
                <w:lang w:eastAsia="en-AU"/>
              </w:rPr>
              <w:t>sts and thereby increase stake i</w:t>
            </w:r>
            <w:r w:rsidRPr="00164C43">
              <w:rPr>
                <w:rFonts w:ascii="Times New (W1)" w:eastAsia="Times New Roman" w:hAnsi="Times New (W1)" w:cs="Times New Roman"/>
                <w:sz w:val="18"/>
                <w:szCs w:val="18"/>
                <w:lang w:eastAsia="en-AU"/>
              </w:rPr>
              <w:t>n program success.</w:t>
            </w:r>
            <w:r w:rsidR="008C69F0">
              <w:rPr>
                <w:rFonts w:ascii="Times New (W1)" w:eastAsia="Times New Roman" w:hAnsi="Times New (W1)" w:cs="Times New Roman"/>
                <w:sz w:val="18"/>
                <w:szCs w:val="18"/>
                <w:lang w:eastAsia="en-AU"/>
              </w:rPr>
              <w:t xml:space="preserve"> The program-supported </w:t>
            </w:r>
            <w:r w:rsidR="0022312A">
              <w:rPr>
                <w:rFonts w:ascii="Times New (W1)" w:eastAsia="Times New Roman" w:hAnsi="Times New (W1)" w:cs="Times New Roman"/>
                <w:sz w:val="18"/>
                <w:szCs w:val="18"/>
                <w:lang w:eastAsia="en-AU"/>
              </w:rPr>
              <w:t xml:space="preserve">learning platform </w:t>
            </w:r>
            <w:r w:rsidR="008C69F0">
              <w:rPr>
                <w:rFonts w:ascii="Times New (W1)" w:eastAsia="Times New Roman" w:hAnsi="Times New (W1)" w:cs="Times New Roman"/>
                <w:sz w:val="18"/>
                <w:szCs w:val="18"/>
                <w:lang w:eastAsia="en-AU"/>
              </w:rPr>
              <w:t xml:space="preserve">will enhance linkages with AIPHSS at national level and assist in feeding evidence to policy makers and encouraging greater oversight. </w:t>
            </w:r>
          </w:p>
        </w:tc>
        <w:tc>
          <w:tcPr>
            <w:tcW w:w="0" w:type="auto"/>
          </w:tcPr>
          <w:p w:rsidR="00164C43" w:rsidRPr="00FF4D02" w:rsidRDefault="00C15707" w:rsidP="00164C43">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Minor</w:t>
            </w:r>
          </w:p>
        </w:tc>
        <w:tc>
          <w:tcPr>
            <w:tcW w:w="1173" w:type="dxa"/>
          </w:tcPr>
          <w:p w:rsidR="00164C43" w:rsidRPr="00FF4D02" w:rsidRDefault="008C69F0" w:rsidP="00164C43">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Possible</w:t>
            </w:r>
          </w:p>
        </w:tc>
        <w:tc>
          <w:tcPr>
            <w:tcW w:w="2478" w:type="dxa"/>
          </w:tcPr>
          <w:p w:rsidR="00164C43" w:rsidRPr="00FF4D02" w:rsidRDefault="0022312A" w:rsidP="00164C43">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Moderate</w:t>
            </w:r>
          </w:p>
        </w:tc>
      </w:tr>
      <w:tr w:rsidR="00C15707" w:rsidRPr="009D67D1" w:rsidTr="003F593C">
        <w:tc>
          <w:tcPr>
            <w:cnfStyle w:val="001000000000" w:firstRow="0" w:lastRow="0" w:firstColumn="1" w:lastColumn="0" w:oddVBand="0" w:evenVBand="0" w:oddHBand="0" w:evenHBand="0" w:firstRowFirstColumn="0" w:firstRowLastColumn="0" w:lastRowFirstColumn="0" w:lastRowLastColumn="0"/>
            <w:tcW w:w="0" w:type="auto"/>
          </w:tcPr>
          <w:p w:rsidR="009D67D1" w:rsidRPr="00FF4D02" w:rsidRDefault="00E01FA6" w:rsidP="00564D4A">
            <w:pPr>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21</w:t>
            </w:r>
          </w:p>
        </w:tc>
        <w:tc>
          <w:tcPr>
            <w:tcW w:w="0" w:type="auto"/>
          </w:tcPr>
          <w:p w:rsidR="009D67D1" w:rsidRPr="009D67D1" w:rsidRDefault="009D67D1" w:rsidP="009D67D1">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9D67D1">
              <w:rPr>
                <w:rFonts w:ascii="Times New (W1)" w:eastAsia="Times New Roman" w:hAnsi="Times New (W1)" w:cs="Times New Roman"/>
                <w:sz w:val="18"/>
                <w:szCs w:val="18"/>
                <w:lang w:eastAsia="en-AU"/>
              </w:rPr>
              <w:t>Lack of capacity or willingness to address corruption or improve administrative systems to reduce corrupt use of funds or assets</w:t>
            </w:r>
            <w:r>
              <w:rPr>
                <w:rFonts w:ascii="Times New (W1)" w:eastAsia="Times New Roman" w:hAnsi="Times New (W1)" w:cs="Times New Roman"/>
                <w:sz w:val="18"/>
                <w:szCs w:val="18"/>
                <w:lang w:eastAsia="en-AU"/>
              </w:rPr>
              <w:t>.</w:t>
            </w:r>
          </w:p>
        </w:tc>
        <w:tc>
          <w:tcPr>
            <w:tcW w:w="0" w:type="auto"/>
          </w:tcPr>
          <w:p w:rsidR="009D67D1" w:rsidRPr="009D67D1" w:rsidRDefault="006A19AD" w:rsidP="009D67D1">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Major</w:t>
            </w:r>
          </w:p>
        </w:tc>
        <w:tc>
          <w:tcPr>
            <w:tcW w:w="0" w:type="auto"/>
          </w:tcPr>
          <w:p w:rsidR="009D67D1" w:rsidRPr="009D67D1" w:rsidRDefault="008C69F0" w:rsidP="009D67D1">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Possible</w:t>
            </w:r>
          </w:p>
        </w:tc>
        <w:tc>
          <w:tcPr>
            <w:tcW w:w="0" w:type="auto"/>
          </w:tcPr>
          <w:p w:rsidR="009D67D1" w:rsidRPr="009D67D1" w:rsidRDefault="008C69F0" w:rsidP="009D67D1">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High</w:t>
            </w:r>
          </w:p>
        </w:tc>
        <w:tc>
          <w:tcPr>
            <w:tcW w:w="0" w:type="auto"/>
          </w:tcPr>
          <w:p w:rsidR="009D67D1" w:rsidRPr="00FF4D02" w:rsidRDefault="008C69F0" w:rsidP="00164C43">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Moderate</w:t>
            </w:r>
          </w:p>
        </w:tc>
        <w:tc>
          <w:tcPr>
            <w:tcW w:w="0" w:type="auto"/>
          </w:tcPr>
          <w:p w:rsidR="009D67D1" w:rsidRPr="00FF4D02" w:rsidRDefault="009D67D1" w:rsidP="00164C43">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Managing contractor to provide oversight and audit on behalf of DFAT, escalating any issues that may arise</w:t>
            </w:r>
            <w:r w:rsidR="00357955">
              <w:rPr>
                <w:rFonts w:ascii="Times New (W1)" w:eastAsia="Times New Roman" w:hAnsi="Times New (W1)" w:cs="Times New Roman"/>
                <w:sz w:val="18"/>
                <w:szCs w:val="18"/>
                <w:lang w:eastAsia="en-AU"/>
              </w:rPr>
              <w:t xml:space="preserve"> to DFAT</w:t>
            </w:r>
            <w:r>
              <w:rPr>
                <w:rFonts w:ascii="Times New (W1)" w:eastAsia="Times New Roman" w:hAnsi="Times New (W1)" w:cs="Times New Roman"/>
                <w:sz w:val="18"/>
                <w:szCs w:val="18"/>
                <w:lang w:eastAsia="en-AU"/>
              </w:rPr>
              <w:t>. Audits are to be conducted at least annually and may be requested by DFAT more regularly if a need is identified.</w:t>
            </w:r>
          </w:p>
        </w:tc>
        <w:tc>
          <w:tcPr>
            <w:tcW w:w="0" w:type="auto"/>
          </w:tcPr>
          <w:p w:rsidR="009D67D1" w:rsidRPr="00FF4D02" w:rsidRDefault="008C69F0" w:rsidP="00164C43">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Moderate</w:t>
            </w:r>
          </w:p>
        </w:tc>
        <w:tc>
          <w:tcPr>
            <w:tcW w:w="1173" w:type="dxa"/>
          </w:tcPr>
          <w:p w:rsidR="009D67D1" w:rsidRPr="00FF4D02" w:rsidRDefault="008C69F0" w:rsidP="00164C43">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Possible</w:t>
            </w:r>
          </w:p>
        </w:tc>
        <w:tc>
          <w:tcPr>
            <w:tcW w:w="2478" w:type="dxa"/>
          </w:tcPr>
          <w:p w:rsidR="009D67D1" w:rsidRPr="00FF4D02" w:rsidRDefault="008C69F0" w:rsidP="00164C43">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High</w:t>
            </w:r>
          </w:p>
        </w:tc>
      </w:tr>
      <w:tr w:rsidR="00C15707" w:rsidRPr="009D67D1" w:rsidTr="003F5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D67D1" w:rsidRPr="00FF4D02" w:rsidRDefault="00E01FA6" w:rsidP="00564D4A">
            <w:pPr>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22</w:t>
            </w:r>
          </w:p>
        </w:tc>
        <w:tc>
          <w:tcPr>
            <w:tcW w:w="0" w:type="auto"/>
          </w:tcPr>
          <w:p w:rsidR="009D67D1" w:rsidRPr="009D67D1" w:rsidRDefault="006A19AD" w:rsidP="006A19AD">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Program p</w:t>
            </w:r>
            <w:r w:rsidR="009D67D1" w:rsidRPr="009D67D1">
              <w:rPr>
                <w:rFonts w:ascii="Times New (W1)" w:eastAsia="Times New Roman" w:hAnsi="Times New (W1)" w:cs="Times New Roman"/>
                <w:sz w:val="18"/>
                <w:szCs w:val="18"/>
                <w:lang w:eastAsia="en-AU"/>
              </w:rPr>
              <w:t xml:space="preserve">lanning processes do not result in the selection of </w:t>
            </w:r>
            <w:r w:rsidR="009D67D1" w:rsidRPr="009D67D1">
              <w:rPr>
                <w:rFonts w:ascii="Times New (W1)" w:eastAsia="Times New Roman" w:hAnsi="Times New (W1)" w:cs="Times New Roman"/>
                <w:sz w:val="18"/>
                <w:szCs w:val="18"/>
                <w:lang w:eastAsia="en-AU"/>
              </w:rPr>
              <w:lastRenderedPageBreak/>
              <w:t xml:space="preserve">appropriate or effective activities and as a result implementation is not effective in achieving </w:t>
            </w:r>
            <w:r w:rsidR="008C69F0">
              <w:rPr>
                <w:rFonts w:ascii="Times New (W1)" w:eastAsia="Times New Roman" w:hAnsi="Times New (W1)" w:cs="Times New Roman"/>
                <w:sz w:val="18"/>
                <w:szCs w:val="18"/>
                <w:lang w:eastAsia="en-AU"/>
              </w:rPr>
              <w:t xml:space="preserve">program </w:t>
            </w:r>
            <w:r w:rsidR="009D67D1" w:rsidRPr="009D67D1">
              <w:rPr>
                <w:rFonts w:ascii="Times New (W1)" w:eastAsia="Times New Roman" w:hAnsi="Times New (W1)" w:cs="Times New Roman"/>
                <w:sz w:val="18"/>
                <w:szCs w:val="18"/>
                <w:lang w:eastAsia="en-AU"/>
              </w:rPr>
              <w:t>outcomes</w:t>
            </w:r>
          </w:p>
        </w:tc>
        <w:tc>
          <w:tcPr>
            <w:tcW w:w="0" w:type="auto"/>
          </w:tcPr>
          <w:p w:rsidR="009D67D1" w:rsidRPr="009D67D1" w:rsidRDefault="006A19AD" w:rsidP="009D67D1">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lastRenderedPageBreak/>
              <w:t>Major</w:t>
            </w:r>
          </w:p>
        </w:tc>
        <w:tc>
          <w:tcPr>
            <w:tcW w:w="0" w:type="auto"/>
          </w:tcPr>
          <w:p w:rsidR="009D67D1" w:rsidRPr="009D67D1" w:rsidRDefault="006A19AD" w:rsidP="009D67D1">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Possible</w:t>
            </w:r>
          </w:p>
        </w:tc>
        <w:tc>
          <w:tcPr>
            <w:tcW w:w="0" w:type="auto"/>
          </w:tcPr>
          <w:p w:rsidR="009D67D1" w:rsidRPr="009D67D1" w:rsidRDefault="008C69F0" w:rsidP="009D67D1">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High</w:t>
            </w:r>
          </w:p>
        </w:tc>
        <w:tc>
          <w:tcPr>
            <w:tcW w:w="0" w:type="auto"/>
          </w:tcPr>
          <w:p w:rsidR="009D67D1" w:rsidRPr="00FF4D02" w:rsidRDefault="006A19AD" w:rsidP="00564D4A">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High</w:t>
            </w:r>
          </w:p>
        </w:tc>
        <w:tc>
          <w:tcPr>
            <w:tcW w:w="0" w:type="auto"/>
          </w:tcPr>
          <w:p w:rsidR="008C69F0" w:rsidRDefault="008C69F0" w:rsidP="00367D09">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 xml:space="preserve">Managing contractor to </w:t>
            </w:r>
            <w:r w:rsidR="006A19AD">
              <w:rPr>
                <w:rFonts w:ascii="Times New (W1)" w:eastAsia="Times New Roman" w:hAnsi="Times New (W1)" w:cs="Times New Roman"/>
                <w:sz w:val="18"/>
                <w:szCs w:val="18"/>
                <w:lang w:eastAsia="en-AU"/>
              </w:rPr>
              <w:t xml:space="preserve">develop program support framework, </w:t>
            </w:r>
            <w:r>
              <w:rPr>
                <w:rFonts w:ascii="Times New (W1)" w:eastAsia="Times New Roman" w:hAnsi="Times New (W1)" w:cs="Times New Roman"/>
                <w:sz w:val="18"/>
                <w:szCs w:val="18"/>
                <w:lang w:eastAsia="en-AU"/>
              </w:rPr>
              <w:t xml:space="preserve">introduce system of quality </w:t>
            </w:r>
            <w:r>
              <w:rPr>
                <w:rFonts w:ascii="Times New (W1)" w:eastAsia="Times New Roman" w:hAnsi="Times New (W1)" w:cs="Times New Roman"/>
                <w:sz w:val="18"/>
                <w:szCs w:val="18"/>
                <w:lang w:eastAsia="en-AU"/>
              </w:rPr>
              <w:lastRenderedPageBreak/>
              <w:t>assurance for workplan activities.</w:t>
            </w:r>
          </w:p>
          <w:p w:rsidR="008C69F0" w:rsidRDefault="00367D09" w:rsidP="00367D09">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sidRPr="009D67D1">
              <w:rPr>
                <w:rFonts w:ascii="Times New (W1)" w:eastAsia="Times New Roman" w:hAnsi="Times New (W1)" w:cs="Times New Roman"/>
                <w:sz w:val="18"/>
                <w:szCs w:val="18"/>
                <w:lang w:eastAsia="en-AU"/>
              </w:rPr>
              <w:t>Support and technical assistance</w:t>
            </w:r>
            <w:r w:rsidR="008C69F0">
              <w:rPr>
                <w:rFonts w:ascii="Times New (W1)" w:eastAsia="Times New Roman" w:hAnsi="Times New (W1)" w:cs="Times New Roman"/>
                <w:sz w:val="18"/>
                <w:szCs w:val="18"/>
                <w:lang w:eastAsia="en-AU"/>
              </w:rPr>
              <w:t xml:space="preserve"> to be provided </w:t>
            </w:r>
            <w:r w:rsidR="00357955">
              <w:rPr>
                <w:rFonts w:ascii="Times New (W1)" w:eastAsia="Times New Roman" w:hAnsi="Times New (W1)" w:cs="Times New Roman"/>
                <w:sz w:val="18"/>
                <w:szCs w:val="18"/>
                <w:lang w:eastAsia="en-AU"/>
              </w:rPr>
              <w:t>throughout planning process</w:t>
            </w:r>
            <w:r w:rsidR="008C69F0">
              <w:rPr>
                <w:rFonts w:ascii="Times New (W1)" w:eastAsia="Times New Roman" w:hAnsi="Times New (W1)" w:cs="Times New Roman"/>
                <w:sz w:val="18"/>
                <w:szCs w:val="18"/>
                <w:lang w:eastAsia="en-AU"/>
              </w:rPr>
              <w:t>, applying lessons learned from previous programs, including AIPHSS</w:t>
            </w:r>
            <w:r w:rsidR="00C121BD">
              <w:rPr>
                <w:rFonts w:ascii="Times New (W1)" w:eastAsia="Times New Roman" w:hAnsi="Times New (W1)" w:cs="Times New Roman"/>
                <w:sz w:val="18"/>
                <w:szCs w:val="18"/>
                <w:lang w:eastAsia="en-AU"/>
              </w:rPr>
              <w:t>,</w:t>
            </w:r>
            <w:r w:rsidR="0022312A">
              <w:rPr>
                <w:rFonts w:ascii="Times New (W1)" w:eastAsia="Times New Roman" w:hAnsi="Times New (W1)" w:cs="Times New Roman"/>
                <w:sz w:val="18"/>
                <w:szCs w:val="18"/>
                <w:lang w:eastAsia="en-AU"/>
              </w:rPr>
              <w:t xml:space="preserve"> and linking with other co-located Australian programs</w:t>
            </w:r>
            <w:r w:rsidR="00C121BD">
              <w:rPr>
                <w:rFonts w:ascii="Times New (W1)" w:eastAsia="Times New Roman" w:hAnsi="Times New (W1)" w:cs="Times New Roman"/>
                <w:sz w:val="18"/>
                <w:szCs w:val="18"/>
                <w:lang w:eastAsia="en-AU"/>
              </w:rPr>
              <w:t xml:space="preserve"> such as AIPD</w:t>
            </w:r>
            <w:r w:rsidR="008C69F0">
              <w:rPr>
                <w:rFonts w:ascii="Times New (W1)" w:eastAsia="Times New Roman" w:hAnsi="Times New (W1)" w:cs="Times New Roman"/>
                <w:sz w:val="18"/>
                <w:szCs w:val="18"/>
                <w:lang w:eastAsia="en-AU"/>
              </w:rPr>
              <w:t xml:space="preserve">. </w:t>
            </w:r>
          </w:p>
          <w:p w:rsidR="009D67D1" w:rsidRPr="00FF4D02" w:rsidRDefault="009D67D1" w:rsidP="00367D09">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p>
        </w:tc>
        <w:tc>
          <w:tcPr>
            <w:tcW w:w="0" w:type="auto"/>
          </w:tcPr>
          <w:p w:rsidR="009D67D1" w:rsidRPr="00FF4D02" w:rsidRDefault="006A19AD" w:rsidP="00564D4A">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lastRenderedPageBreak/>
              <w:t>Moderate</w:t>
            </w:r>
          </w:p>
        </w:tc>
        <w:tc>
          <w:tcPr>
            <w:tcW w:w="1173" w:type="dxa"/>
          </w:tcPr>
          <w:p w:rsidR="009D67D1" w:rsidRPr="00FF4D02" w:rsidRDefault="006A19AD" w:rsidP="00564D4A">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Unlikely</w:t>
            </w:r>
          </w:p>
        </w:tc>
        <w:tc>
          <w:tcPr>
            <w:tcW w:w="2478" w:type="dxa"/>
          </w:tcPr>
          <w:p w:rsidR="009D67D1" w:rsidRPr="00FF4D02" w:rsidRDefault="008C69F0" w:rsidP="00564D4A">
            <w:pPr>
              <w:cnfStyle w:val="000000100000" w:firstRow="0" w:lastRow="0" w:firstColumn="0" w:lastColumn="0" w:oddVBand="0" w:evenVBand="0" w:oddHBand="1"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Moderate</w:t>
            </w:r>
          </w:p>
        </w:tc>
      </w:tr>
      <w:tr w:rsidR="00C15707" w:rsidRPr="009D67D1" w:rsidTr="003F593C">
        <w:tc>
          <w:tcPr>
            <w:cnfStyle w:val="001000000000" w:firstRow="0" w:lastRow="0" w:firstColumn="1" w:lastColumn="0" w:oddVBand="0" w:evenVBand="0" w:oddHBand="0" w:evenHBand="0" w:firstRowFirstColumn="0" w:firstRowLastColumn="0" w:lastRowFirstColumn="0" w:lastRowLastColumn="0"/>
            <w:tcW w:w="0" w:type="auto"/>
          </w:tcPr>
          <w:p w:rsidR="009D67D1" w:rsidRPr="00FF4D02" w:rsidRDefault="00366215" w:rsidP="00564D4A">
            <w:pPr>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lastRenderedPageBreak/>
              <w:t>2</w:t>
            </w:r>
            <w:r w:rsidR="00E01FA6">
              <w:rPr>
                <w:rFonts w:ascii="Times New (W1)" w:eastAsia="Times New Roman" w:hAnsi="Times New (W1)" w:cs="Times New Roman"/>
                <w:sz w:val="18"/>
                <w:szCs w:val="18"/>
                <w:lang w:eastAsia="en-AU"/>
              </w:rPr>
              <w:t>3</w:t>
            </w:r>
          </w:p>
        </w:tc>
        <w:tc>
          <w:tcPr>
            <w:tcW w:w="0" w:type="auto"/>
          </w:tcPr>
          <w:p w:rsidR="009D67D1" w:rsidRPr="009D67D1" w:rsidRDefault="009D67D1" w:rsidP="00A55ADA">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9D67D1">
              <w:rPr>
                <w:rFonts w:ascii="Times New (W1)" w:eastAsia="Times New Roman" w:hAnsi="Times New (W1)" w:cs="Times New Roman"/>
                <w:sz w:val="18"/>
                <w:szCs w:val="18"/>
                <w:lang w:eastAsia="en-AU"/>
              </w:rPr>
              <w:t>Program leadership of different components is uncoordinated</w:t>
            </w:r>
            <w:r w:rsidR="00357955">
              <w:rPr>
                <w:rFonts w:ascii="Times New (W1)" w:eastAsia="Times New Roman" w:hAnsi="Times New (W1)" w:cs="Times New Roman"/>
                <w:sz w:val="18"/>
                <w:szCs w:val="18"/>
                <w:lang w:eastAsia="en-AU"/>
              </w:rPr>
              <w:t xml:space="preserve">, given geographic </w:t>
            </w:r>
            <w:r w:rsidRPr="009D67D1">
              <w:rPr>
                <w:rFonts w:ascii="Times New (W1)" w:eastAsia="Times New Roman" w:hAnsi="Times New (W1)" w:cs="Times New Roman"/>
                <w:sz w:val="18"/>
                <w:szCs w:val="18"/>
                <w:lang w:eastAsia="en-AU"/>
              </w:rPr>
              <w:t>diversity of program sites</w:t>
            </w:r>
            <w:r w:rsidR="00357955">
              <w:rPr>
                <w:rFonts w:ascii="Times New (W1)" w:eastAsia="Times New Roman" w:hAnsi="Times New (W1)" w:cs="Times New Roman"/>
                <w:sz w:val="18"/>
                <w:szCs w:val="18"/>
                <w:lang w:eastAsia="en-AU"/>
              </w:rPr>
              <w:t xml:space="preserve"> </w:t>
            </w:r>
            <w:r w:rsidRPr="009D67D1">
              <w:rPr>
                <w:rFonts w:ascii="Times New (W1)" w:eastAsia="Times New Roman" w:hAnsi="Times New (W1)" w:cs="Times New Roman"/>
                <w:sz w:val="18"/>
                <w:szCs w:val="18"/>
                <w:lang w:eastAsia="en-AU"/>
              </w:rPr>
              <w:t xml:space="preserve">and </w:t>
            </w:r>
            <w:r w:rsidR="00A55ADA">
              <w:rPr>
                <w:rFonts w:ascii="Times New (W1)" w:eastAsia="Times New Roman" w:hAnsi="Times New (W1)" w:cs="Times New Roman"/>
                <w:sz w:val="18"/>
                <w:szCs w:val="18"/>
                <w:lang w:eastAsia="en-AU"/>
              </w:rPr>
              <w:t>breadth of issues the program will address</w:t>
            </w:r>
          </w:p>
        </w:tc>
        <w:tc>
          <w:tcPr>
            <w:tcW w:w="0" w:type="auto"/>
          </w:tcPr>
          <w:p w:rsidR="009D67D1" w:rsidRPr="009D67D1" w:rsidRDefault="00CA4F3D" w:rsidP="009D67D1">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Moderate</w:t>
            </w:r>
          </w:p>
        </w:tc>
        <w:tc>
          <w:tcPr>
            <w:tcW w:w="0" w:type="auto"/>
          </w:tcPr>
          <w:p w:rsidR="009D67D1" w:rsidRPr="009D67D1" w:rsidRDefault="00A55ADA" w:rsidP="009D67D1">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Possible</w:t>
            </w:r>
          </w:p>
        </w:tc>
        <w:tc>
          <w:tcPr>
            <w:tcW w:w="0" w:type="auto"/>
          </w:tcPr>
          <w:p w:rsidR="009D67D1" w:rsidRPr="009D67D1" w:rsidRDefault="00CA4F3D" w:rsidP="009D67D1">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High</w:t>
            </w:r>
          </w:p>
        </w:tc>
        <w:tc>
          <w:tcPr>
            <w:tcW w:w="0" w:type="auto"/>
          </w:tcPr>
          <w:p w:rsidR="009D67D1" w:rsidRPr="00FF4D02" w:rsidRDefault="00CA4F3D" w:rsidP="00564D4A">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Moderate</w:t>
            </w:r>
          </w:p>
        </w:tc>
        <w:tc>
          <w:tcPr>
            <w:tcW w:w="0" w:type="auto"/>
          </w:tcPr>
          <w:p w:rsidR="00367D09" w:rsidRPr="009D67D1" w:rsidRDefault="00357955" w:rsidP="00367D09">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Monthly p</w:t>
            </w:r>
            <w:r w:rsidR="00367D09" w:rsidRPr="009D67D1">
              <w:rPr>
                <w:rFonts w:ascii="Times New (W1)" w:eastAsia="Times New Roman" w:hAnsi="Times New (W1)" w:cs="Times New Roman"/>
                <w:sz w:val="18"/>
                <w:szCs w:val="18"/>
                <w:lang w:eastAsia="en-AU"/>
              </w:rPr>
              <w:t xml:space="preserve">rogram management team </w:t>
            </w:r>
            <w:r>
              <w:rPr>
                <w:rFonts w:ascii="Times New (W1)" w:eastAsia="Times New Roman" w:hAnsi="Times New (W1)" w:cs="Times New Roman"/>
                <w:sz w:val="18"/>
                <w:szCs w:val="18"/>
                <w:lang w:eastAsia="en-AU"/>
              </w:rPr>
              <w:t xml:space="preserve">meeting </w:t>
            </w:r>
            <w:r w:rsidR="00367D09" w:rsidRPr="009D67D1">
              <w:rPr>
                <w:rFonts w:ascii="Times New (W1)" w:eastAsia="Times New Roman" w:hAnsi="Times New (W1)" w:cs="Times New Roman"/>
                <w:sz w:val="18"/>
                <w:szCs w:val="18"/>
                <w:lang w:eastAsia="en-AU"/>
              </w:rPr>
              <w:t>comprising managers of each key component</w:t>
            </w:r>
            <w:r>
              <w:rPr>
                <w:rFonts w:ascii="Times New (W1)" w:eastAsia="Times New Roman" w:hAnsi="Times New (W1)" w:cs="Times New Roman"/>
                <w:sz w:val="18"/>
                <w:szCs w:val="18"/>
                <w:lang w:eastAsia="en-AU"/>
              </w:rPr>
              <w:t xml:space="preserve">. Group will have </w:t>
            </w:r>
            <w:r w:rsidR="00762493">
              <w:rPr>
                <w:rFonts w:ascii="Times New (W1)" w:eastAsia="Times New Roman" w:hAnsi="Times New (W1)" w:cs="Times New Roman"/>
                <w:sz w:val="18"/>
                <w:szCs w:val="18"/>
                <w:lang w:eastAsia="en-AU"/>
              </w:rPr>
              <w:t>terms</w:t>
            </w:r>
            <w:r w:rsidR="00367D09" w:rsidRPr="009D67D1">
              <w:rPr>
                <w:rFonts w:ascii="Times New (W1)" w:eastAsia="Times New Roman" w:hAnsi="Times New (W1)" w:cs="Times New Roman"/>
                <w:sz w:val="18"/>
                <w:szCs w:val="18"/>
                <w:lang w:eastAsia="en-AU"/>
              </w:rPr>
              <w:t xml:space="preserve"> of reference </w:t>
            </w:r>
            <w:r>
              <w:rPr>
                <w:rFonts w:ascii="Times New (W1)" w:eastAsia="Times New Roman" w:hAnsi="Times New (W1)" w:cs="Times New Roman"/>
                <w:sz w:val="18"/>
                <w:szCs w:val="18"/>
                <w:lang w:eastAsia="en-AU"/>
              </w:rPr>
              <w:t xml:space="preserve">requiring coordination both within the program and with other co-located Australian-funded programs. </w:t>
            </w:r>
          </w:p>
          <w:p w:rsidR="00CA4F3D" w:rsidRPr="00FF4D02" w:rsidRDefault="00367D09" w:rsidP="00357955">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sidRPr="009D67D1">
              <w:rPr>
                <w:rFonts w:ascii="Times New (W1)" w:eastAsia="Times New Roman" w:hAnsi="Times New (W1)" w:cs="Times New Roman"/>
                <w:sz w:val="18"/>
                <w:szCs w:val="18"/>
                <w:lang w:eastAsia="en-AU"/>
              </w:rPr>
              <w:t xml:space="preserve">Program Steering Committee terms of reference include oversight to ensure all program components are </w:t>
            </w:r>
            <w:r w:rsidR="00357955">
              <w:rPr>
                <w:rFonts w:ascii="Times New (W1)" w:eastAsia="Times New Roman" w:hAnsi="Times New (W1)" w:cs="Times New Roman"/>
                <w:sz w:val="18"/>
                <w:szCs w:val="18"/>
                <w:lang w:eastAsia="en-AU"/>
              </w:rPr>
              <w:t>aligned with the strategic direction and contributing to</w:t>
            </w:r>
            <w:r w:rsidRPr="009D67D1">
              <w:rPr>
                <w:rFonts w:ascii="Times New (W1)" w:eastAsia="Times New Roman" w:hAnsi="Times New (W1)" w:cs="Times New Roman"/>
                <w:sz w:val="18"/>
                <w:szCs w:val="18"/>
                <w:lang w:eastAsia="en-AU"/>
              </w:rPr>
              <w:t xml:space="preserve"> shared outcome</w:t>
            </w:r>
            <w:r w:rsidR="00357955">
              <w:rPr>
                <w:rFonts w:ascii="Times New (W1)" w:eastAsia="Times New Roman" w:hAnsi="Times New (W1)" w:cs="Times New Roman"/>
                <w:sz w:val="18"/>
                <w:szCs w:val="18"/>
                <w:lang w:eastAsia="en-AU"/>
              </w:rPr>
              <w:t>s.</w:t>
            </w:r>
          </w:p>
        </w:tc>
        <w:tc>
          <w:tcPr>
            <w:tcW w:w="0" w:type="auto"/>
          </w:tcPr>
          <w:p w:rsidR="009D67D1" w:rsidRPr="00FF4D02" w:rsidRDefault="00CA4F3D" w:rsidP="00564D4A">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Minor</w:t>
            </w:r>
          </w:p>
        </w:tc>
        <w:tc>
          <w:tcPr>
            <w:tcW w:w="1173" w:type="dxa"/>
          </w:tcPr>
          <w:p w:rsidR="009D67D1" w:rsidRPr="00FF4D02" w:rsidRDefault="00CA4F3D" w:rsidP="00564D4A">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Possible</w:t>
            </w:r>
          </w:p>
        </w:tc>
        <w:tc>
          <w:tcPr>
            <w:tcW w:w="2478" w:type="dxa"/>
          </w:tcPr>
          <w:p w:rsidR="009D67D1" w:rsidRPr="00FF4D02" w:rsidRDefault="00CA4F3D" w:rsidP="00564D4A">
            <w:pPr>
              <w:cnfStyle w:val="000000000000" w:firstRow="0" w:lastRow="0" w:firstColumn="0" w:lastColumn="0" w:oddVBand="0" w:evenVBand="0" w:oddHBand="0" w:evenHBand="0" w:firstRowFirstColumn="0" w:firstRowLastColumn="0" w:lastRowFirstColumn="0" w:lastRowLastColumn="0"/>
              <w:rPr>
                <w:rFonts w:ascii="Times New (W1)" w:eastAsia="Times New Roman" w:hAnsi="Times New (W1)" w:cs="Times New Roman"/>
                <w:sz w:val="18"/>
                <w:szCs w:val="18"/>
                <w:lang w:eastAsia="en-AU"/>
              </w:rPr>
            </w:pPr>
            <w:r>
              <w:rPr>
                <w:rFonts w:ascii="Times New (W1)" w:eastAsia="Times New Roman" w:hAnsi="Times New (W1)" w:cs="Times New Roman"/>
                <w:sz w:val="18"/>
                <w:szCs w:val="18"/>
                <w:lang w:eastAsia="en-AU"/>
              </w:rPr>
              <w:t>Moderate</w:t>
            </w:r>
          </w:p>
        </w:tc>
      </w:tr>
    </w:tbl>
    <w:p w:rsidR="00E01FA6" w:rsidRDefault="00E01FA6" w:rsidP="00FF4D02">
      <w:pPr>
        <w:spacing w:after="0" w:line="240" w:lineRule="auto"/>
        <w:rPr>
          <w:rFonts w:ascii="Times New (W1)" w:eastAsia="Times New Roman" w:hAnsi="Times New (W1)" w:cs="Times New Roman"/>
          <w:sz w:val="18"/>
          <w:szCs w:val="18"/>
          <w:lang w:eastAsia="en-AU"/>
        </w:rPr>
      </w:pPr>
    </w:p>
    <w:p w:rsidR="00E01FA6" w:rsidRDefault="00E01FA6" w:rsidP="00FF4D02">
      <w:pPr>
        <w:spacing w:after="0" w:line="240" w:lineRule="auto"/>
        <w:rPr>
          <w:rFonts w:ascii="Times New (W1)" w:eastAsia="Times New Roman" w:hAnsi="Times New (W1)" w:cs="Times New Roman"/>
          <w:sz w:val="18"/>
          <w:szCs w:val="18"/>
          <w:lang w:eastAsia="en-AU"/>
        </w:rPr>
      </w:pPr>
    </w:p>
    <w:p w:rsidR="00E01FA6" w:rsidRDefault="00E01FA6" w:rsidP="00FF4D02">
      <w:pPr>
        <w:spacing w:after="0" w:line="240" w:lineRule="auto"/>
        <w:rPr>
          <w:rFonts w:ascii="Times New (W1)" w:eastAsia="Times New Roman" w:hAnsi="Times New (W1)" w:cs="Times New Roman"/>
          <w:sz w:val="18"/>
          <w:szCs w:val="18"/>
          <w:lang w:eastAsia="en-AU"/>
        </w:rPr>
      </w:pPr>
    </w:p>
    <w:p w:rsidR="00E01FA6" w:rsidRDefault="00E01FA6" w:rsidP="00FF4D02">
      <w:pPr>
        <w:spacing w:after="0" w:line="240" w:lineRule="auto"/>
        <w:rPr>
          <w:rFonts w:ascii="Times New (W1)" w:eastAsia="Times New Roman" w:hAnsi="Times New (W1)" w:cs="Times New Roman"/>
          <w:sz w:val="18"/>
          <w:szCs w:val="18"/>
          <w:lang w:eastAsia="en-AU"/>
        </w:rPr>
      </w:pPr>
    </w:p>
    <w:tbl>
      <w:tblPr>
        <w:tblW w:w="5980" w:type="dxa"/>
        <w:tblInd w:w="98" w:type="dxa"/>
        <w:tblLook w:val="04A0" w:firstRow="1" w:lastRow="0" w:firstColumn="1" w:lastColumn="0" w:noHBand="0" w:noVBand="1"/>
      </w:tblPr>
      <w:tblGrid>
        <w:gridCol w:w="1217"/>
        <w:gridCol w:w="981"/>
        <w:gridCol w:w="954"/>
        <w:gridCol w:w="954"/>
        <w:gridCol w:w="954"/>
        <w:gridCol w:w="920"/>
      </w:tblGrid>
      <w:tr w:rsidR="00E01FA6" w:rsidRPr="00E01FA6" w:rsidTr="00E01FA6">
        <w:trPr>
          <w:trHeight w:val="300"/>
        </w:trPr>
        <w:tc>
          <w:tcPr>
            <w:tcW w:w="1180" w:type="dxa"/>
            <w:vMerge w:val="restart"/>
            <w:tcBorders>
              <w:top w:val="single" w:sz="8" w:space="0" w:color="000000"/>
              <w:left w:val="single" w:sz="8" w:space="0" w:color="000000"/>
              <w:bottom w:val="single" w:sz="8" w:space="0" w:color="000000"/>
              <w:right w:val="single" w:sz="8" w:space="0" w:color="000000"/>
            </w:tcBorders>
            <w:shd w:val="clear" w:color="000000" w:fill="95B3D7"/>
            <w:vAlign w:val="center"/>
            <w:hideMark/>
          </w:tcPr>
          <w:p w:rsidR="00E01FA6" w:rsidRDefault="00E01FA6" w:rsidP="00E01FA6">
            <w:pPr>
              <w:spacing w:after="0" w:line="240" w:lineRule="auto"/>
              <w:rPr>
                <w:rFonts w:ascii="Arial" w:eastAsia="Times New Roman" w:hAnsi="Arial" w:cs="Arial"/>
                <w:b/>
                <w:bCs/>
                <w:color w:val="000000"/>
                <w:sz w:val="20"/>
                <w:szCs w:val="20"/>
                <w:lang w:eastAsia="en-AU"/>
              </w:rPr>
            </w:pPr>
          </w:p>
          <w:p w:rsidR="00E01FA6" w:rsidRPr="00E01FA6" w:rsidRDefault="00E01FA6" w:rsidP="00E01FA6">
            <w:pPr>
              <w:spacing w:after="0" w:line="240" w:lineRule="auto"/>
              <w:rPr>
                <w:rFonts w:ascii="Arial" w:eastAsia="Times New Roman" w:hAnsi="Arial" w:cs="Arial"/>
                <w:b/>
                <w:bCs/>
                <w:color w:val="000000"/>
                <w:sz w:val="20"/>
                <w:szCs w:val="20"/>
                <w:lang w:eastAsia="en-AU"/>
              </w:rPr>
            </w:pPr>
            <w:r w:rsidRPr="00E01FA6">
              <w:rPr>
                <w:rFonts w:ascii="Arial" w:eastAsia="Times New Roman" w:hAnsi="Arial" w:cs="Arial"/>
                <w:b/>
                <w:bCs/>
                <w:color w:val="000000"/>
                <w:sz w:val="20"/>
                <w:szCs w:val="20"/>
                <w:lang w:eastAsia="en-AU"/>
              </w:rPr>
              <w:t>Likelihood</w:t>
            </w:r>
          </w:p>
        </w:tc>
        <w:tc>
          <w:tcPr>
            <w:tcW w:w="4800" w:type="dxa"/>
            <w:gridSpan w:val="5"/>
            <w:tcBorders>
              <w:top w:val="single" w:sz="8" w:space="0" w:color="000000"/>
              <w:left w:val="nil"/>
              <w:bottom w:val="single" w:sz="8" w:space="0" w:color="000000"/>
              <w:right w:val="single" w:sz="8" w:space="0" w:color="000000"/>
            </w:tcBorders>
            <w:shd w:val="clear" w:color="000000" w:fill="95B3D7"/>
            <w:vAlign w:val="center"/>
            <w:hideMark/>
          </w:tcPr>
          <w:p w:rsidR="00E01FA6" w:rsidRPr="00E01FA6" w:rsidRDefault="00E01FA6" w:rsidP="00E01FA6">
            <w:pPr>
              <w:spacing w:after="0" w:line="240" w:lineRule="auto"/>
              <w:jc w:val="center"/>
              <w:rPr>
                <w:rFonts w:ascii="Arial" w:eastAsia="Times New Roman" w:hAnsi="Arial" w:cs="Arial"/>
                <w:b/>
                <w:bCs/>
                <w:color w:val="000000"/>
                <w:sz w:val="20"/>
                <w:szCs w:val="20"/>
                <w:lang w:eastAsia="en-AU"/>
              </w:rPr>
            </w:pPr>
            <w:r w:rsidRPr="00E01FA6">
              <w:rPr>
                <w:rFonts w:ascii="Arial" w:eastAsia="Times New Roman" w:hAnsi="Arial" w:cs="Arial"/>
                <w:b/>
                <w:bCs/>
                <w:color w:val="000000"/>
                <w:sz w:val="20"/>
                <w:szCs w:val="20"/>
                <w:lang w:eastAsia="en-AU"/>
              </w:rPr>
              <w:t>Consequences</w:t>
            </w:r>
          </w:p>
        </w:tc>
      </w:tr>
      <w:tr w:rsidR="00E01FA6" w:rsidRPr="00E01FA6" w:rsidTr="00E01FA6">
        <w:trPr>
          <w:trHeight w:val="300"/>
        </w:trPr>
        <w:tc>
          <w:tcPr>
            <w:tcW w:w="1180" w:type="dxa"/>
            <w:vMerge/>
            <w:tcBorders>
              <w:top w:val="single" w:sz="8" w:space="0" w:color="000000"/>
              <w:left w:val="single" w:sz="8" w:space="0" w:color="000000"/>
              <w:bottom w:val="single" w:sz="8" w:space="0" w:color="000000"/>
              <w:right w:val="single" w:sz="8" w:space="0" w:color="000000"/>
            </w:tcBorders>
            <w:vAlign w:val="center"/>
            <w:hideMark/>
          </w:tcPr>
          <w:p w:rsidR="00E01FA6" w:rsidRPr="00E01FA6" w:rsidRDefault="00E01FA6" w:rsidP="00E01FA6">
            <w:pPr>
              <w:spacing w:after="0" w:line="240" w:lineRule="auto"/>
              <w:rPr>
                <w:rFonts w:ascii="Arial" w:eastAsia="Times New Roman" w:hAnsi="Arial" w:cs="Arial"/>
                <w:b/>
                <w:bCs/>
                <w:color w:val="000000"/>
                <w:sz w:val="20"/>
                <w:szCs w:val="20"/>
                <w:lang w:eastAsia="en-AU"/>
              </w:rPr>
            </w:pPr>
          </w:p>
        </w:tc>
        <w:tc>
          <w:tcPr>
            <w:tcW w:w="960" w:type="dxa"/>
            <w:tcBorders>
              <w:top w:val="nil"/>
              <w:left w:val="nil"/>
              <w:bottom w:val="single" w:sz="8" w:space="0" w:color="000000"/>
              <w:right w:val="single" w:sz="8" w:space="0" w:color="000000"/>
            </w:tcBorders>
            <w:shd w:val="clear" w:color="auto" w:fill="auto"/>
            <w:vAlign w:val="center"/>
            <w:hideMark/>
          </w:tcPr>
          <w:p w:rsidR="00E01FA6" w:rsidRPr="00E01FA6" w:rsidRDefault="00E01FA6" w:rsidP="00E01FA6">
            <w:pPr>
              <w:spacing w:after="0" w:line="240" w:lineRule="auto"/>
              <w:jc w:val="center"/>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Negligible</w:t>
            </w:r>
          </w:p>
        </w:tc>
        <w:tc>
          <w:tcPr>
            <w:tcW w:w="960" w:type="dxa"/>
            <w:tcBorders>
              <w:top w:val="nil"/>
              <w:left w:val="nil"/>
              <w:bottom w:val="single" w:sz="8" w:space="0" w:color="000000"/>
              <w:right w:val="single" w:sz="8" w:space="0" w:color="000000"/>
            </w:tcBorders>
            <w:shd w:val="clear" w:color="auto" w:fill="auto"/>
            <w:vAlign w:val="center"/>
            <w:hideMark/>
          </w:tcPr>
          <w:p w:rsidR="00E01FA6" w:rsidRPr="00E01FA6" w:rsidRDefault="00E01FA6" w:rsidP="00E01FA6">
            <w:pPr>
              <w:spacing w:after="0" w:line="240" w:lineRule="auto"/>
              <w:jc w:val="center"/>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Minor</w:t>
            </w:r>
          </w:p>
        </w:tc>
        <w:tc>
          <w:tcPr>
            <w:tcW w:w="960" w:type="dxa"/>
            <w:tcBorders>
              <w:top w:val="nil"/>
              <w:left w:val="nil"/>
              <w:bottom w:val="single" w:sz="8" w:space="0" w:color="000000"/>
              <w:right w:val="single" w:sz="8" w:space="0" w:color="000000"/>
            </w:tcBorders>
            <w:shd w:val="clear" w:color="auto" w:fill="auto"/>
            <w:vAlign w:val="center"/>
            <w:hideMark/>
          </w:tcPr>
          <w:p w:rsidR="00E01FA6" w:rsidRPr="00E01FA6" w:rsidRDefault="00E01FA6" w:rsidP="00E01FA6">
            <w:pPr>
              <w:spacing w:after="0" w:line="240" w:lineRule="auto"/>
              <w:jc w:val="center"/>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Moderate</w:t>
            </w:r>
          </w:p>
        </w:tc>
        <w:tc>
          <w:tcPr>
            <w:tcW w:w="960" w:type="dxa"/>
            <w:tcBorders>
              <w:top w:val="nil"/>
              <w:left w:val="nil"/>
              <w:bottom w:val="single" w:sz="8" w:space="0" w:color="000000"/>
              <w:right w:val="single" w:sz="8" w:space="0" w:color="000000"/>
            </w:tcBorders>
            <w:shd w:val="clear" w:color="auto" w:fill="auto"/>
            <w:vAlign w:val="center"/>
            <w:hideMark/>
          </w:tcPr>
          <w:p w:rsidR="00E01FA6" w:rsidRPr="00E01FA6" w:rsidRDefault="00E01FA6" w:rsidP="00E01FA6">
            <w:pPr>
              <w:spacing w:after="0" w:line="240" w:lineRule="auto"/>
              <w:jc w:val="center"/>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Major</w:t>
            </w:r>
          </w:p>
        </w:tc>
        <w:tc>
          <w:tcPr>
            <w:tcW w:w="960" w:type="dxa"/>
            <w:tcBorders>
              <w:top w:val="nil"/>
              <w:left w:val="nil"/>
              <w:bottom w:val="single" w:sz="8" w:space="0" w:color="000000"/>
              <w:right w:val="single" w:sz="8" w:space="0" w:color="000000"/>
            </w:tcBorders>
            <w:shd w:val="clear" w:color="auto" w:fill="auto"/>
            <w:vAlign w:val="center"/>
            <w:hideMark/>
          </w:tcPr>
          <w:p w:rsidR="00E01FA6" w:rsidRPr="00E01FA6" w:rsidRDefault="00E01FA6" w:rsidP="00E01FA6">
            <w:pPr>
              <w:spacing w:after="0" w:line="240" w:lineRule="auto"/>
              <w:jc w:val="center"/>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Severe</w:t>
            </w:r>
          </w:p>
        </w:tc>
      </w:tr>
      <w:tr w:rsidR="00E01FA6" w:rsidRPr="00E01FA6" w:rsidTr="00E01FA6">
        <w:trPr>
          <w:trHeight w:val="420"/>
        </w:trPr>
        <w:tc>
          <w:tcPr>
            <w:tcW w:w="1180" w:type="dxa"/>
            <w:tcBorders>
              <w:top w:val="nil"/>
              <w:left w:val="single" w:sz="8" w:space="0" w:color="000000"/>
              <w:bottom w:val="single" w:sz="8" w:space="0" w:color="000000"/>
              <w:right w:val="single" w:sz="8" w:space="0" w:color="000000"/>
            </w:tcBorders>
            <w:shd w:val="clear" w:color="auto" w:fill="auto"/>
            <w:vAlign w:val="center"/>
            <w:hideMark/>
          </w:tcPr>
          <w:p w:rsidR="00E01FA6" w:rsidRPr="00E01FA6" w:rsidRDefault="00E01FA6" w:rsidP="00E01FA6">
            <w:pPr>
              <w:spacing w:after="0" w:line="240" w:lineRule="auto"/>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 xml:space="preserve">Almost Certain </w:t>
            </w:r>
          </w:p>
        </w:tc>
        <w:tc>
          <w:tcPr>
            <w:tcW w:w="960" w:type="dxa"/>
            <w:tcBorders>
              <w:top w:val="nil"/>
              <w:left w:val="nil"/>
              <w:bottom w:val="single" w:sz="8" w:space="0" w:color="000000"/>
              <w:right w:val="single" w:sz="8" w:space="0" w:color="000000"/>
            </w:tcBorders>
            <w:shd w:val="clear" w:color="000000" w:fill="FFFF00"/>
            <w:vAlign w:val="center"/>
            <w:hideMark/>
          </w:tcPr>
          <w:p w:rsidR="00E01FA6" w:rsidRPr="00E01FA6" w:rsidRDefault="00E01FA6" w:rsidP="00E01FA6">
            <w:pPr>
              <w:spacing w:after="0" w:line="240" w:lineRule="auto"/>
              <w:jc w:val="center"/>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Moderate</w:t>
            </w:r>
          </w:p>
        </w:tc>
        <w:tc>
          <w:tcPr>
            <w:tcW w:w="960" w:type="dxa"/>
            <w:tcBorders>
              <w:top w:val="nil"/>
              <w:left w:val="nil"/>
              <w:bottom w:val="single" w:sz="8" w:space="0" w:color="000000"/>
              <w:right w:val="single" w:sz="8" w:space="0" w:color="000000"/>
            </w:tcBorders>
            <w:shd w:val="clear" w:color="000000" w:fill="FFFF00"/>
            <w:vAlign w:val="center"/>
            <w:hideMark/>
          </w:tcPr>
          <w:p w:rsidR="00E01FA6" w:rsidRPr="00E01FA6" w:rsidRDefault="00E01FA6" w:rsidP="00E01FA6">
            <w:pPr>
              <w:spacing w:after="0" w:line="240" w:lineRule="auto"/>
              <w:jc w:val="center"/>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Moderate</w:t>
            </w:r>
          </w:p>
        </w:tc>
        <w:tc>
          <w:tcPr>
            <w:tcW w:w="960" w:type="dxa"/>
            <w:tcBorders>
              <w:top w:val="nil"/>
              <w:left w:val="nil"/>
              <w:bottom w:val="single" w:sz="8" w:space="0" w:color="000000"/>
              <w:right w:val="single" w:sz="8" w:space="0" w:color="000000"/>
            </w:tcBorders>
            <w:shd w:val="clear" w:color="000000" w:fill="FF9900"/>
            <w:vAlign w:val="center"/>
            <w:hideMark/>
          </w:tcPr>
          <w:p w:rsidR="00E01FA6" w:rsidRPr="00E01FA6" w:rsidRDefault="00E01FA6" w:rsidP="00E01FA6">
            <w:pPr>
              <w:spacing w:after="0" w:line="240" w:lineRule="auto"/>
              <w:jc w:val="center"/>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High</w:t>
            </w:r>
          </w:p>
        </w:tc>
        <w:tc>
          <w:tcPr>
            <w:tcW w:w="960" w:type="dxa"/>
            <w:tcBorders>
              <w:top w:val="nil"/>
              <w:left w:val="nil"/>
              <w:bottom w:val="single" w:sz="8" w:space="0" w:color="000000"/>
              <w:right w:val="single" w:sz="8" w:space="0" w:color="000000"/>
            </w:tcBorders>
            <w:shd w:val="clear" w:color="000000" w:fill="FF0000"/>
            <w:vAlign w:val="center"/>
            <w:hideMark/>
          </w:tcPr>
          <w:p w:rsidR="00E01FA6" w:rsidRPr="00E01FA6" w:rsidRDefault="00E01FA6" w:rsidP="00E01FA6">
            <w:pPr>
              <w:spacing w:after="0" w:line="240" w:lineRule="auto"/>
              <w:jc w:val="center"/>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Very High</w:t>
            </w:r>
          </w:p>
        </w:tc>
        <w:tc>
          <w:tcPr>
            <w:tcW w:w="960" w:type="dxa"/>
            <w:tcBorders>
              <w:top w:val="nil"/>
              <w:left w:val="nil"/>
              <w:bottom w:val="single" w:sz="8" w:space="0" w:color="000000"/>
              <w:right w:val="single" w:sz="8" w:space="0" w:color="000000"/>
            </w:tcBorders>
            <w:shd w:val="clear" w:color="000000" w:fill="FF0000"/>
            <w:vAlign w:val="center"/>
            <w:hideMark/>
          </w:tcPr>
          <w:p w:rsidR="00E01FA6" w:rsidRPr="00E01FA6" w:rsidRDefault="00E01FA6" w:rsidP="00E01FA6">
            <w:pPr>
              <w:spacing w:after="0" w:line="240" w:lineRule="auto"/>
              <w:jc w:val="center"/>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Very High</w:t>
            </w:r>
          </w:p>
        </w:tc>
      </w:tr>
      <w:tr w:rsidR="00E01FA6" w:rsidRPr="00E01FA6" w:rsidTr="00E01FA6">
        <w:trPr>
          <w:trHeight w:val="300"/>
        </w:trPr>
        <w:tc>
          <w:tcPr>
            <w:tcW w:w="1180" w:type="dxa"/>
            <w:tcBorders>
              <w:top w:val="nil"/>
              <w:left w:val="single" w:sz="8" w:space="0" w:color="000000"/>
              <w:bottom w:val="single" w:sz="8" w:space="0" w:color="000000"/>
              <w:right w:val="single" w:sz="8" w:space="0" w:color="000000"/>
            </w:tcBorders>
            <w:shd w:val="clear" w:color="auto" w:fill="auto"/>
            <w:vAlign w:val="center"/>
            <w:hideMark/>
          </w:tcPr>
          <w:p w:rsidR="00E01FA6" w:rsidRPr="00E01FA6" w:rsidRDefault="00E01FA6" w:rsidP="00E01FA6">
            <w:pPr>
              <w:spacing w:after="0" w:line="240" w:lineRule="auto"/>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 xml:space="preserve">Likely </w:t>
            </w:r>
          </w:p>
        </w:tc>
        <w:tc>
          <w:tcPr>
            <w:tcW w:w="960" w:type="dxa"/>
            <w:tcBorders>
              <w:top w:val="nil"/>
              <w:left w:val="nil"/>
              <w:bottom w:val="single" w:sz="8" w:space="0" w:color="000000"/>
              <w:right w:val="single" w:sz="8" w:space="0" w:color="000000"/>
            </w:tcBorders>
            <w:shd w:val="clear" w:color="000000" w:fill="FFFF00"/>
            <w:vAlign w:val="center"/>
            <w:hideMark/>
          </w:tcPr>
          <w:p w:rsidR="00E01FA6" w:rsidRPr="00E01FA6" w:rsidRDefault="00E01FA6" w:rsidP="00E01FA6">
            <w:pPr>
              <w:spacing w:after="0" w:line="240" w:lineRule="auto"/>
              <w:jc w:val="center"/>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Moderate</w:t>
            </w:r>
          </w:p>
        </w:tc>
        <w:tc>
          <w:tcPr>
            <w:tcW w:w="960" w:type="dxa"/>
            <w:tcBorders>
              <w:top w:val="nil"/>
              <w:left w:val="nil"/>
              <w:bottom w:val="single" w:sz="8" w:space="0" w:color="000000"/>
              <w:right w:val="single" w:sz="8" w:space="0" w:color="000000"/>
            </w:tcBorders>
            <w:shd w:val="clear" w:color="000000" w:fill="FFFF00"/>
            <w:vAlign w:val="center"/>
            <w:hideMark/>
          </w:tcPr>
          <w:p w:rsidR="00E01FA6" w:rsidRPr="00E01FA6" w:rsidRDefault="00E01FA6" w:rsidP="00E01FA6">
            <w:pPr>
              <w:spacing w:after="0" w:line="240" w:lineRule="auto"/>
              <w:jc w:val="center"/>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Moderate</w:t>
            </w:r>
          </w:p>
        </w:tc>
        <w:tc>
          <w:tcPr>
            <w:tcW w:w="960" w:type="dxa"/>
            <w:tcBorders>
              <w:top w:val="nil"/>
              <w:left w:val="nil"/>
              <w:bottom w:val="single" w:sz="8" w:space="0" w:color="000000"/>
              <w:right w:val="single" w:sz="8" w:space="0" w:color="000000"/>
            </w:tcBorders>
            <w:shd w:val="clear" w:color="000000" w:fill="FF9900"/>
            <w:vAlign w:val="center"/>
            <w:hideMark/>
          </w:tcPr>
          <w:p w:rsidR="00E01FA6" w:rsidRPr="00E01FA6" w:rsidRDefault="00E01FA6" w:rsidP="00E01FA6">
            <w:pPr>
              <w:spacing w:after="0" w:line="240" w:lineRule="auto"/>
              <w:jc w:val="center"/>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High</w:t>
            </w:r>
          </w:p>
        </w:tc>
        <w:tc>
          <w:tcPr>
            <w:tcW w:w="960" w:type="dxa"/>
            <w:tcBorders>
              <w:top w:val="nil"/>
              <w:left w:val="nil"/>
              <w:bottom w:val="single" w:sz="8" w:space="0" w:color="000000"/>
              <w:right w:val="single" w:sz="8" w:space="0" w:color="000000"/>
            </w:tcBorders>
            <w:shd w:val="clear" w:color="000000" w:fill="FF9900"/>
            <w:vAlign w:val="center"/>
            <w:hideMark/>
          </w:tcPr>
          <w:p w:rsidR="00E01FA6" w:rsidRPr="00E01FA6" w:rsidRDefault="00E01FA6" w:rsidP="00E01FA6">
            <w:pPr>
              <w:spacing w:after="0" w:line="240" w:lineRule="auto"/>
              <w:jc w:val="center"/>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High</w:t>
            </w:r>
          </w:p>
        </w:tc>
        <w:tc>
          <w:tcPr>
            <w:tcW w:w="960" w:type="dxa"/>
            <w:tcBorders>
              <w:top w:val="nil"/>
              <w:left w:val="nil"/>
              <w:bottom w:val="single" w:sz="8" w:space="0" w:color="000000"/>
              <w:right w:val="single" w:sz="8" w:space="0" w:color="000000"/>
            </w:tcBorders>
            <w:shd w:val="clear" w:color="000000" w:fill="FF0000"/>
            <w:vAlign w:val="center"/>
            <w:hideMark/>
          </w:tcPr>
          <w:p w:rsidR="00E01FA6" w:rsidRPr="00E01FA6" w:rsidRDefault="00E01FA6" w:rsidP="00E01FA6">
            <w:pPr>
              <w:spacing w:after="0" w:line="240" w:lineRule="auto"/>
              <w:jc w:val="center"/>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Very High</w:t>
            </w:r>
          </w:p>
        </w:tc>
      </w:tr>
      <w:tr w:rsidR="00E01FA6" w:rsidRPr="00E01FA6" w:rsidTr="00E01FA6">
        <w:trPr>
          <w:trHeight w:val="300"/>
        </w:trPr>
        <w:tc>
          <w:tcPr>
            <w:tcW w:w="1180" w:type="dxa"/>
            <w:tcBorders>
              <w:top w:val="nil"/>
              <w:left w:val="single" w:sz="8" w:space="0" w:color="000000"/>
              <w:bottom w:val="single" w:sz="8" w:space="0" w:color="000000"/>
              <w:right w:val="single" w:sz="8" w:space="0" w:color="000000"/>
            </w:tcBorders>
            <w:shd w:val="clear" w:color="auto" w:fill="auto"/>
            <w:vAlign w:val="center"/>
            <w:hideMark/>
          </w:tcPr>
          <w:p w:rsidR="00E01FA6" w:rsidRPr="00E01FA6" w:rsidRDefault="00E01FA6" w:rsidP="00E01FA6">
            <w:pPr>
              <w:spacing w:after="0" w:line="240" w:lineRule="auto"/>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 xml:space="preserve">Possible </w:t>
            </w:r>
          </w:p>
        </w:tc>
        <w:tc>
          <w:tcPr>
            <w:tcW w:w="960" w:type="dxa"/>
            <w:tcBorders>
              <w:top w:val="nil"/>
              <w:left w:val="nil"/>
              <w:bottom w:val="single" w:sz="8" w:space="0" w:color="000000"/>
              <w:right w:val="single" w:sz="8" w:space="0" w:color="000000"/>
            </w:tcBorders>
            <w:shd w:val="clear" w:color="000000" w:fill="00FF00"/>
            <w:vAlign w:val="center"/>
            <w:hideMark/>
          </w:tcPr>
          <w:p w:rsidR="00E01FA6" w:rsidRPr="00E01FA6" w:rsidRDefault="00E01FA6" w:rsidP="00E01FA6">
            <w:pPr>
              <w:spacing w:after="0" w:line="240" w:lineRule="auto"/>
              <w:jc w:val="center"/>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Low</w:t>
            </w:r>
          </w:p>
        </w:tc>
        <w:tc>
          <w:tcPr>
            <w:tcW w:w="960" w:type="dxa"/>
            <w:tcBorders>
              <w:top w:val="nil"/>
              <w:left w:val="nil"/>
              <w:bottom w:val="single" w:sz="8" w:space="0" w:color="000000"/>
              <w:right w:val="single" w:sz="8" w:space="0" w:color="000000"/>
            </w:tcBorders>
            <w:shd w:val="clear" w:color="000000" w:fill="FFFF00"/>
            <w:vAlign w:val="center"/>
            <w:hideMark/>
          </w:tcPr>
          <w:p w:rsidR="00E01FA6" w:rsidRPr="00E01FA6" w:rsidRDefault="00E01FA6" w:rsidP="00E01FA6">
            <w:pPr>
              <w:spacing w:after="0" w:line="240" w:lineRule="auto"/>
              <w:jc w:val="center"/>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Moderate</w:t>
            </w:r>
          </w:p>
        </w:tc>
        <w:tc>
          <w:tcPr>
            <w:tcW w:w="960" w:type="dxa"/>
            <w:tcBorders>
              <w:top w:val="nil"/>
              <w:left w:val="nil"/>
              <w:bottom w:val="single" w:sz="8" w:space="0" w:color="000000"/>
              <w:right w:val="single" w:sz="8" w:space="0" w:color="000000"/>
            </w:tcBorders>
            <w:shd w:val="clear" w:color="000000" w:fill="FF9900"/>
            <w:vAlign w:val="center"/>
            <w:hideMark/>
          </w:tcPr>
          <w:p w:rsidR="00E01FA6" w:rsidRPr="00E01FA6" w:rsidRDefault="00E01FA6" w:rsidP="00E01FA6">
            <w:pPr>
              <w:spacing w:after="0" w:line="240" w:lineRule="auto"/>
              <w:jc w:val="center"/>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High</w:t>
            </w:r>
          </w:p>
        </w:tc>
        <w:tc>
          <w:tcPr>
            <w:tcW w:w="960" w:type="dxa"/>
            <w:tcBorders>
              <w:top w:val="nil"/>
              <w:left w:val="nil"/>
              <w:bottom w:val="single" w:sz="8" w:space="0" w:color="000000"/>
              <w:right w:val="single" w:sz="8" w:space="0" w:color="000000"/>
            </w:tcBorders>
            <w:shd w:val="clear" w:color="000000" w:fill="FF9900"/>
            <w:vAlign w:val="center"/>
            <w:hideMark/>
          </w:tcPr>
          <w:p w:rsidR="00E01FA6" w:rsidRPr="00E01FA6" w:rsidRDefault="00E01FA6" w:rsidP="00E01FA6">
            <w:pPr>
              <w:spacing w:after="0" w:line="240" w:lineRule="auto"/>
              <w:jc w:val="center"/>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High</w:t>
            </w:r>
          </w:p>
        </w:tc>
        <w:tc>
          <w:tcPr>
            <w:tcW w:w="960" w:type="dxa"/>
            <w:tcBorders>
              <w:top w:val="nil"/>
              <w:left w:val="nil"/>
              <w:bottom w:val="single" w:sz="8" w:space="0" w:color="000000"/>
              <w:right w:val="single" w:sz="8" w:space="0" w:color="000000"/>
            </w:tcBorders>
            <w:shd w:val="clear" w:color="000000" w:fill="FF9900"/>
            <w:vAlign w:val="center"/>
            <w:hideMark/>
          </w:tcPr>
          <w:p w:rsidR="00E01FA6" w:rsidRPr="00E01FA6" w:rsidRDefault="00E01FA6" w:rsidP="00E01FA6">
            <w:pPr>
              <w:spacing w:after="0" w:line="240" w:lineRule="auto"/>
              <w:jc w:val="center"/>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High</w:t>
            </w:r>
          </w:p>
        </w:tc>
      </w:tr>
      <w:tr w:rsidR="00E01FA6" w:rsidRPr="00E01FA6" w:rsidTr="00E01FA6">
        <w:trPr>
          <w:trHeight w:val="300"/>
        </w:trPr>
        <w:tc>
          <w:tcPr>
            <w:tcW w:w="1180" w:type="dxa"/>
            <w:tcBorders>
              <w:top w:val="nil"/>
              <w:left w:val="single" w:sz="8" w:space="0" w:color="000000"/>
              <w:bottom w:val="single" w:sz="8" w:space="0" w:color="000000"/>
              <w:right w:val="single" w:sz="8" w:space="0" w:color="000000"/>
            </w:tcBorders>
            <w:shd w:val="clear" w:color="auto" w:fill="auto"/>
            <w:vAlign w:val="center"/>
            <w:hideMark/>
          </w:tcPr>
          <w:p w:rsidR="00E01FA6" w:rsidRPr="00E01FA6" w:rsidRDefault="00E01FA6" w:rsidP="00E01FA6">
            <w:pPr>
              <w:spacing w:after="0" w:line="240" w:lineRule="auto"/>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 xml:space="preserve">Unlikely </w:t>
            </w:r>
          </w:p>
        </w:tc>
        <w:tc>
          <w:tcPr>
            <w:tcW w:w="960" w:type="dxa"/>
            <w:tcBorders>
              <w:top w:val="nil"/>
              <w:left w:val="nil"/>
              <w:bottom w:val="single" w:sz="8" w:space="0" w:color="000000"/>
              <w:right w:val="single" w:sz="8" w:space="0" w:color="000000"/>
            </w:tcBorders>
            <w:shd w:val="clear" w:color="000000" w:fill="00FF00"/>
            <w:vAlign w:val="center"/>
            <w:hideMark/>
          </w:tcPr>
          <w:p w:rsidR="00E01FA6" w:rsidRPr="00E01FA6" w:rsidRDefault="00E01FA6" w:rsidP="00E01FA6">
            <w:pPr>
              <w:spacing w:after="0" w:line="240" w:lineRule="auto"/>
              <w:jc w:val="center"/>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Low</w:t>
            </w:r>
          </w:p>
        </w:tc>
        <w:tc>
          <w:tcPr>
            <w:tcW w:w="960" w:type="dxa"/>
            <w:tcBorders>
              <w:top w:val="nil"/>
              <w:left w:val="nil"/>
              <w:bottom w:val="single" w:sz="8" w:space="0" w:color="000000"/>
              <w:right w:val="single" w:sz="8" w:space="0" w:color="000000"/>
            </w:tcBorders>
            <w:shd w:val="clear" w:color="000000" w:fill="00FF00"/>
            <w:vAlign w:val="center"/>
            <w:hideMark/>
          </w:tcPr>
          <w:p w:rsidR="00E01FA6" w:rsidRPr="00E01FA6" w:rsidRDefault="00E01FA6" w:rsidP="00E01FA6">
            <w:pPr>
              <w:spacing w:after="0" w:line="240" w:lineRule="auto"/>
              <w:jc w:val="center"/>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Low</w:t>
            </w:r>
          </w:p>
        </w:tc>
        <w:tc>
          <w:tcPr>
            <w:tcW w:w="960" w:type="dxa"/>
            <w:tcBorders>
              <w:top w:val="nil"/>
              <w:left w:val="nil"/>
              <w:bottom w:val="single" w:sz="8" w:space="0" w:color="000000"/>
              <w:right w:val="single" w:sz="8" w:space="0" w:color="000000"/>
            </w:tcBorders>
            <w:shd w:val="clear" w:color="000000" w:fill="FFFF00"/>
            <w:vAlign w:val="center"/>
            <w:hideMark/>
          </w:tcPr>
          <w:p w:rsidR="00E01FA6" w:rsidRPr="00E01FA6" w:rsidRDefault="00E01FA6" w:rsidP="00E01FA6">
            <w:pPr>
              <w:spacing w:after="0" w:line="240" w:lineRule="auto"/>
              <w:jc w:val="center"/>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Moderate</w:t>
            </w:r>
          </w:p>
        </w:tc>
        <w:tc>
          <w:tcPr>
            <w:tcW w:w="960" w:type="dxa"/>
            <w:tcBorders>
              <w:top w:val="nil"/>
              <w:left w:val="nil"/>
              <w:bottom w:val="single" w:sz="8" w:space="0" w:color="000000"/>
              <w:right w:val="single" w:sz="8" w:space="0" w:color="000000"/>
            </w:tcBorders>
            <w:shd w:val="clear" w:color="000000" w:fill="FFFF00"/>
            <w:vAlign w:val="center"/>
            <w:hideMark/>
          </w:tcPr>
          <w:p w:rsidR="00E01FA6" w:rsidRPr="00E01FA6" w:rsidRDefault="00E01FA6" w:rsidP="00E01FA6">
            <w:pPr>
              <w:spacing w:after="0" w:line="240" w:lineRule="auto"/>
              <w:jc w:val="center"/>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Moderate</w:t>
            </w:r>
          </w:p>
        </w:tc>
        <w:tc>
          <w:tcPr>
            <w:tcW w:w="960" w:type="dxa"/>
            <w:tcBorders>
              <w:top w:val="nil"/>
              <w:left w:val="nil"/>
              <w:bottom w:val="single" w:sz="8" w:space="0" w:color="000000"/>
              <w:right w:val="single" w:sz="8" w:space="0" w:color="000000"/>
            </w:tcBorders>
            <w:shd w:val="clear" w:color="000000" w:fill="FF9900"/>
            <w:vAlign w:val="center"/>
            <w:hideMark/>
          </w:tcPr>
          <w:p w:rsidR="00E01FA6" w:rsidRPr="00E01FA6" w:rsidRDefault="00E01FA6" w:rsidP="00E01FA6">
            <w:pPr>
              <w:spacing w:after="0" w:line="240" w:lineRule="auto"/>
              <w:jc w:val="center"/>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High</w:t>
            </w:r>
          </w:p>
        </w:tc>
      </w:tr>
      <w:tr w:rsidR="00E01FA6" w:rsidRPr="00E01FA6" w:rsidTr="00E01FA6">
        <w:trPr>
          <w:trHeight w:val="300"/>
        </w:trPr>
        <w:tc>
          <w:tcPr>
            <w:tcW w:w="1180" w:type="dxa"/>
            <w:tcBorders>
              <w:top w:val="nil"/>
              <w:left w:val="single" w:sz="8" w:space="0" w:color="000000"/>
              <w:bottom w:val="single" w:sz="8" w:space="0" w:color="000000"/>
              <w:right w:val="single" w:sz="8" w:space="0" w:color="000000"/>
            </w:tcBorders>
            <w:shd w:val="clear" w:color="auto" w:fill="auto"/>
            <w:vAlign w:val="center"/>
            <w:hideMark/>
          </w:tcPr>
          <w:p w:rsidR="00E01FA6" w:rsidRPr="00E01FA6" w:rsidRDefault="00E01FA6" w:rsidP="00E01FA6">
            <w:pPr>
              <w:spacing w:after="0" w:line="240" w:lineRule="auto"/>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 xml:space="preserve">Rare </w:t>
            </w:r>
          </w:p>
        </w:tc>
        <w:tc>
          <w:tcPr>
            <w:tcW w:w="960" w:type="dxa"/>
            <w:tcBorders>
              <w:top w:val="nil"/>
              <w:left w:val="nil"/>
              <w:bottom w:val="single" w:sz="8" w:space="0" w:color="000000"/>
              <w:right w:val="single" w:sz="8" w:space="0" w:color="000000"/>
            </w:tcBorders>
            <w:shd w:val="clear" w:color="000000" w:fill="00FF00"/>
            <w:vAlign w:val="center"/>
            <w:hideMark/>
          </w:tcPr>
          <w:p w:rsidR="00E01FA6" w:rsidRPr="00E01FA6" w:rsidRDefault="00E01FA6" w:rsidP="00E01FA6">
            <w:pPr>
              <w:spacing w:after="0" w:line="240" w:lineRule="auto"/>
              <w:jc w:val="center"/>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Low</w:t>
            </w:r>
          </w:p>
        </w:tc>
        <w:tc>
          <w:tcPr>
            <w:tcW w:w="960" w:type="dxa"/>
            <w:tcBorders>
              <w:top w:val="nil"/>
              <w:left w:val="nil"/>
              <w:bottom w:val="single" w:sz="8" w:space="0" w:color="000000"/>
              <w:right w:val="single" w:sz="8" w:space="0" w:color="000000"/>
            </w:tcBorders>
            <w:shd w:val="clear" w:color="000000" w:fill="00FF00"/>
            <w:vAlign w:val="center"/>
            <w:hideMark/>
          </w:tcPr>
          <w:p w:rsidR="00E01FA6" w:rsidRPr="00E01FA6" w:rsidRDefault="00E01FA6" w:rsidP="00E01FA6">
            <w:pPr>
              <w:spacing w:after="0" w:line="240" w:lineRule="auto"/>
              <w:jc w:val="center"/>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Low</w:t>
            </w:r>
          </w:p>
        </w:tc>
        <w:tc>
          <w:tcPr>
            <w:tcW w:w="960" w:type="dxa"/>
            <w:tcBorders>
              <w:top w:val="nil"/>
              <w:left w:val="nil"/>
              <w:bottom w:val="single" w:sz="8" w:space="0" w:color="000000"/>
              <w:right w:val="single" w:sz="8" w:space="0" w:color="000000"/>
            </w:tcBorders>
            <w:shd w:val="clear" w:color="000000" w:fill="FFFF00"/>
            <w:vAlign w:val="center"/>
            <w:hideMark/>
          </w:tcPr>
          <w:p w:rsidR="00E01FA6" w:rsidRPr="00E01FA6" w:rsidRDefault="00E01FA6" w:rsidP="00E01FA6">
            <w:pPr>
              <w:spacing w:after="0" w:line="240" w:lineRule="auto"/>
              <w:jc w:val="center"/>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Moderate</w:t>
            </w:r>
          </w:p>
        </w:tc>
        <w:tc>
          <w:tcPr>
            <w:tcW w:w="960" w:type="dxa"/>
            <w:tcBorders>
              <w:top w:val="nil"/>
              <w:left w:val="nil"/>
              <w:bottom w:val="single" w:sz="8" w:space="0" w:color="000000"/>
              <w:right w:val="single" w:sz="8" w:space="0" w:color="000000"/>
            </w:tcBorders>
            <w:shd w:val="clear" w:color="000000" w:fill="FFFF00"/>
            <w:vAlign w:val="center"/>
            <w:hideMark/>
          </w:tcPr>
          <w:p w:rsidR="00E01FA6" w:rsidRPr="00E01FA6" w:rsidRDefault="00E01FA6" w:rsidP="00E01FA6">
            <w:pPr>
              <w:spacing w:after="0" w:line="240" w:lineRule="auto"/>
              <w:jc w:val="center"/>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Moderate</w:t>
            </w:r>
          </w:p>
        </w:tc>
        <w:tc>
          <w:tcPr>
            <w:tcW w:w="960" w:type="dxa"/>
            <w:tcBorders>
              <w:top w:val="nil"/>
              <w:left w:val="nil"/>
              <w:bottom w:val="single" w:sz="8" w:space="0" w:color="000000"/>
              <w:right w:val="single" w:sz="8" w:space="0" w:color="000000"/>
            </w:tcBorders>
            <w:shd w:val="clear" w:color="000000" w:fill="FF9900"/>
            <w:vAlign w:val="center"/>
            <w:hideMark/>
          </w:tcPr>
          <w:p w:rsidR="00E01FA6" w:rsidRPr="00E01FA6" w:rsidRDefault="00E01FA6" w:rsidP="00E01FA6">
            <w:pPr>
              <w:spacing w:after="0" w:line="240" w:lineRule="auto"/>
              <w:jc w:val="center"/>
              <w:rPr>
                <w:rFonts w:ascii="Arial" w:eastAsia="Times New Roman" w:hAnsi="Arial" w:cs="Arial"/>
                <w:b/>
                <w:bCs/>
                <w:color w:val="000000"/>
                <w:sz w:val="16"/>
                <w:szCs w:val="16"/>
                <w:lang w:eastAsia="en-AU"/>
              </w:rPr>
            </w:pPr>
            <w:r w:rsidRPr="00E01FA6">
              <w:rPr>
                <w:rFonts w:ascii="Arial" w:eastAsia="Times New Roman" w:hAnsi="Arial" w:cs="Arial"/>
                <w:b/>
                <w:bCs/>
                <w:color w:val="000000"/>
                <w:sz w:val="16"/>
                <w:szCs w:val="16"/>
                <w:lang w:eastAsia="en-AU"/>
              </w:rPr>
              <w:t>High</w:t>
            </w:r>
          </w:p>
        </w:tc>
      </w:tr>
    </w:tbl>
    <w:p w:rsidR="00E01FA6" w:rsidRDefault="00E01FA6" w:rsidP="00FF4D02">
      <w:pPr>
        <w:spacing w:after="0" w:line="240" w:lineRule="auto"/>
        <w:rPr>
          <w:rFonts w:ascii="Times New (W1)" w:eastAsia="Times New Roman" w:hAnsi="Times New (W1)" w:cs="Times New Roman"/>
          <w:sz w:val="18"/>
          <w:szCs w:val="18"/>
          <w:lang w:eastAsia="en-AU"/>
        </w:rPr>
      </w:pPr>
    </w:p>
    <w:tbl>
      <w:tblPr>
        <w:tblW w:w="11080" w:type="dxa"/>
        <w:tblInd w:w="98" w:type="dxa"/>
        <w:tblLook w:val="04A0" w:firstRow="1" w:lastRow="0" w:firstColumn="1" w:lastColumn="0" w:noHBand="0" w:noVBand="1"/>
      </w:tblPr>
      <w:tblGrid>
        <w:gridCol w:w="1528"/>
        <w:gridCol w:w="9640"/>
      </w:tblGrid>
      <w:tr w:rsidR="00E01FA6" w:rsidRPr="00E01FA6" w:rsidTr="00E01FA6">
        <w:trPr>
          <w:trHeight w:val="300"/>
        </w:trPr>
        <w:tc>
          <w:tcPr>
            <w:tcW w:w="1440" w:type="dxa"/>
            <w:tcBorders>
              <w:top w:val="single" w:sz="8" w:space="0" w:color="auto"/>
              <w:left w:val="single" w:sz="8" w:space="0" w:color="auto"/>
              <w:bottom w:val="single" w:sz="8" w:space="0" w:color="auto"/>
              <w:right w:val="single" w:sz="8" w:space="0" w:color="auto"/>
            </w:tcBorders>
            <w:shd w:val="clear" w:color="000000" w:fill="95B3D7"/>
            <w:noWrap/>
            <w:vAlign w:val="center"/>
            <w:hideMark/>
          </w:tcPr>
          <w:p w:rsidR="00E01FA6" w:rsidRPr="00E01FA6" w:rsidRDefault="00E01FA6" w:rsidP="00E01FA6">
            <w:pPr>
              <w:spacing w:after="0" w:line="240" w:lineRule="auto"/>
              <w:rPr>
                <w:rFonts w:ascii="Arial" w:eastAsia="Times New Roman" w:hAnsi="Arial" w:cs="Arial"/>
                <w:b/>
                <w:bCs/>
                <w:color w:val="000000"/>
                <w:sz w:val="20"/>
                <w:szCs w:val="20"/>
                <w:lang w:eastAsia="en-AU"/>
              </w:rPr>
            </w:pPr>
            <w:r w:rsidRPr="00E01FA6">
              <w:rPr>
                <w:rFonts w:ascii="Arial" w:eastAsia="Times New Roman" w:hAnsi="Arial" w:cs="Arial"/>
                <w:b/>
                <w:bCs/>
                <w:color w:val="000000"/>
                <w:sz w:val="20"/>
                <w:szCs w:val="20"/>
                <w:lang w:eastAsia="en-AU"/>
              </w:rPr>
              <w:t>Likelihood</w:t>
            </w:r>
          </w:p>
        </w:tc>
        <w:tc>
          <w:tcPr>
            <w:tcW w:w="9640" w:type="dxa"/>
            <w:tcBorders>
              <w:top w:val="single" w:sz="8" w:space="0" w:color="auto"/>
              <w:left w:val="nil"/>
              <w:bottom w:val="single" w:sz="8" w:space="0" w:color="auto"/>
              <w:right w:val="single" w:sz="8" w:space="0" w:color="auto"/>
            </w:tcBorders>
            <w:shd w:val="clear" w:color="000000" w:fill="95B3D7"/>
            <w:noWrap/>
            <w:vAlign w:val="center"/>
            <w:hideMark/>
          </w:tcPr>
          <w:p w:rsidR="00E01FA6" w:rsidRPr="00E01FA6" w:rsidRDefault="00E01FA6" w:rsidP="00E01FA6">
            <w:pPr>
              <w:spacing w:after="0" w:line="240" w:lineRule="auto"/>
              <w:rPr>
                <w:rFonts w:ascii="Arial" w:eastAsia="Times New Roman" w:hAnsi="Arial" w:cs="Arial"/>
                <w:b/>
                <w:bCs/>
                <w:color w:val="000000"/>
                <w:sz w:val="20"/>
                <w:szCs w:val="20"/>
                <w:lang w:eastAsia="en-AU"/>
              </w:rPr>
            </w:pPr>
            <w:r w:rsidRPr="00E01FA6">
              <w:rPr>
                <w:rFonts w:ascii="Arial" w:eastAsia="Times New Roman" w:hAnsi="Arial" w:cs="Arial"/>
                <w:b/>
                <w:bCs/>
                <w:color w:val="000000"/>
                <w:sz w:val="20"/>
                <w:szCs w:val="20"/>
                <w:lang w:eastAsia="en-AU"/>
              </w:rPr>
              <w:t>Description</w:t>
            </w:r>
          </w:p>
        </w:tc>
      </w:tr>
      <w:tr w:rsidR="00E01FA6" w:rsidRPr="00E01FA6" w:rsidTr="00E01FA6">
        <w:trPr>
          <w:trHeight w:val="288"/>
        </w:trPr>
        <w:tc>
          <w:tcPr>
            <w:tcW w:w="1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r w:rsidRPr="00E01FA6">
              <w:rPr>
                <w:rFonts w:ascii="Arial" w:eastAsia="Times New Roman" w:hAnsi="Arial" w:cs="Arial"/>
                <w:b/>
                <w:bCs/>
                <w:color w:val="000000"/>
                <w:sz w:val="18"/>
                <w:szCs w:val="18"/>
                <w:lang w:eastAsia="en-AU"/>
              </w:rPr>
              <w:lastRenderedPageBreak/>
              <w:t>Almost Certain</w:t>
            </w:r>
          </w:p>
        </w:tc>
        <w:tc>
          <w:tcPr>
            <w:tcW w:w="9640" w:type="dxa"/>
            <w:tcBorders>
              <w:top w:val="nil"/>
              <w:left w:val="nil"/>
              <w:bottom w:val="nil"/>
              <w:right w:val="single" w:sz="8" w:space="0" w:color="auto"/>
            </w:tcBorders>
            <w:shd w:val="clear" w:color="auto" w:fill="auto"/>
            <w:noWrap/>
            <w:vAlign w:val="center"/>
            <w:hideMark/>
          </w:tcPr>
          <w:p w:rsidR="00E01FA6" w:rsidRPr="00E01FA6" w:rsidRDefault="00E01FA6" w:rsidP="00E01FA6">
            <w:pPr>
              <w:spacing w:after="0" w:line="240" w:lineRule="auto"/>
              <w:rPr>
                <w:rFonts w:ascii="Arial" w:eastAsia="Times New Roman" w:hAnsi="Arial" w:cs="Arial"/>
                <w:i/>
                <w:iCs/>
                <w:color w:val="000000"/>
                <w:sz w:val="18"/>
                <w:szCs w:val="18"/>
                <w:lang w:eastAsia="en-AU"/>
              </w:rPr>
            </w:pPr>
            <w:r w:rsidRPr="00E01FA6">
              <w:rPr>
                <w:rFonts w:ascii="Arial" w:eastAsia="Times New Roman" w:hAnsi="Arial" w:cs="Arial"/>
                <w:i/>
                <w:iCs/>
                <w:color w:val="000000"/>
                <w:sz w:val="18"/>
                <w:szCs w:val="18"/>
                <w:lang w:eastAsia="en-AU"/>
              </w:rPr>
              <w:t>Expected to occur in most circumstances</w:t>
            </w:r>
          </w:p>
        </w:tc>
      </w:tr>
      <w:tr w:rsidR="00E01FA6" w:rsidRPr="00E01FA6" w:rsidTr="00E01FA6">
        <w:trPr>
          <w:trHeight w:val="288"/>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nil"/>
              <w:right w:val="single" w:sz="8" w:space="0" w:color="auto"/>
            </w:tcBorders>
            <w:shd w:val="clear" w:color="auto" w:fill="auto"/>
            <w:noWrap/>
            <w:vAlign w:val="center"/>
            <w:hideMark/>
          </w:tcPr>
          <w:p w:rsidR="00E01FA6" w:rsidRPr="00E01FA6" w:rsidRDefault="00E01FA6" w:rsidP="00E01FA6">
            <w:pPr>
              <w:spacing w:after="0" w:line="240" w:lineRule="auto"/>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Has occurred on an annual basis in AusAID or in similar agencies/organisations in the past</w:t>
            </w:r>
          </w:p>
        </w:tc>
      </w:tr>
      <w:tr w:rsidR="00E01FA6" w:rsidRPr="00E01FA6" w:rsidTr="00E01FA6">
        <w:trPr>
          <w:trHeight w:val="300"/>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single" w:sz="8" w:space="0" w:color="auto"/>
              <w:right w:val="single" w:sz="8" w:space="0" w:color="auto"/>
            </w:tcBorders>
            <w:shd w:val="clear" w:color="auto" w:fill="auto"/>
            <w:noWrap/>
            <w:vAlign w:val="center"/>
            <w:hideMark/>
          </w:tcPr>
          <w:p w:rsidR="00E01FA6" w:rsidRPr="00E01FA6" w:rsidRDefault="00E01FA6" w:rsidP="00E01FA6">
            <w:pPr>
              <w:spacing w:after="0" w:line="240" w:lineRule="auto"/>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Circumstances are in train that will cause it to happen</w:t>
            </w:r>
          </w:p>
        </w:tc>
      </w:tr>
      <w:tr w:rsidR="00E01FA6" w:rsidRPr="00E01FA6" w:rsidTr="00E01FA6">
        <w:trPr>
          <w:trHeight w:val="288"/>
        </w:trPr>
        <w:tc>
          <w:tcPr>
            <w:tcW w:w="1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r w:rsidRPr="00E01FA6">
              <w:rPr>
                <w:rFonts w:ascii="Arial" w:eastAsia="Times New Roman" w:hAnsi="Arial" w:cs="Arial"/>
                <w:b/>
                <w:bCs/>
                <w:color w:val="000000"/>
                <w:sz w:val="18"/>
                <w:szCs w:val="18"/>
                <w:lang w:eastAsia="en-AU"/>
              </w:rPr>
              <w:t>Likely</w:t>
            </w:r>
          </w:p>
        </w:tc>
        <w:tc>
          <w:tcPr>
            <w:tcW w:w="9640" w:type="dxa"/>
            <w:tcBorders>
              <w:top w:val="nil"/>
              <w:left w:val="nil"/>
              <w:bottom w:val="nil"/>
              <w:right w:val="single" w:sz="8" w:space="0" w:color="auto"/>
            </w:tcBorders>
            <w:shd w:val="clear" w:color="auto" w:fill="auto"/>
            <w:noWrap/>
            <w:vAlign w:val="center"/>
            <w:hideMark/>
          </w:tcPr>
          <w:p w:rsidR="00E01FA6" w:rsidRPr="00E01FA6" w:rsidRDefault="00E01FA6" w:rsidP="00E01FA6">
            <w:pPr>
              <w:spacing w:after="0" w:line="240" w:lineRule="auto"/>
              <w:rPr>
                <w:rFonts w:ascii="Arial" w:eastAsia="Times New Roman" w:hAnsi="Arial" w:cs="Arial"/>
                <w:i/>
                <w:iCs/>
                <w:color w:val="000000"/>
                <w:sz w:val="18"/>
                <w:szCs w:val="18"/>
                <w:lang w:eastAsia="en-AU"/>
              </w:rPr>
            </w:pPr>
            <w:r w:rsidRPr="00E01FA6">
              <w:rPr>
                <w:rFonts w:ascii="Arial" w:eastAsia="Times New Roman" w:hAnsi="Arial" w:cs="Arial"/>
                <w:i/>
                <w:iCs/>
                <w:color w:val="000000"/>
                <w:sz w:val="18"/>
                <w:szCs w:val="18"/>
                <w:lang w:eastAsia="en-AU"/>
              </w:rPr>
              <w:t>Will probably occur in most circumstances</w:t>
            </w:r>
          </w:p>
        </w:tc>
      </w:tr>
      <w:tr w:rsidR="00E01FA6" w:rsidRPr="00E01FA6" w:rsidTr="00E01FA6">
        <w:trPr>
          <w:trHeight w:val="288"/>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nil"/>
              <w:right w:val="single" w:sz="8" w:space="0" w:color="auto"/>
            </w:tcBorders>
            <w:shd w:val="clear" w:color="auto" w:fill="auto"/>
            <w:noWrap/>
            <w:vAlign w:val="center"/>
            <w:hideMark/>
          </w:tcPr>
          <w:p w:rsidR="00E01FA6" w:rsidRPr="00E01FA6" w:rsidRDefault="00E01FA6" w:rsidP="00E01FA6">
            <w:pPr>
              <w:spacing w:after="0" w:line="240" w:lineRule="auto"/>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Has occurred in the last few years in AusAID or has occurred recently in similar agencies/organisations</w:t>
            </w:r>
          </w:p>
        </w:tc>
      </w:tr>
      <w:tr w:rsidR="00E01FA6" w:rsidRPr="00E01FA6" w:rsidTr="00E01FA6">
        <w:trPr>
          <w:trHeight w:val="300"/>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single" w:sz="8" w:space="0" w:color="auto"/>
              <w:right w:val="single" w:sz="8" w:space="0" w:color="auto"/>
            </w:tcBorders>
            <w:shd w:val="clear" w:color="auto" w:fill="auto"/>
            <w:noWrap/>
            <w:vAlign w:val="center"/>
            <w:hideMark/>
          </w:tcPr>
          <w:p w:rsidR="00E01FA6" w:rsidRPr="00E01FA6" w:rsidRDefault="00E01FA6" w:rsidP="00E01FA6">
            <w:pPr>
              <w:spacing w:after="0" w:line="240" w:lineRule="auto"/>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Circumstances have occurred that will cause it to happen in the next few years</w:t>
            </w:r>
          </w:p>
        </w:tc>
      </w:tr>
      <w:tr w:rsidR="00E01FA6" w:rsidRPr="00E01FA6" w:rsidTr="00E01FA6">
        <w:trPr>
          <w:trHeight w:val="288"/>
        </w:trPr>
        <w:tc>
          <w:tcPr>
            <w:tcW w:w="1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r w:rsidRPr="00E01FA6">
              <w:rPr>
                <w:rFonts w:ascii="Arial" w:eastAsia="Times New Roman" w:hAnsi="Arial" w:cs="Arial"/>
                <w:b/>
                <w:bCs/>
                <w:color w:val="000000"/>
                <w:sz w:val="18"/>
                <w:szCs w:val="18"/>
                <w:lang w:eastAsia="en-AU"/>
              </w:rPr>
              <w:t>Possible</w:t>
            </w:r>
          </w:p>
        </w:tc>
        <w:tc>
          <w:tcPr>
            <w:tcW w:w="9640" w:type="dxa"/>
            <w:tcBorders>
              <w:top w:val="nil"/>
              <w:left w:val="nil"/>
              <w:bottom w:val="nil"/>
              <w:right w:val="single" w:sz="8" w:space="0" w:color="auto"/>
            </w:tcBorders>
            <w:shd w:val="clear" w:color="auto" w:fill="auto"/>
            <w:noWrap/>
            <w:vAlign w:val="center"/>
            <w:hideMark/>
          </w:tcPr>
          <w:p w:rsidR="00E01FA6" w:rsidRPr="00E01FA6" w:rsidRDefault="00E01FA6" w:rsidP="00E01FA6">
            <w:pPr>
              <w:spacing w:after="0" w:line="240" w:lineRule="auto"/>
              <w:rPr>
                <w:rFonts w:ascii="Arial" w:eastAsia="Times New Roman" w:hAnsi="Arial" w:cs="Arial"/>
                <w:i/>
                <w:iCs/>
                <w:color w:val="000000"/>
                <w:sz w:val="18"/>
                <w:szCs w:val="18"/>
                <w:lang w:eastAsia="en-AU"/>
              </w:rPr>
            </w:pPr>
            <w:r w:rsidRPr="00E01FA6">
              <w:rPr>
                <w:rFonts w:ascii="Arial" w:eastAsia="Times New Roman" w:hAnsi="Arial" w:cs="Arial"/>
                <w:i/>
                <w:iCs/>
                <w:color w:val="000000"/>
                <w:sz w:val="18"/>
                <w:szCs w:val="18"/>
                <w:lang w:eastAsia="en-AU"/>
              </w:rPr>
              <w:t>Might occur at some time</w:t>
            </w:r>
          </w:p>
        </w:tc>
      </w:tr>
      <w:tr w:rsidR="00E01FA6" w:rsidRPr="00E01FA6" w:rsidTr="00E01FA6">
        <w:trPr>
          <w:trHeight w:val="300"/>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single" w:sz="8" w:space="0" w:color="auto"/>
              <w:right w:val="single" w:sz="8" w:space="0" w:color="auto"/>
            </w:tcBorders>
            <w:shd w:val="clear" w:color="auto" w:fill="auto"/>
            <w:noWrap/>
            <w:vAlign w:val="center"/>
            <w:hideMark/>
          </w:tcPr>
          <w:p w:rsidR="00E01FA6" w:rsidRPr="00E01FA6" w:rsidRDefault="00E01FA6" w:rsidP="00E01FA6">
            <w:pPr>
              <w:spacing w:after="0" w:line="240" w:lineRule="auto"/>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Has occurred at least once in the history AusAID or in similar agencies/organisations</w:t>
            </w:r>
          </w:p>
        </w:tc>
      </w:tr>
      <w:tr w:rsidR="00E01FA6" w:rsidRPr="00E01FA6" w:rsidTr="00E01FA6">
        <w:trPr>
          <w:trHeight w:val="288"/>
        </w:trPr>
        <w:tc>
          <w:tcPr>
            <w:tcW w:w="1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r w:rsidRPr="00E01FA6">
              <w:rPr>
                <w:rFonts w:ascii="Arial" w:eastAsia="Times New Roman" w:hAnsi="Arial" w:cs="Arial"/>
                <w:b/>
                <w:bCs/>
                <w:color w:val="000000"/>
                <w:sz w:val="18"/>
                <w:szCs w:val="18"/>
                <w:lang w:eastAsia="en-AU"/>
              </w:rPr>
              <w:t>Unlikely</w:t>
            </w:r>
          </w:p>
        </w:tc>
        <w:tc>
          <w:tcPr>
            <w:tcW w:w="9640" w:type="dxa"/>
            <w:tcBorders>
              <w:top w:val="nil"/>
              <w:left w:val="nil"/>
              <w:bottom w:val="nil"/>
              <w:right w:val="single" w:sz="8" w:space="0" w:color="auto"/>
            </w:tcBorders>
            <w:shd w:val="clear" w:color="auto" w:fill="auto"/>
            <w:noWrap/>
            <w:vAlign w:val="center"/>
            <w:hideMark/>
          </w:tcPr>
          <w:p w:rsidR="00E01FA6" w:rsidRPr="00E01FA6" w:rsidRDefault="00E01FA6" w:rsidP="00E01FA6">
            <w:pPr>
              <w:spacing w:after="0" w:line="240" w:lineRule="auto"/>
              <w:rPr>
                <w:rFonts w:ascii="Arial" w:eastAsia="Times New Roman" w:hAnsi="Arial" w:cs="Arial"/>
                <w:i/>
                <w:iCs/>
                <w:color w:val="000000"/>
                <w:sz w:val="18"/>
                <w:szCs w:val="18"/>
                <w:lang w:eastAsia="en-AU"/>
              </w:rPr>
            </w:pPr>
            <w:r w:rsidRPr="00E01FA6">
              <w:rPr>
                <w:rFonts w:ascii="Arial" w:eastAsia="Times New Roman" w:hAnsi="Arial" w:cs="Arial"/>
                <w:i/>
                <w:iCs/>
                <w:color w:val="000000"/>
                <w:sz w:val="18"/>
                <w:szCs w:val="18"/>
                <w:lang w:eastAsia="en-AU"/>
              </w:rPr>
              <w:t>Not expected to occur</w:t>
            </w:r>
          </w:p>
        </w:tc>
      </w:tr>
      <w:tr w:rsidR="00E01FA6" w:rsidRPr="00E01FA6" w:rsidTr="00E01FA6">
        <w:trPr>
          <w:trHeight w:val="300"/>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single" w:sz="8" w:space="0" w:color="auto"/>
              <w:right w:val="single" w:sz="8" w:space="0" w:color="auto"/>
            </w:tcBorders>
            <w:shd w:val="clear" w:color="auto" w:fill="auto"/>
            <w:noWrap/>
            <w:vAlign w:val="center"/>
            <w:hideMark/>
          </w:tcPr>
          <w:p w:rsidR="00E01FA6" w:rsidRPr="00E01FA6" w:rsidRDefault="00E01FA6" w:rsidP="00E01FA6">
            <w:pPr>
              <w:spacing w:after="0" w:line="240" w:lineRule="auto"/>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Has never occurred in AusAID but has occurred infrequently in similar agencies/organisations</w:t>
            </w:r>
          </w:p>
        </w:tc>
      </w:tr>
      <w:tr w:rsidR="00E01FA6" w:rsidRPr="00E01FA6" w:rsidTr="00E01FA6">
        <w:trPr>
          <w:trHeight w:val="288"/>
        </w:trPr>
        <w:tc>
          <w:tcPr>
            <w:tcW w:w="1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r w:rsidRPr="00E01FA6">
              <w:rPr>
                <w:rFonts w:ascii="Arial" w:eastAsia="Times New Roman" w:hAnsi="Arial" w:cs="Arial"/>
                <w:b/>
                <w:bCs/>
                <w:color w:val="000000"/>
                <w:sz w:val="18"/>
                <w:szCs w:val="18"/>
                <w:lang w:eastAsia="en-AU"/>
              </w:rPr>
              <w:t>Rare</w:t>
            </w:r>
          </w:p>
        </w:tc>
        <w:tc>
          <w:tcPr>
            <w:tcW w:w="9640" w:type="dxa"/>
            <w:tcBorders>
              <w:top w:val="nil"/>
              <w:left w:val="nil"/>
              <w:bottom w:val="nil"/>
              <w:right w:val="single" w:sz="8" w:space="0" w:color="auto"/>
            </w:tcBorders>
            <w:shd w:val="clear" w:color="auto" w:fill="auto"/>
            <w:noWrap/>
            <w:vAlign w:val="center"/>
            <w:hideMark/>
          </w:tcPr>
          <w:p w:rsidR="00E01FA6" w:rsidRPr="00E01FA6" w:rsidRDefault="00E01FA6" w:rsidP="00E01FA6">
            <w:pPr>
              <w:spacing w:after="0" w:line="240" w:lineRule="auto"/>
              <w:rPr>
                <w:rFonts w:ascii="Arial" w:eastAsia="Times New Roman" w:hAnsi="Arial" w:cs="Arial"/>
                <w:i/>
                <w:iCs/>
                <w:color w:val="000000"/>
                <w:sz w:val="18"/>
                <w:szCs w:val="18"/>
                <w:lang w:eastAsia="en-AU"/>
              </w:rPr>
            </w:pPr>
            <w:r w:rsidRPr="00E01FA6">
              <w:rPr>
                <w:rFonts w:ascii="Arial" w:eastAsia="Times New Roman" w:hAnsi="Arial" w:cs="Arial"/>
                <w:i/>
                <w:iCs/>
                <w:color w:val="000000"/>
                <w:sz w:val="18"/>
                <w:szCs w:val="18"/>
                <w:lang w:eastAsia="en-AU"/>
              </w:rPr>
              <w:t>May occur only in exceptional circumstances</w:t>
            </w:r>
          </w:p>
        </w:tc>
      </w:tr>
      <w:tr w:rsidR="00E01FA6" w:rsidRPr="00E01FA6" w:rsidTr="00E01FA6">
        <w:trPr>
          <w:trHeight w:val="300"/>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single" w:sz="8" w:space="0" w:color="auto"/>
              <w:right w:val="single" w:sz="8" w:space="0" w:color="auto"/>
            </w:tcBorders>
            <w:shd w:val="clear" w:color="auto" w:fill="auto"/>
            <w:noWrap/>
            <w:vAlign w:val="center"/>
            <w:hideMark/>
          </w:tcPr>
          <w:p w:rsidR="00E01FA6" w:rsidRPr="00E01FA6" w:rsidRDefault="00E01FA6" w:rsidP="00E01FA6">
            <w:pPr>
              <w:spacing w:after="0" w:line="240" w:lineRule="auto"/>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Has not occurred to date in AusAID or any other similar agency/organisation</w:t>
            </w:r>
          </w:p>
        </w:tc>
      </w:tr>
      <w:tr w:rsidR="00E01FA6" w:rsidRPr="00E01FA6" w:rsidTr="00E01FA6">
        <w:trPr>
          <w:trHeight w:val="300"/>
        </w:trPr>
        <w:tc>
          <w:tcPr>
            <w:tcW w:w="1440" w:type="dxa"/>
            <w:tcBorders>
              <w:top w:val="nil"/>
              <w:left w:val="nil"/>
              <w:bottom w:val="nil"/>
              <w:right w:val="nil"/>
            </w:tcBorders>
            <w:shd w:val="clear" w:color="auto" w:fill="auto"/>
            <w:noWrap/>
            <w:vAlign w:val="bottom"/>
            <w:hideMark/>
          </w:tcPr>
          <w:p w:rsidR="00E01FA6" w:rsidRPr="00E01FA6" w:rsidRDefault="00E01FA6" w:rsidP="00E01FA6">
            <w:pPr>
              <w:spacing w:after="0" w:line="240" w:lineRule="auto"/>
              <w:rPr>
                <w:rFonts w:ascii="Calibri" w:eastAsia="Times New Roman" w:hAnsi="Calibri" w:cs="Times New Roman"/>
                <w:color w:val="000000"/>
                <w:lang w:eastAsia="en-AU"/>
              </w:rPr>
            </w:pPr>
          </w:p>
        </w:tc>
        <w:tc>
          <w:tcPr>
            <w:tcW w:w="9640" w:type="dxa"/>
            <w:tcBorders>
              <w:top w:val="nil"/>
              <w:left w:val="nil"/>
              <w:bottom w:val="nil"/>
              <w:right w:val="nil"/>
            </w:tcBorders>
            <w:shd w:val="clear" w:color="auto" w:fill="auto"/>
            <w:noWrap/>
            <w:vAlign w:val="bottom"/>
            <w:hideMark/>
          </w:tcPr>
          <w:p w:rsidR="00E01FA6" w:rsidRPr="00E01FA6" w:rsidRDefault="00E01FA6" w:rsidP="00E01FA6">
            <w:pPr>
              <w:spacing w:after="0" w:line="240" w:lineRule="auto"/>
              <w:rPr>
                <w:rFonts w:ascii="Calibri" w:eastAsia="Times New Roman" w:hAnsi="Calibri" w:cs="Times New Roman"/>
                <w:color w:val="000000"/>
                <w:lang w:eastAsia="en-AU"/>
              </w:rPr>
            </w:pPr>
          </w:p>
        </w:tc>
      </w:tr>
      <w:tr w:rsidR="00E01FA6" w:rsidRPr="00E01FA6" w:rsidTr="00E01FA6">
        <w:trPr>
          <w:trHeight w:val="300"/>
        </w:trPr>
        <w:tc>
          <w:tcPr>
            <w:tcW w:w="1440" w:type="dxa"/>
            <w:tcBorders>
              <w:top w:val="single" w:sz="8" w:space="0" w:color="auto"/>
              <w:left w:val="single" w:sz="8" w:space="0" w:color="auto"/>
              <w:bottom w:val="single" w:sz="8" w:space="0" w:color="auto"/>
              <w:right w:val="single" w:sz="8" w:space="0" w:color="auto"/>
            </w:tcBorders>
            <w:shd w:val="clear" w:color="000000" w:fill="95B3D7"/>
            <w:vAlign w:val="center"/>
            <w:hideMark/>
          </w:tcPr>
          <w:p w:rsidR="00E01FA6" w:rsidRPr="00E01FA6" w:rsidRDefault="00E01FA6" w:rsidP="00E01FA6">
            <w:pPr>
              <w:spacing w:after="0" w:line="240" w:lineRule="auto"/>
              <w:rPr>
                <w:rFonts w:ascii="Arial" w:eastAsia="Times New Roman" w:hAnsi="Arial" w:cs="Arial"/>
                <w:b/>
                <w:bCs/>
                <w:color w:val="000000"/>
                <w:sz w:val="20"/>
                <w:szCs w:val="20"/>
                <w:lang w:eastAsia="en-AU"/>
              </w:rPr>
            </w:pPr>
            <w:r w:rsidRPr="00E01FA6">
              <w:rPr>
                <w:rFonts w:ascii="Arial" w:eastAsia="Times New Roman" w:hAnsi="Arial" w:cs="Arial"/>
                <w:b/>
                <w:bCs/>
                <w:color w:val="000000"/>
                <w:sz w:val="20"/>
                <w:szCs w:val="20"/>
                <w:lang w:eastAsia="en-AU"/>
              </w:rPr>
              <w:t>Consequence</w:t>
            </w:r>
          </w:p>
        </w:tc>
        <w:tc>
          <w:tcPr>
            <w:tcW w:w="9640" w:type="dxa"/>
            <w:tcBorders>
              <w:top w:val="single" w:sz="8" w:space="0" w:color="auto"/>
              <w:left w:val="nil"/>
              <w:bottom w:val="single" w:sz="8" w:space="0" w:color="auto"/>
              <w:right w:val="single" w:sz="8" w:space="0" w:color="auto"/>
            </w:tcBorders>
            <w:shd w:val="clear" w:color="000000" w:fill="95B3D7"/>
            <w:vAlign w:val="center"/>
            <w:hideMark/>
          </w:tcPr>
          <w:p w:rsidR="00E01FA6" w:rsidRPr="00E01FA6" w:rsidRDefault="00E01FA6" w:rsidP="00E01FA6">
            <w:pPr>
              <w:spacing w:after="0" w:line="240" w:lineRule="auto"/>
              <w:rPr>
                <w:rFonts w:ascii="Arial" w:eastAsia="Times New Roman" w:hAnsi="Arial" w:cs="Arial"/>
                <w:b/>
                <w:bCs/>
                <w:color w:val="000000"/>
                <w:sz w:val="20"/>
                <w:szCs w:val="20"/>
                <w:lang w:eastAsia="en-AU"/>
              </w:rPr>
            </w:pPr>
            <w:r w:rsidRPr="00E01FA6">
              <w:rPr>
                <w:rFonts w:ascii="Arial" w:eastAsia="Times New Roman" w:hAnsi="Arial" w:cs="Arial"/>
                <w:b/>
                <w:bCs/>
                <w:color w:val="000000"/>
                <w:sz w:val="20"/>
                <w:szCs w:val="20"/>
                <w:lang w:eastAsia="en-AU"/>
              </w:rPr>
              <w:t>Description</w:t>
            </w:r>
          </w:p>
        </w:tc>
      </w:tr>
      <w:tr w:rsidR="00E01FA6" w:rsidRPr="00E01FA6" w:rsidTr="00E01FA6">
        <w:trPr>
          <w:trHeight w:val="300"/>
        </w:trPr>
        <w:tc>
          <w:tcPr>
            <w:tcW w:w="1440" w:type="dxa"/>
            <w:tcBorders>
              <w:top w:val="nil"/>
              <w:left w:val="single" w:sz="8" w:space="0" w:color="auto"/>
              <w:bottom w:val="single" w:sz="8" w:space="0" w:color="auto"/>
              <w:right w:val="single" w:sz="8" w:space="0" w:color="auto"/>
            </w:tcBorders>
            <w:shd w:val="clear" w:color="auto" w:fill="auto"/>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r w:rsidRPr="00E01FA6">
              <w:rPr>
                <w:rFonts w:ascii="Arial" w:eastAsia="Times New Roman" w:hAnsi="Arial" w:cs="Arial"/>
                <w:b/>
                <w:bCs/>
                <w:color w:val="000000"/>
                <w:sz w:val="18"/>
                <w:szCs w:val="18"/>
                <w:lang w:eastAsia="en-AU"/>
              </w:rPr>
              <w:t>Negligible</w:t>
            </w:r>
          </w:p>
        </w:tc>
        <w:tc>
          <w:tcPr>
            <w:tcW w:w="9640" w:type="dxa"/>
            <w:tcBorders>
              <w:top w:val="nil"/>
              <w:left w:val="nil"/>
              <w:bottom w:val="single" w:sz="8" w:space="0" w:color="auto"/>
              <w:right w:val="single" w:sz="8" w:space="0" w:color="auto"/>
            </w:tcBorders>
            <w:shd w:val="clear" w:color="auto" w:fill="auto"/>
            <w:vAlign w:val="center"/>
            <w:hideMark/>
          </w:tcPr>
          <w:p w:rsidR="00E01FA6" w:rsidRPr="00E01FA6" w:rsidRDefault="00E01FA6" w:rsidP="00E01FA6">
            <w:pPr>
              <w:spacing w:after="0" w:line="240" w:lineRule="auto"/>
              <w:ind w:firstLineChars="100" w:firstLine="180"/>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Result in consequences that can be dealt with by routine operations</w:t>
            </w:r>
          </w:p>
        </w:tc>
      </w:tr>
      <w:tr w:rsidR="00E01FA6" w:rsidRPr="00E01FA6" w:rsidTr="00E01FA6">
        <w:trPr>
          <w:trHeight w:val="288"/>
        </w:trPr>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r w:rsidRPr="00E01FA6">
              <w:rPr>
                <w:rFonts w:ascii="Arial" w:eastAsia="Times New Roman" w:hAnsi="Arial" w:cs="Arial"/>
                <w:b/>
                <w:bCs/>
                <w:color w:val="000000"/>
                <w:sz w:val="18"/>
                <w:szCs w:val="18"/>
                <w:lang w:eastAsia="en-AU"/>
              </w:rPr>
              <w:t>Minor</w:t>
            </w:r>
          </w:p>
        </w:tc>
        <w:tc>
          <w:tcPr>
            <w:tcW w:w="9640" w:type="dxa"/>
            <w:tcBorders>
              <w:top w:val="nil"/>
              <w:left w:val="nil"/>
              <w:bottom w:val="nil"/>
              <w:right w:val="single" w:sz="8" w:space="0" w:color="auto"/>
            </w:tcBorders>
            <w:shd w:val="clear" w:color="auto" w:fill="auto"/>
            <w:vAlign w:val="center"/>
            <w:hideMark/>
          </w:tcPr>
          <w:p w:rsidR="00E01FA6" w:rsidRPr="00E01FA6" w:rsidRDefault="00E01FA6" w:rsidP="00E01FA6">
            <w:pPr>
              <w:spacing w:after="0" w:line="240" w:lineRule="auto"/>
              <w:ind w:firstLineChars="100" w:firstLine="180"/>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Minor delays in providing services or achieving objectives</w:t>
            </w:r>
          </w:p>
        </w:tc>
      </w:tr>
      <w:tr w:rsidR="00E01FA6" w:rsidRPr="00E01FA6" w:rsidTr="00E01FA6">
        <w:trPr>
          <w:trHeight w:val="468"/>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nil"/>
              <w:right w:val="single" w:sz="8" w:space="0" w:color="auto"/>
            </w:tcBorders>
            <w:shd w:val="clear" w:color="auto" w:fill="auto"/>
            <w:vAlign w:val="center"/>
            <w:hideMark/>
          </w:tcPr>
          <w:p w:rsidR="00E01FA6" w:rsidRPr="00E01FA6" w:rsidRDefault="00E01FA6" w:rsidP="00E01FA6">
            <w:pPr>
              <w:spacing w:after="0" w:line="240" w:lineRule="auto"/>
              <w:ind w:firstLineChars="100" w:firstLine="180"/>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Threaten the efficiency of effectiveness of some aspect of the program/activity/business unit but can be dealt with internally</w:t>
            </w:r>
          </w:p>
        </w:tc>
      </w:tr>
      <w:tr w:rsidR="00E01FA6" w:rsidRPr="00E01FA6" w:rsidTr="00E01FA6">
        <w:trPr>
          <w:trHeight w:val="288"/>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nil"/>
              <w:right w:val="single" w:sz="8" w:space="0" w:color="auto"/>
            </w:tcBorders>
            <w:shd w:val="clear" w:color="auto" w:fill="auto"/>
            <w:vAlign w:val="center"/>
            <w:hideMark/>
          </w:tcPr>
          <w:p w:rsidR="00E01FA6" w:rsidRPr="00E01FA6" w:rsidRDefault="00E01FA6" w:rsidP="00E01FA6">
            <w:pPr>
              <w:spacing w:after="0" w:line="240" w:lineRule="auto"/>
              <w:ind w:firstLineChars="100" w:firstLine="180"/>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Have minor political/community sensitivity</w:t>
            </w:r>
          </w:p>
        </w:tc>
      </w:tr>
      <w:tr w:rsidR="00E01FA6" w:rsidRPr="00E01FA6" w:rsidTr="00E01FA6">
        <w:trPr>
          <w:trHeight w:val="288"/>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nil"/>
              <w:right w:val="single" w:sz="8" w:space="0" w:color="auto"/>
            </w:tcBorders>
            <w:shd w:val="clear" w:color="auto" w:fill="auto"/>
            <w:vAlign w:val="center"/>
            <w:hideMark/>
          </w:tcPr>
          <w:p w:rsidR="00E01FA6" w:rsidRPr="00E01FA6" w:rsidRDefault="00E01FA6" w:rsidP="00E01FA6">
            <w:pPr>
              <w:spacing w:after="0" w:line="240" w:lineRule="auto"/>
              <w:ind w:firstLineChars="100" w:firstLine="180"/>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Minor dissatisfaction of clients/beneficiaries, partners or other key stakeholders</w:t>
            </w:r>
          </w:p>
        </w:tc>
      </w:tr>
      <w:tr w:rsidR="00E01FA6" w:rsidRPr="00E01FA6" w:rsidTr="00E01FA6">
        <w:trPr>
          <w:trHeight w:val="288"/>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nil"/>
              <w:right w:val="single" w:sz="8" w:space="0" w:color="auto"/>
            </w:tcBorders>
            <w:shd w:val="clear" w:color="auto" w:fill="auto"/>
            <w:vAlign w:val="center"/>
            <w:hideMark/>
          </w:tcPr>
          <w:p w:rsidR="00E01FA6" w:rsidRPr="00E01FA6" w:rsidRDefault="00E01FA6" w:rsidP="00E01FA6">
            <w:pPr>
              <w:spacing w:after="0" w:line="240" w:lineRule="auto"/>
              <w:ind w:firstLineChars="100" w:firstLine="180"/>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Program/project/business unit suffers minor adverse financial impact</w:t>
            </w:r>
          </w:p>
        </w:tc>
      </w:tr>
      <w:tr w:rsidR="00E01FA6" w:rsidRPr="00E01FA6" w:rsidTr="00E01FA6">
        <w:trPr>
          <w:trHeight w:val="288"/>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nil"/>
              <w:right w:val="single" w:sz="8" w:space="0" w:color="auto"/>
            </w:tcBorders>
            <w:shd w:val="clear" w:color="auto" w:fill="auto"/>
            <w:vAlign w:val="center"/>
            <w:hideMark/>
          </w:tcPr>
          <w:p w:rsidR="00E01FA6" w:rsidRPr="00E01FA6" w:rsidRDefault="00E01FA6" w:rsidP="00E01FA6">
            <w:pPr>
              <w:spacing w:after="0" w:line="240" w:lineRule="auto"/>
              <w:ind w:firstLineChars="100" w:firstLine="180"/>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Minor breach of public sector accountability requirements</w:t>
            </w:r>
          </w:p>
        </w:tc>
      </w:tr>
      <w:tr w:rsidR="00E01FA6" w:rsidRPr="00E01FA6" w:rsidTr="00E01FA6">
        <w:trPr>
          <w:trHeight w:val="300"/>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single" w:sz="8" w:space="0" w:color="auto"/>
              <w:right w:val="single" w:sz="8" w:space="0" w:color="auto"/>
            </w:tcBorders>
            <w:shd w:val="clear" w:color="auto" w:fill="auto"/>
            <w:vAlign w:val="center"/>
            <w:hideMark/>
          </w:tcPr>
          <w:p w:rsidR="00E01FA6" w:rsidRPr="00E01FA6" w:rsidRDefault="00E01FA6" w:rsidP="00E01FA6">
            <w:pPr>
              <w:spacing w:after="0" w:line="240" w:lineRule="auto"/>
              <w:ind w:firstLineChars="100" w:firstLine="180"/>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Minor damage to property or one minor injury</w:t>
            </w:r>
          </w:p>
        </w:tc>
      </w:tr>
      <w:tr w:rsidR="00E01FA6" w:rsidRPr="00E01FA6" w:rsidTr="00E01FA6">
        <w:trPr>
          <w:trHeight w:val="288"/>
        </w:trPr>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r w:rsidRPr="00E01FA6">
              <w:rPr>
                <w:rFonts w:ascii="Arial" w:eastAsia="Times New Roman" w:hAnsi="Arial" w:cs="Arial"/>
                <w:b/>
                <w:bCs/>
                <w:color w:val="000000"/>
                <w:sz w:val="18"/>
                <w:szCs w:val="18"/>
                <w:lang w:eastAsia="en-AU"/>
              </w:rPr>
              <w:t>Moderate</w:t>
            </w:r>
          </w:p>
        </w:tc>
        <w:tc>
          <w:tcPr>
            <w:tcW w:w="9640" w:type="dxa"/>
            <w:tcBorders>
              <w:top w:val="nil"/>
              <w:left w:val="nil"/>
              <w:bottom w:val="nil"/>
              <w:right w:val="single" w:sz="8" w:space="0" w:color="auto"/>
            </w:tcBorders>
            <w:shd w:val="clear" w:color="auto" w:fill="auto"/>
            <w:vAlign w:val="center"/>
            <w:hideMark/>
          </w:tcPr>
          <w:p w:rsidR="00E01FA6" w:rsidRPr="00E01FA6" w:rsidRDefault="00E01FA6" w:rsidP="00E01FA6">
            <w:pPr>
              <w:spacing w:after="0" w:line="240" w:lineRule="auto"/>
              <w:ind w:firstLineChars="100" w:firstLine="180"/>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Moderate delays in providing services or achieving key objectives</w:t>
            </w:r>
          </w:p>
        </w:tc>
      </w:tr>
      <w:tr w:rsidR="00E01FA6" w:rsidRPr="00E01FA6" w:rsidTr="00E01FA6">
        <w:trPr>
          <w:trHeight w:val="288"/>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nil"/>
              <w:right w:val="single" w:sz="8" w:space="0" w:color="auto"/>
            </w:tcBorders>
            <w:shd w:val="clear" w:color="auto" w:fill="auto"/>
            <w:vAlign w:val="center"/>
            <w:hideMark/>
          </w:tcPr>
          <w:p w:rsidR="00E01FA6" w:rsidRPr="00E01FA6" w:rsidRDefault="00E01FA6" w:rsidP="00E01FA6">
            <w:pPr>
              <w:spacing w:after="0" w:line="240" w:lineRule="auto"/>
              <w:ind w:firstLineChars="100" w:firstLine="180"/>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Program/activity/business unit subject to unplanned review or changed ways of operation</w:t>
            </w:r>
          </w:p>
        </w:tc>
      </w:tr>
      <w:tr w:rsidR="00E01FA6" w:rsidRPr="00E01FA6" w:rsidTr="00E01FA6">
        <w:trPr>
          <w:trHeight w:val="288"/>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nil"/>
              <w:right w:val="single" w:sz="8" w:space="0" w:color="auto"/>
            </w:tcBorders>
            <w:shd w:val="clear" w:color="auto" w:fill="auto"/>
            <w:vAlign w:val="center"/>
            <w:hideMark/>
          </w:tcPr>
          <w:p w:rsidR="00E01FA6" w:rsidRPr="00E01FA6" w:rsidRDefault="00E01FA6" w:rsidP="00E01FA6">
            <w:pPr>
              <w:spacing w:after="0" w:line="240" w:lineRule="auto"/>
              <w:ind w:firstLineChars="100" w:firstLine="180"/>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Have moderate political/community sensitivity resulting in limited adverse publicity or criticism</w:t>
            </w:r>
          </w:p>
        </w:tc>
      </w:tr>
      <w:tr w:rsidR="00E01FA6" w:rsidRPr="00E01FA6" w:rsidTr="00E01FA6">
        <w:trPr>
          <w:trHeight w:val="468"/>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nil"/>
              <w:right w:val="single" w:sz="8" w:space="0" w:color="auto"/>
            </w:tcBorders>
            <w:shd w:val="clear" w:color="auto" w:fill="auto"/>
            <w:vAlign w:val="center"/>
            <w:hideMark/>
          </w:tcPr>
          <w:p w:rsidR="00E01FA6" w:rsidRPr="00E01FA6" w:rsidRDefault="00E01FA6" w:rsidP="00E01FA6">
            <w:pPr>
              <w:spacing w:after="0" w:line="240" w:lineRule="auto"/>
              <w:ind w:firstLineChars="100" w:firstLine="180"/>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Limited dissatisfaction of clients/beneficiaries, partners or other key stakeholders, moderately damaging AusAID’s reputation</w:t>
            </w:r>
          </w:p>
        </w:tc>
      </w:tr>
      <w:tr w:rsidR="00E01FA6" w:rsidRPr="00E01FA6" w:rsidTr="00E01FA6">
        <w:trPr>
          <w:trHeight w:val="288"/>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nil"/>
              <w:right w:val="single" w:sz="8" w:space="0" w:color="auto"/>
            </w:tcBorders>
            <w:shd w:val="clear" w:color="auto" w:fill="auto"/>
            <w:vAlign w:val="center"/>
            <w:hideMark/>
          </w:tcPr>
          <w:p w:rsidR="00E01FA6" w:rsidRPr="00E01FA6" w:rsidRDefault="00E01FA6" w:rsidP="00E01FA6">
            <w:pPr>
              <w:spacing w:after="0" w:line="240" w:lineRule="auto"/>
              <w:ind w:firstLineChars="100" w:firstLine="180"/>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Program/project/business unit suffers moderate adverse financial impact</w:t>
            </w:r>
          </w:p>
        </w:tc>
      </w:tr>
      <w:tr w:rsidR="00E01FA6" w:rsidRPr="00E01FA6" w:rsidTr="00E01FA6">
        <w:trPr>
          <w:trHeight w:val="288"/>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nil"/>
              <w:right w:val="single" w:sz="8" w:space="0" w:color="auto"/>
            </w:tcBorders>
            <w:shd w:val="clear" w:color="auto" w:fill="auto"/>
            <w:vAlign w:val="center"/>
            <w:hideMark/>
          </w:tcPr>
          <w:p w:rsidR="00E01FA6" w:rsidRPr="00E01FA6" w:rsidRDefault="00E01FA6" w:rsidP="00E01FA6">
            <w:pPr>
              <w:spacing w:after="0" w:line="240" w:lineRule="auto"/>
              <w:ind w:firstLineChars="100" w:firstLine="180"/>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Moderate breach of public sector accountability requirements or information security</w:t>
            </w:r>
          </w:p>
        </w:tc>
      </w:tr>
      <w:tr w:rsidR="00E01FA6" w:rsidRPr="00E01FA6" w:rsidTr="00E01FA6">
        <w:trPr>
          <w:trHeight w:val="288"/>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nil"/>
              <w:right w:val="single" w:sz="8" w:space="0" w:color="auto"/>
            </w:tcBorders>
            <w:shd w:val="clear" w:color="auto" w:fill="auto"/>
            <w:vAlign w:val="center"/>
            <w:hideMark/>
          </w:tcPr>
          <w:p w:rsidR="00E01FA6" w:rsidRPr="00E01FA6" w:rsidRDefault="00E01FA6" w:rsidP="00E01FA6">
            <w:pPr>
              <w:spacing w:after="0" w:line="240" w:lineRule="auto"/>
              <w:ind w:firstLineChars="100" w:firstLine="180"/>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Moderate damage to property</w:t>
            </w:r>
          </w:p>
        </w:tc>
      </w:tr>
      <w:tr w:rsidR="00E01FA6" w:rsidRPr="00E01FA6" w:rsidTr="00E01FA6">
        <w:trPr>
          <w:trHeight w:val="300"/>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single" w:sz="8" w:space="0" w:color="auto"/>
              <w:right w:val="single" w:sz="8" w:space="0" w:color="auto"/>
            </w:tcBorders>
            <w:shd w:val="clear" w:color="auto" w:fill="auto"/>
            <w:vAlign w:val="center"/>
            <w:hideMark/>
          </w:tcPr>
          <w:p w:rsidR="00E01FA6" w:rsidRPr="00E01FA6" w:rsidRDefault="00E01FA6" w:rsidP="00E01FA6">
            <w:pPr>
              <w:spacing w:after="0" w:line="240" w:lineRule="auto"/>
              <w:ind w:firstLineChars="100" w:firstLine="180"/>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One serious injury or multiple minor injuries</w:t>
            </w:r>
          </w:p>
        </w:tc>
      </w:tr>
      <w:tr w:rsidR="00E01FA6" w:rsidRPr="00E01FA6" w:rsidTr="00E01FA6">
        <w:trPr>
          <w:trHeight w:val="288"/>
        </w:trPr>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r w:rsidRPr="00E01FA6">
              <w:rPr>
                <w:rFonts w:ascii="Arial" w:eastAsia="Times New Roman" w:hAnsi="Arial" w:cs="Arial"/>
                <w:b/>
                <w:bCs/>
                <w:color w:val="000000"/>
                <w:sz w:val="18"/>
                <w:szCs w:val="18"/>
                <w:lang w:eastAsia="en-AU"/>
              </w:rPr>
              <w:t>Major</w:t>
            </w:r>
          </w:p>
        </w:tc>
        <w:tc>
          <w:tcPr>
            <w:tcW w:w="9640" w:type="dxa"/>
            <w:tcBorders>
              <w:top w:val="nil"/>
              <w:left w:val="nil"/>
              <w:bottom w:val="nil"/>
              <w:right w:val="single" w:sz="8" w:space="0" w:color="auto"/>
            </w:tcBorders>
            <w:shd w:val="clear" w:color="auto" w:fill="auto"/>
            <w:vAlign w:val="center"/>
            <w:hideMark/>
          </w:tcPr>
          <w:p w:rsidR="00E01FA6" w:rsidRPr="00E01FA6" w:rsidRDefault="00E01FA6" w:rsidP="00E01FA6">
            <w:pPr>
              <w:spacing w:after="0" w:line="240" w:lineRule="auto"/>
              <w:ind w:firstLineChars="100" w:firstLine="180"/>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Major delays in providing services or achieving key objectives</w:t>
            </w:r>
          </w:p>
        </w:tc>
      </w:tr>
      <w:tr w:rsidR="00E01FA6" w:rsidRPr="00E01FA6" w:rsidTr="00E01FA6">
        <w:trPr>
          <w:trHeight w:val="288"/>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nil"/>
              <w:right w:val="single" w:sz="8" w:space="0" w:color="auto"/>
            </w:tcBorders>
            <w:shd w:val="clear" w:color="auto" w:fill="auto"/>
            <w:vAlign w:val="center"/>
            <w:hideMark/>
          </w:tcPr>
          <w:p w:rsidR="00E01FA6" w:rsidRPr="00E01FA6" w:rsidRDefault="00E01FA6" w:rsidP="00E01FA6">
            <w:pPr>
              <w:spacing w:after="0" w:line="240" w:lineRule="auto"/>
              <w:ind w:firstLineChars="100" w:firstLine="180"/>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Threaten the survival or continued effective function of the program/activity/business unit</w:t>
            </w:r>
          </w:p>
        </w:tc>
      </w:tr>
      <w:tr w:rsidR="00E01FA6" w:rsidRPr="00E01FA6" w:rsidTr="00E01FA6">
        <w:trPr>
          <w:trHeight w:val="288"/>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nil"/>
              <w:right w:val="single" w:sz="8" w:space="0" w:color="auto"/>
            </w:tcBorders>
            <w:shd w:val="clear" w:color="auto" w:fill="auto"/>
            <w:vAlign w:val="center"/>
            <w:hideMark/>
          </w:tcPr>
          <w:p w:rsidR="00E01FA6" w:rsidRPr="00E01FA6" w:rsidRDefault="00E01FA6" w:rsidP="00E01FA6">
            <w:pPr>
              <w:spacing w:after="0" w:line="240" w:lineRule="auto"/>
              <w:ind w:firstLineChars="100" w:firstLine="180"/>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Have major political/community sensitivity resulting in significant adverse publicity or criticism</w:t>
            </w:r>
          </w:p>
        </w:tc>
      </w:tr>
      <w:tr w:rsidR="00E01FA6" w:rsidRPr="00E01FA6" w:rsidTr="00E01FA6">
        <w:trPr>
          <w:trHeight w:val="468"/>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nil"/>
              <w:right w:val="single" w:sz="8" w:space="0" w:color="auto"/>
            </w:tcBorders>
            <w:shd w:val="clear" w:color="auto" w:fill="auto"/>
            <w:vAlign w:val="center"/>
            <w:hideMark/>
          </w:tcPr>
          <w:p w:rsidR="00E01FA6" w:rsidRPr="00E01FA6" w:rsidRDefault="00E01FA6" w:rsidP="00E01FA6">
            <w:pPr>
              <w:spacing w:after="0" w:line="240" w:lineRule="auto"/>
              <w:ind w:firstLineChars="100" w:firstLine="180"/>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Significant dissatisfaction of clients/beneficiaries, partners or other key stakeholders, significantly damaging AusAID’s reputation and relationships</w:t>
            </w:r>
          </w:p>
        </w:tc>
      </w:tr>
      <w:tr w:rsidR="00E01FA6" w:rsidRPr="00E01FA6" w:rsidTr="00E01FA6">
        <w:trPr>
          <w:trHeight w:val="288"/>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nil"/>
              <w:right w:val="single" w:sz="8" w:space="0" w:color="auto"/>
            </w:tcBorders>
            <w:shd w:val="clear" w:color="auto" w:fill="auto"/>
            <w:vAlign w:val="center"/>
            <w:hideMark/>
          </w:tcPr>
          <w:p w:rsidR="00E01FA6" w:rsidRPr="00E01FA6" w:rsidRDefault="00E01FA6" w:rsidP="00E01FA6">
            <w:pPr>
              <w:spacing w:after="0" w:line="240" w:lineRule="auto"/>
              <w:ind w:firstLineChars="100" w:firstLine="180"/>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Program/project/business unit suffers major adverse financial impact</w:t>
            </w:r>
          </w:p>
        </w:tc>
      </w:tr>
      <w:tr w:rsidR="00E01FA6" w:rsidRPr="00E01FA6" w:rsidTr="00E01FA6">
        <w:trPr>
          <w:trHeight w:val="468"/>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nil"/>
              <w:right w:val="single" w:sz="8" w:space="0" w:color="auto"/>
            </w:tcBorders>
            <w:shd w:val="clear" w:color="auto" w:fill="auto"/>
            <w:vAlign w:val="center"/>
            <w:hideMark/>
          </w:tcPr>
          <w:p w:rsidR="00E01FA6" w:rsidRPr="00E01FA6" w:rsidRDefault="00E01FA6" w:rsidP="00E01FA6">
            <w:pPr>
              <w:spacing w:after="0" w:line="240" w:lineRule="auto"/>
              <w:ind w:firstLineChars="100" w:firstLine="180"/>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Major breaches of public sector accountability requirements, legislative/contractual obligations or information security</w:t>
            </w:r>
          </w:p>
        </w:tc>
      </w:tr>
      <w:tr w:rsidR="00E01FA6" w:rsidRPr="00E01FA6" w:rsidTr="00E01FA6">
        <w:trPr>
          <w:trHeight w:val="288"/>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nil"/>
              <w:right w:val="single" w:sz="8" w:space="0" w:color="auto"/>
            </w:tcBorders>
            <w:shd w:val="clear" w:color="auto" w:fill="auto"/>
            <w:vAlign w:val="center"/>
            <w:hideMark/>
          </w:tcPr>
          <w:p w:rsidR="00E01FA6" w:rsidRPr="00E01FA6" w:rsidRDefault="00E01FA6" w:rsidP="00E01FA6">
            <w:pPr>
              <w:spacing w:after="0" w:line="240" w:lineRule="auto"/>
              <w:ind w:firstLineChars="100" w:firstLine="180"/>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Major damage to property or moderate damage to multiple properties</w:t>
            </w:r>
          </w:p>
        </w:tc>
      </w:tr>
      <w:tr w:rsidR="00E01FA6" w:rsidRPr="00E01FA6" w:rsidTr="00E01FA6">
        <w:trPr>
          <w:trHeight w:val="300"/>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single" w:sz="8" w:space="0" w:color="auto"/>
              <w:right w:val="single" w:sz="8" w:space="0" w:color="auto"/>
            </w:tcBorders>
            <w:shd w:val="clear" w:color="auto" w:fill="auto"/>
            <w:vAlign w:val="center"/>
            <w:hideMark/>
          </w:tcPr>
          <w:p w:rsidR="00E01FA6" w:rsidRPr="00E01FA6" w:rsidRDefault="00E01FA6" w:rsidP="00E01FA6">
            <w:pPr>
              <w:spacing w:after="0" w:line="240" w:lineRule="auto"/>
              <w:ind w:firstLineChars="100" w:firstLine="180"/>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One life-threatening injury or multiple serious injuries</w:t>
            </w:r>
          </w:p>
        </w:tc>
      </w:tr>
      <w:tr w:rsidR="00E01FA6" w:rsidRPr="00E01FA6" w:rsidTr="00E01FA6">
        <w:trPr>
          <w:trHeight w:val="288"/>
        </w:trPr>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r w:rsidRPr="00E01FA6">
              <w:rPr>
                <w:rFonts w:ascii="Arial" w:eastAsia="Times New Roman" w:hAnsi="Arial" w:cs="Arial"/>
                <w:b/>
                <w:bCs/>
                <w:color w:val="000000"/>
                <w:sz w:val="18"/>
                <w:szCs w:val="18"/>
                <w:lang w:eastAsia="en-AU"/>
              </w:rPr>
              <w:t>Severe</w:t>
            </w:r>
          </w:p>
        </w:tc>
        <w:tc>
          <w:tcPr>
            <w:tcW w:w="9640" w:type="dxa"/>
            <w:tcBorders>
              <w:top w:val="nil"/>
              <w:left w:val="nil"/>
              <w:bottom w:val="nil"/>
              <w:right w:val="single" w:sz="8" w:space="0" w:color="auto"/>
            </w:tcBorders>
            <w:shd w:val="clear" w:color="auto" w:fill="auto"/>
            <w:vAlign w:val="center"/>
            <w:hideMark/>
          </w:tcPr>
          <w:p w:rsidR="00E01FA6" w:rsidRPr="00E01FA6" w:rsidRDefault="00E01FA6" w:rsidP="00E01FA6">
            <w:pPr>
              <w:spacing w:after="0" w:line="240" w:lineRule="auto"/>
              <w:ind w:firstLineChars="100" w:firstLine="180"/>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Critical business failure resulting in non-achievement of key objectives</w:t>
            </w:r>
          </w:p>
        </w:tc>
      </w:tr>
      <w:tr w:rsidR="00E01FA6" w:rsidRPr="00E01FA6" w:rsidTr="00E01FA6">
        <w:trPr>
          <w:trHeight w:val="288"/>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nil"/>
              <w:right w:val="single" w:sz="8" w:space="0" w:color="auto"/>
            </w:tcBorders>
            <w:shd w:val="clear" w:color="auto" w:fill="auto"/>
            <w:vAlign w:val="center"/>
            <w:hideMark/>
          </w:tcPr>
          <w:p w:rsidR="00E01FA6" w:rsidRPr="00E01FA6" w:rsidRDefault="00E01FA6" w:rsidP="00E01FA6">
            <w:pPr>
              <w:spacing w:after="0" w:line="240" w:lineRule="auto"/>
              <w:ind w:firstLineChars="100" w:firstLine="180"/>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Program/activity/business unit subject to unplanned external review/inquiry</w:t>
            </w:r>
          </w:p>
        </w:tc>
      </w:tr>
      <w:tr w:rsidR="00E01FA6" w:rsidRPr="00E01FA6" w:rsidTr="00E01FA6">
        <w:trPr>
          <w:trHeight w:val="288"/>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nil"/>
              <w:right w:val="single" w:sz="8" w:space="0" w:color="auto"/>
            </w:tcBorders>
            <w:shd w:val="clear" w:color="auto" w:fill="auto"/>
            <w:vAlign w:val="center"/>
            <w:hideMark/>
          </w:tcPr>
          <w:p w:rsidR="00E01FA6" w:rsidRPr="00E01FA6" w:rsidRDefault="00E01FA6" w:rsidP="00E01FA6">
            <w:pPr>
              <w:spacing w:after="0" w:line="240" w:lineRule="auto"/>
              <w:ind w:firstLineChars="100" w:firstLine="180"/>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 xml:space="preserve">Have severe political/community sensitivity resulting in extensive adverse publicity or criticism </w:t>
            </w:r>
          </w:p>
        </w:tc>
      </w:tr>
      <w:tr w:rsidR="00E01FA6" w:rsidRPr="00E01FA6" w:rsidTr="00E01FA6">
        <w:trPr>
          <w:trHeight w:val="468"/>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nil"/>
              <w:right w:val="single" w:sz="8" w:space="0" w:color="auto"/>
            </w:tcBorders>
            <w:shd w:val="clear" w:color="auto" w:fill="auto"/>
            <w:vAlign w:val="center"/>
            <w:hideMark/>
          </w:tcPr>
          <w:p w:rsidR="00E01FA6" w:rsidRPr="00E01FA6" w:rsidRDefault="00E01FA6" w:rsidP="00E01FA6">
            <w:pPr>
              <w:spacing w:after="0" w:line="240" w:lineRule="auto"/>
              <w:ind w:firstLineChars="100" w:firstLine="180"/>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Extensive dissatisfaction of clients/beneficiaries, partners or other key stakeholders, severely damaging AusAID’s reputation and loss of stakeholder and/or Government confidence in or support of AusAID</w:t>
            </w:r>
          </w:p>
        </w:tc>
      </w:tr>
      <w:tr w:rsidR="00E01FA6" w:rsidRPr="00E01FA6" w:rsidTr="00E01FA6">
        <w:trPr>
          <w:trHeight w:val="288"/>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nil"/>
              <w:right w:val="single" w:sz="8" w:space="0" w:color="auto"/>
            </w:tcBorders>
            <w:shd w:val="clear" w:color="auto" w:fill="auto"/>
            <w:vAlign w:val="center"/>
            <w:hideMark/>
          </w:tcPr>
          <w:p w:rsidR="00E01FA6" w:rsidRPr="00E01FA6" w:rsidRDefault="00E01FA6" w:rsidP="00E01FA6">
            <w:pPr>
              <w:spacing w:after="0" w:line="240" w:lineRule="auto"/>
              <w:ind w:firstLineChars="100" w:firstLine="180"/>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Program/project/business unit suffers severe adverse financial impact</w:t>
            </w:r>
          </w:p>
        </w:tc>
      </w:tr>
      <w:tr w:rsidR="00E01FA6" w:rsidRPr="00E01FA6" w:rsidTr="00E01FA6">
        <w:trPr>
          <w:trHeight w:val="468"/>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nil"/>
              <w:right w:val="single" w:sz="8" w:space="0" w:color="auto"/>
            </w:tcBorders>
            <w:shd w:val="clear" w:color="auto" w:fill="auto"/>
            <w:vAlign w:val="center"/>
            <w:hideMark/>
          </w:tcPr>
          <w:p w:rsidR="00E01FA6" w:rsidRPr="00E01FA6" w:rsidRDefault="00E01FA6" w:rsidP="00E01FA6">
            <w:pPr>
              <w:spacing w:after="0" w:line="240" w:lineRule="auto"/>
              <w:ind w:firstLineChars="100" w:firstLine="180"/>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Severe breaches of public sector accountability requirements, legislative/contractual obligations or information security</w:t>
            </w:r>
          </w:p>
        </w:tc>
      </w:tr>
      <w:tr w:rsidR="00E01FA6" w:rsidRPr="00E01FA6" w:rsidTr="00E01FA6">
        <w:trPr>
          <w:trHeight w:val="288"/>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nil"/>
              <w:right w:val="single" w:sz="8" w:space="0" w:color="auto"/>
            </w:tcBorders>
            <w:shd w:val="clear" w:color="auto" w:fill="auto"/>
            <w:vAlign w:val="center"/>
            <w:hideMark/>
          </w:tcPr>
          <w:p w:rsidR="00E01FA6" w:rsidRPr="00E01FA6" w:rsidRDefault="00E01FA6" w:rsidP="00E01FA6">
            <w:pPr>
              <w:spacing w:after="0" w:line="240" w:lineRule="auto"/>
              <w:ind w:firstLineChars="100" w:firstLine="180"/>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Extensive damage to property resulting in loss of property or major damage to multiple properties</w:t>
            </w:r>
          </w:p>
        </w:tc>
      </w:tr>
      <w:tr w:rsidR="00E01FA6" w:rsidRPr="00E01FA6" w:rsidTr="00E01FA6">
        <w:trPr>
          <w:trHeight w:val="300"/>
        </w:trPr>
        <w:tc>
          <w:tcPr>
            <w:tcW w:w="1440" w:type="dxa"/>
            <w:vMerge/>
            <w:tcBorders>
              <w:top w:val="nil"/>
              <w:left w:val="single" w:sz="8" w:space="0" w:color="auto"/>
              <w:bottom w:val="single" w:sz="8" w:space="0" w:color="000000"/>
              <w:right w:val="single" w:sz="8" w:space="0" w:color="auto"/>
            </w:tcBorders>
            <w:vAlign w:val="center"/>
            <w:hideMark/>
          </w:tcPr>
          <w:p w:rsidR="00E01FA6" w:rsidRPr="00E01FA6" w:rsidRDefault="00E01FA6" w:rsidP="00E01FA6">
            <w:pPr>
              <w:spacing w:after="0" w:line="240" w:lineRule="auto"/>
              <w:rPr>
                <w:rFonts w:ascii="Arial" w:eastAsia="Times New Roman" w:hAnsi="Arial" w:cs="Arial"/>
                <w:b/>
                <w:bCs/>
                <w:color w:val="000000"/>
                <w:sz w:val="18"/>
                <w:szCs w:val="18"/>
                <w:lang w:eastAsia="en-AU"/>
              </w:rPr>
            </w:pPr>
          </w:p>
        </w:tc>
        <w:tc>
          <w:tcPr>
            <w:tcW w:w="9640" w:type="dxa"/>
            <w:tcBorders>
              <w:top w:val="nil"/>
              <w:left w:val="nil"/>
              <w:bottom w:val="single" w:sz="8" w:space="0" w:color="auto"/>
              <w:right w:val="single" w:sz="8" w:space="0" w:color="auto"/>
            </w:tcBorders>
            <w:shd w:val="clear" w:color="auto" w:fill="auto"/>
            <w:vAlign w:val="center"/>
            <w:hideMark/>
          </w:tcPr>
          <w:p w:rsidR="00E01FA6" w:rsidRPr="00E01FA6" w:rsidRDefault="00E01FA6" w:rsidP="00E01FA6">
            <w:pPr>
              <w:spacing w:after="0" w:line="240" w:lineRule="auto"/>
              <w:ind w:firstLineChars="100" w:firstLine="180"/>
              <w:rPr>
                <w:rFonts w:ascii="Symbol" w:eastAsia="Times New Roman" w:hAnsi="Symbol" w:cs="Times New Roman"/>
                <w:color w:val="000000"/>
                <w:sz w:val="18"/>
                <w:szCs w:val="18"/>
                <w:lang w:eastAsia="en-AU"/>
              </w:rPr>
            </w:pPr>
            <w:r w:rsidRPr="00E01FA6">
              <w:rPr>
                <w:rFonts w:ascii="Symbol" w:eastAsia="Times New Roman" w:hAnsi="Symbol" w:cs="Times New Roman"/>
                <w:color w:val="000000"/>
                <w:sz w:val="18"/>
                <w:szCs w:val="18"/>
                <w:lang w:eastAsia="en-AU"/>
              </w:rPr>
              <w:t></w:t>
            </w:r>
            <w:r w:rsidRPr="00E01FA6">
              <w:rPr>
                <w:rFonts w:ascii="Times New Roman" w:eastAsia="Times New Roman" w:hAnsi="Times New Roman" w:cs="Times New Roman"/>
                <w:color w:val="000000"/>
                <w:sz w:val="14"/>
                <w:szCs w:val="14"/>
                <w:lang w:eastAsia="en-AU"/>
              </w:rPr>
              <w:t xml:space="preserve">   </w:t>
            </w:r>
            <w:r w:rsidRPr="00E01FA6">
              <w:rPr>
                <w:rFonts w:ascii="Arial" w:eastAsia="Times New Roman" w:hAnsi="Arial" w:cs="Arial"/>
                <w:color w:val="000000"/>
                <w:sz w:val="18"/>
                <w:szCs w:val="18"/>
                <w:lang w:eastAsia="en-AU"/>
              </w:rPr>
              <w:t>One death or multiple life-threatening injuries</w:t>
            </w:r>
          </w:p>
        </w:tc>
      </w:tr>
    </w:tbl>
    <w:p w:rsidR="00E01FA6" w:rsidRPr="009D67D1" w:rsidRDefault="00E01FA6" w:rsidP="00FF4D02">
      <w:pPr>
        <w:spacing w:after="0" w:line="240" w:lineRule="auto"/>
        <w:rPr>
          <w:rFonts w:ascii="Times New (W1)" w:eastAsia="Times New Roman" w:hAnsi="Times New (W1)" w:cs="Times New Roman"/>
          <w:sz w:val="18"/>
          <w:szCs w:val="18"/>
          <w:lang w:eastAsia="en-AU"/>
        </w:rPr>
        <w:sectPr w:rsidR="00E01FA6" w:rsidRPr="009D67D1" w:rsidSect="00BD3572">
          <w:headerReference w:type="even" r:id="rId7"/>
          <w:headerReference w:type="default" r:id="rId8"/>
          <w:footerReference w:type="even" r:id="rId9"/>
          <w:footerReference w:type="default" r:id="rId10"/>
          <w:headerReference w:type="first" r:id="rId11"/>
          <w:footerReference w:type="first" r:id="rId12"/>
          <w:pgSz w:w="16840" w:h="11907" w:orient="landscape" w:code="9"/>
          <w:pgMar w:top="1800" w:right="1440" w:bottom="1440" w:left="1440" w:header="851" w:footer="340" w:gutter="0"/>
          <w:cols w:space="720"/>
          <w:docGrid w:linePitch="326"/>
        </w:sectPr>
      </w:pPr>
    </w:p>
    <w:p w:rsidR="00D0601C" w:rsidRDefault="000E5C71" w:rsidP="00E01FA6"/>
    <w:sectPr w:rsidR="00D0601C" w:rsidSect="00FF4D0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E61" w:rsidRDefault="00912E61" w:rsidP="00912E61">
      <w:pPr>
        <w:spacing w:after="0" w:line="240" w:lineRule="auto"/>
      </w:pPr>
      <w:r>
        <w:separator/>
      </w:r>
    </w:p>
  </w:endnote>
  <w:endnote w:type="continuationSeparator" w:id="0">
    <w:p w:rsidR="00912E61" w:rsidRDefault="00912E61" w:rsidP="00912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C71" w:rsidRDefault="000E5C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22067"/>
      <w:docPartObj>
        <w:docPartGallery w:val="Page Numbers (Bottom of Page)"/>
        <w:docPartUnique/>
      </w:docPartObj>
    </w:sdtPr>
    <w:sdtEndPr>
      <w:rPr>
        <w:noProof/>
      </w:rPr>
    </w:sdtEndPr>
    <w:sdtContent>
      <w:p w:rsidR="00912E61" w:rsidRDefault="00912E61">
        <w:pPr>
          <w:pStyle w:val="Footer"/>
          <w:jc w:val="right"/>
        </w:pPr>
        <w:r>
          <w:fldChar w:fldCharType="begin"/>
        </w:r>
        <w:r>
          <w:instrText xml:space="preserve"> PAGE   \* MERGEFORMAT </w:instrText>
        </w:r>
        <w:r>
          <w:fldChar w:fldCharType="separate"/>
        </w:r>
        <w:r w:rsidR="000E5C71">
          <w:rPr>
            <w:noProof/>
          </w:rPr>
          <w:t>3</w:t>
        </w:r>
        <w:r>
          <w:rPr>
            <w:noProof/>
          </w:rPr>
          <w:fldChar w:fldCharType="end"/>
        </w:r>
      </w:p>
    </w:sdtContent>
  </w:sdt>
  <w:p w:rsidR="00912E61" w:rsidRDefault="00912E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C71" w:rsidRDefault="000E5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E61" w:rsidRDefault="00912E61" w:rsidP="00912E61">
      <w:pPr>
        <w:spacing w:after="0" w:line="240" w:lineRule="auto"/>
      </w:pPr>
      <w:r>
        <w:separator/>
      </w:r>
    </w:p>
  </w:footnote>
  <w:footnote w:type="continuationSeparator" w:id="0">
    <w:p w:rsidR="00912E61" w:rsidRDefault="00912E61" w:rsidP="00912E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C71" w:rsidRDefault="000E5C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C71" w:rsidRDefault="000E5C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C71" w:rsidRDefault="000E5C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D02"/>
    <w:rsid w:val="000E5C71"/>
    <w:rsid w:val="00135AE5"/>
    <w:rsid w:val="00164C43"/>
    <w:rsid w:val="002148B3"/>
    <w:rsid w:val="0022312A"/>
    <w:rsid w:val="002D6D34"/>
    <w:rsid w:val="003275C7"/>
    <w:rsid w:val="00357955"/>
    <w:rsid w:val="00366215"/>
    <w:rsid w:val="00367D09"/>
    <w:rsid w:val="003841E9"/>
    <w:rsid w:val="003E0729"/>
    <w:rsid w:val="003F593C"/>
    <w:rsid w:val="00473DF5"/>
    <w:rsid w:val="00494E4C"/>
    <w:rsid w:val="004E3952"/>
    <w:rsid w:val="00546184"/>
    <w:rsid w:val="00580718"/>
    <w:rsid w:val="00606A77"/>
    <w:rsid w:val="00665865"/>
    <w:rsid w:val="006A19AD"/>
    <w:rsid w:val="007053F0"/>
    <w:rsid w:val="00732B89"/>
    <w:rsid w:val="0075421C"/>
    <w:rsid w:val="00762493"/>
    <w:rsid w:val="007D6591"/>
    <w:rsid w:val="008C69F0"/>
    <w:rsid w:val="00912E61"/>
    <w:rsid w:val="00933DAD"/>
    <w:rsid w:val="00942E59"/>
    <w:rsid w:val="009D67D1"/>
    <w:rsid w:val="00A1752E"/>
    <w:rsid w:val="00A55ADA"/>
    <w:rsid w:val="00A645B0"/>
    <w:rsid w:val="00A963E2"/>
    <w:rsid w:val="00AB7458"/>
    <w:rsid w:val="00AE0FA9"/>
    <w:rsid w:val="00C121BD"/>
    <w:rsid w:val="00C15707"/>
    <w:rsid w:val="00C30242"/>
    <w:rsid w:val="00CA4F3D"/>
    <w:rsid w:val="00D937C1"/>
    <w:rsid w:val="00DF0288"/>
    <w:rsid w:val="00E01FA6"/>
    <w:rsid w:val="00E37621"/>
    <w:rsid w:val="00E73F1B"/>
    <w:rsid w:val="00F661CD"/>
    <w:rsid w:val="00F757E5"/>
    <w:rsid w:val="00F90C18"/>
    <w:rsid w:val="00F97F7B"/>
    <w:rsid w:val="00FF4D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F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F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AE0FA9"/>
    <w:pPr>
      <w:spacing w:before="80" w:after="80" w:line="280" w:lineRule="atLeast"/>
    </w:pPr>
    <w:rPr>
      <w:rFonts w:ascii="Times New Roman" w:eastAsia="Times New Roman" w:hAnsi="Times New Roman" w:cs="Times New Roman"/>
      <w:sz w:val="24"/>
      <w:szCs w:val="19"/>
      <w:lang w:eastAsia="en-AU"/>
    </w:rPr>
  </w:style>
  <w:style w:type="character" w:customStyle="1" w:styleId="BodyTextChar">
    <w:name w:val="Body Text Char"/>
    <w:basedOn w:val="DefaultParagraphFont"/>
    <w:link w:val="BodyText"/>
    <w:uiPriority w:val="99"/>
    <w:rsid w:val="00AE0FA9"/>
    <w:rPr>
      <w:rFonts w:ascii="Times New Roman" w:eastAsia="Times New Roman" w:hAnsi="Times New Roman" w:cs="Times New Roman"/>
      <w:sz w:val="24"/>
      <w:szCs w:val="19"/>
      <w:lang w:eastAsia="en-AU"/>
    </w:rPr>
  </w:style>
  <w:style w:type="character" w:styleId="CommentReference">
    <w:name w:val="annotation reference"/>
    <w:basedOn w:val="DefaultParagraphFont"/>
    <w:uiPriority w:val="99"/>
    <w:semiHidden/>
    <w:unhideWhenUsed/>
    <w:rsid w:val="00494E4C"/>
    <w:rPr>
      <w:sz w:val="16"/>
      <w:szCs w:val="16"/>
    </w:rPr>
  </w:style>
  <w:style w:type="paragraph" w:styleId="CommentText">
    <w:name w:val="annotation text"/>
    <w:basedOn w:val="Normal"/>
    <w:link w:val="CommentTextChar"/>
    <w:uiPriority w:val="99"/>
    <w:semiHidden/>
    <w:unhideWhenUsed/>
    <w:rsid w:val="00494E4C"/>
    <w:pPr>
      <w:spacing w:line="240" w:lineRule="auto"/>
    </w:pPr>
    <w:rPr>
      <w:sz w:val="20"/>
      <w:szCs w:val="20"/>
    </w:rPr>
  </w:style>
  <w:style w:type="character" w:customStyle="1" w:styleId="CommentTextChar">
    <w:name w:val="Comment Text Char"/>
    <w:basedOn w:val="DefaultParagraphFont"/>
    <w:link w:val="CommentText"/>
    <w:uiPriority w:val="99"/>
    <w:semiHidden/>
    <w:rsid w:val="00494E4C"/>
    <w:rPr>
      <w:sz w:val="20"/>
      <w:szCs w:val="20"/>
    </w:rPr>
  </w:style>
  <w:style w:type="paragraph" w:styleId="CommentSubject">
    <w:name w:val="annotation subject"/>
    <w:basedOn w:val="CommentText"/>
    <w:next w:val="CommentText"/>
    <w:link w:val="CommentSubjectChar"/>
    <w:uiPriority w:val="99"/>
    <w:semiHidden/>
    <w:unhideWhenUsed/>
    <w:rsid w:val="00494E4C"/>
    <w:rPr>
      <w:b/>
      <w:bCs/>
    </w:rPr>
  </w:style>
  <w:style w:type="character" w:customStyle="1" w:styleId="CommentSubjectChar">
    <w:name w:val="Comment Subject Char"/>
    <w:basedOn w:val="CommentTextChar"/>
    <w:link w:val="CommentSubject"/>
    <w:uiPriority w:val="99"/>
    <w:semiHidden/>
    <w:rsid w:val="00494E4C"/>
    <w:rPr>
      <w:b/>
      <w:bCs/>
      <w:sz w:val="20"/>
      <w:szCs w:val="20"/>
    </w:rPr>
  </w:style>
  <w:style w:type="paragraph" w:styleId="BalloonText">
    <w:name w:val="Balloon Text"/>
    <w:basedOn w:val="Normal"/>
    <w:link w:val="BalloonTextChar"/>
    <w:uiPriority w:val="99"/>
    <w:semiHidden/>
    <w:unhideWhenUsed/>
    <w:rsid w:val="00494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E4C"/>
    <w:rPr>
      <w:rFonts w:ascii="Tahoma" w:hAnsi="Tahoma" w:cs="Tahoma"/>
      <w:sz w:val="16"/>
      <w:szCs w:val="16"/>
    </w:rPr>
  </w:style>
  <w:style w:type="paragraph" w:styleId="Header">
    <w:name w:val="header"/>
    <w:basedOn w:val="Normal"/>
    <w:link w:val="HeaderChar"/>
    <w:uiPriority w:val="99"/>
    <w:unhideWhenUsed/>
    <w:rsid w:val="00912E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E61"/>
  </w:style>
  <w:style w:type="paragraph" w:styleId="Footer">
    <w:name w:val="footer"/>
    <w:basedOn w:val="Normal"/>
    <w:link w:val="FooterChar"/>
    <w:uiPriority w:val="99"/>
    <w:unhideWhenUsed/>
    <w:rsid w:val="00912E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E61"/>
  </w:style>
  <w:style w:type="table" w:styleId="LightList-Accent1">
    <w:name w:val="Light List Accent 1"/>
    <w:basedOn w:val="TableNormal"/>
    <w:uiPriority w:val="61"/>
    <w:rsid w:val="003F593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F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F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AE0FA9"/>
    <w:pPr>
      <w:spacing w:before="80" w:after="80" w:line="280" w:lineRule="atLeast"/>
    </w:pPr>
    <w:rPr>
      <w:rFonts w:ascii="Times New Roman" w:eastAsia="Times New Roman" w:hAnsi="Times New Roman" w:cs="Times New Roman"/>
      <w:sz w:val="24"/>
      <w:szCs w:val="19"/>
      <w:lang w:eastAsia="en-AU"/>
    </w:rPr>
  </w:style>
  <w:style w:type="character" w:customStyle="1" w:styleId="BodyTextChar">
    <w:name w:val="Body Text Char"/>
    <w:basedOn w:val="DefaultParagraphFont"/>
    <w:link w:val="BodyText"/>
    <w:uiPriority w:val="99"/>
    <w:rsid w:val="00AE0FA9"/>
    <w:rPr>
      <w:rFonts w:ascii="Times New Roman" w:eastAsia="Times New Roman" w:hAnsi="Times New Roman" w:cs="Times New Roman"/>
      <w:sz w:val="24"/>
      <w:szCs w:val="19"/>
      <w:lang w:eastAsia="en-AU"/>
    </w:rPr>
  </w:style>
  <w:style w:type="character" w:styleId="CommentReference">
    <w:name w:val="annotation reference"/>
    <w:basedOn w:val="DefaultParagraphFont"/>
    <w:uiPriority w:val="99"/>
    <w:semiHidden/>
    <w:unhideWhenUsed/>
    <w:rsid w:val="00494E4C"/>
    <w:rPr>
      <w:sz w:val="16"/>
      <w:szCs w:val="16"/>
    </w:rPr>
  </w:style>
  <w:style w:type="paragraph" w:styleId="CommentText">
    <w:name w:val="annotation text"/>
    <w:basedOn w:val="Normal"/>
    <w:link w:val="CommentTextChar"/>
    <w:uiPriority w:val="99"/>
    <w:semiHidden/>
    <w:unhideWhenUsed/>
    <w:rsid w:val="00494E4C"/>
    <w:pPr>
      <w:spacing w:line="240" w:lineRule="auto"/>
    </w:pPr>
    <w:rPr>
      <w:sz w:val="20"/>
      <w:szCs w:val="20"/>
    </w:rPr>
  </w:style>
  <w:style w:type="character" w:customStyle="1" w:styleId="CommentTextChar">
    <w:name w:val="Comment Text Char"/>
    <w:basedOn w:val="DefaultParagraphFont"/>
    <w:link w:val="CommentText"/>
    <w:uiPriority w:val="99"/>
    <w:semiHidden/>
    <w:rsid w:val="00494E4C"/>
    <w:rPr>
      <w:sz w:val="20"/>
      <w:szCs w:val="20"/>
    </w:rPr>
  </w:style>
  <w:style w:type="paragraph" w:styleId="CommentSubject">
    <w:name w:val="annotation subject"/>
    <w:basedOn w:val="CommentText"/>
    <w:next w:val="CommentText"/>
    <w:link w:val="CommentSubjectChar"/>
    <w:uiPriority w:val="99"/>
    <w:semiHidden/>
    <w:unhideWhenUsed/>
    <w:rsid w:val="00494E4C"/>
    <w:rPr>
      <w:b/>
      <w:bCs/>
    </w:rPr>
  </w:style>
  <w:style w:type="character" w:customStyle="1" w:styleId="CommentSubjectChar">
    <w:name w:val="Comment Subject Char"/>
    <w:basedOn w:val="CommentTextChar"/>
    <w:link w:val="CommentSubject"/>
    <w:uiPriority w:val="99"/>
    <w:semiHidden/>
    <w:rsid w:val="00494E4C"/>
    <w:rPr>
      <w:b/>
      <w:bCs/>
      <w:sz w:val="20"/>
      <w:szCs w:val="20"/>
    </w:rPr>
  </w:style>
  <w:style w:type="paragraph" w:styleId="BalloonText">
    <w:name w:val="Balloon Text"/>
    <w:basedOn w:val="Normal"/>
    <w:link w:val="BalloonTextChar"/>
    <w:uiPriority w:val="99"/>
    <w:semiHidden/>
    <w:unhideWhenUsed/>
    <w:rsid w:val="00494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E4C"/>
    <w:rPr>
      <w:rFonts w:ascii="Tahoma" w:hAnsi="Tahoma" w:cs="Tahoma"/>
      <w:sz w:val="16"/>
      <w:szCs w:val="16"/>
    </w:rPr>
  </w:style>
  <w:style w:type="paragraph" w:styleId="Header">
    <w:name w:val="header"/>
    <w:basedOn w:val="Normal"/>
    <w:link w:val="HeaderChar"/>
    <w:uiPriority w:val="99"/>
    <w:unhideWhenUsed/>
    <w:rsid w:val="00912E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E61"/>
  </w:style>
  <w:style w:type="paragraph" w:styleId="Footer">
    <w:name w:val="footer"/>
    <w:basedOn w:val="Normal"/>
    <w:link w:val="FooterChar"/>
    <w:uiPriority w:val="99"/>
    <w:unhideWhenUsed/>
    <w:rsid w:val="00912E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E61"/>
  </w:style>
  <w:style w:type="table" w:styleId="LightList-Accent1">
    <w:name w:val="Light List Accent 1"/>
    <w:basedOn w:val="TableNormal"/>
    <w:uiPriority w:val="61"/>
    <w:rsid w:val="003F593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11171">
      <w:bodyDiv w:val="1"/>
      <w:marLeft w:val="0"/>
      <w:marRight w:val="0"/>
      <w:marTop w:val="0"/>
      <w:marBottom w:val="0"/>
      <w:divBdr>
        <w:top w:val="none" w:sz="0" w:space="0" w:color="auto"/>
        <w:left w:val="none" w:sz="0" w:space="0" w:color="auto"/>
        <w:bottom w:val="none" w:sz="0" w:space="0" w:color="auto"/>
        <w:right w:val="none" w:sz="0" w:space="0" w:color="auto"/>
      </w:divBdr>
    </w:div>
    <w:div w:id="191315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A68733-9C4C-414F-9860-761930A1E579}"/>
</file>

<file path=customXml/itemProps2.xml><?xml version="1.0" encoding="utf-8"?>
<ds:datastoreItem xmlns:ds="http://schemas.openxmlformats.org/officeDocument/2006/customXml" ds:itemID="{C2775ED2-EDEF-429F-B48E-095601F5A880}"/>
</file>

<file path=customXml/itemProps3.xml><?xml version="1.0" encoding="utf-8"?>
<ds:datastoreItem xmlns:ds="http://schemas.openxmlformats.org/officeDocument/2006/customXml" ds:itemID="{9E000354-6DE5-49F9-931B-4B8005E29A85}"/>
</file>

<file path=docProps/app.xml><?xml version="1.0" encoding="utf-8"?>
<Properties xmlns="http://schemas.openxmlformats.org/officeDocument/2006/extended-properties" xmlns:vt="http://schemas.openxmlformats.org/officeDocument/2006/docPropsVTypes">
  <Template>33B8E443</Template>
  <TotalTime>0</TotalTime>
  <Pages>10</Pages>
  <Words>2735</Words>
  <Characters>13788</Characters>
  <Application>Microsoft Office Word</Application>
  <DocSecurity>0</DocSecurity>
  <Lines>3447</Lines>
  <Paragraphs>590</Paragraphs>
  <ScaleCrop>false</ScaleCrop>
  <Company/>
  <LinksUpToDate>false</LinksUpToDate>
  <CharactersWithSpaces>15933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2014-07-25T00:48:00Z</dcterms:created>
  <dcterms:modified xsi:type="dcterms:W3CDTF">2014-07-25T00:48:00Z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Order">
    <vt:r8>44900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